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1445" w14:textId="69288FE1" w:rsidR="00D657F7" w:rsidRDefault="00D657F7" w:rsidP="00660A59">
      <w:pPr>
        <w:rPr>
          <w:color w:val="6F6754"/>
        </w:rPr>
      </w:pPr>
    </w:p>
    <w:p w14:paraId="5DD58D20" w14:textId="77777777" w:rsidR="00D657F7" w:rsidRDefault="00D657F7" w:rsidP="00660A59">
      <w:pPr>
        <w:rPr>
          <w:color w:val="6F6754"/>
        </w:rPr>
      </w:pPr>
    </w:p>
    <w:p w14:paraId="330FF2C1" w14:textId="05E0B743" w:rsidR="00D657F7" w:rsidRDefault="00D657F7"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0EFB97F9" w14:textId="77777777" w:rsidTr="1DF81DA6">
        <w:trPr>
          <w:trHeight w:val="2178"/>
        </w:trPr>
        <w:tc>
          <w:tcPr>
            <w:tcW w:w="1761" w:type="dxa"/>
          </w:tcPr>
          <w:p w14:paraId="357006FD" w14:textId="77777777" w:rsidR="00D657F7" w:rsidRDefault="00D657F7">
            <w:pPr>
              <w:pStyle w:val="TitlepageRestriction"/>
            </w:pPr>
          </w:p>
        </w:tc>
        <w:tc>
          <w:tcPr>
            <w:tcW w:w="8575" w:type="dxa"/>
            <w:gridSpan w:val="4"/>
          </w:tcPr>
          <w:p w14:paraId="25C8F233" w14:textId="6CD0643D" w:rsidR="00D657F7" w:rsidRDefault="005762BE">
            <w:pPr>
              <w:pStyle w:val="Title"/>
            </w:pPr>
            <w:r>
              <w:t xml:space="preserve">Multi-Family Market Rate </w:t>
            </w:r>
            <w:r w:rsidR="00D657F7" w:rsidRPr="00E656A1">
              <w:t>Impact Evaluation Report</w:t>
            </w:r>
          </w:p>
          <w:p w14:paraId="290063A6" w14:textId="19F3BB52" w:rsidR="00D657F7" w:rsidRPr="006C1252" w:rsidRDefault="00D657F7">
            <w:pPr>
              <w:pStyle w:val="Subtitle"/>
            </w:pPr>
            <w:r>
              <w:t>Energy Efficiency</w:t>
            </w:r>
            <w:r w:rsidR="00503D3F">
              <w:t xml:space="preserve"> Plan</w:t>
            </w:r>
            <w:r>
              <w:t>: P</w:t>
            </w:r>
            <w:r w:rsidR="00503D3F">
              <w:t>rogram</w:t>
            </w:r>
            <w:r>
              <w:t xml:space="preserve"> Year 202</w:t>
            </w:r>
            <w:r w:rsidR="00D90A46">
              <w:t>4</w:t>
            </w:r>
            <w:r>
              <w:t xml:space="preserve"> </w:t>
            </w:r>
            <w:r>
              <w:br/>
              <w:t>(1/1/202</w:t>
            </w:r>
            <w:r w:rsidR="00D90A46">
              <w:t>4</w:t>
            </w:r>
            <w:r>
              <w:t>-12/31/202</w:t>
            </w:r>
            <w:r w:rsidR="00D90A46">
              <w:t>4</w:t>
            </w:r>
            <w:r>
              <w:t>)</w:t>
            </w:r>
          </w:p>
        </w:tc>
      </w:tr>
      <w:tr w:rsidR="00D657F7" w:rsidRPr="00C324C7" w14:paraId="1B5230F7" w14:textId="77777777" w:rsidTr="1DF81DA6">
        <w:trPr>
          <w:trHeight w:val="2331"/>
        </w:trPr>
        <w:tc>
          <w:tcPr>
            <w:tcW w:w="1761" w:type="dxa"/>
          </w:tcPr>
          <w:p w14:paraId="6501D591" w14:textId="77777777" w:rsidR="00D657F7" w:rsidRDefault="00D657F7">
            <w:pPr>
              <w:pStyle w:val="TitlepageRestriction"/>
            </w:pPr>
          </w:p>
        </w:tc>
        <w:tc>
          <w:tcPr>
            <w:tcW w:w="8575" w:type="dxa"/>
            <w:gridSpan w:val="4"/>
          </w:tcPr>
          <w:p w14:paraId="126AF8AA" w14:textId="4F590D00" w:rsidR="00D657F7" w:rsidRDefault="00D657F7">
            <w:pPr>
              <w:pStyle w:val="Preparedfor"/>
            </w:pPr>
            <w:r>
              <w:t>Prepared for:</w:t>
            </w:r>
          </w:p>
          <w:p w14:paraId="2CD25532" w14:textId="77777777" w:rsidR="00D657F7" w:rsidRDefault="00D657F7">
            <w:pPr>
              <w:pStyle w:val="Preparedfor"/>
            </w:pPr>
            <w:r>
              <w:t>Peoples Gas and North Shore Gas</w:t>
            </w:r>
          </w:p>
          <w:p w14:paraId="1C1B24ED" w14:textId="77777777" w:rsidR="00D657F7" w:rsidRPr="004F0F97" w:rsidRDefault="00D657F7">
            <w:pPr>
              <w:pStyle w:val="CoverClientName0"/>
            </w:pPr>
            <w:r w:rsidRPr="004F0F97">
              <w:t>DRAFT</w:t>
            </w:r>
          </w:p>
          <w:p w14:paraId="58644FB1" w14:textId="457E0279" w:rsidR="00D657F7" w:rsidRPr="00363D18" w:rsidRDefault="00A901EF">
            <w:pPr>
              <w:pStyle w:val="BodyText"/>
            </w:pPr>
            <w:r>
              <w:t>M</w:t>
            </w:r>
            <w:r w:rsidR="00967CF7">
              <w:t>arch</w:t>
            </w:r>
            <w:r w:rsidR="00D657F7">
              <w:t xml:space="preserve"> </w:t>
            </w:r>
            <w:r w:rsidR="00160E87">
              <w:t>2</w:t>
            </w:r>
            <w:r w:rsidR="009D58CF">
              <w:t>7</w:t>
            </w:r>
            <w:r w:rsidR="00BA5B00">
              <w:t>,</w:t>
            </w:r>
            <w:r w:rsidR="00D657F7">
              <w:t xml:space="preserve"> 202</w:t>
            </w:r>
            <w:r w:rsidR="00D90A46">
              <w:t>5</w:t>
            </w:r>
          </w:p>
        </w:tc>
      </w:tr>
      <w:tr w:rsidR="00D657F7" w:rsidRPr="00A53568" w14:paraId="18983FF4" w14:textId="77777777" w:rsidTr="1DF81DA6">
        <w:trPr>
          <w:trHeight w:val="432"/>
        </w:trPr>
        <w:tc>
          <w:tcPr>
            <w:tcW w:w="1761" w:type="dxa"/>
          </w:tcPr>
          <w:p w14:paraId="3B2D2A47" w14:textId="77777777" w:rsidR="00D657F7" w:rsidRPr="00A53568" w:rsidRDefault="00D657F7">
            <w:pPr>
              <w:rPr>
                <w:rStyle w:val="CoverText"/>
                <w:i/>
              </w:rPr>
            </w:pPr>
          </w:p>
        </w:tc>
        <w:tc>
          <w:tcPr>
            <w:tcW w:w="4862" w:type="dxa"/>
            <w:gridSpan w:val="2"/>
          </w:tcPr>
          <w:p w14:paraId="4EBBC89F" w14:textId="5B2CF24B" w:rsidR="00D657F7" w:rsidRDefault="00D657F7">
            <w:pPr>
              <w:pStyle w:val="BodyTextBold"/>
              <w:rPr>
                <w:rStyle w:val="CoverText"/>
              </w:rPr>
            </w:pPr>
            <w:r>
              <w:rPr>
                <w:rStyle w:val="CoverText"/>
              </w:rPr>
              <w:t>Prepared</w:t>
            </w:r>
            <w:r w:rsidRPr="00B21048">
              <w:rPr>
                <w:rStyle w:val="CoverText"/>
              </w:rPr>
              <w:t xml:space="preserve"> by:</w:t>
            </w:r>
            <w:r w:rsidR="00A901EF">
              <w:rPr>
                <w:color w:val="7030A0"/>
              </w:rPr>
              <w:t xml:space="preserve"> </w:t>
            </w:r>
          </w:p>
        </w:tc>
        <w:tc>
          <w:tcPr>
            <w:tcW w:w="3713" w:type="dxa"/>
            <w:gridSpan w:val="2"/>
          </w:tcPr>
          <w:p w14:paraId="150C6C02" w14:textId="77777777" w:rsidR="00D657F7" w:rsidRDefault="00D657F7">
            <w:pPr>
              <w:pStyle w:val="BodyTextNoSpacingAfter"/>
              <w:rPr>
                <w:rStyle w:val="CoverText"/>
              </w:rPr>
            </w:pPr>
          </w:p>
        </w:tc>
      </w:tr>
      <w:tr w:rsidR="00967CF7" w:rsidRPr="00A53568" w14:paraId="081F2959" w14:textId="77777777" w:rsidTr="1DF81DA6">
        <w:trPr>
          <w:trHeight w:val="3114"/>
        </w:trPr>
        <w:tc>
          <w:tcPr>
            <w:tcW w:w="1761" w:type="dxa"/>
          </w:tcPr>
          <w:p w14:paraId="23DA2219" w14:textId="77777777" w:rsidR="00967CF7" w:rsidRPr="004F0F97" w:rsidRDefault="00967CF7" w:rsidP="00967CF7">
            <w:pPr>
              <w:rPr>
                <w:rStyle w:val="CoverText"/>
                <w:i/>
              </w:rPr>
            </w:pPr>
          </w:p>
        </w:tc>
        <w:tc>
          <w:tcPr>
            <w:tcW w:w="4862" w:type="dxa"/>
            <w:gridSpan w:val="2"/>
          </w:tcPr>
          <w:p w14:paraId="17C0C640" w14:textId="77777777" w:rsidR="00967CF7" w:rsidRPr="00A31C66" w:rsidRDefault="00967CF7" w:rsidP="00967CF7">
            <w:pPr>
              <w:pStyle w:val="BodyTextNoSpacingAfter"/>
            </w:pPr>
            <w:r>
              <w:t>Mary George</w:t>
            </w:r>
          </w:p>
          <w:p w14:paraId="73F2B2C0" w14:textId="5982556C" w:rsidR="00967CF7" w:rsidRPr="004F0F97" w:rsidRDefault="00967CF7" w:rsidP="00967CF7">
            <w:pPr>
              <w:pStyle w:val="BodyTextNoSpacingAfter"/>
              <w:rPr>
                <w:rStyle w:val="CoverText"/>
              </w:rPr>
            </w:pPr>
            <w:r w:rsidRPr="00A31C66">
              <w:t>EcoMetric Consulting</w:t>
            </w:r>
          </w:p>
        </w:tc>
        <w:tc>
          <w:tcPr>
            <w:tcW w:w="3713" w:type="dxa"/>
            <w:gridSpan w:val="2"/>
          </w:tcPr>
          <w:p w14:paraId="3109A1DA" w14:textId="215CB4AD" w:rsidR="007D09F3" w:rsidRPr="00A31C66" w:rsidRDefault="007D09F3" w:rsidP="007D09F3">
            <w:pPr>
              <w:pStyle w:val="BodyTextNoSpacingAfter"/>
            </w:pPr>
            <w:r>
              <w:t>Fahman K</w:t>
            </w:r>
            <w:r w:rsidR="083CFC4E">
              <w:t>ha</w:t>
            </w:r>
            <w:r>
              <w:t>n</w:t>
            </w:r>
          </w:p>
          <w:p w14:paraId="31D30979" w14:textId="5992F2AC" w:rsidR="00967CF7" w:rsidRPr="00A53568" w:rsidRDefault="007D09F3" w:rsidP="007D09F3">
            <w:pPr>
              <w:pStyle w:val="BodyTextNoSpacingAfter"/>
              <w:rPr>
                <w:rStyle w:val="CoverText"/>
                <w:iCs w:val="0"/>
              </w:rPr>
            </w:pPr>
            <w:r w:rsidRPr="00A31C66">
              <w:t>EcoMetric Consulting</w:t>
            </w:r>
          </w:p>
        </w:tc>
      </w:tr>
      <w:tr w:rsidR="00D657F7" w:rsidRPr="005D53EC" w14:paraId="75550535" w14:textId="77777777" w:rsidTr="1DF81DA6">
        <w:trPr>
          <w:trHeight w:val="1170"/>
        </w:trPr>
        <w:tc>
          <w:tcPr>
            <w:tcW w:w="1761" w:type="dxa"/>
            <w:tcMar>
              <w:right w:w="158" w:type="dxa"/>
            </w:tcMar>
          </w:tcPr>
          <w:p w14:paraId="2E81EC43" w14:textId="77777777" w:rsidR="00D657F7" w:rsidRPr="00D8064B" w:rsidRDefault="00D657F7">
            <w:pPr>
              <w:pStyle w:val="TitlepageRestriction"/>
              <w:spacing w:after="360"/>
              <w:jc w:val="right"/>
              <w:rPr>
                <w:b/>
                <w:sz w:val="18"/>
                <w:szCs w:val="18"/>
              </w:rPr>
            </w:pPr>
            <w:r w:rsidRPr="00D8064B">
              <w:rPr>
                <w:b/>
                <w:sz w:val="18"/>
                <w:szCs w:val="18"/>
              </w:rPr>
              <w:t>guidehouse.com</w:t>
            </w:r>
          </w:p>
          <w:p w14:paraId="49519145" w14:textId="77777777" w:rsidR="00D657F7" w:rsidRPr="00D8064B" w:rsidRDefault="00D657F7">
            <w:pPr>
              <w:pStyle w:val="TitlepageRestriction"/>
              <w:jc w:val="right"/>
              <w:rPr>
                <w:color w:val="968C6D"/>
                <w:sz w:val="18"/>
                <w:szCs w:val="18"/>
              </w:rPr>
            </w:pPr>
          </w:p>
        </w:tc>
        <w:tc>
          <w:tcPr>
            <w:tcW w:w="2110" w:type="dxa"/>
            <w:vAlign w:val="center"/>
          </w:tcPr>
          <w:p w14:paraId="593ED01E" w14:textId="77777777" w:rsidR="00D657F7" w:rsidRPr="00D8064B" w:rsidRDefault="00D657F7">
            <w:pPr>
              <w:pStyle w:val="TitlepageRestriction"/>
              <w:rPr>
                <w:sz w:val="18"/>
                <w:szCs w:val="18"/>
              </w:rPr>
            </w:pPr>
          </w:p>
        </w:tc>
        <w:tc>
          <w:tcPr>
            <w:tcW w:w="2752" w:type="dxa"/>
          </w:tcPr>
          <w:p w14:paraId="59C2F6BF" w14:textId="77777777" w:rsidR="00D657F7" w:rsidRPr="00D8064B" w:rsidRDefault="00D657F7">
            <w:pPr>
              <w:pStyle w:val="TitlepageRestriction"/>
              <w:rPr>
                <w:sz w:val="18"/>
                <w:szCs w:val="18"/>
              </w:rPr>
            </w:pPr>
          </w:p>
        </w:tc>
        <w:tc>
          <w:tcPr>
            <w:tcW w:w="2008" w:type="dxa"/>
            <w:vAlign w:val="center"/>
          </w:tcPr>
          <w:p w14:paraId="2780F426" w14:textId="77777777" w:rsidR="00D657F7" w:rsidRPr="00D8064B" w:rsidRDefault="00D657F7">
            <w:pPr>
              <w:pStyle w:val="TitlepageRestriction"/>
              <w:rPr>
                <w:sz w:val="18"/>
                <w:szCs w:val="18"/>
              </w:rPr>
            </w:pPr>
          </w:p>
        </w:tc>
        <w:tc>
          <w:tcPr>
            <w:tcW w:w="1705" w:type="dxa"/>
          </w:tcPr>
          <w:p w14:paraId="19232BD3" w14:textId="77777777" w:rsidR="00D657F7" w:rsidRPr="00D8064B" w:rsidRDefault="00D657F7">
            <w:pPr>
              <w:pStyle w:val="TitlepageRestriction"/>
              <w:rPr>
                <w:sz w:val="18"/>
                <w:szCs w:val="18"/>
              </w:rPr>
            </w:pPr>
          </w:p>
        </w:tc>
      </w:tr>
    </w:tbl>
    <w:p w14:paraId="2276BD6A" w14:textId="77777777" w:rsidR="00D657F7" w:rsidRPr="00B53186" w:rsidRDefault="00D657F7" w:rsidP="00660A59">
      <w:pPr>
        <w:rPr>
          <w:color w:val="6F6754"/>
        </w:rPr>
      </w:pPr>
    </w:p>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14A853B" w14:textId="77777777" w:rsidR="00D15005" w:rsidRPr="0022027B" w:rsidRDefault="00D15005" w:rsidP="00D15005">
      <w:pPr>
        <w:pStyle w:val="Contactinfo"/>
      </w:pPr>
      <w:r w:rsidRPr="0022027B">
        <w:t>Peoples Gas</w:t>
      </w:r>
    </w:p>
    <w:p w14:paraId="52E61F0B" w14:textId="77777777" w:rsidR="00D15005" w:rsidRPr="0022027B" w:rsidRDefault="00D15005" w:rsidP="00D15005">
      <w:pPr>
        <w:pStyle w:val="Contactinfo"/>
      </w:pPr>
      <w:r w:rsidRPr="0022027B">
        <w:t>North Shore Gas</w:t>
      </w:r>
    </w:p>
    <w:p w14:paraId="6141D783" w14:textId="77777777" w:rsidR="00D15005" w:rsidRPr="0022027B" w:rsidRDefault="00D15005" w:rsidP="00D15005">
      <w:pPr>
        <w:pStyle w:val="Contactinfo"/>
      </w:pPr>
      <w:r w:rsidRPr="0022027B">
        <w:t>200 East Randolph Street</w:t>
      </w:r>
    </w:p>
    <w:p w14:paraId="35F5B9B9" w14:textId="77777777" w:rsidR="00D15005" w:rsidRDefault="00D15005" w:rsidP="00D15005">
      <w:pPr>
        <w:pStyle w:val="Contactinfo"/>
      </w:pPr>
      <w:r w:rsidRPr="0022027B">
        <w:t>Chicago, IL 60601</w:t>
      </w:r>
    </w:p>
    <w:p w14:paraId="2EE2AEB9" w14:textId="77777777" w:rsidR="00D15005" w:rsidRPr="005621C7" w:rsidRDefault="00D15005" w:rsidP="00D15005">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9D4752" w:rsidRDefault="003C1C68" w:rsidP="009A0F87">
      <w:pPr>
        <w:pStyle w:val="Contactinfo"/>
        <w:rPr>
          <w:rFonts w:cs="Arial"/>
          <w:szCs w:val="22"/>
        </w:rPr>
      </w:pPr>
      <w:r w:rsidRPr="009D4752">
        <w:rPr>
          <w:rFonts w:cs="Arial"/>
          <w:b/>
          <w:szCs w:val="22"/>
        </w:rPr>
        <w:t>Contact</w:t>
      </w:r>
      <w:r w:rsidR="00AF6479" w:rsidRPr="009D4752">
        <w:rPr>
          <w:rFonts w:cs="Arial"/>
          <w:b/>
          <w:szCs w:val="22"/>
        </w:rPr>
        <w:t>:</w:t>
      </w:r>
    </w:p>
    <w:p w14:paraId="1DEE95A6" w14:textId="77777777" w:rsidR="00AF6479" w:rsidRPr="009D4752" w:rsidRDefault="00AF6479"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66D466B5" w14:textId="77777777" w:rsidTr="00D90A46">
        <w:tc>
          <w:tcPr>
            <w:tcW w:w="3534" w:type="dxa"/>
          </w:tcPr>
          <w:p w14:paraId="777C4B13" w14:textId="77777777" w:rsidR="004F0F97" w:rsidRPr="00D90A46" w:rsidRDefault="004F0F97" w:rsidP="00E37AC4">
            <w:pPr>
              <w:pStyle w:val="Contactinfo"/>
              <w:rPr>
                <w:rFonts w:cs="Arial"/>
                <w:sz w:val="20"/>
              </w:rPr>
            </w:pPr>
            <w:r w:rsidRPr="00D90A46">
              <w:rPr>
                <w:rFonts w:cs="Arial"/>
                <w:sz w:val="20"/>
              </w:rPr>
              <w:t xml:space="preserve">Ed Balbis </w:t>
            </w:r>
          </w:p>
          <w:p w14:paraId="76590658" w14:textId="77777777" w:rsidR="004F0F97" w:rsidRPr="00D90A46" w:rsidRDefault="004F0F97" w:rsidP="00E37AC4">
            <w:pPr>
              <w:pStyle w:val="Contactinfo"/>
              <w:rPr>
                <w:rFonts w:cs="Arial"/>
                <w:sz w:val="20"/>
              </w:rPr>
            </w:pPr>
            <w:r w:rsidRPr="00D90A46">
              <w:rPr>
                <w:rFonts w:cs="Arial"/>
                <w:sz w:val="20"/>
              </w:rPr>
              <w:t>Partner </w:t>
            </w:r>
          </w:p>
          <w:p w14:paraId="50555448" w14:textId="773F9430" w:rsidR="004F0F97" w:rsidRPr="00D90A46" w:rsidRDefault="004F0F97" w:rsidP="00E37AC4">
            <w:pPr>
              <w:pStyle w:val="Contactinfo"/>
              <w:rPr>
                <w:rFonts w:cs="Arial"/>
                <w:sz w:val="20"/>
              </w:rPr>
            </w:pPr>
            <w:r w:rsidRPr="00D90A46">
              <w:rPr>
                <w:rFonts w:cs="Arial"/>
                <w:sz w:val="20"/>
              </w:rPr>
              <w:t>561.644.9407</w:t>
            </w:r>
            <w:r w:rsidR="00B34818">
              <w:rPr>
                <w:rFonts w:cs="Arial"/>
                <w:sz w:val="20"/>
              </w:rPr>
              <w:t xml:space="preserve"> </w:t>
            </w:r>
          </w:p>
          <w:p w14:paraId="748F20CD" w14:textId="53F06771" w:rsidR="004F0F97" w:rsidRPr="00D90A46" w:rsidRDefault="009D58CF" w:rsidP="00E37AC4">
            <w:pPr>
              <w:pStyle w:val="Contactinfo"/>
              <w:rPr>
                <w:rFonts w:cs="Arial"/>
                <w:b/>
                <w:bCs/>
                <w:sz w:val="20"/>
              </w:rPr>
            </w:pPr>
            <w:hyperlink r:id="rId14" w:tgtFrame="_blank" w:history="1">
              <w:r w:rsidR="004F0F97" w:rsidRPr="00D90A46">
                <w:rPr>
                  <w:rFonts w:cs="Arial"/>
                  <w:b/>
                  <w:bCs/>
                  <w:sz w:val="20"/>
                </w:rPr>
                <w:t>ebalbis@guidehouse.com</w:t>
              </w:r>
            </w:hyperlink>
          </w:p>
          <w:p w14:paraId="61EFBF2F" w14:textId="77777777" w:rsidR="004F0F97" w:rsidRPr="00D90A46" w:rsidRDefault="004F0F97" w:rsidP="00E37AC4">
            <w:pPr>
              <w:pStyle w:val="Contactinfo"/>
              <w:rPr>
                <w:rFonts w:cs="Arial"/>
                <w:sz w:val="20"/>
              </w:rPr>
            </w:pPr>
          </w:p>
          <w:p w14:paraId="035152CE" w14:textId="77777777" w:rsidR="00E37AC4" w:rsidRPr="00D90A46" w:rsidRDefault="00E37AC4" w:rsidP="00E37AC4">
            <w:pPr>
              <w:pStyle w:val="Contactinfo"/>
              <w:rPr>
                <w:rFonts w:cs="Arial"/>
                <w:sz w:val="20"/>
              </w:rPr>
            </w:pPr>
            <w:r w:rsidRPr="00D90A46">
              <w:rPr>
                <w:rFonts w:cs="Arial"/>
                <w:sz w:val="20"/>
              </w:rPr>
              <w:t>Charles Ampong</w:t>
            </w:r>
            <w:r w:rsidRPr="00D90A46">
              <w:rPr>
                <w:rFonts w:cs="Arial"/>
                <w:sz w:val="20"/>
              </w:rPr>
              <w:br/>
              <w:t>Associate Director</w:t>
            </w:r>
          </w:p>
          <w:p w14:paraId="61E266A6" w14:textId="77777777" w:rsidR="00E37AC4" w:rsidRPr="00D90A46" w:rsidRDefault="00E37AC4" w:rsidP="00E37AC4">
            <w:pPr>
              <w:pStyle w:val="Contactinfo"/>
              <w:rPr>
                <w:rFonts w:cs="Arial"/>
                <w:sz w:val="20"/>
              </w:rPr>
            </w:pPr>
            <w:r w:rsidRPr="00D90A46">
              <w:rPr>
                <w:rFonts w:cs="Arial"/>
                <w:sz w:val="20"/>
              </w:rPr>
              <w:t>608.446.3172</w:t>
            </w:r>
          </w:p>
          <w:p w14:paraId="31EA3FBA" w14:textId="250CDC5C" w:rsidR="00E37AC4" w:rsidRPr="00D90A46" w:rsidRDefault="009D58CF" w:rsidP="00E37AC4">
            <w:pPr>
              <w:pStyle w:val="Contactinfo"/>
              <w:rPr>
                <w:rFonts w:cs="Arial"/>
                <w:sz w:val="20"/>
              </w:rPr>
            </w:pPr>
            <w:hyperlink r:id="rId15" w:history="1">
              <w:r w:rsidR="00E37AC4" w:rsidRPr="00D90A46">
                <w:rPr>
                  <w:rFonts w:cs="Arial"/>
                  <w:b/>
                  <w:bCs/>
                  <w:sz w:val="20"/>
                </w:rPr>
                <w:t>charles.ampong@guidehouse.com</w:t>
              </w:r>
            </w:hyperlink>
          </w:p>
        </w:tc>
        <w:tc>
          <w:tcPr>
            <w:tcW w:w="3216" w:type="dxa"/>
          </w:tcPr>
          <w:p w14:paraId="029B81BD" w14:textId="398D57FA" w:rsidR="004F0F97" w:rsidRPr="00D90A46" w:rsidRDefault="00D90A4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Jeff Erickson</w:t>
            </w:r>
            <w:r w:rsidR="004F0F97" w:rsidRPr="00D90A46">
              <w:rPr>
                <w:rFonts w:ascii="Arial" w:eastAsiaTheme="minorHAnsi" w:hAnsi="Arial" w:cs="Arial"/>
                <w:sz w:val="20"/>
                <w:szCs w:val="20"/>
              </w:rPr>
              <w:t xml:space="preserve"> </w:t>
            </w:r>
          </w:p>
          <w:p w14:paraId="22CCE7DC"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29E79F3E"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42B4385B" w14:textId="41A35507" w:rsidR="004F0F97" w:rsidRPr="00D90A46" w:rsidRDefault="009D58CF" w:rsidP="004F0F97">
            <w:pPr>
              <w:pStyle w:val="Contactinfo"/>
              <w:rPr>
                <w:rFonts w:cs="Arial"/>
                <w:sz w:val="20"/>
              </w:rPr>
            </w:pPr>
            <w:hyperlink r:id="rId16" w:history="1">
              <w:r w:rsidR="00D90A46" w:rsidRPr="00967CF7">
                <w:rPr>
                  <w:rFonts w:cs="Arial"/>
                  <w:b/>
                  <w:bCs/>
                  <w:sz w:val="20"/>
                </w:rPr>
                <w:t>jeff.erickson</w:t>
              </w:r>
              <w:r w:rsidR="00D90A46" w:rsidRPr="00967CF7">
                <w:rPr>
                  <w:b/>
                  <w:sz w:val="20"/>
                </w:rPr>
                <w:t>@guidehouse.com</w:t>
              </w:r>
            </w:hyperlink>
          </w:p>
        </w:tc>
        <w:tc>
          <w:tcPr>
            <w:tcW w:w="4618" w:type="dxa"/>
          </w:tcPr>
          <w:p w14:paraId="0990578C" w14:textId="77777777" w:rsidR="00E37AC4" w:rsidRPr="00D90A46" w:rsidRDefault="00E37AC4" w:rsidP="00E37AC4">
            <w:pPr>
              <w:pStyle w:val="Contactinfo"/>
              <w:rPr>
                <w:rFonts w:cs="Arial"/>
                <w:sz w:val="20"/>
              </w:rPr>
            </w:pPr>
            <w:r w:rsidRPr="00D90A46">
              <w:rPr>
                <w:rFonts w:cs="Arial"/>
                <w:sz w:val="20"/>
              </w:rPr>
              <w:t>Laura Agapay-Read</w:t>
            </w:r>
          </w:p>
          <w:p w14:paraId="017B47B1" w14:textId="77777777" w:rsidR="00E37AC4" w:rsidRPr="00D90A46" w:rsidRDefault="00E37AC4" w:rsidP="00E37AC4">
            <w:pPr>
              <w:pStyle w:val="Contactinfo"/>
              <w:rPr>
                <w:rFonts w:cs="Arial"/>
                <w:sz w:val="20"/>
              </w:rPr>
            </w:pPr>
            <w:r w:rsidRPr="00D90A46">
              <w:rPr>
                <w:rFonts w:cs="Arial"/>
                <w:sz w:val="20"/>
              </w:rPr>
              <w:t>Associate Director</w:t>
            </w:r>
          </w:p>
          <w:p w14:paraId="7179FCC2" w14:textId="77777777" w:rsidR="00E37AC4" w:rsidRPr="00D90A46" w:rsidRDefault="00E37AC4" w:rsidP="00E37AC4">
            <w:pPr>
              <w:pStyle w:val="Contactinfo"/>
              <w:rPr>
                <w:rFonts w:cs="Arial"/>
                <w:sz w:val="20"/>
              </w:rPr>
            </w:pPr>
            <w:r w:rsidRPr="00D90A46">
              <w:rPr>
                <w:rFonts w:cs="Arial"/>
                <w:sz w:val="20"/>
              </w:rPr>
              <w:t>312.583.4178</w:t>
            </w:r>
          </w:p>
          <w:p w14:paraId="2C8E36AD" w14:textId="2FADD3BF" w:rsidR="00E37AC4" w:rsidRPr="00D90A46" w:rsidRDefault="009D58CF" w:rsidP="004F0F97">
            <w:pPr>
              <w:pStyle w:val="Contactinfo"/>
              <w:rPr>
                <w:rFonts w:cs="Arial"/>
                <w:sz w:val="20"/>
              </w:rPr>
            </w:pPr>
            <w:hyperlink r:id="rId17" w:history="1">
              <w:r w:rsidR="00EC12A6" w:rsidRPr="00E64A09">
                <w:rPr>
                  <w:rStyle w:val="Hyperlink"/>
                  <w:rFonts w:cs="Arial"/>
                  <w:b/>
                  <w:bCs/>
                  <w:sz w:val="20"/>
                </w:rPr>
                <w:t>laura.agapay.read@guidehouse.com</w:t>
              </w:r>
            </w:hyperlink>
          </w:p>
        </w:tc>
      </w:tr>
    </w:tbl>
    <w:p w14:paraId="1FE53503" w14:textId="77777777" w:rsidR="00AF6479" w:rsidRPr="007B32D7" w:rsidRDefault="00AF6479" w:rsidP="009A59F0">
      <w:pPr>
        <w:pStyle w:val="Contactinfo"/>
      </w:pPr>
    </w:p>
    <w:p w14:paraId="13AD79DC" w14:textId="77777777" w:rsidR="00CA33F5" w:rsidRPr="005621C7" w:rsidRDefault="00CA33F5"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13894654" w14:textId="22F7B37D" w:rsidR="004F0F97" w:rsidRPr="005621C7" w:rsidRDefault="004F0F97" w:rsidP="004F0F97">
      <w:r w:rsidRPr="005621C7">
        <w:t>.</w:t>
      </w:r>
    </w:p>
    <w:p w14:paraId="453B7777" w14:textId="77777777" w:rsidR="00415C54" w:rsidRPr="005621C7" w:rsidRDefault="00415C54" w:rsidP="009A59F0">
      <w:pPr>
        <w:pStyle w:val="Contactinfo"/>
        <w:sectPr w:rsidR="00415C54" w:rsidRPr="005621C7" w:rsidSect="00C14B3B">
          <w:headerReference w:type="default" r:id="rId18"/>
          <w:footerReference w:type="default" r:id="rId19"/>
          <w:headerReference w:type="first" r:id="rId20"/>
          <w:pgSz w:w="12240" w:h="15840" w:code="1"/>
          <w:pgMar w:top="1440" w:right="1440" w:bottom="1440" w:left="1440" w:header="720" w:footer="720" w:gutter="0"/>
          <w:pgNumType w:fmt="lowerRoman" w:start="1"/>
          <w:cols w:space="720"/>
          <w:titlePg/>
          <w:docGrid w:linePitch="360"/>
        </w:sectPr>
      </w:pPr>
    </w:p>
    <w:p w14:paraId="1562E846" w14:textId="77777777" w:rsidR="00AF6479" w:rsidRPr="005621C7" w:rsidRDefault="00AF6479" w:rsidP="00722F7D">
      <w:pPr>
        <w:pStyle w:val="TOCHeading"/>
        <w:tabs>
          <w:tab w:val="center" w:pos="4680"/>
        </w:tabs>
      </w:pPr>
      <w:r w:rsidRPr="005621C7">
        <w:lastRenderedPageBreak/>
        <w:t>Table of Contents</w:t>
      </w:r>
    </w:p>
    <w:p w14:paraId="0FDEBA78" w14:textId="687CD808" w:rsidR="00B123B7" w:rsidRDefault="00B856F2">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722181" w:history="1">
        <w:r w:rsidR="00B123B7" w:rsidRPr="006A40B1">
          <w:rPr>
            <w:rStyle w:val="Hyperlink"/>
            <w:noProof/>
          </w:rPr>
          <w:t>Introduction</w:t>
        </w:r>
        <w:r w:rsidR="00B123B7">
          <w:rPr>
            <w:noProof/>
            <w:webHidden/>
          </w:rPr>
          <w:tab/>
        </w:r>
        <w:r w:rsidR="00B123B7">
          <w:rPr>
            <w:noProof/>
            <w:webHidden/>
          </w:rPr>
          <w:fldChar w:fldCharType="begin"/>
        </w:r>
        <w:r w:rsidR="00B123B7">
          <w:rPr>
            <w:noProof/>
            <w:webHidden/>
          </w:rPr>
          <w:instrText xml:space="preserve"> PAGEREF _Toc193722181 \h </w:instrText>
        </w:r>
        <w:r w:rsidR="00B123B7">
          <w:rPr>
            <w:noProof/>
            <w:webHidden/>
          </w:rPr>
        </w:r>
        <w:r w:rsidR="00B123B7">
          <w:rPr>
            <w:noProof/>
            <w:webHidden/>
          </w:rPr>
          <w:fldChar w:fldCharType="separate"/>
        </w:r>
        <w:r w:rsidR="00B123B7">
          <w:rPr>
            <w:noProof/>
            <w:webHidden/>
          </w:rPr>
          <w:t>2</w:t>
        </w:r>
        <w:r w:rsidR="00B123B7">
          <w:rPr>
            <w:noProof/>
            <w:webHidden/>
          </w:rPr>
          <w:fldChar w:fldCharType="end"/>
        </w:r>
      </w:hyperlink>
    </w:p>
    <w:p w14:paraId="6EA452C0" w14:textId="029D1E2C" w:rsidR="00B123B7" w:rsidRDefault="009D58CF">
      <w:pPr>
        <w:pStyle w:val="TOC1"/>
        <w:rPr>
          <w:rFonts w:asciiTheme="minorHAnsi" w:eastAsiaTheme="minorEastAsia" w:hAnsiTheme="minorHAnsi" w:cstheme="minorBidi"/>
          <w:b w:val="0"/>
          <w:noProof/>
          <w:kern w:val="2"/>
          <w:sz w:val="24"/>
          <w14:ligatures w14:val="standardContextual"/>
        </w:rPr>
      </w:pPr>
      <w:hyperlink w:anchor="_Toc193722182" w:history="1">
        <w:r w:rsidR="00B123B7" w:rsidRPr="006A40B1">
          <w:rPr>
            <w:rStyle w:val="Hyperlink"/>
            <w:noProof/>
          </w:rPr>
          <w:t>Program Description</w:t>
        </w:r>
        <w:r w:rsidR="00B123B7">
          <w:rPr>
            <w:noProof/>
            <w:webHidden/>
          </w:rPr>
          <w:tab/>
        </w:r>
        <w:r w:rsidR="00B123B7">
          <w:rPr>
            <w:noProof/>
            <w:webHidden/>
          </w:rPr>
          <w:fldChar w:fldCharType="begin"/>
        </w:r>
        <w:r w:rsidR="00B123B7">
          <w:rPr>
            <w:noProof/>
            <w:webHidden/>
          </w:rPr>
          <w:instrText xml:space="preserve"> PAGEREF _Toc193722182 \h </w:instrText>
        </w:r>
        <w:r w:rsidR="00B123B7">
          <w:rPr>
            <w:noProof/>
            <w:webHidden/>
          </w:rPr>
        </w:r>
        <w:r w:rsidR="00B123B7">
          <w:rPr>
            <w:noProof/>
            <w:webHidden/>
          </w:rPr>
          <w:fldChar w:fldCharType="separate"/>
        </w:r>
        <w:r w:rsidR="00B123B7">
          <w:rPr>
            <w:noProof/>
            <w:webHidden/>
          </w:rPr>
          <w:t>2</w:t>
        </w:r>
        <w:r w:rsidR="00B123B7">
          <w:rPr>
            <w:noProof/>
            <w:webHidden/>
          </w:rPr>
          <w:fldChar w:fldCharType="end"/>
        </w:r>
      </w:hyperlink>
    </w:p>
    <w:p w14:paraId="310782B1" w14:textId="20191D69" w:rsidR="00B123B7" w:rsidRDefault="009D58CF">
      <w:pPr>
        <w:pStyle w:val="TOC1"/>
        <w:rPr>
          <w:rFonts w:asciiTheme="minorHAnsi" w:eastAsiaTheme="minorEastAsia" w:hAnsiTheme="minorHAnsi" w:cstheme="minorBidi"/>
          <w:b w:val="0"/>
          <w:noProof/>
          <w:kern w:val="2"/>
          <w:sz w:val="24"/>
          <w14:ligatures w14:val="standardContextual"/>
        </w:rPr>
      </w:pPr>
      <w:hyperlink w:anchor="_Toc193722183" w:history="1">
        <w:r w:rsidR="00B123B7" w:rsidRPr="006A40B1">
          <w:rPr>
            <w:rStyle w:val="Hyperlink"/>
            <w:noProof/>
          </w:rPr>
          <w:t>Program Savings Detail</w:t>
        </w:r>
        <w:r w:rsidR="00B123B7">
          <w:rPr>
            <w:noProof/>
            <w:webHidden/>
          </w:rPr>
          <w:tab/>
        </w:r>
        <w:r w:rsidR="00B123B7">
          <w:rPr>
            <w:noProof/>
            <w:webHidden/>
          </w:rPr>
          <w:fldChar w:fldCharType="begin"/>
        </w:r>
        <w:r w:rsidR="00B123B7">
          <w:rPr>
            <w:noProof/>
            <w:webHidden/>
          </w:rPr>
          <w:instrText xml:space="preserve"> PAGEREF _Toc193722183 \h </w:instrText>
        </w:r>
        <w:r w:rsidR="00B123B7">
          <w:rPr>
            <w:noProof/>
            <w:webHidden/>
          </w:rPr>
        </w:r>
        <w:r w:rsidR="00B123B7">
          <w:rPr>
            <w:noProof/>
            <w:webHidden/>
          </w:rPr>
          <w:fldChar w:fldCharType="separate"/>
        </w:r>
        <w:r w:rsidR="00B123B7">
          <w:rPr>
            <w:noProof/>
            <w:webHidden/>
          </w:rPr>
          <w:t>4</w:t>
        </w:r>
        <w:r w:rsidR="00B123B7">
          <w:rPr>
            <w:noProof/>
            <w:webHidden/>
          </w:rPr>
          <w:fldChar w:fldCharType="end"/>
        </w:r>
      </w:hyperlink>
    </w:p>
    <w:p w14:paraId="082D8C5B" w14:textId="3036F06E" w:rsidR="00B123B7" w:rsidRDefault="009D58CF">
      <w:pPr>
        <w:pStyle w:val="TOC1"/>
        <w:rPr>
          <w:rFonts w:asciiTheme="minorHAnsi" w:eastAsiaTheme="minorEastAsia" w:hAnsiTheme="minorHAnsi" w:cstheme="minorBidi"/>
          <w:b w:val="0"/>
          <w:noProof/>
          <w:kern w:val="2"/>
          <w:sz w:val="24"/>
          <w14:ligatures w14:val="standardContextual"/>
        </w:rPr>
      </w:pPr>
      <w:hyperlink w:anchor="_Toc193722184" w:history="1">
        <w:r w:rsidR="00B123B7" w:rsidRPr="006A40B1">
          <w:rPr>
            <w:rStyle w:val="Hyperlink"/>
            <w:noProof/>
          </w:rPr>
          <w:t>Program Savings by Measure</w:t>
        </w:r>
        <w:r w:rsidR="00B123B7">
          <w:rPr>
            <w:noProof/>
            <w:webHidden/>
          </w:rPr>
          <w:tab/>
        </w:r>
        <w:r w:rsidR="00B123B7">
          <w:rPr>
            <w:noProof/>
            <w:webHidden/>
          </w:rPr>
          <w:fldChar w:fldCharType="begin"/>
        </w:r>
        <w:r w:rsidR="00B123B7">
          <w:rPr>
            <w:noProof/>
            <w:webHidden/>
          </w:rPr>
          <w:instrText xml:space="preserve"> PAGEREF _Toc193722184 \h </w:instrText>
        </w:r>
        <w:r w:rsidR="00B123B7">
          <w:rPr>
            <w:noProof/>
            <w:webHidden/>
          </w:rPr>
        </w:r>
        <w:r w:rsidR="00B123B7">
          <w:rPr>
            <w:noProof/>
            <w:webHidden/>
          </w:rPr>
          <w:fldChar w:fldCharType="separate"/>
        </w:r>
        <w:r w:rsidR="00B123B7">
          <w:rPr>
            <w:noProof/>
            <w:webHidden/>
          </w:rPr>
          <w:t>7</w:t>
        </w:r>
        <w:r w:rsidR="00B123B7">
          <w:rPr>
            <w:noProof/>
            <w:webHidden/>
          </w:rPr>
          <w:fldChar w:fldCharType="end"/>
        </w:r>
      </w:hyperlink>
    </w:p>
    <w:p w14:paraId="566E408B" w14:textId="760C48CF" w:rsidR="00B123B7" w:rsidRDefault="009D58CF">
      <w:pPr>
        <w:pStyle w:val="TOC2"/>
        <w:rPr>
          <w:rFonts w:asciiTheme="minorHAnsi" w:eastAsiaTheme="minorEastAsia" w:hAnsiTheme="minorHAnsi" w:cstheme="minorBidi"/>
          <w:noProof/>
          <w:kern w:val="2"/>
          <w:sz w:val="24"/>
          <w14:ligatures w14:val="standardContextual"/>
        </w:rPr>
      </w:pPr>
      <w:hyperlink w:anchor="_Toc193722185" w:history="1">
        <w:r w:rsidR="00B123B7" w:rsidRPr="006A40B1">
          <w:rPr>
            <w:rStyle w:val="Hyperlink"/>
            <w:noProof/>
          </w:rPr>
          <w:t>PGL Multi-Family Market Rate</w:t>
        </w:r>
        <w:r w:rsidR="00B123B7">
          <w:rPr>
            <w:noProof/>
            <w:webHidden/>
          </w:rPr>
          <w:tab/>
        </w:r>
        <w:r w:rsidR="00B123B7">
          <w:rPr>
            <w:noProof/>
            <w:webHidden/>
          </w:rPr>
          <w:fldChar w:fldCharType="begin"/>
        </w:r>
        <w:r w:rsidR="00B123B7">
          <w:rPr>
            <w:noProof/>
            <w:webHidden/>
          </w:rPr>
          <w:instrText xml:space="preserve"> PAGEREF _Toc193722185 \h </w:instrText>
        </w:r>
        <w:r w:rsidR="00B123B7">
          <w:rPr>
            <w:noProof/>
            <w:webHidden/>
          </w:rPr>
        </w:r>
        <w:r w:rsidR="00B123B7">
          <w:rPr>
            <w:noProof/>
            <w:webHidden/>
          </w:rPr>
          <w:fldChar w:fldCharType="separate"/>
        </w:r>
        <w:r w:rsidR="00B123B7">
          <w:rPr>
            <w:noProof/>
            <w:webHidden/>
          </w:rPr>
          <w:t>7</w:t>
        </w:r>
        <w:r w:rsidR="00B123B7">
          <w:rPr>
            <w:noProof/>
            <w:webHidden/>
          </w:rPr>
          <w:fldChar w:fldCharType="end"/>
        </w:r>
      </w:hyperlink>
    </w:p>
    <w:p w14:paraId="5EAF0B42" w14:textId="2A83717B" w:rsidR="00B123B7" w:rsidRDefault="009D58CF">
      <w:pPr>
        <w:pStyle w:val="TOC2"/>
        <w:rPr>
          <w:rFonts w:asciiTheme="minorHAnsi" w:eastAsiaTheme="minorEastAsia" w:hAnsiTheme="minorHAnsi" w:cstheme="minorBidi"/>
          <w:noProof/>
          <w:kern w:val="2"/>
          <w:sz w:val="24"/>
          <w14:ligatures w14:val="standardContextual"/>
        </w:rPr>
      </w:pPr>
      <w:hyperlink w:anchor="_Toc193722186" w:history="1">
        <w:r w:rsidR="00B123B7" w:rsidRPr="006A40B1">
          <w:rPr>
            <w:rStyle w:val="Hyperlink"/>
            <w:noProof/>
          </w:rPr>
          <w:t>NSG Multi-Family Market Rate</w:t>
        </w:r>
        <w:r w:rsidR="00B123B7">
          <w:rPr>
            <w:noProof/>
            <w:webHidden/>
          </w:rPr>
          <w:tab/>
        </w:r>
        <w:r w:rsidR="00B123B7">
          <w:rPr>
            <w:noProof/>
            <w:webHidden/>
          </w:rPr>
          <w:fldChar w:fldCharType="begin"/>
        </w:r>
        <w:r w:rsidR="00B123B7">
          <w:rPr>
            <w:noProof/>
            <w:webHidden/>
          </w:rPr>
          <w:instrText xml:space="preserve"> PAGEREF _Toc193722186 \h </w:instrText>
        </w:r>
        <w:r w:rsidR="00B123B7">
          <w:rPr>
            <w:noProof/>
            <w:webHidden/>
          </w:rPr>
        </w:r>
        <w:r w:rsidR="00B123B7">
          <w:rPr>
            <w:noProof/>
            <w:webHidden/>
          </w:rPr>
          <w:fldChar w:fldCharType="separate"/>
        </w:r>
        <w:r w:rsidR="00B123B7">
          <w:rPr>
            <w:noProof/>
            <w:webHidden/>
          </w:rPr>
          <w:t>10</w:t>
        </w:r>
        <w:r w:rsidR="00B123B7">
          <w:rPr>
            <w:noProof/>
            <w:webHidden/>
          </w:rPr>
          <w:fldChar w:fldCharType="end"/>
        </w:r>
      </w:hyperlink>
    </w:p>
    <w:p w14:paraId="7C4FB8FE" w14:textId="35F19333" w:rsidR="00B123B7" w:rsidRDefault="009D58CF">
      <w:pPr>
        <w:pStyle w:val="TOC1"/>
        <w:rPr>
          <w:rFonts w:asciiTheme="minorHAnsi" w:eastAsiaTheme="minorEastAsia" w:hAnsiTheme="minorHAnsi" w:cstheme="minorBidi"/>
          <w:b w:val="0"/>
          <w:noProof/>
          <w:kern w:val="2"/>
          <w:sz w:val="24"/>
          <w14:ligatures w14:val="standardContextual"/>
        </w:rPr>
      </w:pPr>
      <w:hyperlink w:anchor="_Toc193722187" w:history="1">
        <w:r w:rsidR="00B123B7" w:rsidRPr="006A40B1">
          <w:rPr>
            <w:rStyle w:val="Hyperlink"/>
            <w:noProof/>
          </w:rPr>
          <w:t>Impact Analysis Findings and Recommendations</w:t>
        </w:r>
        <w:r w:rsidR="00B123B7">
          <w:rPr>
            <w:noProof/>
            <w:webHidden/>
          </w:rPr>
          <w:tab/>
        </w:r>
        <w:r w:rsidR="00B123B7">
          <w:rPr>
            <w:noProof/>
            <w:webHidden/>
          </w:rPr>
          <w:fldChar w:fldCharType="begin"/>
        </w:r>
        <w:r w:rsidR="00B123B7">
          <w:rPr>
            <w:noProof/>
            <w:webHidden/>
          </w:rPr>
          <w:instrText xml:space="preserve"> PAGEREF _Toc193722187 \h </w:instrText>
        </w:r>
        <w:r w:rsidR="00B123B7">
          <w:rPr>
            <w:noProof/>
            <w:webHidden/>
          </w:rPr>
        </w:r>
        <w:r w:rsidR="00B123B7">
          <w:rPr>
            <w:noProof/>
            <w:webHidden/>
          </w:rPr>
          <w:fldChar w:fldCharType="separate"/>
        </w:r>
        <w:r w:rsidR="00B123B7">
          <w:rPr>
            <w:noProof/>
            <w:webHidden/>
          </w:rPr>
          <w:t>10</w:t>
        </w:r>
        <w:r w:rsidR="00B123B7">
          <w:rPr>
            <w:noProof/>
            <w:webHidden/>
          </w:rPr>
          <w:fldChar w:fldCharType="end"/>
        </w:r>
      </w:hyperlink>
    </w:p>
    <w:p w14:paraId="1978D632" w14:textId="2EACFF40" w:rsidR="00B123B7" w:rsidRDefault="009D58CF">
      <w:pPr>
        <w:pStyle w:val="TOC2"/>
        <w:rPr>
          <w:rFonts w:asciiTheme="minorHAnsi" w:eastAsiaTheme="minorEastAsia" w:hAnsiTheme="minorHAnsi" w:cstheme="minorBidi"/>
          <w:noProof/>
          <w:kern w:val="2"/>
          <w:sz w:val="24"/>
          <w14:ligatures w14:val="standardContextual"/>
        </w:rPr>
      </w:pPr>
      <w:hyperlink w:anchor="_Toc193722188" w:history="1">
        <w:r w:rsidR="00B123B7" w:rsidRPr="006A40B1">
          <w:rPr>
            <w:rStyle w:val="Hyperlink"/>
            <w:noProof/>
          </w:rPr>
          <w:t>Impact Parameter Estimates</w:t>
        </w:r>
        <w:r w:rsidR="00B123B7">
          <w:rPr>
            <w:noProof/>
            <w:webHidden/>
          </w:rPr>
          <w:tab/>
        </w:r>
        <w:r w:rsidR="00B123B7">
          <w:rPr>
            <w:noProof/>
            <w:webHidden/>
          </w:rPr>
          <w:fldChar w:fldCharType="begin"/>
        </w:r>
        <w:r w:rsidR="00B123B7">
          <w:rPr>
            <w:noProof/>
            <w:webHidden/>
          </w:rPr>
          <w:instrText xml:space="preserve"> PAGEREF _Toc193722188 \h </w:instrText>
        </w:r>
        <w:r w:rsidR="00B123B7">
          <w:rPr>
            <w:noProof/>
            <w:webHidden/>
          </w:rPr>
        </w:r>
        <w:r w:rsidR="00B123B7">
          <w:rPr>
            <w:noProof/>
            <w:webHidden/>
          </w:rPr>
          <w:fldChar w:fldCharType="separate"/>
        </w:r>
        <w:r w:rsidR="00B123B7">
          <w:rPr>
            <w:noProof/>
            <w:webHidden/>
          </w:rPr>
          <w:t>11</w:t>
        </w:r>
        <w:r w:rsidR="00B123B7">
          <w:rPr>
            <w:noProof/>
            <w:webHidden/>
          </w:rPr>
          <w:fldChar w:fldCharType="end"/>
        </w:r>
      </w:hyperlink>
    </w:p>
    <w:p w14:paraId="4BBE019F" w14:textId="098C8CC7" w:rsidR="00B123B7" w:rsidRDefault="009D58CF">
      <w:pPr>
        <w:pStyle w:val="TOC2"/>
        <w:rPr>
          <w:rFonts w:asciiTheme="minorHAnsi" w:eastAsiaTheme="minorEastAsia" w:hAnsiTheme="minorHAnsi" w:cstheme="minorBidi"/>
          <w:noProof/>
          <w:kern w:val="2"/>
          <w:sz w:val="24"/>
          <w14:ligatures w14:val="standardContextual"/>
        </w:rPr>
      </w:pPr>
      <w:hyperlink w:anchor="_Toc193722189" w:history="1">
        <w:r w:rsidR="00B123B7" w:rsidRPr="006A40B1">
          <w:rPr>
            <w:rStyle w:val="Hyperlink"/>
            <w:noProof/>
          </w:rPr>
          <w:t>Findings and Recommendations</w:t>
        </w:r>
        <w:r w:rsidR="00B123B7">
          <w:rPr>
            <w:noProof/>
            <w:webHidden/>
          </w:rPr>
          <w:tab/>
        </w:r>
        <w:r w:rsidR="00B123B7">
          <w:rPr>
            <w:noProof/>
            <w:webHidden/>
          </w:rPr>
          <w:fldChar w:fldCharType="begin"/>
        </w:r>
        <w:r w:rsidR="00B123B7">
          <w:rPr>
            <w:noProof/>
            <w:webHidden/>
          </w:rPr>
          <w:instrText xml:space="preserve"> PAGEREF _Toc193722189 \h </w:instrText>
        </w:r>
        <w:r w:rsidR="00B123B7">
          <w:rPr>
            <w:noProof/>
            <w:webHidden/>
          </w:rPr>
        </w:r>
        <w:r w:rsidR="00B123B7">
          <w:rPr>
            <w:noProof/>
            <w:webHidden/>
          </w:rPr>
          <w:fldChar w:fldCharType="separate"/>
        </w:r>
        <w:r w:rsidR="00B123B7">
          <w:rPr>
            <w:noProof/>
            <w:webHidden/>
          </w:rPr>
          <w:t>12</w:t>
        </w:r>
        <w:r w:rsidR="00B123B7">
          <w:rPr>
            <w:noProof/>
            <w:webHidden/>
          </w:rPr>
          <w:fldChar w:fldCharType="end"/>
        </w:r>
      </w:hyperlink>
    </w:p>
    <w:p w14:paraId="53511936" w14:textId="5F83A6CE" w:rsidR="00B123B7" w:rsidRDefault="009D58CF">
      <w:pPr>
        <w:pStyle w:val="TOC1"/>
        <w:rPr>
          <w:rFonts w:asciiTheme="minorHAnsi" w:eastAsiaTheme="minorEastAsia" w:hAnsiTheme="minorHAnsi" w:cstheme="minorBidi"/>
          <w:b w:val="0"/>
          <w:noProof/>
          <w:kern w:val="2"/>
          <w:sz w:val="24"/>
          <w14:ligatures w14:val="standardContextual"/>
        </w:rPr>
      </w:pPr>
      <w:hyperlink w:anchor="_Toc193722190" w:history="1">
        <w:r w:rsidR="00B123B7" w:rsidRPr="006A40B1">
          <w:rPr>
            <w:rStyle w:val="Hyperlink"/>
            <w:noProof/>
          </w:rPr>
          <w:t>Appendix A. Impact Analysis Methodology</w:t>
        </w:r>
        <w:r w:rsidR="00B123B7">
          <w:rPr>
            <w:noProof/>
            <w:webHidden/>
          </w:rPr>
          <w:tab/>
        </w:r>
        <w:r w:rsidR="00B123B7">
          <w:rPr>
            <w:noProof/>
            <w:webHidden/>
          </w:rPr>
          <w:fldChar w:fldCharType="begin"/>
        </w:r>
        <w:r w:rsidR="00B123B7">
          <w:rPr>
            <w:noProof/>
            <w:webHidden/>
          </w:rPr>
          <w:instrText xml:space="preserve"> PAGEREF _Toc193722190 \h </w:instrText>
        </w:r>
        <w:r w:rsidR="00B123B7">
          <w:rPr>
            <w:noProof/>
            <w:webHidden/>
          </w:rPr>
        </w:r>
        <w:r w:rsidR="00B123B7">
          <w:rPr>
            <w:noProof/>
            <w:webHidden/>
          </w:rPr>
          <w:fldChar w:fldCharType="separate"/>
        </w:r>
        <w:r w:rsidR="00B123B7">
          <w:rPr>
            <w:noProof/>
            <w:webHidden/>
          </w:rPr>
          <w:t>15</w:t>
        </w:r>
        <w:r w:rsidR="00B123B7">
          <w:rPr>
            <w:noProof/>
            <w:webHidden/>
          </w:rPr>
          <w:fldChar w:fldCharType="end"/>
        </w:r>
      </w:hyperlink>
    </w:p>
    <w:p w14:paraId="69410E65" w14:textId="44C240A5" w:rsidR="00B123B7" w:rsidRDefault="009D58CF">
      <w:pPr>
        <w:pStyle w:val="TOC1"/>
        <w:rPr>
          <w:rFonts w:asciiTheme="minorHAnsi" w:eastAsiaTheme="minorEastAsia" w:hAnsiTheme="minorHAnsi" w:cstheme="minorBidi"/>
          <w:b w:val="0"/>
          <w:noProof/>
          <w:kern w:val="2"/>
          <w:sz w:val="24"/>
          <w14:ligatures w14:val="standardContextual"/>
        </w:rPr>
      </w:pPr>
      <w:hyperlink w:anchor="_Toc193722191" w:history="1">
        <w:r w:rsidR="00B123B7" w:rsidRPr="006A40B1">
          <w:rPr>
            <w:rStyle w:val="Hyperlink"/>
            <w:noProof/>
          </w:rPr>
          <w:t>Appendix B. Program Specific Inputs for the Illinois TRC</w:t>
        </w:r>
        <w:r w:rsidR="00B123B7">
          <w:rPr>
            <w:noProof/>
            <w:webHidden/>
          </w:rPr>
          <w:tab/>
        </w:r>
        <w:r w:rsidR="00B123B7">
          <w:rPr>
            <w:noProof/>
            <w:webHidden/>
          </w:rPr>
          <w:fldChar w:fldCharType="begin"/>
        </w:r>
        <w:r w:rsidR="00B123B7">
          <w:rPr>
            <w:noProof/>
            <w:webHidden/>
          </w:rPr>
          <w:instrText xml:space="preserve"> PAGEREF _Toc193722191 \h </w:instrText>
        </w:r>
        <w:r w:rsidR="00B123B7">
          <w:rPr>
            <w:noProof/>
            <w:webHidden/>
          </w:rPr>
        </w:r>
        <w:r w:rsidR="00B123B7">
          <w:rPr>
            <w:noProof/>
            <w:webHidden/>
          </w:rPr>
          <w:fldChar w:fldCharType="separate"/>
        </w:r>
        <w:r w:rsidR="00B123B7">
          <w:rPr>
            <w:noProof/>
            <w:webHidden/>
          </w:rPr>
          <w:t>16</w:t>
        </w:r>
        <w:r w:rsidR="00B123B7">
          <w:rPr>
            <w:noProof/>
            <w:webHidden/>
          </w:rPr>
          <w:fldChar w:fldCharType="end"/>
        </w:r>
      </w:hyperlink>
    </w:p>
    <w:p w14:paraId="34CB025D" w14:textId="7FD23A77"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F71D56">
      <w:pPr>
        <w:pStyle w:val="TOCHeading"/>
      </w:pPr>
      <w:r w:rsidRPr="005621C7">
        <w:t>List of Tables</w:t>
      </w:r>
      <w:r w:rsidR="00763C7D">
        <w:t>,</w:t>
      </w:r>
      <w:r w:rsidRPr="005621C7">
        <w:t xml:space="preserve"> Figures</w:t>
      </w:r>
      <w:r w:rsidR="00763C7D">
        <w:t>, and Equations</w:t>
      </w:r>
    </w:p>
    <w:p w14:paraId="4363D4FA" w14:textId="282A0E1C" w:rsidR="00EC12A6" w:rsidRDefault="005F693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3899763" w:history="1">
        <w:r w:rsidR="00EC12A6" w:rsidRPr="00F41C6B">
          <w:rPr>
            <w:rStyle w:val="Hyperlink"/>
            <w:noProof/>
          </w:rPr>
          <w:t>Table 1. 2024 Volumetric Summary for PGL</w:t>
        </w:r>
        <w:r w:rsidR="00EC12A6">
          <w:rPr>
            <w:noProof/>
            <w:webHidden/>
          </w:rPr>
          <w:tab/>
        </w:r>
        <w:r w:rsidR="00EC12A6">
          <w:rPr>
            <w:noProof/>
            <w:webHidden/>
          </w:rPr>
          <w:fldChar w:fldCharType="begin"/>
        </w:r>
        <w:r w:rsidR="00EC12A6">
          <w:rPr>
            <w:noProof/>
            <w:webHidden/>
          </w:rPr>
          <w:instrText xml:space="preserve"> PAGEREF _Toc193899763 \h </w:instrText>
        </w:r>
        <w:r w:rsidR="00EC12A6">
          <w:rPr>
            <w:noProof/>
            <w:webHidden/>
          </w:rPr>
        </w:r>
        <w:r w:rsidR="00EC12A6">
          <w:rPr>
            <w:noProof/>
            <w:webHidden/>
          </w:rPr>
          <w:fldChar w:fldCharType="separate"/>
        </w:r>
        <w:r w:rsidR="00EC12A6">
          <w:rPr>
            <w:noProof/>
            <w:webHidden/>
          </w:rPr>
          <w:t>2</w:t>
        </w:r>
        <w:r w:rsidR="00EC12A6">
          <w:rPr>
            <w:noProof/>
            <w:webHidden/>
          </w:rPr>
          <w:fldChar w:fldCharType="end"/>
        </w:r>
      </w:hyperlink>
    </w:p>
    <w:p w14:paraId="67EE509C" w14:textId="5778E81F" w:rsidR="00EC12A6" w:rsidRDefault="009D58CF">
      <w:pPr>
        <w:pStyle w:val="TableofFigures"/>
        <w:rPr>
          <w:rFonts w:asciiTheme="minorHAnsi" w:eastAsiaTheme="minorEastAsia" w:hAnsiTheme="minorHAnsi" w:cstheme="minorBidi"/>
          <w:noProof/>
          <w:kern w:val="2"/>
          <w:sz w:val="24"/>
          <w14:ligatures w14:val="standardContextual"/>
        </w:rPr>
      </w:pPr>
      <w:hyperlink w:anchor="_Toc193899764" w:history="1">
        <w:r w:rsidR="00EC12A6" w:rsidRPr="00F41C6B">
          <w:rPr>
            <w:rStyle w:val="Hyperlink"/>
            <w:noProof/>
          </w:rPr>
          <w:t>Table 2. 2024 Installed Measure Quantities for PGL</w:t>
        </w:r>
        <w:r w:rsidR="00EC12A6">
          <w:rPr>
            <w:noProof/>
            <w:webHidden/>
          </w:rPr>
          <w:tab/>
        </w:r>
        <w:r w:rsidR="00EC12A6">
          <w:rPr>
            <w:noProof/>
            <w:webHidden/>
          </w:rPr>
          <w:fldChar w:fldCharType="begin"/>
        </w:r>
        <w:r w:rsidR="00EC12A6">
          <w:rPr>
            <w:noProof/>
            <w:webHidden/>
          </w:rPr>
          <w:instrText xml:space="preserve"> PAGEREF _Toc193899764 \h </w:instrText>
        </w:r>
        <w:r w:rsidR="00EC12A6">
          <w:rPr>
            <w:noProof/>
            <w:webHidden/>
          </w:rPr>
        </w:r>
        <w:r w:rsidR="00EC12A6">
          <w:rPr>
            <w:noProof/>
            <w:webHidden/>
          </w:rPr>
          <w:fldChar w:fldCharType="separate"/>
        </w:r>
        <w:r w:rsidR="00EC12A6">
          <w:rPr>
            <w:noProof/>
            <w:webHidden/>
          </w:rPr>
          <w:t>3</w:t>
        </w:r>
        <w:r w:rsidR="00EC12A6">
          <w:rPr>
            <w:noProof/>
            <w:webHidden/>
          </w:rPr>
          <w:fldChar w:fldCharType="end"/>
        </w:r>
      </w:hyperlink>
    </w:p>
    <w:p w14:paraId="3C97700D" w14:textId="76D50D8C" w:rsidR="00EC12A6" w:rsidRDefault="009D58CF">
      <w:pPr>
        <w:pStyle w:val="TableofFigures"/>
        <w:rPr>
          <w:rFonts w:asciiTheme="minorHAnsi" w:eastAsiaTheme="minorEastAsia" w:hAnsiTheme="minorHAnsi" w:cstheme="minorBidi"/>
          <w:noProof/>
          <w:kern w:val="2"/>
          <w:sz w:val="24"/>
          <w14:ligatures w14:val="standardContextual"/>
        </w:rPr>
      </w:pPr>
      <w:hyperlink w:anchor="_Toc193899765" w:history="1">
        <w:r w:rsidR="00EC12A6" w:rsidRPr="00F41C6B">
          <w:rPr>
            <w:rStyle w:val="Hyperlink"/>
            <w:noProof/>
          </w:rPr>
          <w:t>Table 3. 2024 Volumetric Summary for NSG</w:t>
        </w:r>
        <w:r w:rsidR="00EC12A6">
          <w:rPr>
            <w:noProof/>
            <w:webHidden/>
          </w:rPr>
          <w:tab/>
        </w:r>
        <w:r w:rsidR="00EC12A6">
          <w:rPr>
            <w:noProof/>
            <w:webHidden/>
          </w:rPr>
          <w:fldChar w:fldCharType="begin"/>
        </w:r>
        <w:r w:rsidR="00EC12A6">
          <w:rPr>
            <w:noProof/>
            <w:webHidden/>
          </w:rPr>
          <w:instrText xml:space="preserve"> PAGEREF _Toc193899765 \h </w:instrText>
        </w:r>
        <w:r w:rsidR="00EC12A6">
          <w:rPr>
            <w:noProof/>
            <w:webHidden/>
          </w:rPr>
        </w:r>
        <w:r w:rsidR="00EC12A6">
          <w:rPr>
            <w:noProof/>
            <w:webHidden/>
          </w:rPr>
          <w:fldChar w:fldCharType="separate"/>
        </w:r>
        <w:r w:rsidR="00EC12A6">
          <w:rPr>
            <w:noProof/>
            <w:webHidden/>
          </w:rPr>
          <w:t>4</w:t>
        </w:r>
        <w:r w:rsidR="00EC12A6">
          <w:rPr>
            <w:noProof/>
            <w:webHidden/>
          </w:rPr>
          <w:fldChar w:fldCharType="end"/>
        </w:r>
      </w:hyperlink>
    </w:p>
    <w:p w14:paraId="18B27479" w14:textId="191830A4" w:rsidR="00EC12A6" w:rsidRDefault="009D58CF">
      <w:pPr>
        <w:pStyle w:val="TableofFigures"/>
        <w:rPr>
          <w:rFonts w:asciiTheme="minorHAnsi" w:eastAsiaTheme="minorEastAsia" w:hAnsiTheme="minorHAnsi" w:cstheme="minorBidi"/>
          <w:noProof/>
          <w:kern w:val="2"/>
          <w:sz w:val="24"/>
          <w14:ligatures w14:val="standardContextual"/>
        </w:rPr>
      </w:pPr>
      <w:hyperlink w:anchor="_Toc193899766" w:history="1">
        <w:r w:rsidR="00EC12A6" w:rsidRPr="00F41C6B">
          <w:rPr>
            <w:rStyle w:val="Hyperlink"/>
            <w:noProof/>
          </w:rPr>
          <w:t>Table 4. 2024 Installed Measure Quantities for NSG</w:t>
        </w:r>
        <w:r w:rsidR="00EC12A6">
          <w:rPr>
            <w:noProof/>
            <w:webHidden/>
          </w:rPr>
          <w:tab/>
        </w:r>
        <w:r w:rsidR="00EC12A6">
          <w:rPr>
            <w:noProof/>
            <w:webHidden/>
          </w:rPr>
          <w:fldChar w:fldCharType="begin"/>
        </w:r>
        <w:r w:rsidR="00EC12A6">
          <w:rPr>
            <w:noProof/>
            <w:webHidden/>
          </w:rPr>
          <w:instrText xml:space="preserve"> PAGEREF _Toc193899766 \h </w:instrText>
        </w:r>
        <w:r w:rsidR="00EC12A6">
          <w:rPr>
            <w:noProof/>
            <w:webHidden/>
          </w:rPr>
        </w:r>
        <w:r w:rsidR="00EC12A6">
          <w:rPr>
            <w:noProof/>
            <w:webHidden/>
          </w:rPr>
          <w:fldChar w:fldCharType="separate"/>
        </w:r>
        <w:r w:rsidR="00EC12A6">
          <w:rPr>
            <w:noProof/>
            <w:webHidden/>
          </w:rPr>
          <w:t>4</w:t>
        </w:r>
        <w:r w:rsidR="00EC12A6">
          <w:rPr>
            <w:noProof/>
            <w:webHidden/>
          </w:rPr>
          <w:fldChar w:fldCharType="end"/>
        </w:r>
      </w:hyperlink>
    </w:p>
    <w:p w14:paraId="112AFFF4" w14:textId="7F0A87D8" w:rsidR="00EC12A6" w:rsidRDefault="009D58CF">
      <w:pPr>
        <w:pStyle w:val="TableofFigures"/>
        <w:rPr>
          <w:rFonts w:asciiTheme="minorHAnsi" w:eastAsiaTheme="minorEastAsia" w:hAnsiTheme="minorHAnsi" w:cstheme="minorBidi"/>
          <w:noProof/>
          <w:kern w:val="2"/>
          <w:sz w:val="24"/>
          <w14:ligatures w14:val="standardContextual"/>
        </w:rPr>
      </w:pPr>
      <w:hyperlink w:anchor="_Toc193899767" w:history="1">
        <w:r w:rsidR="00EC12A6" w:rsidRPr="00F41C6B">
          <w:rPr>
            <w:rStyle w:val="Hyperlink"/>
            <w:noProof/>
          </w:rPr>
          <w:t>Table 5. 2024 Annual Energy Savings Summary for PGL</w:t>
        </w:r>
        <w:r w:rsidR="00EC12A6">
          <w:rPr>
            <w:noProof/>
            <w:webHidden/>
          </w:rPr>
          <w:tab/>
        </w:r>
        <w:r w:rsidR="00EC12A6">
          <w:rPr>
            <w:noProof/>
            <w:webHidden/>
          </w:rPr>
          <w:fldChar w:fldCharType="begin"/>
        </w:r>
        <w:r w:rsidR="00EC12A6">
          <w:rPr>
            <w:noProof/>
            <w:webHidden/>
          </w:rPr>
          <w:instrText xml:space="preserve"> PAGEREF _Toc193899767 \h </w:instrText>
        </w:r>
        <w:r w:rsidR="00EC12A6">
          <w:rPr>
            <w:noProof/>
            <w:webHidden/>
          </w:rPr>
        </w:r>
        <w:r w:rsidR="00EC12A6">
          <w:rPr>
            <w:noProof/>
            <w:webHidden/>
          </w:rPr>
          <w:fldChar w:fldCharType="separate"/>
        </w:r>
        <w:r w:rsidR="00EC12A6">
          <w:rPr>
            <w:noProof/>
            <w:webHidden/>
          </w:rPr>
          <w:t>5</w:t>
        </w:r>
        <w:r w:rsidR="00EC12A6">
          <w:rPr>
            <w:noProof/>
            <w:webHidden/>
          </w:rPr>
          <w:fldChar w:fldCharType="end"/>
        </w:r>
      </w:hyperlink>
    </w:p>
    <w:p w14:paraId="39A9FDBF" w14:textId="2B966274" w:rsidR="00EC12A6" w:rsidRDefault="009D58CF">
      <w:pPr>
        <w:pStyle w:val="TableofFigures"/>
        <w:rPr>
          <w:rFonts w:asciiTheme="minorHAnsi" w:eastAsiaTheme="minorEastAsia" w:hAnsiTheme="minorHAnsi" w:cstheme="minorBidi"/>
          <w:noProof/>
          <w:kern w:val="2"/>
          <w:sz w:val="24"/>
          <w14:ligatures w14:val="standardContextual"/>
        </w:rPr>
      </w:pPr>
      <w:hyperlink w:anchor="_Toc193899768" w:history="1">
        <w:r w:rsidR="00EC12A6" w:rsidRPr="00F41C6B">
          <w:rPr>
            <w:rStyle w:val="Hyperlink"/>
            <w:noProof/>
          </w:rPr>
          <w:t>Table 6. 2024 Annual Energy Savings Summary for NSG</w:t>
        </w:r>
        <w:r w:rsidR="00EC12A6">
          <w:rPr>
            <w:noProof/>
            <w:webHidden/>
          </w:rPr>
          <w:tab/>
        </w:r>
        <w:r w:rsidR="00EC12A6">
          <w:rPr>
            <w:noProof/>
            <w:webHidden/>
          </w:rPr>
          <w:fldChar w:fldCharType="begin"/>
        </w:r>
        <w:r w:rsidR="00EC12A6">
          <w:rPr>
            <w:noProof/>
            <w:webHidden/>
          </w:rPr>
          <w:instrText xml:space="preserve"> PAGEREF _Toc193899768 \h </w:instrText>
        </w:r>
        <w:r w:rsidR="00EC12A6">
          <w:rPr>
            <w:noProof/>
            <w:webHidden/>
          </w:rPr>
        </w:r>
        <w:r w:rsidR="00EC12A6">
          <w:rPr>
            <w:noProof/>
            <w:webHidden/>
          </w:rPr>
          <w:fldChar w:fldCharType="separate"/>
        </w:r>
        <w:r w:rsidR="00EC12A6">
          <w:rPr>
            <w:noProof/>
            <w:webHidden/>
          </w:rPr>
          <w:t>5</w:t>
        </w:r>
        <w:r w:rsidR="00EC12A6">
          <w:rPr>
            <w:noProof/>
            <w:webHidden/>
          </w:rPr>
          <w:fldChar w:fldCharType="end"/>
        </w:r>
      </w:hyperlink>
    </w:p>
    <w:p w14:paraId="49785483" w14:textId="2F034DB2" w:rsidR="00EC12A6" w:rsidRDefault="009D58CF">
      <w:pPr>
        <w:pStyle w:val="TableofFigures"/>
        <w:rPr>
          <w:rFonts w:asciiTheme="minorHAnsi" w:eastAsiaTheme="minorEastAsia" w:hAnsiTheme="minorHAnsi" w:cstheme="minorBidi"/>
          <w:noProof/>
          <w:kern w:val="2"/>
          <w:sz w:val="24"/>
          <w14:ligatures w14:val="standardContextual"/>
        </w:rPr>
      </w:pPr>
      <w:hyperlink w:anchor="_Toc193899769" w:history="1">
        <w:r w:rsidR="00EC12A6" w:rsidRPr="00F41C6B">
          <w:rPr>
            <w:rStyle w:val="Hyperlink"/>
            <w:noProof/>
          </w:rPr>
          <w:t>Table 7. 2024 Annual Energy Savings by Measure for PGL</w:t>
        </w:r>
        <w:r w:rsidR="00EC12A6">
          <w:rPr>
            <w:noProof/>
            <w:webHidden/>
          </w:rPr>
          <w:tab/>
        </w:r>
        <w:r w:rsidR="00EC12A6">
          <w:rPr>
            <w:noProof/>
            <w:webHidden/>
          </w:rPr>
          <w:fldChar w:fldCharType="begin"/>
        </w:r>
        <w:r w:rsidR="00EC12A6">
          <w:rPr>
            <w:noProof/>
            <w:webHidden/>
          </w:rPr>
          <w:instrText xml:space="preserve"> PAGEREF _Toc193899769 \h </w:instrText>
        </w:r>
        <w:r w:rsidR="00EC12A6">
          <w:rPr>
            <w:noProof/>
            <w:webHidden/>
          </w:rPr>
        </w:r>
        <w:r w:rsidR="00EC12A6">
          <w:rPr>
            <w:noProof/>
            <w:webHidden/>
          </w:rPr>
          <w:fldChar w:fldCharType="separate"/>
        </w:r>
        <w:r w:rsidR="00EC12A6">
          <w:rPr>
            <w:noProof/>
            <w:webHidden/>
          </w:rPr>
          <w:t>6</w:t>
        </w:r>
        <w:r w:rsidR="00EC12A6">
          <w:rPr>
            <w:noProof/>
            <w:webHidden/>
          </w:rPr>
          <w:fldChar w:fldCharType="end"/>
        </w:r>
      </w:hyperlink>
    </w:p>
    <w:p w14:paraId="284F1469" w14:textId="4DC9BFD9" w:rsidR="00EC12A6" w:rsidRDefault="009D58CF">
      <w:pPr>
        <w:pStyle w:val="TableofFigures"/>
        <w:rPr>
          <w:rFonts w:asciiTheme="minorHAnsi" w:eastAsiaTheme="minorEastAsia" w:hAnsiTheme="minorHAnsi" w:cstheme="minorBidi"/>
          <w:noProof/>
          <w:kern w:val="2"/>
          <w:sz w:val="24"/>
          <w14:ligatures w14:val="standardContextual"/>
        </w:rPr>
      </w:pPr>
      <w:hyperlink w:anchor="_Toc193899770" w:history="1">
        <w:r w:rsidR="00EC12A6" w:rsidRPr="00F41C6B">
          <w:rPr>
            <w:rStyle w:val="Hyperlink"/>
            <w:noProof/>
          </w:rPr>
          <w:t>Table 8. 2024 Annual Energy Savings by Measure for NSG</w:t>
        </w:r>
        <w:r w:rsidR="00EC12A6">
          <w:rPr>
            <w:noProof/>
            <w:webHidden/>
          </w:rPr>
          <w:tab/>
        </w:r>
        <w:r w:rsidR="00EC12A6">
          <w:rPr>
            <w:noProof/>
            <w:webHidden/>
          </w:rPr>
          <w:fldChar w:fldCharType="begin"/>
        </w:r>
        <w:r w:rsidR="00EC12A6">
          <w:rPr>
            <w:noProof/>
            <w:webHidden/>
          </w:rPr>
          <w:instrText xml:space="preserve"> PAGEREF _Toc193899770 \h </w:instrText>
        </w:r>
        <w:r w:rsidR="00EC12A6">
          <w:rPr>
            <w:noProof/>
            <w:webHidden/>
          </w:rPr>
        </w:r>
        <w:r w:rsidR="00EC12A6">
          <w:rPr>
            <w:noProof/>
            <w:webHidden/>
          </w:rPr>
          <w:fldChar w:fldCharType="separate"/>
        </w:r>
        <w:r w:rsidR="00EC12A6">
          <w:rPr>
            <w:noProof/>
            <w:webHidden/>
          </w:rPr>
          <w:t>8</w:t>
        </w:r>
        <w:r w:rsidR="00EC12A6">
          <w:rPr>
            <w:noProof/>
            <w:webHidden/>
          </w:rPr>
          <w:fldChar w:fldCharType="end"/>
        </w:r>
      </w:hyperlink>
    </w:p>
    <w:p w14:paraId="7CCECC6B" w14:textId="5249DC64" w:rsidR="00EC12A6" w:rsidRDefault="009D58CF">
      <w:pPr>
        <w:pStyle w:val="TableofFigures"/>
        <w:rPr>
          <w:rFonts w:asciiTheme="minorHAnsi" w:eastAsiaTheme="minorEastAsia" w:hAnsiTheme="minorHAnsi" w:cstheme="minorBidi"/>
          <w:noProof/>
          <w:kern w:val="2"/>
          <w:sz w:val="24"/>
          <w14:ligatures w14:val="standardContextual"/>
        </w:rPr>
      </w:pPr>
      <w:hyperlink w:anchor="_Toc193899771" w:history="1">
        <w:r w:rsidR="00EC12A6" w:rsidRPr="00F41C6B">
          <w:rPr>
            <w:rStyle w:val="Hyperlink"/>
            <w:noProof/>
          </w:rPr>
          <w:t>Table 9. Verified Gross Savings Parameters</w:t>
        </w:r>
        <w:r w:rsidR="00EC12A6">
          <w:rPr>
            <w:noProof/>
            <w:webHidden/>
          </w:rPr>
          <w:tab/>
        </w:r>
        <w:r w:rsidR="00EC12A6">
          <w:rPr>
            <w:noProof/>
            <w:webHidden/>
          </w:rPr>
          <w:fldChar w:fldCharType="begin"/>
        </w:r>
        <w:r w:rsidR="00EC12A6">
          <w:rPr>
            <w:noProof/>
            <w:webHidden/>
          </w:rPr>
          <w:instrText xml:space="preserve"> PAGEREF _Toc193899771 \h </w:instrText>
        </w:r>
        <w:r w:rsidR="00EC12A6">
          <w:rPr>
            <w:noProof/>
            <w:webHidden/>
          </w:rPr>
        </w:r>
        <w:r w:rsidR="00EC12A6">
          <w:rPr>
            <w:noProof/>
            <w:webHidden/>
          </w:rPr>
          <w:fldChar w:fldCharType="separate"/>
        </w:r>
        <w:r w:rsidR="00EC12A6">
          <w:rPr>
            <w:noProof/>
            <w:webHidden/>
          </w:rPr>
          <w:t>9</w:t>
        </w:r>
        <w:r w:rsidR="00EC12A6">
          <w:rPr>
            <w:noProof/>
            <w:webHidden/>
          </w:rPr>
          <w:fldChar w:fldCharType="end"/>
        </w:r>
      </w:hyperlink>
    </w:p>
    <w:p w14:paraId="7E3F4475" w14:textId="248521A1" w:rsidR="005618B1" w:rsidRDefault="005F6937" w:rsidP="005618B1">
      <w:pPr>
        <w:pStyle w:val="TableofFigures"/>
      </w:pPr>
      <w:r>
        <w:fldChar w:fldCharType="end"/>
      </w:r>
    </w:p>
    <w:p w14:paraId="0DCA840D" w14:textId="58F2CC2F" w:rsidR="00B123B7" w:rsidRDefault="005618B1">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3722202" w:history="1">
        <w:r w:rsidR="00B123B7" w:rsidRPr="004F7C35">
          <w:rPr>
            <w:rStyle w:val="Hyperlink"/>
            <w:noProof/>
          </w:rPr>
          <w:t>Table B</w:t>
        </w:r>
        <w:r w:rsidR="00B123B7" w:rsidRPr="004F7C35">
          <w:rPr>
            <w:rStyle w:val="Hyperlink"/>
            <w:noProof/>
          </w:rPr>
          <w:noBreakHyphen/>
          <w:t>1. Verified Cost Effectiveness Inputs – PGL</w:t>
        </w:r>
        <w:r w:rsidR="00B123B7">
          <w:rPr>
            <w:noProof/>
            <w:webHidden/>
          </w:rPr>
          <w:tab/>
        </w:r>
        <w:r w:rsidR="00B123B7">
          <w:rPr>
            <w:noProof/>
            <w:webHidden/>
          </w:rPr>
          <w:fldChar w:fldCharType="begin"/>
        </w:r>
        <w:r w:rsidR="00B123B7">
          <w:rPr>
            <w:noProof/>
            <w:webHidden/>
          </w:rPr>
          <w:instrText xml:space="preserve"> PAGEREF _Toc193722202 \h </w:instrText>
        </w:r>
        <w:r w:rsidR="00B123B7">
          <w:rPr>
            <w:noProof/>
            <w:webHidden/>
          </w:rPr>
        </w:r>
        <w:r w:rsidR="00B123B7">
          <w:rPr>
            <w:noProof/>
            <w:webHidden/>
          </w:rPr>
          <w:fldChar w:fldCharType="separate"/>
        </w:r>
        <w:r w:rsidR="00B123B7">
          <w:rPr>
            <w:noProof/>
            <w:webHidden/>
          </w:rPr>
          <w:t>16</w:t>
        </w:r>
        <w:r w:rsidR="00B123B7">
          <w:rPr>
            <w:noProof/>
            <w:webHidden/>
          </w:rPr>
          <w:fldChar w:fldCharType="end"/>
        </w:r>
      </w:hyperlink>
    </w:p>
    <w:p w14:paraId="2D38A2E4" w14:textId="4CD48331" w:rsidR="00B123B7" w:rsidRDefault="009D58CF">
      <w:pPr>
        <w:pStyle w:val="TableofFigures"/>
        <w:rPr>
          <w:rFonts w:asciiTheme="minorHAnsi" w:eastAsiaTheme="minorEastAsia" w:hAnsiTheme="minorHAnsi" w:cstheme="minorBidi"/>
          <w:noProof/>
          <w:kern w:val="2"/>
          <w:sz w:val="24"/>
          <w14:ligatures w14:val="standardContextual"/>
        </w:rPr>
      </w:pPr>
      <w:hyperlink w:anchor="_Toc193722203" w:history="1">
        <w:r w:rsidR="00B123B7" w:rsidRPr="004F7C35">
          <w:rPr>
            <w:rStyle w:val="Hyperlink"/>
            <w:noProof/>
          </w:rPr>
          <w:t>Table B</w:t>
        </w:r>
        <w:r w:rsidR="00B123B7" w:rsidRPr="004F7C35">
          <w:rPr>
            <w:rStyle w:val="Hyperlink"/>
            <w:noProof/>
          </w:rPr>
          <w:noBreakHyphen/>
          <w:t>2. Verified Cost Effectiveness Inputs – NSG</w:t>
        </w:r>
        <w:r w:rsidR="00B123B7">
          <w:rPr>
            <w:noProof/>
            <w:webHidden/>
          </w:rPr>
          <w:tab/>
        </w:r>
        <w:r w:rsidR="00B123B7">
          <w:rPr>
            <w:noProof/>
            <w:webHidden/>
          </w:rPr>
          <w:fldChar w:fldCharType="begin"/>
        </w:r>
        <w:r w:rsidR="00B123B7">
          <w:rPr>
            <w:noProof/>
            <w:webHidden/>
          </w:rPr>
          <w:instrText xml:space="preserve"> PAGEREF _Toc193722203 \h </w:instrText>
        </w:r>
        <w:r w:rsidR="00B123B7">
          <w:rPr>
            <w:noProof/>
            <w:webHidden/>
          </w:rPr>
        </w:r>
        <w:r w:rsidR="00B123B7">
          <w:rPr>
            <w:noProof/>
            <w:webHidden/>
          </w:rPr>
          <w:fldChar w:fldCharType="separate"/>
        </w:r>
        <w:r w:rsidR="00B123B7">
          <w:rPr>
            <w:noProof/>
            <w:webHidden/>
          </w:rPr>
          <w:t>17</w:t>
        </w:r>
        <w:r w:rsidR="00B123B7">
          <w:rPr>
            <w:noProof/>
            <w:webHidden/>
          </w:rPr>
          <w:fldChar w:fldCharType="end"/>
        </w:r>
      </w:hyperlink>
    </w:p>
    <w:p w14:paraId="38475CE7" w14:textId="70CDD932" w:rsidR="005618B1" w:rsidRDefault="005618B1" w:rsidP="005618B1">
      <w:r>
        <w:fldChar w:fldCharType="end"/>
      </w:r>
    </w:p>
    <w:p w14:paraId="0598D06D" w14:textId="2E553CF5" w:rsidR="005618B1" w:rsidRPr="005618B1" w:rsidRDefault="005618B1" w:rsidP="005618B1">
      <w:pPr>
        <w:sectPr w:rsidR="005618B1" w:rsidRPr="005618B1" w:rsidSect="006B38AE">
          <w:footerReference w:type="default" r:id="rId21"/>
          <w:pgSz w:w="12240" w:h="15840" w:code="1"/>
          <w:pgMar w:top="1440" w:right="1440" w:bottom="1440" w:left="1440" w:header="720" w:footer="720" w:gutter="0"/>
          <w:pgNumType w:fmt="lowerRoman" w:start="1"/>
          <w:cols w:space="720"/>
          <w:docGrid w:linePitch="360"/>
        </w:sectPr>
      </w:pPr>
    </w:p>
    <w:p w14:paraId="54914E38" w14:textId="77777777" w:rsidR="00EB0849" w:rsidRDefault="00EB0849" w:rsidP="00EB0849">
      <w:pPr>
        <w:pStyle w:val="Heading10"/>
      </w:pPr>
      <w:bookmarkStart w:id="0" w:name="_Toc162617959"/>
      <w:bookmarkStart w:id="1" w:name="_Toc193722181"/>
      <w:r>
        <w:lastRenderedPageBreak/>
        <w:t>Introduction</w:t>
      </w:r>
      <w:bookmarkEnd w:id="0"/>
      <w:bookmarkEnd w:id="1"/>
    </w:p>
    <w:p w14:paraId="41792016" w14:textId="3D708765" w:rsidR="00E93A62" w:rsidRDefault="00171E80" w:rsidP="00E93A62">
      <w:r w:rsidRPr="00171E80">
        <w:t>This report presents the results of the impact evaluation of the Peoples Gas (PGL) and North</w:t>
      </w:r>
      <w:r w:rsidR="00D15553">
        <w:t xml:space="preserve"> </w:t>
      </w:r>
      <w:r w:rsidRPr="00171E80">
        <w:t>Shore Gas (NSG) 202</w:t>
      </w:r>
      <w:r w:rsidR="00D15553">
        <w:t>4</w:t>
      </w:r>
      <w:r w:rsidRPr="00171E80">
        <w:t xml:space="preserve"> Multi-Family Market Rate </w:t>
      </w:r>
      <w:r w:rsidR="00D75955">
        <w:t xml:space="preserve">(MF MR) </w:t>
      </w:r>
      <w:r w:rsidRPr="00171E80">
        <w:t>programs. It presents a summary of the</w:t>
      </w:r>
      <w:r w:rsidR="00D15553">
        <w:t xml:space="preserve"> </w:t>
      </w:r>
      <w:r w:rsidRPr="00171E80">
        <w:t xml:space="preserve">energy impacts for the total program and broken out by relevant measure and program structure details. The appendix presents the impact analysis methodology. </w:t>
      </w:r>
      <w:r w:rsidR="00E93A62">
        <w:t xml:space="preserve">Program year </w:t>
      </w:r>
      <w:r w:rsidR="00D90A46">
        <w:t>2024</w:t>
      </w:r>
      <w:r w:rsidR="00E93A62">
        <w:t xml:space="preserve"> covers </w:t>
      </w:r>
      <w:r w:rsidR="00E93A62" w:rsidRPr="00195EEF">
        <w:t xml:space="preserve">January 1, </w:t>
      </w:r>
      <w:r w:rsidR="00D90A46">
        <w:t>2024</w:t>
      </w:r>
      <w:r w:rsidR="00E93A62" w:rsidRPr="00195EEF">
        <w:t xml:space="preserve"> through December 31, </w:t>
      </w:r>
      <w:r w:rsidR="00D90A46">
        <w:t>2024</w:t>
      </w:r>
      <w:r w:rsidR="00E93A62">
        <w:t>.</w:t>
      </w:r>
    </w:p>
    <w:p w14:paraId="2ED7F046" w14:textId="77777777" w:rsidR="00C00025" w:rsidRDefault="00C00025" w:rsidP="00EB0849">
      <w:pPr>
        <w:pStyle w:val="Heading10"/>
      </w:pPr>
      <w:bookmarkStart w:id="2" w:name="_Toc193722182"/>
      <w:bookmarkStart w:id="3" w:name="_Toc241481251"/>
      <w:bookmarkStart w:id="4" w:name="_Toc255776003"/>
      <w:r>
        <w:t>Program Description</w:t>
      </w:r>
      <w:bookmarkEnd w:id="2"/>
    </w:p>
    <w:p w14:paraId="12F70B7F" w14:textId="0FC212A7" w:rsidR="00283FEC" w:rsidRDefault="00283FEC" w:rsidP="00283FEC">
      <w:pPr>
        <w:pStyle w:val="BodyText"/>
      </w:pPr>
      <w:bookmarkStart w:id="5" w:name="_Ref38883149"/>
      <w:bookmarkStart w:id="6" w:name="_Toc38883092"/>
      <w:r w:rsidRPr="00283FEC">
        <w:t xml:space="preserve">The </w:t>
      </w:r>
      <w:r w:rsidR="00D75955">
        <w:t>MF MR</w:t>
      </w:r>
      <w:r w:rsidRPr="00283FEC">
        <w:t xml:space="preserve"> Program is designed to provide a “one-stop-shop” to multi-family property owners and managers of buildings with three or more units to achieve comprehensive improvements in energy efficiency that previously would have required accessing multiple programs. The Multi-Family Program delivery approach consists of four paths, described below. </w:t>
      </w:r>
    </w:p>
    <w:p w14:paraId="7D5636C5" w14:textId="1A46096D" w:rsidR="00283FEC" w:rsidRDefault="00283FEC" w:rsidP="00283FEC">
      <w:pPr>
        <w:pStyle w:val="BodyText"/>
        <w:numPr>
          <w:ilvl w:val="0"/>
          <w:numId w:val="76"/>
        </w:numPr>
      </w:pPr>
      <w:r w:rsidRPr="00283FEC">
        <w:t xml:space="preserve">The </w:t>
      </w:r>
      <w:r w:rsidRPr="00283FEC">
        <w:rPr>
          <w:b/>
          <w:bCs/>
        </w:rPr>
        <w:t>Direct Install (DI)</w:t>
      </w:r>
      <w:r w:rsidRPr="00283FEC">
        <w:t xml:space="preserve"> and </w:t>
      </w:r>
      <w:r w:rsidRPr="00283FEC">
        <w:rPr>
          <w:b/>
          <w:bCs/>
        </w:rPr>
        <w:t>Energy Assessment “Jumpstart”</w:t>
      </w:r>
      <w:r w:rsidRPr="00283FEC">
        <w:t xml:space="preserve"> path provides free energy efficiency products in residential dwelling units (IU) and common areas (CA). The energy assessment identifies additional comprehensive efficiency upgrades that allow participants to implement deeper retrofit measures through other delivery paths. </w:t>
      </w:r>
      <w:r w:rsidR="0092201B">
        <w:t xml:space="preserve">Program did not have </w:t>
      </w:r>
      <w:r w:rsidR="00B952D6">
        <w:t xml:space="preserve">completed </w:t>
      </w:r>
      <w:r w:rsidR="0092201B">
        <w:t xml:space="preserve">DI </w:t>
      </w:r>
      <w:r w:rsidR="00B952D6">
        <w:t>projects</w:t>
      </w:r>
      <w:r w:rsidR="0092201B">
        <w:t xml:space="preserve"> in 2024. </w:t>
      </w:r>
    </w:p>
    <w:p w14:paraId="4F111BA2" w14:textId="77777777" w:rsidR="00BB4F29" w:rsidRDefault="00BB4F29" w:rsidP="00BB4F29">
      <w:pPr>
        <w:pStyle w:val="BodyText"/>
        <w:numPr>
          <w:ilvl w:val="0"/>
          <w:numId w:val="76"/>
        </w:numPr>
      </w:pPr>
      <w:r w:rsidRPr="00283FEC">
        <w:t xml:space="preserve">The </w:t>
      </w:r>
      <w:r w:rsidRPr="00283FEC">
        <w:rPr>
          <w:b/>
          <w:bCs/>
        </w:rPr>
        <w:t>Prescriptive Rebate</w:t>
      </w:r>
      <w:r w:rsidRPr="00283FEC">
        <w:t xml:space="preserve"> path provides standardized incentives for energy efficient equipment based on the size and efficiency of the equipment installed or on a per unit basis. </w:t>
      </w:r>
    </w:p>
    <w:p w14:paraId="1BCA7024" w14:textId="79DFCBA7" w:rsidR="00283FEC" w:rsidRDefault="00283FEC" w:rsidP="00283FEC">
      <w:pPr>
        <w:pStyle w:val="BodyText"/>
        <w:numPr>
          <w:ilvl w:val="0"/>
          <w:numId w:val="76"/>
        </w:numPr>
      </w:pPr>
      <w:r w:rsidRPr="00283FEC">
        <w:t xml:space="preserve">The </w:t>
      </w:r>
      <w:r w:rsidRPr="00283FEC">
        <w:rPr>
          <w:b/>
          <w:bCs/>
        </w:rPr>
        <w:t>Partner Trade Ally (PTA)</w:t>
      </w:r>
      <w:r w:rsidRPr="00283FEC">
        <w:t xml:space="preserve"> path provides standardized incentives </w:t>
      </w:r>
      <w:r w:rsidR="00572A61">
        <w:t xml:space="preserve">for energy efficient equipment, </w:t>
      </w:r>
      <w:r w:rsidR="006F30AD">
        <w:t>similar to the Prescriptive Rebate path</w:t>
      </w:r>
      <w:r w:rsidR="00926B59">
        <w:t>. The PTA path additionally provides</w:t>
      </w:r>
      <w:r w:rsidRPr="00283FEC">
        <w:t xml:space="preserve"> higher incentives to a network of partner trade allies (PTAs) who are selected, screened, and registered with the Multi-Family Program. In turn, the PTAs offer larger rebates than </w:t>
      </w:r>
      <w:r w:rsidR="009448BB" w:rsidRPr="00283FEC">
        <w:t>prescriptive</w:t>
      </w:r>
      <w:r w:rsidRPr="00283FEC">
        <w:t xml:space="preserve"> rebates to their customers to install energy</w:t>
      </w:r>
      <w:r>
        <w:t xml:space="preserve"> </w:t>
      </w:r>
      <w:r w:rsidRPr="00283FEC">
        <w:t xml:space="preserve">efficient products. </w:t>
      </w:r>
    </w:p>
    <w:p w14:paraId="40AFB43C" w14:textId="2963016B" w:rsidR="004F0F97" w:rsidRPr="00E66083" w:rsidRDefault="00283FEC" w:rsidP="004F0F97">
      <w:pPr>
        <w:pStyle w:val="BodyText"/>
        <w:numPr>
          <w:ilvl w:val="0"/>
          <w:numId w:val="76"/>
        </w:numPr>
      </w:pPr>
      <w:r w:rsidRPr="00283FEC">
        <w:t xml:space="preserve">The </w:t>
      </w:r>
      <w:r w:rsidRPr="00283FEC">
        <w:rPr>
          <w:b/>
          <w:bCs/>
        </w:rPr>
        <w:t xml:space="preserve">Custom </w:t>
      </w:r>
      <w:r w:rsidRPr="00283FEC">
        <w:t>path provides technical services and custom rebates for non-standard building improvement upgrades as well as incentive opportunities for energy efficient new construction projects in multi-family buildings.</w:t>
      </w:r>
      <w:r w:rsidR="0092201B" w:rsidRPr="0092201B">
        <w:t xml:space="preserve"> </w:t>
      </w:r>
      <w:r w:rsidR="0092201B">
        <w:t xml:space="preserve">Program did not have </w:t>
      </w:r>
      <w:r w:rsidR="00B952D6">
        <w:t xml:space="preserve">completed </w:t>
      </w:r>
      <w:r w:rsidR="0092201B">
        <w:t xml:space="preserve">custom </w:t>
      </w:r>
      <w:r w:rsidR="00B952D6">
        <w:t>projects</w:t>
      </w:r>
      <w:r w:rsidR="0092201B">
        <w:t xml:space="preserve"> in 2024.</w:t>
      </w:r>
    </w:p>
    <w:p w14:paraId="2FA23498" w14:textId="3663D115" w:rsidR="004F0F97" w:rsidRDefault="004F0F97" w:rsidP="004F0F97">
      <w:bookmarkStart w:id="7" w:name="_Hlk500573405"/>
      <w:r>
        <w:t xml:space="preserve">The </w:t>
      </w:r>
      <w:r w:rsidR="00BC1B8F">
        <w:t>Multi-Family Market Rate P</w:t>
      </w:r>
      <w:r w:rsidR="00BC1B8F" w:rsidRPr="00A90B62">
        <w:t>rogram</w:t>
      </w:r>
      <w:r w:rsidR="00BC1B8F">
        <w:t xml:space="preserve"> </w:t>
      </w:r>
      <w:r>
        <w:t>had</w:t>
      </w:r>
      <w:r w:rsidR="004F5EA0">
        <w:t xml:space="preserve"> 123</w:t>
      </w:r>
      <w:r>
        <w:t xml:space="preserve"> participants in </w:t>
      </w:r>
      <w:r w:rsidR="00D90A46">
        <w:t>2024</w:t>
      </w:r>
      <w:r>
        <w:t xml:space="preserve"> and completed </w:t>
      </w:r>
      <w:r w:rsidR="004F5EA0" w:rsidRPr="004F5EA0">
        <w:t>132</w:t>
      </w:r>
      <w:r w:rsidRPr="004F5EA0">
        <w:t xml:space="preserve"> </w:t>
      </w:r>
      <w:r>
        <w:t xml:space="preserve">projects as shown in the following table. </w:t>
      </w:r>
      <w:r w:rsidR="0077169C">
        <w:br/>
      </w:r>
    </w:p>
    <w:p w14:paraId="1701EDB3" w14:textId="10F6D2EB" w:rsidR="00E93A62" w:rsidRDefault="00675F6C" w:rsidP="00675F6C">
      <w:pPr>
        <w:pStyle w:val="Caption"/>
      </w:pPr>
      <w:bookmarkStart w:id="8" w:name="_Ref193274806"/>
      <w:bookmarkStart w:id="9" w:name="_Toc61360472"/>
      <w:bookmarkStart w:id="10" w:name="_Toc193899763"/>
      <w:bookmarkEnd w:id="5"/>
      <w:bookmarkEnd w:id="6"/>
      <w:bookmarkEnd w:id="7"/>
      <w:r>
        <w:t xml:space="preserve">Table </w:t>
      </w:r>
      <w:r>
        <w:fldChar w:fldCharType="begin"/>
      </w:r>
      <w:r>
        <w:instrText>SEQ Table \* ARABIC</w:instrText>
      </w:r>
      <w:r>
        <w:fldChar w:fldCharType="separate"/>
      </w:r>
      <w:r w:rsidR="00B123B7">
        <w:rPr>
          <w:noProof/>
        </w:rPr>
        <w:t>1</w:t>
      </w:r>
      <w:r>
        <w:fldChar w:fldCharType="end"/>
      </w:r>
      <w:bookmarkEnd w:id="8"/>
      <w:r w:rsidR="00E93A62">
        <w:t xml:space="preserve">. </w:t>
      </w:r>
      <w:r w:rsidR="00D90A46">
        <w:t>2024</w:t>
      </w:r>
      <w:r w:rsidR="00E93A62">
        <w:t xml:space="preserve"> Volumetric Summary for PGL</w:t>
      </w:r>
      <w:bookmarkEnd w:id="9"/>
      <w:bookmarkEnd w:id="10"/>
    </w:p>
    <w:tbl>
      <w:tblPr>
        <w:tblStyle w:val="EnergyTable"/>
        <w:tblW w:w="0" w:type="auto"/>
        <w:tblLook w:val="04A0" w:firstRow="1" w:lastRow="0" w:firstColumn="1" w:lastColumn="0" w:noHBand="0" w:noVBand="1"/>
      </w:tblPr>
      <w:tblGrid>
        <w:gridCol w:w="2140"/>
        <w:gridCol w:w="1670"/>
        <w:gridCol w:w="1159"/>
        <w:gridCol w:w="618"/>
      </w:tblGrid>
      <w:tr w:rsidR="00B02E38" w:rsidRPr="00A90B62" w14:paraId="1EBCF0E0" w14:textId="77777777" w:rsidTr="00B02E38">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0" w:type="auto"/>
            <w:hideMark/>
          </w:tcPr>
          <w:p w14:paraId="4008AF50" w14:textId="0B1EE9A5" w:rsidR="00B02E38" w:rsidRPr="004F5EA0" w:rsidRDefault="00B02E38" w:rsidP="00B02E38">
            <w:pPr>
              <w:keepNext/>
              <w:keepLines/>
              <w:jc w:val="left"/>
              <w:rPr>
                <w:rFonts w:ascii="Arial Narrow" w:eastAsia="Calibri" w:hAnsi="Arial Narrow"/>
                <w:b w:val="0"/>
                <w:bCs/>
                <w:szCs w:val="22"/>
              </w:rPr>
            </w:pPr>
            <w:r w:rsidRPr="004F5EA0">
              <w:rPr>
                <w:rFonts w:ascii="Arial Narrow" w:hAnsi="Arial Narrow" w:cs="Calibri"/>
                <w:b w:val="0"/>
                <w:bCs/>
                <w:color w:val="FFFFFF"/>
                <w:szCs w:val="22"/>
              </w:rPr>
              <w:t>Participation</w:t>
            </w:r>
          </w:p>
        </w:tc>
        <w:tc>
          <w:tcPr>
            <w:tcW w:w="0" w:type="auto"/>
            <w:hideMark/>
          </w:tcPr>
          <w:p w14:paraId="283A6E40" w14:textId="69642D98" w:rsidR="00B02E38" w:rsidRPr="004F5EA0" w:rsidRDefault="00B02E38" w:rsidP="001D727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Cs w:val="22"/>
              </w:rPr>
            </w:pPr>
            <w:r w:rsidRPr="004F5EA0">
              <w:rPr>
                <w:rFonts w:ascii="Arial Narrow" w:hAnsi="Arial Narrow" w:cs="Calibri"/>
                <w:b w:val="0"/>
                <w:bCs/>
                <w:color w:val="FFFFFF"/>
                <w:szCs w:val="22"/>
              </w:rPr>
              <w:t>Partner Trade Ally</w:t>
            </w:r>
          </w:p>
        </w:tc>
        <w:tc>
          <w:tcPr>
            <w:tcW w:w="0" w:type="auto"/>
          </w:tcPr>
          <w:p w14:paraId="64A44D16" w14:textId="0BB24180" w:rsidR="00B02E38" w:rsidRPr="004F5EA0" w:rsidRDefault="00B02E38" w:rsidP="001D727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Cs w:val="22"/>
              </w:rPr>
            </w:pPr>
            <w:r w:rsidRPr="004F5EA0">
              <w:rPr>
                <w:rFonts w:ascii="Arial Narrow" w:hAnsi="Arial Narrow" w:cs="Calibri"/>
                <w:b w:val="0"/>
                <w:bCs/>
                <w:color w:val="FFFFFF"/>
                <w:szCs w:val="22"/>
              </w:rPr>
              <w:t>Prescriptive</w:t>
            </w:r>
          </w:p>
        </w:tc>
        <w:tc>
          <w:tcPr>
            <w:tcW w:w="0" w:type="auto"/>
            <w:hideMark/>
          </w:tcPr>
          <w:p w14:paraId="0E2E3BE8" w14:textId="79754A9C" w:rsidR="00B02E38" w:rsidRPr="004F5EA0" w:rsidRDefault="00B02E38" w:rsidP="001D727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Cs w:val="22"/>
              </w:rPr>
            </w:pPr>
            <w:r w:rsidRPr="004F5EA0">
              <w:rPr>
                <w:rFonts w:ascii="Arial Narrow" w:hAnsi="Arial Narrow" w:cs="Calibri"/>
                <w:b w:val="0"/>
                <w:bCs/>
                <w:color w:val="FFFFFF"/>
                <w:szCs w:val="22"/>
              </w:rPr>
              <w:t>Total</w:t>
            </w:r>
          </w:p>
        </w:tc>
      </w:tr>
      <w:tr w:rsidR="00B02E38" w:rsidRPr="00A90B62" w14:paraId="246C063D" w14:textId="77777777" w:rsidTr="00E01D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0A7E860C" w14:textId="62DE2A62" w:rsidR="00B02E38" w:rsidRPr="00100010" w:rsidRDefault="00B02E38" w:rsidP="00B02E38">
            <w:pPr>
              <w:keepNext/>
              <w:keepLines/>
              <w:jc w:val="left"/>
              <w:rPr>
                <w:rFonts w:ascii="Arial Narrow" w:eastAsia="Calibri" w:hAnsi="Arial Narrow"/>
                <w:bCs/>
                <w:color w:val="000000"/>
                <w:sz w:val="20"/>
                <w:szCs w:val="20"/>
              </w:rPr>
            </w:pPr>
            <w:r w:rsidRPr="00100010">
              <w:rPr>
                <w:rFonts w:ascii="Arial Narrow" w:hAnsi="Arial Narrow" w:cs="Calibri"/>
                <w:color w:val="000000"/>
                <w:sz w:val="20"/>
                <w:szCs w:val="20"/>
              </w:rPr>
              <w:t>Participants *</w:t>
            </w:r>
          </w:p>
        </w:tc>
        <w:tc>
          <w:tcPr>
            <w:tcW w:w="0" w:type="auto"/>
            <w:noWrap/>
          </w:tcPr>
          <w:p w14:paraId="32E929F1" w14:textId="000CCB5F" w:rsidR="00B02E38" w:rsidRPr="00100010" w:rsidRDefault="00B02E38" w:rsidP="00EB07B4">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109</w:t>
            </w:r>
          </w:p>
        </w:tc>
        <w:tc>
          <w:tcPr>
            <w:tcW w:w="0" w:type="auto"/>
          </w:tcPr>
          <w:p w14:paraId="35FAC324" w14:textId="05E29FDB" w:rsidR="00B02E38" w:rsidRPr="00100010" w:rsidRDefault="00B02E38" w:rsidP="00EB07B4">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14</w:t>
            </w:r>
          </w:p>
        </w:tc>
        <w:tc>
          <w:tcPr>
            <w:tcW w:w="0" w:type="auto"/>
          </w:tcPr>
          <w:p w14:paraId="701D0595" w14:textId="621B4BB5" w:rsidR="00B02E38" w:rsidRPr="00100010" w:rsidRDefault="00B02E38" w:rsidP="00EB07B4">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123</w:t>
            </w:r>
          </w:p>
        </w:tc>
      </w:tr>
      <w:tr w:rsidR="003C5CD4" w:rsidRPr="006B2CD9" w14:paraId="56BCFF5E" w14:textId="77777777" w:rsidTr="00E01D4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1B666C86" w14:textId="0BCC1246" w:rsidR="003C5CD4" w:rsidRPr="00100010" w:rsidRDefault="003C5CD4" w:rsidP="003C5CD4">
            <w:pPr>
              <w:keepNext/>
              <w:keepLines/>
              <w:jc w:val="left"/>
              <w:rPr>
                <w:rFonts w:ascii="Arial Narrow" w:hAnsi="Arial Narrow" w:cs="Calibri"/>
                <w:color w:val="000000"/>
                <w:sz w:val="20"/>
                <w:szCs w:val="20"/>
              </w:rPr>
            </w:pPr>
            <w:r w:rsidRPr="00100010">
              <w:rPr>
                <w:rFonts w:ascii="Arial Narrow" w:hAnsi="Arial Narrow" w:cs="Calibri"/>
                <w:color w:val="000000"/>
                <w:sz w:val="20"/>
                <w:szCs w:val="20"/>
              </w:rPr>
              <w:t>Installed Projects †</w:t>
            </w:r>
          </w:p>
        </w:tc>
        <w:tc>
          <w:tcPr>
            <w:tcW w:w="0" w:type="auto"/>
            <w:noWrap/>
          </w:tcPr>
          <w:p w14:paraId="435E03C8" w14:textId="2EE5B8A9" w:rsidR="003C5CD4" w:rsidRPr="00100010" w:rsidRDefault="003C5CD4" w:rsidP="00EB07B4">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118</w:t>
            </w:r>
          </w:p>
        </w:tc>
        <w:tc>
          <w:tcPr>
            <w:tcW w:w="0" w:type="auto"/>
          </w:tcPr>
          <w:p w14:paraId="08C3E4DA" w14:textId="3DE9EBD5" w:rsidR="003C5CD4" w:rsidRPr="00100010" w:rsidRDefault="003C5CD4" w:rsidP="00EB07B4">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14</w:t>
            </w:r>
          </w:p>
        </w:tc>
        <w:tc>
          <w:tcPr>
            <w:tcW w:w="0" w:type="auto"/>
          </w:tcPr>
          <w:p w14:paraId="5E2F46D3" w14:textId="190880BE" w:rsidR="003C5CD4" w:rsidRPr="00100010" w:rsidRDefault="003C5CD4" w:rsidP="00EB07B4">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132</w:t>
            </w:r>
          </w:p>
        </w:tc>
      </w:tr>
      <w:tr w:rsidR="006B2CD9" w:rsidRPr="00A90B62" w14:paraId="5C49D785" w14:textId="77777777" w:rsidTr="00E01D4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333D3D86" w14:textId="2653A194" w:rsidR="006B2CD9" w:rsidRPr="00100010" w:rsidRDefault="006B2CD9" w:rsidP="006B2CD9">
            <w:pPr>
              <w:keepNext/>
              <w:keepLines/>
              <w:jc w:val="left"/>
              <w:rPr>
                <w:rFonts w:ascii="Arial Narrow" w:hAnsi="Arial Narrow"/>
                <w:color w:val="000000"/>
                <w:sz w:val="20"/>
                <w:szCs w:val="20"/>
              </w:rPr>
            </w:pPr>
            <w:r w:rsidRPr="00100010">
              <w:rPr>
                <w:rFonts w:ascii="Arial Narrow" w:hAnsi="Arial Narrow" w:cs="Calibri"/>
                <w:color w:val="000000"/>
                <w:sz w:val="20"/>
                <w:szCs w:val="20"/>
              </w:rPr>
              <w:t>Measure Types Installed ‡</w:t>
            </w:r>
          </w:p>
        </w:tc>
        <w:tc>
          <w:tcPr>
            <w:tcW w:w="0" w:type="auto"/>
            <w:noWrap/>
          </w:tcPr>
          <w:p w14:paraId="4F6E0529" w14:textId="716A8128" w:rsidR="006B2CD9" w:rsidRPr="00100010" w:rsidRDefault="006B2CD9" w:rsidP="00EB07B4">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21</w:t>
            </w:r>
          </w:p>
        </w:tc>
        <w:tc>
          <w:tcPr>
            <w:tcW w:w="0" w:type="auto"/>
          </w:tcPr>
          <w:p w14:paraId="4AC8DAAC" w14:textId="3671D48D" w:rsidR="006B2CD9" w:rsidRPr="00100010" w:rsidRDefault="006B2CD9" w:rsidP="00EB07B4">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12</w:t>
            </w:r>
          </w:p>
        </w:tc>
        <w:tc>
          <w:tcPr>
            <w:tcW w:w="0" w:type="auto"/>
          </w:tcPr>
          <w:p w14:paraId="1679DE17" w14:textId="75172B4B" w:rsidR="006B2CD9" w:rsidRPr="00100010" w:rsidRDefault="006B2CD9" w:rsidP="00EB07B4">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33</w:t>
            </w:r>
          </w:p>
        </w:tc>
      </w:tr>
    </w:tbl>
    <w:p w14:paraId="17DDE7E1" w14:textId="38050EE2" w:rsidR="00E93A62" w:rsidRPr="00824250" w:rsidRDefault="00E93A62" w:rsidP="00824250">
      <w:pPr>
        <w:pStyle w:val="GraphFootnote"/>
        <w:spacing w:before="0" w:after="0"/>
        <w:ind w:left="1944"/>
        <w:rPr>
          <w:rFonts w:ascii="Arial" w:hAnsi="Arial" w:cs="Arial"/>
          <w:sz w:val="16"/>
          <w:szCs w:val="16"/>
        </w:rPr>
      </w:pPr>
      <w:r w:rsidRPr="00824250">
        <w:rPr>
          <w:rFonts w:ascii="Arial" w:hAnsi="Arial" w:cs="Arial"/>
          <w:sz w:val="16"/>
          <w:szCs w:val="16"/>
        </w:rPr>
        <w:t xml:space="preserve">* Participants are defined as </w:t>
      </w:r>
      <w:r w:rsidR="00483B6B" w:rsidRPr="00824250">
        <w:rPr>
          <w:rFonts w:ascii="Arial" w:hAnsi="Arial" w:cs="Arial"/>
          <w:sz w:val="16"/>
          <w:szCs w:val="16"/>
        </w:rPr>
        <w:t>distinct count of addresses.</w:t>
      </w:r>
    </w:p>
    <w:p w14:paraId="49EC7E64" w14:textId="53C28540" w:rsidR="00E93A62" w:rsidRPr="00EC2301" w:rsidRDefault="00E93A62" w:rsidP="00824250">
      <w:pPr>
        <w:pStyle w:val="GraphFootnote"/>
        <w:spacing w:before="0" w:after="0"/>
        <w:ind w:left="1944"/>
        <w:rPr>
          <w:rFonts w:ascii="Arial" w:hAnsi="Arial" w:cs="Arial"/>
          <w:szCs w:val="18"/>
        </w:rPr>
      </w:pPr>
      <w:r w:rsidRPr="00B11F2A">
        <w:rPr>
          <w:rFonts w:cs="Arial"/>
          <w:szCs w:val="18"/>
        </w:rPr>
        <w:lastRenderedPageBreak/>
        <w:t xml:space="preserve">† Installed Projects are defined as </w:t>
      </w:r>
      <w:r w:rsidR="004F5EA0" w:rsidRPr="00B11F2A">
        <w:rPr>
          <w:rFonts w:cs="Arial"/>
          <w:szCs w:val="18"/>
        </w:rPr>
        <w:t>unique Work Order IDs.</w:t>
      </w:r>
      <w:r w:rsidR="00EC2301" w:rsidRPr="00B11F2A">
        <w:rPr>
          <w:rFonts w:cs="Arial"/>
          <w:szCs w:val="18"/>
        </w:rPr>
        <w:br/>
        <w:t>‡ Measure Types Installed are the distinct count of P</w:t>
      </w:r>
      <w:r w:rsidR="004666D3">
        <w:rPr>
          <w:rFonts w:cs="Arial"/>
          <w:szCs w:val="18"/>
        </w:rPr>
        <w:t>eoples Gas</w:t>
      </w:r>
      <w:r w:rsidR="00EC2301" w:rsidRPr="00B11F2A">
        <w:rPr>
          <w:rFonts w:cs="Arial"/>
          <w:szCs w:val="18"/>
        </w:rPr>
        <w:t xml:space="preserve"> measure names.</w:t>
      </w:r>
      <w:r w:rsidR="00EC2301">
        <w:rPr>
          <w:rFonts w:ascii="Arial" w:hAnsi="Arial" w:cs="Arial"/>
          <w:szCs w:val="18"/>
        </w:rPr>
        <w:br/>
      </w:r>
      <w:r w:rsidRPr="00B11F2A">
        <w:rPr>
          <w:rFonts w:ascii="Arial" w:hAnsi="Arial" w:cs="Arial"/>
          <w:i/>
          <w:iCs/>
          <w:sz w:val="16"/>
          <w:szCs w:val="16"/>
        </w:rPr>
        <w:t>Source: Peoples Gas tracking data and Guidehouse evaluation team analysis.</w:t>
      </w:r>
    </w:p>
    <w:p w14:paraId="3D18B5D8" w14:textId="07343D08" w:rsidR="00E93A62" w:rsidRDefault="006A46FD" w:rsidP="00E93A62">
      <w:r>
        <w:fldChar w:fldCharType="begin"/>
      </w:r>
      <w:r>
        <w:instrText xml:space="preserve"> REF _Ref189739416 \h </w:instrText>
      </w:r>
      <w:r>
        <w:fldChar w:fldCharType="separate"/>
      </w:r>
      <w:r w:rsidR="00B123B7">
        <w:t xml:space="preserve">Table </w:t>
      </w:r>
      <w:r w:rsidR="00B123B7">
        <w:rPr>
          <w:noProof/>
        </w:rPr>
        <w:t>2</w:t>
      </w:r>
      <w:r>
        <w:fldChar w:fldCharType="end"/>
      </w:r>
      <w:r w:rsidR="00E93A62">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p>
    <w:p w14:paraId="7804EDEA" w14:textId="2C8DFFAD" w:rsidR="00E93A62" w:rsidRDefault="00E2793A" w:rsidP="00E2793A">
      <w:pPr>
        <w:pStyle w:val="Caption"/>
      </w:pPr>
      <w:bookmarkStart w:id="11" w:name="_Ref189739416"/>
      <w:bookmarkStart w:id="12" w:name="_Toc61360473"/>
      <w:bookmarkStart w:id="13" w:name="_Toc193899764"/>
      <w:r>
        <w:t xml:space="preserve">Table </w:t>
      </w:r>
      <w:r>
        <w:fldChar w:fldCharType="begin"/>
      </w:r>
      <w:r>
        <w:instrText>SEQ Table \* ARABIC</w:instrText>
      </w:r>
      <w:r>
        <w:fldChar w:fldCharType="separate"/>
      </w:r>
      <w:r w:rsidR="00B123B7">
        <w:rPr>
          <w:noProof/>
        </w:rPr>
        <w:t>2</w:t>
      </w:r>
      <w:r>
        <w:fldChar w:fldCharType="end"/>
      </w:r>
      <w:bookmarkEnd w:id="11"/>
      <w:r w:rsidR="00E93A62">
        <w:t xml:space="preserve">. </w:t>
      </w:r>
      <w:r w:rsidR="00D90A46">
        <w:t>2024</w:t>
      </w:r>
      <w:r w:rsidR="00E93A62">
        <w:t xml:space="preserve"> Installed </w:t>
      </w:r>
      <w:r w:rsidR="00E93A62" w:rsidRPr="0084176E">
        <w:t>Measure</w:t>
      </w:r>
      <w:r w:rsidR="00E93A62">
        <w:t xml:space="preserve"> Quantities for PGL</w:t>
      </w:r>
      <w:bookmarkEnd w:id="12"/>
      <w:bookmarkEnd w:id="13"/>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1943"/>
        <w:gridCol w:w="3789"/>
        <w:gridCol w:w="1591"/>
        <w:gridCol w:w="2037"/>
      </w:tblGrid>
      <w:tr w:rsidR="00CA6A47" w:rsidRPr="00CF33FA" w14:paraId="6526786C" w14:textId="77777777" w:rsidTr="002F6940">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1038" w:type="pct"/>
          </w:tcPr>
          <w:p w14:paraId="50EDBFAB" w14:textId="77777777" w:rsidR="00CA6A47" w:rsidRPr="00FF0024" w:rsidRDefault="00CA6A47" w:rsidP="001B048F">
            <w:pPr>
              <w:keepNext/>
              <w:keepLines/>
              <w:spacing w:before="0" w:after="0"/>
              <w:jc w:val="left"/>
              <w:rPr>
                <w:rFonts w:ascii="Arial Narrow" w:hAnsi="Arial Narrow" w:cs="Arial"/>
                <w:b w:val="0"/>
                <w:bCs/>
                <w:color w:val="FFFFFF"/>
                <w:szCs w:val="22"/>
              </w:rPr>
            </w:pPr>
            <w:r w:rsidRPr="00FF0024">
              <w:rPr>
                <w:rFonts w:ascii="Arial Narrow" w:hAnsi="Arial Narrow" w:cs="Arial"/>
                <w:b w:val="0"/>
                <w:bCs/>
                <w:color w:val="FFFFFF"/>
                <w:szCs w:val="22"/>
              </w:rPr>
              <w:t>Program Path</w:t>
            </w:r>
          </w:p>
        </w:tc>
        <w:tc>
          <w:tcPr>
            <w:tcW w:w="2024" w:type="pct"/>
            <w:hideMark/>
          </w:tcPr>
          <w:p w14:paraId="4BDEF323" w14:textId="77777777" w:rsidR="00CA6A47" w:rsidRPr="00FF0024" w:rsidRDefault="00CA6A47" w:rsidP="001B048F">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Cs w:val="22"/>
              </w:rPr>
            </w:pPr>
            <w:r w:rsidRPr="00FF0024">
              <w:rPr>
                <w:rFonts w:ascii="Arial Narrow" w:hAnsi="Arial Narrow" w:cs="Arial"/>
                <w:b w:val="0"/>
                <w:bCs/>
                <w:color w:val="FFFFFF"/>
                <w:szCs w:val="22"/>
              </w:rPr>
              <w:t>Measure</w:t>
            </w:r>
          </w:p>
        </w:tc>
        <w:tc>
          <w:tcPr>
            <w:tcW w:w="850" w:type="pct"/>
          </w:tcPr>
          <w:p w14:paraId="432274C2" w14:textId="77777777" w:rsidR="00CA6A47" w:rsidRPr="00FF0024" w:rsidRDefault="00CA6A47" w:rsidP="001B048F">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Cs w:val="22"/>
              </w:rPr>
            </w:pPr>
            <w:r w:rsidRPr="00FF0024">
              <w:rPr>
                <w:rFonts w:ascii="Arial Narrow" w:hAnsi="Arial Narrow"/>
                <w:b w:val="0"/>
                <w:szCs w:val="22"/>
              </w:rPr>
              <w:t>Quantity Unit</w:t>
            </w:r>
          </w:p>
        </w:tc>
        <w:tc>
          <w:tcPr>
            <w:tcW w:w="1088" w:type="pct"/>
          </w:tcPr>
          <w:p w14:paraId="1BE617A9" w14:textId="77777777" w:rsidR="00CA6A47" w:rsidRPr="00FF0024" w:rsidRDefault="00CA6A47" w:rsidP="001B048F">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szCs w:val="22"/>
              </w:rPr>
            </w:pPr>
            <w:r w:rsidRPr="00FF0024">
              <w:rPr>
                <w:rFonts w:ascii="Arial Narrow" w:hAnsi="Arial Narrow"/>
                <w:b w:val="0"/>
                <w:szCs w:val="22"/>
              </w:rPr>
              <w:t>Installed Quantity</w:t>
            </w:r>
          </w:p>
        </w:tc>
      </w:tr>
      <w:tr w:rsidR="0017096A" w:rsidRPr="00071D60" w14:paraId="0058B585"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val="restart"/>
          </w:tcPr>
          <w:p w14:paraId="2064890E" w14:textId="4A9AA8C4" w:rsidR="0017096A" w:rsidRPr="00100010" w:rsidRDefault="0017096A" w:rsidP="001B048F">
            <w:pPr>
              <w:keepNext/>
              <w:keepLines/>
              <w:spacing w:before="0" w:after="0"/>
              <w:jc w:val="left"/>
              <w:rPr>
                <w:rFonts w:ascii="Arial Narrow" w:hAnsi="Arial Narrow"/>
                <w:color w:val="000000"/>
                <w:sz w:val="20"/>
                <w:szCs w:val="20"/>
              </w:rPr>
            </w:pPr>
            <w:r w:rsidRPr="00100010">
              <w:rPr>
                <w:rFonts w:ascii="Arial Narrow" w:hAnsi="Arial Narrow" w:cs="Calibri"/>
                <w:color w:val="000000"/>
                <w:sz w:val="20"/>
                <w:szCs w:val="20"/>
              </w:rPr>
              <w:t>Partner Trade Ally</w:t>
            </w:r>
          </w:p>
        </w:tc>
        <w:tc>
          <w:tcPr>
            <w:tcW w:w="2024" w:type="pct"/>
          </w:tcPr>
          <w:p w14:paraId="4BEAA9FD" w14:textId="68E7B650" w:rsidR="0017096A" w:rsidRPr="00100010"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Steam Traps</w:t>
            </w:r>
          </w:p>
        </w:tc>
        <w:tc>
          <w:tcPr>
            <w:tcW w:w="850" w:type="pct"/>
            <w:noWrap/>
          </w:tcPr>
          <w:p w14:paraId="048828D4" w14:textId="5EDD15B7" w:rsidR="0017096A" w:rsidRPr="00100010"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Unit</w:t>
            </w:r>
          </w:p>
        </w:tc>
        <w:tc>
          <w:tcPr>
            <w:tcW w:w="1088" w:type="pct"/>
            <w:noWrap/>
          </w:tcPr>
          <w:p w14:paraId="7692FF4A" w14:textId="5334DAF3" w:rsidR="0017096A" w:rsidRPr="00100010"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2,869</w:t>
            </w:r>
          </w:p>
        </w:tc>
      </w:tr>
      <w:tr w:rsidR="0017096A" w:rsidRPr="00071D60" w14:paraId="3733F7CB"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1A896A90" w14:textId="749DED20"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24C9D3D5" w14:textId="4DF5B23F" w:rsidR="0017096A" w:rsidRPr="00100010"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Pipe Insulation</w:t>
            </w:r>
          </w:p>
        </w:tc>
        <w:tc>
          <w:tcPr>
            <w:tcW w:w="850" w:type="pct"/>
            <w:noWrap/>
          </w:tcPr>
          <w:p w14:paraId="6DD04AB9" w14:textId="2C399698" w:rsidR="0017096A" w:rsidRPr="00100010"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Ln Ft</w:t>
            </w:r>
          </w:p>
        </w:tc>
        <w:tc>
          <w:tcPr>
            <w:tcW w:w="1088" w:type="pct"/>
            <w:noWrap/>
          </w:tcPr>
          <w:p w14:paraId="6ACF8BD2" w14:textId="65269349" w:rsidR="0017096A" w:rsidRPr="00100010"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9,102</w:t>
            </w:r>
          </w:p>
        </w:tc>
      </w:tr>
      <w:tr w:rsidR="0017096A" w:rsidRPr="00071D60" w14:paraId="7A2BD712"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61786C3C" w14:textId="006A7481"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63DD2BC3" w14:textId="12960E08" w:rsidR="0017096A" w:rsidRPr="00100010"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Boiler Tune Up</w:t>
            </w:r>
          </w:p>
        </w:tc>
        <w:tc>
          <w:tcPr>
            <w:tcW w:w="850" w:type="pct"/>
            <w:noWrap/>
          </w:tcPr>
          <w:p w14:paraId="36E4BC3F" w14:textId="500BBD70" w:rsidR="0017096A" w:rsidRPr="00100010"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1088" w:type="pct"/>
            <w:noWrap/>
          </w:tcPr>
          <w:p w14:paraId="00167FA7" w14:textId="6415902B" w:rsidR="0017096A" w:rsidRPr="00100010"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114,120</w:t>
            </w:r>
          </w:p>
        </w:tc>
      </w:tr>
      <w:tr w:rsidR="0017096A" w:rsidRPr="00071D60" w14:paraId="5B0172E9"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77DD0C7D" w14:textId="6DAD6CAE"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76351D4E" w14:textId="3F21C84C" w:rsidR="0017096A" w:rsidRPr="00100010"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On Demand DHW Control</w:t>
            </w:r>
          </w:p>
        </w:tc>
        <w:tc>
          <w:tcPr>
            <w:tcW w:w="850" w:type="pct"/>
            <w:noWrap/>
          </w:tcPr>
          <w:p w14:paraId="6EB229F3" w14:textId="46000042" w:rsidR="0017096A" w:rsidRPr="00100010"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Unit</w:t>
            </w:r>
          </w:p>
        </w:tc>
        <w:tc>
          <w:tcPr>
            <w:tcW w:w="1088" w:type="pct"/>
            <w:noWrap/>
          </w:tcPr>
          <w:p w14:paraId="44004FC8" w14:textId="4B512C02" w:rsidR="0017096A" w:rsidRPr="00100010"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586</w:t>
            </w:r>
          </w:p>
        </w:tc>
      </w:tr>
      <w:tr w:rsidR="0017096A" w:rsidRPr="006453C0" w14:paraId="1E511B7F"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2A1F8BB5" w14:textId="77FE6B4C"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173F5CCC" w14:textId="464C2BC7" w:rsidR="0017096A" w:rsidRPr="00100010"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Steam Pipe Averaging Controls</w:t>
            </w:r>
          </w:p>
        </w:tc>
        <w:tc>
          <w:tcPr>
            <w:tcW w:w="850" w:type="pct"/>
            <w:noWrap/>
          </w:tcPr>
          <w:p w14:paraId="74D7C0DE" w14:textId="548707EA" w:rsidR="0017096A" w:rsidRPr="00100010"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Unit</w:t>
            </w:r>
          </w:p>
        </w:tc>
        <w:tc>
          <w:tcPr>
            <w:tcW w:w="1088" w:type="pct"/>
            <w:noWrap/>
          </w:tcPr>
          <w:p w14:paraId="140EFEC9" w14:textId="625536E9" w:rsidR="0017096A" w:rsidRPr="00100010"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577</w:t>
            </w:r>
          </w:p>
        </w:tc>
      </w:tr>
      <w:tr w:rsidR="0017096A" w:rsidRPr="007416B8" w14:paraId="2EE182B3"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7F581736" w14:textId="43133578"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717F7630" w14:textId="7F9E03EF" w:rsidR="0017096A" w:rsidRPr="00100010"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High Efficiency Boiler</w:t>
            </w:r>
          </w:p>
        </w:tc>
        <w:tc>
          <w:tcPr>
            <w:tcW w:w="850" w:type="pct"/>
            <w:noWrap/>
          </w:tcPr>
          <w:p w14:paraId="41E60E24" w14:textId="50374766" w:rsidR="0017096A" w:rsidRPr="00100010"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1088" w:type="pct"/>
            <w:noWrap/>
          </w:tcPr>
          <w:p w14:paraId="31B95AEA" w14:textId="63625197" w:rsidR="0017096A" w:rsidRPr="00100010"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10</w:t>
            </w:r>
          </w:p>
        </w:tc>
      </w:tr>
      <w:tr w:rsidR="0017096A" w:rsidRPr="007416B8" w14:paraId="69F8EBBD"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3CE0A152" w14:textId="37E25CD3" w:rsidR="0017096A" w:rsidRPr="00100010" w:rsidRDefault="0017096A" w:rsidP="001B048F">
            <w:pPr>
              <w:keepNext/>
              <w:keepLines/>
              <w:spacing w:before="0" w:after="0"/>
              <w:jc w:val="left"/>
              <w:rPr>
                <w:rFonts w:ascii="Arial Narrow" w:hAnsi="Arial Narrow" w:cs="Calibri"/>
                <w:color w:val="000000"/>
                <w:sz w:val="20"/>
                <w:szCs w:val="20"/>
              </w:rPr>
            </w:pPr>
          </w:p>
        </w:tc>
        <w:tc>
          <w:tcPr>
            <w:tcW w:w="2024" w:type="pct"/>
          </w:tcPr>
          <w:p w14:paraId="10999C83" w14:textId="485EE6C0" w:rsidR="0017096A" w:rsidRPr="00100010"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Central Water Heater</w:t>
            </w:r>
          </w:p>
        </w:tc>
        <w:tc>
          <w:tcPr>
            <w:tcW w:w="850" w:type="pct"/>
            <w:noWrap/>
          </w:tcPr>
          <w:p w14:paraId="7015F945" w14:textId="22411622" w:rsidR="0017096A" w:rsidRPr="00100010"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Unit</w:t>
            </w:r>
          </w:p>
        </w:tc>
        <w:tc>
          <w:tcPr>
            <w:tcW w:w="1088" w:type="pct"/>
            <w:noWrap/>
          </w:tcPr>
          <w:p w14:paraId="1608C84D" w14:textId="75B266EB" w:rsidR="0017096A" w:rsidRPr="00100010"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196</w:t>
            </w:r>
          </w:p>
        </w:tc>
      </w:tr>
      <w:tr w:rsidR="0017096A" w:rsidRPr="007416B8" w14:paraId="305A610A"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vAlign w:val="top"/>
          </w:tcPr>
          <w:p w14:paraId="524EF60A" w14:textId="0D85264F" w:rsidR="0017096A" w:rsidRPr="00100010" w:rsidRDefault="0017096A" w:rsidP="001B048F">
            <w:pPr>
              <w:keepNext/>
              <w:keepLines/>
              <w:spacing w:before="0" w:after="0"/>
              <w:jc w:val="left"/>
              <w:rPr>
                <w:rFonts w:ascii="Arial Narrow" w:hAnsi="Arial Narrow" w:cs="Calibri"/>
                <w:color w:val="000000"/>
                <w:sz w:val="20"/>
                <w:szCs w:val="20"/>
              </w:rPr>
            </w:pPr>
          </w:p>
        </w:tc>
        <w:tc>
          <w:tcPr>
            <w:tcW w:w="2024" w:type="pct"/>
          </w:tcPr>
          <w:p w14:paraId="3A41AEA2" w14:textId="5D1C9F8B" w:rsidR="0017096A" w:rsidRPr="00100010"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Steam Fitting Insulation</w:t>
            </w:r>
          </w:p>
        </w:tc>
        <w:tc>
          <w:tcPr>
            <w:tcW w:w="850" w:type="pct"/>
            <w:noWrap/>
          </w:tcPr>
          <w:p w14:paraId="04D53DE5" w14:textId="561989FD" w:rsidR="0017096A" w:rsidRPr="00100010"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Unit</w:t>
            </w:r>
          </w:p>
        </w:tc>
        <w:tc>
          <w:tcPr>
            <w:tcW w:w="1088" w:type="pct"/>
            <w:noWrap/>
          </w:tcPr>
          <w:p w14:paraId="03B420C9" w14:textId="316797CB" w:rsidR="0017096A" w:rsidRPr="00100010"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36</w:t>
            </w:r>
          </w:p>
        </w:tc>
      </w:tr>
      <w:tr w:rsidR="0017096A" w:rsidRPr="007416B8" w14:paraId="61432D4A"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713DCCEE" w14:textId="71D649B1"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6AEBCCBB" w14:textId="51E76350" w:rsidR="0017096A" w:rsidRPr="00100010"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Draft Controls</w:t>
            </w:r>
          </w:p>
        </w:tc>
        <w:tc>
          <w:tcPr>
            <w:tcW w:w="850" w:type="pct"/>
            <w:noWrap/>
          </w:tcPr>
          <w:p w14:paraId="731A0EF4" w14:textId="23FEDA1B" w:rsidR="0017096A" w:rsidRPr="00100010"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1088" w:type="pct"/>
            <w:noWrap/>
          </w:tcPr>
          <w:p w14:paraId="49BC8B92" w14:textId="0212CFD3" w:rsidR="0017096A" w:rsidRPr="00100010"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3,736</w:t>
            </w:r>
          </w:p>
        </w:tc>
      </w:tr>
      <w:tr w:rsidR="0017096A" w:rsidRPr="007416B8" w14:paraId="62B1656B"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0B019DE8" w14:textId="163DE78C"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581382EE" w14:textId="04F49462" w:rsidR="0017096A" w:rsidRPr="00100010"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DHW Tank Insulation</w:t>
            </w:r>
          </w:p>
        </w:tc>
        <w:tc>
          <w:tcPr>
            <w:tcW w:w="850" w:type="pct"/>
            <w:noWrap/>
          </w:tcPr>
          <w:p w14:paraId="7F92C065" w14:textId="67400D95" w:rsidR="0017096A" w:rsidRPr="00100010"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Sq Ft</w:t>
            </w:r>
          </w:p>
        </w:tc>
        <w:tc>
          <w:tcPr>
            <w:tcW w:w="1088" w:type="pct"/>
            <w:noWrap/>
          </w:tcPr>
          <w:p w14:paraId="3BEBDE06" w14:textId="3DE96580" w:rsidR="0017096A" w:rsidRPr="00100010"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69</w:t>
            </w:r>
          </w:p>
        </w:tc>
      </w:tr>
      <w:tr w:rsidR="0017096A" w:rsidRPr="007416B8" w14:paraId="3D8BEFA4"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56B244CC" w14:textId="77777777" w:rsidR="0017096A" w:rsidRPr="00100010" w:rsidRDefault="0017096A" w:rsidP="001B048F">
            <w:pPr>
              <w:keepNext/>
              <w:keepLines/>
              <w:spacing w:before="0" w:after="0"/>
              <w:rPr>
                <w:rFonts w:ascii="Arial Narrow" w:hAnsi="Arial Narrow"/>
                <w:color w:val="000000"/>
                <w:sz w:val="20"/>
                <w:szCs w:val="20"/>
              </w:rPr>
            </w:pPr>
          </w:p>
        </w:tc>
        <w:tc>
          <w:tcPr>
            <w:tcW w:w="2024" w:type="pct"/>
          </w:tcPr>
          <w:p w14:paraId="10061B28" w14:textId="3DE7A3FC" w:rsidR="0017096A"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Air Sealing</w:t>
            </w:r>
          </w:p>
        </w:tc>
        <w:tc>
          <w:tcPr>
            <w:tcW w:w="850" w:type="pct"/>
            <w:noWrap/>
          </w:tcPr>
          <w:p w14:paraId="554C92B0" w14:textId="7A8AD522" w:rsidR="0017096A"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CFM</w:t>
            </w:r>
          </w:p>
        </w:tc>
        <w:tc>
          <w:tcPr>
            <w:tcW w:w="1088" w:type="pct"/>
            <w:noWrap/>
          </w:tcPr>
          <w:p w14:paraId="75A45CE0" w14:textId="3B1F6A58" w:rsidR="0017096A"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3,964</w:t>
            </w:r>
          </w:p>
        </w:tc>
      </w:tr>
      <w:tr w:rsidR="0017096A" w:rsidRPr="007416B8" w14:paraId="46692F30"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2199021C" w14:textId="77777777" w:rsidR="0017096A" w:rsidRPr="00100010" w:rsidRDefault="0017096A" w:rsidP="001B048F">
            <w:pPr>
              <w:keepNext/>
              <w:keepLines/>
              <w:spacing w:before="0" w:after="0"/>
              <w:rPr>
                <w:rFonts w:ascii="Arial Narrow" w:hAnsi="Arial Narrow"/>
                <w:color w:val="000000"/>
                <w:sz w:val="20"/>
                <w:szCs w:val="20"/>
              </w:rPr>
            </w:pPr>
          </w:p>
        </w:tc>
        <w:tc>
          <w:tcPr>
            <w:tcW w:w="2024" w:type="pct"/>
          </w:tcPr>
          <w:p w14:paraId="05F2B947" w14:textId="3F3F8883" w:rsidR="0017096A"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Attic Insulation</w:t>
            </w:r>
          </w:p>
        </w:tc>
        <w:tc>
          <w:tcPr>
            <w:tcW w:w="850" w:type="pct"/>
            <w:noWrap/>
          </w:tcPr>
          <w:p w14:paraId="4BBA88BF" w14:textId="0364DB91" w:rsidR="0017096A"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Sq Ft</w:t>
            </w:r>
          </w:p>
        </w:tc>
        <w:tc>
          <w:tcPr>
            <w:tcW w:w="1088" w:type="pct"/>
            <w:noWrap/>
          </w:tcPr>
          <w:p w14:paraId="4E1CEAD1" w14:textId="4F47F236" w:rsidR="0017096A"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966</w:t>
            </w:r>
          </w:p>
        </w:tc>
      </w:tr>
      <w:tr w:rsidR="0017096A" w:rsidRPr="007416B8" w14:paraId="4108C3D6"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7556C029" w14:textId="77777777" w:rsidR="0017096A" w:rsidRPr="00100010" w:rsidRDefault="0017096A" w:rsidP="001B048F">
            <w:pPr>
              <w:keepNext/>
              <w:keepLines/>
              <w:spacing w:before="0" w:after="0"/>
              <w:rPr>
                <w:rFonts w:ascii="Arial Narrow" w:hAnsi="Arial Narrow"/>
                <w:color w:val="000000"/>
                <w:sz w:val="20"/>
                <w:szCs w:val="20"/>
              </w:rPr>
            </w:pPr>
          </w:p>
        </w:tc>
        <w:tc>
          <w:tcPr>
            <w:tcW w:w="2024" w:type="pct"/>
          </w:tcPr>
          <w:p w14:paraId="1C16CE8C" w14:textId="1623E5B9" w:rsidR="0017096A"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Duct Sealing</w:t>
            </w:r>
          </w:p>
        </w:tc>
        <w:tc>
          <w:tcPr>
            <w:tcW w:w="850" w:type="pct"/>
            <w:noWrap/>
          </w:tcPr>
          <w:p w14:paraId="31FE88D5" w14:textId="7A30B774" w:rsidR="0017096A"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CFM</w:t>
            </w:r>
          </w:p>
        </w:tc>
        <w:tc>
          <w:tcPr>
            <w:tcW w:w="1088" w:type="pct"/>
            <w:noWrap/>
          </w:tcPr>
          <w:p w14:paraId="0CD42128" w14:textId="39FAE7C2" w:rsidR="0017096A"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33</w:t>
            </w:r>
          </w:p>
        </w:tc>
      </w:tr>
      <w:tr w:rsidR="0017096A" w:rsidRPr="007416B8" w14:paraId="71C71B2E"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10A1E4B6" w14:textId="77777777" w:rsidR="0017096A" w:rsidRPr="00100010" w:rsidRDefault="0017096A" w:rsidP="001B048F">
            <w:pPr>
              <w:keepNext/>
              <w:keepLines/>
              <w:spacing w:before="0" w:after="0"/>
              <w:rPr>
                <w:rFonts w:ascii="Arial Narrow" w:hAnsi="Arial Narrow"/>
                <w:color w:val="000000"/>
                <w:sz w:val="20"/>
                <w:szCs w:val="20"/>
              </w:rPr>
            </w:pPr>
          </w:p>
        </w:tc>
        <w:tc>
          <w:tcPr>
            <w:tcW w:w="2024" w:type="pct"/>
          </w:tcPr>
          <w:p w14:paraId="2DCFE3A0" w14:textId="6999D8D0" w:rsidR="0017096A"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Assessment/No Savings</w:t>
            </w:r>
          </w:p>
        </w:tc>
        <w:tc>
          <w:tcPr>
            <w:tcW w:w="850" w:type="pct"/>
            <w:noWrap/>
          </w:tcPr>
          <w:p w14:paraId="1B5C2BDF" w14:textId="4E1F8D83" w:rsidR="0017096A"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Unit</w:t>
            </w:r>
          </w:p>
        </w:tc>
        <w:tc>
          <w:tcPr>
            <w:tcW w:w="1088" w:type="pct"/>
            <w:noWrap/>
          </w:tcPr>
          <w:p w14:paraId="3A0BCD13" w14:textId="2B84AE49" w:rsidR="0017096A"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8,582</w:t>
            </w:r>
          </w:p>
        </w:tc>
      </w:tr>
      <w:tr w:rsidR="0017096A" w:rsidRPr="007416B8" w14:paraId="08A033B1"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7D85F72F" w14:textId="52198694"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1768B951" w14:textId="6BBF8234" w:rsidR="0017096A" w:rsidRPr="00100010"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Steam Traps - DAC</w:t>
            </w:r>
          </w:p>
        </w:tc>
        <w:tc>
          <w:tcPr>
            <w:tcW w:w="850" w:type="pct"/>
            <w:noWrap/>
          </w:tcPr>
          <w:p w14:paraId="279A19FD" w14:textId="017EE266" w:rsidR="0017096A" w:rsidRPr="00100010"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Unit</w:t>
            </w:r>
          </w:p>
        </w:tc>
        <w:tc>
          <w:tcPr>
            <w:tcW w:w="1088" w:type="pct"/>
            <w:noWrap/>
          </w:tcPr>
          <w:p w14:paraId="5DE3D646" w14:textId="136F4E1C" w:rsidR="0017096A" w:rsidRPr="00100010"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503</w:t>
            </w:r>
          </w:p>
        </w:tc>
      </w:tr>
      <w:tr w:rsidR="0017096A" w:rsidRPr="007416B8" w14:paraId="507EEAB1"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666020A8" w14:textId="54DFBB15"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10D1C046" w14:textId="1238ACE1" w:rsidR="0017096A" w:rsidRPr="00100010"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Pipe Insulation - DAC</w:t>
            </w:r>
          </w:p>
        </w:tc>
        <w:tc>
          <w:tcPr>
            <w:tcW w:w="850" w:type="pct"/>
            <w:noWrap/>
          </w:tcPr>
          <w:p w14:paraId="59C9FED7" w14:textId="57914330" w:rsidR="0017096A" w:rsidRPr="00100010"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Ln Ft</w:t>
            </w:r>
          </w:p>
        </w:tc>
        <w:tc>
          <w:tcPr>
            <w:tcW w:w="1088" w:type="pct"/>
            <w:noWrap/>
          </w:tcPr>
          <w:p w14:paraId="35426DE6" w14:textId="67F90A4A" w:rsidR="0017096A" w:rsidRPr="00100010"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1,959</w:t>
            </w:r>
          </w:p>
        </w:tc>
      </w:tr>
      <w:tr w:rsidR="0017096A" w:rsidRPr="007416B8" w14:paraId="5575FCE0"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4FFBCEBD" w14:textId="6B023E02"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0A36F863" w14:textId="7964E6D6" w:rsidR="0017096A" w:rsidRPr="00100010" w:rsidRDefault="0017096A"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Boiler Tune Up - DAC</w:t>
            </w:r>
          </w:p>
        </w:tc>
        <w:tc>
          <w:tcPr>
            <w:tcW w:w="850" w:type="pct"/>
            <w:noWrap/>
          </w:tcPr>
          <w:p w14:paraId="79E3ABA1" w14:textId="11A7297A" w:rsidR="0017096A" w:rsidRPr="00100010" w:rsidRDefault="0017096A"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1088" w:type="pct"/>
            <w:noWrap/>
          </w:tcPr>
          <w:p w14:paraId="2E3C2C23" w14:textId="6BF91ADB" w:rsidR="0017096A" w:rsidRPr="00100010" w:rsidRDefault="0017096A"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1,260</w:t>
            </w:r>
          </w:p>
        </w:tc>
      </w:tr>
      <w:tr w:rsidR="0017096A" w:rsidRPr="007416B8" w14:paraId="47903977"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29B5FD2E" w14:textId="167048AE" w:rsidR="0017096A" w:rsidRPr="00100010" w:rsidRDefault="0017096A" w:rsidP="001B048F">
            <w:pPr>
              <w:keepNext/>
              <w:keepLines/>
              <w:spacing w:before="0" w:after="0"/>
              <w:jc w:val="left"/>
              <w:rPr>
                <w:rFonts w:ascii="Arial Narrow" w:hAnsi="Arial Narrow"/>
                <w:color w:val="000000"/>
                <w:sz w:val="20"/>
                <w:szCs w:val="20"/>
              </w:rPr>
            </w:pPr>
          </w:p>
        </w:tc>
        <w:tc>
          <w:tcPr>
            <w:tcW w:w="2024" w:type="pct"/>
          </w:tcPr>
          <w:p w14:paraId="45BE8A07" w14:textId="5A2C9DB9" w:rsidR="0017096A" w:rsidRPr="00100010" w:rsidRDefault="0017096A"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Assessment/No Savings - DAC</w:t>
            </w:r>
          </w:p>
        </w:tc>
        <w:tc>
          <w:tcPr>
            <w:tcW w:w="850" w:type="pct"/>
            <w:noWrap/>
          </w:tcPr>
          <w:p w14:paraId="39C210D9" w14:textId="625CBE30" w:rsidR="0017096A" w:rsidRPr="00100010" w:rsidRDefault="0017096A"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Unit</w:t>
            </w:r>
          </w:p>
        </w:tc>
        <w:tc>
          <w:tcPr>
            <w:tcW w:w="1088" w:type="pct"/>
            <w:noWrap/>
          </w:tcPr>
          <w:p w14:paraId="650D3AA8" w14:textId="6365BC71" w:rsidR="0017096A" w:rsidRPr="00100010" w:rsidRDefault="0017096A"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1,360</w:t>
            </w:r>
          </w:p>
        </w:tc>
      </w:tr>
      <w:tr w:rsidR="007B50EC" w:rsidRPr="007416B8" w14:paraId="19BC706F"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val="restart"/>
          </w:tcPr>
          <w:p w14:paraId="03ED30E2" w14:textId="695D11A3" w:rsidR="007B50EC" w:rsidRPr="00100010" w:rsidRDefault="007B50EC" w:rsidP="001B048F">
            <w:pPr>
              <w:keepNext/>
              <w:keepLines/>
              <w:spacing w:before="0" w:after="0"/>
              <w:jc w:val="left"/>
              <w:rPr>
                <w:rFonts w:ascii="Arial Narrow" w:hAnsi="Arial Narrow"/>
                <w:color w:val="000000"/>
                <w:sz w:val="20"/>
                <w:szCs w:val="20"/>
              </w:rPr>
            </w:pPr>
            <w:r w:rsidRPr="00100010">
              <w:rPr>
                <w:rFonts w:ascii="Arial Narrow" w:hAnsi="Arial Narrow" w:cs="Calibri"/>
                <w:color w:val="000000"/>
                <w:sz w:val="20"/>
                <w:szCs w:val="20"/>
              </w:rPr>
              <w:t>Prescriptive</w:t>
            </w:r>
          </w:p>
        </w:tc>
        <w:tc>
          <w:tcPr>
            <w:tcW w:w="2024" w:type="pct"/>
          </w:tcPr>
          <w:p w14:paraId="3D78FA89" w14:textId="3617575D" w:rsidR="007B50EC" w:rsidRPr="00100010" w:rsidRDefault="007B50EC"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Pipe Insulation (CA)</w:t>
            </w:r>
          </w:p>
        </w:tc>
        <w:tc>
          <w:tcPr>
            <w:tcW w:w="850" w:type="pct"/>
            <w:noWrap/>
          </w:tcPr>
          <w:p w14:paraId="65302898" w14:textId="0689CABD" w:rsidR="007B50EC" w:rsidRPr="00100010" w:rsidRDefault="007B50EC"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Ln Ft</w:t>
            </w:r>
          </w:p>
        </w:tc>
        <w:tc>
          <w:tcPr>
            <w:tcW w:w="1088" w:type="pct"/>
            <w:noWrap/>
          </w:tcPr>
          <w:p w14:paraId="03922C5C" w14:textId="202F2F69" w:rsidR="007B50EC" w:rsidRPr="00100010" w:rsidRDefault="007B50EC"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540</w:t>
            </w:r>
          </w:p>
        </w:tc>
      </w:tr>
      <w:tr w:rsidR="007B50EC" w:rsidRPr="007416B8" w14:paraId="14CAE541"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349689D1" w14:textId="64C398CB"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0E31E12F" w14:textId="5952D831" w:rsidR="007B50EC" w:rsidRPr="00100010" w:rsidRDefault="007B50EC"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Linkageless Controls</w:t>
            </w:r>
          </w:p>
        </w:tc>
        <w:tc>
          <w:tcPr>
            <w:tcW w:w="850" w:type="pct"/>
            <w:noWrap/>
          </w:tcPr>
          <w:p w14:paraId="2A987BC7" w14:textId="641C8C0F" w:rsidR="007B50EC" w:rsidRPr="00100010" w:rsidRDefault="007B50EC"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1088" w:type="pct"/>
            <w:noWrap/>
          </w:tcPr>
          <w:p w14:paraId="36D14182" w14:textId="51E448F7" w:rsidR="007B50EC" w:rsidRPr="00100010" w:rsidRDefault="007B50EC"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20,000</w:t>
            </w:r>
          </w:p>
        </w:tc>
      </w:tr>
      <w:tr w:rsidR="007B50EC" w:rsidRPr="007416B8" w14:paraId="304B217F"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44896DEB" w14:textId="7B8FB44F"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674AAB42" w14:textId="6FF9C924" w:rsidR="007B50EC" w:rsidRPr="00100010" w:rsidRDefault="007B50EC"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Boiler Tune Up</w:t>
            </w:r>
          </w:p>
        </w:tc>
        <w:tc>
          <w:tcPr>
            <w:tcW w:w="850" w:type="pct"/>
            <w:noWrap/>
          </w:tcPr>
          <w:p w14:paraId="3698E97B" w14:textId="74683F02" w:rsidR="007B50EC" w:rsidRPr="00100010" w:rsidRDefault="007B50EC"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1088" w:type="pct"/>
            <w:noWrap/>
          </w:tcPr>
          <w:p w14:paraId="2341D9BE" w14:textId="43C3C524" w:rsidR="007B50EC" w:rsidRPr="00100010" w:rsidRDefault="007B50EC"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25,006</w:t>
            </w:r>
          </w:p>
        </w:tc>
      </w:tr>
      <w:tr w:rsidR="007B50EC" w:rsidRPr="007416B8" w14:paraId="28E85455"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5688E840" w14:textId="77777777" w:rsidR="007B50EC" w:rsidRPr="00100010" w:rsidRDefault="007B50EC" w:rsidP="001B048F">
            <w:pPr>
              <w:keepNext/>
              <w:keepLines/>
              <w:spacing w:before="0" w:after="0"/>
              <w:rPr>
                <w:rFonts w:ascii="Arial Narrow" w:hAnsi="Arial Narrow"/>
                <w:color w:val="000000"/>
                <w:sz w:val="20"/>
                <w:szCs w:val="20"/>
              </w:rPr>
            </w:pPr>
          </w:p>
        </w:tc>
        <w:tc>
          <w:tcPr>
            <w:tcW w:w="2024" w:type="pct"/>
          </w:tcPr>
          <w:p w14:paraId="5D42C620" w14:textId="486EBCF6" w:rsidR="007B50EC" w:rsidRDefault="007B50EC"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Steam Traps</w:t>
            </w:r>
          </w:p>
        </w:tc>
        <w:tc>
          <w:tcPr>
            <w:tcW w:w="850" w:type="pct"/>
            <w:noWrap/>
          </w:tcPr>
          <w:p w14:paraId="65B7A286" w14:textId="5B53FCC3" w:rsidR="007B50EC" w:rsidRDefault="007B50EC"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Unit</w:t>
            </w:r>
          </w:p>
        </w:tc>
        <w:tc>
          <w:tcPr>
            <w:tcW w:w="1088" w:type="pct"/>
            <w:noWrap/>
          </w:tcPr>
          <w:p w14:paraId="50E2D3E8" w14:textId="4014A50C" w:rsidR="007B50EC" w:rsidRDefault="007B50EC"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74</w:t>
            </w:r>
          </w:p>
        </w:tc>
      </w:tr>
      <w:tr w:rsidR="007B50EC" w:rsidRPr="007416B8" w14:paraId="3CB7E65E"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49E39769" w14:textId="77777777" w:rsidR="007B50EC" w:rsidRPr="00100010" w:rsidRDefault="007B50EC" w:rsidP="001B048F">
            <w:pPr>
              <w:keepNext/>
              <w:keepLines/>
              <w:spacing w:before="0" w:after="0"/>
              <w:rPr>
                <w:rFonts w:ascii="Arial Narrow" w:hAnsi="Arial Narrow"/>
                <w:color w:val="000000"/>
                <w:sz w:val="20"/>
                <w:szCs w:val="20"/>
              </w:rPr>
            </w:pPr>
          </w:p>
        </w:tc>
        <w:tc>
          <w:tcPr>
            <w:tcW w:w="2024" w:type="pct"/>
          </w:tcPr>
          <w:p w14:paraId="3B346752" w14:textId="730C9FE3" w:rsidR="007B50EC" w:rsidRDefault="007B50EC"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Draft Controls</w:t>
            </w:r>
          </w:p>
        </w:tc>
        <w:tc>
          <w:tcPr>
            <w:tcW w:w="850" w:type="pct"/>
            <w:noWrap/>
          </w:tcPr>
          <w:p w14:paraId="646C75E6" w14:textId="465EC233" w:rsidR="007B50EC" w:rsidRDefault="007B50EC"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MBH</w:t>
            </w:r>
          </w:p>
        </w:tc>
        <w:tc>
          <w:tcPr>
            <w:tcW w:w="1088" w:type="pct"/>
            <w:noWrap/>
          </w:tcPr>
          <w:p w14:paraId="2FF3F2D7" w14:textId="3C4CE662" w:rsidR="007B50EC" w:rsidRDefault="007B50EC"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20,000</w:t>
            </w:r>
          </w:p>
        </w:tc>
      </w:tr>
      <w:tr w:rsidR="007B50EC" w:rsidRPr="007416B8" w14:paraId="3A7D1021"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66939F44" w14:textId="77777777" w:rsidR="007B50EC" w:rsidRPr="00100010" w:rsidRDefault="007B50EC" w:rsidP="001B048F">
            <w:pPr>
              <w:keepNext/>
              <w:keepLines/>
              <w:spacing w:before="0" w:after="0"/>
              <w:rPr>
                <w:rFonts w:ascii="Arial Narrow" w:hAnsi="Arial Narrow"/>
                <w:color w:val="000000"/>
                <w:sz w:val="20"/>
                <w:szCs w:val="20"/>
              </w:rPr>
            </w:pPr>
          </w:p>
        </w:tc>
        <w:tc>
          <w:tcPr>
            <w:tcW w:w="2024" w:type="pct"/>
          </w:tcPr>
          <w:p w14:paraId="4851EE5C" w14:textId="6D2F1EDB" w:rsidR="007B50EC" w:rsidRDefault="007B50EC"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High Efficiency Furnace (IU)</w:t>
            </w:r>
          </w:p>
        </w:tc>
        <w:tc>
          <w:tcPr>
            <w:tcW w:w="850" w:type="pct"/>
            <w:noWrap/>
          </w:tcPr>
          <w:p w14:paraId="0A322687" w14:textId="43BFAEEB" w:rsidR="007B50EC" w:rsidRDefault="007B50EC"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Unit</w:t>
            </w:r>
          </w:p>
        </w:tc>
        <w:tc>
          <w:tcPr>
            <w:tcW w:w="1088" w:type="pct"/>
            <w:noWrap/>
          </w:tcPr>
          <w:p w14:paraId="40FCBA1F" w14:textId="2BA654D9" w:rsidR="007B50EC" w:rsidRDefault="007B50EC"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3</w:t>
            </w:r>
          </w:p>
        </w:tc>
      </w:tr>
      <w:tr w:rsidR="00D87281" w:rsidRPr="007416B8" w14:paraId="677AAFB2"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2EC6D9B0" w14:textId="0D60A9B4"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1D9A09AF" w14:textId="734E9C5F" w:rsidR="007B50EC" w:rsidRPr="00100010" w:rsidRDefault="007B50EC"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High Efficiency Boiler</w:t>
            </w:r>
          </w:p>
        </w:tc>
        <w:tc>
          <w:tcPr>
            <w:tcW w:w="850" w:type="pct"/>
            <w:noWrap/>
          </w:tcPr>
          <w:p w14:paraId="397242C2" w14:textId="71D44917" w:rsidR="007B50EC" w:rsidRPr="00100010" w:rsidRDefault="007B50EC"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1088" w:type="pct"/>
            <w:noWrap/>
          </w:tcPr>
          <w:p w14:paraId="6F77F18D" w14:textId="6D474C8F" w:rsidR="007B50EC" w:rsidRPr="00100010" w:rsidRDefault="007B50EC"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2</w:t>
            </w:r>
          </w:p>
        </w:tc>
      </w:tr>
      <w:tr w:rsidR="00D87281" w:rsidRPr="007416B8" w14:paraId="1B886385"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3EEE0199" w14:textId="11D40A1F"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4BC01F2D" w14:textId="3555DF0E" w:rsidR="007B50EC" w:rsidRPr="00100010" w:rsidRDefault="007B50EC"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Attic Air Sealing</w:t>
            </w:r>
          </w:p>
        </w:tc>
        <w:tc>
          <w:tcPr>
            <w:tcW w:w="850" w:type="pct"/>
            <w:noWrap/>
          </w:tcPr>
          <w:p w14:paraId="2478DDF6" w14:textId="4EFDF23E" w:rsidR="007B50EC" w:rsidRPr="00100010" w:rsidRDefault="007B50EC"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Ln Ft</w:t>
            </w:r>
          </w:p>
        </w:tc>
        <w:tc>
          <w:tcPr>
            <w:tcW w:w="1088" w:type="pct"/>
            <w:noWrap/>
          </w:tcPr>
          <w:p w14:paraId="4BE7ED53" w14:textId="4BDB2853" w:rsidR="007B50EC" w:rsidRPr="00100010" w:rsidRDefault="007B50EC"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2,400</w:t>
            </w:r>
          </w:p>
        </w:tc>
      </w:tr>
      <w:tr w:rsidR="00D87281" w:rsidRPr="007416B8" w14:paraId="4E60BE06"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7A6EB189" w14:textId="47FDAEC3"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039DCBFC" w14:textId="6A3FB302" w:rsidR="007B50EC" w:rsidRPr="00100010" w:rsidRDefault="007B50EC"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Attic Insulation</w:t>
            </w:r>
          </w:p>
        </w:tc>
        <w:tc>
          <w:tcPr>
            <w:tcW w:w="850" w:type="pct"/>
            <w:noWrap/>
          </w:tcPr>
          <w:p w14:paraId="57A735B9" w14:textId="673B715B" w:rsidR="007B50EC" w:rsidRPr="00100010" w:rsidRDefault="007B50EC"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Sq Ft</w:t>
            </w:r>
          </w:p>
        </w:tc>
        <w:tc>
          <w:tcPr>
            <w:tcW w:w="1088" w:type="pct"/>
            <w:noWrap/>
          </w:tcPr>
          <w:p w14:paraId="44C4D65E" w14:textId="25EF58F2" w:rsidR="007B50EC" w:rsidRPr="00100010" w:rsidRDefault="007B50EC"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1,520</w:t>
            </w:r>
          </w:p>
        </w:tc>
      </w:tr>
      <w:tr w:rsidR="00D87281" w:rsidRPr="007416B8" w14:paraId="47BD46F3"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2FD0761F" w14:textId="19CA9221"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6B505502" w14:textId="69AC705F" w:rsidR="007B50EC" w:rsidRPr="00100010" w:rsidRDefault="007B50EC"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Advanced Thermostat (IU)</w:t>
            </w:r>
          </w:p>
        </w:tc>
        <w:tc>
          <w:tcPr>
            <w:tcW w:w="850" w:type="pct"/>
            <w:noWrap/>
          </w:tcPr>
          <w:p w14:paraId="03DA0E17" w14:textId="53B8D4CB" w:rsidR="007B50EC" w:rsidRPr="00100010" w:rsidRDefault="007B50EC"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Unit</w:t>
            </w:r>
          </w:p>
        </w:tc>
        <w:tc>
          <w:tcPr>
            <w:tcW w:w="1088" w:type="pct"/>
            <w:noWrap/>
          </w:tcPr>
          <w:p w14:paraId="5F5B2C3F" w14:textId="43684968" w:rsidR="007B50EC" w:rsidRPr="00100010" w:rsidRDefault="007B50EC"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w:t>
            </w:r>
          </w:p>
        </w:tc>
      </w:tr>
      <w:tr w:rsidR="00D87281" w:rsidRPr="007416B8" w14:paraId="5EA650DF"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1841A496" w14:textId="2E7549D2"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2953DDD8" w14:textId="0C1E6771" w:rsidR="007B50EC" w:rsidRPr="00100010" w:rsidRDefault="007B50EC"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Steam Pipe Averaging Controls - DAC</w:t>
            </w:r>
          </w:p>
        </w:tc>
        <w:tc>
          <w:tcPr>
            <w:tcW w:w="850" w:type="pct"/>
            <w:noWrap/>
          </w:tcPr>
          <w:p w14:paraId="117268A9" w14:textId="29568BAA" w:rsidR="007B50EC" w:rsidRPr="00100010" w:rsidRDefault="007B50EC"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Unit</w:t>
            </w:r>
          </w:p>
        </w:tc>
        <w:tc>
          <w:tcPr>
            <w:tcW w:w="1088" w:type="pct"/>
            <w:noWrap/>
          </w:tcPr>
          <w:p w14:paraId="6D25CFEB" w14:textId="368C8DE9" w:rsidR="007B50EC" w:rsidRPr="00100010" w:rsidRDefault="007B50EC"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12</w:t>
            </w:r>
          </w:p>
        </w:tc>
      </w:tr>
      <w:tr w:rsidR="00D87281" w:rsidRPr="007416B8" w14:paraId="3A3C82A0"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2581E0CC" w14:textId="2D16F800"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0299B2ED" w14:textId="5D365907" w:rsidR="007B50EC" w:rsidRPr="00100010" w:rsidRDefault="007B50EC"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High Efficiency Boiler - DAC</w:t>
            </w:r>
          </w:p>
        </w:tc>
        <w:tc>
          <w:tcPr>
            <w:tcW w:w="850" w:type="pct"/>
            <w:noWrap/>
          </w:tcPr>
          <w:p w14:paraId="5D71E624" w14:textId="39D4806C" w:rsidR="007B50EC" w:rsidRPr="00100010" w:rsidRDefault="007B50EC"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MBH</w:t>
            </w:r>
          </w:p>
        </w:tc>
        <w:tc>
          <w:tcPr>
            <w:tcW w:w="1088" w:type="pct"/>
            <w:noWrap/>
          </w:tcPr>
          <w:p w14:paraId="7596EE2F" w14:textId="0FAEDF8B" w:rsidR="007B50EC" w:rsidRPr="00100010" w:rsidRDefault="007B50EC"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w:t>
            </w:r>
          </w:p>
        </w:tc>
      </w:tr>
      <w:tr w:rsidR="00D87281" w:rsidRPr="007416B8" w14:paraId="32841DF1"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52B6CA86" w14:textId="6AAE30EA" w:rsidR="007B50EC" w:rsidRPr="00100010" w:rsidRDefault="007B50EC" w:rsidP="001B048F">
            <w:pPr>
              <w:keepNext/>
              <w:keepLines/>
              <w:spacing w:before="0" w:after="0"/>
              <w:jc w:val="left"/>
              <w:rPr>
                <w:rFonts w:ascii="Arial Narrow" w:hAnsi="Arial Narrow"/>
                <w:color w:val="000000"/>
                <w:sz w:val="20"/>
                <w:szCs w:val="20"/>
              </w:rPr>
            </w:pPr>
          </w:p>
        </w:tc>
        <w:tc>
          <w:tcPr>
            <w:tcW w:w="2024" w:type="pct"/>
          </w:tcPr>
          <w:p w14:paraId="49844787" w14:textId="128EB46C" w:rsidR="007B50EC" w:rsidRPr="00100010" w:rsidRDefault="007B50EC"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 xml:space="preserve">Programmable Thermostat (IU) </w:t>
            </w:r>
            <w:r w:rsidR="00D4777E">
              <w:rPr>
                <w:rFonts w:ascii="Arial Narrow" w:hAnsi="Arial Narrow" w:cs="Calibri"/>
                <w:color w:val="000000"/>
                <w:sz w:val="20"/>
                <w:szCs w:val="20"/>
              </w:rPr>
              <w:t>- DAC</w:t>
            </w:r>
          </w:p>
        </w:tc>
        <w:tc>
          <w:tcPr>
            <w:tcW w:w="850" w:type="pct"/>
            <w:noWrap/>
          </w:tcPr>
          <w:p w14:paraId="72B8DF81" w14:textId="271A37FF" w:rsidR="007B50EC" w:rsidRPr="00100010" w:rsidRDefault="007B50EC"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Unit</w:t>
            </w:r>
          </w:p>
        </w:tc>
        <w:tc>
          <w:tcPr>
            <w:tcW w:w="1088" w:type="pct"/>
            <w:noWrap/>
          </w:tcPr>
          <w:p w14:paraId="3963536C" w14:textId="23DB0B6E" w:rsidR="007B50EC" w:rsidRPr="00100010" w:rsidRDefault="007B50EC"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s="Calibri"/>
                <w:color w:val="000000"/>
                <w:sz w:val="20"/>
                <w:szCs w:val="20"/>
              </w:rPr>
              <w:t>1</w:t>
            </w:r>
          </w:p>
        </w:tc>
      </w:tr>
      <w:tr w:rsidR="00D87281" w:rsidRPr="007416B8" w14:paraId="6DF74521" w14:textId="77777777" w:rsidTr="002F6940">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657646ED" w14:textId="77777777" w:rsidR="007B50EC" w:rsidRPr="00100010" w:rsidRDefault="007B50EC" w:rsidP="001B048F">
            <w:pPr>
              <w:keepNext/>
              <w:keepLines/>
              <w:spacing w:before="0" w:after="0"/>
              <w:rPr>
                <w:rFonts w:ascii="Arial Narrow" w:hAnsi="Arial Narrow" w:cs="Calibri"/>
                <w:color w:val="000000"/>
                <w:sz w:val="20"/>
                <w:szCs w:val="20"/>
              </w:rPr>
            </w:pPr>
          </w:p>
        </w:tc>
        <w:tc>
          <w:tcPr>
            <w:tcW w:w="2024" w:type="pct"/>
          </w:tcPr>
          <w:p w14:paraId="058BE2CB" w14:textId="61DF95E7" w:rsidR="007B50EC" w:rsidRPr="00100010" w:rsidRDefault="007B50EC" w:rsidP="00D8728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Pipe Insulation (CA)</w:t>
            </w:r>
          </w:p>
        </w:tc>
        <w:tc>
          <w:tcPr>
            <w:tcW w:w="850" w:type="pct"/>
            <w:noWrap/>
          </w:tcPr>
          <w:p w14:paraId="6288406A" w14:textId="1E1D3F71" w:rsidR="007B50EC" w:rsidRPr="00100010" w:rsidRDefault="007B50EC" w:rsidP="00D87281">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Ln Ft</w:t>
            </w:r>
          </w:p>
        </w:tc>
        <w:tc>
          <w:tcPr>
            <w:tcW w:w="1088" w:type="pct"/>
            <w:noWrap/>
          </w:tcPr>
          <w:p w14:paraId="201C04F7" w14:textId="19395468" w:rsidR="007B50EC" w:rsidRPr="00100010" w:rsidRDefault="007B50EC" w:rsidP="00D8728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540</w:t>
            </w:r>
          </w:p>
        </w:tc>
      </w:tr>
      <w:tr w:rsidR="00D87281" w:rsidRPr="007416B8" w14:paraId="49FA55ED" w14:textId="77777777" w:rsidTr="002F6940">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038" w:type="pct"/>
            <w:vMerge/>
          </w:tcPr>
          <w:p w14:paraId="70B8D695" w14:textId="77777777" w:rsidR="007B50EC" w:rsidRPr="00100010" w:rsidRDefault="007B50EC" w:rsidP="001B048F">
            <w:pPr>
              <w:keepNext/>
              <w:keepLines/>
              <w:spacing w:before="0" w:after="0"/>
              <w:rPr>
                <w:rFonts w:ascii="Arial Narrow" w:hAnsi="Arial Narrow" w:cs="Calibri"/>
                <w:color w:val="000000"/>
                <w:sz w:val="20"/>
                <w:szCs w:val="20"/>
              </w:rPr>
            </w:pPr>
          </w:p>
        </w:tc>
        <w:tc>
          <w:tcPr>
            <w:tcW w:w="2024" w:type="pct"/>
          </w:tcPr>
          <w:p w14:paraId="7E0CFF72" w14:textId="75AFDDD5" w:rsidR="007B50EC" w:rsidRPr="00100010" w:rsidRDefault="007B50EC" w:rsidP="00D87281">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Linkageless Controls</w:t>
            </w:r>
          </w:p>
        </w:tc>
        <w:tc>
          <w:tcPr>
            <w:tcW w:w="850" w:type="pct"/>
            <w:noWrap/>
          </w:tcPr>
          <w:p w14:paraId="53B0B937" w14:textId="45B68853" w:rsidR="007B50EC" w:rsidRPr="00100010" w:rsidRDefault="007B50EC" w:rsidP="00D87281">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MBH</w:t>
            </w:r>
          </w:p>
        </w:tc>
        <w:tc>
          <w:tcPr>
            <w:tcW w:w="1088" w:type="pct"/>
            <w:noWrap/>
          </w:tcPr>
          <w:p w14:paraId="3DBE561C" w14:textId="2A44B6B5" w:rsidR="007B50EC" w:rsidRPr="00100010" w:rsidRDefault="007B50EC" w:rsidP="00D87281">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20,000</w:t>
            </w:r>
          </w:p>
        </w:tc>
      </w:tr>
    </w:tbl>
    <w:p w14:paraId="34020B46" w14:textId="4D43966F" w:rsidR="00AE3EF8" w:rsidRPr="00D87281" w:rsidRDefault="002F6940" w:rsidP="00AE3EF8">
      <w:pPr>
        <w:widowControl w:val="0"/>
        <w:suppressAutoHyphens w:val="0"/>
        <w:autoSpaceDN/>
        <w:spacing w:before="0" w:after="0"/>
        <w:rPr>
          <w:i/>
          <w:iCs/>
          <w:color w:val="000000" w:themeColor="text1"/>
          <w:sz w:val="16"/>
          <w:szCs w:val="16"/>
        </w:rPr>
      </w:pPr>
      <w:r w:rsidRPr="00B11F2A">
        <w:rPr>
          <w:i/>
          <w:iCs/>
          <w:sz w:val="16"/>
          <w:szCs w:val="16"/>
        </w:rPr>
        <w:t>Source: Peoples Gas tracking data</w:t>
      </w:r>
      <w:r>
        <w:rPr>
          <w:i/>
          <w:iCs/>
          <w:sz w:val="16"/>
          <w:szCs w:val="16"/>
        </w:rPr>
        <w:t xml:space="preserve"> and evaluation team analysis</w:t>
      </w:r>
    </w:p>
    <w:p w14:paraId="22F1006A" w14:textId="77777777" w:rsidR="001D30A8" w:rsidRDefault="001D30A8" w:rsidP="00E93A62"/>
    <w:p w14:paraId="02FB0F15" w14:textId="4E0EA587" w:rsidR="00E93A62" w:rsidRDefault="00E93A62" w:rsidP="00E93A62">
      <w:r w:rsidRPr="003379F6">
        <w:t xml:space="preserve">The NSG </w:t>
      </w:r>
      <w:r w:rsidR="00BC1B8F">
        <w:t>Multi-Family Market Rate P</w:t>
      </w:r>
      <w:r w:rsidR="00BC1B8F" w:rsidRPr="00A90B62">
        <w:t>rogram</w:t>
      </w:r>
      <w:r w:rsidR="00BC1B8F">
        <w:t xml:space="preserve"> </w:t>
      </w:r>
      <w:r w:rsidRPr="003379F6">
        <w:t xml:space="preserve">had </w:t>
      </w:r>
      <w:r w:rsidR="008409AE" w:rsidRPr="003379F6">
        <w:t>four</w:t>
      </w:r>
      <w:r w:rsidRPr="003379F6">
        <w:t xml:space="preserve"> participants in </w:t>
      </w:r>
      <w:r w:rsidR="00D90A46" w:rsidRPr="003379F6">
        <w:t>2024</w:t>
      </w:r>
      <w:r w:rsidRPr="003379F6">
        <w:t xml:space="preserve"> and completed</w:t>
      </w:r>
      <w:r w:rsidR="008409AE" w:rsidRPr="003379F6">
        <w:t xml:space="preserve"> four</w:t>
      </w:r>
      <w:r w:rsidRPr="003379F6">
        <w:t xml:space="preserve"> projects as shown in the following table. </w:t>
      </w:r>
    </w:p>
    <w:p w14:paraId="747E4FB3" w14:textId="0257A4F1" w:rsidR="00E93A62" w:rsidRDefault="00675F6C" w:rsidP="001C79FE">
      <w:pPr>
        <w:pStyle w:val="Caption"/>
      </w:pPr>
      <w:bookmarkStart w:id="14" w:name="_Ref193281816"/>
      <w:bookmarkStart w:id="15" w:name="_Toc61360474"/>
      <w:bookmarkStart w:id="16" w:name="_Toc193899765"/>
      <w:r>
        <w:lastRenderedPageBreak/>
        <w:t xml:space="preserve">Table </w:t>
      </w:r>
      <w:r>
        <w:fldChar w:fldCharType="begin"/>
      </w:r>
      <w:r>
        <w:instrText>SEQ Table \* ARABIC</w:instrText>
      </w:r>
      <w:r>
        <w:fldChar w:fldCharType="separate"/>
      </w:r>
      <w:r w:rsidR="00B123B7">
        <w:rPr>
          <w:noProof/>
        </w:rPr>
        <w:t>3</w:t>
      </w:r>
      <w:r>
        <w:fldChar w:fldCharType="end"/>
      </w:r>
      <w:bookmarkEnd w:id="14"/>
      <w:r>
        <w:t xml:space="preserve">. </w:t>
      </w:r>
      <w:r w:rsidR="00D90A46">
        <w:t>2024</w:t>
      </w:r>
      <w:r w:rsidR="00E93A62">
        <w:t xml:space="preserve"> Volumetric Summary for NSG</w:t>
      </w:r>
      <w:bookmarkEnd w:id="15"/>
      <w:bookmarkEnd w:id="16"/>
    </w:p>
    <w:tbl>
      <w:tblPr>
        <w:tblStyle w:val="EnergyTable"/>
        <w:tblW w:w="0" w:type="auto"/>
        <w:tblLook w:val="04A0" w:firstRow="1" w:lastRow="0" w:firstColumn="1" w:lastColumn="0" w:noHBand="0" w:noVBand="1"/>
      </w:tblPr>
      <w:tblGrid>
        <w:gridCol w:w="2140"/>
        <w:gridCol w:w="1670"/>
        <w:gridCol w:w="1159"/>
        <w:gridCol w:w="618"/>
      </w:tblGrid>
      <w:tr w:rsidR="00C65EAE" w:rsidRPr="00A90B62" w14:paraId="168347F7" w14:textId="77777777" w:rsidTr="003C5CD4">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0" w:type="auto"/>
            <w:hideMark/>
          </w:tcPr>
          <w:p w14:paraId="2CC47347" w14:textId="27FFB417" w:rsidR="00C65EAE" w:rsidRPr="00317300" w:rsidRDefault="00C65EAE" w:rsidP="00C65EAE">
            <w:pPr>
              <w:keepNext/>
              <w:keepLines/>
              <w:jc w:val="left"/>
              <w:rPr>
                <w:rFonts w:ascii="Arial Narrow" w:eastAsia="Calibri" w:hAnsi="Arial Narrow"/>
                <w:b w:val="0"/>
                <w:bCs/>
                <w:szCs w:val="22"/>
              </w:rPr>
            </w:pPr>
            <w:r w:rsidRPr="00317300">
              <w:rPr>
                <w:rFonts w:ascii="Arial Narrow" w:hAnsi="Arial Narrow" w:cs="Calibri"/>
                <w:b w:val="0"/>
                <w:bCs/>
                <w:color w:val="FFFFFF"/>
                <w:szCs w:val="22"/>
              </w:rPr>
              <w:t>Participation</w:t>
            </w:r>
          </w:p>
        </w:tc>
        <w:tc>
          <w:tcPr>
            <w:tcW w:w="0" w:type="auto"/>
            <w:hideMark/>
          </w:tcPr>
          <w:p w14:paraId="07872EE8" w14:textId="57045EEE" w:rsidR="00C65EAE" w:rsidRPr="00317300" w:rsidRDefault="00C65EAE" w:rsidP="001D727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Cs w:val="22"/>
              </w:rPr>
            </w:pPr>
            <w:r w:rsidRPr="00317300">
              <w:rPr>
                <w:rFonts w:ascii="Arial Narrow" w:hAnsi="Arial Narrow" w:cs="Calibri"/>
                <w:b w:val="0"/>
                <w:bCs/>
                <w:color w:val="FFFFFF"/>
                <w:szCs w:val="22"/>
              </w:rPr>
              <w:t>Partner Trade Ally</w:t>
            </w:r>
          </w:p>
        </w:tc>
        <w:tc>
          <w:tcPr>
            <w:tcW w:w="0" w:type="auto"/>
          </w:tcPr>
          <w:p w14:paraId="681F3207" w14:textId="5E7FEDFF" w:rsidR="00C65EAE" w:rsidRPr="00317300" w:rsidRDefault="00C65EAE" w:rsidP="001D727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Cs w:val="22"/>
              </w:rPr>
            </w:pPr>
            <w:r w:rsidRPr="00317300">
              <w:rPr>
                <w:rFonts w:ascii="Arial Narrow" w:hAnsi="Arial Narrow" w:cs="Calibri"/>
                <w:b w:val="0"/>
                <w:bCs/>
                <w:color w:val="FFFFFF"/>
                <w:szCs w:val="22"/>
              </w:rPr>
              <w:t>Prescriptive</w:t>
            </w:r>
          </w:p>
        </w:tc>
        <w:tc>
          <w:tcPr>
            <w:tcW w:w="0" w:type="auto"/>
            <w:hideMark/>
          </w:tcPr>
          <w:p w14:paraId="0FCF15C8" w14:textId="08679FA4" w:rsidR="00C65EAE" w:rsidRPr="00317300" w:rsidRDefault="00C65EAE" w:rsidP="001D727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Cs w:val="22"/>
              </w:rPr>
            </w:pPr>
            <w:r w:rsidRPr="00317300">
              <w:rPr>
                <w:rFonts w:ascii="Arial Narrow" w:hAnsi="Arial Narrow" w:cs="Calibri"/>
                <w:b w:val="0"/>
                <w:bCs/>
                <w:color w:val="FFFFFF"/>
                <w:szCs w:val="22"/>
              </w:rPr>
              <w:t>Total</w:t>
            </w:r>
          </w:p>
        </w:tc>
      </w:tr>
      <w:tr w:rsidR="00D45FE6" w:rsidRPr="00100010" w14:paraId="28F19009" w14:textId="77777777" w:rsidTr="00AA0DA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79A9CFF2" w14:textId="0578E140" w:rsidR="00D45FE6" w:rsidRPr="00100010" w:rsidRDefault="00D45FE6" w:rsidP="00D45FE6">
            <w:pPr>
              <w:keepNext/>
              <w:keepLines/>
              <w:jc w:val="left"/>
              <w:rPr>
                <w:rFonts w:ascii="Arial Narrow" w:eastAsia="Calibri" w:hAnsi="Arial Narrow"/>
                <w:bCs/>
                <w:color w:val="000000"/>
                <w:sz w:val="20"/>
                <w:szCs w:val="20"/>
              </w:rPr>
            </w:pPr>
            <w:r w:rsidRPr="00100010">
              <w:rPr>
                <w:rFonts w:ascii="Arial Narrow" w:hAnsi="Arial Narrow" w:cs="Calibri"/>
                <w:color w:val="000000"/>
                <w:sz w:val="20"/>
                <w:szCs w:val="20"/>
              </w:rPr>
              <w:t>Participants *</w:t>
            </w:r>
          </w:p>
        </w:tc>
        <w:tc>
          <w:tcPr>
            <w:tcW w:w="0" w:type="auto"/>
            <w:noWrap/>
          </w:tcPr>
          <w:p w14:paraId="029B7373" w14:textId="44233147" w:rsidR="00D45FE6" w:rsidRPr="00100010" w:rsidRDefault="00D45FE6" w:rsidP="001D727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2</w:t>
            </w:r>
          </w:p>
        </w:tc>
        <w:tc>
          <w:tcPr>
            <w:tcW w:w="0" w:type="auto"/>
          </w:tcPr>
          <w:p w14:paraId="20A8B20F" w14:textId="787A40FD" w:rsidR="00D45FE6" w:rsidRPr="00100010" w:rsidRDefault="00D45FE6" w:rsidP="001D727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2</w:t>
            </w:r>
          </w:p>
        </w:tc>
        <w:tc>
          <w:tcPr>
            <w:tcW w:w="0" w:type="auto"/>
          </w:tcPr>
          <w:p w14:paraId="02C3B489" w14:textId="20D996B4" w:rsidR="00D45FE6" w:rsidRPr="00100010" w:rsidRDefault="00D45FE6" w:rsidP="001D727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4</w:t>
            </w:r>
          </w:p>
        </w:tc>
      </w:tr>
      <w:tr w:rsidR="003C5CD4" w:rsidRPr="00100010" w14:paraId="0FC44C3C" w14:textId="77777777" w:rsidTr="00AA0DA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275AE898" w14:textId="14AD9F79" w:rsidR="003C5CD4" w:rsidRPr="00100010" w:rsidRDefault="003C5CD4" w:rsidP="003C5CD4">
            <w:pPr>
              <w:keepNext/>
              <w:keepLines/>
              <w:jc w:val="left"/>
              <w:rPr>
                <w:rFonts w:ascii="Arial Narrow" w:hAnsi="Arial Narrow" w:cs="Calibri"/>
                <w:color w:val="000000"/>
                <w:sz w:val="20"/>
                <w:szCs w:val="20"/>
              </w:rPr>
            </w:pPr>
            <w:r w:rsidRPr="00100010">
              <w:rPr>
                <w:rFonts w:ascii="Arial Narrow" w:hAnsi="Arial Narrow" w:cs="Calibri"/>
                <w:color w:val="000000"/>
                <w:sz w:val="20"/>
                <w:szCs w:val="20"/>
              </w:rPr>
              <w:t>Installed Projects †</w:t>
            </w:r>
          </w:p>
        </w:tc>
        <w:tc>
          <w:tcPr>
            <w:tcW w:w="0" w:type="auto"/>
            <w:noWrap/>
          </w:tcPr>
          <w:p w14:paraId="6599E755" w14:textId="63CBA2D9" w:rsidR="003C5CD4" w:rsidRPr="00100010" w:rsidRDefault="003C5CD4" w:rsidP="001D727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2</w:t>
            </w:r>
          </w:p>
        </w:tc>
        <w:tc>
          <w:tcPr>
            <w:tcW w:w="0" w:type="auto"/>
          </w:tcPr>
          <w:p w14:paraId="5C4C9918" w14:textId="16333A06" w:rsidR="003C5CD4" w:rsidRPr="00100010" w:rsidRDefault="003C5CD4" w:rsidP="001D727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2</w:t>
            </w:r>
          </w:p>
        </w:tc>
        <w:tc>
          <w:tcPr>
            <w:tcW w:w="0" w:type="auto"/>
          </w:tcPr>
          <w:p w14:paraId="019A192C" w14:textId="1D9EA8BE" w:rsidR="003C5CD4" w:rsidRPr="00100010" w:rsidRDefault="003C5CD4" w:rsidP="001D727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4</w:t>
            </w:r>
          </w:p>
        </w:tc>
      </w:tr>
      <w:tr w:rsidR="003C5CD4" w:rsidRPr="00100010" w14:paraId="2CE0AEA5" w14:textId="77777777" w:rsidTr="00AA0DA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noWrap/>
          </w:tcPr>
          <w:p w14:paraId="45F7C354" w14:textId="23C035F1" w:rsidR="00D45FE6" w:rsidRPr="00100010" w:rsidRDefault="00D45FE6" w:rsidP="00D45FE6">
            <w:pPr>
              <w:keepNext/>
              <w:keepLines/>
              <w:jc w:val="left"/>
              <w:rPr>
                <w:rFonts w:ascii="Arial Narrow" w:hAnsi="Arial Narrow"/>
                <w:color w:val="000000"/>
                <w:sz w:val="20"/>
                <w:szCs w:val="20"/>
              </w:rPr>
            </w:pPr>
            <w:r w:rsidRPr="00100010">
              <w:rPr>
                <w:rFonts w:ascii="Arial Narrow" w:hAnsi="Arial Narrow" w:cs="Calibri"/>
                <w:color w:val="000000"/>
                <w:sz w:val="20"/>
                <w:szCs w:val="20"/>
              </w:rPr>
              <w:t>Measure Types Installed ‡</w:t>
            </w:r>
          </w:p>
        </w:tc>
        <w:tc>
          <w:tcPr>
            <w:tcW w:w="0" w:type="auto"/>
            <w:noWrap/>
          </w:tcPr>
          <w:p w14:paraId="4D0D43C2" w14:textId="669E06B2" w:rsidR="00D45FE6" w:rsidRPr="00100010" w:rsidRDefault="00D45FE6" w:rsidP="001D727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5</w:t>
            </w:r>
          </w:p>
        </w:tc>
        <w:tc>
          <w:tcPr>
            <w:tcW w:w="0" w:type="auto"/>
          </w:tcPr>
          <w:p w14:paraId="10ED45F1" w14:textId="1286697D" w:rsidR="00D45FE6" w:rsidRPr="00100010" w:rsidRDefault="00D45FE6" w:rsidP="001D727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1</w:t>
            </w:r>
          </w:p>
        </w:tc>
        <w:tc>
          <w:tcPr>
            <w:tcW w:w="0" w:type="auto"/>
          </w:tcPr>
          <w:p w14:paraId="79A0E791" w14:textId="3DB9201D" w:rsidR="00D45FE6" w:rsidRPr="00100010" w:rsidRDefault="00D45FE6" w:rsidP="001D7276">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100010">
              <w:rPr>
                <w:rFonts w:ascii="Arial Narrow" w:hAnsi="Arial Narrow" w:cs="Calibri"/>
                <w:color w:val="000000"/>
                <w:sz w:val="20"/>
                <w:szCs w:val="20"/>
              </w:rPr>
              <w:t>6</w:t>
            </w:r>
          </w:p>
        </w:tc>
      </w:tr>
    </w:tbl>
    <w:p w14:paraId="542FCC7B" w14:textId="77777777" w:rsidR="00824250" w:rsidRPr="00913353" w:rsidRDefault="00824250" w:rsidP="00824250">
      <w:pPr>
        <w:pStyle w:val="GraphFootnote"/>
        <w:spacing w:before="0" w:after="0"/>
        <w:ind w:left="1944"/>
        <w:rPr>
          <w:rFonts w:cs="Arial"/>
          <w:szCs w:val="18"/>
        </w:rPr>
      </w:pPr>
      <w:r w:rsidRPr="00824250">
        <w:rPr>
          <w:rFonts w:ascii="Arial" w:hAnsi="Arial" w:cs="Arial"/>
          <w:sz w:val="16"/>
          <w:szCs w:val="16"/>
        </w:rPr>
        <w:t xml:space="preserve">* </w:t>
      </w:r>
      <w:r w:rsidRPr="00913353">
        <w:rPr>
          <w:rFonts w:cs="Arial"/>
          <w:szCs w:val="18"/>
        </w:rPr>
        <w:t>Participants are defined as distinct count of addresses.</w:t>
      </w:r>
    </w:p>
    <w:p w14:paraId="48C45D54" w14:textId="55540917" w:rsidR="00824250" w:rsidRPr="00EC2301" w:rsidRDefault="00824250" w:rsidP="00824250">
      <w:pPr>
        <w:pStyle w:val="GraphFootnote"/>
        <w:spacing w:before="0" w:after="0"/>
        <w:ind w:left="1944"/>
        <w:rPr>
          <w:rFonts w:ascii="Arial" w:hAnsi="Arial" w:cs="Arial"/>
          <w:szCs w:val="18"/>
        </w:rPr>
      </w:pPr>
      <w:r w:rsidRPr="00B11F2A">
        <w:rPr>
          <w:rFonts w:cs="Arial"/>
          <w:szCs w:val="18"/>
        </w:rPr>
        <w:t>† Installed Projects are defined as unique Work Order IDs.</w:t>
      </w:r>
      <w:r w:rsidRPr="00B11F2A">
        <w:rPr>
          <w:rFonts w:cs="Arial"/>
          <w:szCs w:val="18"/>
        </w:rPr>
        <w:br/>
        <w:t xml:space="preserve">‡ Measure Types Installed are the distinct count of </w:t>
      </w:r>
      <w:r>
        <w:rPr>
          <w:rFonts w:cs="Arial"/>
          <w:szCs w:val="18"/>
        </w:rPr>
        <w:t>N</w:t>
      </w:r>
      <w:r w:rsidR="004666D3">
        <w:rPr>
          <w:rFonts w:cs="Arial"/>
          <w:szCs w:val="18"/>
        </w:rPr>
        <w:t>orth Shore Gas</w:t>
      </w:r>
      <w:r w:rsidRPr="00B11F2A">
        <w:rPr>
          <w:rFonts w:cs="Arial"/>
          <w:szCs w:val="18"/>
        </w:rPr>
        <w:t xml:space="preserve"> measure names.</w:t>
      </w:r>
      <w:r>
        <w:rPr>
          <w:rFonts w:ascii="Arial" w:hAnsi="Arial" w:cs="Arial"/>
          <w:szCs w:val="18"/>
        </w:rPr>
        <w:br/>
      </w:r>
      <w:r w:rsidRPr="00B11F2A">
        <w:rPr>
          <w:rFonts w:ascii="Arial" w:hAnsi="Arial" w:cs="Arial"/>
          <w:i/>
          <w:iCs/>
          <w:sz w:val="16"/>
          <w:szCs w:val="16"/>
        </w:rPr>
        <w:t xml:space="preserve">Source: </w:t>
      </w:r>
      <w:r>
        <w:rPr>
          <w:rFonts w:ascii="Arial" w:hAnsi="Arial" w:cs="Arial"/>
          <w:i/>
          <w:iCs/>
          <w:sz w:val="16"/>
          <w:szCs w:val="16"/>
        </w:rPr>
        <w:t>North Shore</w:t>
      </w:r>
      <w:r w:rsidRPr="00B11F2A">
        <w:rPr>
          <w:rFonts w:ascii="Arial" w:hAnsi="Arial" w:cs="Arial"/>
          <w:i/>
          <w:iCs/>
          <w:sz w:val="16"/>
          <w:szCs w:val="16"/>
        </w:rPr>
        <w:t xml:space="preserve"> Gas tracking data and evaluation team analysis.</w:t>
      </w:r>
    </w:p>
    <w:p w14:paraId="3D342720" w14:textId="3FDF0254" w:rsidR="00E93A62" w:rsidRDefault="006A46FD" w:rsidP="00E93A62">
      <w:r>
        <w:fldChar w:fldCharType="begin"/>
      </w:r>
      <w:r>
        <w:instrText xml:space="preserve"> REF _Ref189739451 \h </w:instrText>
      </w:r>
      <w:r>
        <w:fldChar w:fldCharType="separate"/>
      </w:r>
      <w:r w:rsidR="00B123B7">
        <w:t xml:space="preserve">Table </w:t>
      </w:r>
      <w:r w:rsidR="00B123B7">
        <w:rPr>
          <w:noProof/>
        </w:rPr>
        <w:t>4</w:t>
      </w:r>
      <w:r>
        <w:fldChar w:fldCharType="end"/>
      </w:r>
      <w:r>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p>
    <w:p w14:paraId="14CDD9D5" w14:textId="5F4FCDD3" w:rsidR="00E93A62" w:rsidRDefault="001C79FE" w:rsidP="001C79FE">
      <w:pPr>
        <w:pStyle w:val="Caption"/>
      </w:pPr>
      <w:bookmarkStart w:id="17" w:name="_Ref189739451"/>
      <w:bookmarkStart w:id="18" w:name="_Toc61360475"/>
      <w:bookmarkStart w:id="19" w:name="_Toc193899766"/>
      <w:r>
        <w:t xml:space="preserve">Table </w:t>
      </w:r>
      <w:r>
        <w:fldChar w:fldCharType="begin"/>
      </w:r>
      <w:r>
        <w:instrText>SEQ Table \* ARABIC</w:instrText>
      </w:r>
      <w:r>
        <w:fldChar w:fldCharType="separate"/>
      </w:r>
      <w:r w:rsidR="00B123B7">
        <w:rPr>
          <w:noProof/>
        </w:rPr>
        <w:t>4</w:t>
      </w:r>
      <w:r>
        <w:fldChar w:fldCharType="end"/>
      </w:r>
      <w:bookmarkEnd w:id="17"/>
      <w:r>
        <w:t>.</w:t>
      </w:r>
      <w:r w:rsidR="00E93A62">
        <w:t xml:space="preserve"> </w:t>
      </w:r>
      <w:r w:rsidR="00D90A46">
        <w:t>2024</w:t>
      </w:r>
      <w:r w:rsidR="00E93A62">
        <w:t xml:space="preserve"> Installed </w:t>
      </w:r>
      <w:r w:rsidR="00E93A62" w:rsidRPr="0084176E">
        <w:t>Measure</w:t>
      </w:r>
      <w:r w:rsidR="00E93A62">
        <w:t xml:space="preserve"> Quantities for NSG</w:t>
      </w:r>
      <w:bookmarkEnd w:id="18"/>
      <w:bookmarkEnd w:id="19"/>
    </w:p>
    <w:tbl>
      <w:tblPr>
        <w:tblStyle w:val="EnergyTable"/>
        <w:tblW w:w="0" w:type="auto"/>
        <w:tblLook w:val="04A0" w:firstRow="1" w:lastRow="0" w:firstColumn="1" w:lastColumn="0" w:noHBand="0" w:noVBand="1"/>
      </w:tblPr>
      <w:tblGrid>
        <w:gridCol w:w="1584"/>
        <w:gridCol w:w="2422"/>
        <w:gridCol w:w="1259"/>
        <w:gridCol w:w="1611"/>
      </w:tblGrid>
      <w:tr w:rsidR="00C52A3B" w:rsidRPr="00CF33FA" w14:paraId="2841E72D" w14:textId="77777777" w:rsidTr="00AA0DA2">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0" w:type="auto"/>
          </w:tcPr>
          <w:p w14:paraId="527FC9A4" w14:textId="77777777" w:rsidR="00C52A3B" w:rsidRPr="0084176E" w:rsidRDefault="00C52A3B" w:rsidP="00F953F9">
            <w:pPr>
              <w:keepNext/>
              <w:keepLines/>
              <w:jc w:val="left"/>
              <w:rPr>
                <w:rFonts w:ascii="Arial Narrow" w:hAnsi="Arial Narrow" w:cs="Arial"/>
                <w:b w:val="0"/>
                <w:bCs/>
                <w:color w:val="FFFFFF"/>
              </w:rPr>
            </w:pPr>
            <w:r>
              <w:rPr>
                <w:rFonts w:ascii="Arial Narrow" w:hAnsi="Arial Narrow" w:cs="Arial"/>
                <w:b w:val="0"/>
                <w:bCs/>
                <w:color w:val="FFFFFF"/>
              </w:rPr>
              <w:t>Program Path</w:t>
            </w:r>
          </w:p>
        </w:tc>
        <w:tc>
          <w:tcPr>
            <w:tcW w:w="0" w:type="auto"/>
            <w:hideMark/>
          </w:tcPr>
          <w:p w14:paraId="0B676F46" w14:textId="77777777" w:rsidR="00C52A3B" w:rsidRPr="0084176E" w:rsidRDefault="00C52A3B" w:rsidP="00F953F9">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sidRPr="0084176E">
              <w:rPr>
                <w:rFonts w:ascii="Arial Narrow" w:hAnsi="Arial Narrow" w:cs="Arial"/>
                <w:b w:val="0"/>
                <w:bCs/>
                <w:color w:val="FFFFFF"/>
              </w:rPr>
              <w:t>Measure</w:t>
            </w:r>
          </w:p>
        </w:tc>
        <w:tc>
          <w:tcPr>
            <w:tcW w:w="0" w:type="auto"/>
          </w:tcPr>
          <w:p w14:paraId="1A2489FA" w14:textId="77777777" w:rsidR="00C52A3B" w:rsidRPr="0084176E" w:rsidRDefault="00C52A3B" w:rsidP="001D727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Quantity Unit</w:t>
            </w:r>
          </w:p>
        </w:tc>
        <w:tc>
          <w:tcPr>
            <w:tcW w:w="0" w:type="auto"/>
          </w:tcPr>
          <w:p w14:paraId="06CE027B" w14:textId="77777777" w:rsidR="00C52A3B" w:rsidRPr="0084176E" w:rsidRDefault="00C52A3B" w:rsidP="001D7276">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Installed Quantity</w:t>
            </w:r>
          </w:p>
        </w:tc>
      </w:tr>
      <w:tr w:rsidR="00630D1F" w:rsidRPr="00071D60" w14:paraId="15CB2B64" w14:textId="77777777" w:rsidTr="00630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31A7BFD" w14:textId="6BD726F9" w:rsidR="00630D1F" w:rsidRDefault="00630D1F" w:rsidP="00630D1F">
            <w:pPr>
              <w:keepNext/>
              <w:keepLines/>
              <w:jc w:val="left"/>
              <w:rPr>
                <w:rFonts w:ascii="Arial Narrow" w:hAnsi="Arial Narrow"/>
                <w:color w:val="000000"/>
              </w:rPr>
            </w:pPr>
            <w:r>
              <w:rPr>
                <w:rFonts w:ascii="Arial Narrow" w:hAnsi="Arial Narrow" w:cs="Calibri"/>
                <w:color w:val="000000"/>
                <w:sz w:val="20"/>
                <w:szCs w:val="20"/>
              </w:rPr>
              <w:t>Partner Trade Ally </w:t>
            </w:r>
          </w:p>
        </w:tc>
        <w:tc>
          <w:tcPr>
            <w:tcW w:w="0" w:type="auto"/>
          </w:tcPr>
          <w:p w14:paraId="5A139E35" w14:textId="45A50BC3" w:rsidR="00630D1F" w:rsidRPr="00071D60" w:rsidRDefault="00630D1F" w:rsidP="00630D1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Pipe Insulation</w:t>
            </w:r>
          </w:p>
        </w:tc>
        <w:tc>
          <w:tcPr>
            <w:tcW w:w="0" w:type="auto"/>
            <w:noWrap/>
          </w:tcPr>
          <w:p w14:paraId="3DA94D6B" w14:textId="754E8C31" w:rsidR="00630D1F" w:rsidRPr="00071D60" w:rsidRDefault="00630D1F" w:rsidP="00630D1F">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Ln Ft</w:t>
            </w:r>
          </w:p>
        </w:tc>
        <w:tc>
          <w:tcPr>
            <w:tcW w:w="0" w:type="auto"/>
            <w:noWrap/>
          </w:tcPr>
          <w:p w14:paraId="230BC682" w14:textId="7E4A4CFE" w:rsidR="00630D1F" w:rsidRPr="00071D60" w:rsidRDefault="00630D1F" w:rsidP="00630D1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331</w:t>
            </w:r>
          </w:p>
        </w:tc>
      </w:tr>
      <w:tr w:rsidR="00630D1F" w:rsidRPr="00071D60" w14:paraId="69623418" w14:textId="77777777" w:rsidTr="00630D1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vMerge/>
          </w:tcPr>
          <w:p w14:paraId="42B40CC6" w14:textId="57CC2984" w:rsidR="00630D1F" w:rsidRPr="0050251D" w:rsidRDefault="00630D1F" w:rsidP="00630D1F">
            <w:pPr>
              <w:keepNext/>
              <w:keepLines/>
              <w:rPr>
                <w:rFonts w:ascii="Arial Narrow" w:hAnsi="Arial Narrow"/>
                <w:color w:val="000000"/>
              </w:rPr>
            </w:pPr>
          </w:p>
        </w:tc>
        <w:tc>
          <w:tcPr>
            <w:tcW w:w="0" w:type="auto"/>
          </w:tcPr>
          <w:p w14:paraId="105AD2DC" w14:textId="463304DD" w:rsidR="00630D1F" w:rsidRDefault="00630D1F" w:rsidP="00630D1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Pipe Insulation - DAC</w:t>
            </w:r>
          </w:p>
        </w:tc>
        <w:tc>
          <w:tcPr>
            <w:tcW w:w="0" w:type="auto"/>
            <w:noWrap/>
          </w:tcPr>
          <w:p w14:paraId="07580DFA" w14:textId="138DE2AB" w:rsidR="00630D1F" w:rsidRPr="00D44080" w:rsidRDefault="00630D1F" w:rsidP="00630D1F">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Ln Ft</w:t>
            </w:r>
          </w:p>
        </w:tc>
        <w:tc>
          <w:tcPr>
            <w:tcW w:w="0" w:type="auto"/>
            <w:noWrap/>
          </w:tcPr>
          <w:p w14:paraId="581CF14E" w14:textId="61B92BB5" w:rsidR="00630D1F" w:rsidRDefault="00630D1F" w:rsidP="00630D1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rPr>
            </w:pPr>
            <w:r>
              <w:rPr>
                <w:rFonts w:ascii="Arial Narrow" w:hAnsi="Arial Narrow" w:cs="Calibri"/>
                <w:color w:val="000000"/>
                <w:sz w:val="20"/>
                <w:szCs w:val="20"/>
              </w:rPr>
              <w:t>97</w:t>
            </w:r>
          </w:p>
        </w:tc>
      </w:tr>
      <w:tr w:rsidR="00630D1F" w:rsidRPr="00071D60" w14:paraId="2F877985" w14:textId="77777777" w:rsidTr="00630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vMerge/>
          </w:tcPr>
          <w:p w14:paraId="0DBEBC92" w14:textId="77777777" w:rsidR="00630D1F" w:rsidRPr="0050251D" w:rsidRDefault="00630D1F" w:rsidP="00630D1F">
            <w:pPr>
              <w:keepNext/>
              <w:keepLines/>
              <w:rPr>
                <w:rFonts w:ascii="Arial Narrow" w:hAnsi="Arial Narrow"/>
                <w:color w:val="000000"/>
              </w:rPr>
            </w:pPr>
          </w:p>
        </w:tc>
        <w:tc>
          <w:tcPr>
            <w:tcW w:w="0" w:type="auto"/>
          </w:tcPr>
          <w:p w14:paraId="6954F079" w14:textId="17CEAE66" w:rsidR="00630D1F" w:rsidRDefault="00630D1F" w:rsidP="00630D1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DHW Tune Up - DAC</w:t>
            </w:r>
          </w:p>
        </w:tc>
        <w:tc>
          <w:tcPr>
            <w:tcW w:w="0" w:type="auto"/>
            <w:noWrap/>
          </w:tcPr>
          <w:p w14:paraId="7A9A3E13" w14:textId="6F054B41" w:rsidR="00630D1F" w:rsidRDefault="00630D1F" w:rsidP="00630D1F">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Unit</w:t>
            </w:r>
          </w:p>
        </w:tc>
        <w:tc>
          <w:tcPr>
            <w:tcW w:w="0" w:type="auto"/>
            <w:noWrap/>
          </w:tcPr>
          <w:p w14:paraId="0A4C633B" w14:textId="3924F267" w:rsidR="00630D1F" w:rsidRDefault="00630D1F" w:rsidP="00630D1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18</w:t>
            </w:r>
          </w:p>
        </w:tc>
      </w:tr>
      <w:tr w:rsidR="00630D1F" w:rsidRPr="00071D60" w14:paraId="6D64A086" w14:textId="77777777" w:rsidTr="00630D1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vMerge/>
          </w:tcPr>
          <w:p w14:paraId="4478A65B" w14:textId="28C117BB" w:rsidR="00630D1F" w:rsidRDefault="00630D1F" w:rsidP="00630D1F">
            <w:pPr>
              <w:keepNext/>
              <w:keepLines/>
              <w:rPr>
                <w:rFonts w:ascii="Arial Narrow" w:hAnsi="Arial Narrow" w:cs="Calibri"/>
                <w:color w:val="000000"/>
                <w:sz w:val="20"/>
                <w:szCs w:val="20"/>
              </w:rPr>
            </w:pPr>
          </w:p>
        </w:tc>
        <w:tc>
          <w:tcPr>
            <w:tcW w:w="0" w:type="auto"/>
          </w:tcPr>
          <w:p w14:paraId="6392DC0E" w14:textId="5738DB2B" w:rsidR="00630D1F" w:rsidRDefault="00630D1F" w:rsidP="00630D1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Steam Fitting Insulation - DAC</w:t>
            </w:r>
          </w:p>
        </w:tc>
        <w:tc>
          <w:tcPr>
            <w:tcW w:w="0" w:type="auto"/>
            <w:noWrap/>
          </w:tcPr>
          <w:p w14:paraId="1410ED9D" w14:textId="2A89DC0A" w:rsidR="00630D1F" w:rsidRDefault="00630D1F" w:rsidP="00630D1F">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Unit</w:t>
            </w:r>
          </w:p>
        </w:tc>
        <w:tc>
          <w:tcPr>
            <w:tcW w:w="0" w:type="auto"/>
            <w:noWrap/>
          </w:tcPr>
          <w:p w14:paraId="6878626B" w14:textId="5E2A332F" w:rsidR="00630D1F" w:rsidRDefault="00630D1F" w:rsidP="00630D1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Pr>
                <w:rFonts w:ascii="Arial Narrow" w:hAnsi="Arial Narrow" w:cs="Calibri"/>
                <w:color w:val="000000"/>
                <w:sz w:val="20"/>
                <w:szCs w:val="20"/>
              </w:rPr>
              <w:t>5</w:t>
            </w:r>
          </w:p>
        </w:tc>
      </w:tr>
      <w:tr w:rsidR="004B05EB" w:rsidRPr="007416B8" w14:paraId="7887A356" w14:textId="77777777" w:rsidTr="00630D1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Pr>
          <w:p w14:paraId="0AD2CD78" w14:textId="490CB4F3" w:rsidR="004B05EB" w:rsidRPr="007416B8" w:rsidRDefault="004B05EB" w:rsidP="00F953F9">
            <w:pPr>
              <w:keepNext/>
              <w:keepLines/>
              <w:jc w:val="left"/>
              <w:rPr>
                <w:rFonts w:ascii="Arial Narrow" w:hAnsi="Arial Narrow"/>
                <w:color w:val="000000"/>
              </w:rPr>
            </w:pPr>
            <w:r>
              <w:rPr>
                <w:rFonts w:ascii="Arial Narrow" w:hAnsi="Arial Narrow" w:cs="Calibri"/>
                <w:color w:val="000000"/>
                <w:sz w:val="20"/>
                <w:szCs w:val="20"/>
              </w:rPr>
              <w:t>Prescriptive</w:t>
            </w:r>
          </w:p>
        </w:tc>
        <w:tc>
          <w:tcPr>
            <w:tcW w:w="0" w:type="auto"/>
          </w:tcPr>
          <w:p w14:paraId="54212E70" w14:textId="15D2977D" w:rsidR="004B05EB" w:rsidRPr="007416B8" w:rsidRDefault="004B05EB" w:rsidP="00F953F9">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High Efficiency Furnace (IU)</w:t>
            </w:r>
          </w:p>
        </w:tc>
        <w:tc>
          <w:tcPr>
            <w:tcW w:w="0" w:type="auto"/>
            <w:noWrap/>
          </w:tcPr>
          <w:p w14:paraId="17FF6CB9" w14:textId="266BCC0C" w:rsidR="004B05EB" w:rsidRPr="007416B8" w:rsidRDefault="002C43A6" w:rsidP="001D7276">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Unit</w:t>
            </w:r>
          </w:p>
        </w:tc>
        <w:tc>
          <w:tcPr>
            <w:tcW w:w="0" w:type="auto"/>
            <w:noWrap/>
          </w:tcPr>
          <w:p w14:paraId="3CFAB1E6" w14:textId="54A1FC21" w:rsidR="004B05EB" w:rsidRPr="007416B8" w:rsidRDefault="004B05EB" w:rsidP="001D727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s="Calibri"/>
                <w:color w:val="000000"/>
                <w:sz w:val="20"/>
                <w:szCs w:val="20"/>
              </w:rPr>
              <w:t>2</w:t>
            </w:r>
          </w:p>
        </w:tc>
      </w:tr>
    </w:tbl>
    <w:p w14:paraId="63B4152D" w14:textId="00ACAE97" w:rsidR="000369A2" w:rsidRPr="00B11F2A" w:rsidRDefault="000369A2" w:rsidP="00D00909">
      <w:pPr>
        <w:pStyle w:val="Source"/>
        <w:keepNext/>
        <w:keepLines/>
        <w:ind w:left="1296"/>
        <w:rPr>
          <w:szCs w:val="16"/>
        </w:rPr>
      </w:pPr>
      <w:r w:rsidRPr="00B11F2A">
        <w:rPr>
          <w:szCs w:val="16"/>
        </w:rPr>
        <w:t xml:space="preserve">Source: </w:t>
      </w:r>
      <w:r w:rsidRPr="00B11F2A">
        <w:rPr>
          <w:rFonts w:cs="Arial"/>
          <w:szCs w:val="16"/>
        </w:rPr>
        <w:t>North Shore Gas tracking data and evaluation team analysis</w:t>
      </w:r>
      <w:r w:rsidR="00B11F2A">
        <w:rPr>
          <w:rFonts w:cs="Arial"/>
          <w:szCs w:val="16"/>
        </w:rPr>
        <w:t>.</w:t>
      </w:r>
    </w:p>
    <w:p w14:paraId="5701784B" w14:textId="0E9D49AD" w:rsidR="000369A2" w:rsidRDefault="000369A2" w:rsidP="001D30A8"/>
    <w:p w14:paraId="3B40370A" w14:textId="4A8121FB" w:rsidR="004F0F97" w:rsidRPr="00370433" w:rsidRDefault="000F321A" w:rsidP="00EB0849">
      <w:pPr>
        <w:pStyle w:val="Heading10"/>
      </w:pPr>
      <w:bookmarkStart w:id="20" w:name="_Toc193722183"/>
      <w:r>
        <w:t>Program Savings Detail</w:t>
      </w:r>
      <w:bookmarkEnd w:id="20"/>
    </w:p>
    <w:p w14:paraId="08F408CA" w14:textId="3D49D061" w:rsidR="004F0F97" w:rsidRDefault="00AA2B3B" w:rsidP="004F0F97">
      <w:r>
        <w:fldChar w:fldCharType="begin"/>
      </w:r>
      <w:r>
        <w:instrText xml:space="preserve"> REF _Ref189739479 \h </w:instrText>
      </w:r>
      <w:r>
        <w:fldChar w:fldCharType="separate"/>
      </w:r>
      <w:r w:rsidR="00B123B7">
        <w:t xml:space="preserve">Table </w:t>
      </w:r>
      <w:r w:rsidR="00B123B7">
        <w:rPr>
          <w:noProof/>
        </w:rPr>
        <w:t>5</w:t>
      </w:r>
      <w:r>
        <w:fldChar w:fldCharType="end"/>
      </w:r>
      <w:r w:rsidR="00E93A62">
        <w:t xml:space="preserve"> </w:t>
      </w:r>
      <w:r w:rsidR="00E93A62" w:rsidRPr="00A90B62">
        <w:t>summarize</w:t>
      </w:r>
      <w:r w:rsidR="00E93A62">
        <w:t>s</w:t>
      </w:r>
      <w:r w:rsidR="00E93A62" w:rsidRPr="00A90B62">
        <w:t xml:space="preserve"> the </w:t>
      </w:r>
      <w:r w:rsidR="0034437F">
        <w:t xml:space="preserve">annual </w:t>
      </w:r>
      <w:r w:rsidR="00E93A62">
        <w:t xml:space="preserve">energy </w:t>
      </w:r>
      <w:r w:rsidR="00E93A62" w:rsidRPr="00A90B62">
        <w:t xml:space="preserve">savings the </w:t>
      </w:r>
      <w:r w:rsidR="00E93A62">
        <w:t xml:space="preserve">PGL </w:t>
      </w:r>
      <w:r w:rsidR="00BC1B8F">
        <w:t>Multi-Family Market Rate</w:t>
      </w:r>
      <w:r w:rsidR="00E93A62">
        <w:t xml:space="preserve"> P</w:t>
      </w:r>
      <w:r w:rsidR="00E93A62" w:rsidRPr="00A90B62">
        <w:t>rogram</w:t>
      </w:r>
      <w:r w:rsidR="00E93A62">
        <w:t xml:space="preserve"> achieved by </w:t>
      </w:r>
      <w:r w:rsidR="002F09BE">
        <w:t>the Partner Trade Ally and Prescriptive paths</w:t>
      </w:r>
      <w:r w:rsidR="00E93A62">
        <w:t xml:space="preserve"> in </w:t>
      </w:r>
      <w:r w:rsidR="00D90A46">
        <w:t>2024</w:t>
      </w:r>
      <w:r w:rsidR="00E93A62">
        <w:t>.</w:t>
      </w:r>
    </w:p>
    <w:p w14:paraId="766A53C1" w14:textId="77777777" w:rsidR="001D30A8" w:rsidRDefault="001D30A8" w:rsidP="004F0F97"/>
    <w:p w14:paraId="085C8D5D" w14:textId="6ED7BACE" w:rsidR="00E93A62" w:rsidRDefault="001C79FE" w:rsidP="001C79FE">
      <w:pPr>
        <w:pStyle w:val="Caption"/>
      </w:pPr>
      <w:bookmarkStart w:id="21" w:name="_Ref189739479"/>
      <w:bookmarkStart w:id="22" w:name="_Toc397011684"/>
      <w:bookmarkStart w:id="23" w:name="_Toc397011694"/>
      <w:bookmarkStart w:id="24" w:name="_Toc398541809"/>
      <w:bookmarkStart w:id="25" w:name="_Toc398541922"/>
      <w:bookmarkStart w:id="26" w:name="_Toc398546654"/>
      <w:bookmarkStart w:id="27" w:name="_Toc423009516"/>
      <w:bookmarkStart w:id="28" w:name="_Toc426278634"/>
      <w:bookmarkStart w:id="29" w:name="_Toc61360476"/>
      <w:bookmarkStart w:id="30" w:name="_Toc193899767"/>
      <w:r>
        <w:t xml:space="preserve">Table </w:t>
      </w:r>
      <w:r>
        <w:fldChar w:fldCharType="begin"/>
      </w:r>
      <w:r>
        <w:instrText>SEQ Table \* ARABIC</w:instrText>
      </w:r>
      <w:r>
        <w:fldChar w:fldCharType="separate"/>
      </w:r>
      <w:r w:rsidR="00B123B7">
        <w:rPr>
          <w:noProof/>
        </w:rPr>
        <w:t>5</w:t>
      </w:r>
      <w:r>
        <w:fldChar w:fldCharType="end"/>
      </w:r>
      <w:bookmarkEnd w:id="21"/>
      <w:r w:rsidR="00E93A62">
        <w:t xml:space="preserve">. </w:t>
      </w:r>
      <w:r w:rsidR="00D90A46">
        <w:t>2024</w:t>
      </w:r>
      <w:r w:rsidR="00E93A62">
        <w:t xml:space="preserve"> Annual Energy Savings Summary</w:t>
      </w:r>
      <w:bookmarkEnd w:id="22"/>
      <w:bookmarkEnd w:id="23"/>
      <w:bookmarkEnd w:id="24"/>
      <w:bookmarkEnd w:id="25"/>
      <w:bookmarkEnd w:id="26"/>
      <w:bookmarkEnd w:id="27"/>
      <w:bookmarkEnd w:id="28"/>
      <w:r w:rsidR="00E93A62">
        <w:t xml:space="preserve"> for PGL</w:t>
      </w:r>
      <w:bookmarkEnd w:id="29"/>
      <w:bookmarkEnd w:id="30"/>
    </w:p>
    <w:tbl>
      <w:tblPr>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285"/>
        <w:gridCol w:w="1868"/>
        <w:gridCol w:w="948"/>
        <w:gridCol w:w="828"/>
        <w:gridCol w:w="948"/>
        <w:gridCol w:w="707"/>
        <w:gridCol w:w="828"/>
        <w:gridCol w:w="948"/>
      </w:tblGrid>
      <w:tr w:rsidR="00B059AF" w14:paraId="08C32596" w14:textId="77777777" w:rsidTr="00E47AAA">
        <w:trPr>
          <w:trHeight w:val="20"/>
          <w:tblHeader/>
        </w:trPr>
        <w:tc>
          <w:tcPr>
            <w:tcW w:w="0" w:type="auto"/>
            <w:tcBorders>
              <w:top w:val="nil"/>
              <w:left w:val="nil"/>
              <w:bottom w:val="single" w:sz="12" w:space="0" w:color="95D600"/>
              <w:right w:val="nil"/>
            </w:tcBorders>
            <w:shd w:val="clear" w:color="auto" w:fill="036479" w:themeFill="accent3"/>
            <w:vAlign w:val="center"/>
          </w:tcPr>
          <w:p w14:paraId="5F35C685" w14:textId="570A6DCF" w:rsidR="69F43F8D" w:rsidRPr="0034437F" w:rsidRDefault="69F43F8D" w:rsidP="69F43F8D">
            <w:pPr>
              <w:rPr>
                <w:rFonts w:ascii="Arial Narrow" w:eastAsia="Arial Narrow" w:hAnsi="Arial Narrow" w:cs="Arial Narrow"/>
                <w:color w:val="FFFFFF" w:themeColor="background1"/>
                <w:szCs w:val="22"/>
              </w:rPr>
            </w:pPr>
            <w:r w:rsidRPr="0034437F">
              <w:rPr>
                <w:rFonts w:ascii="Arial Narrow" w:eastAsia="Arial Narrow" w:hAnsi="Arial Narrow" w:cs="Arial Narrow"/>
                <w:color w:val="FFFFFF" w:themeColor="background1"/>
                <w:szCs w:val="22"/>
              </w:rPr>
              <w:t>Program Category</w:t>
            </w:r>
          </w:p>
        </w:tc>
        <w:tc>
          <w:tcPr>
            <w:tcW w:w="0" w:type="auto"/>
            <w:tcBorders>
              <w:top w:val="nil"/>
              <w:left w:val="nil"/>
              <w:bottom w:val="single" w:sz="12" w:space="0" w:color="95D600"/>
              <w:right w:val="nil"/>
            </w:tcBorders>
            <w:shd w:val="clear" w:color="auto" w:fill="036479" w:themeFill="accent3"/>
            <w:vAlign w:val="center"/>
          </w:tcPr>
          <w:p w14:paraId="60E88FA6" w14:textId="7DC2F1EA" w:rsidR="69F43F8D" w:rsidRPr="0034437F" w:rsidRDefault="69F43F8D" w:rsidP="69F43F8D">
            <w:pPr>
              <w:rPr>
                <w:rFonts w:ascii="Arial Narrow" w:eastAsia="Arial Narrow" w:hAnsi="Arial Narrow" w:cs="Arial Narrow"/>
                <w:color w:val="FFFFFF" w:themeColor="background1"/>
                <w:szCs w:val="22"/>
              </w:rPr>
            </w:pPr>
            <w:r w:rsidRPr="0034437F">
              <w:rPr>
                <w:rFonts w:ascii="Arial Narrow" w:eastAsia="Arial Narrow" w:hAnsi="Arial Narrow" w:cs="Arial Narrow"/>
                <w:color w:val="FFFFFF" w:themeColor="background1"/>
                <w:szCs w:val="22"/>
              </w:rPr>
              <w:t>Program Path</w:t>
            </w:r>
          </w:p>
        </w:tc>
        <w:tc>
          <w:tcPr>
            <w:tcW w:w="948" w:type="dxa"/>
            <w:tcBorders>
              <w:top w:val="nil"/>
              <w:left w:val="nil"/>
              <w:bottom w:val="single" w:sz="12" w:space="0" w:color="95D600"/>
              <w:right w:val="nil"/>
            </w:tcBorders>
            <w:shd w:val="clear" w:color="auto" w:fill="036479" w:themeFill="accent3"/>
            <w:vAlign w:val="center"/>
          </w:tcPr>
          <w:p w14:paraId="7EC2DC33" w14:textId="4F530B9B" w:rsidR="69F43F8D" w:rsidRPr="0034437F" w:rsidRDefault="69F43F8D" w:rsidP="001D7276">
            <w:pPr>
              <w:jc w:val="right"/>
              <w:rPr>
                <w:rFonts w:ascii="Arial Narrow" w:eastAsia="Arial Narrow" w:hAnsi="Arial Narrow" w:cs="Arial Narrow"/>
                <w:color w:val="FFFFFF" w:themeColor="background1"/>
                <w:szCs w:val="22"/>
              </w:rPr>
            </w:pPr>
            <w:r w:rsidRPr="0034437F">
              <w:rPr>
                <w:rFonts w:ascii="Arial Narrow" w:eastAsia="Arial Narrow" w:hAnsi="Arial Narrow" w:cs="Arial Narrow"/>
                <w:color w:val="FFFFFF" w:themeColor="background1"/>
                <w:szCs w:val="22"/>
              </w:rPr>
              <w:t>Ex Ante Gross Savings (Therms)</w:t>
            </w:r>
          </w:p>
        </w:tc>
        <w:tc>
          <w:tcPr>
            <w:tcW w:w="828" w:type="dxa"/>
            <w:tcBorders>
              <w:top w:val="nil"/>
              <w:left w:val="nil"/>
              <w:bottom w:val="single" w:sz="12" w:space="0" w:color="95D600"/>
              <w:right w:val="nil"/>
            </w:tcBorders>
            <w:shd w:val="clear" w:color="auto" w:fill="036479" w:themeFill="accent3"/>
            <w:vAlign w:val="center"/>
          </w:tcPr>
          <w:p w14:paraId="2A4A9648" w14:textId="52D12B8C" w:rsidR="69F43F8D" w:rsidRPr="0034437F" w:rsidRDefault="69F43F8D" w:rsidP="001D7276">
            <w:pPr>
              <w:jc w:val="right"/>
              <w:rPr>
                <w:rFonts w:ascii="Arial Narrow" w:eastAsia="Arial Narrow" w:hAnsi="Arial Narrow" w:cs="Arial Narrow"/>
                <w:color w:val="FFFFFF" w:themeColor="background1"/>
                <w:szCs w:val="22"/>
              </w:rPr>
            </w:pPr>
            <w:r w:rsidRPr="0034437F">
              <w:rPr>
                <w:rFonts w:ascii="Arial Narrow" w:eastAsia="Arial Narrow" w:hAnsi="Arial Narrow" w:cs="Arial Narrow"/>
                <w:color w:val="FFFFFF" w:themeColor="background1"/>
                <w:szCs w:val="22"/>
              </w:rPr>
              <w:t>Verified Gross RR*</w:t>
            </w:r>
          </w:p>
        </w:tc>
        <w:tc>
          <w:tcPr>
            <w:tcW w:w="948" w:type="dxa"/>
            <w:tcBorders>
              <w:top w:val="nil"/>
              <w:left w:val="nil"/>
              <w:bottom w:val="single" w:sz="12" w:space="0" w:color="95D600"/>
              <w:right w:val="nil"/>
            </w:tcBorders>
            <w:shd w:val="clear" w:color="auto" w:fill="036479" w:themeFill="accent3"/>
            <w:vAlign w:val="center"/>
          </w:tcPr>
          <w:p w14:paraId="498F7725" w14:textId="29E72A19" w:rsidR="69F43F8D" w:rsidRPr="0034437F" w:rsidRDefault="69F43F8D" w:rsidP="001D7276">
            <w:pPr>
              <w:jc w:val="right"/>
              <w:rPr>
                <w:rFonts w:ascii="Arial Narrow" w:eastAsia="Arial Narrow" w:hAnsi="Arial Narrow" w:cs="Arial Narrow"/>
                <w:color w:val="FFFFFF" w:themeColor="background1"/>
                <w:szCs w:val="22"/>
              </w:rPr>
            </w:pPr>
            <w:r w:rsidRPr="0034437F">
              <w:rPr>
                <w:rFonts w:ascii="Arial Narrow" w:eastAsia="Arial Narrow" w:hAnsi="Arial Narrow" w:cs="Arial Narrow"/>
                <w:color w:val="FFFFFF" w:themeColor="background1"/>
                <w:szCs w:val="22"/>
              </w:rPr>
              <w:t>Verified Gross Savings (Therms</w:t>
            </w:r>
            <w:r w:rsidR="004B4099" w:rsidRPr="0034437F">
              <w:rPr>
                <w:rFonts w:ascii="Arial Narrow" w:eastAsia="Arial Narrow" w:hAnsi="Arial Narrow" w:cs="Arial Narrow"/>
                <w:color w:val="FFFFFF" w:themeColor="background1"/>
                <w:szCs w:val="22"/>
              </w:rPr>
              <w:t>)</w:t>
            </w:r>
          </w:p>
        </w:tc>
        <w:tc>
          <w:tcPr>
            <w:tcW w:w="707" w:type="dxa"/>
            <w:tcBorders>
              <w:top w:val="nil"/>
              <w:left w:val="nil"/>
              <w:bottom w:val="single" w:sz="12" w:space="0" w:color="95D600"/>
              <w:right w:val="nil"/>
            </w:tcBorders>
            <w:shd w:val="clear" w:color="auto" w:fill="036479" w:themeFill="accent3"/>
            <w:vAlign w:val="center"/>
          </w:tcPr>
          <w:p w14:paraId="1DE0330C" w14:textId="0D40F761" w:rsidR="69F43F8D" w:rsidRPr="0034437F" w:rsidRDefault="69F43F8D" w:rsidP="001D7276">
            <w:pPr>
              <w:jc w:val="right"/>
              <w:rPr>
                <w:rFonts w:ascii="Calibri" w:eastAsia="Calibri" w:hAnsi="Calibri" w:cs="Calibri"/>
                <w:color w:val="FFFFFF" w:themeColor="background1"/>
                <w:szCs w:val="22"/>
              </w:rPr>
            </w:pPr>
            <w:r w:rsidRPr="0034437F">
              <w:rPr>
                <w:rFonts w:ascii="Arial Narrow" w:eastAsia="Arial Narrow" w:hAnsi="Arial Narrow" w:cs="Arial Narrow"/>
                <w:color w:val="FFFFFF" w:themeColor="background1"/>
                <w:szCs w:val="22"/>
              </w:rPr>
              <w:t>NTG</w:t>
            </w:r>
            <w:r w:rsidRPr="0034437F">
              <w:rPr>
                <w:rFonts w:ascii="Calibri" w:eastAsia="Calibri" w:hAnsi="Calibri" w:cs="Calibri"/>
                <w:color w:val="FFFFFF" w:themeColor="background1"/>
                <w:szCs w:val="22"/>
              </w:rPr>
              <w:t>†</w:t>
            </w:r>
          </w:p>
        </w:tc>
        <w:tc>
          <w:tcPr>
            <w:tcW w:w="828" w:type="dxa"/>
            <w:tcBorders>
              <w:top w:val="nil"/>
              <w:left w:val="nil"/>
              <w:bottom w:val="single" w:sz="12" w:space="0" w:color="95D600"/>
              <w:right w:val="nil"/>
            </w:tcBorders>
            <w:shd w:val="clear" w:color="auto" w:fill="036479" w:themeFill="accent3"/>
            <w:vAlign w:val="center"/>
          </w:tcPr>
          <w:p w14:paraId="11DDC731" w14:textId="7A699235" w:rsidR="69F43F8D" w:rsidRPr="0034437F" w:rsidRDefault="69F43F8D" w:rsidP="001D7276">
            <w:pPr>
              <w:jc w:val="right"/>
              <w:rPr>
                <w:rFonts w:ascii="Arial Narrow" w:eastAsia="Arial Narrow" w:hAnsi="Arial Narrow" w:cs="Arial Narrow"/>
                <w:color w:val="FFFFFF" w:themeColor="background1"/>
                <w:szCs w:val="22"/>
              </w:rPr>
            </w:pPr>
            <w:r w:rsidRPr="0034437F">
              <w:rPr>
                <w:rFonts w:ascii="Arial Narrow" w:eastAsia="Arial Narrow" w:hAnsi="Arial Narrow" w:cs="Arial Narrow"/>
                <w:color w:val="FFFFFF" w:themeColor="background1"/>
                <w:szCs w:val="22"/>
              </w:rPr>
              <w:t>NSPO‡</w:t>
            </w:r>
          </w:p>
        </w:tc>
        <w:tc>
          <w:tcPr>
            <w:tcW w:w="948" w:type="dxa"/>
            <w:tcBorders>
              <w:top w:val="nil"/>
              <w:left w:val="nil"/>
              <w:bottom w:val="single" w:sz="12" w:space="0" w:color="95D600"/>
              <w:right w:val="nil"/>
            </w:tcBorders>
            <w:shd w:val="clear" w:color="auto" w:fill="036479" w:themeFill="accent3"/>
            <w:vAlign w:val="center"/>
          </w:tcPr>
          <w:p w14:paraId="34D8BF3E" w14:textId="32DD9E6E" w:rsidR="69F43F8D" w:rsidRPr="0034437F" w:rsidRDefault="69F43F8D" w:rsidP="001D7276">
            <w:pPr>
              <w:jc w:val="right"/>
              <w:rPr>
                <w:rFonts w:ascii="Arial Narrow" w:eastAsia="Arial Narrow" w:hAnsi="Arial Narrow" w:cs="Arial Narrow"/>
                <w:color w:val="FFFFFF" w:themeColor="background1"/>
                <w:szCs w:val="22"/>
              </w:rPr>
            </w:pPr>
            <w:r w:rsidRPr="0034437F">
              <w:rPr>
                <w:rFonts w:ascii="Arial Narrow" w:eastAsia="Arial Narrow" w:hAnsi="Arial Narrow" w:cs="Arial Narrow"/>
                <w:color w:val="FFFFFF" w:themeColor="background1"/>
                <w:szCs w:val="22"/>
              </w:rPr>
              <w:t>Verified Net Savings (Therms)</w:t>
            </w:r>
          </w:p>
        </w:tc>
      </w:tr>
      <w:tr w:rsidR="00B059AF" w14:paraId="4C600101" w14:textId="77777777" w:rsidTr="00E47AAA">
        <w:trPr>
          <w:trHeight w:val="20"/>
        </w:trPr>
        <w:tc>
          <w:tcPr>
            <w:tcW w:w="0" w:type="auto"/>
            <w:vMerge w:val="restart"/>
            <w:tcBorders>
              <w:top w:val="single" w:sz="12" w:space="0" w:color="95D600"/>
              <w:left w:val="nil"/>
              <w:right w:val="nil"/>
            </w:tcBorders>
            <w:vAlign w:val="center"/>
          </w:tcPr>
          <w:p w14:paraId="10DF2D1D" w14:textId="7FE873FD" w:rsidR="00FB220D" w:rsidRPr="0012312C" w:rsidRDefault="00FB220D" w:rsidP="00FB220D">
            <w:pPr>
              <w:rPr>
                <w:rFonts w:ascii="Arial Narrow" w:eastAsia="Arial Narrow" w:hAnsi="Arial Narrow" w:cs="Arial Narrow"/>
                <w:color w:val="000000" w:themeColor="text1"/>
                <w:sz w:val="20"/>
              </w:rPr>
            </w:pPr>
            <w:r>
              <w:rPr>
                <w:rFonts w:ascii="Arial Narrow" w:hAnsi="Arial Narrow" w:cs="Calibri"/>
                <w:color w:val="000000"/>
                <w:sz w:val="20"/>
                <w:szCs w:val="20"/>
              </w:rPr>
              <w:t>Multi-Family Market Rate</w:t>
            </w:r>
            <w:r w:rsidR="00B059AF">
              <w:rPr>
                <w:rFonts w:ascii="Arial Narrow" w:hAnsi="Arial Narrow" w:cs="Calibri"/>
                <w:color w:val="000000"/>
                <w:sz w:val="20"/>
                <w:szCs w:val="20"/>
              </w:rPr>
              <w:t>, Non-DAC</w:t>
            </w:r>
          </w:p>
        </w:tc>
        <w:tc>
          <w:tcPr>
            <w:tcW w:w="0" w:type="auto"/>
            <w:tcBorders>
              <w:top w:val="single" w:sz="12" w:space="0" w:color="95D600"/>
              <w:left w:val="nil"/>
              <w:bottom w:val="single" w:sz="6" w:space="0" w:color="B3EFFD" w:themeColor="accent3" w:themeTint="33"/>
              <w:right w:val="nil"/>
            </w:tcBorders>
            <w:shd w:val="clear" w:color="auto" w:fill="FFFFFF" w:themeFill="background1"/>
            <w:vAlign w:val="center"/>
          </w:tcPr>
          <w:p w14:paraId="0E626436" w14:textId="62607E66" w:rsidR="00FB220D" w:rsidRDefault="00FB220D" w:rsidP="00E47AAA">
            <w:pPr>
              <w:rPr>
                <w:rFonts w:ascii="Arial Narrow" w:eastAsia="Arial Narrow" w:hAnsi="Arial Narrow" w:cs="Arial Narrow"/>
                <w:color w:val="000000" w:themeColor="text1"/>
                <w:sz w:val="20"/>
              </w:rPr>
            </w:pPr>
            <w:r>
              <w:rPr>
                <w:rFonts w:ascii="Arial Narrow" w:hAnsi="Arial Narrow" w:cs="Calibri"/>
                <w:color w:val="000000"/>
                <w:sz w:val="20"/>
                <w:szCs w:val="20"/>
              </w:rPr>
              <w:t>Partner Trade Ally</w:t>
            </w:r>
          </w:p>
        </w:tc>
        <w:tc>
          <w:tcPr>
            <w:tcW w:w="948" w:type="dxa"/>
            <w:tcBorders>
              <w:top w:val="single" w:sz="12" w:space="0" w:color="95D600"/>
              <w:left w:val="nil"/>
              <w:bottom w:val="single" w:sz="6" w:space="0" w:color="B3EFFD" w:themeColor="accent3" w:themeTint="33"/>
              <w:right w:val="nil"/>
            </w:tcBorders>
            <w:vAlign w:val="center"/>
          </w:tcPr>
          <w:p w14:paraId="77043487" w14:textId="663E147C" w:rsidR="00FB220D" w:rsidRDefault="00FB220D"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701,437</w:t>
            </w:r>
          </w:p>
        </w:tc>
        <w:tc>
          <w:tcPr>
            <w:tcW w:w="828" w:type="dxa"/>
            <w:tcBorders>
              <w:top w:val="single" w:sz="12" w:space="0" w:color="95D600"/>
              <w:left w:val="nil"/>
              <w:bottom w:val="single" w:sz="6" w:space="0" w:color="B3EFFD" w:themeColor="accent3" w:themeTint="33"/>
              <w:right w:val="nil"/>
            </w:tcBorders>
            <w:vAlign w:val="center"/>
          </w:tcPr>
          <w:p w14:paraId="61E8C4D5" w14:textId="0F5DF435" w:rsidR="00FB220D" w:rsidRDefault="00FB220D"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100%</w:t>
            </w:r>
          </w:p>
        </w:tc>
        <w:tc>
          <w:tcPr>
            <w:tcW w:w="948" w:type="dxa"/>
            <w:tcBorders>
              <w:top w:val="single" w:sz="12" w:space="0" w:color="95D600"/>
              <w:left w:val="nil"/>
              <w:bottom w:val="single" w:sz="6" w:space="0" w:color="B3EFFD" w:themeColor="accent3" w:themeTint="33"/>
              <w:right w:val="nil"/>
            </w:tcBorders>
            <w:vAlign w:val="center"/>
          </w:tcPr>
          <w:p w14:paraId="13D53A5E" w14:textId="288093DA" w:rsidR="00FB220D" w:rsidRDefault="00FB220D"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701,460</w:t>
            </w:r>
          </w:p>
        </w:tc>
        <w:tc>
          <w:tcPr>
            <w:tcW w:w="707" w:type="dxa"/>
            <w:tcBorders>
              <w:top w:val="single" w:sz="12" w:space="0" w:color="95D600"/>
              <w:left w:val="nil"/>
              <w:bottom w:val="single" w:sz="6" w:space="0" w:color="B3EFFD" w:themeColor="accent3" w:themeTint="33"/>
              <w:right w:val="nil"/>
            </w:tcBorders>
            <w:vAlign w:val="center"/>
          </w:tcPr>
          <w:p w14:paraId="0FD97220" w14:textId="2193B52B" w:rsidR="00FB220D" w:rsidRDefault="00FB220D"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0.88</w:t>
            </w:r>
          </w:p>
        </w:tc>
        <w:tc>
          <w:tcPr>
            <w:tcW w:w="828" w:type="dxa"/>
            <w:tcBorders>
              <w:top w:val="single" w:sz="12" w:space="0" w:color="95D600"/>
              <w:left w:val="nil"/>
              <w:bottom w:val="single" w:sz="6" w:space="0" w:color="B3EFFD" w:themeColor="accent3" w:themeTint="33"/>
              <w:right w:val="nil"/>
            </w:tcBorders>
            <w:vAlign w:val="center"/>
          </w:tcPr>
          <w:p w14:paraId="034E47E3" w14:textId="081ACE20" w:rsidR="00FB220D" w:rsidRDefault="00FB220D"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1.083</w:t>
            </w:r>
          </w:p>
        </w:tc>
        <w:tc>
          <w:tcPr>
            <w:tcW w:w="948" w:type="dxa"/>
            <w:tcBorders>
              <w:top w:val="single" w:sz="12" w:space="0" w:color="95D600"/>
              <w:left w:val="nil"/>
              <w:bottom w:val="single" w:sz="6" w:space="0" w:color="B3EFFD" w:themeColor="accent3" w:themeTint="33"/>
              <w:right w:val="nil"/>
            </w:tcBorders>
            <w:vAlign w:val="center"/>
          </w:tcPr>
          <w:p w14:paraId="3143C142" w14:textId="41BD6979" w:rsidR="00FB220D" w:rsidRDefault="00FB220D"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668,520</w:t>
            </w:r>
          </w:p>
        </w:tc>
      </w:tr>
      <w:tr w:rsidR="00B059AF" w14:paraId="211A4ACC" w14:textId="77777777" w:rsidTr="00E47AAA">
        <w:trPr>
          <w:trHeight w:val="20"/>
        </w:trPr>
        <w:tc>
          <w:tcPr>
            <w:tcW w:w="0" w:type="auto"/>
            <w:vMerge/>
            <w:tcBorders>
              <w:left w:val="nil"/>
              <w:bottom w:val="single" w:sz="6" w:space="0" w:color="B3EFFD" w:themeColor="accent3" w:themeTint="33"/>
              <w:right w:val="nil"/>
            </w:tcBorders>
            <w:shd w:val="clear" w:color="auto" w:fill="FFFFFF" w:themeFill="background1"/>
            <w:vAlign w:val="center"/>
          </w:tcPr>
          <w:p w14:paraId="235CE493" w14:textId="727D5547" w:rsidR="00FB220D" w:rsidRDefault="00FB220D" w:rsidP="00FB220D">
            <w:pPr>
              <w:rPr>
                <w:rFonts w:eastAsia="Arial" w:cs="Arial"/>
                <w:color w:val="000000" w:themeColor="text1"/>
                <w:szCs w:val="22"/>
              </w:rPr>
            </w:pPr>
          </w:p>
        </w:tc>
        <w:tc>
          <w:tcPr>
            <w:tcW w:w="0" w:type="auto"/>
            <w:tcBorders>
              <w:top w:val="single" w:sz="6" w:space="0" w:color="B3EFFD" w:themeColor="accent3" w:themeTint="33"/>
              <w:left w:val="nil"/>
              <w:bottom w:val="single" w:sz="6" w:space="0" w:color="B3EFFD" w:themeColor="accent3" w:themeTint="33"/>
              <w:right w:val="nil"/>
            </w:tcBorders>
            <w:vAlign w:val="center"/>
          </w:tcPr>
          <w:p w14:paraId="2152A65B" w14:textId="22CA5CCC" w:rsidR="00FB220D" w:rsidRDefault="00FB220D" w:rsidP="00FB220D">
            <w:pPr>
              <w:rPr>
                <w:rFonts w:ascii="Arial Narrow" w:eastAsia="Arial Narrow" w:hAnsi="Arial Narrow" w:cs="Arial Narrow"/>
                <w:color w:val="000000" w:themeColor="text1"/>
                <w:sz w:val="20"/>
              </w:rPr>
            </w:pPr>
            <w:r>
              <w:rPr>
                <w:rFonts w:ascii="Arial Narrow" w:hAnsi="Arial Narrow" w:cs="Calibri"/>
                <w:color w:val="000000"/>
                <w:sz w:val="20"/>
                <w:szCs w:val="20"/>
              </w:rPr>
              <w:t>Prescriptive</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510C20C8" w14:textId="585E55A1" w:rsidR="00FB220D" w:rsidRDefault="00FB220D" w:rsidP="00CE5BBB">
            <w:pPr>
              <w:jc w:val="right"/>
              <w:rPr>
                <w:rFonts w:eastAsia="Arial" w:cs="Arial"/>
                <w:color w:val="000000" w:themeColor="text1"/>
                <w:szCs w:val="22"/>
              </w:rPr>
            </w:pPr>
            <w:r>
              <w:rPr>
                <w:rFonts w:ascii="Arial Narrow" w:hAnsi="Arial Narrow" w:cs="Calibri"/>
                <w:color w:val="000000"/>
                <w:sz w:val="20"/>
                <w:szCs w:val="20"/>
              </w:rPr>
              <w:t>48,753</w:t>
            </w:r>
          </w:p>
        </w:tc>
        <w:tc>
          <w:tcPr>
            <w:tcW w:w="82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4CF23054" w14:textId="7EC17CB0" w:rsidR="00FB220D" w:rsidRDefault="00FB220D" w:rsidP="00CE5BBB">
            <w:pPr>
              <w:jc w:val="right"/>
              <w:rPr>
                <w:rFonts w:eastAsia="Arial" w:cs="Arial"/>
                <w:color w:val="000000" w:themeColor="text1"/>
                <w:szCs w:val="22"/>
              </w:rPr>
            </w:pPr>
            <w:r>
              <w:rPr>
                <w:rFonts w:ascii="Arial Narrow" w:hAnsi="Arial Narrow" w:cs="Calibri"/>
                <w:color w:val="000000"/>
                <w:sz w:val="20"/>
                <w:szCs w:val="20"/>
              </w:rPr>
              <w:t>100%</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72D9740" w14:textId="6562039A" w:rsidR="00FB220D" w:rsidRDefault="00FB220D" w:rsidP="00CE5BBB">
            <w:pPr>
              <w:jc w:val="right"/>
              <w:rPr>
                <w:rFonts w:eastAsia="Arial" w:cs="Arial"/>
                <w:color w:val="000000" w:themeColor="text1"/>
                <w:szCs w:val="22"/>
              </w:rPr>
            </w:pPr>
            <w:r>
              <w:rPr>
                <w:rFonts w:ascii="Arial Narrow" w:hAnsi="Arial Narrow" w:cs="Calibri"/>
                <w:color w:val="000000"/>
                <w:sz w:val="20"/>
                <w:szCs w:val="20"/>
              </w:rPr>
              <w:t>48,753</w:t>
            </w:r>
          </w:p>
        </w:tc>
        <w:tc>
          <w:tcPr>
            <w:tcW w:w="707"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FED1DC9" w14:textId="014C10C8" w:rsidR="00FB220D" w:rsidRDefault="00FB220D" w:rsidP="00CE5BBB">
            <w:pPr>
              <w:jc w:val="right"/>
              <w:rPr>
                <w:rFonts w:eastAsia="Arial" w:cs="Arial"/>
                <w:color w:val="000000" w:themeColor="text1"/>
                <w:szCs w:val="22"/>
              </w:rPr>
            </w:pPr>
            <w:r>
              <w:rPr>
                <w:rFonts w:ascii="Arial Narrow" w:hAnsi="Arial Narrow" w:cs="Calibri"/>
                <w:color w:val="000000"/>
                <w:sz w:val="20"/>
                <w:szCs w:val="20"/>
              </w:rPr>
              <w:t>0.87</w:t>
            </w:r>
          </w:p>
        </w:tc>
        <w:tc>
          <w:tcPr>
            <w:tcW w:w="82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34AEFA6F" w14:textId="1AA45D14" w:rsidR="00FB220D" w:rsidRDefault="00FB220D" w:rsidP="00CE5BBB">
            <w:pPr>
              <w:jc w:val="right"/>
              <w:rPr>
                <w:rFonts w:eastAsia="Arial" w:cs="Arial"/>
                <w:color w:val="000000" w:themeColor="text1"/>
                <w:szCs w:val="22"/>
              </w:rPr>
            </w:pPr>
            <w:r>
              <w:rPr>
                <w:rFonts w:ascii="Arial Narrow" w:hAnsi="Arial Narrow" w:cs="Calibri"/>
                <w:color w:val="000000"/>
                <w:sz w:val="20"/>
                <w:szCs w:val="20"/>
              </w:rPr>
              <w:t>1.083</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F6FCB11" w14:textId="68729AC0" w:rsidR="00FB220D" w:rsidRDefault="00FB220D" w:rsidP="00CE5BBB">
            <w:pPr>
              <w:jc w:val="right"/>
              <w:rPr>
                <w:rFonts w:eastAsia="Arial" w:cs="Arial"/>
                <w:color w:val="000000" w:themeColor="text1"/>
                <w:szCs w:val="22"/>
              </w:rPr>
            </w:pPr>
            <w:r>
              <w:rPr>
                <w:rFonts w:ascii="Arial Narrow" w:hAnsi="Arial Narrow" w:cs="Calibri"/>
                <w:color w:val="000000"/>
                <w:sz w:val="20"/>
                <w:szCs w:val="20"/>
              </w:rPr>
              <w:t>45,935</w:t>
            </w:r>
          </w:p>
        </w:tc>
      </w:tr>
      <w:tr w:rsidR="00B059AF" w14:paraId="3FA2720D" w14:textId="77777777" w:rsidTr="002075CC">
        <w:trPr>
          <w:trHeight w:val="20"/>
        </w:trPr>
        <w:tc>
          <w:tcPr>
            <w:tcW w:w="0" w:type="auto"/>
            <w:gridSpan w:val="2"/>
            <w:tcBorders>
              <w:top w:val="single" w:sz="6" w:space="0" w:color="B3EFFD" w:themeColor="accent3" w:themeTint="33"/>
              <w:left w:val="nil"/>
              <w:bottom w:val="single" w:sz="6" w:space="0" w:color="B3EFFD" w:themeColor="accent3" w:themeTint="33"/>
              <w:right w:val="nil"/>
            </w:tcBorders>
            <w:vAlign w:val="center"/>
          </w:tcPr>
          <w:p w14:paraId="5AD2F6F9" w14:textId="6878C28B" w:rsidR="00B059AF" w:rsidRDefault="00B059AF" w:rsidP="00D05957">
            <w:pPr>
              <w:rPr>
                <w:rFonts w:ascii="Arial Narrow" w:eastAsia="Arial Narrow" w:hAnsi="Arial Narrow" w:cs="Arial Narrow"/>
                <w:color w:val="000000" w:themeColor="text1"/>
                <w:sz w:val="20"/>
              </w:rPr>
            </w:pPr>
            <w:r>
              <w:rPr>
                <w:rFonts w:ascii="Arial Narrow" w:hAnsi="Arial Narrow" w:cs="Calibri"/>
                <w:b/>
                <w:bCs/>
                <w:i/>
                <w:iCs/>
                <w:color w:val="000000"/>
                <w:sz w:val="20"/>
                <w:szCs w:val="20"/>
              </w:rPr>
              <w:t xml:space="preserve">Non-DAC Subtotal </w:t>
            </w:r>
          </w:p>
        </w:tc>
        <w:tc>
          <w:tcPr>
            <w:tcW w:w="948" w:type="dxa"/>
            <w:tcBorders>
              <w:top w:val="single" w:sz="6" w:space="0" w:color="B3EFFD" w:themeColor="accent3" w:themeTint="33"/>
              <w:left w:val="nil"/>
              <w:bottom w:val="single" w:sz="6" w:space="0" w:color="B3EFFD" w:themeColor="accent3" w:themeTint="33"/>
              <w:right w:val="nil"/>
            </w:tcBorders>
            <w:vAlign w:val="center"/>
          </w:tcPr>
          <w:p w14:paraId="1DFFD221" w14:textId="2DAECFDC" w:rsidR="00B059AF" w:rsidRDefault="00B059AF" w:rsidP="00CE5BBB">
            <w:pPr>
              <w:jc w:val="right"/>
              <w:rPr>
                <w:rFonts w:eastAsia="Arial" w:cs="Arial"/>
                <w:color w:val="000000" w:themeColor="text1"/>
                <w:szCs w:val="22"/>
              </w:rPr>
            </w:pPr>
            <w:r>
              <w:rPr>
                <w:rFonts w:ascii="Arial Narrow" w:hAnsi="Arial Narrow" w:cs="Calibri"/>
                <w:b/>
                <w:bCs/>
                <w:i/>
                <w:iCs/>
                <w:color w:val="000000"/>
                <w:sz w:val="20"/>
                <w:szCs w:val="20"/>
              </w:rPr>
              <w:t>750,189</w:t>
            </w:r>
          </w:p>
        </w:tc>
        <w:tc>
          <w:tcPr>
            <w:tcW w:w="828" w:type="dxa"/>
            <w:tcBorders>
              <w:top w:val="single" w:sz="6" w:space="0" w:color="B3EFFD" w:themeColor="accent3" w:themeTint="33"/>
              <w:left w:val="nil"/>
              <w:bottom w:val="single" w:sz="6" w:space="0" w:color="B3EFFD" w:themeColor="accent3" w:themeTint="33"/>
              <w:right w:val="nil"/>
            </w:tcBorders>
            <w:vAlign w:val="center"/>
          </w:tcPr>
          <w:p w14:paraId="14981EFA" w14:textId="21BB2EA0" w:rsidR="00B059AF" w:rsidRDefault="00B059AF" w:rsidP="00CE5BBB">
            <w:pPr>
              <w:jc w:val="right"/>
              <w:rPr>
                <w:rFonts w:eastAsia="Arial" w:cs="Arial"/>
                <w:color w:val="000000" w:themeColor="text1"/>
                <w:szCs w:val="22"/>
              </w:rPr>
            </w:pPr>
            <w:r>
              <w:rPr>
                <w:rFonts w:ascii="Arial Narrow" w:hAnsi="Arial Narrow" w:cs="Calibri"/>
                <w:b/>
                <w:bCs/>
                <w:i/>
                <w:iCs/>
                <w:color w:val="000000"/>
                <w:sz w:val="20"/>
                <w:szCs w:val="20"/>
              </w:rPr>
              <w:t>100%</w:t>
            </w:r>
          </w:p>
        </w:tc>
        <w:tc>
          <w:tcPr>
            <w:tcW w:w="948" w:type="dxa"/>
            <w:tcBorders>
              <w:top w:val="single" w:sz="6" w:space="0" w:color="B3EFFD" w:themeColor="accent3" w:themeTint="33"/>
              <w:left w:val="nil"/>
              <w:bottom w:val="single" w:sz="6" w:space="0" w:color="B3EFFD" w:themeColor="accent3" w:themeTint="33"/>
              <w:right w:val="nil"/>
            </w:tcBorders>
            <w:vAlign w:val="center"/>
          </w:tcPr>
          <w:p w14:paraId="28F82F92" w14:textId="67C71FFA" w:rsidR="00B059AF" w:rsidRDefault="00B059AF" w:rsidP="00CE5BBB">
            <w:pPr>
              <w:jc w:val="right"/>
              <w:rPr>
                <w:rFonts w:eastAsia="Arial" w:cs="Arial"/>
                <w:color w:val="000000" w:themeColor="text1"/>
                <w:szCs w:val="22"/>
              </w:rPr>
            </w:pPr>
            <w:r>
              <w:rPr>
                <w:rFonts w:ascii="Arial Narrow" w:hAnsi="Arial Narrow" w:cs="Calibri"/>
                <w:b/>
                <w:bCs/>
                <w:i/>
                <w:iCs/>
                <w:color w:val="000000"/>
                <w:sz w:val="20"/>
                <w:szCs w:val="20"/>
              </w:rPr>
              <w:t>750,213</w:t>
            </w:r>
          </w:p>
        </w:tc>
        <w:tc>
          <w:tcPr>
            <w:tcW w:w="707" w:type="dxa"/>
            <w:tcBorders>
              <w:top w:val="single" w:sz="6" w:space="0" w:color="B3EFFD" w:themeColor="accent3" w:themeTint="33"/>
              <w:left w:val="nil"/>
              <w:bottom w:val="single" w:sz="6" w:space="0" w:color="B3EFFD" w:themeColor="accent3" w:themeTint="33"/>
              <w:right w:val="nil"/>
            </w:tcBorders>
            <w:vAlign w:val="center"/>
          </w:tcPr>
          <w:p w14:paraId="1E18AE1F" w14:textId="25ABC127" w:rsidR="00B059AF" w:rsidRDefault="00B059AF" w:rsidP="00CE5BBB">
            <w:pPr>
              <w:jc w:val="right"/>
              <w:rPr>
                <w:rFonts w:eastAsia="Arial" w:cs="Arial"/>
                <w:color w:val="000000" w:themeColor="text1"/>
                <w:szCs w:val="22"/>
              </w:rPr>
            </w:pPr>
          </w:p>
        </w:tc>
        <w:tc>
          <w:tcPr>
            <w:tcW w:w="828" w:type="dxa"/>
            <w:tcBorders>
              <w:top w:val="single" w:sz="6" w:space="0" w:color="B3EFFD" w:themeColor="accent3" w:themeTint="33"/>
              <w:left w:val="nil"/>
              <w:bottom w:val="single" w:sz="6" w:space="0" w:color="B3EFFD" w:themeColor="accent3" w:themeTint="33"/>
              <w:right w:val="nil"/>
            </w:tcBorders>
            <w:vAlign w:val="center"/>
          </w:tcPr>
          <w:p w14:paraId="2A259ADC" w14:textId="3FAA7A41" w:rsidR="00B059AF" w:rsidRDefault="00B059AF" w:rsidP="00CE5BBB">
            <w:pPr>
              <w:jc w:val="right"/>
              <w:rPr>
                <w:rFonts w:eastAsia="Arial" w:cs="Arial"/>
                <w:color w:val="000000" w:themeColor="text1"/>
                <w:szCs w:val="22"/>
              </w:rPr>
            </w:pPr>
          </w:p>
        </w:tc>
        <w:tc>
          <w:tcPr>
            <w:tcW w:w="948" w:type="dxa"/>
            <w:tcBorders>
              <w:top w:val="single" w:sz="6" w:space="0" w:color="B3EFFD" w:themeColor="accent3" w:themeTint="33"/>
              <w:left w:val="nil"/>
              <w:bottom w:val="single" w:sz="6" w:space="0" w:color="B3EFFD" w:themeColor="accent3" w:themeTint="33"/>
              <w:right w:val="nil"/>
            </w:tcBorders>
            <w:vAlign w:val="center"/>
          </w:tcPr>
          <w:p w14:paraId="0525B379" w14:textId="3AB55764" w:rsidR="00B059AF" w:rsidRPr="00BC71B9" w:rsidRDefault="00B059AF" w:rsidP="00CE5BBB">
            <w:pPr>
              <w:suppressAutoHyphens w:val="0"/>
              <w:autoSpaceDN/>
              <w:spacing w:before="0" w:after="0"/>
              <w:jc w:val="right"/>
              <w:rPr>
                <w:rFonts w:ascii="Arial Narrow" w:hAnsi="Arial Narrow" w:cs="Calibri"/>
                <w:b/>
                <w:bCs/>
                <w:i/>
                <w:iCs/>
                <w:color w:val="000000"/>
                <w:sz w:val="20"/>
                <w:szCs w:val="20"/>
              </w:rPr>
            </w:pPr>
            <w:r>
              <w:rPr>
                <w:rFonts w:ascii="Arial Narrow" w:hAnsi="Arial Narrow" w:cs="Calibri"/>
                <w:b/>
                <w:bCs/>
                <w:i/>
                <w:iCs/>
                <w:color w:val="000000"/>
                <w:sz w:val="20"/>
                <w:szCs w:val="20"/>
              </w:rPr>
              <w:t>714,455</w:t>
            </w:r>
          </w:p>
        </w:tc>
      </w:tr>
      <w:tr w:rsidR="00B059AF" w14:paraId="3465A128" w14:textId="77777777" w:rsidTr="00E47AAA">
        <w:trPr>
          <w:trHeight w:val="20"/>
        </w:trPr>
        <w:tc>
          <w:tcPr>
            <w:tcW w:w="0" w:type="auto"/>
            <w:vMerge w:val="restart"/>
            <w:tcBorders>
              <w:top w:val="single" w:sz="6" w:space="0" w:color="B3EFFD" w:themeColor="accent3" w:themeTint="33"/>
              <w:left w:val="nil"/>
              <w:right w:val="nil"/>
            </w:tcBorders>
            <w:shd w:val="clear" w:color="auto" w:fill="FFFFFF" w:themeFill="background1"/>
            <w:vAlign w:val="center"/>
          </w:tcPr>
          <w:p w14:paraId="577C4D10" w14:textId="37069920" w:rsidR="00E47AAA" w:rsidRPr="0012312C" w:rsidRDefault="00B059AF" w:rsidP="00E47AAA">
            <w:pPr>
              <w:rPr>
                <w:rFonts w:eastAsia="Arial" w:cs="Arial"/>
                <w:color w:val="000000" w:themeColor="text1"/>
                <w:szCs w:val="22"/>
              </w:rPr>
            </w:pPr>
            <w:r>
              <w:rPr>
                <w:rFonts w:ascii="Arial Narrow" w:hAnsi="Arial Narrow" w:cs="Calibri"/>
                <w:color w:val="000000"/>
                <w:sz w:val="20"/>
                <w:szCs w:val="20"/>
              </w:rPr>
              <w:t>Multi-Family Market Rate, DAC</w:t>
            </w:r>
          </w:p>
        </w:tc>
        <w:tc>
          <w:tcPr>
            <w:tcW w:w="0" w:type="auto"/>
            <w:tcBorders>
              <w:top w:val="single" w:sz="6" w:space="0" w:color="B3EFFD" w:themeColor="accent3" w:themeTint="33"/>
              <w:left w:val="nil"/>
              <w:bottom w:val="single" w:sz="6" w:space="0" w:color="B3EFFD" w:themeColor="accent3" w:themeTint="33"/>
              <w:right w:val="nil"/>
            </w:tcBorders>
            <w:vAlign w:val="center"/>
          </w:tcPr>
          <w:p w14:paraId="024B2479" w14:textId="31286B63" w:rsidR="00E47AAA" w:rsidRDefault="00E47AAA" w:rsidP="00E47AAA">
            <w:pPr>
              <w:rPr>
                <w:rFonts w:ascii="Arial Narrow" w:eastAsia="Arial Narrow" w:hAnsi="Arial Narrow" w:cs="Arial Narrow"/>
                <w:color w:val="000000" w:themeColor="text1"/>
                <w:sz w:val="20"/>
              </w:rPr>
            </w:pPr>
            <w:r>
              <w:rPr>
                <w:rFonts w:ascii="Arial Narrow" w:hAnsi="Arial Narrow" w:cs="Calibri"/>
                <w:color w:val="000000"/>
                <w:sz w:val="20"/>
                <w:szCs w:val="20"/>
              </w:rPr>
              <w:t xml:space="preserve">Partner Trade Ally </w:t>
            </w:r>
            <w:r w:rsidR="008771C6">
              <w:rPr>
                <w:rFonts w:ascii="Arial Narrow" w:hAnsi="Arial Narrow" w:cs="Calibri"/>
                <w:color w:val="000000"/>
                <w:sz w:val="20"/>
                <w:szCs w:val="20"/>
              </w:rPr>
              <w:t>–</w:t>
            </w:r>
            <w:r>
              <w:rPr>
                <w:rFonts w:ascii="Arial Narrow" w:hAnsi="Arial Narrow" w:cs="Calibri"/>
                <w:color w:val="000000"/>
                <w:sz w:val="20"/>
                <w:szCs w:val="20"/>
              </w:rPr>
              <w:t xml:space="preserve"> DAC</w:t>
            </w:r>
            <w:r w:rsidR="008771C6">
              <w:rPr>
                <w:rFonts w:ascii="Arial Narrow" w:hAnsi="Arial Narrow" w:cs="Calibri"/>
                <w:color w:val="000000"/>
                <w:sz w:val="20"/>
                <w:szCs w:val="20"/>
              </w:rPr>
              <w:t>**</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E32BD76" w14:textId="459C0C67"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103,150</w:t>
            </w:r>
          </w:p>
        </w:tc>
        <w:tc>
          <w:tcPr>
            <w:tcW w:w="82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601C2E9" w14:textId="75C01BBA"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100%</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59B4B438" w14:textId="73FEF4FC"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103,153</w:t>
            </w:r>
          </w:p>
        </w:tc>
        <w:tc>
          <w:tcPr>
            <w:tcW w:w="707"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5CBE1541" w14:textId="7C0E9F5F"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1.00</w:t>
            </w:r>
          </w:p>
        </w:tc>
        <w:tc>
          <w:tcPr>
            <w:tcW w:w="82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13B3E6A9" w14:textId="0F48983B" w:rsidR="00E47AAA" w:rsidRPr="00A57930" w:rsidRDefault="00E47AAA" w:rsidP="00CE5BBB">
            <w:pPr>
              <w:jc w:val="right"/>
              <w:rPr>
                <w:rFonts w:ascii="Arial Narrow" w:eastAsia="Arial" w:hAnsi="Arial Narrow" w:cs="Arial"/>
                <w:color w:val="000000" w:themeColor="text1"/>
                <w:sz w:val="20"/>
                <w:szCs w:val="20"/>
              </w:rPr>
            </w:pPr>
            <w:r w:rsidRPr="00A57930">
              <w:rPr>
                <w:rFonts w:ascii="Arial Narrow" w:eastAsia="Arial" w:hAnsi="Arial Narrow" w:cs="Arial"/>
                <w:color w:val="000000" w:themeColor="text1"/>
                <w:sz w:val="20"/>
                <w:szCs w:val="20"/>
              </w:rPr>
              <w:t>N/A</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4D9B0391" w14:textId="7AA31353"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103,153</w:t>
            </w:r>
          </w:p>
        </w:tc>
      </w:tr>
      <w:tr w:rsidR="00B059AF" w14:paraId="489E9D9D" w14:textId="77777777" w:rsidTr="00E47AAA">
        <w:trPr>
          <w:trHeight w:val="20"/>
        </w:trPr>
        <w:tc>
          <w:tcPr>
            <w:tcW w:w="0" w:type="auto"/>
            <w:vMerge/>
            <w:tcBorders>
              <w:left w:val="nil"/>
              <w:bottom w:val="single" w:sz="6" w:space="0" w:color="B3EFFD" w:themeColor="accent3" w:themeTint="33"/>
              <w:right w:val="nil"/>
            </w:tcBorders>
            <w:shd w:val="clear" w:color="auto" w:fill="FFFFFF" w:themeFill="background1"/>
            <w:vAlign w:val="center"/>
          </w:tcPr>
          <w:p w14:paraId="14C54B1D" w14:textId="4E842D83" w:rsidR="00E47AAA" w:rsidRDefault="00E47AAA" w:rsidP="00E47AAA">
            <w:pPr>
              <w:rPr>
                <w:rFonts w:eastAsia="Arial" w:cs="Arial"/>
                <w:color w:val="000000" w:themeColor="text1"/>
                <w:szCs w:val="22"/>
              </w:rPr>
            </w:pPr>
          </w:p>
        </w:tc>
        <w:tc>
          <w:tcPr>
            <w:tcW w:w="0" w:type="auto"/>
            <w:tcBorders>
              <w:top w:val="single" w:sz="6" w:space="0" w:color="B3EFFD" w:themeColor="accent3" w:themeTint="33"/>
              <w:left w:val="nil"/>
              <w:bottom w:val="single" w:sz="6" w:space="0" w:color="B3EFFD" w:themeColor="accent3" w:themeTint="33"/>
              <w:right w:val="nil"/>
            </w:tcBorders>
            <w:vAlign w:val="center"/>
          </w:tcPr>
          <w:p w14:paraId="6FDF411E" w14:textId="45A8ED6A" w:rsidR="00E47AAA" w:rsidRPr="69F43F8D" w:rsidRDefault="00E47AAA" w:rsidP="00E47AAA">
            <w:pPr>
              <w:rPr>
                <w:rFonts w:ascii="Arial Narrow" w:eastAsia="Arial Narrow" w:hAnsi="Arial Narrow" w:cs="Arial Narrow"/>
                <w:color w:val="000000" w:themeColor="text1"/>
                <w:sz w:val="20"/>
                <w:szCs w:val="20"/>
              </w:rPr>
            </w:pPr>
            <w:r>
              <w:rPr>
                <w:rFonts w:ascii="Arial Narrow" w:hAnsi="Arial Narrow" w:cs="Calibri"/>
                <w:color w:val="000000"/>
                <w:sz w:val="20"/>
                <w:szCs w:val="20"/>
              </w:rPr>
              <w:t xml:space="preserve">Prescriptive </w:t>
            </w:r>
            <w:r w:rsidR="008771C6">
              <w:rPr>
                <w:rFonts w:ascii="Arial Narrow" w:hAnsi="Arial Narrow" w:cs="Calibri"/>
                <w:color w:val="000000"/>
                <w:sz w:val="20"/>
                <w:szCs w:val="20"/>
              </w:rPr>
              <w:t>–</w:t>
            </w:r>
            <w:r>
              <w:rPr>
                <w:rFonts w:ascii="Arial Narrow" w:hAnsi="Arial Narrow" w:cs="Calibri"/>
                <w:color w:val="000000"/>
                <w:sz w:val="20"/>
                <w:szCs w:val="20"/>
              </w:rPr>
              <w:t xml:space="preserve"> DAC</w:t>
            </w:r>
            <w:r w:rsidR="008771C6">
              <w:rPr>
                <w:rFonts w:ascii="Arial Narrow" w:hAnsi="Arial Narrow" w:cs="Calibri"/>
                <w:color w:val="000000"/>
                <w:sz w:val="20"/>
                <w:szCs w:val="20"/>
              </w:rPr>
              <w:t>**</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62D214D5" w14:textId="7EEEAFD5"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916</w:t>
            </w:r>
          </w:p>
        </w:tc>
        <w:tc>
          <w:tcPr>
            <w:tcW w:w="82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30760FD0" w14:textId="15785CBF"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100%</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3C496FA3" w14:textId="772211F2"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919</w:t>
            </w:r>
          </w:p>
        </w:tc>
        <w:tc>
          <w:tcPr>
            <w:tcW w:w="707"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684C8838" w14:textId="0D2B509A"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1.00</w:t>
            </w:r>
          </w:p>
        </w:tc>
        <w:tc>
          <w:tcPr>
            <w:tcW w:w="82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5B12BB89" w14:textId="114EB9D3" w:rsidR="00E47AAA" w:rsidRDefault="00E47AAA" w:rsidP="00CE5BBB">
            <w:pPr>
              <w:jc w:val="right"/>
              <w:rPr>
                <w:rFonts w:eastAsia="Arial" w:cs="Arial"/>
                <w:color w:val="000000" w:themeColor="text1"/>
                <w:szCs w:val="22"/>
              </w:rPr>
            </w:pPr>
            <w:r w:rsidRPr="00A57930">
              <w:rPr>
                <w:rFonts w:ascii="Arial Narrow" w:eastAsia="Arial" w:hAnsi="Arial Narrow" w:cs="Arial"/>
                <w:color w:val="000000" w:themeColor="text1"/>
                <w:sz w:val="20"/>
                <w:szCs w:val="20"/>
              </w:rPr>
              <w:t>N/A</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8B165E3" w14:textId="4CEA495A" w:rsidR="00E47AAA" w:rsidRDefault="00E47AAA" w:rsidP="00CE5BBB">
            <w:pPr>
              <w:jc w:val="right"/>
              <w:rPr>
                <w:rFonts w:eastAsia="Arial" w:cs="Arial"/>
                <w:color w:val="000000" w:themeColor="text1"/>
                <w:szCs w:val="22"/>
              </w:rPr>
            </w:pPr>
            <w:r>
              <w:rPr>
                <w:rFonts w:ascii="Arial Narrow" w:hAnsi="Arial Narrow" w:cs="Calibri"/>
                <w:color w:val="000000"/>
                <w:sz w:val="20"/>
                <w:szCs w:val="20"/>
              </w:rPr>
              <w:t>919</w:t>
            </w:r>
          </w:p>
        </w:tc>
      </w:tr>
      <w:tr w:rsidR="00B059AF" w14:paraId="3B31F829" w14:textId="77777777" w:rsidTr="002075CC">
        <w:trPr>
          <w:trHeight w:val="20"/>
        </w:trPr>
        <w:tc>
          <w:tcPr>
            <w:tcW w:w="0" w:type="auto"/>
            <w:gridSpan w:val="2"/>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1E067FA" w14:textId="6A52E72B" w:rsidR="00B059AF" w:rsidRPr="00A40D69" w:rsidRDefault="00B059AF" w:rsidP="00F93DE3">
            <w:pPr>
              <w:rPr>
                <w:rFonts w:eastAsia="Arial" w:cs="Arial"/>
                <w:color w:val="000000" w:themeColor="text1"/>
                <w:szCs w:val="22"/>
              </w:rPr>
            </w:pPr>
            <w:r>
              <w:rPr>
                <w:rFonts w:ascii="Arial Narrow" w:hAnsi="Arial Narrow" w:cs="Calibri"/>
                <w:b/>
                <w:bCs/>
                <w:i/>
                <w:iCs/>
                <w:color w:val="000000"/>
                <w:sz w:val="20"/>
                <w:szCs w:val="20"/>
              </w:rPr>
              <w:t xml:space="preserve">DAC Subtotal </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3901A2A2" w14:textId="1E3BE1D4" w:rsidR="00B059AF" w:rsidRDefault="00B059AF" w:rsidP="00CE5BBB">
            <w:pPr>
              <w:jc w:val="right"/>
              <w:rPr>
                <w:rFonts w:eastAsia="Arial" w:cs="Arial"/>
                <w:color w:val="000000" w:themeColor="text1"/>
                <w:szCs w:val="22"/>
              </w:rPr>
            </w:pPr>
            <w:r>
              <w:rPr>
                <w:rFonts w:ascii="Arial Narrow" w:hAnsi="Arial Narrow" w:cs="Calibri"/>
                <w:b/>
                <w:bCs/>
                <w:i/>
                <w:iCs/>
                <w:color w:val="000000"/>
                <w:sz w:val="20"/>
                <w:szCs w:val="20"/>
              </w:rPr>
              <w:t>104,066</w:t>
            </w:r>
          </w:p>
        </w:tc>
        <w:tc>
          <w:tcPr>
            <w:tcW w:w="82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0EC8FF44" w14:textId="67B337DD" w:rsidR="00B059AF" w:rsidRDefault="00B059AF" w:rsidP="00CE5BBB">
            <w:pPr>
              <w:jc w:val="right"/>
              <w:rPr>
                <w:rFonts w:eastAsia="Arial" w:cs="Arial"/>
                <w:color w:val="000000" w:themeColor="text1"/>
                <w:szCs w:val="22"/>
              </w:rPr>
            </w:pPr>
            <w:r>
              <w:rPr>
                <w:rFonts w:ascii="Arial Narrow" w:hAnsi="Arial Narrow" w:cs="Calibri"/>
                <w:b/>
                <w:bCs/>
                <w:i/>
                <w:iCs/>
                <w:color w:val="000000"/>
                <w:sz w:val="20"/>
                <w:szCs w:val="20"/>
              </w:rPr>
              <w:t>100%</w:t>
            </w: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4FF58215" w14:textId="1355D3BF" w:rsidR="00B059AF" w:rsidRDefault="00B059AF" w:rsidP="00CE5BBB">
            <w:pPr>
              <w:jc w:val="right"/>
              <w:rPr>
                <w:rFonts w:eastAsia="Arial" w:cs="Arial"/>
                <w:color w:val="000000" w:themeColor="text1"/>
                <w:szCs w:val="22"/>
              </w:rPr>
            </w:pPr>
            <w:r>
              <w:rPr>
                <w:rFonts w:ascii="Arial Narrow" w:hAnsi="Arial Narrow" w:cs="Calibri"/>
                <w:b/>
                <w:bCs/>
                <w:i/>
                <w:iCs/>
                <w:color w:val="000000"/>
                <w:sz w:val="20"/>
                <w:szCs w:val="20"/>
              </w:rPr>
              <w:t>104,072</w:t>
            </w:r>
          </w:p>
        </w:tc>
        <w:tc>
          <w:tcPr>
            <w:tcW w:w="707"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188C4A2E" w14:textId="69696BF2" w:rsidR="00B059AF" w:rsidRDefault="00B059AF" w:rsidP="00CE5BBB">
            <w:pPr>
              <w:jc w:val="right"/>
              <w:rPr>
                <w:rFonts w:eastAsia="Arial" w:cs="Arial"/>
                <w:color w:val="000000" w:themeColor="text1"/>
                <w:szCs w:val="22"/>
              </w:rPr>
            </w:pPr>
          </w:p>
        </w:tc>
        <w:tc>
          <w:tcPr>
            <w:tcW w:w="82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5906856D" w14:textId="41D7E46E" w:rsidR="00B059AF" w:rsidRDefault="00B059AF" w:rsidP="00CE5BBB">
            <w:pPr>
              <w:jc w:val="right"/>
              <w:rPr>
                <w:rFonts w:eastAsia="Arial" w:cs="Arial"/>
                <w:color w:val="000000" w:themeColor="text1"/>
                <w:szCs w:val="22"/>
              </w:rPr>
            </w:pPr>
          </w:p>
        </w:tc>
        <w:tc>
          <w:tcPr>
            <w:tcW w:w="948"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6A3981B5" w14:textId="1233FDA8" w:rsidR="00B059AF" w:rsidRDefault="00B059AF" w:rsidP="00CE5BBB">
            <w:pPr>
              <w:jc w:val="right"/>
              <w:rPr>
                <w:rFonts w:eastAsia="Arial" w:cs="Arial"/>
                <w:color w:val="000000" w:themeColor="text1"/>
                <w:szCs w:val="22"/>
              </w:rPr>
            </w:pPr>
            <w:r>
              <w:rPr>
                <w:rFonts w:ascii="Arial Narrow" w:hAnsi="Arial Narrow" w:cs="Calibri"/>
                <w:b/>
                <w:bCs/>
                <w:i/>
                <w:iCs/>
                <w:color w:val="000000"/>
                <w:sz w:val="20"/>
                <w:szCs w:val="20"/>
              </w:rPr>
              <w:t>104,072</w:t>
            </w:r>
          </w:p>
        </w:tc>
      </w:tr>
      <w:tr w:rsidR="00E47AAA" w14:paraId="198B8CE3" w14:textId="77777777" w:rsidTr="00E47AAA">
        <w:trPr>
          <w:trHeight w:val="20"/>
        </w:trPr>
        <w:tc>
          <w:tcPr>
            <w:tcW w:w="0" w:type="auto"/>
            <w:gridSpan w:val="2"/>
            <w:tcBorders>
              <w:top w:val="single" w:sz="6" w:space="0" w:color="B3EFFD" w:themeColor="accent3" w:themeTint="33"/>
              <w:left w:val="nil"/>
              <w:bottom w:val="single" w:sz="6" w:space="0" w:color="036479" w:themeColor="accent3"/>
              <w:right w:val="nil"/>
            </w:tcBorders>
            <w:vAlign w:val="center"/>
          </w:tcPr>
          <w:p w14:paraId="057B10D8" w14:textId="63A687B6" w:rsidR="00E47AAA" w:rsidRDefault="00E47AAA" w:rsidP="000C4E4A">
            <w:pPr>
              <w:rPr>
                <w:rFonts w:ascii="Arial Narrow" w:eastAsia="Arial Narrow" w:hAnsi="Arial Narrow" w:cs="Arial Narrow"/>
                <w:color w:val="000000" w:themeColor="text1"/>
                <w:sz w:val="20"/>
              </w:rPr>
            </w:pPr>
            <w:r w:rsidRPr="0058619B">
              <w:rPr>
                <w:rFonts w:ascii="Arial Narrow" w:eastAsia="Arial Narrow" w:hAnsi="Arial Narrow" w:cs="Arial Narrow"/>
                <w:b/>
                <w:bCs/>
                <w:color w:val="000000" w:themeColor="text1"/>
                <w:sz w:val="20"/>
                <w:szCs w:val="20"/>
              </w:rPr>
              <w:t xml:space="preserve">Total </w:t>
            </w:r>
          </w:p>
        </w:tc>
        <w:tc>
          <w:tcPr>
            <w:tcW w:w="948" w:type="dxa"/>
            <w:tcBorders>
              <w:top w:val="single" w:sz="6" w:space="0" w:color="B3EFFD" w:themeColor="accent3" w:themeTint="33"/>
              <w:left w:val="nil"/>
              <w:bottom w:val="single" w:sz="6" w:space="0" w:color="036479" w:themeColor="accent3"/>
              <w:right w:val="nil"/>
            </w:tcBorders>
            <w:vAlign w:val="center"/>
          </w:tcPr>
          <w:p w14:paraId="6C188274" w14:textId="5B2650B1" w:rsidR="00E47AAA" w:rsidRDefault="00E47AAA" w:rsidP="00CE5BBB">
            <w:pPr>
              <w:jc w:val="right"/>
              <w:rPr>
                <w:rFonts w:eastAsia="Arial" w:cs="Arial"/>
                <w:color w:val="000000" w:themeColor="text1"/>
                <w:szCs w:val="22"/>
              </w:rPr>
            </w:pPr>
            <w:r>
              <w:rPr>
                <w:rFonts w:ascii="Arial Narrow" w:hAnsi="Arial Narrow" w:cs="Calibri"/>
                <w:b/>
                <w:bCs/>
                <w:color w:val="000000"/>
                <w:sz w:val="20"/>
                <w:szCs w:val="20"/>
              </w:rPr>
              <w:t>854,255</w:t>
            </w:r>
          </w:p>
        </w:tc>
        <w:tc>
          <w:tcPr>
            <w:tcW w:w="828" w:type="dxa"/>
            <w:tcBorders>
              <w:top w:val="single" w:sz="6" w:space="0" w:color="B3EFFD" w:themeColor="accent3" w:themeTint="33"/>
              <w:left w:val="nil"/>
              <w:bottom w:val="single" w:sz="6" w:space="0" w:color="036479" w:themeColor="accent3"/>
              <w:right w:val="nil"/>
            </w:tcBorders>
            <w:vAlign w:val="center"/>
          </w:tcPr>
          <w:p w14:paraId="3D2D82FF" w14:textId="5B65DF82" w:rsidR="00E47AAA" w:rsidRDefault="00E47AAA" w:rsidP="00CE5BBB">
            <w:pPr>
              <w:jc w:val="right"/>
              <w:rPr>
                <w:rFonts w:eastAsia="Arial" w:cs="Arial"/>
                <w:color w:val="000000" w:themeColor="text1"/>
                <w:szCs w:val="22"/>
              </w:rPr>
            </w:pPr>
            <w:r>
              <w:rPr>
                <w:rFonts w:ascii="Arial Narrow" w:hAnsi="Arial Narrow" w:cs="Calibri"/>
                <w:b/>
                <w:bCs/>
                <w:color w:val="000000"/>
                <w:sz w:val="20"/>
                <w:szCs w:val="20"/>
              </w:rPr>
              <w:t>100%</w:t>
            </w:r>
          </w:p>
        </w:tc>
        <w:tc>
          <w:tcPr>
            <w:tcW w:w="948" w:type="dxa"/>
            <w:tcBorders>
              <w:top w:val="single" w:sz="6" w:space="0" w:color="B3EFFD" w:themeColor="accent3" w:themeTint="33"/>
              <w:left w:val="nil"/>
              <w:bottom w:val="single" w:sz="6" w:space="0" w:color="036479" w:themeColor="accent3"/>
              <w:right w:val="nil"/>
            </w:tcBorders>
            <w:vAlign w:val="center"/>
          </w:tcPr>
          <w:p w14:paraId="18E1BAF9" w14:textId="1BE317A9" w:rsidR="00E47AAA" w:rsidRDefault="00E47AAA" w:rsidP="00CE5BBB">
            <w:pPr>
              <w:jc w:val="right"/>
              <w:rPr>
                <w:rFonts w:eastAsia="Arial" w:cs="Arial"/>
                <w:color w:val="000000" w:themeColor="text1"/>
                <w:szCs w:val="22"/>
              </w:rPr>
            </w:pPr>
            <w:r>
              <w:rPr>
                <w:rFonts w:ascii="Arial Narrow" w:hAnsi="Arial Narrow" w:cs="Calibri"/>
                <w:b/>
                <w:bCs/>
                <w:color w:val="000000"/>
                <w:sz w:val="20"/>
                <w:szCs w:val="20"/>
              </w:rPr>
              <w:t>854,285</w:t>
            </w:r>
          </w:p>
        </w:tc>
        <w:tc>
          <w:tcPr>
            <w:tcW w:w="707" w:type="dxa"/>
            <w:tcBorders>
              <w:top w:val="single" w:sz="6" w:space="0" w:color="B3EFFD" w:themeColor="accent3" w:themeTint="33"/>
              <w:left w:val="nil"/>
              <w:bottom w:val="single" w:sz="6" w:space="0" w:color="036479" w:themeColor="accent3"/>
              <w:right w:val="nil"/>
            </w:tcBorders>
            <w:vAlign w:val="center"/>
          </w:tcPr>
          <w:p w14:paraId="1907C123" w14:textId="023D45BB" w:rsidR="00E47AAA" w:rsidRDefault="00E47AAA" w:rsidP="00CE5BBB">
            <w:pPr>
              <w:jc w:val="right"/>
              <w:rPr>
                <w:rFonts w:eastAsia="Arial" w:cs="Arial"/>
                <w:color w:val="000000" w:themeColor="text1"/>
                <w:szCs w:val="22"/>
              </w:rPr>
            </w:pPr>
          </w:p>
        </w:tc>
        <w:tc>
          <w:tcPr>
            <w:tcW w:w="828" w:type="dxa"/>
            <w:tcBorders>
              <w:top w:val="single" w:sz="6" w:space="0" w:color="B3EFFD" w:themeColor="accent3" w:themeTint="33"/>
              <w:left w:val="nil"/>
              <w:bottom w:val="single" w:sz="6" w:space="0" w:color="036479" w:themeColor="accent3"/>
              <w:right w:val="nil"/>
            </w:tcBorders>
            <w:vAlign w:val="center"/>
          </w:tcPr>
          <w:p w14:paraId="76153D74" w14:textId="55FED918" w:rsidR="00E47AAA" w:rsidRDefault="00E47AAA" w:rsidP="00CE5BBB">
            <w:pPr>
              <w:jc w:val="right"/>
              <w:rPr>
                <w:rFonts w:eastAsia="Arial" w:cs="Arial"/>
                <w:color w:val="000000" w:themeColor="text1"/>
                <w:szCs w:val="22"/>
              </w:rPr>
            </w:pPr>
            <w:r>
              <w:rPr>
                <w:rFonts w:ascii="Arial Narrow" w:hAnsi="Arial Narrow" w:cs="Calibri"/>
                <w:b/>
                <w:bCs/>
                <w:color w:val="000000"/>
                <w:sz w:val="20"/>
                <w:szCs w:val="20"/>
              </w:rPr>
              <w:t> </w:t>
            </w:r>
          </w:p>
        </w:tc>
        <w:tc>
          <w:tcPr>
            <w:tcW w:w="948" w:type="dxa"/>
            <w:tcBorders>
              <w:top w:val="single" w:sz="6" w:space="0" w:color="B3EFFD" w:themeColor="accent3" w:themeTint="33"/>
              <w:left w:val="nil"/>
              <w:bottom w:val="single" w:sz="6" w:space="0" w:color="036479" w:themeColor="accent3"/>
              <w:right w:val="nil"/>
            </w:tcBorders>
            <w:vAlign w:val="center"/>
          </w:tcPr>
          <w:p w14:paraId="5FE7972D" w14:textId="37769990" w:rsidR="00E47AAA" w:rsidRDefault="00E47AAA" w:rsidP="00CE5BBB">
            <w:pPr>
              <w:jc w:val="right"/>
              <w:rPr>
                <w:rFonts w:eastAsia="Arial" w:cs="Arial"/>
                <w:color w:val="000000" w:themeColor="text1"/>
                <w:szCs w:val="22"/>
              </w:rPr>
            </w:pPr>
            <w:r>
              <w:rPr>
                <w:rFonts w:ascii="Arial Narrow" w:hAnsi="Arial Narrow" w:cs="Calibri"/>
                <w:b/>
                <w:bCs/>
                <w:color w:val="000000"/>
                <w:sz w:val="20"/>
                <w:szCs w:val="20"/>
              </w:rPr>
              <w:t>818,527</w:t>
            </w:r>
          </w:p>
        </w:tc>
      </w:tr>
    </w:tbl>
    <w:p w14:paraId="59AE19B0" w14:textId="582255C0" w:rsidR="00E93A62" w:rsidRPr="001D7276" w:rsidRDefault="00E93A62" w:rsidP="00913353">
      <w:pPr>
        <w:pStyle w:val="GraphFootnote"/>
        <w:keepLines/>
        <w:spacing w:before="0" w:after="0"/>
        <w:rPr>
          <w:rFonts w:ascii="Arial" w:hAnsi="Arial" w:cs="Arial"/>
          <w:szCs w:val="18"/>
        </w:rPr>
      </w:pPr>
      <w:bookmarkStart w:id="31" w:name="_Hlk500574807"/>
      <w:r w:rsidRPr="001D7276">
        <w:rPr>
          <w:rFonts w:ascii="Arial" w:hAnsi="Arial" w:cs="Arial"/>
          <w:szCs w:val="18"/>
        </w:rPr>
        <w:t xml:space="preserve">* </w:t>
      </w:r>
      <w:r w:rsidRPr="00913353">
        <w:rPr>
          <w:rFonts w:eastAsia="Arial Narrow" w:cs="Arial Narrow"/>
          <w:color w:val="000000" w:themeColor="text1"/>
          <w:szCs w:val="18"/>
        </w:rPr>
        <w:t>Realization Rate (RR) is the ratio of verified gross savings to ex ante gross savings, based on evaluation research findings.</w:t>
      </w:r>
    </w:p>
    <w:bookmarkEnd w:id="31"/>
    <w:p w14:paraId="0DF05855" w14:textId="49305AB9" w:rsidR="7F8615D4" w:rsidRDefault="7F8615D4" w:rsidP="00913353">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2">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Disadvantaged communities (DAC) designated sites based on census tract have an NTG of 1.00.</w:t>
      </w:r>
    </w:p>
    <w:p w14:paraId="4494C4D5" w14:textId="52E733B2" w:rsidR="008771C6" w:rsidRDefault="008771C6" w:rsidP="00913353">
      <w:pPr>
        <w:spacing w:before="0" w:after="0"/>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xml:space="preserve">** </w:t>
      </w:r>
      <w:r w:rsidR="00A6320F">
        <w:rPr>
          <w:rFonts w:ascii="Arial Narrow" w:eastAsia="Arial Narrow" w:hAnsi="Arial Narrow" w:cs="Arial Narrow"/>
          <w:color w:val="000000" w:themeColor="text1"/>
          <w:sz w:val="18"/>
          <w:szCs w:val="18"/>
        </w:rPr>
        <w:t xml:space="preserve">For DAC </w:t>
      </w:r>
      <w:r w:rsidR="00DD48DF">
        <w:rPr>
          <w:rFonts w:ascii="Arial Narrow" w:eastAsia="Arial Narrow" w:hAnsi="Arial Narrow" w:cs="Arial Narrow"/>
          <w:color w:val="000000" w:themeColor="text1"/>
          <w:sz w:val="18"/>
          <w:szCs w:val="18"/>
        </w:rPr>
        <w:t>projects, i</w:t>
      </w:r>
      <w:r>
        <w:rPr>
          <w:rStyle w:val="normaltextrun"/>
          <w:rFonts w:ascii="Arial Narrow" w:hAnsi="Arial Narrow"/>
          <w:color w:val="000000"/>
          <w:sz w:val="18"/>
          <w:szCs w:val="18"/>
          <w:shd w:val="clear" w:color="auto" w:fill="FFFFFF"/>
        </w:rPr>
        <w:t>f deemed NTG is multiplied by 1.083 Non-Participant Spillover factor (NPSO) and the resulted NTG value is less than 1.00, the evaluation assigned a DAC NTG of 1.00. If the resulted NTG value is &gt;1.00, evaluation used the &gt;1.00 value for net savings impact.</w:t>
      </w:r>
      <w:r>
        <w:rPr>
          <w:rStyle w:val="eop"/>
          <w:rFonts w:ascii="Arial Narrow" w:hAnsi="Arial Narrow"/>
          <w:color w:val="000000"/>
          <w:sz w:val="18"/>
          <w:szCs w:val="18"/>
          <w:shd w:val="clear" w:color="auto" w:fill="FFFFFF"/>
        </w:rPr>
        <w:t> </w:t>
      </w:r>
    </w:p>
    <w:p w14:paraId="4FE61234" w14:textId="1138A168" w:rsidR="7F8615D4" w:rsidRDefault="7F8615D4" w:rsidP="00913353">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w:t>
      </w:r>
      <w:r w:rsidR="00336145">
        <w:rPr>
          <w:rFonts w:ascii="Arial Narrow" w:eastAsia="Arial Narrow" w:hAnsi="Arial Narrow" w:cs="Arial Narrow"/>
          <w:color w:val="000000" w:themeColor="text1"/>
          <w:sz w:val="18"/>
          <w:szCs w:val="18"/>
        </w:rPr>
        <w:t>N</w:t>
      </w:r>
      <w:r w:rsidRPr="69F43F8D">
        <w:rPr>
          <w:rFonts w:ascii="Arial Narrow" w:eastAsia="Arial Narrow" w:hAnsi="Arial Narrow" w:cs="Arial Narrow"/>
          <w:color w:val="000000" w:themeColor="text1"/>
          <w:sz w:val="18"/>
          <w:szCs w:val="18"/>
        </w:rPr>
        <w:t>on-participant spillover (NPSO) factor of 1.0</w:t>
      </w:r>
      <w:r w:rsidR="633E2069" w:rsidRPr="69F43F8D">
        <w:rPr>
          <w:rFonts w:ascii="Arial Narrow" w:eastAsia="Arial Narrow" w:hAnsi="Arial Narrow" w:cs="Arial Narrow"/>
          <w:color w:val="000000" w:themeColor="text1"/>
          <w:sz w:val="18"/>
          <w:szCs w:val="18"/>
        </w:rPr>
        <w:t>83</w:t>
      </w:r>
      <w:r w:rsidRPr="69F43F8D">
        <w:rPr>
          <w:rFonts w:ascii="Arial Narrow" w:eastAsia="Arial Narrow" w:hAnsi="Arial Narrow" w:cs="Arial Narrow"/>
          <w:color w:val="000000" w:themeColor="text1"/>
          <w:sz w:val="18"/>
          <w:szCs w:val="18"/>
        </w:rPr>
        <w:t xml:space="preserve">. </w:t>
      </w:r>
    </w:p>
    <w:p w14:paraId="6D2618B2" w14:textId="315CABAF" w:rsidR="003779CF" w:rsidRDefault="7F8615D4" w:rsidP="00913353">
      <w:pPr>
        <w:pStyle w:val="Source"/>
        <w:rPr>
          <w:rFonts w:eastAsia="Arial" w:cs="Arial"/>
          <w:iCs/>
          <w:szCs w:val="16"/>
        </w:rPr>
      </w:pPr>
      <w:r w:rsidRPr="69F43F8D">
        <w:rPr>
          <w:rFonts w:eastAsia="Arial" w:cs="Arial"/>
          <w:iCs/>
          <w:szCs w:val="16"/>
        </w:rPr>
        <w:t>Source: Evaluation team analysis.</w:t>
      </w:r>
    </w:p>
    <w:p w14:paraId="10B75B60" w14:textId="77777777" w:rsidR="00913353" w:rsidRPr="00A64B0C" w:rsidRDefault="00913353" w:rsidP="00913353">
      <w:pPr>
        <w:pStyle w:val="Source"/>
        <w:rPr>
          <w:rFonts w:eastAsia="Arial" w:cs="Arial"/>
          <w:iCs/>
          <w:szCs w:val="16"/>
        </w:rPr>
      </w:pPr>
    </w:p>
    <w:p w14:paraId="3B844EF2" w14:textId="11E68252" w:rsidR="00E93A62" w:rsidRDefault="00AA2B3B" w:rsidP="00E93A62">
      <w:r>
        <w:fldChar w:fldCharType="begin"/>
      </w:r>
      <w:r>
        <w:instrText xml:space="preserve"> REF _Ref189739510 \h </w:instrText>
      </w:r>
      <w:r>
        <w:fldChar w:fldCharType="separate"/>
      </w:r>
      <w:r w:rsidR="00B123B7">
        <w:t xml:space="preserve">Table </w:t>
      </w:r>
      <w:r w:rsidR="00B123B7">
        <w:rPr>
          <w:noProof/>
        </w:rPr>
        <w:t>6</w:t>
      </w:r>
      <w:r>
        <w:fldChar w:fldCharType="end"/>
      </w:r>
      <w:r w:rsidR="00E93A62">
        <w:t xml:space="preserve"> </w:t>
      </w:r>
      <w:r w:rsidR="00E93A62" w:rsidRPr="00A90B62">
        <w:t>summarize</w:t>
      </w:r>
      <w:r w:rsidR="00E93A62">
        <w:t>s</w:t>
      </w:r>
      <w:r w:rsidR="00E93A62" w:rsidRPr="00A90B62">
        <w:t xml:space="preserve"> the</w:t>
      </w:r>
      <w:r w:rsidR="00B11F2A">
        <w:t xml:space="preserve"> annual</w:t>
      </w:r>
      <w:r w:rsidR="00E93A62" w:rsidRPr="00A90B62">
        <w:t xml:space="preserve"> </w:t>
      </w:r>
      <w:r w:rsidR="00E93A62">
        <w:t xml:space="preserve">energy </w:t>
      </w:r>
      <w:r w:rsidR="00E93A62" w:rsidRPr="00A90B62">
        <w:t xml:space="preserve">savings the </w:t>
      </w:r>
      <w:r w:rsidR="00E93A62">
        <w:t xml:space="preserve">NSG </w:t>
      </w:r>
      <w:r w:rsidR="00B11F2A">
        <w:t>Multi-Family Market Rate P</w:t>
      </w:r>
      <w:r w:rsidR="00B11F2A" w:rsidRPr="00A90B62">
        <w:t>rogram</w:t>
      </w:r>
      <w:r w:rsidR="00B11F2A">
        <w:t xml:space="preserve"> achieved by the Partner Trade Ally and Prescriptive paths in 2024</w:t>
      </w:r>
      <w:r w:rsidR="00E93A62">
        <w:t>.</w:t>
      </w:r>
    </w:p>
    <w:p w14:paraId="5DD569F0" w14:textId="4B735004" w:rsidR="00E93A62" w:rsidRDefault="001C79FE" w:rsidP="001C79FE">
      <w:pPr>
        <w:pStyle w:val="Caption"/>
      </w:pPr>
      <w:bookmarkStart w:id="32" w:name="_Ref189739510"/>
      <w:bookmarkStart w:id="33" w:name="_Toc61360477"/>
      <w:bookmarkStart w:id="34" w:name="_Toc193899768"/>
      <w:r>
        <w:t xml:space="preserve">Table </w:t>
      </w:r>
      <w:r>
        <w:fldChar w:fldCharType="begin"/>
      </w:r>
      <w:r>
        <w:instrText>SEQ Table \* ARABIC</w:instrText>
      </w:r>
      <w:r>
        <w:fldChar w:fldCharType="separate"/>
      </w:r>
      <w:r w:rsidR="00B123B7">
        <w:rPr>
          <w:noProof/>
        </w:rPr>
        <w:t>6</w:t>
      </w:r>
      <w:r>
        <w:fldChar w:fldCharType="end"/>
      </w:r>
      <w:bookmarkEnd w:id="32"/>
      <w:r w:rsidR="00E93A62">
        <w:t xml:space="preserve">. </w:t>
      </w:r>
      <w:r w:rsidR="00D90A46">
        <w:t>2024</w:t>
      </w:r>
      <w:r w:rsidR="00E93A62">
        <w:t xml:space="preserve"> Annual Energy Savings Summary for NSG</w:t>
      </w:r>
      <w:bookmarkEnd w:id="33"/>
      <w:bookmarkEnd w:id="34"/>
    </w:p>
    <w:tbl>
      <w:tblPr>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916"/>
        <w:gridCol w:w="1677"/>
        <w:gridCol w:w="962"/>
        <w:gridCol w:w="962"/>
        <w:gridCol w:w="962"/>
        <w:gridCol w:w="962"/>
        <w:gridCol w:w="962"/>
        <w:gridCol w:w="957"/>
      </w:tblGrid>
      <w:tr w:rsidR="00CE5BBB" w14:paraId="2FDCD0EC" w14:textId="77777777" w:rsidTr="00CE5BBB">
        <w:trPr>
          <w:trHeight w:val="39"/>
          <w:tblHeader/>
        </w:trPr>
        <w:tc>
          <w:tcPr>
            <w:tcW w:w="1023" w:type="pct"/>
            <w:tcBorders>
              <w:top w:val="nil"/>
              <w:left w:val="nil"/>
              <w:bottom w:val="single" w:sz="12" w:space="0" w:color="95D600"/>
              <w:right w:val="nil"/>
            </w:tcBorders>
            <w:shd w:val="clear" w:color="auto" w:fill="036479" w:themeFill="accent3"/>
            <w:vAlign w:val="center"/>
          </w:tcPr>
          <w:p w14:paraId="516D6BF0" w14:textId="61AE9685" w:rsidR="69F43F8D" w:rsidRPr="00B11F2A" w:rsidRDefault="69F43F8D" w:rsidP="69F43F8D">
            <w:pPr>
              <w:rPr>
                <w:rFonts w:ascii="Arial Narrow" w:eastAsia="Arial Narrow" w:hAnsi="Arial Narrow" w:cs="Arial Narrow"/>
                <w:color w:val="FFFFFF" w:themeColor="background1"/>
                <w:szCs w:val="22"/>
              </w:rPr>
            </w:pPr>
            <w:r w:rsidRPr="00B11F2A">
              <w:rPr>
                <w:rFonts w:ascii="Arial Narrow" w:eastAsia="Arial Narrow" w:hAnsi="Arial Narrow" w:cs="Arial Narrow"/>
                <w:color w:val="FFFFFF" w:themeColor="background1"/>
                <w:szCs w:val="22"/>
              </w:rPr>
              <w:t>Program Category</w:t>
            </w:r>
          </w:p>
        </w:tc>
        <w:tc>
          <w:tcPr>
            <w:tcW w:w="896" w:type="pct"/>
            <w:tcBorders>
              <w:top w:val="nil"/>
              <w:left w:val="nil"/>
              <w:bottom w:val="single" w:sz="12" w:space="0" w:color="95D600"/>
              <w:right w:val="nil"/>
            </w:tcBorders>
            <w:shd w:val="clear" w:color="auto" w:fill="036479" w:themeFill="accent3"/>
            <w:vAlign w:val="center"/>
          </w:tcPr>
          <w:p w14:paraId="6C7118D9" w14:textId="48C64345" w:rsidR="69F43F8D" w:rsidRPr="00B11F2A" w:rsidRDefault="69F43F8D" w:rsidP="69F43F8D">
            <w:pPr>
              <w:rPr>
                <w:rFonts w:ascii="Arial Narrow" w:eastAsia="Arial Narrow" w:hAnsi="Arial Narrow" w:cs="Arial Narrow"/>
                <w:color w:val="FFFFFF" w:themeColor="background1"/>
                <w:szCs w:val="22"/>
              </w:rPr>
            </w:pPr>
            <w:r w:rsidRPr="00B11F2A">
              <w:rPr>
                <w:rFonts w:ascii="Arial Narrow" w:eastAsia="Arial Narrow" w:hAnsi="Arial Narrow" w:cs="Arial Narrow"/>
                <w:color w:val="FFFFFF" w:themeColor="background1"/>
                <w:szCs w:val="22"/>
              </w:rPr>
              <w:t>Program Path</w:t>
            </w:r>
          </w:p>
        </w:tc>
        <w:tc>
          <w:tcPr>
            <w:tcW w:w="514" w:type="pct"/>
            <w:tcBorders>
              <w:top w:val="nil"/>
              <w:left w:val="nil"/>
              <w:bottom w:val="single" w:sz="12" w:space="0" w:color="95D600"/>
              <w:right w:val="nil"/>
            </w:tcBorders>
            <w:shd w:val="clear" w:color="auto" w:fill="036479" w:themeFill="accent3"/>
            <w:vAlign w:val="center"/>
          </w:tcPr>
          <w:p w14:paraId="2A7841BA" w14:textId="65A04925" w:rsidR="69F43F8D" w:rsidRPr="00B11F2A" w:rsidRDefault="69F43F8D" w:rsidP="001D7276">
            <w:pPr>
              <w:jc w:val="right"/>
              <w:rPr>
                <w:rFonts w:ascii="Arial Narrow" w:eastAsia="Arial Narrow" w:hAnsi="Arial Narrow" w:cs="Arial Narrow"/>
                <w:color w:val="FFFFFF" w:themeColor="background1"/>
                <w:szCs w:val="22"/>
              </w:rPr>
            </w:pPr>
            <w:r w:rsidRPr="00B11F2A">
              <w:rPr>
                <w:rFonts w:ascii="Arial Narrow" w:eastAsia="Arial Narrow" w:hAnsi="Arial Narrow" w:cs="Arial Narrow"/>
                <w:color w:val="FFFFFF" w:themeColor="background1"/>
                <w:szCs w:val="22"/>
              </w:rPr>
              <w:t>Ex Ante Gross Savings (Therms)</w:t>
            </w:r>
          </w:p>
        </w:tc>
        <w:tc>
          <w:tcPr>
            <w:tcW w:w="514" w:type="pct"/>
            <w:tcBorders>
              <w:top w:val="nil"/>
              <w:left w:val="nil"/>
              <w:bottom w:val="single" w:sz="12" w:space="0" w:color="95D600"/>
              <w:right w:val="nil"/>
            </w:tcBorders>
            <w:shd w:val="clear" w:color="auto" w:fill="036479" w:themeFill="accent3"/>
            <w:vAlign w:val="center"/>
          </w:tcPr>
          <w:p w14:paraId="165044A1" w14:textId="655A3D98" w:rsidR="69F43F8D" w:rsidRPr="00B11F2A" w:rsidRDefault="69F43F8D" w:rsidP="001D7276">
            <w:pPr>
              <w:jc w:val="right"/>
              <w:rPr>
                <w:rFonts w:ascii="Arial Narrow" w:eastAsia="Arial Narrow" w:hAnsi="Arial Narrow" w:cs="Arial Narrow"/>
                <w:color w:val="FFFFFF" w:themeColor="background1"/>
                <w:szCs w:val="22"/>
              </w:rPr>
            </w:pPr>
            <w:r w:rsidRPr="00B11F2A">
              <w:rPr>
                <w:rFonts w:ascii="Arial Narrow" w:eastAsia="Arial Narrow" w:hAnsi="Arial Narrow" w:cs="Arial Narrow"/>
                <w:color w:val="FFFFFF" w:themeColor="background1"/>
                <w:szCs w:val="22"/>
              </w:rPr>
              <w:t>Verified Gross RR*</w:t>
            </w:r>
          </w:p>
        </w:tc>
        <w:tc>
          <w:tcPr>
            <w:tcW w:w="514" w:type="pct"/>
            <w:tcBorders>
              <w:top w:val="nil"/>
              <w:left w:val="nil"/>
              <w:bottom w:val="single" w:sz="12" w:space="0" w:color="95D600"/>
              <w:right w:val="nil"/>
            </w:tcBorders>
            <w:shd w:val="clear" w:color="auto" w:fill="036479" w:themeFill="accent3"/>
            <w:vAlign w:val="center"/>
          </w:tcPr>
          <w:p w14:paraId="16EA2970" w14:textId="5010B1DF" w:rsidR="69F43F8D" w:rsidRPr="00B11F2A" w:rsidRDefault="69F43F8D" w:rsidP="001D7276">
            <w:pPr>
              <w:jc w:val="right"/>
              <w:rPr>
                <w:rFonts w:ascii="Arial Narrow" w:eastAsia="Arial Narrow" w:hAnsi="Arial Narrow" w:cs="Arial Narrow"/>
                <w:color w:val="FFFFFF" w:themeColor="background1"/>
                <w:szCs w:val="22"/>
              </w:rPr>
            </w:pPr>
            <w:r w:rsidRPr="00B11F2A">
              <w:rPr>
                <w:rFonts w:ascii="Arial Narrow" w:eastAsia="Arial Narrow" w:hAnsi="Arial Narrow" w:cs="Arial Narrow"/>
                <w:color w:val="FFFFFF" w:themeColor="background1"/>
                <w:szCs w:val="22"/>
              </w:rPr>
              <w:t>Verified Gross Savings (Therms</w:t>
            </w:r>
          </w:p>
        </w:tc>
        <w:tc>
          <w:tcPr>
            <w:tcW w:w="514" w:type="pct"/>
            <w:tcBorders>
              <w:top w:val="nil"/>
              <w:left w:val="nil"/>
              <w:bottom w:val="single" w:sz="12" w:space="0" w:color="95D600"/>
              <w:right w:val="nil"/>
            </w:tcBorders>
            <w:shd w:val="clear" w:color="auto" w:fill="036479" w:themeFill="accent3"/>
            <w:vAlign w:val="center"/>
          </w:tcPr>
          <w:p w14:paraId="7073B993" w14:textId="28C45BCD" w:rsidR="69F43F8D" w:rsidRPr="00B11F2A" w:rsidRDefault="69F43F8D" w:rsidP="001D7276">
            <w:pPr>
              <w:jc w:val="right"/>
              <w:rPr>
                <w:rFonts w:ascii="Calibri" w:eastAsia="Calibri" w:hAnsi="Calibri" w:cs="Calibri"/>
                <w:color w:val="FFFFFF" w:themeColor="background1"/>
                <w:szCs w:val="22"/>
              </w:rPr>
            </w:pPr>
            <w:r w:rsidRPr="00B11F2A">
              <w:rPr>
                <w:rFonts w:ascii="Arial Narrow" w:eastAsia="Arial Narrow" w:hAnsi="Arial Narrow" w:cs="Arial Narrow"/>
                <w:color w:val="FFFFFF" w:themeColor="background1"/>
                <w:szCs w:val="22"/>
              </w:rPr>
              <w:t>NTG</w:t>
            </w:r>
            <w:r w:rsidRPr="00B11F2A">
              <w:rPr>
                <w:rFonts w:ascii="Calibri" w:eastAsia="Calibri" w:hAnsi="Calibri" w:cs="Calibri"/>
                <w:color w:val="FFFFFF" w:themeColor="background1"/>
                <w:szCs w:val="22"/>
              </w:rPr>
              <w:t>†</w:t>
            </w:r>
          </w:p>
        </w:tc>
        <w:tc>
          <w:tcPr>
            <w:tcW w:w="514" w:type="pct"/>
            <w:tcBorders>
              <w:top w:val="nil"/>
              <w:left w:val="nil"/>
              <w:bottom w:val="single" w:sz="12" w:space="0" w:color="95D600"/>
              <w:right w:val="nil"/>
            </w:tcBorders>
            <w:shd w:val="clear" w:color="auto" w:fill="036479" w:themeFill="accent3"/>
            <w:vAlign w:val="center"/>
          </w:tcPr>
          <w:p w14:paraId="448150A2" w14:textId="29D20BC6" w:rsidR="69F43F8D" w:rsidRPr="00B11F2A" w:rsidRDefault="69F43F8D" w:rsidP="001D7276">
            <w:pPr>
              <w:jc w:val="right"/>
              <w:rPr>
                <w:rFonts w:ascii="Arial Narrow" w:eastAsia="Arial Narrow" w:hAnsi="Arial Narrow" w:cs="Arial Narrow"/>
                <w:color w:val="FFFFFF" w:themeColor="background1"/>
                <w:szCs w:val="22"/>
              </w:rPr>
            </w:pPr>
            <w:r w:rsidRPr="00B11F2A">
              <w:rPr>
                <w:rFonts w:ascii="Arial Narrow" w:eastAsia="Arial Narrow" w:hAnsi="Arial Narrow" w:cs="Arial Narrow"/>
                <w:color w:val="FFFFFF" w:themeColor="background1"/>
                <w:szCs w:val="22"/>
              </w:rPr>
              <w:t>NSPO‡</w:t>
            </w:r>
          </w:p>
        </w:tc>
        <w:tc>
          <w:tcPr>
            <w:tcW w:w="512" w:type="pct"/>
            <w:tcBorders>
              <w:top w:val="nil"/>
              <w:left w:val="nil"/>
              <w:bottom w:val="single" w:sz="12" w:space="0" w:color="95D600"/>
              <w:right w:val="nil"/>
            </w:tcBorders>
            <w:shd w:val="clear" w:color="auto" w:fill="036479" w:themeFill="accent3"/>
            <w:vAlign w:val="center"/>
          </w:tcPr>
          <w:p w14:paraId="41558400" w14:textId="4384687C" w:rsidR="69F43F8D" w:rsidRPr="00B11F2A" w:rsidRDefault="69F43F8D" w:rsidP="001D7276">
            <w:pPr>
              <w:jc w:val="right"/>
              <w:rPr>
                <w:rFonts w:ascii="Arial Narrow" w:eastAsia="Arial Narrow" w:hAnsi="Arial Narrow" w:cs="Arial Narrow"/>
                <w:color w:val="FFFFFF" w:themeColor="background1"/>
                <w:szCs w:val="22"/>
              </w:rPr>
            </w:pPr>
            <w:r w:rsidRPr="00B11F2A">
              <w:rPr>
                <w:rFonts w:ascii="Arial Narrow" w:eastAsia="Arial Narrow" w:hAnsi="Arial Narrow" w:cs="Arial Narrow"/>
                <w:color w:val="FFFFFF" w:themeColor="background1"/>
                <w:szCs w:val="22"/>
              </w:rPr>
              <w:t>Verified Net Savings (Therms)</w:t>
            </w:r>
          </w:p>
        </w:tc>
      </w:tr>
      <w:tr w:rsidR="00CE5BBB" w14:paraId="4E39B96E" w14:textId="77777777" w:rsidTr="00CE5BBB">
        <w:trPr>
          <w:trHeight w:val="39"/>
        </w:trPr>
        <w:tc>
          <w:tcPr>
            <w:tcW w:w="1023" w:type="pct"/>
            <w:vMerge w:val="restart"/>
            <w:tcBorders>
              <w:top w:val="single" w:sz="12" w:space="0" w:color="95D600"/>
              <w:left w:val="nil"/>
              <w:right w:val="nil"/>
            </w:tcBorders>
            <w:vAlign w:val="center"/>
          </w:tcPr>
          <w:p w14:paraId="41D7D05B" w14:textId="65BDA285" w:rsidR="009B74A7" w:rsidRDefault="00360FEE" w:rsidP="009B74A7">
            <w:pPr>
              <w:rPr>
                <w:rFonts w:ascii="Arial Narrow" w:eastAsia="Arial Narrow" w:hAnsi="Arial Narrow" w:cs="Arial Narrow"/>
                <w:color w:val="000000" w:themeColor="text1"/>
                <w:sz w:val="20"/>
              </w:rPr>
            </w:pPr>
            <w:r>
              <w:rPr>
                <w:rFonts w:ascii="Arial Narrow" w:hAnsi="Arial Narrow" w:cs="Calibri"/>
                <w:color w:val="000000"/>
                <w:sz w:val="20"/>
                <w:szCs w:val="20"/>
              </w:rPr>
              <w:t>Multi-Family Market Rate, Non-</w:t>
            </w:r>
            <w:r w:rsidR="00BA3F7F">
              <w:rPr>
                <w:rFonts w:ascii="Arial Narrow" w:hAnsi="Arial Narrow" w:cs="Calibri"/>
                <w:color w:val="000000"/>
                <w:sz w:val="20"/>
                <w:szCs w:val="20"/>
              </w:rPr>
              <w:t>DAC</w:t>
            </w:r>
          </w:p>
        </w:tc>
        <w:tc>
          <w:tcPr>
            <w:tcW w:w="896" w:type="pct"/>
            <w:tcBorders>
              <w:top w:val="single" w:sz="12" w:space="0" w:color="95D600"/>
              <w:left w:val="nil"/>
              <w:bottom w:val="single" w:sz="6" w:space="0" w:color="B3EFFD" w:themeColor="accent3" w:themeTint="33"/>
              <w:right w:val="nil"/>
            </w:tcBorders>
            <w:shd w:val="clear" w:color="auto" w:fill="FFFFFF" w:themeFill="background1"/>
            <w:vAlign w:val="center"/>
          </w:tcPr>
          <w:p w14:paraId="4C57015A" w14:textId="25AC1428" w:rsidR="009B74A7" w:rsidRDefault="009B74A7" w:rsidP="009B74A7">
            <w:pPr>
              <w:rPr>
                <w:rFonts w:ascii="Arial Narrow" w:eastAsia="Arial Narrow" w:hAnsi="Arial Narrow" w:cs="Arial Narrow"/>
                <w:color w:val="000000" w:themeColor="text1"/>
                <w:sz w:val="20"/>
              </w:rPr>
            </w:pPr>
            <w:r>
              <w:rPr>
                <w:rFonts w:ascii="Arial Narrow" w:hAnsi="Arial Narrow" w:cs="Calibri"/>
                <w:color w:val="000000"/>
                <w:sz w:val="20"/>
                <w:szCs w:val="20"/>
              </w:rPr>
              <w:t>Partner Trade Ally</w:t>
            </w:r>
          </w:p>
        </w:tc>
        <w:tc>
          <w:tcPr>
            <w:tcW w:w="514" w:type="pct"/>
            <w:tcBorders>
              <w:top w:val="single" w:sz="12" w:space="0" w:color="95D600"/>
              <w:left w:val="nil"/>
              <w:bottom w:val="single" w:sz="6" w:space="0" w:color="B3EFFD" w:themeColor="accent3" w:themeTint="33"/>
              <w:right w:val="nil"/>
            </w:tcBorders>
            <w:vAlign w:val="center"/>
          </w:tcPr>
          <w:p w14:paraId="2B15A79C" w14:textId="47DA9A92" w:rsidR="009B74A7" w:rsidRDefault="009B74A7"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1,328</w:t>
            </w:r>
          </w:p>
        </w:tc>
        <w:tc>
          <w:tcPr>
            <w:tcW w:w="514" w:type="pct"/>
            <w:tcBorders>
              <w:top w:val="single" w:sz="12" w:space="0" w:color="95D600"/>
              <w:left w:val="nil"/>
              <w:bottom w:val="single" w:sz="6" w:space="0" w:color="B3EFFD" w:themeColor="accent3" w:themeTint="33"/>
              <w:right w:val="nil"/>
            </w:tcBorders>
            <w:vAlign w:val="center"/>
          </w:tcPr>
          <w:p w14:paraId="11AC0628" w14:textId="548610D9" w:rsidR="009B74A7" w:rsidRDefault="009B74A7"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100%</w:t>
            </w:r>
          </w:p>
        </w:tc>
        <w:tc>
          <w:tcPr>
            <w:tcW w:w="514" w:type="pct"/>
            <w:tcBorders>
              <w:top w:val="single" w:sz="12" w:space="0" w:color="95D600"/>
              <w:left w:val="nil"/>
              <w:bottom w:val="single" w:sz="6" w:space="0" w:color="B3EFFD" w:themeColor="accent3" w:themeTint="33"/>
              <w:right w:val="nil"/>
            </w:tcBorders>
            <w:vAlign w:val="center"/>
          </w:tcPr>
          <w:p w14:paraId="03C1EF37" w14:textId="7D21343B" w:rsidR="009B74A7" w:rsidRDefault="009B74A7"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1,328</w:t>
            </w:r>
          </w:p>
        </w:tc>
        <w:tc>
          <w:tcPr>
            <w:tcW w:w="514" w:type="pct"/>
            <w:tcBorders>
              <w:top w:val="single" w:sz="12" w:space="0" w:color="95D600"/>
              <w:left w:val="nil"/>
              <w:bottom w:val="single" w:sz="6" w:space="0" w:color="B3EFFD" w:themeColor="accent3" w:themeTint="33"/>
              <w:right w:val="nil"/>
            </w:tcBorders>
            <w:vAlign w:val="center"/>
          </w:tcPr>
          <w:p w14:paraId="46FE5454" w14:textId="408B621C" w:rsidR="009B74A7" w:rsidRDefault="009B74A7"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0.88</w:t>
            </w:r>
          </w:p>
        </w:tc>
        <w:tc>
          <w:tcPr>
            <w:tcW w:w="514" w:type="pct"/>
            <w:tcBorders>
              <w:top w:val="single" w:sz="12" w:space="0" w:color="95D600"/>
              <w:left w:val="nil"/>
              <w:bottom w:val="single" w:sz="6" w:space="0" w:color="B3EFFD" w:themeColor="accent3" w:themeTint="33"/>
              <w:right w:val="nil"/>
            </w:tcBorders>
            <w:vAlign w:val="center"/>
          </w:tcPr>
          <w:p w14:paraId="67AB4629" w14:textId="725AFB7D" w:rsidR="009B74A7" w:rsidRDefault="009B74A7"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1.083</w:t>
            </w:r>
          </w:p>
        </w:tc>
        <w:tc>
          <w:tcPr>
            <w:tcW w:w="512" w:type="pct"/>
            <w:tcBorders>
              <w:top w:val="single" w:sz="12" w:space="0" w:color="95D600"/>
              <w:left w:val="nil"/>
              <w:bottom w:val="single" w:sz="6" w:space="0" w:color="B3EFFD" w:themeColor="accent3" w:themeTint="33"/>
              <w:right w:val="nil"/>
            </w:tcBorders>
            <w:vAlign w:val="center"/>
          </w:tcPr>
          <w:p w14:paraId="3AD7C087" w14:textId="6353EFFD" w:rsidR="009B74A7" w:rsidRDefault="009B74A7" w:rsidP="00CE5BBB">
            <w:pPr>
              <w:jc w:val="right"/>
              <w:rPr>
                <w:rFonts w:ascii="Arial Narrow" w:eastAsia="Arial Narrow" w:hAnsi="Arial Narrow" w:cs="Arial Narrow"/>
                <w:color w:val="000000" w:themeColor="text1"/>
                <w:sz w:val="20"/>
              </w:rPr>
            </w:pPr>
            <w:r>
              <w:rPr>
                <w:rFonts w:ascii="Arial Narrow" w:hAnsi="Arial Narrow" w:cs="Calibri"/>
                <w:color w:val="000000"/>
                <w:sz w:val="20"/>
                <w:szCs w:val="20"/>
              </w:rPr>
              <w:t>1,266</w:t>
            </w:r>
          </w:p>
        </w:tc>
      </w:tr>
      <w:tr w:rsidR="00CE5BBB" w14:paraId="5DAE0378" w14:textId="77777777" w:rsidTr="00CE5BBB">
        <w:trPr>
          <w:trHeight w:val="39"/>
        </w:trPr>
        <w:tc>
          <w:tcPr>
            <w:tcW w:w="1023" w:type="pct"/>
            <w:vMerge/>
            <w:tcBorders>
              <w:left w:val="nil"/>
              <w:bottom w:val="single" w:sz="6" w:space="0" w:color="B3EFFD" w:themeColor="accent3" w:themeTint="33"/>
              <w:right w:val="nil"/>
            </w:tcBorders>
            <w:shd w:val="clear" w:color="auto" w:fill="FFFFFF" w:themeFill="background1"/>
            <w:vAlign w:val="center"/>
          </w:tcPr>
          <w:p w14:paraId="3AA7130A" w14:textId="43B174F8" w:rsidR="009B74A7" w:rsidRDefault="009B74A7" w:rsidP="009B74A7">
            <w:pPr>
              <w:rPr>
                <w:rFonts w:eastAsia="Arial" w:cs="Arial"/>
                <w:color w:val="000000" w:themeColor="text1"/>
                <w:szCs w:val="22"/>
              </w:rPr>
            </w:pPr>
          </w:p>
        </w:tc>
        <w:tc>
          <w:tcPr>
            <w:tcW w:w="896" w:type="pct"/>
            <w:tcBorders>
              <w:top w:val="single" w:sz="6" w:space="0" w:color="B3EFFD" w:themeColor="accent3" w:themeTint="33"/>
              <w:left w:val="nil"/>
              <w:bottom w:val="single" w:sz="6" w:space="0" w:color="B3EFFD" w:themeColor="accent3" w:themeTint="33"/>
              <w:right w:val="nil"/>
            </w:tcBorders>
            <w:vAlign w:val="center"/>
          </w:tcPr>
          <w:p w14:paraId="0B2F1F27" w14:textId="0B2A61FF" w:rsidR="009B74A7" w:rsidRDefault="009B74A7" w:rsidP="009B74A7">
            <w:pPr>
              <w:rPr>
                <w:rFonts w:ascii="Arial Narrow" w:eastAsia="Arial Narrow" w:hAnsi="Arial Narrow" w:cs="Arial Narrow"/>
                <w:color w:val="000000" w:themeColor="text1"/>
                <w:sz w:val="20"/>
              </w:rPr>
            </w:pPr>
            <w:r>
              <w:rPr>
                <w:rFonts w:ascii="Arial Narrow" w:hAnsi="Arial Narrow" w:cs="Calibri"/>
                <w:color w:val="000000"/>
                <w:sz w:val="20"/>
                <w:szCs w:val="20"/>
              </w:rPr>
              <w:t>Prescriptive</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03BA171F" w14:textId="73FE27EF" w:rsidR="009B74A7" w:rsidRDefault="009B74A7" w:rsidP="00CE5BBB">
            <w:pPr>
              <w:jc w:val="right"/>
              <w:rPr>
                <w:rFonts w:eastAsia="Arial" w:cs="Arial"/>
                <w:color w:val="000000" w:themeColor="text1"/>
                <w:szCs w:val="22"/>
              </w:rPr>
            </w:pPr>
            <w:r>
              <w:rPr>
                <w:rFonts w:ascii="Arial Narrow" w:hAnsi="Arial Narrow" w:cs="Calibri"/>
                <w:color w:val="000000"/>
                <w:sz w:val="20"/>
                <w:szCs w:val="20"/>
              </w:rPr>
              <w:t>252</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6ED97B9E" w14:textId="784EF3C8" w:rsidR="009B74A7" w:rsidRDefault="009B74A7" w:rsidP="00CE5BBB">
            <w:pPr>
              <w:jc w:val="right"/>
              <w:rPr>
                <w:rFonts w:eastAsia="Arial" w:cs="Arial"/>
                <w:color w:val="000000" w:themeColor="text1"/>
                <w:szCs w:val="22"/>
              </w:rPr>
            </w:pPr>
            <w:r>
              <w:rPr>
                <w:rFonts w:ascii="Arial Narrow" w:hAnsi="Arial Narrow" w:cs="Calibri"/>
                <w:color w:val="000000"/>
                <w:sz w:val="20"/>
                <w:szCs w:val="20"/>
              </w:rPr>
              <w:t>100%</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1EADF5C3" w14:textId="07EB3885" w:rsidR="009B74A7" w:rsidRDefault="009B74A7" w:rsidP="00CE5BBB">
            <w:pPr>
              <w:jc w:val="right"/>
              <w:rPr>
                <w:rFonts w:eastAsia="Arial" w:cs="Arial"/>
                <w:color w:val="000000" w:themeColor="text1"/>
                <w:szCs w:val="22"/>
              </w:rPr>
            </w:pPr>
            <w:r>
              <w:rPr>
                <w:rFonts w:ascii="Arial Narrow" w:hAnsi="Arial Narrow" w:cs="Calibri"/>
                <w:color w:val="000000"/>
                <w:sz w:val="20"/>
                <w:szCs w:val="20"/>
              </w:rPr>
              <w:t>252</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28258AC" w14:textId="2D01308C" w:rsidR="009B74A7" w:rsidRDefault="009B74A7" w:rsidP="00CE5BBB">
            <w:pPr>
              <w:jc w:val="right"/>
              <w:rPr>
                <w:rFonts w:eastAsia="Arial" w:cs="Arial"/>
                <w:color w:val="000000" w:themeColor="text1"/>
                <w:szCs w:val="22"/>
              </w:rPr>
            </w:pPr>
            <w:r>
              <w:rPr>
                <w:rFonts w:ascii="Arial Narrow" w:hAnsi="Arial Narrow" w:cs="Calibri"/>
                <w:color w:val="000000"/>
                <w:sz w:val="20"/>
                <w:szCs w:val="20"/>
              </w:rPr>
              <w:t>0.87</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1BF322EE" w14:textId="4F6C814E" w:rsidR="009B74A7" w:rsidRDefault="009B74A7" w:rsidP="00CE5BBB">
            <w:pPr>
              <w:jc w:val="right"/>
              <w:rPr>
                <w:rFonts w:eastAsia="Arial" w:cs="Arial"/>
                <w:color w:val="000000" w:themeColor="text1"/>
                <w:szCs w:val="22"/>
              </w:rPr>
            </w:pPr>
            <w:r>
              <w:rPr>
                <w:rFonts w:ascii="Arial Narrow" w:hAnsi="Arial Narrow" w:cs="Calibri"/>
                <w:color w:val="000000"/>
                <w:sz w:val="20"/>
                <w:szCs w:val="20"/>
              </w:rPr>
              <w:t>1.083</w:t>
            </w:r>
          </w:p>
        </w:tc>
        <w:tc>
          <w:tcPr>
            <w:tcW w:w="512"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9F27DC8" w14:textId="4C2A6F11" w:rsidR="009B74A7" w:rsidRDefault="009B74A7" w:rsidP="00CE5BBB">
            <w:pPr>
              <w:jc w:val="right"/>
              <w:rPr>
                <w:rFonts w:eastAsia="Arial" w:cs="Arial"/>
                <w:color w:val="000000" w:themeColor="text1"/>
                <w:szCs w:val="22"/>
              </w:rPr>
            </w:pPr>
            <w:r>
              <w:rPr>
                <w:rFonts w:ascii="Arial Narrow" w:hAnsi="Arial Narrow" w:cs="Calibri"/>
                <w:color w:val="000000"/>
                <w:sz w:val="20"/>
                <w:szCs w:val="20"/>
              </w:rPr>
              <w:t>237</w:t>
            </w:r>
          </w:p>
        </w:tc>
      </w:tr>
      <w:tr w:rsidR="00CE5BBB" w14:paraId="2241F481" w14:textId="77777777" w:rsidTr="00CE5BBB">
        <w:trPr>
          <w:trHeight w:val="39"/>
        </w:trPr>
        <w:tc>
          <w:tcPr>
            <w:tcW w:w="1918" w:type="pct"/>
            <w:gridSpan w:val="2"/>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45A49417" w14:textId="6547246F" w:rsidR="001F500C" w:rsidRPr="00360FEE" w:rsidRDefault="001F500C" w:rsidP="001F500C">
            <w:pPr>
              <w:rPr>
                <w:rFonts w:eastAsia="Arial" w:cs="Arial"/>
                <w:color w:val="000000" w:themeColor="text1"/>
                <w:szCs w:val="22"/>
              </w:rPr>
            </w:pPr>
            <w:r>
              <w:rPr>
                <w:rFonts w:ascii="Arial Narrow" w:hAnsi="Arial Narrow" w:cs="Calibri"/>
                <w:b/>
                <w:bCs/>
                <w:i/>
                <w:iCs/>
                <w:color w:val="000000"/>
                <w:sz w:val="20"/>
                <w:szCs w:val="20"/>
              </w:rPr>
              <w:t xml:space="preserve">Non-DAC Subtotal </w:t>
            </w:r>
          </w:p>
        </w:tc>
        <w:tc>
          <w:tcPr>
            <w:tcW w:w="514" w:type="pct"/>
            <w:tcBorders>
              <w:top w:val="single" w:sz="6" w:space="0" w:color="B3EFFD" w:themeColor="accent3" w:themeTint="33"/>
              <w:left w:val="nil"/>
              <w:bottom w:val="single" w:sz="6" w:space="0" w:color="B3EFFD" w:themeColor="accent3" w:themeTint="33"/>
              <w:right w:val="nil"/>
            </w:tcBorders>
            <w:vAlign w:val="center"/>
          </w:tcPr>
          <w:p w14:paraId="1DBD89C0" w14:textId="656743E5" w:rsidR="001F500C" w:rsidRDefault="001F500C" w:rsidP="00CE5BBB">
            <w:pPr>
              <w:jc w:val="right"/>
              <w:rPr>
                <w:rFonts w:eastAsia="Arial" w:cs="Arial"/>
                <w:color w:val="000000" w:themeColor="text1"/>
                <w:szCs w:val="22"/>
              </w:rPr>
            </w:pPr>
            <w:r>
              <w:rPr>
                <w:rFonts w:ascii="Arial Narrow" w:hAnsi="Arial Narrow" w:cs="Calibri"/>
                <w:b/>
                <w:bCs/>
                <w:i/>
                <w:iCs/>
                <w:color w:val="000000"/>
                <w:sz w:val="20"/>
                <w:szCs w:val="20"/>
              </w:rPr>
              <w:t>1,580</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0B5A3995" w14:textId="7EF1A23C" w:rsidR="001F500C" w:rsidRDefault="001F500C" w:rsidP="00CE5BBB">
            <w:pPr>
              <w:jc w:val="right"/>
              <w:rPr>
                <w:rFonts w:eastAsia="Arial" w:cs="Arial"/>
                <w:color w:val="000000" w:themeColor="text1"/>
                <w:szCs w:val="22"/>
              </w:rPr>
            </w:pPr>
            <w:r>
              <w:rPr>
                <w:rFonts w:ascii="Arial Narrow" w:hAnsi="Arial Narrow" w:cs="Calibri"/>
                <w:b/>
                <w:bCs/>
                <w:i/>
                <w:iCs/>
                <w:color w:val="000000"/>
                <w:sz w:val="20"/>
                <w:szCs w:val="20"/>
              </w:rPr>
              <w:t>100%</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1F5FD0C3" w14:textId="16E9D23C" w:rsidR="001F500C" w:rsidRDefault="001F500C" w:rsidP="00CE5BBB">
            <w:pPr>
              <w:jc w:val="right"/>
              <w:rPr>
                <w:rFonts w:eastAsia="Arial" w:cs="Arial"/>
                <w:color w:val="000000" w:themeColor="text1"/>
                <w:szCs w:val="22"/>
              </w:rPr>
            </w:pPr>
            <w:r>
              <w:rPr>
                <w:rFonts w:ascii="Arial Narrow" w:hAnsi="Arial Narrow" w:cs="Calibri"/>
                <w:b/>
                <w:bCs/>
                <w:i/>
                <w:iCs/>
                <w:color w:val="000000"/>
                <w:sz w:val="20"/>
                <w:szCs w:val="20"/>
              </w:rPr>
              <w:t>1,580</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39D89531" w14:textId="65DD73CA" w:rsidR="001F500C" w:rsidRDefault="001F500C" w:rsidP="00CE5BBB">
            <w:pPr>
              <w:jc w:val="right"/>
              <w:rPr>
                <w:rFonts w:eastAsia="Arial" w:cs="Arial"/>
                <w:color w:val="000000" w:themeColor="text1"/>
                <w:szCs w:val="22"/>
              </w:rPr>
            </w:pP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44E05629" w14:textId="67DE70E5" w:rsidR="001F500C" w:rsidRDefault="001F500C" w:rsidP="00CE5BBB">
            <w:pPr>
              <w:jc w:val="right"/>
              <w:rPr>
                <w:rFonts w:eastAsia="Arial" w:cs="Arial"/>
                <w:color w:val="000000" w:themeColor="text1"/>
                <w:szCs w:val="22"/>
              </w:rPr>
            </w:pPr>
          </w:p>
        </w:tc>
        <w:tc>
          <w:tcPr>
            <w:tcW w:w="512"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6D56492B" w14:textId="77BAB12B" w:rsidR="001F500C" w:rsidRDefault="001F500C" w:rsidP="00CE5BBB">
            <w:pPr>
              <w:jc w:val="right"/>
              <w:rPr>
                <w:rFonts w:eastAsia="Arial" w:cs="Arial"/>
                <w:color w:val="000000" w:themeColor="text1"/>
                <w:szCs w:val="22"/>
              </w:rPr>
            </w:pPr>
            <w:r>
              <w:rPr>
                <w:rFonts w:ascii="Arial Narrow" w:hAnsi="Arial Narrow" w:cs="Calibri"/>
                <w:b/>
                <w:bCs/>
                <w:i/>
                <w:iCs/>
                <w:color w:val="000000"/>
                <w:sz w:val="20"/>
                <w:szCs w:val="20"/>
              </w:rPr>
              <w:t>1,503</w:t>
            </w:r>
          </w:p>
        </w:tc>
      </w:tr>
      <w:tr w:rsidR="00CE5BBB" w14:paraId="6F945EF6" w14:textId="77777777" w:rsidTr="00CE5BBB">
        <w:trPr>
          <w:trHeight w:val="39"/>
        </w:trPr>
        <w:tc>
          <w:tcPr>
            <w:tcW w:w="1023"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574DB255" w14:textId="20709A44" w:rsidR="00745B7F" w:rsidRDefault="00745B7F" w:rsidP="0097369D">
            <w:pPr>
              <w:rPr>
                <w:rFonts w:eastAsia="Arial" w:cs="Arial"/>
                <w:color w:val="000000" w:themeColor="text1"/>
                <w:szCs w:val="22"/>
              </w:rPr>
            </w:pPr>
            <w:r>
              <w:rPr>
                <w:rFonts w:ascii="Arial Narrow" w:hAnsi="Arial Narrow" w:cs="Calibri"/>
                <w:color w:val="000000"/>
                <w:sz w:val="20"/>
                <w:szCs w:val="20"/>
              </w:rPr>
              <w:t>Multi-Family</w:t>
            </w:r>
            <w:r w:rsidR="00360FEE">
              <w:rPr>
                <w:rFonts w:ascii="Arial Narrow" w:hAnsi="Arial Narrow" w:cs="Calibri"/>
                <w:color w:val="000000"/>
                <w:sz w:val="20"/>
                <w:szCs w:val="20"/>
              </w:rPr>
              <w:t xml:space="preserve"> Market Rate</w:t>
            </w:r>
            <w:r>
              <w:rPr>
                <w:rFonts w:ascii="Arial Narrow" w:hAnsi="Arial Narrow" w:cs="Calibri"/>
                <w:color w:val="000000"/>
                <w:sz w:val="20"/>
                <w:szCs w:val="20"/>
              </w:rPr>
              <w:t xml:space="preserve">, </w:t>
            </w:r>
            <w:r w:rsidR="00D22304">
              <w:rPr>
                <w:rFonts w:ascii="Arial Narrow" w:hAnsi="Arial Narrow" w:cs="Calibri"/>
                <w:color w:val="000000"/>
                <w:sz w:val="20"/>
                <w:szCs w:val="20"/>
              </w:rPr>
              <w:t>DAC</w:t>
            </w:r>
          </w:p>
        </w:tc>
        <w:tc>
          <w:tcPr>
            <w:tcW w:w="896" w:type="pct"/>
            <w:tcBorders>
              <w:top w:val="single" w:sz="6" w:space="0" w:color="B3EFFD" w:themeColor="accent3" w:themeTint="33"/>
              <w:left w:val="nil"/>
              <w:bottom w:val="single" w:sz="6" w:space="0" w:color="B3EFFD" w:themeColor="accent3" w:themeTint="33"/>
              <w:right w:val="nil"/>
            </w:tcBorders>
            <w:vAlign w:val="center"/>
          </w:tcPr>
          <w:p w14:paraId="5ABF4CEE" w14:textId="37B54C2E" w:rsidR="00745B7F" w:rsidRPr="69F43F8D" w:rsidRDefault="00CE5BBB" w:rsidP="0097369D">
            <w:pPr>
              <w:rPr>
                <w:rFonts w:ascii="Arial Narrow" w:eastAsia="Arial Narrow" w:hAnsi="Arial Narrow" w:cs="Arial Narrow"/>
                <w:color w:val="000000" w:themeColor="text1"/>
                <w:sz w:val="20"/>
                <w:szCs w:val="20"/>
              </w:rPr>
            </w:pPr>
            <w:r w:rsidRPr="00CE5BBB">
              <w:rPr>
                <w:rFonts w:ascii="Arial Narrow" w:hAnsi="Arial Narrow" w:cs="Calibri"/>
                <w:color w:val="000000"/>
                <w:sz w:val="20"/>
                <w:szCs w:val="20"/>
              </w:rPr>
              <w:t xml:space="preserve">Partner Trade Ally </w:t>
            </w:r>
            <w:r w:rsidR="00DD48DF">
              <w:rPr>
                <w:rFonts w:ascii="Arial Narrow" w:hAnsi="Arial Narrow" w:cs="Calibri"/>
                <w:color w:val="000000"/>
                <w:sz w:val="20"/>
                <w:szCs w:val="20"/>
              </w:rPr>
              <w:t>–</w:t>
            </w:r>
            <w:r w:rsidRPr="00CE5BBB">
              <w:rPr>
                <w:rFonts w:ascii="Arial Narrow" w:hAnsi="Arial Narrow" w:cs="Calibri"/>
                <w:color w:val="000000"/>
                <w:sz w:val="20"/>
                <w:szCs w:val="20"/>
              </w:rPr>
              <w:t xml:space="preserve"> DAC</w:t>
            </w:r>
            <w:r w:rsidR="00DD48DF">
              <w:rPr>
                <w:rFonts w:ascii="Arial Narrow" w:hAnsi="Arial Narrow" w:cs="Calibri"/>
                <w:color w:val="000000"/>
                <w:sz w:val="20"/>
                <w:szCs w:val="20"/>
              </w:rPr>
              <w:t>*</w:t>
            </w:r>
            <w:r w:rsidR="00DD48DF">
              <w:rPr>
                <w:rFonts w:cs="Calibri"/>
                <w:sz w:val="20"/>
                <w:szCs w:val="20"/>
              </w:rPr>
              <w:t>*</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7F72F6F" w14:textId="3C92A4AE" w:rsidR="00745B7F" w:rsidRDefault="00745B7F" w:rsidP="00CE5BBB">
            <w:pPr>
              <w:jc w:val="right"/>
              <w:rPr>
                <w:rFonts w:eastAsia="Arial" w:cs="Arial"/>
                <w:color w:val="000000" w:themeColor="text1"/>
                <w:szCs w:val="22"/>
              </w:rPr>
            </w:pPr>
            <w:r>
              <w:rPr>
                <w:rFonts w:ascii="Arial Narrow" w:hAnsi="Arial Narrow" w:cs="Calibri"/>
                <w:color w:val="000000"/>
                <w:sz w:val="20"/>
                <w:szCs w:val="20"/>
              </w:rPr>
              <w:t>2,003</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60E3A185" w14:textId="60C478E2" w:rsidR="00745B7F" w:rsidRDefault="00745B7F" w:rsidP="00CE5BBB">
            <w:pPr>
              <w:jc w:val="right"/>
              <w:rPr>
                <w:rFonts w:eastAsia="Arial" w:cs="Arial"/>
                <w:color w:val="000000" w:themeColor="text1"/>
                <w:szCs w:val="22"/>
              </w:rPr>
            </w:pPr>
            <w:r>
              <w:rPr>
                <w:rFonts w:ascii="Arial Narrow" w:hAnsi="Arial Narrow" w:cs="Calibri"/>
                <w:color w:val="000000"/>
                <w:sz w:val="20"/>
                <w:szCs w:val="20"/>
              </w:rPr>
              <w:t>100%</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17B8503F" w14:textId="6C5E4F7D" w:rsidR="00745B7F" w:rsidRDefault="00745B7F" w:rsidP="00CE5BBB">
            <w:pPr>
              <w:jc w:val="right"/>
              <w:rPr>
                <w:rFonts w:eastAsia="Arial" w:cs="Arial"/>
                <w:color w:val="000000" w:themeColor="text1"/>
                <w:szCs w:val="22"/>
              </w:rPr>
            </w:pPr>
            <w:r>
              <w:rPr>
                <w:rFonts w:ascii="Arial Narrow" w:hAnsi="Arial Narrow" w:cs="Calibri"/>
                <w:color w:val="000000"/>
                <w:sz w:val="20"/>
                <w:szCs w:val="20"/>
              </w:rPr>
              <w:t>2,002</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14EB4E11" w14:textId="167777D6" w:rsidR="00745B7F" w:rsidRDefault="00B14A7E" w:rsidP="00CE5BBB">
            <w:pPr>
              <w:jc w:val="right"/>
              <w:rPr>
                <w:rFonts w:eastAsia="Arial" w:cs="Arial"/>
                <w:color w:val="000000" w:themeColor="text1"/>
                <w:szCs w:val="22"/>
              </w:rPr>
            </w:pPr>
            <w:r>
              <w:rPr>
                <w:rFonts w:ascii="Arial Narrow" w:hAnsi="Arial Narrow" w:cs="Calibri"/>
                <w:color w:val="000000"/>
                <w:sz w:val="20"/>
                <w:szCs w:val="20"/>
              </w:rPr>
              <w:t>1.00</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21E991A" w14:textId="01C33470" w:rsidR="00745B7F" w:rsidRDefault="00A57930" w:rsidP="00CE5BBB">
            <w:pPr>
              <w:jc w:val="right"/>
              <w:rPr>
                <w:rFonts w:eastAsia="Arial" w:cs="Arial"/>
                <w:color w:val="000000" w:themeColor="text1"/>
                <w:szCs w:val="22"/>
              </w:rPr>
            </w:pPr>
            <w:r w:rsidRPr="00A57930">
              <w:rPr>
                <w:rFonts w:ascii="Arial Narrow" w:eastAsia="Arial" w:hAnsi="Arial Narrow" w:cs="Arial"/>
                <w:color w:val="000000" w:themeColor="text1"/>
                <w:sz w:val="20"/>
                <w:szCs w:val="20"/>
              </w:rPr>
              <w:t>N/A</w:t>
            </w:r>
          </w:p>
        </w:tc>
        <w:tc>
          <w:tcPr>
            <w:tcW w:w="512"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0AE43365" w14:textId="3E52322A" w:rsidR="00745B7F" w:rsidRDefault="00745B7F" w:rsidP="00CE5BBB">
            <w:pPr>
              <w:jc w:val="right"/>
              <w:rPr>
                <w:rFonts w:eastAsia="Arial" w:cs="Arial"/>
                <w:color w:val="000000" w:themeColor="text1"/>
                <w:szCs w:val="22"/>
              </w:rPr>
            </w:pPr>
            <w:r>
              <w:rPr>
                <w:rFonts w:ascii="Arial Narrow" w:hAnsi="Arial Narrow" w:cs="Calibri"/>
                <w:color w:val="000000"/>
                <w:sz w:val="20"/>
                <w:szCs w:val="20"/>
              </w:rPr>
              <w:t>2,002</w:t>
            </w:r>
          </w:p>
        </w:tc>
      </w:tr>
      <w:tr w:rsidR="00CE5BBB" w14:paraId="552480A8" w14:textId="77777777" w:rsidTr="00CE5BBB">
        <w:trPr>
          <w:trHeight w:val="39"/>
        </w:trPr>
        <w:tc>
          <w:tcPr>
            <w:tcW w:w="1918" w:type="pct"/>
            <w:gridSpan w:val="2"/>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37500EB" w14:textId="4EF598E5" w:rsidR="00C3690B" w:rsidRPr="69F43F8D" w:rsidRDefault="00C3690B" w:rsidP="00C3690B">
            <w:pPr>
              <w:rPr>
                <w:rFonts w:ascii="Arial Narrow" w:eastAsia="Arial Narrow" w:hAnsi="Arial Narrow" w:cs="Arial Narrow"/>
                <w:color w:val="000000" w:themeColor="text1"/>
                <w:sz w:val="20"/>
                <w:szCs w:val="20"/>
              </w:rPr>
            </w:pPr>
            <w:r>
              <w:rPr>
                <w:rFonts w:ascii="Arial Narrow" w:hAnsi="Arial Narrow" w:cs="Calibri"/>
                <w:b/>
                <w:bCs/>
                <w:i/>
                <w:iCs/>
                <w:color w:val="000000"/>
                <w:sz w:val="20"/>
                <w:szCs w:val="20"/>
              </w:rPr>
              <w:t xml:space="preserve">DAC Subtotal </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6AB1243D" w14:textId="17017622" w:rsidR="00C3690B" w:rsidRDefault="00C3690B" w:rsidP="00CE5BBB">
            <w:pPr>
              <w:jc w:val="right"/>
              <w:rPr>
                <w:rFonts w:eastAsia="Arial" w:cs="Arial"/>
                <w:color w:val="000000" w:themeColor="text1"/>
                <w:szCs w:val="22"/>
              </w:rPr>
            </w:pPr>
            <w:r>
              <w:rPr>
                <w:rFonts w:ascii="Arial Narrow" w:hAnsi="Arial Narrow" w:cs="Calibri"/>
                <w:b/>
                <w:bCs/>
                <w:i/>
                <w:iCs/>
                <w:color w:val="000000"/>
                <w:sz w:val="20"/>
                <w:szCs w:val="20"/>
              </w:rPr>
              <w:t>2,003</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8C83584" w14:textId="2E1DC4E1" w:rsidR="00C3690B" w:rsidRDefault="00C3690B" w:rsidP="00CE5BBB">
            <w:pPr>
              <w:jc w:val="right"/>
              <w:rPr>
                <w:rFonts w:eastAsia="Arial" w:cs="Arial"/>
                <w:color w:val="000000" w:themeColor="text1"/>
                <w:szCs w:val="22"/>
              </w:rPr>
            </w:pPr>
            <w:r>
              <w:rPr>
                <w:rFonts w:ascii="Arial Narrow" w:hAnsi="Arial Narrow" w:cs="Calibri"/>
                <w:b/>
                <w:bCs/>
                <w:i/>
                <w:iCs/>
                <w:color w:val="000000"/>
                <w:sz w:val="20"/>
                <w:szCs w:val="20"/>
              </w:rPr>
              <w:t>100%</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3B9DE60" w14:textId="4716AD00" w:rsidR="00C3690B" w:rsidRDefault="00C3690B" w:rsidP="00CE5BBB">
            <w:pPr>
              <w:jc w:val="right"/>
              <w:rPr>
                <w:rFonts w:eastAsia="Arial" w:cs="Arial"/>
                <w:color w:val="000000" w:themeColor="text1"/>
                <w:szCs w:val="22"/>
              </w:rPr>
            </w:pPr>
            <w:r>
              <w:rPr>
                <w:rFonts w:ascii="Arial Narrow" w:hAnsi="Arial Narrow" w:cs="Calibri"/>
                <w:b/>
                <w:bCs/>
                <w:i/>
                <w:iCs/>
                <w:color w:val="000000"/>
                <w:sz w:val="20"/>
                <w:szCs w:val="20"/>
              </w:rPr>
              <w:t>2,002</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2C94BF0D" w14:textId="70E1415B" w:rsidR="00C3690B" w:rsidRDefault="00C3690B" w:rsidP="00CE5BBB">
            <w:pPr>
              <w:jc w:val="right"/>
              <w:rPr>
                <w:rFonts w:eastAsia="Arial" w:cs="Arial"/>
                <w:color w:val="000000" w:themeColor="text1"/>
                <w:szCs w:val="22"/>
              </w:rPr>
            </w:pPr>
            <w:r>
              <w:rPr>
                <w:rFonts w:ascii="Arial Narrow" w:hAnsi="Arial Narrow" w:cs="Calibri"/>
                <w:b/>
                <w:bCs/>
                <w:i/>
                <w:iCs/>
                <w:color w:val="000000"/>
                <w:sz w:val="20"/>
                <w:szCs w:val="20"/>
              </w:rPr>
              <w:t>1.00</w:t>
            </w:r>
          </w:p>
        </w:tc>
        <w:tc>
          <w:tcPr>
            <w:tcW w:w="514"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617215B6" w14:textId="531A2FBE" w:rsidR="00C3690B" w:rsidRDefault="00C3690B" w:rsidP="00CE5BBB">
            <w:pPr>
              <w:jc w:val="right"/>
              <w:rPr>
                <w:rFonts w:eastAsia="Arial" w:cs="Arial"/>
                <w:color w:val="000000" w:themeColor="text1"/>
                <w:szCs w:val="22"/>
              </w:rPr>
            </w:pPr>
            <w:r>
              <w:rPr>
                <w:rFonts w:ascii="Arial Narrow" w:hAnsi="Arial Narrow" w:cs="Calibri"/>
                <w:b/>
                <w:bCs/>
                <w:i/>
                <w:iCs/>
                <w:color w:val="000000"/>
                <w:sz w:val="20"/>
                <w:szCs w:val="20"/>
              </w:rPr>
              <w:t>N/A</w:t>
            </w:r>
          </w:p>
        </w:tc>
        <w:tc>
          <w:tcPr>
            <w:tcW w:w="512" w:type="pct"/>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tcPr>
          <w:p w14:paraId="70B7C599" w14:textId="132FF4FD" w:rsidR="00C3690B" w:rsidRDefault="00C3690B" w:rsidP="00CE5BBB">
            <w:pPr>
              <w:jc w:val="right"/>
              <w:rPr>
                <w:rFonts w:eastAsia="Arial" w:cs="Arial"/>
                <w:color w:val="000000" w:themeColor="text1"/>
                <w:szCs w:val="22"/>
              </w:rPr>
            </w:pPr>
            <w:r>
              <w:rPr>
                <w:rFonts w:ascii="Arial Narrow" w:hAnsi="Arial Narrow" w:cs="Calibri"/>
                <w:b/>
                <w:bCs/>
                <w:i/>
                <w:iCs/>
                <w:color w:val="000000"/>
                <w:sz w:val="20"/>
                <w:szCs w:val="20"/>
              </w:rPr>
              <w:t>2,002</w:t>
            </w:r>
          </w:p>
        </w:tc>
      </w:tr>
      <w:tr w:rsidR="00CE5BBB" w14:paraId="0C75D148" w14:textId="77777777" w:rsidTr="00CE5BBB">
        <w:trPr>
          <w:trHeight w:val="39"/>
        </w:trPr>
        <w:tc>
          <w:tcPr>
            <w:tcW w:w="1918" w:type="pct"/>
            <w:gridSpan w:val="2"/>
            <w:tcBorders>
              <w:top w:val="single" w:sz="6" w:space="0" w:color="B3EFFD" w:themeColor="accent3" w:themeTint="33"/>
              <w:left w:val="nil"/>
              <w:bottom w:val="single" w:sz="6" w:space="0" w:color="036479" w:themeColor="accent3"/>
              <w:right w:val="nil"/>
            </w:tcBorders>
            <w:vAlign w:val="center"/>
          </w:tcPr>
          <w:p w14:paraId="72DD17AE" w14:textId="064D80EF" w:rsidR="0015015D" w:rsidRDefault="0015015D" w:rsidP="0015015D">
            <w:pPr>
              <w:rPr>
                <w:rFonts w:ascii="Arial Narrow" w:eastAsia="Arial Narrow" w:hAnsi="Arial Narrow" w:cs="Arial Narrow"/>
                <w:color w:val="000000" w:themeColor="text1"/>
                <w:sz w:val="20"/>
              </w:rPr>
            </w:pPr>
            <w:r w:rsidRPr="0058619B">
              <w:rPr>
                <w:rFonts w:ascii="Arial Narrow" w:eastAsia="Arial Narrow" w:hAnsi="Arial Narrow" w:cs="Arial Narrow"/>
                <w:b/>
                <w:bCs/>
                <w:color w:val="000000" w:themeColor="text1"/>
                <w:sz w:val="20"/>
                <w:szCs w:val="20"/>
              </w:rPr>
              <w:t xml:space="preserve">Total </w:t>
            </w:r>
          </w:p>
        </w:tc>
        <w:tc>
          <w:tcPr>
            <w:tcW w:w="514" w:type="pct"/>
            <w:tcBorders>
              <w:top w:val="single" w:sz="6" w:space="0" w:color="B3EFFD" w:themeColor="accent3" w:themeTint="33"/>
              <w:left w:val="nil"/>
              <w:bottom w:val="single" w:sz="6" w:space="0" w:color="036479" w:themeColor="accent3"/>
              <w:right w:val="nil"/>
            </w:tcBorders>
            <w:vAlign w:val="center"/>
          </w:tcPr>
          <w:p w14:paraId="600DF294" w14:textId="657CC93A" w:rsidR="0015015D" w:rsidRDefault="0015015D" w:rsidP="00CE5BBB">
            <w:pPr>
              <w:jc w:val="right"/>
              <w:rPr>
                <w:rFonts w:eastAsia="Arial" w:cs="Arial"/>
                <w:color w:val="000000" w:themeColor="text1"/>
                <w:szCs w:val="22"/>
              </w:rPr>
            </w:pPr>
            <w:r>
              <w:rPr>
                <w:rFonts w:ascii="Arial Narrow" w:hAnsi="Arial Narrow" w:cs="Calibri"/>
                <w:b/>
                <w:bCs/>
                <w:color w:val="000000"/>
                <w:sz w:val="20"/>
                <w:szCs w:val="20"/>
              </w:rPr>
              <w:t>3,582</w:t>
            </w:r>
          </w:p>
        </w:tc>
        <w:tc>
          <w:tcPr>
            <w:tcW w:w="514" w:type="pct"/>
            <w:tcBorders>
              <w:top w:val="single" w:sz="6" w:space="0" w:color="B3EFFD" w:themeColor="accent3" w:themeTint="33"/>
              <w:left w:val="nil"/>
              <w:bottom w:val="single" w:sz="6" w:space="0" w:color="036479" w:themeColor="accent3"/>
              <w:right w:val="nil"/>
            </w:tcBorders>
            <w:vAlign w:val="center"/>
          </w:tcPr>
          <w:p w14:paraId="1BBE33DB" w14:textId="51B5F54F" w:rsidR="0015015D" w:rsidRDefault="0015015D" w:rsidP="00CE5BBB">
            <w:pPr>
              <w:jc w:val="right"/>
              <w:rPr>
                <w:rFonts w:eastAsia="Arial" w:cs="Arial"/>
                <w:color w:val="000000" w:themeColor="text1"/>
                <w:szCs w:val="22"/>
              </w:rPr>
            </w:pPr>
            <w:r>
              <w:rPr>
                <w:rFonts w:ascii="Arial Narrow" w:hAnsi="Arial Narrow" w:cs="Calibri"/>
                <w:b/>
                <w:bCs/>
                <w:color w:val="000000"/>
                <w:sz w:val="20"/>
                <w:szCs w:val="20"/>
              </w:rPr>
              <w:t>100%</w:t>
            </w:r>
          </w:p>
        </w:tc>
        <w:tc>
          <w:tcPr>
            <w:tcW w:w="514" w:type="pct"/>
            <w:tcBorders>
              <w:top w:val="single" w:sz="6" w:space="0" w:color="B3EFFD" w:themeColor="accent3" w:themeTint="33"/>
              <w:left w:val="nil"/>
              <w:bottom w:val="single" w:sz="6" w:space="0" w:color="036479" w:themeColor="accent3"/>
              <w:right w:val="nil"/>
            </w:tcBorders>
            <w:vAlign w:val="center"/>
          </w:tcPr>
          <w:p w14:paraId="160A5999" w14:textId="6BEEC307" w:rsidR="0015015D" w:rsidRDefault="0015015D" w:rsidP="00CE5BBB">
            <w:pPr>
              <w:jc w:val="right"/>
              <w:rPr>
                <w:rFonts w:eastAsia="Arial" w:cs="Arial"/>
                <w:color w:val="000000" w:themeColor="text1"/>
                <w:szCs w:val="22"/>
              </w:rPr>
            </w:pPr>
            <w:r>
              <w:rPr>
                <w:rFonts w:ascii="Arial Narrow" w:hAnsi="Arial Narrow" w:cs="Calibri"/>
                <w:b/>
                <w:bCs/>
                <w:color w:val="000000"/>
                <w:sz w:val="20"/>
                <w:szCs w:val="20"/>
              </w:rPr>
              <w:t>3,582</w:t>
            </w:r>
          </w:p>
        </w:tc>
        <w:tc>
          <w:tcPr>
            <w:tcW w:w="514" w:type="pct"/>
            <w:tcBorders>
              <w:top w:val="single" w:sz="6" w:space="0" w:color="B3EFFD" w:themeColor="accent3" w:themeTint="33"/>
              <w:left w:val="nil"/>
              <w:bottom w:val="single" w:sz="6" w:space="0" w:color="036479" w:themeColor="accent3"/>
              <w:right w:val="nil"/>
            </w:tcBorders>
            <w:vAlign w:val="center"/>
          </w:tcPr>
          <w:p w14:paraId="4DE0EE0E" w14:textId="1F4DEE73" w:rsidR="0015015D" w:rsidRPr="003124E3" w:rsidRDefault="0015015D" w:rsidP="00CE5BBB">
            <w:pPr>
              <w:jc w:val="right"/>
              <w:rPr>
                <w:rFonts w:ascii="Arial Narrow" w:eastAsia="Arial" w:hAnsi="Arial Narrow" w:cs="Arial"/>
                <w:b/>
                <w:bCs/>
                <w:color w:val="000000" w:themeColor="text1"/>
                <w:sz w:val="20"/>
                <w:szCs w:val="20"/>
              </w:rPr>
            </w:pPr>
          </w:p>
        </w:tc>
        <w:tc>
          <w:tcPr>
            <w:tcW w:w="514" w:type="pct"/>
            <w:tcBorders>
              <w:top w:val="single" w:sz="6" w:space="0" w:color="B3EFFD" w:themeColor="accent3" w:themeTint="33"/>
              <w:left w:val="nil"/>
              <w:bottom w:val="single" w:sz="6" w:space="0" w:color="036479" w:themeColor="accent3"/>
              <w:right w:val="nil"/>
            </w:tcBorders>
            <w:vAlign w:val="center"/>
          </w:tcPr>
          <w:p w14:paraId="083DA9A8" w14:textId="2B89C0BD" w:rsidR="0015015D" w:rsidRDefault="0015015D" w:rsidP="00CE5BBB">
            <w:pPr>
              <w:jc w:val="right"/>
              <w:rPr>
                <w:rFonts w:eastAsia="Arial" w:cs="Arial"/>
                <w:color w:val="000000" w:themeColor="text1"/>
                <w:szCs w:val="22"/>
              </w:rPr>
            </w:pPr>
          </w:p>
        </w:tc>
        <w:tc>
          <w:tcPr>
            <w:tcW w:w="512" w:type="pct"/>
            <w:tcBorders>
              <w:top w:val="single" w:sz="6" w:space="0" w:color="B3EFFD" w:themeColor="accent3" w:themeTint="33"/>
              <w:left w:val="nil"/>
              <w:bottom w:val="single" w:sz="6" w:space="0" w:color="036479" w:themeColor="accent3"/>
              <w:right w:val="nil"/>
            </w:tcBorders>
            <w:vAlign w:val="center"/>
          </w:tcPr>
          <w:p w14:paraId="4D232849" w14:textId="34BBDC3F" w:rsidR="0015015D" w:rsidRPr="00650A11" w:rsidRDefault="0015015D" w:rsidP="00CE5BBB">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3,505</w:t>
            </w:r>
          </w:p>
        </w:tc>
      </w:tr>
    </w:tbl>
    <w:p w14:paraId="58F09907" w14:textId="6E455F9F" w:rsidR="004B62FA" w:rsidRPr="001D7276" w:rsidRDefault="00471E7D" w:rsidP="004B62FA">
      <w:pPr>
        <w:pStyle w:val="GraphFootnote"/>
        <w:keepLines/>
        <w:spacing w:before="0" w:after="0"/>
        <w:rPr>
          <w:rFonts w:ascii="Arial" w:hAnsi="Arial" w:cs="Arial"/>
          <w:szCs w:val="18"/>
        </w:rPr>
      </w:pPr>
      <w:r>
        <w:rPr>
          <w:rFonts w:eastAsia="Arial Narrow" w:cs="Arial Narrow"/>
          <w:color w:val="000000" w:themeColor="text1"/>
          <w:szCs w:val="18"/>
        </w:rPr>
        <w:t xml:space="preserve">* </w:t>
      </w:r>
      <w:r w:rsidR="004B62FA" w:rsidRPr="00913353">
        <w:rPr>
          <w:rFonts w:eastAsia="Arial Narrow" w:cs="Arial Narrow"/>
          <w:color w:val="000000" w:themeColor="text1"/>
          <w:szCs w:val="18"/>
        </w:rPr>
        <w:t>Realization Rate (RR) is the ratio of verified gross savings to ex ante gross savings, based on evaluation research findings.</w:t>
      </w:r>
    </w:p>
    <w:p w14:paraId="212B98E8" w14:textId="77777777" w:rsidR="004B62FA" w:rsidRDefault="004B62FA" w:rsidP="004B62FA">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3">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Disadvantaged communities (DAC) designated sites based on census tract have an NTG of 1.00.</w:t>
      </w:r>
    </w:p>
    <w:p w14:paraId="57C8BD1F" w14:textId="77777777" w:rsidR="00DD48DF" w:rsidRDefault="00DD48DF" w:rsidP="00DD48DF">
      <w:pPr>
        <w:spacing w:before="0" w:after="0"/>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For DAC projects, i</w:t>
      </w:r>
      <w:r>
        <w:rPr>
          <w:rStyle w:val="normaltextrun"/>
          <w:rFonts w:ascii="Arial Narrow" w:hAnsi="Arial Narrow"/>
          <w:color w:val="000000"/>
          <w:sz w:val="18"/>
          <w:szCs w:val="18"/>
          <w:shd w:val="clear" w:color="auto" w:fill="FFFFFF"/>
        </w:rPr>
        <w:t>f deemed NTG is multiplied by 1.083 Non-Participant Spillover factor (NPSO) and the resulted NTG value is less than 1.00, the evaluation assigned a DAC NTG of 1.00. If the resulted NTG value is &gt;1.00, evaluation used the &gt;1.00 value for net savings impact.</w:t>
      </w:r>
      <w:r>
        <w:rPr>
          <w:rStyle w:val="eop"/>
          <w:rFonts w:ascii="Arial Narrow" w:hAnsi="Arial Narrow"/>
          <w:color w:val="000000"/>
          <w:sz w:val="18"/>
          <w:szCs w:val="18"/>
          <w:shd w:val="clear" w:color="auto" w:fill="FFFFFF"/>
        </w:rPr>
        <w:t> </w:t>
      </w:r>
    </w:p>
    <w:p w14:paraId="2095BD52" w14:textId="76CA3767" w:rsidR="004B62FA" w:rsidRDefault="004B62FA" w:rsidP="004B62FA">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w:t>
      </w:r>
      <w:r>
        <w:rPr>
          <w:rFonts w:ascii="Arial Narrow" w:eastAsia="Arial Narrow" w:hAnsi="Arial Narrow" w:cs="Arial Narrow"/>
          <w:color w:val="000000" w:themeColor="text1"/>
          <w:sz w:val="18"/>
          <w:szCs w:val="18"/>
        </w:rPr>
        <w:t>N</w:t>
      </w:r>
      <w:r w:rsidRPr="69F43F8D">
        <w:rPr>
          <w:rFonts w:ascii="Arial Narrow" w:eastAsia="Arial Narrow" w:hAnsi="Arial Narrow" w:cs="Arial Narrow"/>
          <w:color w:val="000000" w:themeColor="text1"/>
          <w:sz w:val="18"/>
          <w:szCs w:val="18"/>
        </w:rPr>
        <w:t xml:space="preserve">on-participant spillover (NPSO) factor of 1.083. </w:t>
      </w:r>
    </w:p>
    <w:p w14:paraId="2B8CBFBE" w14:textId="77777777" w:rsidR="004B62FA" w:rsidRDefault="004B62FA" w:rsidP="004B62FA">
      <w:pPr>
        <w:pStyle w:val="Source"/>
        <w:rPr>
          <w:rFonts w:eastAsia="Arial" w:cs="Arial"/>
          <w:iCs/>
          <w:szCs w:val="16"/>
        </w:rPr>
      </w:pPr>
      <w:r w:rsidRPr="69F43F8D">
        <w:rPr>
          <w:rFonts w:eastAsia="Arial" w:cs="Arial"/>
          <w:iCs/>
          <w:szCs w:val="16"/>
        </w:rPr>
        <w:t>Source: Evaluation team analysis.</w:t>
      </w:r>
    </w:p>
    <w:p w14:paraId="1F677147" w14:textId="77777777" w:rsidR="004B62FA" w:rsidRDefault="004B62FA" w:rsidP="00D36E4B">
      <w:pPr>
        <w:pStyle w:val="Source"/>
        <w:rPr>
          <w:rFonts w:eastAsia="Arial" w:cs="Arial"/>
          <w:iCs/>
          <w:szCs w:val="16"/>
        </w:rPr>
      </w:pPr>
    </w:p>
    <w:p w14:paraId="61C740B2" w14:textId="7C7AABDA" w:rsidR="001B2B93" w:rsidRDefault="00F20206" w:rsidP="00EB0849">
      <w:pPr>
        <w:pStyle w:val="Heading10"/>
      </w:pPr>
      <w:bookmarkStart w:id="35" w:name="_Toc193722184"/>
      <w:r>
        <w:lastRenderedPageBreak/>
        <w:t>Program Savings by Measure</w:t>
      </w:r>
      <w:bookmarkEnd w:id="35"/>
    </w:p>
    <w:p w14:paraId="62FCE1AB" w14:textId="637A1191" w:rsidR="0037194C" w:rsidRPr="007046AF" w:rsidRDefault="007046AF" w:rsidP="00E93A62">
      <w:bookmarkStart w:id="36" w:name="_Toc398546640"/>
      <w:bookmarkStart w:id="37" w:name="_Toc423009489"/>
      <w:bookmarkStart w:id="38" w:name="_Toc459627231"/>
      <w:bookmarkStart w:id="39" w:name="_Toc61360800"/>
      <w:bookmarkEnd w:id="3"/>
      <w:bookmarkEnd w:id="4"/>
      <w:r>
        <w:t>The PGL program includes two Program Paths</w:t>
      </w:r>
      <w:r w:rsidR="00655AF6">
        <w:t>, PTA and Prescriptive,</w:t>
      </w:r>
      <w:r>
        <w:t xml:space="preserve"> and </w:t>
      </w:r>
      <w:r w:rsidR="00DD4CDC">
        <w:t>26</w:t>
      </w:r>
      <w:r>
        <w:t xml:space="preserve"> measures as shown in </w:t>
      </w:r>
      <w:r>
        <w:fldChar w:fldCharType="begin"/>
      </w:r>
      <w:r>
        <w:instrText xml:space="preserve"> REF _Ref193274876 \h </w:instrText>
      </w:r>
      <w:r>
        <w:fldChar w:fldCharType="separate"/>
      </w:r>
      <w:r w:rsidR="00B123B7">
        <w:t xml:space="preserve">Table </w:t>
      </w:r>
      <w:r w:rsidR="00B123B7">
        <w:rPr>
          <w:noProof/>
        </w:rPr>
        <w:t>7</w:t>
      </w:r>
      <w:r>
        <w:fldChar w:fldCharType="end"/>
      </w:r>
      <w:r>
        <w:t>.</w:t>
      </w:r>
      <w:r w:rsidR="00F073E6">
        <w:t xml:space="preserve"> Steam Traps and Pipe Insulation </w:t>
      </w:r>
      <w:r w:rsidR="0078044D">
        <w:t xml:space="preserve">measures </w:t>
      </w:r>
      <w:r w:rsidR="00F073E6" w:rsidRPr="00D76904">
        <w:t>contributed the most savings</w:t>
      </w:r>
      <w:r w:rsidR="0078044D">
        <w:t>.</w:t>
      </w:r>
      <w:r w:rsidR="006F7A26">
        <w:br/>
      </w:r>
    </w:p>
    <w:p w14:paraId="46EE5327" w14:textId="143989E3" w:rsidR="00E93A62" w:rsidRDefault="001C79FE" w:rsidP="001C79FE">
      <w:pPr>
        <w:pStyle w:val="Caption"/>
      </w:pPr>
      <w:bookmarkStart w:id="40" w:name="_Ref193274876"/>
      <w:bookmarkStart w:id="41" w:name="_Toc398546655"/>
      <w:bookmarkStart w:id="42" w:name="_Toc423009517"/>
      <w:bookmarkStart w:id="43" w:name="_Toc426278635"/>
      <w:bookmarkStart w:id="44" w:name="_Toc61360478"/>
      <w:bookmarkStart w:id="45" w:name="_Toc193899769"/>
      <w:bookmarkStart w:id="46" w:name="_Hlk29910940"/>
      <w:r>
        <w:t xml:space="preserve">Table </w:t>
      </w:r>
      <w:r>
        <w:fldChar w:fldCharType="begin"/>
      </w:r>
      <w:r>
        <w:instrText>SEQ Table \* ARABIC</w:instrText>
      </w:r>
      <w:r>
        <w:fldChar w:fldCharType="separate"/>
      </w:r>
      <w:r w:rsidR="00B123B7">
        <w:rPr>
          <w:noProof/>
        </w:rPr>
        <w:t>7</w:t>
      </w:r>
      <w:r>
        <w:fldChar w:fldCharType="end"/>
      </w:r>
      <w:bookmarkEnd w:id="40"/>
      <w:r>
        <w:t>.</w:t>
      </w:r>
      <w:r w:rsidR="00F33383">
        <w:t xml:space="preserve"> </w:t>
      </w:r>
      <w:r w:rsidR="00D90A46">
        <w:t>2024</w:t>
      </w:r>
      <w:r w:rsidR="00E93A62" w:rsidRPr="00A90B62">
        <w:t xml:space="preserve"> </w:t>
      </w:r>
      <w:r w:rsidR="00E93A62">
        <w:t>Annual Energy Savings by Measure</w:t>
      </w:r>
      <w:bookmarkEnd w:id="41"/>
      <w:bookmarkEnd w:id="42"/>
      <w:bookmarkEnd w:id="43"/>
      <w:r w:rsidR="00E93A62">
        <w:t xml:space="preserve"> for</w:t>
      </w:r>
      <w:r w:rsidR="00F90617">
        <w:t xml:space="preserve"> </w:t>
      </w:r>
      <w:bookmarkEnd w:id="44"/>
      <w:r w:rsidR="003F1970">
        <w:t>PGL</w:t>
      </w:r>
      <w:bookmarkEnd w:id="45"/>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1146"/>
        <w:gridCol w:w="3252"/>
        <w:gridCol w:w="904"/>
        <w:gridCol w:w="792"/>
        <w:gridCol w:w="904"/>
        <w:gridCol w:w="670"/>
        <w:gridCol w:w="790"/>
        <w:gridCol w:w="902"/>
      </w:tblGrid>
      <w:tr w:rsidR="0055038C" w:rsidRPr="00471E7D" w14:paraId="2D7D6760" w14:textId="145DF805" w:rsidTr="009D58CF">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612" w:type="pct"/>
          </w:tcPr>
          <w:p w14:paraId="7CBC2DC8" w14:textId="0D57AB42" w:rsidR="0055038C" w:rsidRPr="00471E7D" w:rsidRDefault="0055038C" w:rsidP="006D6DD6">
            <w:pPr>
              <w:keepNext/>
              <w:keepLines/>
              <w:spacing w:before="0" w:after="0"/>
              <w:jc w:val="left"/>
              <w:rPr>
                <w:rFonts w:ascii="Arial Narrow" w:hAnsi="Arial Narrow"/>
                <w:b w:val="0"/>
                <w:bCs/>
                <w:sz w:val="20"/>
                <w:szCs w:val="20"/>
              </w:rPr>
            </w:pPr>
            <w:r w:rsidRPr="00471E7D">
              <w:rPr>
                <w:rFonts w:ascii="Arial Narrow" w:hAnsi="Arial Narrow"/>
                <w:b w:val="0"/>
                <w:bCs/>
                <w:sz w:val="20"/>
                <w:szCs w:val="20"/>
              </w:rPr>
              <w:t>Program Path</w:t>
            </w:r>
          </w:p>
        </w:tc>
        <w:tc>
          <w:tcPr>
            <w:tcW w:w="1737" w:type="pct"/>
            <w:hideMark/>
          </w:tcPr>
          <w:p w14:paraId="48B50C23" w14:textId="77777777" w:rsidR="0055038C" w:rsidRPr="00471E7D" w:rsidRDefault="0055038C" w:rsidP="00FE26A2">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471E7D">
              <w:rPr>
                <w:rFonts w:ascii="Arial Narrow" w:hAnsi="Arial Narrow"/>
                <w:b w:val="0"/>
                <w:bCs/>
                <w:sz w:val="20"/>
                <w:szCs w:val="20"/>
              </w:rPr>
              <w:t>Savings Category</w:t>
            </w:r>
          </w:p>
        </w:tc>
        <w:tc>
          <w:tcPr>
            <w:tcW w:w="483" w:type="pct"/>
            <w:hideMark/>
          </w:tcPr>
          <w:p w14:paraId="649F74A0" w14:textId="77777777" w:rsidR="0055038C" w:rsidRPr="00471E7D" w:rsidRDefault="0055038C" w:rsidP="00084514">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471E7D">
              <w:rPr>
                <w:rFonts w:ascii="Arial Narrow" w:hAnsi="Arial Narrow"/>
                <w:b w:val="0"/>
                <w:bCs/>
                <w:sz w:val="20"/>
                <w:szCs w:val="20"/>
              </w:rPr>
              <w:t>Ex Ante Gross Savings</w:t>
            </w:r>
            <w:r w:rsidRPr="00471E7D">
              <w:rPr>
                <w:rFonts w:ascii="Arial Narrow" w:hAnsi="Arial Narrow"/>
                <w:b w:val="0"/>
                <w:sz w:val="20"/>
                <w:szCs w:val="20"/>
              </w:rPr>
              <w:t xml:space="preserve"> (Therms)</w:t>
            </w:r>
          </w:p>
        </w:tc>
        <w:tc>
          <w:tcPr>
            <w:tcW w:w="423" w:type="pct"/>
          </w:tcPr>
          <w:p w14:paraId="544A1D21" w14:textId="77777777" w:rsidR="0055038C" w:rsidRPr="00471E7D" w:rsidRDefault="0055038C" w:rsidP="00084514">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471E7D">
              <w:rPr>
                <w:rFonts w:ascii="Arial Narrow" w:hAnsi="Arial Narrow" w:cs="Arial"/>
                <w:b w:val="0"/>
                <w:bCs/>
                <w:color w:val="FFFFFF"/>
                <w:sz w:val="20"/>
                <w:szCs w:val="20"/>
              </w:rPr>
              <w:t>Verified Gross RR*</w:t>
            </w:r>
          </w:p>
        </w:tc>
        <w:tc>
          <w:tcPr>
            <w:tcW w:w="483" w:type="pct"/>
          </w:tcPr>
          <w:p w14:paraId="3A4C5042" w14:textId="77777777" w:rsidR="0055038C" w:rsidRPr="00471E7D" w:rsidRDefault="0055038C" w:rsidP="006D6DD6">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471E7D">
              <w:rPr>
                <w:rFonts w:ascii="Arial Narrow" w:hAnsi="Arial Narrow" w:cs="Arial"/>
                <w:b w:val="0"/>
                <w:bCs/>
                <w:color w:val="FFFFFF"/>
                <w:sz w:val="20"/>
                <w:szCs w:val="20"/>
              </w:rPr>
              <w:t>Verified Gross Savings (Therms)</w:t>
            </w:r>
          </w:p>
        </w:tc>
        <w:tc>
          <w:tcPr>
            <w:tcW w:w="358" w:type="pct"/>
          </w:tcPr>
          <w:p w14:paraId="1CAFC294" w14:textId="77777777" w:rsidR="0055038C" w:rsidRPr="00471E7D" w:rsidRDefault="0055038C" w:rsidP="00084514">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471E7D">
              <w:rPr>
                <w:rFonts w:ascii="Arial Narrow" w:hAnsi="Arial Narrow" w:cs="Arial"/>
                <w:b w:val="0"/>
                <w:bCs/>
                <w:color w:val="FFFFFF"/>
                <w:sz w:val="20"/>
                <w:szCs w:val="20"/>
              </w:rPr>
              <w:t>NTG</w:t>
            </w:r>
            <w:r w:rsidRPr="00471E7D">
              <w:rPr>
                <w:rFonts w:ascii="Arial Narrow" w:hAnsi="Arial Narrow" w:cs="Arial"/>
                <w:b w:val="0"/>
                <w:sz w:val="20"/>
                <w:szCs w:val="20"/>
              </w:rPr>
              <w:t>†</w:t>
            </w:r>
          </w:p>
        </w:tc>
        <w:tc>
          <w:tcPr>
            <w:tcW w:w="422" w:type="pct"/>
          </w:tcPr>
          <w:p w14:paraId="1DC87000" w14:textId="00528B0C" w:rsidR="0055038C" w:rsidRPr="00471E7D" w:rsidRDefault="0055038C" w:rsidP="00084514">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471E7D">
              <w:rPr>
                <w:rFonts w:ascii="Arial Narrow" w:hAnsi="Arial Narrow"/>
                <w:b w:val="0"/>
                <w:bCs/>
                <w:sz w:val="20"/>
                <w:szCs w:val="20"/>
              </w:rPr>
              <w:t>NSPO‡</w:t>
            </w:r>
          </w:p>
        </w:tc>
        <w:tc>
          <w:tcPr>
            <w:tcW w:w="482" w:type="pct"/>
          </w:tcPr>
          <w:p w14:paraId="7400A6DD" w14:textId="1C7C8F24" w:rsidR="0055038C" w:rsidRPr="00471E7D" w:rsidRDefault="0055038C" w:rsidP="00084514">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471E7D">
              <w:rPr>
                <w:rFonts w:ascii="Arial Narrow" w:hAnsi="Arial Narrow"/>
                <w:b w:val="0"/>
                <w:bCs/>
                <w:sz w:val="20"/>
                <w:szCs w:val="20"/>
              </w:rPr>
              <w:t>Verified Net Savings</w:t>
            </w:r>
            <w:r w:rsidRPr="00471E7D">
              <w:rPr>
                <w:rFonts w:ascii="Arial Narrow" w:hAnsi="Arial Narrow"/>
                <w:b w:val="0"/>
                <w:sz w:val="20"/>
                <w:szCs w:val="20"/>
              </w:rPr>
              <w:t xml:space="preserve"> (Therms)</w:t>
            </w:r>
          </w:p>
        </w:tc>
      </w:tr>
      <w:tr w:rsidR="0055038C" w:rsidRPr="00471E7D" w14:paraId="2BCBDFF8" w14:textId="178C966D"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val="restart"/>
          </w:tcPr>
          <w:p w14:paraId="3EF38A45" w14:textId="6173BC08" w:rsidR="0055038C" w:rsidRPr="00471E7D" w:rsidRDefault="0055038C" w:rsidP="006D6DD6">
            <w:pPr>
              <w:keepNext/>
              <w:keepLines/>
              <w:spacing w:before="0" w:after="0"/>
              <w:jc w:val="left"/>
              <w:rPr>
                <w:rFonts w:ascii="Arial Narrow" w:hAnsi="Arial Narrow"/>
                <w:sz w:val="20"/>
                <w:szCs w:val="20"/>
              </w:rPr>
            </w:pPr>
            <w:r w:rsidRPr="00471E7D">
              <w:rPr>
                <w:rFonts w:ascii="Arial Narrow" w:hAnsi="Arial Narrow" w:cs="Calibri"/>
                <w:color w:val="000000"/>
                <w:sz w:val="20"/>
                <w:szCs w:val="20"/>
              </w:rPr>
              <w:t>Partner Trade Ally</w:t>
            </w:r>
          </w:p>
        </w:tc>
        <w:tc>
          <w:tcPr>
            <w:tcW w:w="1737" w:type="pct"/>
            <w:noWrap/>
          </w:tcPr>
          <w:p w14:paraId="1065C788" w14:textId="1DB2FC11" w:rsidR="0055038C" w:rsidRPr="00471E7D" w:rsidRDefault="0055038C" w:rsidP="00FE26A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Steam Traps</w:t>
            </w:r>
          </w:p>
        </w:tc>
        <w:tc>
          <w:tcPr>
            <w:tcW w:w="483" w:type="pct"/>
            <w:noWrap/>
          </w:tcPr>
          <w:p w14:paraId="2BA45A7D" w14:textId="43901EB2"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500,287</w:t>
            </w:r>
          </w:p>
        </w:tc>
        <w:tc>
          <w:tcPr>
            <w:tcW w:w="423" w:type="pct"/>
          </w:tcPr>
          <w:p w14:paraId="5B303C15" w14:textId="2D752DA4"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647DE731" w14:textId="2CC40A7B"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500,304</w:t>
            </w:r>
          </w:p>
        </w:tc>
        <w:tc>
          <w:tcPr>
            <w:tcW w:w="358" w:type="pct"/>
          </w:tcPr>
          <w:p w14:paraId="4D1B1C6A" w14:textId="718767D5"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241DF1A4" w14:textId="162D80D9"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07739F81" w14:textId="336870DA"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476,810</w:t>
            </w:r>
          </w:p>
        </w:tc>
      </w:tr>
      <w:tr w:rsidR="0055038C" w:rsidRPr="00471E7D" w14:paraId="212B2F1B" w14:textId="28CCD926"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475BFA32" w14:textId="506760E9" w:rsidR="0055038C" w:rsidRPr="00471E7D" w:rsidRDefault="0055038C" w:rsidP="006D6DD6">
            <w:pPr>
              <w:keepNext/>
              <w:keepLines/>
              <w:spacing w:before="0" w:after="0"/>
              <w:rPr>
                <w:rFonts w:ascii="Arial Narrow" w:hAnsi="Arial Narrow"/>
                <w:sz w:val="20"/>
                <w:szCs w:val="20"/>
              </w:rPr>
            </w:pPr>
          </w:p>
        </w:tc>
        <w:tc>
          <w:tcPr>
            <w:tcW w:w="1737" w:type="pct"/>
            <w:noWrap/>
          </w:tcPr>
          <w:p w14:paraId="6AC3201C" w14:textId="6D83573E" w:rsidR="0055038C" w:rsidRPr="00471E7D" w:rsidRDefault="0055038C" w:rsidP="00FE26A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Pipe Insulation</w:t>
            </w:r>
          </w:p>
        </w:tc>
        <w:tc>
          <w:tcPr>
            <w:tcW w:w="483" w:type="pct"/>
            <w:noWrap/>
          </w:tcPr>
          <w:p w14:paraId="5AB3D3CC" w14:textId="4495257A"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55,326</w:t>
            </w:r>
          </w:p>
        </w:tc>
        <w:tc>
          <w:tcPr>
            <w:tcW w:w="423" w:type="pct"/>
          </w:tcPr>
          <w:p w14:paraId="3FD11C17" w14:textId="1ADA81E0"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542F762C" w14:textId="22A5F6EB"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55,326</w:t>
            </w:r>
          </w:p>
        </w:tc>
        <w:tc>
          <w:tcPr>
            <w:tcW w:w="358" w:type="pct"/>
          </w:tcPr>
          <w:p w14:paraId="3BD54B54" w14:textId="5D7CBBA8"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00B7AB17" w14:textId="2278144D"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55B35C5F" w14:textId="328C81D8"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52,728</w:t>
            </w:r>
          </w:p>
        </w:tc>
      </w:tr>
      <w:tr w:rsidR="0055038C" w:rsidRPr="00471E7D" w14:paraId="052BC0D9"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2B7A9AE2" w14:textId="0963A722" w:rsidR="0055038C" w:rsidRPr="00471E7D" w:rsidRDefault="0055038C" w:rsidP="006D6DD6">
            <w:pPr>
              <w:keepNext/>
              <w:keepLines/>
              <w:spacing w:before="0" w:after="0"/>
              <w:rPr>
                <w:rFonts w:ascii="Arial Narrow" w:hAnsi="Arial Narrow"/>
                <w:sz w:val="20"/>
                <w:szCs w:val="20"/>
              </w:rPr>
            </w:pPr>
          </w:p>
        </w:tc>
        <w:tc>
          <w:tcPr>
            <w:tcW w:w="1737" w:type="pct"/>
            <w:noWrap/>
          </w:tcPr>
          <w:p w14:paraId="19948E5F" w14:textId="7CB268C2" w:rsidR="0055038C" w:rsidRPr="00471E7D" w:rsidRDefault="0055038C" w:rsidP="00FE26A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Boiler Tune Up</w:t>
            </w:r>
          </w:p>
        </w:tc>
        <w:tc>
          <w:tcPr>
            <w:tcW w:w="483" w:type="pct"/>
            <w:noWrap/>
          </w:tcPr>
          <w:p w14:paraId="732683D0" w14:textId="571FFA84"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53,494</w:t>
            </w:r>
          </w:p>
        </w:tc>
        <w:tc>
          <w:tcPr>
            <w:tcW w:w="423" w:type="pct"/>
          </w:tcPr>
          <w:p w14:paraId="279BB056" w14:textId="6DB52571"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1AC88AC4" w14:textId="567F5117"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53,494</w:t>
            </w:r>
          </w:p>
        </w:tc>
        <w:tc>
          <w:tcPr>
            <w:tcW w:w="358" w:type="pct"/>
          </w:tcPr>
          <w:p w14:paraId="1A804B89" w14:textId="36026E29"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46DE8170" w14:textId="048EC841"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61188824" w14:textId="7B842740"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50,982</w:t>
            </w:r>
          </w:p>
        </w:tc>
      </w:tr>
      <w:tr w:rsidR="0055038C" w:rsidRPr="00471E7D" w14:paraId="5239C2E6"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2BF91DF3" w14:textId="3EB58C82" w:rsidR="0055038C" w:rsidRPr="00471E7D" w:rsidRDefault="0055038C" w:rsidP="006D6DD6">
            <w:pPr>
              <w:keepNext/>
              <w:keepLines/>
              <w:spacing w:before="0" w:after="0"/>
              <w:rPr>
                <w:rFonts w:ascii="Arial Narrow" w:hAnsi="Arial Narrow"/>
                <w:sz w:val="20"/>
                <w:szCs w:val="20"/>
              </w:rPr>
            </w:pPr>
          </w:p>
        </w:tc>
        <w:tc>
          <w:tcPr>
            <w:tcW w:w="1737" w:type="pct"/>
            <w:noWrap/>
          </w:tcPr>
          <w:p w14:paraId="0EFEABDA" w14:textId="1298770F" w:rsidR="0055038C" w:rsidRPr="00471E7D" w:rsidRDefault="0055038C" w:rsidP="00FE26A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On Demand DHW Control</w:t>
            </w:r>
          </w:p>
        </w:tc>
        <w:tc>
          <w:tcPr>
            <w:tcW w:w="483" w:type="pct"/>
            <w:noWrap/>
          </w:tcPr>
          <w:p w14:paraId="5B1382FD" w14:textId="702B3AD1"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36,742</w:t>
            </w:r>
          </w:p>
        </w:tc>
        <w:tc>
          <w:tcPr>
            <w:tcW w:w="423" w:type="pct"/>
          </w:tcPr>
          <w:p w14:paraId="169517FA" w14:textId="1A48ACB4"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70C59328" w14:textId="4F98BDA1"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36,742</w:t>
            </w:r>
          </w:p>
        </w:tc>
        <w:tc>
          <w:tcPr>
            <w:tcW w:w="358" w:type="pct"/>
          </w:tcPr>
          <w:p w14:paraId="66AB4E5B" w14:textId="3B2AB2E7"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54E9D764" w14:textId="4DC2CF81"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29F90B78" w14:textId="0DF58DC2"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35,017</w:t>
            </w:r>
          </w:p>
        </w:tc>
      </w:tr>
      <w:tr w:rsidR="0055038C" w:rsidRPr="00471E7D" w14:paraId="2B65D392"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167A2732" w14:textId="4C1CEAD7" w:rsidR="0055038C" w:rsidRPr="00471E7D" w:rsidRDefault="0055038C" w:rsidP="006D6DD6">
            <w:pPr>
              <w:keepNext/>
              <w:keepLines/>
              <w:spacing w:before="0" w:after="0"/>
              <w:rPr>
                <w:rFonts w:ascii="Arial Narrow" w:hAnsi="Arial Narrow"/>
                <w:sz w:val="20"/>
                <w:szCs w:val="20"/>
              </w:rPr>
            </w:pPr>
          </w:p>
        </w:tc>
        <w:tc>
          <w:tcPr>
            <w:tcW w:w="1737" w:type="pct"/>
            <w:noWrap/>
          </w:tcPr>
          <w:p w14:paraId="673E6A5A" w14:textId="069273BB" w:rsidR="0055038C" w:rsidRPr="00471E7D" w:rsidRDefault="0055038C" w:rsidP="00FE26A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Steam Pipe Averaging Controls</w:t>
            </w:r>
          </w:p>
        </w:tc>
        <w:tc>
          <w:tcPr>
            <w:tcW w:w="483" w:type="pct"/>
            <w:noWrap/>
          </w:tcPr>
          <w:p w14:paraId="6082D995" w14:textId="1CDCFB32"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35,248</w:t>
            </w:r>
          </w:p>
        </w:tc>
        <w:tc>
          <w:tcPr>
            <w:tcW w:w="423" w:type="pct"/>
          </w:tcPr>
          <w:p w14:paraId="16E20FA2" w14:textId="185DF809"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797E7FE8" w14:textId="086E18C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35,248</w:t>
            </w:r>
          </w:p>
        </w:tc>
        <w:tc>
          <w:tcPr>
            <w:tcW w:w="358" w:type="pct"/>
          </w:tcPr>
          <w:p w14:paraId="04FDE11E" w14:textId="0678048F"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1AB1FCDD" w14:textId="32E8DBA5"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393E7045" w14:textId="4F632FA7"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33,593</w:t>
            </w:r>
          </w:p>
        </w:tc>
      </w:tr>
      <w:tr w:rsidR="0055038C" w:rsidRPr="00471E7D" w14:paraId="6A2C161D"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70627043" w14:textId="7D7582CF" w:rsidR="0055038C" w:rsidRPr="00471E7D" w:rsidRDefault="0055038C" w:rsidP="006D6DD6">
            <w:pPr>
              <w:keepNext/>
              <w:keepLines/>
              <w:spacing w:before="0" w:after="0"/>
              <w:rPr>
                <w:rFonts w:ascii="Arial Narrow" w:hAnsi="Arial Narrow"/>
                <w:sz w:val="20"/>
                <w:szCs w:val="20"/>
              </w:rPr>
            </w:pPr>
          </w:p>
        </w:tc>
        <w:tc>
          <w:tcPr>
            <w:tcW w:w="1737" w:type="pct"/>
            <w:noWrap/>
          </w:tcPr>
          <w:p w14:paraId="0B79B48D" w14:textId="2F4AC018" w:rsidR="0055038C" w:rsidRPr="00471E7D" w:rsidRDefault="0055038C" w:rsidP="00FE26A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High Efficiency Boiler</w:t>
            </w:r>
          </w:p>
        </w:tc>
        <w:tc>
          <w:tcPr>
            <w:tcW w:w="483" w:type="pct"/>
            <w:noWrap/>
          </w:tcPr>
          <w:p w14:paraId="57104296" w14:textId="36903595"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16,027</w:t>
            </w:r>
          </w:p>
        </w:tc>
        <w:tc>
          <w:tcPr>
            <w:tcW w:w="423" w:type="pct"/>
          </w:tcPr>
          <w:p w14:paraId="25D76BA1" w14:textId="72C04663"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5448D1FC" w14:textId="05787A82"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16,034</w:t>
            </w:r>
          </w:p>
        </w:tc>
        <w:tc>
          <w:tcPr>
            <w:tcW w:w="358" w:type="pct"/>
          </w:tcPr>
          <w:p w14:paraId="08AC89DD" w14:textId="7F567692"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5E31AA8A" w14:textId="7B935D03"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3268665F" w14:textId="22B4C311"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15,281</w:t>
            </w:r>
          </w:p>
        </w:tc>
      </w:tr>
      <w:tr w:rsidR="0055038C" w:rsidRPr="00471E7D" w14:paraId="2344C1B8"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20224A66" w14:textId="020F8796" w:rsidR="0055038C" w:rsidRPr="00471E7D" w:rsidRDefault="0055038C" w:rsidP="006D6DD6">
            <w:pPr>
              <w:keepNext/>
              <w:keepLines/>
              <w:spacing w:before="0" w:after="0"/>
              <w:rPr>
                <w:rFonts w:ascii="Arial Narrow" w:hAnsi="Arial Narrow"/>
                <w:sz w:val="20"/>
                <w:szCs w:val="20"/>
              </w:rPr>
            </w:pPr>
          </w:p>
        </w:tc>
        <w:tc>
          <w:tcPr>
            <w:tcW w:w="1737" w:type="pct"/>
            <w:noWrap/>
          </w:tcPr>
          <w:p w14:paraId="5E8CE738" w14:textId="45F005F4" w:rsidR="0055038C" w:rsidRPr="00471E7D" w:rsidRDefault="0055038C" w:rsidP="00FE26A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Central Water Heater</w:t>
            </w:r>
          </w:p>
        </w:tc>
        <w:tc>
          <w:tcPr>
            <w:tcW w:w="483" w:type="pct"/>
            <w:noWrap/>
          </w:tcPr>
          <w:p w14:paraId="5E8F4A13" w14:textId="6846444A"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1,861</w:t>
            </w:r>
          </w:p>
        </w:tc>
        <w:tc>
          <w:tcPr>
            <w:tcW w:w="423" w:type="pct"/>
          </w:tcPr>
          <w:p w14:paraId="3A19A8F9" w14:textId="281964B2"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05742BC8" w14:textId="7E3E635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1,861</w:t>
            </w:r>
          </w:p>
        </w:tc>
        <w:tc>
          <w:tcPr>
            <w:tcW w:w="358" w:type="pct"/>
          </w:tcPr>
          <w:p w14:paraId="54C04A88" w14:textId="4B68B68D"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6FF82A0E" w14:textId="51CACF20"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1E725572" w14:textId="768D56F0"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1,774</w:t>
            </w:r>
          </w:p>
        </w:tc>
      </w:tr>
      <w:tr w:rsidR="0055038C" w:rsidRPr="00471E7D" w14:paraId="1AF0000F"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308383E6" w14:textId="4861DA88" w:rsidR="0055038C" w:rsidRPr="00471E7D" w:rsidRDefault="0055038C" w:rsidP="006D6DD6">
            <w:pPr>
              <w:keepNext/>
              <w:keepLines/>
              <w:spacing w:before="0" w:after="0"/>
              <w:rPr>
                <w:rFonts w:ascii="Arial Narrow" w:hAnsi="Arial Narrow"/>
                <w:sz w:val="20"/>
                <w:szCs w:val="20"/>
              </w:rPr>
            </w:pPr>
          </w:p>
        </w:tc>
        <w:tc>
          <w:tcPr>
            <w:tcW w:w="1737" w:type="pct"/>
            <w:noWrap/>
          </w:tcPr>
          <w:p w14:paraId="4067E09A" w14:textId="24BC9F21" w:rsidR="0055038C" w:rsidRPr="00471E7D" w:rsidRDefault="0055038C" w:rsidP="00FE26A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Steam Fitting Insulation</w:t>
            </w:r>
          </w:p>
        </w:tc>
        <w:tc>
          <w:tcPr>
            <w:tcW w:w="483" w:type="pct"/>
            <w:noWrap/>
          </w:tcPr>
          <w:p w14:paraId="6C2049D0" w14:textId="56DB1C86"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987</w:t>
            </w:r>
          </w:p>
        </w:tc>
        <w:tc>
          <w:tcPr>
            <w:tcW w:w="423" w:type="pct"/>
          </w:tcPr>
          <w:p w14:paraId="2DBC908C" w14:textId="4D86809A"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36021890" w14:textId="35173B5B"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987</w:t>
            </w:r>
          </w:p>
        </w:tc>
        <w:tc>
          <w:tcPr>
            <w:tcW w:w="358" w:type="pct"/>
          </w:tcPr>
          <w:p w14:paraId="09750DA7" w14:textId="3E197BAF"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6A998221" w14:textId="1975EAC3"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1E220A40" w14:textId="57E57ABB"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941</w:t>
            </w:r>
          </w:p>
        </w:tc>
      </w:tr>
      <w:tr w:rsidR="0055038C" w:rsidRPr="00471E7D" w14:paraId="739BEFE9"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01904A9E" w14:textId="3A0E64A7" w:rsidR="0055038C" w:rsidRPr="00471E7D" w:rsidRDefault="0055038C" w:rsidP="006D6DD6">
            <w:pPr>
              <w:keepNext/>
              <w:keepLines/>
              <w:spacing w:before="0" w:after="0"/>
              <w:rPr>
                <w:rFonts w:ascii="Arial Narrow" w:hAnsi="Arial Narrow"/>
                <w:sz w:val="20"/>
                <w:szCs w:val="20"/>
              </w:rPr>
            </w:pPr>
          </w:p>
        </w:tc>
        <w:tc>
          <w:tcPr>
            <w:tcW w:w="1737" w:type="pct"/>
            <w:noWrap/>
          </w:tcPr>
          <w:p w14:paraId="178B3CBC" w14:textId="3CECB488" w:rsidR="0055038C" w:rsidRPr="00471E7D" w:rsidRDefault="0055038C" w:rsidP="00FE26A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Draft Controls</w:t>
            </w:r>
          </w:p>
        </w:tc>
        <w:tc>
          <w:tcPr>
            <w:tcW w:w="483" w:type="pct"/>
            <w:noWrap/>
          </w:tcPr>
          <w:p w14:paraId="53A5A7A7" w14:textId="7D485703"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621</w:t>
            </w:r>
          </w:p>
        </w:tc>
        <w:tc>
          <w:tcPr>
            <w:tcW w:w="423" w:type="pct"/>
          </w:tcPr>
          <w:p w14:paraId="151D8F38" w14:textId="44A2C859"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2A0C1589" w14:textId="1ECED11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621</w:t>
            </w:r>
          </w:p>
        </w:tc>
        <w:tc>
          <w:tcPr>
            <w:tcW w:w="358" w:type="pct"/>
          </w:tcPr>
          <w:p w14:paraId="2CA2F978" w14:textId="1792C42F"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03493C20" w14:textId="7B5D3B44"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2B944EB3" w14:textId="19DA54E4"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591</w:t>
            </w:r>
          </w:p>
        </w:tc>
      </w:tr>
      <w:tr w:rsidR="0055038C" w:rsidRPr="00471E7D" w14:paraId="654E4EDE"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395C1887" w14:textId="6EF05D6B" w:rsidR="0055038C" w:rsidRPr="00471E7D" w:rsidRDefault="0055038C" w:rsidP="006D6DD6">
            <w:pPr>
              <w:keepNext/>
              <w:keepLines/>
              <w:spacing w:before="0" w:after="0"/>
              <w:rPr>
                <w:rFonts w:ascii="Arial Narrow" w:hAnsi="Arial Narrow"/>
                <w:sz w:val="20"/>
                <w:szCs w:val="20"/>
              </w:rPr>
            </w:pPr>
          </w:p>
        </w:tc>
        <w:tc>
          <w:tcPr>
            <w:tcW w:w="1737" w:type="pct"/>
            <w:noWrap/>
          </w:tcPr>
          <w:p w14:paraId="1D25D1D4" w14:textId="48B6FA42" w:rsidR="0055038C" w:rsidRPr="00471E7D" w:rsidRDefault="0055038C" w:rsidP="00FE26A2">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DHW Tank Insulation</w:t>
            </w:r>
          </w:p>
        </w:tc>
        <w:tc>
          <w:tcPr>
            <w:tcW w:w="483" w:type="pct"/>
            <w:noWrap/>
          </w:tcPr>
          <w:p w14:paraId="4EEF833D" w14:textId="1CB90B83"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382</w:t>
            </w:r>
          </w:p>
        </w:tc>
        <w:tc>
          <w:tcPr>
            <w:tcW w:w="423" w:type="pct"/>
          </w:tcPr>
          <w:p w14:paraId="558A911A" w14:textId="0876A28E"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3FED7966" w14:textId="25E2932A"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382</w:t>
            </w:r>
          </w:p>
        </w:tc>
        <w:tc>
          <w:tcPr>
            <w:tcW w:w="358" w:type="pct"/>
          </w:tcPr>
          <w:p w14:paraId="14570790" w14:textId="76635821"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69C9DA0E" w14:textId="0FF8A8DE"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7FBF3482" w14:textId="43124638" w:rsidR="0055038C" w:rsidRPr="00471E7D" w:rsidRDefault="0055038C" w:rsidP="0008451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364</w:t>
            </w:r>
          </w:p>
        </w:tc>
      </w:tr>
      <w:tr w:rsidR="0055038C" w:rsidRPr="00471E7D" w14:paraId="486681DA" w14:textId="4E302B44"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10BAD68F" w14:textId="751B63F3" w:rsidR="0055038C" w:rsidRPr="00471E7D" w:rsidRDefault="0055038C" w:rsidP="006D6DD6">
            <w:pPr>
              <w:keepNext/>
              <w:keepLines/>
              <w:spacing w:before="0" w:after="0"/>
              <w:rPr>
                <w:rFonts w:ascii="Arial Narrow" w:hAnsi="Arial Narrow"/>
                <w:sz w:val="20"/>
                <w:szCs w:val="20"/>
              </w:rPr>
            </w:pPr>
          </w:p>
        </w:tc>
        <w:tc>
          <w:tcPr>
            <w:tcW w:w="1737" w:type="pct"/>
            <w:noWrap/>
          </w:tcPr>
          <w:p w14:paraId="46A15D1B" w14:textId="73622BA1" w:rsidR="0055038C" w:rsidRPr="00471E7D" w:rsidRDefault="0055038C" w:rsidP="00FE26A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Air Sealing</w:t>
            </w:r>
          </w:p>
        </w:tc>
        <w:tc>
          <w:tcPr>
            <w:tcW w:w="483" w:type="pct"/>
            <w:noWrap/>
          </w:tcPr>
          <w:p w14:paraId="377DB8D7" w14:textId="7C539E3B"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305</w:t>
            </w:r>
          </w:p>
        </w:tc>
        <w:tc>
          <w:tcPr>
            <w:tcW w:w="423" w:type="pct"/>
          </w:tcPr>
          <w:p w14:paraId="6D28D663" w14:textId="1F177391"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52B57C57" w14:textId="6B1A8A3C"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305</w:t>
            </w:r>
          </w:p>
        </w:tc>
        <w:tc>
          <w:tcPr>
            <w:tcW w:w="358" w:type="pct"/>
          </w:tcPr>
          <w:p w14:paraId="176FF07F" w14:textId="56BC4844"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3C69F847" w14:textId="344BA9E3"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28F8A460" w14:textId="73598C55"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290</w:t>
            </w:r>
          </w:p>
        </w:tc>
      </w:tr>
      <w:tr w:rsidR="0055038C" w:rsidRPr="00471E7D" w14:paraId="6CD2B74B" w14:textId="457C8553"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1F905BAB" w14:textId="71A919CD" w:rsidR="0055038C" w:rsidRPr="00471E7D" w:rsidRDefault="0055038C" w:rsidP="006D6DD6">
            <w:pPr>
              <w:keepNext/>
              <w:keepLines/>
              <w:spacing w:before="0" w:after="0"/>
              <w:rPr>
                <w:rFonts w:ascii="Arial Narrow" w:hAnsi="Arial Narrow"/>
                <w:sz w:val="20"/>
                <w:szCs w:val="20"/>
              </w:rPr>
            </w:pPr>
          </w:p>
        </w:tc>
        <w:tc>
          <w:tcPr>
            <w:tcW w:w="1737" w:type="pct"/>
            <w:noWrap/>
          </w:tcPr>
          <w:p w14:paraId="6AE8023B" w14:textId="1E2E5BC5"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Attic Insulation</w:t>
            </w:r>
          </w:p>
        </w:tc>
        <w:tc>
          <w:tcPr>
            <w:tcW w:w="483" w:type="pct"/>
            <w:noWrap/>
          </w:tcPr>
          <w:p w14:paraId="61AA8C8A" w14:textId="64093011"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135</w:t>
            </w:r>
          </w:p>
        </w:tc>
        <w:tc>
          <w:tcPr>
            <w:tcW w:w="423" w:type="pct"/>
          </w:tcPr>
          <w:p w14:paraId="66DE8264" w14:textId="118EBBB8"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013D24A0" w14:textId="612492F0"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135</w:t>
            </w:r>
          </w:p>
        </w:tc>
        <w:tc>
          <w:tcPr>
            <w:tcW w:w="358" w:type="pct"/>
          </w:tcPr>
          <w:p w14:paraId="21B2CFFD" w14:textId="6E30CEA3"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63E1E9C9" w14:textId="3F8588A8"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551399B7" w14:textId="0A2AD24D"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129</w:t>
            </w:r>
          </w:p>
        </w:tc>
      </w:tr>
      <w:tr w:rsidR="0055038C" w:rsidRPr="00471E7D" w14:paraId="5D64E7B4" w14:textId="3FEE5F1D"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6ACEB6B9" w14:textId="599650C0" w:rsidR="0055038C" w:rsidRPr="00471E7D" w:rsidRDefault="0055038C" w:rsidP="006D6DD6">
            <w:pPr>
              <w:keepNext/>
              <w:keepLines/>
              <w:spacing w:before="0" w:after="0"/>
              <w:rPr>
                <w:rFonts w:ascii="Arial Narrow" w:hAnsi="Arial Narrow"/>
                <w:sz w:val="20"/>
                <w:szCs w:val="20"/>
              </w:rPr>
            </w:pPr>
          </w:p>
        </w:tc>
        <w:tc>
          <w:tcPr>
            <w:tcW w:w="1737" w:type="pct"/>
            <w:noWrap/>
          </w:tcPr>
          <w:p w14:paraId="44C9C2C2" w14:textId="22765AF0" w:rsidR="0055038C" w:rsidRPr="00471E7D" w:rsidRDefault="0055038C" w:rsidP="00FE26A2">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Duct Sealing</w:t>
            </w:r>
          </w:p>
        </w:tc>
        <w:tc>
          <w:tcPr>
            <w:tcW w:w="483" w:type="pct"/>
            <w:noWrap/>
          </w:tcPr>
          <w:p w14:paraId="0B41590F" w14:textId="50B79A11"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22</w:t>
            </w:r>
          </w:p>
        </w:tc>
        <w:tc>
          <w:tcPr>
            <w:tcW w:w="423" w:type="pct"/>
          </w:tcPr>
          <w:p w14:paraId="650239FD" w14:textId="4ADBF284"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217778D4" w14:textId="0A23A45B"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22</w:t>
            </w:r>
          </w:p>
        </w:tc>
        <w:tc>
          <w:tcPr>
            <w:tcW w:w="358" w:type="pct"/>
          </w:tcPr>
          <w:p w14:paraId="7F630F4A" w14:textId="7FE50BA9"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0.88</w:t>
            </w:r>
          </w:p>
        </w:tc>
        <w:tc>
          <w:tcPr>
            <w:tcW w:w="422" w:type="pct"/>
          </w:tcPr>
          <w:p w14:paraId="164E8584" w14:textId="60AA1116"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1.083</w:t>
            </w:r>
          </w:p>
        </w:tc>
        <w:tc>
          <w:tcPr>
            <w:tcW w:w="482" w:type="pct"/>
          </w:tcPr>
          <w:p w14:paraId="36C3BCCB" w14:textId="7C25FE4F" w:rsidR="0055038C" w:rsidRPr="00471E7D" w:rsidRDefault="0055038C" w:rsidP="0008451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21</w:t>
            </w:r>
          </w:p>
        </w:tc>
      </w:tr>
      <w:tr w:rsidR="0055038C" w:rsidRPr="00471E7D" w14:paraId="77E884F0" w14:textId="54069C0E"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6F5471DD" w14:textId="61A5DAAE" w:rsidR="0055038C" w:rsidRPr="00471E7D" w:rsidRDefault="0055038C" w:rsidP="006D6DD6">
            <w:pPr>
              <w:keepNext/>
              <w:keepLines/>
              <w:spacing w:before="0" w:after="0"/>
              <w:rPr>
                <w:rFonts w:ascii="Arial Narrow" w:hAnsi="Arial Narrow"/>
                <w:sz w:val="20"/>
                <w:szCs w:val="20"/>
              </w:rPr>
            </w:pPr>
          </w:p>
        </w:tc>
        <w:tc>
          <w:tcPr>
            <w:tcW w:w="1737" w:type="pct"/>
            <w:noWrap/>
          </w:tcPr>
          <w:p w14:paraId="635608D9" w14:textId="752C5C89"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 xml:space="preserve">Steam Traps </w:t>
            </w:r>
            <w:r>
              <w:rPr>
                <w:rFonts w:ascii="Arial Narrow" w:hAnsi="Arial Narrow" w:cs="Calibri"/>
                <w:color w:val="000000"/>
                <w:sz w:val="20"/>
                <w:szCs w:val="20"/>
              </w:rPr>
              <w:t>–</w:t>
            </w:r>
            <w:r w:rsidRPr="00471E7D">
              <w:rPr>
                <w:rFonts w:ascii="Arial Narrow" w:hAnsi="Arial Narrow" w:cs="Calibri"/>
                <w:color w:val="000000"/>
                <w:sz w:val="20"/>
                <w:szCs w:val="20"/>
              </w:rPr>
              <w:t xml:space="preserve"> DAC</w:t>
            </w:r>
            <w:r>
              <w:rPr>
                <w:rFonts w:ascii="Arial Narrow" w:hAnsi="Arial Narrow" w:cs="Calibri"/>
                <w:color w:val="000000"/>
                <w:sz w:val="20"/>
                <w:szCs w:val="20"/>
              </w:rPr>
              <w:t>*</w:t>
            </w:r>
            <w:r>
              <w:rPr>
                <w:rFonts w:cs="Calibri"/>
                <w:sz w:val="20"/>
                <w:szCs w:val="20"/>
              </w:rPr>
              <w:t>*</w:t>
            </w:r>
          </w:p>
        </w:tc>
        <w:tc>
          <w:tcPr>
            <w:tcW w:w="483" w:type="pct"/>
            <w:noWrap/>
          </w:tcPr>
          <w:p w14:paraId="769E5248" w14:textId="2300EF75"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91,007</w:t>
            </w:r>
          </w:p>
        </w:tc>
        <w:tc>
          <w:tcPr>
            <w:tcW w:w="423" w:type="pct"/>
          </w:tcPr>
          <w:p w14:paraId="32C7921D" w14:textId="4FE078B5"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2D3D230D" w14:textId="7140AC48"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91,010</w:t>
            </w:r>
          </w:p>
        </w:tc>
        <w:tc>
          <w:tcPr>
            <w:tcW w:w="358" w:type="pct"/>
          </w:tcPr>
          <w:p w14:paraId="1D766C43" w14:textId="7711251A"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22" w:type="pct"/>
          </w:tcPr>
          <w:p w14:paraId="63240534" w14:textId="2E7339A4"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N/A</w:t>
            </w:r>
          </w:p>
        </w:tc>
        <w:tc>
          <w:tcPr>
            <w:tcW w:w="482" w:type="pct"/>
          </w:tcPr>
          <w:p w14:paraId="1C9D9AF5" w14:textId="157BDF8A"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91,010</w:t>
            </w:r>
          </w:p>
        </w:tc>
      </w:tr>
      <w:tr w:rsidR="009D58CF" w:rsidRPr="00471E7D" w14:paraId="7D592CFF" w14:textId="73F4E37B"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14129568" w14:textId="479282F7" w:rsidR="0055038C" w:rsidRPr="00471E7D" w:rsidRDefault="0055038C" w:rsidP="006D6DD6">
            <w:pPr>
              <w:keepNext/>
              <w:keepLines/>
              <w:spacing w:before="0" w:after="0"/>
              <w:rPr>
                <w:rFonts w:ascii="Arial Narrow" w:hAnsi="Arial Narrow"/>
                <w:sz w:val="20"/>
                <w:szCs w:val="20"/>
              </w:rPr>
            </w:pPr>
          </w:p>
        </w:tc>
        <w:tc>
          <w:tcPr>
            <w:tcW w:w="1737" w:type="pct"/>
            <w:noWrap/>
          </w:tcPr>
          <w:p w14:paraId="4DCB17A4" w14:textId="3FDA9758" w:rsidR="0055038C" w:rsidRPr="00471E7D" w:rsidRDefault="0055038C" w:rsidP="006D6DD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 xml:space="preserve">Pipe Insulation </w:t>
            </w:r>
            <w:r>
              <w:rPr>
                <w:rFonts w:ascii="Arial Narrow" w:hAnsi="Arial Narrow" w:cs="Calibri"/>
                <w:color w:val="000000"/>
                <w:sz w:val="20"/>
                <w:szCs w:val="20"/>
              </w:rPr>
              <w:t>–</w:t>
            </w:r>
            <w:r w:rsidRPr="00471E7D">
              <w:rPr>
                <w:rFonts w:ascii="Arial Narrow" w:hAnsi="Arial Narrow" w:cs="Calibri"/>
                <w:color w:val="000000"/>
                <w:sz w:val="20"/>
                <w:szCs w:val="20"/>
              </w:rPr>
              <w:t xml:space="preserve"> DAC</w:t>
            </w:r>
            <w:r>
              <w:rPr>
                <w:rFonts w:ascii="Arial Narrow" w:hAnsi="Arial Narrow" w:cs="Calibri"/>
                <w:color w:val="000000"/>
                <w:sz w:val="20"/>
                <w:szCs w:val="20"/>
              </w:rPr>
              <w:t>*</w:t>
            </w:r>
            <w:r>
              <w:rPr>
                <w:rFonts w:cs="Calibri"/>
                <w:sz w:val="20"/>
                <w:szCs w:val="20"/>
              </w:rPr>
              <w:t>*</w:t>
            </w:r>
          </w:p>
        </w:tc>
        <w:tc>
          <w:tcPr>
            <w:tcW w:w="483" w:type="pct"/>
            <w:noWrap/>
          </w:tcPr>
          <w:p w14:paraId="0356C11E" w14:textId="1E3EDE75"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11,552</w:t>
            </w:r>
          </w:p>
        </w:tc>
        <w:tc>
          <w:tcPr>
            <w:tcW w:w="423" w:type="pct"/>
          </w:tcPr>
          <w:p w14:paraId="323B3F1E" w14:textId="6241A062"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25F1239D" w14:textId="3FB32F0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11,552</w:t>
            </w:r>
          </w:p>
        </w:tc>
        <w:tc>
          <w:tcPr>
            <w:tcW w:w="358" w:type="pct"/>
          </w:tcPr>
          <w:p w14:paraId="2EEFFCFA" w14:textId="4CA37A97"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22" w:type="pct"/>
          </w:tcPr>
          <w:p w14:paraId="47C8CC7A" w14:textId="1EE416B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N/A</w:t>
            </w:r>
          </w:p>
        </w:tc>
        <w:tc>
          <w:tcPr>
            <w:tcW w:w="482" w:type="pct"/>
          </w:tcPr>
          <w:p w14:paraId="14C7D2A2" w14:textId="025510C2"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11,552</w:t>
            </w:r>
          </w:p>
        </w:tc>
      </w:tr>
      <w:tr w:rsidR="0055038C" w:rsidRPr="00471E7D" w14:paraId="028ECAD4" w14:textId="14B760B5"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61203A2E" w14:textId="30C355B6" w:rsidR="0055038C" w:rsidRPr="00471E7D" w:rsidRDefault="0055038C" w:rsidP="006D6DD6">
            <w:pPr>
              <w:keepNext/>
              <w:keepLines/>
              <w:spacing w:before="0" w:after="0"/>
              <w:rPr>
                <w:rFonts w:ascii="Arial Narrow" w:hAnsi="Arial Narrow"/>
                <w:sz w:val="20"/>
                <w:szCs w:val="20"/>
              </w:rPr>
            </w:pPr>
          </w:p>
        </w:tc>
        <w:tc>
          <w:tcPr>
            <w:tcW w:w="1737" w:type="pct"/>
            <w:noWrap/>
          </w:tcPr>
          <w:p w14:paraId="36059BD7" w14:textId="03FBCDB3"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 xml:space="preserve">Boiler Tune Up </w:t>
            </w:r>
            <w:r>
              <w:rPr>
                <w:rFonts w:ascii="Arial Narrow" w:hAnsi="Arial Narrow" w:cs="Calibri"/>
                <w:color w:val="000000"/>
                <w:sz w:val="20"/>
                <w:szCs w:val="20"/>
              </w:rPr>
              <w:t>–</w:t>
            </w:r>
            <w:r w:rsidRPr="00471E7D">
              <w:rPr>
                <w:rFonts w:ascii="Arial Narrow" w:hAnsi="Arial Narrow" w:cs="Calibri"/>
                <w:color w:val="000000"/>
                <w:sz w:val="20"/>
                <w:szCs w:val="20"/>
              </w:rPr>
              <w:t xml:space="preserve"> DAC</w:t>
            </w:r>
            <w:r>
              <w:rPr>
                <w:rFonts w:ascii="Arial Narrow" w:hAnsi="Arial Narrow" w:cs="Calibri"/>
                <w:color w:val="000000"/>
                <w:sz w:val="20"/>
                <w:szCs w:val="20"/>
              </w:rPr>
              <w:t>*</w:t>
            </w:r>
            <w:r>
              <w:rPr>
                <w:rFonts w:cs="Calibri"/>
                <w:sz w:val="20"/>
                <w:szCs w:val="20"/>
              </w:rPr>
              <w:t>*</w:t>
            </w:r>
          </w:p>
        </w:tc>
        <w:tc>
          <w:tcPr>
            <w:tcW w:w="483" w:type="pct"/>
            <w:noWrap/>
          </w:tcPr>
          <w:p w14:paraId="10384F90" w14:textId="3E917F2D"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591</w:t>
            </w:r>
          </w:p>
        </w:tc>
        <w:tc>
          <w:tcPr>
            <w:tcW w:w="423" w:type="pct"/>
          </w:tcPr>
          <w:p w14:paraId="5B511397" w14:textId="55CFF8D5"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50695E3F" w14:textId="269F4827"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591</w:t>
            </w:r>
          </w:p>
        </w:tc>
        <w:tc>
          <w:tcPr>
            <w:tcW w:w="358" w:type="pct"/>
          </w:tcPr>
          <w:p w14:paraId="75518148" w14:textId="58DD6305"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22" w:type="pct"/>
          </w:tcPr>
          <w:p w14:paraId="52D9A4A9" w14:textId="0B56F072"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N/A</w:t>
            </w:r>
          </w:p>
        </w:tc>
        <w:tc>
          <w:tcPr>
            <w:tcW w:w="482" w:type="pct"/>
          </w:tcPr>
          <w:p w14:paraId="5A05BCAB" w14:textId="06489E55"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591</w:t>
            </w:r>
          </w:p>
        </w:tc>
      </w:tr>
      <w:tr w:rsidR="009D58CF" w:rsidRPr="00471E7D" w14:paraId="43BFA875"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349" w:type="pct"/>
            <w:gridSpan w:val="2"/>
          </w:tcPr>
          <w:p w14:paraId="60340E01" w14:textId="1B427AD4" w:rsidR="0055038C" w:rsidRPr="00471E7D" w:rsidRDefault="0055038C" w:rsidP="006D6DD6">
            <w:pPr>
              <w:keepNext/>
              <w:keepLines/>
              <w:spacing w:before="0" w:after="0"/>
              <w:jc w:val="left"/>
              <w:rPr>
                <w:rFonts w:ascii="Arial Narrow" w:hAnsi="Arial Narrow" w:cs="Calibri"/>
                <w:color w:val="000000"/>
                <w:sz w:val="20"/>
                <w:szCs w:val="20"/>
              </w:rPr>
            </w:pPr>
            <w:r w:rsidRPr="00471E7D">
              <w:rPr>
                <w:rFonts w:ascii="Arial Narrow" w:hAnsi="Arial Narrow" w:cs="Calibri"/>
                <w:b/>
                <w:bCs/>
                <w:i/>
                <w:iCs/>
                <w:color w:val="000000"/>
                <w:sz w:val="20"/>
                <w:szCs w:val="20"/>
              </w:rPr>
              <w:t xml:space="preserve">Partner Trade Ally Subtotal </w:t>
            </w:r>
          </w:p>
        </w:tc>
        <w:tc>
          <w:tcPr>
            <w:tcW w:w="483" w:type="pct"/>
            <w:noWrap/>
          </w:tcPr>
          <w:p w14:paraId="480A2FFA" w14:textId="7683D95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b/>
                <w:bCs/>
                <w:i/>
                <w:iCs/>
                <w:color w:val="000000"/>
                <w:sz w:val="20"/>
                <w:szCs w:val="20"/>
              </w:rPr>
              <w:t>804,587</w:t>
            </w:r>
          </w:p>
        </w:tc>
        <w:tc>
          <w:tcPr>
            <w:tcW w:w="423" w:type="pct"/>
          </w:tcPr>
          <w:p w14:paraId="49DF6E13" w14:textId="06B462F9"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b/>
                <w:bCs/>
                <w:i/>
                <w:iCs/>
                <w:color w:val="000000"/>
                <w:sz w:val="20"/>
                <w:szCs w:val="20"/>
              </w:rPr>
              <w:t>100%</w:t>
            </w:r>
          </w:p>
        </w:tc>
        <w:tc>
          <w:tcPr>
            <w:tcW w:w="483" w:type="pct"/>
          </w:tcPr>
          <w:p w14:paraId="1B8EAA18" w14:textId="0BA6014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b/>
                <w:bCs/>
                <w:i/>
                <w:iCs/>
                <w:color w:val="000000"/>
                <w:sz w:val="20"/>
                <w:szCs w:val="20"/>
              </w:rPr>
              <w:t>804,613</w:t>
            </w:r>
          </w:p>
        </w:tc>
        <w:tc>
          <w:tcPr>
            <w:tcW w:w="358" w:type="pct"/>
          </w:tcPr>
          <w:p w14:paraId="4B20105E" w14:textId="44AFB8A2"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p>
        </w:tc>
        <w:tc>
          <w:tcPr>
            <w:tcW w:w="422" w:type="pct"/>
          </w:tcPr>
          <w:p w14:paraId="2820C216" w14:textId="02E3BCD7"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p>
        </w:tc>
        <w:tc>
          <w:tcPr>
            <w:tcW w:w="482" w:type="pct"/>
          </w:tcPr>
          <w:p w14:paraId="0BC29AF7" w14:textId="504A3CCB"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b/>
                <w:bCs/>
                <w:i/>
                <w:iCs/>
                <w:color w:val="000000"/>
                <w:sz w:val="20"/>
                <w:szCs w:val="20"/>
              </w:rPr>
              <w:t>771,673</w:t>
            </w:r>
          </w:p>
        </w:tc>
      </w:tr>
      <w:tr w:rsidR="0055038C" w:rsidRPr="00471E7D" w14:paraId="03B58C27"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val="restart"/>
          </w:tcPr>
          <w:p w14:paraId="4997D074" w14:textId="50C657BE" w:rsidR="0055038C" w:rsidRPr="00471E7D" w:rsidRDefault="0055038C" w:rsidP="006D6DD6">
            <w:pPr>
              <w:keepNext/>
              <w:keepLines/>
              <w:spacing w:before="0" w:after="0"/>
              <w:jc w:val="left"/>
              <w:rPr>
                <w:rFonts w:ascii="Arial Narrow" w:hAnsi="Arial Narrow"/>
                <w:sz w:val="20"/>
                <w:szCs w:val="20"/>
              </w:rPr>
            </w:pPr>
            <w:r w:rsidRPr="00471E7D">
              <w:rPr>
                <w:rFonts w:ascii="Arial Narrow" w:hAnsi="Arial Narrow" w:cs="Calibri"/>
                <w:color w:val="000000"/>
                <w:sz w:val="20"/>
                <w:szCs w:val="20"/>
              </w:rPr>
              <w:t>Prescriptive</w:t>
            </w:r>
          </w:p>
        </w:tc>
        <w:tc>
          <w:tcPr>
            <w:tcW w:w="1737" w:type="pct"/>
            <w:noWrap/>
          </w:tcPr>
          <w:p w14:paraId="6024C502" w14:textId="74EA3EA2"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Pipe Insulation (CA)</w:t>
            </w:r>
          </w:p>
        </w:tc>
        <w:tc>
          <w:tcPr>
            <w:tcW w:w="483" w:type="pct"/>
            <w:noWrap/>
          </w:tcPr>
          <w:p w14:paraId="7DA6D9E1" w14:textId="194B2641"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16,408</w:t>
            </w:r>
          </w:p>
        </w:tc>
        <w:tc>
          <w:tcPr>
            <w:tcW w:w="423" w:type="pct"/>
          </w:tcPr>
          <w:p w14:paraId="05018C1F" w14:textId="7C25373A"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27692CA6" w14:textId="7800A78B"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16,408</w:t>
            </w:r>
          </w:p>
        </w:tc>
        <w:tc>
          <w:tcPr>
            <w:tcW w:w="358" w:type="pct"/>
          </w:tcPr>
          <w:p w14:paraId="08E2964E" w14:textId="4564EE0E"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77ACD213" w14:textId="394E3FF8"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3C041565" w14:textId="2BAF1CC9"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15,459</w:t>
            </w:r>
          </w:p>
        </w:tc>
      </w:tr>
      <w:tr w:rsidR="009D58CF" w:rsidRPr="00471E7D" w14:paraId="0A189000"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2E3FF908" w14:textId="68FA6D54" w:rsidR="0055038C" w:rsidRPr="00471E7D" w:rsidRDefault="0055038C" w:rsidP="006D6DD6">
            <w:pPr>
              <w:keepNext/>
              <w:keepLines/>
              <w:spacing w:before="0" w:after="0"/>
              <w:rPr>
                <w:rFonts w:ascii="Arial Narrow" w:hAnsi="Arial Narrow"/>
                <w:sz w:val="20"/>
                <w:szCs w:val="20"/>
              </w:rPr>
            </w:pPr>
          </w:p>
        </w:tc>
        <w:tc>
          <w:tcPr>
            <w:tcW w:w="1737" w:type="pct"/>
            <w:noWrap/>
          </w:tcPr>
          <w:p w14:paraId="674185B7" w14:textId="1372BF3F" w:rsidR="0055038C" w:rsidRPr="00471E7D" w:rsidRDefault="0055038C" w:rsidP="006D6DD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Linkageless Controls</w:t>
            </w:r>
          </w:p>
        </w:tc>
        <w:tc>
          <w:tcPr>
            <w:tcW w:w="483" w:type="pct"/>
            <w:noWrap/>
          </w:tcPr>
          <w:p w14:paraId="57B3A734" w14:textId="4E1FB301"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12,624</w:t>
            </w:r>
          </w:p>
        </w:tc>
        <w:tc>
          <w:tcPr>
            <w:tcW w:w="423" w:type="pct"/>
          </w:tcPr>
          <w:p w14:paraId="22225B0C" w14:textId="3A1CDB00"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1B0B9714" w14:textId="29E35007"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12,624</w:t>
            </w:r>
          </w:p>
        </w:tc>
        <w:tc>
          <w:tcPr>
            <w:tcW w:w="358" w:type="pct"/>
          </w:tcPr>
          <w:p w14:paraId="26AFAB31" w14:textId="619A048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3C4730DF" w14:textId="261F611F"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122AAC16" w14:textId="7C2DC0AC"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11,894</w:t>
            </w:r>
          </w:p>
        </w:tc>
      </w:tr>
      <w:tr w:rsidR="0055038C" w:rsidRPr="00471E7D" w14:paraId="4A646CE0"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5566AC38" w14:textId="105BB7E0" w:rsidR="0055038C" w:rsidRPr="00471E7D" w:rsidRDefault="0055038C" w:rsidP="006D6DD6">
            <w:pPr>
              <w:keepNext/>
              <w:keepLines/>
              <w:spacing w:before="0" w:after="0"/>
              <w:rPr>
                <w:rFonts w:ascii="Arial Narrow" w:hAnsi="Arial Narrow"/>
                <w:sz w:val="20"/>
                <w:szCs w:val="20"/>
              </w:rPr>
            </w:pPr>
          </w:p>
        </w:tc>
        <w:tc>
          <w:tcPr>
            <w:tcW w:w="1737" w:type="pct"/>
            <w:noWrap/>
          </w:tcPr>
          <w:p w14:paraId="5EE9B5AF" w14:textId="6A1F73C1"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Boiler Tune Up</w:t>
            </w:r>
          </w:p>
        </w:tc>
        <w:tc>
          <w:tcPr>
            <w:tcW w:w="483" w:type="pct"/>
            <w:noWrap/>
          </w:tcPr>
          <w:p w14:paraId="46EBF681" w14:textId="40FF17AB"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11,722</w:t>
            </w:r>
          </w:p>
        </w:tc>
        <w:tc>
          <w:tcPr>
            <w:tcW w:w="423" w:type="pct"/>
          </w:tcPr>
          <w:p w14:paraId="655C9D56" w14:textId="04E3966D"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2D0CCA5B" w14:textId="30944A81"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11,722</w:t>
            </w:r>
          </w:p>
        </w:tc>
        <w:tc>
          <w:tcPr>
            <w:tcW w:w="358" w:type="pct"/>
          </w:tcPr>
          <w:p w14:paraId="5EBBBDED" w14:textId="1018EDF3"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63722821" w14:textId="21F77184"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2D7A5D92" w14:textId="7114734D"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11,044</w:t>
            </w:r>
          </w:p>
        </w:tc>
      </w:tr>
      <w:tr w:rsidR="009D58CF" w:rsidRPr="00471E7D" w14:paraId="47E7C650"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66CB9BBE" w14:textId="5FA3CA52" w:rsidR="0055038C" w:rsidRPr="00471E7D" w:rsidRDefault="0055038C" w:rsidP="006D6DD6">
            <w:pPr>
              <w:keepNext/>
              <w:keepLines/>
              <w:spacing w:before="0" w:after="0"/>
              <w:rPr>
                <w:rFonts w:ascii="Arial Narrow" w:hAnsi="Arial Narrow"/>
                <w:sz w:val="20"/>
                <w:szCs w:val="20"/>
              </w:rPr>
            </w:pPr>
          </w:p>
        </w:tc>
        <w:tc>
          <w:tcPr>
            <w:tcW w:w="1737" w:type="pct"/>
            <w:noWrap/>
          </w:tcPr>
          <w:p w14:paraId="2C22BC63" w14:textId="2AFF3DBB" w:rsidR="0055038C" w:rsidRPr="00471E7D" w:rsidRDefault="0055038C" w:rsidP="006D6DD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Steam Traps</w:t>
            </w:r>
          </w:p>
        </w:tc>
        <w:tc>
          <w:tcPr>
            <w:tcW w:w="483" w:type="pct"/>
            <w:noWrap/>
          </w:tcPr>
          <w:p w14:paraId="4BA1FF2D" w14:textId="46BF7979"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3,615</w:t>
            </w:r>
          </w:p>
        </w:tc>
        <w:tc>
          <w:tcPr>
            <w:tcW w:w="423" w:type="pct"/>
          </w:tcPr>
          <w:p w14:paraId="20C739B1" w14:textId="3FF7C0D1"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15FCF4B3" w14:textId="3F48290C"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3,615</w:t>
            </w:r>
          </w:p>
        </w:tc>
        <w:tc>
          <w:tcPr>
            <w:tcW w:w="358" w:type="pct"/>
          </w:tcPr>
          <w:p w14:paraId="24442FC0" w14:textId="2962506A"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66E89F7B" w14:textId="7BC7631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053B1D82" w14:textId="28C6F2C2"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3,406</w:t>
            </w:r>
          </w:p>
        </w:tc>
      </w:tr>
      <w:tr w:rsidR="0055038C" w:rsidRPr="00471E7D" w14:paraId="7BA95416"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04B6C095" w14:textId="3658BF95" w:rsidR="0055038C" w:rsidRPr="00471E7D" w:rsidRDefault="0055038C" w:rsidP="006D6DD6">
            <w:pPr>
              <w:keepNext/>
              <w:keepLines/>
              <w:spacing w:before="0" w:after="0"/>
              <w:rPr>
                <w:rFonts w:ascii="Arial Narrow" w:hAnsi="Arial Narrow"/>
                <w:sz w:val="20"/>
                <w:szCs w:val="20"/>
              </w:rPr>
            </w:pPr>
          </w:p>
        </w:tc>
        <w:tc>
          <w:tcPr>
            <w:tcW w:w="1737" w:type="pct"/>
            <w:noWrap/>
          </w:tcPr>
          <w:p w14:paraId="7206BE16" w14:textId="3E99FDCE"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Draft Controls</w:t>
            </w:r>
          </w:p>
        </w:tc>
        <w:tc>
          <w:tcPr>
            <w:tcW w:w="483" w:type="pct"/>
            <w:noWrap/>
          </w:tcPr>
          <w:p w14:paraId="07B74769" w14:textId="252B53BF"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3,322</w:t>
            </w:r>
          </w:p>
        </w:tc>
        <w:tc>
          <w:tcPr>
            <w:tcW w:w="423" w:type="pct"/>
          </w:tcPr>
          <w:p w14:paraId="1D3B2C89" w14:textId="0E4EBAF3"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02284FC0" w14:textId="36B0020A"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3,322</w:t>
            </w:r>
          </w:p>
        </w:tc>
        <w:tc>
          <w:tcPr>
            <w:tcW w:w="358" w:type="pct"/>
          </w:tcPr>
          <w:p w14:paraId="5F883344" w14:textId="701FDBA9"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0723B297" w14:textId="1A33A36B"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7F871122" w14:textId="0A7C2AAB"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3,130</w:t>
            </w:r>
          </w:p>
        </w:tc>
      </w:tr>
      <w:tr w:rsidR="009D58CF" w:rsidRPr="00471E7D" w14:paraId="4CAEF1FC"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4D6FE2D9" w14:textId="07B3F491" w:rsidR="0055038C" w:rsidRPr="00471E7D" w:rsidRDefault="0055038C" w:rsidP="006D6DD6">
            <w:pPr>
              <w:keepNext/>
              <w:keepLines/>
              <w:spacing w:before="0" w:after="0"/>
              <w:rPr>
                <w:rFonts w:ascii="Arial Narrow" w:hAnsi="Arial Narrow"/>
                <w:sz w:val="20"/>
                <w:szCs w:val="20"/>
              </w:rPr>
            </w:pPr>
          </w:p>
        </w:tc>
        <w:tc>
          <w:tcPr>
            <w:tcW w:w="1737" w:type="pct"/>
            <w:noWrap/>
          </w:tcPr>
          <w:p w14:paraId="585E8ABA" w14:textId="22BEFF7D" w:rsidR="0055038C" w:rsidRPr="00471E7D" w:rsidRDefault="0055038C" w:rsidP="006D6DD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High Efficiency Furnace (IU)</w:t>
            </w:r>
          </w:p>
        </w:tc>
        <w:tc>
          <w:tcPr>
            <w:tcW w:w="483" w:type="pct"/>
            <w:noWrap/>
          </w:tcPr>
          <w:p w14:paraId="3DFCF0FD" w14:textId="63BE8D50"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378</w:t>
            </w:r>
          </w:p>
        </w:tc>
        <w:tc>
          <w:tcPr>
            <w:tcW w:w="423" w:type="pct"/>
          </w:tcPr>
          <w:p w14:paraId="2BB5F792" w14:textId="2D60298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7EE777D3" w14:textId="59800B1C"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378</w:t>
            </w:r>
          </w:p>
        </w:tc>
        <w:tc>
          <w:tcPr>
            <w:tcW w:w="358" w:type="pct"/>
          </w:tcPr>
          <w:p w14:paraId="10ECC70D" w14:textId="7A216A1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669CF8B0" w14:textId="0DB870BA"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2EFD7645" w14:textId="7FE16C3C"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356</w:t>
            </w:r>
          </w:p>
        </w:tc>
      </w:tr>
      <w:tr w:rsidR="0055038C" w:rsidRPr="00471E7D" w14:paraId="0C0C2D92"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3F29568D" w14:textId="33F2F7BA" w:rsidR="0055038C" w:rsidRPr="00471E7D" w:rsidRDefault="0055038C" w:rsidP="006D6DD6">
            <w:pPr>
              <w:keepNext/>
              <w:keepLines/>
              <w:spacing w:before="0" w:after="0"/>
              <w:rPr>
                <w:rFonts w:ascii="Arial Narrow" w:hAnsi="Arial Narrow"/>
                <w:sz w:val="20"/>
                <w:szCs w:val="20"/>
              </w:rPr>
            </w:pPr>
          </w:p>
        </w:tc>
        <w:tc>
          <w:tcPr>
            <w:tcW w:w="1737" w:type="pct"/>
            <w:noWrap/>
          </w:tcPr>
          <w:p w14:paraId="2FEA41FB" w14:textId="49A270CD"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High Efficiency Boiler</w:t>
            </w:r>
          </w:p>
        </w:tc>
        <w:tc>
          <w:tcPr>
            <w:tcW w:w="483" w:type="pct"/>
            <w:noWrap/>
          </w:tcPr>
          <w:p w14:paraId="48F1FD18" w14:textId="1CABF871"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327</w:t>
            </w:r>
          </w:p>
        </w:tc>
        <w:tc>
          <w:tcPr>
            <w:tcW w:w="423" w:type="pct"/>
          </w:tcPr>
          <w:p w14:paraId="0687636E" w14:textId="3FB2FEA6"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12FE210B" w14:textId="5E1CA70C"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328</w:t>
            </w:r>
          </w:p>
        </w:tc>
        <w:tc>
          <w:tcPr>
            <w:tcW w:w="358" w:type="pct"/>
          </w:tcPr>
          <w:p w14:paraId="3A4671AC" w14:textId="42BAAD58"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3B83A2AF" w14:textId="194D9BDE"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4404ED30" w14:textId="1CA1C069"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309</w:t>
            </w:r>
          </w:p>
        </w:tc>
      </w:tr>
      <w:tr w:rsidR="009D58CF" w:rsidRPr="00471E7D" w14:paraId="40AD9772"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6B9CB725" w14:textId="58CB7FFE" w:rsidR="0055038C" w:rsidRPr="00471E7D" w:rsidRDefault="0055038C" w:rsidP="006D6DD6">
            <w:pPr>
              <w:keepNext/>
              <w:keepLines/>
              <w:spacing w:before="0" w:after="0"/>
              <w:rPr>
                <w:rFonts w:ascii="Arial Narrow" w:hAnsi="Arial Narrow"/>
                <w:sz w:val="20"/>
                <w:szCs w:val="20"/>
              </w:rPr>
            </w:pPr>
          </w:p>
        </w:tc>
        <w:tc>
          <w:tcPr>
            <w:tcW w:w="1737" w:type="pct"/>
            <w:noWrap/>
          </w:tcPr>
          <w:p w14:paraId="762B0285" w14:textId="2B18FDF9" w:rsidR="0055038C" w:rsidRPr="00471E7D" w:rsidRDefault="0055038C" w:rsidP="006D6DD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Attic Air Sealing</w:t>
            </w:r>
          </w:p>
        </w:tc>
        <w:tc>
          <w:tcPr>
            <w:tcW w:w="483" w:type="pct"/>
            <w:noWrap/>
          </w:tcPr>
          <w:p w14:paraId="6B0CA0B9" w14:textId="5533BB9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196</w:t>
            </w:r>
          </w:p>
        </w:tc>
        <w:tc>
          <w:tcPr>
            <w:tcW w:w="423" w:type="pct"/>
          </w:tcPr>
          <w:p w14:paraId="5E7ED583" w14:textId="779C82D1"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42D1E99E" w14:textId="5CC43EEC"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196</w:t>
            </w:r>
          </w:p>
        </w:tc>
        <w:tc>
          <w:tcPr>
            <w:tcW w:w="358" w:type="pct"/>
          </w:tcPr>
          <w:p w14:paraId="09FC22E0" w14:textId="1E9A175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28D2A200" w14:textId="3E9BA82C"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339D9D70" w14:textId="3EB76B8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185</w:t>
            </w:r>
          </w:p>
        </w:tc>
      </w:tr>
      <w:tr w:rsidR="0055038C" w:rsidRPr="00471E7D" w14:paraId="41A2A11E"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755199B7" w14:textId="29E48C15" w:rsidR="0055038C" w:rsidRPr="00471E7D" w:rsidRDefault="0055038C" w:rsidP="006D6DD6">
            <w:pPr>
              <w:keepNext/>
              <w:keepLines/>
              <w:spacing w:before="0" w:after="0"/>
              <w:rPr>
                <w:rFonts w:ascii="Arial Narrow" w:hAnsi="Arial Narrow"/>
                <w:sz w:val="20"/>
                <w:szCs w:val="20"/>
              </w:rPr>
            </w:pPr>
          </w:p>
        </w:tc>
        <w:tc>
          <w:tcPr>
            <w:tcW w:w="1737" w:type="pct"/>
            <w:noWrap/>
          </w:tcPr>
          <w:p w14:paraId="568309D9" w14:textId="311E3B39"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Attic Insulation</w:t>
            </w:r>
          </w:p>
        </w:tc>
        <w:tc>
          <w:tcPr>
            <w:tcW w:w="483" w:type="pct"/>
            <w:noWrap/>
          </w:tcPr>
          <w:p w14:paraId="7C1DBA25" w14:textId="62C72ABA"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95</w:t>
            </w:r>
          </w:p>
        </w:tc>
        <w:tc>
          <w:tcPr>
            <w:tcW w:w="423" w:type="pct"/>
          </w:tcPr>
          <w:p w14:paraId="1B7B285C" w14:textId="0421C985"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5EC82245" w14:textId="777CC63D"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95</w:t>
            </w:r>
          </w:p>
        </w:tc>
        <w:tc>
          <w:tcPr>
            <w:tcW w:w="358" w:type="pct"/>
          </w:tcPr>
          <w:p w14:paraId="3ED78A88" w14:textId="62A9624B"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6DEA5899" w14:textId="2902859F"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5255D393" w14:textId="322818F0"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89</w:t>
            </w:r>
          </w:p>
        </w:tc>
      </w:tr>
      <w:tr w:rsidR="009D58CF" w:rsidRPr="00471E7D" w14:paraId="39302B49"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5B1182B1" w14:textId="52EA8818" w:rsidR="0055038C" w:rsidRPr="00471E7D" w:rsidRDefault="0055038C" w:rsidP="006D6DD6">
            <w:pPr>
              <w:keepNext/>
              <w:keepLines/>
              <w:spacing w:before="0" w:after="0"/>
              <w:rPr>
                <w:rFonts w:ascii="Arial Narrow" w:hAnsi="Arial Narrow"/>
                <w:sz w:val="20"/>
                <w:szCs w:val="20"/>
              </w:rPr>
            </w:pPr>
          </w:p>
        </w:tc>
        <w:tc>
          <w:tcPr>
            <w:tcW w:w="1737" w:type="pct"/>
            <w:noWrap/>
          </w:tcPr>
          <w:p w14:paraId="49CF9C2A" w14:textId="5D6150DA" w:rsidR="0055038C" w:rsidRPr="00471E7D" w:rsidRDefault="0055038C" w:rsidP="006D6DD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Advanced Thermostat (IU)</w:t>
            </w:r>
          </w:p>
        </w:tc>
        <w:tc>
          <w:tcPr>
            <w:tcW w:w="483" w:type="pct"/>
            <w:noWrap/>
          </w:tcPr>
          <w:p w14:paraId="3CA6C542" w14:textId="1E503FBA"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67</w:t>
            </w:r>
          </w:p>
        </w:tc>
        <w:tc>
          <w:tcPr>
            <w:tcW w:w="423" w:type="pct"/>
          </w:tcPr>
          <w:p w14:paraId="64EA522F" w14:textId="1859CE96"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83" w:type="pct"/>
          </w:tcPr>
          <w:p w14:paraId="0C5FD3C8" w14:textId="0BA3D637"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67</w:t>
            </w:r>
          </w:p>
        </w:tc>
        <w:tc>
          <w:tcPr>
            <w:tcW w:w="358" w:type="pct"/>
          </w:tcPr>
          <w:p w14:paraId="534C590D" w14:textId="510402F5"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0.87</w:t>
            </w:r>
          </w:p>
        </w:tc>
        <w:tc>
          <w:tcPr>
            <w:tcW w:w="422" w:type="pct"/>
          </w:tcPr>
          <w:p w14:paraId="330126CF" w14:textId="6A10D0E7"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1.083</w:t>
            </w:r>
          </w:p>
        </w:tc>
        <w:tc>
          <w:tcPr>
            <w:tcW w:w="482" w:type="pct"/>
          </w:tcPr>
          <w:p w14:paraId="4E3A99EE" w14:textId="6A05F5ED"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63</w:t>
            </w:r>
          </w:p>
        </w:tc>
      </w:tr>
      <w:tr w:rsidR="0055038C" w:rsidRPr="00471E7D" w14:paraId="4EEAFB3E" w14:textId="29804D4E"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3B07DBEA" w14:textId="30BD3465" w:rsidR="0055038C" w:rsidRPr="00471E7D" w:rsidRDefault="0055038C" w:rsidP="006D6DD6">
            <w:pPr>
              <w:keepNext/>
              <w:keepLines/>
              <w:spacing w:before="0" w:after="0"/>
              <w:rPr>
                <w:rFonts w:ascii="Arial Narrow" w:hAnsi="Arial Narrow"/>
                <w:sz w:val="20"/>
                <w:szCs w:val="20"/>
              </w:rPr>
            </w:pPr>
          </w:p>
        </w:tc>
        <w:tc>
          <w:tcPr>
            <w:tcW w:w="1737" w:type="pct"/>
            <w:noWrap/>
          </w:tcPr>
          <w:p w14:paraId="248A12BB" w14:textId="6FE0DE28"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 xml:space="preserve">Steam Pipe Averaging Controls </w:t>
            </w:r>
            <w:r>
              <w:rPr>
                <w:rFonts w:ascii="Arial Narrow" w:hAnsi="Arial Narrow" w:cs="Calibri"/>
                <w:color w:val="000000"/>
                <w:sz w:val="20"/>
                <w:szCs w:val="20"/>
              </w:rPr>
              <w:t>–</w:t>
            </w:r>
            <w:r w:rsidRPr="00471E7D">
              <w:rPr>
                <w:rFonts w:ascii="Arial Narrow" w:hAnsi="Arial Narrow" w:cs="Calibri"/>
                <w:color w:val="000000"/>
                <w:sz w:val="20"/>
                <w:szCs w:val="20"/>
              </w:rPr>
              <w:t xml:space="preserve"> DAC</w:t>
            </w:r>
            <w:r>
              <w:rPr>
                <w:rFonts w:ascii="Arial Narrow" w:hAnsi="Arial Narrow" w:cs="Calibri"/>
                <w:color w:val="000000"/>
                <w:sz w:val="20"/>
                <w:szCs w:val="20"/>
              </w:rPr>
              <w:t>*</w:t>
            </w:r>
            <w:r>
              <w:rPr>
                <w:rFonts w:cs="Calibri"/>
                <w:sz w:val="20"/>
                <w:szCs w:val="20"/>
              </w:rPr>
              <w:t>*</w:t>
            </w:r>
          </w:p>
        </w:tc>
        <w:tc>
          <w:tcPr>
            <w:tcW w:w="483" w:type="pct"/>
            <w:noWrap/>
          </w:tcPr>
          <w:p w14:paraId="5FFD5C35" w14:textId="1F1B09EE"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733</w:t>
            </w:r>
          </w:p>
        </w:tc>
        <w:tc>
          <w:tcPr>
            <w:tcW w:w="423" w:type="pct"/>
          </w:tcPr>
          <w:p w14:paraId="15C75A03" w14:textId="3C486EEA"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1BD4E921" w14:textId="46A5A95D"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733</w:t>
            </w:r>
          </w:p>
        </w:tc>
        <w:tc>
          <w:tcPr>
            <w:tcW w:w="358" w:type="pct"/>
          </w:tcPr>
          <w:p w14:paraId="520047C4" w14:textId="4D3E62C2"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22" w:type="pct"/>
          </w:tcPr>
          <w:p w14:paraId="6FCE0D8E" w14:textId="05E15565"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N/A</w:t>
            </w:r>
          </w:p>
        </w:tc>
        <w:tc>
          <w:tcPr>
            <w:tcW w:w="482" w:type="pct"/>
          </w:tcPr>
          <w:p w14:paraId="3A225F5C" w14:textId="785658AC"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733</w:t>
            </w:r>
          </w:p>
        </w:tc>
      </w:tr>
      <w:tr w:rsidR="009D58CF" w:rsidRPr="00471E7D" w14:paraId="4B041EB9" w14:textId="00EE3290"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27B560B4" w14:textId="44ACD073" w:rsidR="0055038C" w:rsidRPr="00471E7D" w:rsidRDefault="0055038C" w:rsidP="006D6DD6">
            <w:pPr>
              <w:keepNext/>
              <w:keepLines/>
              <w:spacing w:before="0" w:after="0"/>
              <w:rPr>
                <w:rFonts w:ascii="Arial Narrow" w:hAnsi="Arial Narrow"/>
                <w:sz w:val="20"/>
                <w:szCs w:val="20"/>
              </w:rPr>
            </w:pPr>
          </w:p>
        </w:tc>
        <w:tc>
          <w:tcPr>
            <w:tcW w:w="1737" w:type="pct"/>
            <w:noWrap/>
          </w:tcPr>
          <w:p w14:paraId="12174A6F" w14:textId="6E5DC1C2" w:rsidR="0055038C" w:rsidRPr="00471E7D" w:rsidRDefault="0055038C" w:rsidP="006D6DD6">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 xml:space="preserve">High Efficiency Boiler </w:t>
            </w:r>
            <w:r>
              <w:rPr>
                <w:rFonts w:ascii="Arial Narrow" w:hAnsi="Arial Narrow" w:cs="Calibri"/>
                <w:color w:val="000000"/>
                <w:sz w:val="20"/>
                <w:szCs w:val="20"/>
              </w:rPr>
              <w:t>–</w:t>
            </w:r>
            <w:r w:rsidRPr="00471E7D">
              <w:rPr>
                <w:rFonts w:ascii="Arial Narrow" w:hAnsi="Arial Narrow" w:cs="Calibri"/>
                <w:color w:val="000000"/>
                <w:sz w:val="20"/>
                <w:szCs w:val="20"/>
              </w:rPr>
              <w:t xml:space="preserve"> DAC</w:t>
            </w:r>
            <w:r>
              <w:rPr>
                <w:rFonts w:ascii="Arial Narrow" w:hAnsi="Arial Narrow" w:cs="Calibri"/>
                <w:color w:val="000000"/>
                <w:sz w:val="20"/>
                <w:szCs w:val="20"/>
              </w:rPr>
              <w:t>*</w:t>
            </w:r>
            <w:r>
              <w:rPr>
                <w:rFonts w:cs="Calibri"/>
                <w:sz w:val="20"/>
                <w:szCs w:val="20"/>
              </w:rPr>
              <w:t>*</w:t>
            </w:r>
          </w:p>
        </w:tc>
        <w:tc>
          <w:tcPr>
            <w:tcW w:w="483" w:type="pct"/>
            <w:noWrap/>
          </w:tcPr>
          <w:p w14:paraId="228F4896" w14:textId="1BD47E27"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146</w:t>
            </w:r>
          </w:p>
        </w:tc>
        <w:tc>
          <w:tcPr>
            <w:tcW w:w="423" w:type="pct"/>
          </w:tcPr>
          <w:p w14:paraId="6DE0682C" w14:textId="49AAC01E"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83" w:type="pct"/>
          </w:tcPr>
          <w:p w14:paraId="55095D57" w14:textId="717D34CA"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146</w:t>
            </w:r>
          </w:p>
        </w:tc>
        <w:tc>
          <w:tcPr>
            <w:tcW w:w="358" w:type="pct"/>
          </w:tcPr>
          <w:p w14:paraId="634EA819" w14:textId="3861842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1.00</w:t>
            </w:r>
          </w:p>
        </w:tc>
        <w:tc>
          <w:tcPr>
            <w:tcW w:w="422" w:type="pct"/>
          </w:tcPr>
          <w:p w14:paraId="5B93AA96" w14:textId="6290CF7E"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71E7D">
              <w:rPr>
                <w:rFonts w:ascii="Arial Narrow" w:hAnsi="Arial Narrow" w:cs="Calibri"/>
                <w:color w:val="000000"/>
                <w:sz w:val="20"/>
                <w:szCs w:val="20"/>
              </w:rPr>
              <w:t>N/A</w:t>
            </w:r>
          </w:p>
        </w:tc>
        <w:tc>
          <w:tcPr>
            <w:tcW w:w="482" w:type="pct"/>
          </w:tcPr>
          <w:p w14:paraId="4D165F0E" w14:textId="6C84E59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146</w:t>
            </w:r>
          </w:p>
        </w:tc>
      </w:tr>
      <w:tr w:rsidR="0055038C" w:rsidRPr="00471E7D" w14:paraId="2B3A0F1F"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612" w:type="pct"/>
            <w:vMerge/>
          </w:tcPr>
          <w:p w14:paraId="2626EFCE" w14:textId="070744DF" w:rsidR="0055038C" w:rsidRPr="00471E7D" w:rsidRDefault="0055038C" w:rsidP="006D6DD6">
            <w:pPr>
              <w:keepNext/>
              <w:keepLines/>
              <w:spacing w:before="0" w:after="0"/>
              <w:rPr>
                <w:rFonts w:ascii="Arial Narrow" w:hAnsi="Arial Narrow" w:cs="Calibri"/>
                <w:b/>
                <w:bCs/>
                <w:color w:val="000000"/>
                <w:sz w:val="20"/>
                <w:szCs w:val="20"/>
              </w:rPr>
            </w:pPr>
          </w:p>
        </w:tc>
        <w:tc>
          <w:tcPr>
            <w:tcW w:w="1737" w:type="pct"/>
            <w:noWrap/>
          </w:tcPr>
          <w:p w14:paraId="795D9489" w14:textId="28E9A7F0" w:rsidR="0055038C" w:rsidRPr="00471E7D" w:rsidRDefault="0055038C" w:rsidP="006D6DD6">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 xml:space="preserve">Programmable Thermostat (IU) </w:t>
            </w:r>
            <w:r>
              <w:rPr>
                <w:rFonts w:ascii="Arial Narrow" w:hAnsi="Arial Narrow" w:cs="Calibri"/>
                <w:color w:val="000000"/>
                <w:sz w:val="20"/>
                <w:szCs w:val="20"/>
              </w:rPr>
              <w:t>–</w:t>
            </w:r>
            <w:r w:rsidRPr="00471E7D">
              <w:rPr>
                <w:rFonts w:ascii="Arial Narrow" w:hAnsi="Arial Narrow" w:cs="Calibri"/>
                <w:color w:val="000000"/>
                <w:sz w:val="20"/>
                <w:szCs w:val="20"/>
              </w:rPr>
              <w:t xml:space="preserve"> DAC</w:t>
            </w:r>
            <w:r>
              <w:rPr>
                <w:rFonts w:ascii="Arial Narrow" w:hAnsi="Arial Narrow" w:cs="Calibri"/>
                <w:color w:val="000000"/>
                <w:sz w:val="20"/>
                <w:szCs w:val="20"/>
              </w:rPr>
              <w:t>*</w:t>
            </w:r>
            <w:r>
              <w:rPr>
                <w:rFonts w:cs="Calibri"/>
                <w:sz w:val="20"/>
                <w:szCs w:val="20"/>
              </w:rPr>
              <w:t>*</w:t>
            </w:r>
          </w:p>
        </w:tc>
        <w:tc>
          <w:tcPr>
            <w:tcW w:w="483" w:type="pct"/>
            <w:noWrap/>
          </w:tcPr>
          <w:p w14:paraId="1618502C" w14:textId="5B132D38"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37</w:t>
            </w:r>
          </w:p>
        </w:tc>
        <w:tc>
          <w:tcPr>
            <w:tcW w:w="423" w:type="pct"/>
          </w:tcPr>
          <w:p w14:paraId="3DC859F6" w14:textId="195DBC39"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109%</w:t>
            </w:r>
          </w:p>
        </w:tc>
        <w:tc>
          <w:tcPr>
            <w:tcW w:w="483" w:type="pct"/>
          </w:tcPr>
          <w:p w14:paraId="4A301220" w14:textId="59DBAE7D"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41</w:t>
            </w:r>
          </w:p>
        </w:tc>
        <w:tc>
          <w:tcPr>
            <w:tcW w:w="358" w:type="pct"/>
          </w:tcPr>
          <w:p w14:paraId="313434B6" w14:textId="38C3D834"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1.00</w:t>
            </w:r>
          </w:p>
        </w:tc>
        <w:tc>
          <w:tcPr>
            <w:tcW w:w="422" w:type="pct"/>
          </w:tcPr>
          <w:p w14:paraId="3AD6F0DA" w14:textId="4E7FCEAC"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N/A</w:t>
            </w:r>
          </w:p>
        </w:tc>
        <w:tc>
          <w:tcPr>
            <w:tcW w:w="482" w:type="pct"/>
          </w:tcPr>
          <w:p w14:paraId="62E2A0A7" w14:textId="61EE8FBB" w:rsidR="0055038C" w:rsidRPr="00471E7D" w:rsidRDefault="0055038C" w:rsidP="006D6DD6">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71E7D">
              <w:rPr>
                <w:rFonts w:ascii="Arial Narrow" w:hAnsi="Arial Narrow" w:cs="Calibri"/>
                <w:color w:val="000000"/>
                <w:sz w:val="20"/>
                <w:szCs w:val="20"/>
              </w:rPr>
              <w:t>41</w:t>
            </w:r>
          </w:p>
        </w:tc>
      </w:tr>
      <w:tr w:rsidR="0055038C" w:rsidRPr="00471E7D" w14:paraId="5DDFCFD2"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349" w:type="pct"/>
            <w:gridSpan w:val="2"/>
          </w:tcPr>
          <w:p w14:paraId="023CFBE0" w14:textId="6D7DAAB0" w:rsidR="0055038C" w:rsidRPr="00471E7D" w:rsidRDefault="0055038C" w:rsidP="006D6DD6">
            <w:pPr>
              <w:keepNext/>
              <w:keepLines/>
              <w:spacing w:before="0" w:after="0"/>
              <w:jc w:val="left"/>
              <w:rPr>
                <w:rFonts w:ascii="Arial Narrow" w:hAnsi="Arial Narrow" w:cs="Calibri"/>
                <w:b/>
                <w:bCs/>
                <w:color w:val="000000"/>
                <w:sz w:val="20"/>
                <w:szCs w:val="20"/>
              </w:rPr>
            </w:pPr>
            <w:r w:rsidRPr="00471E7D">
              <w:rPr>
                <w:rFonts w:ascii="Arial Narrow" w:hAnsi="Arial Narrow" w:cs="Calibri"/>
                <w:b/>
                <w:bCs/>
                <w:i/>
                <w:iCs/>
                <w:color w:val="000000"/>
                <w:sz w:val="20"/>
                <w:szCs w:val="20"/>
              </w:rPr>
              <w:t xml:space="preserve">Prescriptive Subtotal </w:t>
            </w:r>
          </w:p>
        </w:tc>
        <w:tc>
          <w:tcPr>
            <w:tcW w:w="483" w:type="pct"/>
          </w:tcPr>
          <w:p w14:paraId="2025B3D2" w14:textId="0A983B2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471E7D">
              <w:rPr>
                <w:rFonts w:ascii="Arial Narrow" w:hAnsi="Arial Narrow" w:cs="Calibri"/>
                <w:b/>
                <w:bCs/>
                <w:i/>
                <w:iCs/>
                <w:color w:val="000000"/>
                <w:sz w:val="20"/>
                <w:szCs w:val="20"/>
              </w:rPr>
              <w:t>49,668</w:t>
            </w:r>
          </w:p>
        </w:tc>
        <w:tc>
          <w:tcPr>
            <w:tcW w:w="423" w:type="pct"/>
          </w:tcPr>
          <w:p w14:paraId="61703A7B" w14:textId="321D2BD1"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471E7D">
              <w:rPr>
                <w:rFonts w:ascii="Arial Narrow" w:hAnsi="Arial Narrow" w:cs="Calibri"/>
                <w:b/>
                <w:bCs/>
                <w:i/>
                <w:iCs/>
                <w:color w:val="000000"/>
                <w:sz w:val="20"/>
                <w:szCs w:val="20"/>
              </w:rPr>
              <w:t>100%</w:t>
            </w:r>
          </w:p>
        </w:tc>
        <w:tc>
          <w:tcPr>
            <w:tcW w:w="483" w:type="pct"/>
          </w:tcPr>
          <w:p w14:paraId="29806D8E" w14:textId="71283D98"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471E7D">
              <w:rPr>
                <w:rFonts w:ascii="Arial Narrow" w:hAnsi="Arial Narrow" w:cs="Calibri"/>
                <w:b/>
                <w:bCs/>
                <w:i/>
                <w:iCs/>
                <w:color w:val="000000"/>
                <w:sz w:val="20"/>
                <w:szCs w:val="20"/>
              </w:rPr>
              <w:t>49,672</w:t>
            </w:r>
          </w:p>
        </w:tc>
        <w:tc>
          <w:tcPr>
            <w:tcW w:w="358" w:type="pct"/>
          </w:tcPr>
          <w:p w14:paraId="3EF7B781" w14:textId="53D509B1"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p>
        </w:tc>
        <w:tc>
          <w:tcPr>
            <w:tcW w:w="422" w:type="pct"/>
          </w:tcPr>
          <w:p w14:paraId="40479E50" w14:textId="750AC20E"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p>
        </w:tc>
        <w:tc>
          <w:tcPr>
            <w:tcW w:w="482" w:type="pct"/>
          </w:tcPr>
          <w:p w14:paraId="169143B9" w14:textId="40A31EE4" w:rsidR="0055038C" w:rsidRPr="00471E7D" w:rsidRDefault="0055038C" w:rsidP="006D6DD6">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0"/>
                <w:szCs w:val="20"/>
              </w:rPr>
            </w:pPr>
            <w:r w:rsidRPr="00471E7D">
              <w:rPr>
                <w:rFonts w:ascii="Arial Narrow" w:hAnsi="Arial Narrow" w:cs="Calibri"/>
                <w:b/>
                <w:bCs/>
                <w:i/>
                <w:iCs/>
                <w:color w:val="000000"/>
                <w:sz w:val="20"/>
                <w:szCs w:val="20"/>
              </w:rPr>
              <w:t>46,855</w:t>
            </w:r>
          </w:p>
        </w:tc>
      </w:tr>
      <w:tr w:rsidR="00FD7B61" w:rsidRPr="00471E7D" w14:paraId="128FF039"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349" w:type="pct"/>
            <w:gridSpan w:val="2"/>
          </w:tcPr>
          <w:p w14:paraId="462121BE" w14:textId="0486044D" w:rsidR="00FD7B61" w:rsidRPr="00471E7D" w:rsidRDefault="00FD7B61" w:rsidP="00FD7B61">
            <w:pPr>
              <w:keepNext/>
              <w:keepLines/>
              <w:spacing w:before="0" w:after="0"/>
              <w:jc w:val="left"/>
              <w:rPr>
                <w:rFonts w:ascii="Arial Narrow" w:hAnsi="Arial Narrow" w:cs="Calibri"/>
                <w:b/>
                <w:bCs/>
                <w:i/>
                <w:iCs/>
                <w:color w:val="000000"/>
                <w:sz w:val="20"/>
                <w:szCs w:val="20"/>
              </w:rPr>
            </w:pPr>
            <w:r>
              <w:rPr>
                <w:rFonts w:ascii="Arial Narrow" w:hAnsi="Arial Narrow" w:cs="Calibri"/>
                <w:b/>
                <w:bCs/>
                <w:i/>
                <w:iCs/>
                <w:color w:val="000000"/>
                <w:sz w:val="20"/>
                <w:szCs w:val="20"/>
              </w:rPr>
              <w:t>Total</w:t>
            </w:r>
          </w:p>
        </w:tc>
        <w:tc>
          <w:tcPr>
            <w:tcW w:w="483" w:type="pct"/>
          </w:tcPr>
          <w:p w14:paraId="00185304" w14:textId="3BF757B5" w:rsidR="00FD7B61" w:rsidRPr="00471E7D" w:rsidRDefault="00FD7B61" w:rsidP="00FD7B6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r w:rsidRPr="00471E7D">
              <w:rPr>
                <w:rFonts w:ascii="Arial Narrow" w:hAnsi="Arial Narrow" w:cs="Calibri"/>
                <w:b/>
                <w:bCs/>
                <w:color w:val="000000"/>
                <w:sz w:val="20"/>
                <w:szCs w:val="20"/>
              </w:rPr>
              <w:t>854,255</w:t>
            </w:r>
          </w:p>
        </w:tc>
        <w:tc>
          <w:tcPr>
            <w:tcW w:w="423" w:type="pct"/>
          </w:tcPr>
          <w:p w14:paraId="40355D87" w14:textId="1AEC7C2B" w:rsidR="00FD7B61" w:rsidRPr="00471E7D" w:rsidRDefault="00FD7B61" w:rsidP="00FD7B6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r w:rsidRPr="00471E7D">
              <w:rPr>
                <w:rFonts w:ascii="Arial Narrow" w:hAnsi="Arial Narrow" w:cs="Calibri"/>
                <w:b/>
                <w:bCs/>
                <w:color w:val="000000"/>
                <w:sz w:val="20"/>
                <w:szCs w:val="20"/>
              </w:rPr>
              <w:t>100%</w:t>
            </w:r>
          </w:p>
        </w:tc>
        <w:tc>
          <w:tcPr>
            <w:tcW w:w="483" w:type="pct"/>
          </w:tcPr>
          <w:p w14:paraId="5A51C9CD" w14:textId="7D64470C" w:rsidR="00FD7B61" w:rsidRPr="00471E7D" w:rsidRDefault="00FD7B61" w:rsidP="00FD7B6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r w:rsidRPr="00471E7D">
              <w:rPr>
                <w:rFonts w:ascii="Arial Narrow" w:hAnsi="Arial Narrow" w:cs="Calibri"/>
                <w:b/>
                <w:bCs/>
                <w:color w:val="000000"/>
                <w:sz w:val="20"/>
                <w:szCs w:val="20"/>
              </w:rPr>
              <w:t>854,285</w:t>
            </w:r>
          </w:p>
        </w:tc>
        <w:tc>
          <w:tcPr>
            <w:tcW w:w="358" w:type="pct"/>
          </w:tcPr>
          <w:p w14:paraId="0EB7A913" w14:textId="77777777" w:rsidR="00FD7B61" w:rsidRPr="00471E7D" w:rsidRDefault="00FD7B61" w:rsidP="00FD7B6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color w:val="000000"/>
                <w:sz w:val="20"/>
                <w:szCs w:val="20"/>
              </w:rPr>
            </w:pPr>
          </w:p>
        </w:tc>
        <w:tc>
          <w:tcPr>
            <w:tcW w:w="422" w:type="pct"/>
          </w:tcPr>
          <w:p w14:paraId="36DDEB16" w14:textId="77777777" w:rsidR="00FD7B61" w:rsidRPr="00471E7D" w:rsidRDefault="00FD7B61" w:rsidP="00FD7B6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p>
        </w:tc>
        <w:tc>
          <w:tcPr>
            <w:tcW w:w="482" w:type="pct"/>
          </w:tcPr>
          <w:p w14:paraId="7A9072C5" w14:textId="0B0697DD" w:rsidR="00FD7B61" w:rsidRPr="00471E7D" w:rsidRDefault="00FD7B61" w:rsidP="00FD7B61">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r w:rsidRPr="00471E7D">
              <w:rPr>
                <w:rFonts w:ascii="Arial Narrow" w:hAnsi="Arial Narrow" w:cs="Calibri"/>
                <w:b/>
                <w:bCs/>
                <w:color w:val="000000"/>
                <w:sz w:val="20"/>
                <w:szCs w:val="20"/>
              </w:rPr>
              <w:t>818,527</w:t>
            </w:r>
          </w:p>
        </w:tc>
      </w:tr>
    </w:tbl>
    <w:p w14:paraId="3802F7B1" w14:textId="77777777" w:rsidR="00FA2BE0" w:rsidRPr="001D7276" w:rsidRDefault="00FA2BE0" w:rsidP="00FA2BE0">
      <w:pPr>
        <w:pStyle w:val="GraphFootnote"/>
        <w:keepLines/>
        <w:spacing w:before="0" w:after="0"/>
        <w:rPr>
          <w:rFonts w:ascii="Arial" w:hAnsi="Arial" w:cs="Arial"/>
          <w:szCs w:val="18"/>
        </w:rPr>
      </w:pPr>
      <w:r w:rsidRPr="00913353">
        <w:rPr>
          <w:rFonts w:eastAsia="Arial Narrow" w:cs="Arial Narrow"/>
          <w:color w:val="000000" w:themeColor="text1"/>
          <w:szCs w:val="18"/>
        </w:rPr>
        <w:t>Realization Rate (RR) is the ratio of verified gross savings to ex ante gross savings, based on evaluation research findings.</w:t>
      </w:r>
    </w:p>
    <w:p w14:paraId="64E52421" w14:textId="77777777" w:rsidR="00FA2BE0" w:rsidRDefault="00FA2BE0" w:rsidP="00FA2BE0">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4">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Disadvantaged communities (DAC) designated sites based on census tract have an NTG of 1.00.</w:t>
      </w:r>
    </w:p>
    <w:p w14:paraId="22510A43" w14:textId="77777777" w:rsidR="00DD71E6" w:rsidRDefault="00DD71E6" w:rsidP="00DD71E6">
      <w:pPr>
        <w:spacing w:before="0" w:after="0"/>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For DAC projects, i</w:t>
      </w:r>
      <w:r>
        <w:rPr>
          <w:rStyle w:val="normaltextrun"/>
          <w:rFonts w:ascii="Arial Narrow" w:hAnsi="Arial Narrow"/>
          <w:color w:val="000000"/>
          <w:sz w:val="18"/>
          <w:szCs w:val="18"/>
          <w:shd w:val="clear" w:color="auto" w:fill="FFFFFF"/>
        </w:rPr>
        <w:t>f deemed NTG is multiplied by 1.083 Non-Participant Spillover factor (NPSO) and the resulted NTG value is less than 1.00, the evaluation assigned a DAC NTG of 1.00. If the resulted NTG value is &gt;1.00, evaluation used the &gt;1.00 value for net savings impact.</w:t>
      </w:r>
      <w:r>
        <w:rPr>
          <w:rStyle w:val="eop"/>
          <w:rFonts w:ascii="Arial Narrow" w:hAnsi="Arial Narrow"/>
          <w:color w:val="000000"/>
          <w:sz w:val="18"/>
          <w:szCs w:val="18"/>
          <w:shd w:val="clear" w:color="auto" w:fill="FFFFFF"/>
        </w:rPr>
        <w:t> </w:t>
      </w:r>
    </w:p>
    <w:p w14:paraId="45A7F63B" w14:textId="53701508" w:rsidR="00FA2BE0" w:rsidRDefault="00FA2BE0" w:rsidP="00FA2BE0">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w:t>
      </w:r>
      <w:r>
        <w:rPr>
          <w:rFonts w:ascii="Arial Narrow" w:eastAsia="Arial Narrow" w:hAnsi="Arial Narrow" w:cs="Arial Narrow"/>
          <w:color w:val="000000" w:themeColor="text1"/>
          <w:sz w:val="18"/>
          <w:szCs w:val="18"/>
        </w:rPr>
        <w:t>N</w:t>
      </w:r>
      <w:r w:rsidRPr="69F43F8D">
        <w:rPr>
          <w:rFonts w:ascii="Arial Narrow" w:eastAsia="Arial Narrow" w:hAnsi="Arial Narrow" w:cs="Arial Narrow"/>
          <w:color w:val="000000" w:themeColor="text1"/>
          <w:sz w:val="18"/>
          <w:szCs w:val="18"/>
        </w:rPr>
        <w:t xml:space="preserve">on-participant spillover (NPSO) factor of 1.083. </w:t>
      </w:r>
    </w:p>
    <w:p w14:paraId="60EC2E78" w14:textId="77777777" w:rsidR="00084514" w:rsidRDefault="00FA2BE0" w:rsidP="00DD71E6">
      <w:pPr>
        <w:pStyle w:val="Source"/>
        <w:rPr>
          <w:rFonts w:eastAsia="Arial" w:cs="Arial"/>
          <w:iCs/>
          <w:szCs w:val="16"/>
        </w:rPr>
      </w:pPr>
      <w:r w:rsidRPr="69F43F8D">
        <w:rPr>
          <w:rFonts w:eastAsia="Arial" w:cs="Arial"/>
          <w:iCs/>
          <w:szCs w:val="16"/>
        </w:rPr>
        <w:t>Source: Evaluation team analysis.</w:t>
      </w:r>
      <w:bookmarkEnd w:id="46"/>
    </w:p>
    <w:p w14:paraId="1B3CBEB7" w14:textId="77777777" w:rsidR="00DD71E6" w:rsidRDefault="00DD71E6" w:rsidP="003D5D90">
      <w:pPr>
        <w:rPr>
          <w:rFonts w:eastAsia="Arial"/>
        </w:rPr>
      </w:pPr>
    </w:p>
    <w:p w14:paraId="6F4BBF3B" w14:textId="5F13C355" w:rsidR="00E93A62" w:rsidRPr="003D5D90" w:rsidRDefault="004666D3" w:rsidP="00E451DA">
      <w:r w:rsidRPr="004666D3">
        <w:lastRenderedPageBreak/>
        <w:t xml:space="preserve">The </w:t>
      </w:r>
      <w:r>
        <w:t>NSG</w:t>
      </w:r>
      <w:r w:rsidRPr="004666D3">
        <w:t xml:space="preserve"> program </w:t>
      </w:r>
      <w:r w:rsidR="00DD71E6">
        <w:t>had</w:t>
      </w:r>
      <w:r w:rsidRPr="004666D3">
        <w:t xml:space="preserve"> </w:t>
      </w:r>
      <w:r>
        <w:t>four</w:t>
      </w:r>
      <w:r w:rsidRPr="004666D3">
        <w:t xml:space="preserve"> measures as shown in </w:t>
      </w:r>
      <w:r w:rsidR="00385C11">
        <w:fldChar w:fldCharType="begin"/>
      </w:r>
      <w:r w:rsidR="00385C11">
        <w:instrText xml:space="preserve"> REF _Ref193281828 \h </w:instrText>
      </w:r>
      <w:r w:rsidR="00385C11">
        <w:fldChar w:fldCharType="separate"/>
      </w:r>
      <w:r w:rsidR="007C68FE">
        <w:t xml:space="preserve">Table </w:t>
      </w:r>
      <w:r w:rsidR="007C68FE">
        <w:rPr>
          <w:noProof/>
        </w:rPr>
        <w:t>8</w:t>
      </w:r>
      <w:r w:rsidR="00385C11">
        <w:fldChar w:fldCharType="end"/>
      </w:r>
      <w:r>
        <w:t>.</w:t>
      </w:r>
      <w:r w:rsidR="00385C11">
        <w:t xml:space="preserve"> </w:t>
      </w:r>
      <w:r w:rsidR="0041737F">
        <w:t xml:space="preserve">Pipe Insulation </w:t>
      </w:r>
      <w:r w:rsidR="0041737F" w:rsidRPr="00D76904">
        <w:t>contributed the most savings</w:t>
      </w:r>
      <w:r w:rsidR="0041737F">
        <w:t xml:space="preserve"> in both Non-DAC and DAC </w:t>
      </w:r>
      <w:r w:rsidR="00664110">
        <w:t>areas</w:t>
      </w:r>
      <w:r w:rsidR="0041737F" w:rsidRPr="00D76904">
        <w:t xml:space="preserve">. </w:t>
      </w:r>
    </w:p>
    <w:p w14:paraId="47F43E62" w14:textId="09D66557" w:rsidR="00E93A62" w:rsidRPr="00A90B62" w:rsidRDefault="001C79FE" w:rsidP="001C79FE">
      <w:pPr>
        <w:pStyle w:val="Caption"/>
      </w:pPr>
      <w:bookmarkStart w:id="47" w:name="_Ref193281828"/>
      <w:bookmarkStart w:id="48" w:name="_Toc61360479"/>
      <w:bookmarkStart w:id="49" w:name="_Toc193899770"/>
      <w:r>
        <w:t xml:space="preserve">Table </w:t>
      </w:r>
      <w:r>
        <w:fldChar w:fldCharType="begin"/>
      </w:r>
      <w:r>
        <w:instrText>SEQ Table \* ARABIC</w:instrText>
      </w:r>
      <w:r>
        <w:fldChar w:fldCharType="separate"/>
      </w:r>
      <w:r w:rsidR="00B123B7">
        <w:rPr>
          <w:noProof/>
        </w:rPr>
        <w:t>8</w:t>
      </w:r>
      <w:r>
        <w:fldChar w:fldCharType="end"/>
      </w:r>
      <w:bookmarkEnd w:id="47"/>
      <w:r w:rsidR="00E93A62">
        <w:t xml:space="preserve">. </w:t>
      </w:r>
      <w:r w:rsidR="00D90A46">
        <w:t>2024</w:t>
      </w:r>
      <w:r w:rsidR="00E93A62" w:rsidRPr="00A90B62">
        <w:t xml:space="preserve"> </w:t>
      </w:r>
      <w:r w:rsidR="00E93A62">
        <w:t>Annual Energy Savings by Measure for NSG</w:t>
      </w:r>
      <w:bookmarkEnd w:id="48"/>
      <w:bookmarkEnd w:id="49"/>
    </w:p>
    <w:tbl>
      <w:tblPr>
        <w:tblStyle w:val="EnergyTable"/>
        <w:tblW w:w="5000" w:type="pct"/>
        <w:tblLook w:val="04A0" w:firstRow="1" w:lastRow="0" w:firstColumn="1" w:lastColumn="0" w:noHBand="0" w:noVBand="1"/>
      </w:tblPr>
      <w:tblGrid>
        <w:gridCol w:w="1406"/>
        <w:gridCol w:w="2587"/>
        <w:gridCol w:w="1076"/>
        <w:gridCol w:w="836"/>
        <w:gridCol w:w="956"/>
        <w:gridCol w:w="707"/>
        <w:gridCol w:w="836"/>
        <w:gridCol w:w="956"/>
      </w:tblGrid>
      <w:tr w:rsidR="001C2181" w:rsidRPr="004C2342" w14:paraId="2355D8E9" w14:textId="5F9244B7" w:rsidTr="00D849C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tcPr>
          <w:p w14:paraId="3C6E9E95" w14:textId="17ED8301" w:rsidR="001C2181" w:rsidRPr="004C2342" w:rsidRDefault="001C2181" w:rsidP="003C7BBB">
            <w:pPr>
              <w:keepNext/>
              <w:keepLines/>
              <w:rPr>
                <w:rFonts w:ascii="Arial Narrow" w:hAnsi="Arial Narrow"/>
                <w:bCs/>
                <w:sz w:val="20"/>
                <w:szCs w:val="20"/>
              </w:rPr>
            </w:pPr>
            <w:r w:rsidRPr="004C2342">
              <w:rPr>
                <w:rFonts w:ascii="Arial Narrow" w:hAnsi="Arial Narrow"/>
                <w:b w:val="0"/>
                <w:sz w:val="20"/>
                <w:szCs w:val="20"/>
              </w:rPr>
              <w:t>Program Path</w:t>
            </w:r>
          </w:p>
        </w:tc>
        <w:tc>
          <w:tcPr>
            <w:tcW w:w="1344" w:type="pct"/>
            <w:hideMark/>
          </w:tcPr>
          <w:p w14:paraId="1C417C43" w14:textId="5E4FF4C9" w:rsidR="001C2181" w:rsidRPr="004C2342" w:rsidRDefault="001C2181" w:rsidP="003C7BBB">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4C2342">
              <w:rPr>
                <w:rFonts w:ascii="Arial Narrow" w:hAnsi="Arial Narrow"/>
                <w:b w:val="0"/>
                <w:bCs/>
                <w:sz w:val="20"/>
                <w:szCs w:val="20"/>
              </w:rPr>
              <w:t>Savings Category</w:t>
            </w:r>
          </w:p>
        </w:tc>
        <w:tc>
          <w:tcPr>
            <w:tcW w:w="580" w:type="pct"/>
            <w:hideMark/>
          </w:tcPr>
          <w:p w14:paraId="1748CCD1" w14:textId="77777777" w:rsidR="001C2181" w:rsidRPr="004C2342" w:rsidRDefault="001C2181" w:rsidP="006420D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sz w:val="20"/>
                <w:szCs w:val="20"/>
              </w:rPr>
            </w:pPr>
            <w:r w:rsidRPr="004C2342">
              <w:rPr>
                <w:rFonts w:ascii="Arial Narrow" w:hAnsi="Arial Narrow"/>
                <w:b w:val="0"/>
                <w:bCs/>
                <w:sz w:val="20"/>
                <w:szCs w:val="20"/>
              </w:rPr>
              <w:t>Ex Ante Gross Savings</w:t>
            </w:r>
            <w:r w:rsidRPr="004C2342">
              <w:rPr>
                <w:rFonts w:ascii="Arial Narrow" w:hAnsi="Arial Narrow"/>
                <w:b w:val="0"/>
                <w:sz w:val="20"/>
                <w:szCs w:val="20"/>
              </w:rPr>
              <w:t xml:space="preserve"> (Therms)</w:t>
            </w:r>
          </w:p>
        </w:tc>
        <w:tc>
          <w:tcPr>
            <w:tcW w:w="452" w:type="pct"/>
          </w:tcPr>
          <w:p w14:paraId="5EE6310F" w14:textId="77777777" w:rsidR="001C2181" w:rsidRPr="004C2342" w:rsidRDefault="001C2181" w:rsidP="006420D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4C2342">
              <w:rPr>
                <w:rFonts w:ascii="Arial Narrow" w:hAnsi="Arial Narrow" w:cs="Arial"/>
                <w:b w:val="0"/>
                <w:bCs/>
                <w:color w:val="FFFFFF"/>
                <w:sz w:val="20"/>
                <w:szCs w:val="20"/>
              </w:rPr>
              <w:t>Verified Gross RR*</w:t>
            </w:r>
          </w:p>
        </w:tc>
        <w:tc>
          <w:tcPr>
            <w:tcW w:w="516" w:type="pct"/>
          </w:tcPr>
          <w:p w14:paraId="3FF50310" w14:textId="77777777" w:rsidR="001C2181" w:rsidRPr="004C2342" w:rsidRDefault="001C2181" w:rsidP="006420DD">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4C2342">
              <w:rPr>
                <w:rFonts w:ascii="Arial Narrow" w:hAnsi="Arial Narrow" w:cs="Arial"/>
                <w:b w:val="0"/>
                <w:bCs/>
                <w:color w:val="FFFFFF"/>
                <w:sz w:val="20"/>
                <w:szCs w:val="20"/>
              </w:rPr>
              <w:t>Verified Gross Savings (Therms)</w:t>
            </w:r>
          </w:p>
        </w:tc>
        <w:tc>
          <w:tcPr>
            <w:tcW w:w="383" w:type="pct"/>
          </w:tcPr>
          <w:p w14:paraId="358344E5" w14:textId="77777777" w:rsidR="001C2181" w:rsidRPr="004C2342" w:rsidRDefault="001C2181" w:rsidP="006420D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4C2342">
              <w:rPr>
                <w:rFonts w:ascii="Arial Narrow" w:hAnsi="Arial Narrow" w:cs="Arial"/>
                <w:b w:val="0"/>
                <w:bCs/>
                <w:color w:val="FFFFFF"/>
                <w:sz w:val="20"/>
                <w:szCs w:val="20"/>
              </w:rPr>
              <w:t>NTG</w:t>
            </w:r>
            <w:r w:rsidRPr="004C2342">
              <w:rPr>
                <w:rFonts w:ascii="Arial Narrow" w:hAnsi="Arial Narrow" w:cs="Arial"/>
                <w:b w:val="0"/>
                <w:sz w:val="20"/>
                <w:szCs w:val="20"/>
              </w:rPr>
              <w:t>†</w:t>
            </w:r>
          </w:p>
        </w:tc>
        <w:tc>
          <w:tcPr>
            <w:tcW w:w="452" w:type="pct"/>
          </w:tcPr>
          <w:p w14:paraId="07F6D4FE" w14:textId="33073E5B" w:rsidR="001C2181" w:rsidRPr="004C2342" w:rsidRDefault="001C2181" w:rsidP="006420D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sidRPr="004C2342">
              <w:rPr>
                <w:rFonts w:ascii="Arial Narrow" w:hAnsi="Arial Narrow"/>
                <w:b w:val="0"/>
                <w:bCs/>
                <w:sz w:val="20"/>
                <w:szCs w:val="20"/>
              </w:rPr>
              <w:t>NSPO‡</w:t>
            </w:r>
          </w:p>
        </w:tc>
        <w:tc>
          <w:tcPr>
            <w:tcW w:w="516" w:type="pct"/>
          </w:tcPr>
          <w:p w14:paraId="0962F72D" w14:textId="2219E6D2" w:rsidR="001C2181" w:rsidRPr="004C2342" w:rsidRDefault="001C2181" w:rsidP="006420DD">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sidRPr="004C2342">
              <w:rPr>
                <w:rFonts w:ascii="Arial Narrow" w:hAnsi="Arial Narrow"/>
                <w:b w:val="0"/>
                <w:bCs/>
                <w:sz w:val="20"/>
                <w:szCs w:val="20"/>
              </w:rPr>
              <w:t>Verified Net Savings</w:t>
            </w:r>
            <w:r w:rsidRPr="004C2342">
              <w:rPr>
                <w:rFonts w:ascii="Arial Narrow" w:hAnsi="Arial Narrow"/>
                <w:b w:val="0"/>
                <w:sz w:val="20"/>
                <w:szCs w:val="20"/>
              </w:rPr>
              <w:t xml:space="preserve"> (Therms)</w:t>
            </w:r>
          </w:p>
        </w:tc>
      </w:tr>
      <w:tr w:rsidR="001C2181" w:rsidRPr="004C2342" w14:paraId="0460F3E2" w14:textId="77BD06AF" w:rsidTr="00D849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vMerge w:val="restart"/>
          </w:tcPr>
          <w:p w14:paraId="2EF3A518" w14:textId="413C0C38" w:rsidR="001C2181" w:rsidRPr="004C2342" w:rsidRDefault="001C2181" w:rsidP="00950605">
            <w:pPr>
              <w:keepNext/>
              <w:keepLines/>
              <w:jc w:val="left"/>
              <w:rPr>
                <w:rFonts w:ascii="Arial Narrow" w:hAnsi="Arial Narrow"/>
                <w:sz w:val="20"/>
                <w:szCs w:val="20"/>
              </w:rPr>
            </w:pPr>
            <w:r w:rsidRPr="004C2342">
              <w:rPr>
                <w:rFonts w:ascii="Arial Narrow" w:hAnsi="Arial Narrow" w:cs="Calibri"/>
                <w:color w:val="000000"/>
                <w:sz w:val="20"/>
                <w:szCs w:val="20"/>
              </w:rPr>
              <w:t>Partner Trade Ally</w:t>
            </w:r>
          </w:p>
        </w:tc>
        <w:tc>
          <w:tcPr>
            <w:tcW w:w="1344" w:type="pct"/>
            <w:noWrap/>
          </w:tcPr>
          <w:p w14:paraId="55E3DB96" w14:textId="5DC695BA" w:rsidR="001C2181" w:rsidRPr="004C2342" w:rsidRDefault="001C2181" w:rsidP="0095060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Pipe Insulation</w:t>
            </w:r>
          </w:p>
        </w:tc>
        <w:tc>
          <w:tcPr>
            <w:tcW w:w="580" w:type="pct"/>
            <w:noWrap/>
          </w:tcPr>
          <w:p w14:paraId="216BE0C9" w14:textId="2637E0C9"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1,328</w:t>
            </w:r>
          </w:p>
        </w:tc>
        <w:tc>
          <w:tcPr>
            <w:tcW w:w="452" w:type="pct"/>
          </w:tcPr>
          <w:p w14:paraId="429B49F3" w14:textId="650225CA"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100%</w:t>
            </w:r>
          </w:p>
        </w:tc>
        <w:tc>
          <w:tcPr>
            <w:tcW w:w="516" w:type="pct"/>
          </w:tcPr>
          <w:p w14:paraId="5A70BB54" w14:textId="3985E7E0"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1,328</w:t>
            </w:r>
          </w:p>
        </w:tc>
        <w:tc>
          <w:tcPr>
            <w:tcW w:w="383" w:type="pct"/>
          </w:tcPr>
          <w:p w14:paraId="31CF6D5E" w14:textId="3C451BE1"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0.88</w:t>
            </w:r>
          </w:p>
        </w:tc>
        <w:tc>
          <w:tcPr>
            <w:tcW w:w="452" w:type="pct"/>
          </w:tcPr>
          <w:p w14:paraId="7DA37F8B" w14:textId="5FA56C5E"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1.083</w:t>
            </w:r>
          </w:p>
        </w:tc>
        <w:tc>
          <w:tcPr>
            <w:tcW w:w="516" w:type="pct"/>
          </w:tcPr>
          <w:p w14:paraId="29B65426" w14:textId="45466A37"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1,266</w:t>
            </w:r>
          </w:p>
        </w:tc>
      </w:tr>
      <w:tr w:rsidR="001C2181" w:rsidRPr="004C2342" w14:paraId="473AAD46" w14:textId="77777777" w:rsidTr="00D849C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vMerge/>
          </w:tcPr>
          <w:p w14:paraId="1A9B04DF" w14:textId="77777777" w:rsidR="001C2181" w:rsidRPr="004C2342" w:rsidRDefault="001C2181" w:rsidP="00950605">
            <w:pPr>
              <w:keepNext/>
              <w:keepLines/>
              <w:rPr>
                <w:rFonts w:ascii="Arial Narrow" w:hAnsi="Arial Narrow" w:cs="Calibri"/>
                <w:color w:val="000000"/>
                <w:sz w:val="20"/>
                <w:szCs w:val="20"/>
              </w:rPr>
            </w:pPr>
          </w:p>
        </w:tc>
        <w:tc>
          <w:tcPr>
            <w:tcW w:w="1344" w:type="pct"/>
            <w:noWrap/>
          </w:tcPr>
          <w:p w14:paraId="48168C0B" w14:textId="5A8D38F7" w:rsidR="001C2181" w:rsidRPr="004C2342" w:rsidRDefault="001C2181" w:rsidP="0095060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Pipe Insulation – DAC*</w:t>
            </w:r>
            <w:r>
              <w:rPr>
                <w:rFonts w:ascii="Arial Narrow" w:hAnsi="Arial Narrow" w:cs="Calibri"/>
                <w:color w:val="000000"/>
                <w:sz w:val="20"/>
                <w:szCs w:val="20"/>
              </w:rPr>
              <w:t>*</w:t>
            </w:r>
          </w:p>
        </w:tc>
        <w:tc>
          <w:tcPr>
            <w:tcW w:w="580" w:type="pct"/>
            <w:noWrap/>
          </w:tcPr>
          <w:p w14:paraId="24076235" w14:textId="08B6EB61"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1,851</w:t>
            </w:r>
          </w:p>
        </w:tc>
        <w:tc>
          <w:tcPr>
            <w:tcW w:w="452" w:type="pct"/>
          </w:tcPr>
          <w:p w14:paraId="4A4F476C" w14:textId="69D1D430"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100%</w:t>
            </w:r>
          </w:p>
        </w:tc>
        <w:tc>
          <w:tcPr>
            <w:tcW w:w="516" w:type="pct"/>
          </w:tcPr>
          <w:p w14:paraId="5E73CE9A" w14:textId="38CD393D" w:rsidR="001C2181" w:rsidRPr="004C2342" w:rsidRDefault="001C2181" w:rsidP="006420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1,851</w:t>
            </w:r>
          </w:p>
        </w:tc>
        <w:tc>
          <w:tcPr>
            <w:tcW w:w="383" w:type="pct"/>
          </w:tcPr>
          <w:p w14:paraId="1BC9D804" w14:textId="55C47D66"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1.00</w:t>
            </w:r>
          </w:p>
        </w:tc>
        <w:tc>
          <w:tcPr>
            <w:tcW w:w="452" w:type="pct"/>
          </w:tcPr>
          <w:p w14:paraId="2970E4C6" w14:textId="4EDCC104"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N/A</w:t>
            </w:r>
          </w:p>
        </w:tc>
        <w:tc>
          <w:tcPr>
            <w:tcW w:w="516" w:type="pct"/>
          </w:tcPr>
          <w:p w14:paraId="6B05592B" w14:textId="51287293"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1,851</w:t>
            </w:r>
          </w:p>
        </w:tc>
      </w:tr>
      <w:tr w:rsidR="001C2181" w:rsidRPr="004C2342" w14:paraId="3AF8829F" w14:textId="77777777" w:rsidTr="00D849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vMerge/>
          </w:tcPr>
          <w:p w14:paraId="76E5633A" w14:textId="77777777" w:rsidR="001C2181" w:rsidRPr="004C2342" w:rsidRDefault="001C2181" w:rsidP="00950605">
            <w:pPr>
              <w:keepNext/>
              <w:keepLines/>
              <w:rPr>
                <w:rFonts w:ascii="Arial Narrow" w:hAnsi="Arial Narrow" w:cs="Calibri"/>
                <w:color w:val="000000"/>
                <w:sz w:val="20"/>
                <w:szCs w:val="20"/>
              </w:rPr>
            </w:pPr>
          </w:p>
        </w:tc>
        <w:tc>
          <w:tcPr>
            <w:tcW w:w="1344" w:type="pct"/>
            <w:noWrap/>
          </w:tcPr>
          <w:p w14:paraId="591C94B7" w14:textId="344D0B9B" w:rsidR="001C2181" w:rsidRPr="004C2342" w:rsidRDefault="001C2181" w:rsidP="00950605">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Steam Fitting Insulation – DAC*</w:t>
            </w:r>
            <w:r>
              <w:rPr>
                <w:rFonts w:ascii="Arial Narrow" w:hAnsi="Arial Narrow" w:cs="Calibri"/>
                <w:color w:val="000000"/>
                <w:sz w:val="20"/>
                <w:szCs w:val="20"/>
              </w:rPr>
              <w:t>*</w:t>
            </w:r>
          </w:p>
        </w:tc>
        <w:tc>
          <w:tcPr>
            <w:tcW w:w="580" w:type="pct"/>
            <w:noWrap/>
          </w:tcPr>
          <w:p w14:paraId="38821902" w14:textId="48E5063F"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101</w:t>
            </w:r>
          </w:p>
        </w:tc>
        <w:tc>
          <w:tcPr>
            <w:tcW w:w="452" w:type="pct"/>
          </w:tcPr>
          <w:p w14:paraId="7206241C" w14:textId="651CC2D8"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100%</w:t>
            </w:r>
          </w:p>
        </w:tc>
        <w:tc>
          <w:tcPr>
            <w:tcW w:w="516" w:type="pct"/>
          </w:tcPr>
          <w:p w14:paraId="70A443D3" w14:textId="0A1BE4AA"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101</w:t>
            </w:r>
          </w:p>
        </w:tc>
        <w:tc>
          <w:tcPr>
            <w:tcW w:w="383" w:type="pct"/>
          </w:tcPr>
          <w:p w14:paraId="68CAE704" w14:textId="447D7C3F"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1.00</w:t>
            </w:r>
          </w:p>
        </w:tc>
        <w:tc>
          <w:tcPr>
            <w:tcW w:w="452" w:type="pct"/>
          </w:tcPr>
          <w:p w14:paraId="4B0D7DE9" w14:textId="30D9E909"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N/A</w:t>
            </w:r>
          </w:p>
        </w:tc>
        <w:tc>
          <w:tcPr>
            <w:tcW w:w="516" w:type="pct"/>
          </w:tcPr>
          <w:p w14:paraId="5FA43E57" w14:textId="1CF146F8" w:rsidR="001C2181" w:rsidRPr="004C2342" w:rsidRDefault="001C2181" w:rsidP="006420DD">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101</w:t>
            </w:r>
          </w:p>
        </w:tc>
      </w:tr>
      <w:tr w:rsidR="001C2181" w:rsidRPr="004C2342" w14:paraId="3F54F506" w14:textId="7B76E007" w:rsidTr="00D849C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vMerge/>
          </w:tcPr>
          <w:p w14:paraId="4F3C5D48" w14:textId="684DC2A3" w:rsidR="001C2181" w:rsidRPr="004C2342" w:rsidRDefault="001C2181" w:rsidP="00950605">
            <w:pPr>
              <w:keepNext/>
              <w:keepLines/>
              <w:jc w:val="left"/>
              <w:rPr>
                <w:rFonts w:ascii="Arial Narrow" w:hAnsi="Arial Narrow"/>
                <w:sz w:val="20"/>
                <w:szCs w:val="20"/>
              </w:rPr>
            </w:pPr>
          </w:p>
        </w:tc>
        <w:tc>
          <w:tcPr>
            <w:tcW w:w="1344" w:type="pct"/>
            <w:noWrap/>
          </w:tcPr>
          <w:p w14:paraId="30A6E4BF" w14:textId="23380973" w:rsidR="001C2181" w:rsidRPr="004C2342" w:rsidRDefault="001C2181" w:rsidP="00950605">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DHW Tune Up – DAC*</w:t>
            </w:r>
            <w:r>
              <w:rPr>
                <w:rFonts w:ascii="Arial Narrow" w:hAnsi="Arial Narrow" w:cs="Calibri"/>
                <w:color w:val="000000"/>
                <w:sz w:val="20"/>
                <w:szCs w:val="20"/>
              </w:rPr>
              <w:t>*</w:t>
            </w:r>
          </w:p>
        </w:tc>
        <w:tc>
          <w:tcPr>
            <w:tcW w:w="580" w:type="pct"/>
            <w:noWrap/>
          </w:tcPr>
          <w:p w14:paraId="0DA23733" w14:textId="787962B5"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51</w:t>
            </w:r>
          </w:p>
        </w:tc>
        <w:tc>
          <w:tcPr>
            <w:tcW w:w="452" w:type="pct"/>
          </w:tcPr>
          <w:p w14:paraId="232C61C4" w14:textId="3ED0F466"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100%</w:t>
            </w:r>
          </w:p>
        </w:tc>
        <w:tc>
          <w:tcPr>
            <w:tcW w:w="516" w:type="pct"/>
          </w:tcPr>
          <w:p w14:paraId="78AF658E" w14:textId="3D54DCCA" w:rsidR="001C2181" w:rsidRPr="004C2342" w:rsidRDefault="001C2181" w:rsidP="006420DD">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51</w:t>
            </w:r>
          </w:p>
        </w:tc>
        <w:tc>
          <w:tcPr>
            <w:tcW w:w="383" w:type="pct"/>
          </w:tcPr>
          <w:p w14:paraId="7BD7F21E" w14:textId="521E7E9C"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1.00</w:t>
            </w:r>
          </w:p>
        </w:tc>
        <w:tc>
          <w:tcPr>
            <w:tcW w:w="452" w:type="pct"/>
          </w:tcPr>
          <w:p w14:paraId="26705AB7" w14:textId="5ABF0683"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N/A</w:t>
            </w:r>
          </w:p>
        </w:tc>
        <w:tc>
          <w:tcPr>
            <w:tcW w:w="516" w:type="pct"/>
          </w:tcPr>
          <w:p w14:paraId="1A7D6E79" w14:textId="0E4CFC52"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51</w:t>
            </w:r>
          </w:p>
        </w:tc>
      </w:tr>
      <w:tr w:rsidR="001C2181" w:rsidRPr="004C2342" w14:paraId="068AA0E5" w14:textId="156A9BC7" w:rsidTr="00D849C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01" w:type="pct"/>
            <w:gridSpan w:val="2"/>
          </w:tcPr>
          <w:p w14:paraId="35F3DC12" w14:textId="75378BDD" w:rsidR="001C2181" w:rsidRPr="004C2342" w:rsidRDefault="001C2181" w:rsidP="00ED2389">
            <w:pPr>
              <w:keepNext/>
              <w:keepLines/>
              <w:jc w:val="left"/>
              <w:rPr>
                <w:rFonts w:ascii="Arial Narrow" w:hAnsi="Arial Narrow"/>
                <w:sz w:val="20"/>
                <w:szCs w:val="20"/>
              </w:rPr>
            </w:pPr>
            <w:r w:rsidRPr="004C2342">
              <w:rPr>
                <w:rFonts w:ascii="Arial Narrow" w:hAnsi="Arial Narrow" w:cs="Calibri"/>
                <w:b/>
                <w:bCs/>
                <w:i/>
                <w:iCs/>
                <w:color w:val="000000"/>
                <w:sz w:val="20"/>
                <w:szCs w:val="20"/>
              </w:rPr>
              <w:t xml:space="preserve">Partner Trade Ally Subtotal </w:t>
            </w:r>
          </w:p>
        </w:tc>
        <w:tc>
          <w:tcPr>
            <w:tcW w:w="580" w:type="pct"/>
            <w:noWrap/>
          </w:tcPr>
          <w:p w14:paraId="674E5C47" w14:textId="274D65F3"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b/>
                <w:bCs/>
                <w:i/>
                <w:iCs/>
                <w:color w:val="000000"/>
                <w:sz w:val="20"/>
                <w:szCs w:val="20"/>
              </w:rPr>
              <w:t>3,330</w:t>
            </w:r>
          </w:p>
        </w:tc>
        <w:tc>
          <w:tcPr>
            <w:tcW w:w="452" w:type="pct"/>
          </w:tcPr>
          <w:p w14:paraId="44370368" w14:textId="57F3FB41"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b/>
                <w:bCs/>
                <w:i/>
                <w:iCs/>
                <w:color w:val="000000"/>
                <w:sz w:val="20"/>
                <w:szCs w:val="20"/>
              </w:rPr>
              <w:t>100%</w:t>
            </w:r>
          </w:p>
        </w:tc>
        <w:tc>
          <w:tcPr>
            <w:tcW w:w="516" w:type="pct"/>
          </w:tcPr>
          <w:p w14:paraId="0D8A910A" w14:textId="2228A254"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b/>
                <w:bCs/>
                <w:i/>
                <w:iCs/>
                <w:color w:val="000000"/>
                <w:sz w:val="20"/>
                <w:szCs w:val="20"/>
              </w:rPr>
              <w:t>3,330</w:t>
            </w:r>
          </w:p>
        </w:tc>
        <w:tc>
          <w:tcPr>
            <w:tcW w:w="383" w:type="pct"/>
          </w:tcPr>
          <w:p w14:paraId="17EAE176" w14:textId="580EB539"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452" w:type="pct"/>
          </w:tcPr>
          <w:p w14:paraId="28D82185" w14:textId="24AA5415"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516" w:type="pct"/>
          </w:tcPr>
          <w:p w14:paraId="35E6E987" w14:textId="00865DF3" w:rsidR="001C2181" w:rsidRPr="004C2342" w:rsidRDefault="001C2181" w:rsidP="006420DD">
            <w:pPr>
              <w:suppressAutoHyphens w:val="0"/>
              <w:autoSpaceDN/>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4C2342">
              <w:rPr>
                <w:rFonts w:ascii="Arial Narrow" w:hAnsi="Arial Narrow" w:cs="Calibri"/>
                <w:b/>
                <w:bCs/>
                <w:i/>
                <w:iCs/>
                <w:color w:val="000000"/>
                <w:sz w:val="20"/>
                <w:szCs w:val="20"/>
              </w:rPr>
              <w:t>3,268</w:t>
            </w:r>
          </w:p>
        </w:tc>
      </w:tr>
      <w:tr w:rsidR="001C2181" w:rsidRPr="004C2342" w14:paraId="74F00C6E" w14:textId="051501EC" w:rsidTr="00D849C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tcPr>
          <w:p w14:paraId="11237437" w14:textId="2919F257" w:rsidR="001C2181" w:rsidRPr="004C2342" w:rsidRDefault="001C2181" w:rsidP="00CC0A71">
            <w:pPr>
              <w:keepNext/>
              <w:keepLines/>
              <w:jc w:val="left"/>
              <w:rPr>
                <w:rFonts w:ascii="Arial Narrow" w:hAnsi="Arial Narrow"/>
                <w:sz w:val="20"/>
                <w:szCs w:val="20"/>
              </w:rPr>
            </w:pPr>
            <w:r w:rsidRPr="004C2342">
              <w:rPr>
                <w:rFonts w:ascii="Arial Narrow" w:hAnsi="Arial Narrow" w:cs="Calibri"/>
                <w:color w:val="000000"/>
                <w:sz w:val="20"/>
                <w:szCs w:val="20"/>
              </w:rPr>
              <w:t>Prescriptive</w:t>
            </w:r>
          </w:p>
        </w:tc>
        <w:tc>
          <w:tcPr>
            <w:tcW w:w="1344" w:type="pct"/>
            <w:noWrap/>
          </w:tcPr>
          <w:p w14:paraId="500FAE33" w14:textId="1DE09330" w:rsidR="001C2181" w:rsidRPr="004C2342" w:rsidRDefault="001C2181" w:rsidP="00CC0A71">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High Efficiency Furnace (IU)</w:t>
            </w:r>
          </w:p>
        </w:tc>
        <w:tc>
          <w:tcPr>
            <w:tcW w:w="580" w:type="pct"/>
            <w:noWrap/>
          </w:tcPr>
          <w:p w14:paraId="049AB33F" w14:textId="1E9F6081"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 xml:space="preserve">      252 </w:t>
            </w:r>
          </w:p>
        </w:tc>
        <w:tc>
          <w:tcPr>
            <w:tcW w:w="452" w:type="pct"/>
          </w:tcPr>
          <w:p w14:paraId="3DDB2DC3" w14:textId="5FF0A945" w:rsidR="001C2181" w:rsidRPr="004C2342" w:rsidRDefault="001C2181" w:rsidP="006420DD">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100%</w:t>
            </w:r>
          </w:p>
        </w:tc>
        <w:tc>
          <w:tcPr>
            <w:tcW w:w="516" w:type="pct"/>
          </w:tcPr>
          <w:p w14:paraId="1C775C52" w14:textId="602FF4FF" w:rsidR="001C2181" w:rsidRPr="004C2342" w:rsidRDefault="001C2181" w:rsidP="00592F48">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252</w:t>
            </w:r>
          </w:p>
        </w:tc>
        <w:tc>
          <w:tcPr>
            <w:tcW w:w="383" w:type="pct"/>
          </w:tcPr>
          <w:p w14:paraId="2A1D7E65" w14:textId="0B466D71" w:rsidR="001C2181" w:rsidRPr="004C2342" w:rsidRDefault="001C2181" w:rsidP="00592F48">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0.87</w:t>
            </w:r>
          </w:p>
        </w:tc>
        <w:tc>
          <w:tcPr>
            <w:tcW w:w="452" w:type="pct"/>
          </w:tcPr>
          <w:p w14:paraId="4886C2E8" w14:textId="08142BF1" w:rsidR="001C2181" w:rsidRPr="004C2342" w:rsidRDefault="001C2181" w:rsidP="00592F48">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4C2342">
              <w:rPr>
                <w:rFonts w:ascii="Arial Narrow" w:hAnsi="Arial Narrow" w:cs="Calibri"/>
                <w:color w:val="000000"/>
                <w:sz w:val="20"/>
                <w:szCs w:val="20"/>
              </w:rPr>
              <w:t>1.083</w:t>
            </w:r>
          </w:p>
        </w:tc>
        <w:tc>
          <w:tcPr>
            <w:tcW w:w="516" w:type="pct"/>
          </w:tcPr>
          <w:p w14:paraId="11F75BA2" w14:textId="0AB815FA" w:rsidR="001C2181" w:rsidRPr="004C2342" w:rsidRDefault="001C2181" w:rsidP="00592F48">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4C2342">
              <w:rPr>
                <w:rFonts w:ascii="Arial Narrow" w:hAnsi="Arial Narrow" w:cs="Calibri"/>
                <w:color w:val="000000"/>
                <w:sz w:val="20"/>
                <w:szCs w:val="20"/>
              </w:rPr>
              <w:t>237</w:t>
            </w:r>
          </w:p>
        </w:tc>
      </w:tr>
      <w:tr w:rsidR="001C2181" w:rsidRPr="004C2342" w14:paraId="59F62892" w14:textId="380F5CE8" w:rsidTr="00D849C6">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2101" w:type="pct"/>
            <w:gridSpan w:val="2"/>
          </w:tcPr>
          <w:p w14:paraId="6C76CB9D" w14:textId="6416D382" w:rsidR="001C2181" w:rsidRPr="004C2342" w:rsidRDefault="001C2181" w:rsidP="0023228D">
            <w:pPr>
              <w:keepNext/>
              <w:keepLines/>
              <w:jc w:val="left"/>
              <w:rPr>
                <w:rFonts w:ascii="Arial Narrow" w:hAnsi="Arial Narrow"/>
                <w:sz w:val="20"/>
                <w:szCs w:val="20"/>
              </w:rPr>
            </w:pPr>
            <w:r w:rsidRPr="004C2342">
              <w:rPr>
                <w:rFonts w:ascii="Arial Narrow" w:hAnsi="Arial Narrow" w:cs="Calibri"/>
                <w:b/>
                <w:bCs/>
                <w:i/>
                <w:iCs/>
                <w:color w:val="000000"/>
                <w:sz w:val="20"/>
                <w:szCs w:val="20"/>
              </w:rPr>
              <w:t xml:space="preserve">Prescriptive Subtotal </w:t>
            </w:r>
          </w:p>
        </w:tc>
        <w:tc>
          <w:tcPr>
            <w:tcW w:w="580" w:type="pct"/>
            <w:noWrap/>
          </w:tcPr>
          <w:p w14:paraId="246E2652" w14:textId="5EF1239D"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b/>
                <w:bCs/>
                <w:i/>
                <w:iCs/>
                <w:color w:val="000000"/>
                <w:sz w:val="20"/>
                <w:szCs w:val="20"/>
              </w:rPr>
              <w:t>252</w:t>
            </w:r>
          </w:p>
        </w:tc>
        <w:tc>
          <w:tcPr>
            <w:tcW w:w="452" w:type="pct"/>
          </w:tcPr>
          <w:p w14:paraId="30C0DB00" w14:textId="064869CA"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b/>
                <w:bCs/>
                <w:i/>
                <w:iCs/>
                <w:color w:val="000000"/>
                <w:sz w:val="20"/>
                <w:szCs w:val="20"/>
              </w:rPr>
              <w:t>100%</w:t>
            </w:r>
          </w:p>
        </w:tc>
        <w:tc>
          <w:tcPr>
            <w:tcW w:w="516" w:type="pct"/>
          </w:tcPr>
          <w:p w14:paraId="719E6637" w14:textId="0F12840E"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b/>
                <w:bCs/>
                <w:i/>
                <w:iCs/>
                <w:color w:val="000000"/>
                <w:sz w:val="20"/>
                <w:szCs w:val="20"/>
              </w:rPr>
              <w:t>252</w:t>
            </w:r>
          </w:p>
        </w:tc>
        <w:tc>
          <w:tcPr>
            <w:tcW w:w="383" w:type="pct"/>
          </w:tcPr>
          <w:p w14:paraId="64C4364D" w14:textId="210FABBC"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4C2342">
              <w:rPr>
                <w:rFonts w:ascii="Arial Narrow" w:hAnsi="Arial Narrow" w:cs="Calibri"/>
                <w:b/>
                <w:bCs/>
                <w:i/>
                <w:iCs/>
                <w:color w:val="000000"/>
                <w:sz w:val="20"/>
                <w:szCs w:val="20"/>
              </w:rPr>
              <w:t>0.94</w:t>
            </w:r>
          </w:p>
        </w:tc>
        <w:tc>
          <w:tcPr>
            <w:tcW w:w="452" w:type="pct"/>
          </w:tcPr>
          <w:p w14:paraId="56641E95" w14:textId="713C05BD"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516" w:type="pct"/>
          </w:tcPr>
          <w:p w14:paraId="406C0686" w14:textId="0C563C3F" w:rsidR="001C2181" w:rsidRPr="004C2342" w:rsidRDefault="001C2181" w:rsidP="006420DD">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b/>
                <w:bCs/>
                <w:i/>
                <w:iCs/>
                <w:color w:val="000000"/>
                <w:sz w:val="20"/>
                <w:szCs w:val="20"/>
              </w:rPr>
            </w:pPr>
            <w:r w:rsidRPr="004C2342">
              <w:rPr>
                <w:rFonts w:ascii="Arial Narrow" w:hAnsi="Arial Narrow" w:cs="Calibri"/>
                <w:b/>
                <w:bCs/>
                <w:i/>
                <w:iCs/>
                <w:color w:val="000000"/>
                <w:sz w:val="20"/>
                <w:szCs w:val="20"/>
              </w:rPr>
              <w:t>237</w:t>
            </w:r>
          </w:p>
        </w:tc>
      </w:tr>
      <w:tr w:rsidR="00D849C6" w:rsidRPr="004C2342" w14:paraId="758D53D9" w14:textId="77777777" w:rsidTr="00D849C6">
        <w:trPr>
          <w:cnfStyle w:val="000000010000" w:firstRow="0" w:lastRow="0" w:firstColumn="0" w:lastColumn="0" w:oddVBand="0" w:evenVBand="0" w:oddHBand="0" w:evenHBand="1"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101" w:type="pct"/>
            <w:gridSpan w:val="2"/>
          </w:tcPr>
          <w:p w14:paraId="1F39E04A" w14:textId="26C07392" w:rsidR="00D849C6" w:rsidRPr="004C2342" w:rsidRDefault="00D849C6" w:rsidP="00D849C6">
            <w:pPr>
              <w:keepNext/>
              <w:keepLines/>
              <w:jc w:val="left"/>
              <w:rPr>
                <w:rFonts w:ascii="Arial Narrow" w:hAnsi="Arial Narrow" w:cs="Calibri"/>
                <w:b/>
                <w:bCs/>
                <w:i/>
                <w:iCs/>
                <w:color w:val="000000"/>
                <w:sz w:val="20"/>
                <w:szCs w:val="20"/>
              </w:rPr>
            </w:pPr>
            <w:r>
              <w:rPr>
                <w:rFonts w:ascii="Arial Narrow" w:hAnsi="Arial Narrow" w:cs="Calibri"/>
                <w:b/>
                <w:bCs/>
                <w:i/>
                <w:iCs/>
                <w:color w:val="000000"/>
                <w:sz w:val="20"/>
                <w:szCs w:val="20"/>
              </w:rPr>
              <w:t>Total</w:t>
            </w:r>
          </w:p>
        </w:tc>
        <w:tc>
          <w:tcPr>
            <w:tcW w:w="580" w:type="pct"/>
            <w:noWrap/>
          </w:tcPr>
          <w:p w14:paraId="0A5E3E11" w14:textId="40C23250" w:rsidR="00D849C6" w:rsidRPr="004C2342" w:rsidRDefault="00D849C6" w:rsidP="00D849C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r w:rsidRPr="004C2342">
              <w:rPr>
                <w:rFonts w:ascii="Arial Narrow" w:hAnsi="Arial Narrow" w:cs="Calibri"/>
                <w:b/>
                <w:bCs/>
                <w:color w:val="000000"/>
                <w:sz w:val="20"/>
                <w:szCs w:val="20"/>
              </w:rPr>
              <w:t>3,582</w:t>
            </w:r>
          </w:p>
        </w:tc>
        <w:tc>
          <w:tcPr>
            <w:tcW w:w="452" w:type="pct"/>
          </w:tcPr>
          <w:p w14:paraId="5C7FDB14" w14:textId="7510F4AF" w:rsidR="00D849C6" w:rsidRPr="004C2342" w:rsidRDefault="00D849C6" w:rsidP="00D849C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r w:rsidRPr="004C2342">
              <w:rPr>
                <w:rFonts w:ascii="Arial Narrow" w:hAnsi="Arial Narrow" w:cs="Calibri"/>
                <w:b/>
                <w:bCs/>
                <w:color w:val="000000"/>
                <w:sz w:val="20"/>
                <w:szCs w:val="20"/>
              </w:rPr>
              <w:t>100%</w:t>
            </w:r>
          </w:p>
        </w:tc>
        <w:tc>
          <w:tcPr>
            <w:tcW w:w="516" w:type="pct"/>
          </w:tcPr>
          <w:p w14:paraId="3004845B" w14:textId="2687E4AC" w:rsidR="00D849C6" w:rsidRPr="004C2342" w:rsidRDefault="00D849C6" w:rsidP="00D849C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r w:rsidRPr="004C2342">
              <w:rPr>
                <w:rFonts w:ascii="Arial Narrow" w:hAnsi="Arial Narrow" w:cs="Calibri"/>
                <w:b/>
                <w:bCs/>
                <w:color w:val="000000"/>
                <w:sz w:val="20"/>
                <w:szCs w:val="20"/>
              </w:rPr>
              <w:t>3,582</w:t>
            </w:r>
          </w:p>
        </w:tc>
        <w:tc>
          <w:tcPr>
            <w:tcW w:w="383" w:type="pct"/>
          </w:tcPr>
          <w:p w14:paraId="385654BA" w14:textId="77777777" w:rsidR="00D849C6" w:rsidRPr="004C2342" w:rsidRDefault="00D849C6" w:rsidP="00D849C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p>
        </w:tc>
        <w:tc>
          <w:tcPr>
            <w:tcW w:w="452" w:type="pct"/>
          </w:tcPr>
          <w:p w14:paraId="62FD29DA" w14:textId="77777777" w:rsidR="00D849C6" w:rsidRPr="004C2342" w:rsidRDefault="00D849C6" w:rsidP="00D849C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516" w:type="pct"/>
          </w:tcPr>
          <w:p w14:paraId="253B7893" w14:textId="465C6124" w:rsidR="00D849C6" w:rsidRPr="004C2342" w:rsidRDefault="00D849C6" w:rsidP="00D849C6">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b/>
                <w:bCs/>
                <w:i/>
                <w:iCs/>
                <w:color w:val="000000"/>
                <w:sz w:val="20"/>
                <w:szCs w:val="20"/>
              </w:rPr>
            </w:pPr>
            <w:r w:rsidRPr="004C2342">
              <w:rPr>
                <w:rFonts w:ascii="Arial Narrow" w:hAnsi="Arial Narrow" w:cs="Calibri"/>
                <w:b/>
                <w:bCs/>
                <w:color w:val="000000"/>
                <w:sz w:val="20"/>
                <w:szCs w:val="20"/>
              </w:rPr>
              <w:t>3,505</w:t>
            </w:r>
          </w:p>
        </w:tc>
      </w:tr>
    </w:tbl>
    <w:p w14:paraId="2FC150A5" w14:textId="77777777" w:rsidR="00FA2BE0" w:rsidRPr="001D7276" w:rsidRDefault="00FA2BE0" w:rsidP="00FA2BE0">
      <w:pPr>
        <w:pStyle w:val="GraphFootnote"/>
        <w:keepLines/>
        <w:spacing w:before="0" w:after="0"/>
        <w:rPr>
          <w:rFonts w:ascii="Arial" w:hAnsi="Arial" w:cs="Arial"/>
          <w:szCs w:val="18"/>
        </w:rPr>
      </w:pPr>
      <w:r w:rsidRPr="00913353">
        <w:rPr>
          <w:rFonts w:eastAsia="Arial Narrow" w:cs="Arial Narrow"/>
          <w:color w:val="000000" w:themeColor="text1"/>
          <w:szCs w:val="18"/>
        </w:rPr>
        <w:t>Realization Rate (RR) is the ratio of verified gross savings to ex ante gross savings, based on evaluation research findings.</w:t>
      </w:r>
    </w:p>
    <w:p w14:paraId="263F9D7D" w14:textId="77777777" w:rsidR="00FA2BE0" w:rsidRDefault="00FA2BE0" w:rsidP="00FA2BE0">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5">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Disadvantaged communities (DAC) designated sites based on census tract have an NTG of 1.00.</w:t>
      </w:r>
    </w:p>
    <w:p w14:paraId="34A907C4" w14:textId="77777777" w:rsidR="00DD71E6" w:rsidRDefault="00DD71E6" w:rsidP="00DD71E6">
      <w:pPr>
        <w:spacing w:before="0" w:after="0"/>
        <w:rPr>
          <w:rFonts w:ascii="Arial Narrow" w:eastAsia="Arial Narrow" w:hAnsi="Arial Narrow" w:cs="Arial Narrow"/>
          <w:color w:val="000000" w:themeColor="text1"/>
          <w:sz w:val="18"/>
          <w:szCs w:val="18"/>
        </w:rPr>
      </w:pPr>
      <w:r>
        <w:rPr>
          <w:rFonts w:ascii="Arial Narrow" w:eastAsia="Arial Narrow" w:hAnsi="Arial Narrow" w:cs="Arial Narrow"/>
          <w:color w:val="000000" w:themeColor="text1"/>
          <w:sz w:val="18"/>
          <w:szCs w:val="18"/>
        </w:rPr>
        <w:t>** For DAC projects, i</w:t>
      </w:r>
      <w:r>
        <w:rPr>
          <w:rStyle w:val="normaltextrun"/>
          <w:rFonts w:ascii="Arial Narrow" w:hAnsi="Arial Narrow"/>
          <w:color w:val="000000"/>
          <w:sz w:val="18"/>
          <w:szCs w:val="18"/>
          <w:shd w:val="clear" w:color="auto" w:fill="FFFFFF"/>
        </w:rPr>
        <w:t>f deemed NTG is multiplied by 1.083 Non-Participant Spillover factor (NPSO) and the resulted NTG value is less than 1.00, the evaluation assigned a DAC NTG of 1.00. If the resulted NTG value is &gt;1.00, evaluation used the &gt;1.00 value for net savings impact.</w:t>
      </w:r>
      <w:r>
        <w:rPr>
          <w:rStyle w:val="eop"/>
          <w:rFonts w:ascii="Arial Narrow" w:hAnsi="Arial Narrow"/>
          <w:color w:val="000000"/>
          <w:sz w:val="18"/>
          <w:szCs w:val="18"/>
          <w:shd w:val="clear" w:color="auto" w:fill="FFFFFF"/>
        </w:rPr>
        <w:t> </w:t>
      </w:r>
    </w:p>
    <w:p w14:paraId="71898C30" w14:textId="6DC0798A" w:rsidR="00FA2BE0" w:rsidRDefault="00FA2BE0" w:rsidP="00FA2BE0">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w:t>
      </w:r>
      <w:r>
        <w:rPr>
          <w:rFonts w:ascii="Arial Narrow" w:eastAsia="Arial Narrow" w:hAnsi="Arial Narrow" w:cs="Arial Narrow"/>
          <w:color w:val="000000" w:themeColor="text1"/>
          <w:sz w:val="18"/>
          <w:szCs w:val="18"/>
        </w:rPr>
        <w:t>N</w:t>
      </w:r>
      <w:r w:rsidRPr="69F43F8D">
        <w:rPr>
          <w:rFonts w:ascii="Arial Narrow" w:eastAsia="Arial Narrow" w:hAnsi="Arial Narrow" w:cs="Arial Narrow"/>
          <w:color w:val="000000" w:themeColor="text1"/>
          <w:sz w:val="18"/>
          <w:szCs w:val="18"/>
        </w:rPr>
        <w:t xml:space="preserve">on-participant spillover (NPSO) factor of 1.083. </w:t>
      </w:r>
    </w:p>
    <w:p w14:paraId="44D40E17" w14:textId="77777777" w:rsidR="00FA2BE0" w:rsidRDefault="00FA2BE0" w:rsidP="00FA2BE0">
      <w:pPr>
        <w:pStyle w:val="Source"/>
        <w:rPr>
          <w:rFonts w:eastAsia="Arial" w:cs="Arial"/>
          <w:iCs/>
          <w:szCs w:val="16"/>
        </w:rPr>
      </w:pPr>
      <w:r w:rsidRPr="69F43F8D">
        <w:rPr>
          <w:rFonts w:eastAsia="Arial" w:cs="Arial"/>
          <w:iCs/>
          <w:szCs w:val="16"/>
        </w:rPr>
        <w:t>Source: Evaluation team analysis.</w:t>
      </w:r>
    </w:p>
    <w:p w14:paraId="6F932D99" w14:textId="11A402C0" w:rsidR="006A4E4D" w:rsidRPr="005A370E" w:rsidRDefault="006A4E4D" w:rsidP="005A370E">
      <w:pPr>
        <w:suppressAutoHyphens w:val="0"/>
        <w:autoSpaceDN/>
        <w:spacing w:before="0" w:after="0"/>
        <w:rPr>
          <w:i/>
          <w:color w:val="000000" w:themeColor="text1"/>
          <w:sz w:val="16"/>
        </w:rPr>
      </w:pPr>
    </w:p>
    <w:p w14:paraId="2D33C468" w14:textId="77777777" w:rsidR="00F20206" w:rsidRPr="009D4752" w:rsidRDefault="00F20206" w:rsidP="00EB0849">
      <w:pPr>
        <w:pStyle w:val="Heading10"/>
      </w:pPr>
      <w:bookmarkStart w:id="50" w:name="_Toc193722187"/>
      <w:r w:rsidRPr="009D4752">
        <w:t>Impact Analysis Findings and Recommendations</w:t>
      </w:r>
      <w:bookmarkEnd w:id="36"/>
      <w:bookmarkEnd w:id="37"/>
      <w:bookmarkEnd w:id="38"/>
      <w:bookmarkEnd w:id="39"/>
      <w:bookmarkEnd w:id="50"/>
    </w:p>
    <w:p w14:paraId="767E240A" w14:textId="6B5A54B6" w:rsidR="00B047C4" w:rsidRPr="00AD78B0" w:rsidRDefault="00B047C4" w:rsidP="00AD78B0">
      <w:pPr>
        <w:pStyle w:val="BodyText"/>
      </w:pPr>
      <w:bookmarkStart w:id="51" w:name="_Toc501649913"/>
      <w:bookmarkStart w:id="52" w:name="_Toc61360465"/>
      <w:r w:rsidRPr="00B047C4">
        <w:t>The evaluation team developed several findings and recommendations based on the 202</w:t>
      </w:r>
      <w:r w:rsidR="00CB56B1">
        <w:t>4</w:t>
      </w:r>
      <w:r>
        <w:t xml:space="preserve"> </w:t>
      </w:r>
      <w:r w:rsidRPr="00B047C4">
        <w:t>evaluation</w:t>
      </w:r>
      <w:r w:rsidR="00833EAD">
        <w:t xml:space="preserve">. </w:t>
      </w:r>
      <w:r w:rsidRPr="00B047C4">
        <w:t xml:space="preserve">The overall impact of these findings on the program is </w:t>
      </w:r>
      <w:r>
        <w:t>minimal</w:t>
      </w:r>
      <w:r w:rsidRPr="00B047C4">
        <w:t>, as the program</w:t>
      </w:r>
      <w:r>
        <w:t xml:space="preserve"> </w:t>
      </w:r>
      <w:r w:rsidRPr="00B047C4">
        <w:t>achieved a 100% realization rate.</w:t>
      </w:r>
    </w:p>
    <w:p w14:paraId="03A52A6C" w14:textId="4B0E1666" w:rsidR="00E93A62" w:rsidRDefault="00E93A62" w:rsidP="00B047C4">
      <w:pPr>
        <w:pStyle w:val="Heading2"/>
      </w:pPr>
      <w:bookmarkStart w:id="53" w:name="_Toc193722188"/>
      <w:r>
        <w:t>Impact Parameter Estimates</w:t>
      </w:r>
      <w:bookmarkEnd w:id="51"/>
      <w:bookmarkEnd w:id="52"/>
      <w:bookmarkEnd w:id="53"/>
    </w:p>
    <w:bookmarkStart w:id="54" w:name="_Toc381633053"/>
    <w:p w14:paraId="4E141439" w14:textId="330CBF63" w:rsidR="00E93A62" w:rsidRDefault="00BC47E2" w:rsidP="009F6FAA">
      <w:pPr>
        <w:keepNext/>
        <w:keepLines/>
      </w:pPr>
      <w:r>
        <w:fldChar w:fldCharType="begin"/>
      </w:r>
      <w:r>
        <w:instrText xml:space="preserve"> REF _Ref189739597 \h </w:instrText>
      </w:r>
      <w:r>
        <w:fldChar w:fldCharType="separate"/>
      </w:r>
      <w:r w:rsidR="00B123B7">
        <w:t xml:space="preserve">Table </w:t>
      </w:r>
      <w:r w:rsidR="00B123B7">
        <w:rPr>
          <w:noProof/>
        </w:rPr>
        <w:t>9</w:t>
      </w:r>
      <w:r>
        <w:fldChar w:fldCharType="end"/>
      </w:r>
      <w:r w:rsidR="00E93A62">
        <w:t xml:space="preserve"> </w:t>
      </w:r>
      <w:r w:rsidR="00E93A62" w:rsidRPr="007367D2">
        <w:t xml:space="preserve">shows the unit </w:t>
      </w:r>
      <w:r w:rsidR="00E93A62">
        <w:t xml:space="preserve">therm </w:t>
      </w:r>
      <w:r w:rsidR="00E93A62" w:rsidRPr="007367D2">
        <w:t xml:space="preserve">savings and realization rate </w:t>
      </w:r>
      <w:r w:rsidR="00E93A62">
        <w:t xml:space="preserve">findings </w:t>
      </w:r>
      <w:r w:rsidR="00E93A62" w:rsidRPr="007367D2">
        <w:t xml:space="preserve">by measure from our review. </w:t>
      </w:r>
      <w:r w:rsidR="00E93A62">
        <w:t>The realization rate is the ratio of the verified savings to the ex</w:t>
      </w:r>
      <w:r w:rsidR="332251C6">
        <w:t>-</w:t>
      </w:r>
      <w:r w:rsidR="00E93A62">
        <w:t>ante savings. Following the table, we provide findings and recommendations</w:t>
      </w:r>
      <w:r w:rsidR="00E93A62" w:rsidRPr="007367D2">
        <w:t>.</w:t>
      </w:r>
      <w:r w:rsidR="00E93A62">
        <w:t xml:space="preserve"> Appendix </w:t>
      </w:r>
      <w:r w:rsidR="009F6FAA">
        <w:t>A</w:t>
      </w:r>
      <w:r w:rsidR="00E93A62">
        <w:t xml:space="preserve"> provides a description of the i</w:t>
      </w:r>
      <w:r w:rsidR="00E93A62" w:rsidRPr="000475D3">
        <w:t xml:space="preserve">mpact </w:t>
      </w:r>
      <w:r w:rsidR="00E93A62">
        <w:t>a</w:t>
      </w:r>
      <w:r w:rsidR="00E93A62" w:rsidRPr="000475D3">
        <w:t xml:space="preserve">nalysis </w:t>
      </w:r>
      <w:r w:rsidR="00E93A62">
        <w:t>m</w:t>
      </w:r>
      <w:r w:rsidR="00E93A62" w:rsidRPr="000475D3">
        <w:t>ethodology</w:t>
      </w:r>
      <w:r w:rsidR="00E93A62">
        <w:t>.</w:t>
      </w:r>
      <w:bookmarkEnd w:id="54"/>
    </w:p>
    <w:p w14:paraId="7358B6DB" w14:textId="3BF64D66" w:rsidR="00E93A62" w:rsidRPr="00E8651B" w:rsidRDefault="001C79FE" w:rsidP="001C79FE">
      <w:pPr>
        <w:pStyle w:val="Caption"/>
      </w:pPr>
      <w:bookmarkStart w:id="55" w:name="_Ref189739597"/>
      <w:bookmarkStart w:id="56" w:name="_Toc61360480"/>
      <w:bookmarkStart w:id="57" w:name="_Toc193899771"/>
      <w:r>
        <w:t xml:space="preserve">Table </w:t>
      </w:r>
      <w:r>
        <w:fldChar w:fldCharType="begin"/>
      </w:r>
      <w:r>
        <w:instrText>SEQ Table \* ARABIC</w:instrText>
      </w:r>
      <w:r>
        <w:fldChar w:fldCharType="separate"/>
      </w:r>
      <w:r w:rsidR="00B123B7">
        <w:rPr>
          <w:noProof/>
        </w:rPr>
        <w:t>9</w:t>
      </w:r>
      <w:r>
        <w:fldChar w:fldCharType="end"/>
      </w:r>
      <w:bookmarkEnd w:id="55"/>
      <w:r w:rsidR="00E93A62">
        <w:t xml:space="preserve">. </w:t>
      </w:r>
      <w:r w:rsidR="00E93A62" w:rsidRPr="00E8651B">
        <w:t>Verified Gross Savings Parameters</w:t>
      </w:r>
      <w:bookmarkEnd w:id="56"/>
      <w:bookmarkEnd w:id="57"/>
    </w:p>
    <w:tbl>
      <w:tblPr>
        <w:tblStyle w:val="EnergyTable"/>
        <w:tblpPr w:leftFromText="180" w:rightFromText="180" w:vertAnchor="text" w:tblpXSpec="center" w:tblpY="1"/>
        <w:tblOverlap w:val="never"/>
        <w:tblW w:w="5000" w:type="pct"/>
        <w:jc w:val="left"/>
        <w:tblLook w:val="04A0" w:firstRow="1" w:lastRow="0" w:firstColumn="1" w:lastColumn="0" w:noHBand="0" w:noVBand="1"/>
      </w:tblPr>
      <w:tblGrid>
        <w:gridCol w:w="2221"/>
        <w:gridCol w:w="1233"/>
        <w:gridCol w:w="1136"/>
        <w:gridCol w:w="451"/>
        <w:gridCol w:w="1586"/>
        <w:gridCol w:w="1411"/>
        <w:gridCol w:w="1322"/>
      </w:tblGrid>
      <w:tr w:rsidR="009D58CF" w:rsidRPr="002A2F5D" w14:paraId="27517C1C" w14:textId="77777777" w:rsidTr="009D58CF">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1186" w:type="pct"/>
          </w:tcPr>
          <w:p w14:paraId="2D6BDBD5" w14:textId="77777777" w:rsidR="00E93A62" w:rsidRPr="002A2F5D" w:rsidRDefault="00E93A62" w:rsidP="00413484">
            <w:pPr>
              <w:keepNext/>
              <w:keepLines/>
              <w:spacing w:before="0" w:after="0"/>
              <w:jc w:val="left"/>
              <w:rPr>
                <w:rFonts w:ascii="Arial Narrow" w:hAnsi="Arial Narrow"/>
                <w:b w:val="0"/>
                <w:bCs/>
                <w:color w:val="FFFFFF"/>
                <w:sz w:val="20"/>
                <w:szCs w:val="20"/>
              </w:rPr>
            </w:pPr>
            <w:r w:rsidRPr="002A2F5D">
              <w:rPr>
                <w:rFonts w:ascii="Arial Narrow" w:hAnsi="Arial Narrow"/>
                <w:b w:val="0"/>
                <w:bCs/>
                <w:color w:val="FFFFFF"/>
                <w:sz w:val="20"/>
                <w:szCs w:val="20"/>
              </w:rPr>
              <w:t>Measure</w:t>
            </w:r>
          </w:p>
        </w:tc>
        <w:tc>
          <w:tcPr>
            <w:tcW w:w="658" w:type="pct"/>
          </w:tcPr>
          <w:p w14:paraId="1DDD3FFD" w14:textId="77777777" w:rsidR="00E93A62" w:rsidRPr="002A2F5D" w:rsidRDefault="00E93A62" w:rsidP="00413484">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2A2F5D">
              <w:rPr>
                <w:rFonts w:ascii="Arial Narrow" w:hAnsi="Arial Narrow"/>
                <w:b w:val="0"/>
                <w:bCs/>
                <w:color w:val="FFFFFF"/>
                <w:sz w:val="20"/>
                <w:szCs w:val="20"/>
              </w:rPr>
              <w:t>Unit Basis</w:t>
            </w:r>
          </w:p>
        </w:tc>
        <w:tc>
          <w:tcPr>
            <w:tcW w:w="848" w:type="pct"/>
            <w:gridSpan w:val="2"/>
          </w:tcPr>
          <w:p w14:paraId="4BEC9CEF" w14:textId="77777777" w:rsidR="00E93A62" w:rsidRPr="002A2F5D" w:rsidRDefault="00E93A62" w:rsidP="00413484">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2A2F5D">
              <w:rPr>
                <w:rFonts w:ascii="Arial Narrow" w:hAnsi="Arial Narrow"/>
                <w:b w:val="0"/>
                <w:bCs/>
                <w:color w:val="FFFFFF"/>
                <w:sz w:val="20"/>
                <w:szCs w:val="20"/>
              </w:rPr>
              <w:t>Ex Ante Gross (therms/unit)</w:t>
            </w:r>
          </w:p>
        </w:tc>
        <w:tc>
          <w:tcPr>
            <w:tcW w:w="847" w:type="pct"/>
          </w:tcPr>
          <w:p w14:paraId="4F4D565D" w14:textId="77777777" w:rsidR="00E93A62" w:rsidRPr="002A2F5D" w:rsidRDefault="00E93A62" w:rsidP="00413484">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2A2F5D">
              <w:rPr>
                <w:rFonts w:ascii="Arial Narrow" w:hAnsi="Arial Narrow"/>
                <w:b w:val="0"/>
                <w:bCs/>
                <w:color w:val="FFFFFF"/>
                <w:sz w:val="20"/>
                <w:szCs w:val="20"/>
              </w:rPr>
              <w:t>Verified Gross (therms/unit)</w:t>
            </w:r>
          </w:p>
        </w:tc>
        <w:tc>
          <w:tcPr>
            <w:tcW w:w="754" w:type="pct"/>
          </w:tcPr>
          <w:p w14:paraId="64F709F2" w14:textId="77777777" w:rsidR="00E93A62" w:rsidRPr="002A2F5D" w:rsidRDefault="00E93A62" w:rsidP="009D58CF">
            <w:pPr>
              <w:keepNext/>
              <w:keepLines/>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2A2F5D">
              <w:rPr>
                <w:rFonts w:ascii="Arial Narrow" w:hAnsi="Arial Narrow"/>
                <w:b w:val="0"/>
                <w:bCs/>
                <w:color w:val="FFFFFF"/>
                <w:sz w:val="20"/>
                <w:szCs w:val="20"/>
              </w:rPr>
              <w:t>Realization Rate</w:t>
            </w:r>
          </w:p>
        </w:tc>
        <w:tc>
          <w:tcPr>
            <w:tcW w:w="706" w:type="pct"/>
          </w:tcPr>
          <w:p w14:paraId="744572C9" w14:textId="63156A2E" w:rsidR="00E93A62" w:rsidRPr="002A2F5D" w:rsidRDefault="003D5D90" w:rsidP="009D58CF">
            <w:pPr>
              <w:keepNext/>
              <w:keepLines/>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Pr>
                <w:rFonts w:ascii="Arial Narrow" w:hAnsi="Arial Narrow"/>
                <w:b w:val="0"/>
                <w:bCs/>
                <w:color w:val="FFFFFF"/>
                <w:sz w:val="20"/>
                <w:szCs w:val="20"/>
              </w:rPr>
              <w:t>TRM Section</w:t>
            </w:r>
            <w:r w:rsidR="002A1710" w:rsidRPr="002A1710">
              <w:rPr>
                <w:rFonts w:ascii="Arial Narrow" w:hAnsi="Arial Narrow"/>
                <w:b w:val="0"/>
                <w:bCs/>
                <w:color w:val="FFFFFF"/>
                <w:sz w:val="20"/>
                <w:szCs w:val="20"/>
              </w:rPr>
              <w:t>†</w:t>
            </w:r>
          </w:p>
        </w:tc>
      </w:tr>
      <w:tr w:rsidR="009D58CF" w:rsidRPr="002A2F5D" w14:paraId="38037F47"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7C131802" w14:textId="3AEC7F12"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Advanced Thermostat (IU)</w:t>
            </w:r>
          </w:p>
        </w:tc>
        <w:tc>
          <w:tcPr>
            <w:tcW w:w="658" w:type="pct"/>
          </w:tcPr>
          <w:p w14:paraId="038CFCC4" w14:textId="59921539"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Unit</w:t>
            </w:r>
          </w:p>
        </w:tc>
        <w:tc>
          <w:tcPr>
            <w:tcW w:w="607" w:type="pct"/>
          </w:tcPr>
          <w:p w14:paraId="52C99E61" w14:textId="7AA732DA"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67</w:t>
            </w:r>
          </w:p>
        </w:tc>
        <w:tc>
          <w:tcPr>
            <w:tcW w:w="1088" w:type="pct"/>
            <w:gridSpan w:val="2"/>
          </w:tcPr>
          <w:p w14:paraId="1BCDCB67" w14:textId="4A9F1A52"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67</w:t>
            </w:r>
          </w:p>
        </w:tc>
        <w:tc>
          <w:tcPr>
            <w:tcW w:w="754" w:type="pct"/>
          </w:tcPr>
          <w:p w14:paraId="4100F1EE" w14:textId="24987081"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100%</w:t>
            </w:r>
          </w:p>
        </w:tc>
        <w:tc>
          <w:tcPr>
            <w:tcW w:w="706" w:type="pct"/>
          </w:tcPr>
          <w:p w14:paraId="5C4E0430" w14:textId="537ECEF2"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 xml:space="preserve">5.3.16 </w:t>
            </w:r>
          </w:p>
        </w:tc>
      </w:tr>
      <w:tr w:rsidR="009D58CF" w:rsidRPr="002A2F5D" w14:paraId="0FA43E79"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79369876" w14:textId="5DF1C1FB" w:rsidR="007F10E6" w:rsidRPr="002A2F5D" w:rsidRDefault="007F10E6" w:rsidP="00413484">
            <w:pPr>
              <w:keepNext/>
              <w:keepLines/>
              <w:spacing w:before="0" w:after="0"/>
              <w:jc w:val="left"/>
              <w:rPr>
                <w:rFonts w:ascii="Arial Narrow" w:hAnsi="Arial Narrow"/>
                <w:color w:val="000000"/>
                <w:sz w:val="20"/>
                <w:szCs w:val="20"/>
              </w:rPr>
            </w:pPr>
            <w:r w:rsidRPr="002A2F5D">
              <w:rPr>
                <w:rFonts w:ascii="Arial Narrow" w:hAnsi="Arial Narrow" w:cs="Calibri"/>
                <w:color w:val="000000"/>
                <w:sz w:val="20"/>
                <w:szCs w:val="20"/>
              </w:rPr>
              <w:t>Air Sealing</w:t>
            </w:r>
          </w:p>
        </w:tc>
        <w:tc>
          <w:tcPr>
            <w:tcW w:w="658" w:type="pct"/>
          </w:tcPr>
          <w:p w14:paraId="3E83E69F" w14:textId="38E72A01"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CFM</w:t>
            </w:r>
          </w:p>
        </w:tc>
        <w:tc>
          <w:tcPr>
            <w:tcW w:w="607" w:type="pct"/>
          </w:tcPr>
          <w:p w14:paraId="6533300F" w14:textId="0B410BB4"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Varies</w:t>
            </w:r>
          </w:p>
        </w:tc>
        <w:tc>
          <w:tcPr>
            <w:tcW w:w="1088" w:type="pct"/>
            <w:gridSpan w:val="2"/>
          </w:tcPr>
          <w:p w14:paraId="77C7A888" w14:textId="6C1C77A5"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Varies</w:t>
            </w:r>
          </w:p>
        </w:tc>
        <w:tc>
          <w:tcPr>
            <w:tcW w:w="754" w:type="pct"/>
          </w:tcPr>
          <w:p w14:paraId="419957A0" w14:textId="4024635D"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100%</w:t>
            </w:r>
          </w:p>
        </w:tc>
        <w:tc>
          <w:tcPr>
            <w:tcW w:w="706" w:type="pct"/>
          </w:tcPr>
          <w:p w14:paraId="32C37675" w14:textId="23A1D40C" w:rsidR="007F10E6" w:rsidRPr="002A2F5D" w:rsidRDefault="00A620E3"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 xml:space="preserve"> </w:t>
            </w:r>
            <w:r w:rsidR="007F10E6" w:rsidRPr="002A2F5D">
              <w:rPr>
                <w:rFonts w:ascii="Arial Narrow" w:hAnsi="Arial Narrow" w:cs="Calibri"/>
                <w:color w:val="000000"/>
                <w:sz w:val="20"/>
                <w:szCs w:val="20"/>
              </w:rPr>
              <w:t>5.6.1</w:t>
            </w:r>
          </w:p>
        </w:tc>
      </w:tr>
      <w:tr w:rsidR="009D58CF" w:rsidRPr="002A2F5D" w14:paraId="050D2673"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50C6B610" w14:textId="210EFE5A" w:rsidR="007F10E6" w:rsidRPr="002A2F5D" w:rsidRDefault="007F10E6" w:rsidP="00413484">
            <w:pPr>
              <w:keepNext/>
              <w:keepLines/>
              <w:spacing w:before="0" w:after="0"/>
              <w:jc w:val="left"/>
              <w:rPr>
                <w:rFonts w:ascii="Arial Narrow" w:hAnsi="Arial Narrow" w:cs="Calibri"/>
                <w:color w:val="000000"/>
                <w:sz w:val="20"/>
                <w:szCs w:val="20"/>
              </w:rPr>
            </w:pPr>
            <w:r w:rsidRPr="002A2F5D">
              <w:rPr>
                <w:rFonts w:ascii="Arial Narrow" w:hAnsi="Arial Narrow" w:cs="Calibri"/>
                <w:color w:val="000000"/>
                <w:sz w:val="20"/>
                <w:szCs w:val="20"/>
              </w:rPr>
              <w:t>Attic Air Sealing</w:t>
            </w:r>
          </w:p>
        </w:tc>
        <w:tc>
          <w:tcPr>
            <w:tcW w:w="658" w:type="pct"/>
          </w:tcPr>
          <w:p w14:paraId="724372EE" w14:textId="5740775F"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Ln Ft</w:t>
            </w:r>
          </w:p>
        </w:tc>
        <w:tc>
          <w:tcPr>
            <w:tcW w:w="607" w:type="pct"/>
          </w:tcPr>
          <w:p w14:paraId="209CFC9D" w14:textId="5F305116"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Varies</w:t>
            </w:r>
          </w:p>
        </w:tc>
        <w:tc>
          <w:tcPr>
            <w:tcW w:w="1088" w:type="pct"/>
            <w:gridSpan w:val="2"/>
          </w:tcPr>
          <w:p w14:paraId="4193D918" w14:textId="5BA3ABC8"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Varies</w:t>
            </w:r>
          </w:p>
        </w:tc>
        <w:tc>
          <w:tcPr>
            <w:tcW w:w="754" w:type="pct"/>
          </w:tcPr>
          <w:p w14:paraId="5FFC4130" w14:textId="3101FBFD"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100%</w:t>
            </w:r>
          </w:p>
        </w:tc>
        <w:tc>
          <w:tcPr>
            <w:tcW w:w="706" w:type="pct"/>
          </w:tcPr>
          <w:p w14:paraId="6B5DB59D" w14:textId="288FB0B9"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5.6.1</w:t>
            </w:r>
          </w:p>
        </w:tc>
      </w:tr>
      <w:tr w:rsidR="009D58CF" w:rsidRPr="002A2F5D" w14:paraId="3B2E9368"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201E6ACC" w14:textId="36E8D548" w:rsidR="007F10E6" w:rsidRPr="002A2F5D" w:rsidRDefault="007F10E6" w:rsidP="00413484">
            <w:pPr>
              <w:keepNext/>
              <w:keepLines/>
              <w:spacing w:before="0" w:after="0"/>
              <w:jc w:val="left"/>
              <w:rPr>
                <w:rFonts w:ascii="Arial Narrow" w:hAnsi="Arial Narrow" w:cs="Calibri"/>
                <w:color w:val="000000"/>
                <w:sz w:val="20"/>
                <w:szCs w:val="20"/>
              </w:rPr>
            </w:pPr>
            <w:r w:rsidRPr="002A2F5D">
              <w:rPr>
                <w:rFonts w:ascii="Arial Narrow" w:hAnsi="Arial Narrow" w:cs="Calibri"/>
                <w:color w:val="000000"/>
                <w:sz w:val="20"/>
                <w:szCs w:val="20"/>
              </w:rPr>
              <w:t>Attic Insulation</w:t>
            </w:r>
          </w:p>
        </w:tc>
        <w:tc>
          <w:tcPr>
            <w:tcW w:w="658" w:type="pct"/>
          </w:tcPr>
          <w:p w14:paraId="49F3E196" w14:textId="1D4B0778"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Sq Ft</w:t>
            </w:r>
          </w:p>
        </w:tc>
        <w:tc>
          <w:tcPr>
            <w:tcW w:w="607" w:type="pct"/>
          </w:tcPr>
          <w:p w14:paraId="2C220A4A" w14:textId="626A580A"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Varies</w:t>
            </w:r>
          </w:p>
        </w:tc>
        <w:tc>
          <w:tcPr>
            <w:tcW w:w="1088" w:type="pct"/>
            <w:gridSpan w:val="2"/>
          </w:tcPr>
          <w:p w14:paraId="30F187B5" w14:textId="24C0627C"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Varies</w:t>
            </w:r>
          </w:p>
        </w:tc>
        <w:tc>
          <w:tcPr>
            <w:tcW w:w="754" w:type="pct"/>
          </w:tcPr>
          <w:p w14:paraId="3CF007E4" w14:textId="038EE347"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100%</w:t>
            </w:r>
          </w:p>
        </w:tc>
        <w:tc>
          <w:tcPr>
            <w:tcW w:w="706" w:type="pct"/>
          </w:tcPr>
          <w:p w14:paraId="5F6B8733" w14:textId="0BFC0651"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5.6.5</w:t>
            </w:r>
          </w:p>
        </w:tc>
      </w:tr>
      <w:tr w:rsidR="009D58CF" w:rsidRPr="002A2F5D" w14:paraId="5A3C8456"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79921C9F" w14:textId="0CFB78FF" w:rsidR="007F10E6" w:rsidRPr="002A2F5D" w:rsidRDefault="007F10E6" w:rsidP="00413484">
            <w:pPr>
              <w:keepNext/>
              <w:keepLines/>
              <w:spacing w:before="0" w:after="0"/>
              <w:jc w:val="left"/>
              <w:rPr>
                <w:rFonts w:ascii="Arial Narrow" w:hAnsi="Arial Narrow" w:cs="Calibri"/>
                <w:color w:val="000000"/>
                <w:sz w:val="20"/>
                <w:szCs w:val="20"/>
              </w:rPr>
            </w:pPr>
            <w:r w:rsidRPr="002A2F5D">
              <w:rPr>
                <w:rFonts w:ascii="Arial Narrow" w:hAnsi="Arial Narrow" w:cs="Calibri"/>
                <w:color w:val="000000"/>
                <w:sz w:val="20"/>
                <w:szCs w:val="20"/>
              </w:rPr>
              <w:t>Boiler Tune Up</w:t>
            </w:r>
          </w:p>
        </w:tc>
        <w:tc>
          <w:tcPr>
            <w:tcW w:w="658" w:type="pct"/>
          </w:tcPr>
          <w:p w14:paraId="7560F313" w14:textId="265D7A3F"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MBH</w:t>
            </w:r>
          </w:p>
        </w:tc>
        <w:tc>
          <w:tcPr>
            <w:tcW w:w="607" w:type="pct"/>
          </w:tcPr>
          <w:p w14:paraId="235A0EB9" w14:textId="6B2791C9"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Varies</w:t>
            </w:r>
          </w:p>
        </w:tc>
        <w:tc>
          <w:tcPr>
            <w:tcW w:w="1088" w:type="pct"/>
            <w:gridSpan w:val="2"/>
          </w:tcPr>
          <w:p w14:paraId="50F39B8F" w14:textId="6810B01F"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Varies</w:t>
            </w:r>
          </w:p>
        </w:tc>
        <w:tc>
          <w:tcPr>
            <w:tcW w:w="754" w:type="pct"/>
          </w:tcPr>
          <w:p w14:paraId="2CA39A50" w14:textId="634188E0"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100%</w:t>
            </w:r>
          </w:p>
        </w:tc>
        <w:tc>
          <w:tcPr>
            <w:tcW w:w="706" w:type="pct"/>
          </w:tcPr>
          <w:p w14:paraId="1B63AEFB" w14:textId="7CB17145"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0"/>
                <w:szCs w:val="20"/>
              </w:rPr>
            </w:pPr>
            <w:r w:rsidRPr="002A2F5D">
              <w:rPr>
                <w:rFonts w:ascii="Arial Narrow" w:hAnsi="Arial Narrow" w:cs="Calibri"/>
                <w:color w:val="000000"/>
                <w:sz w:val="20"/>
                <w:szCs w:val="20"/>
              </w:rPr>
              <w:t>4.4.2</w:t>
            </w:r>
          </w:p>
        </w:tc>
      </w:tr>
      <w:tr w:rsidR="009D58CF" w:rsidRPr="002A2F5D" w14:paraId="41BCB98C"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2AFD64E0" w14:textId="1E3A7CDD" w:rsidR="007F10E6" w:rsidRPr="002A2F5D" w:rsidRDefault="007F10E6" w:rsidP="00413484">
            <w:pPr>
              <w:keepNext/>
              <w:keepLines/>
              <w:spacing w:before="0" w:after="0"/>
              <w:jc w:val="left"/>
              <w:rPr>
                <w:rFonts w:ascii="Arial Narrow" w:hAnsi="Arial Narrow"/>
                <w:color w:val="000000"/>
                <w:sz w:val="20"/>
                <w:szCs w:val="20"/>
              </w:rPr>
            </w:pPr>
            <w:r w:rsidRPr="002A2F5D">
              <w:rPr>
                <w:rFonts w:ascii="Arial Narrow" w:hAnsi="Arial Narrow" w:cs="Calibri"/>
                <w:color w:val="000000"/>
                <w:sz w:val="20"/>
                <w:szCs w:val="20"/>
              </w:rPr>
              <w:lastRenderedPageBreak/>
              <w:t>Central Water Heater</w:t>
            </w:r>
          </w:p>
        </w:tc>
        <w:tc>
          <w:tcPr>
            <w:tcW w:w="658" w:type="pct"/>
          </w:tcPr>
          <w:p w14:paraId="5613B2B3" w14:textId="359CCFE4"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Unit</w:t>
            </w:r>
          </w:p>
        </w:tc>
        <w:tc>
          <w:tcPr>
            <w:tcW w:w="607" w:type="pct"/>
          </w:tcPr>
          <w:p w14:paraId="4CBB6840" w14:textId="43A7AE16"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9.49</w:t>
            </w:r>
          </w:p>
        </w:tc>
        <w:tc>
          <w:tcPr>
            <w:tcW w:w="1088" w:type="pct"/>
            <w:gridSpan w:val="2"/>
          </w:tcPr>
          <w:p w14:paraId="4C9B3651" w14:textId="1201C7EA"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9.49</w:t>
            </w:r>
          </w:p>
        </w:tc>
        <w:tc>
          <w:tcPr>
            <w:tcW w:w="754" w:type="pct"/>
          </w:tcPr>
          <w:p w14:paraId="797F9DCF" w14:textId="020C7541"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100%</w:t>
            </w:r>
          </w:p>
        </w:tc>
        <w:tc>
          <w:tcPr>
            <w:tcW w:w="706" w:type="pct"/>
          </w:tcPr>
          <w:p w14:paraId="2FD60CFB" w14:textId="5BC022E4"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2A2F5D">
              <w:rPr>
                <w:rFonts w:ascii="Arial Narrow" w:hAnsi="Arial Narrow" w:cs="Calibri"/>
                <w:color w:val="000000"/>
                <w:sz w:val="20"/>
                <w:szCs w:val="20"/>
              </w:rPr>
              <w:t>4.3.7</w:t>
            </w:r>
          </w:p>
        </w:tc>
      </w:tr>
      <w:tr w:rsidR="009D58CF" w:rsidRPr="002A2F5D" w14:paraId="333D3DDE"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00270AD4" w14:textId="001C86B8"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DHW Tank Insulation</w:t>
            </w:r>
          </w:p>
        </w:tc>
        <w:tc>
          <w:tcPr>
            <w:tcW w:w="658" w:type="pct"/>
          </w:tcPr>
          <w:p w14:paraId="74D707C2" w14:textId="124C6CA5"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Sq Ft</w:t>
            </w:r>
          </w:p>
        </w:tc>
        <w:tc>
          <w:tcPr>
            <w:tcW w:w="607" w:type="pct"/>
          </w:tcPr>
          <w:p w14:paraId="785185C6" w14:textId="6504AF81"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6A860586" w14:textId="1763FBD6"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328EC49D" w14:textId="13D5C977"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2A199A32" w14:textId="7241B2AD"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4.3.12</w:t>
            </w:r>
          </w:p>
        </w:tc>
      </w:tr>
      <w:tr w:rsidR="009D58CF" w:rsidRPr="002A2F5D" w14:paraId="216220F3"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4F7B2EFC" w14:textId="50214147"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DHW Tune Up</w:t>
            </w:r>
          </w:p>
        </w:tc>
        <w:tc>
          <w:tcPr>
            <w:tcW w:w="658" w:type="pct"/>
          </w:tcPr>
          <w:p w14:paraId="43C6625F" w14:textId="66C479F8"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Unit</w:t>
            </w:r>
          </w:p>
        </w:tc>
        <w:tc>
          <w:tcPr>
            <w:tcW w:w="607" w:type="pct"/>
          </w:tcPr>
          <w:p w14:paraId="2CB8B4C6" w14:textId="6EC46AB7"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44FBD6BD" w14:textId="08AB0916"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0C69DD17" w14:textId="1881491F"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54537952" w14:textId="6C2FE66C"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4.3.10</w:t>
            </w:r>
          </w:p>
        </w:tc>
      </w:tr>
      <w:tr w:rsidR="009D58CF" w:rsidRPr="002A2F5D" w14:paraId="01E1DC15"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4C96BBCE" w14:textId="74E0F17A"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Draft Controls</w:t>
            </w:r>
          </w:p>
        </w:tc>
        <w:tc>
          <w:tcPr>
            <w:tcW w:w="658" w:type="pct"/>
          </w:tcPr>
          <w:p w14:paraId="4DAFAA26" w14:textId="406A7F69"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MBH</w:t>
            </w:r>
          </w:p>
        </w:tc>
        <w:tc>
          <w:tcPr>
            <w:tcW w:w="607" w:type="pct"/>
          </w:tcPr>
          <w:p w14:paraId="671F4540" w14:textId="2444CD8D"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35B09319" w14:textId="392165D5"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520800AB" w14:textId="7AFEAF6E"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180E911E" w14:textId="0A4FD2B7"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 xml:space="preserve">4.4.23 </w:t>
            </w:r>
          </w:p>
        </w:tc>
      </w:tr>
      <w:tr w:rsidR="009D58CF" w:rsidRPr="002A2F5D" w14:paraId="0CD356EB"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1CEFD101" w14:textId="539D8893"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Duct Sealing</w:t>
            </w:r>
          </w:p>
        </w:tc>
        <w:tc>
          <w:tcPr>
            <w:tcW w:w="658" w:type="pct"/>
          </w:tcPr>
          <w:p w14:paraId="3731C2F2" w14:textId="0F56CBAD"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CFM</w:t>
            </w:r>
          </w:p>
        </w:tc>
        <w:tc>
          <w:tcPr>
            <w:tcW w:w="607" w:type="pct"/>
          </w:tcPr>
          <w:p w14:paraId="0B107E81" w14:textId="461CB963"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12D1E45F" w14:textId="58BB1FFB"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1932CB42" w14:textId="6D2B9AB8"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4CAC6609" w14:textId="3FFB43FC"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5.3.4</w:t>
            </w:r>
          </w:p>
        </w:tc>
      </w:tr>
      <w:tr w:rsidR="009D58CF" w:rsidRPr="002A2F5D" w14:paraId="75309932"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22BA1B36" w14:textId="484FFC65"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High Efficiency Boiler</w:t>
            </w:r>
          </w:p>
        </w:tc>
        <w:tc>
          <w:tcPr>
            <w:tcW w:w="658" w:type="pct"/>
          </w:tcPr>
          <w:p w14:paraId="58B2B60A" w14:textId="731100A3"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MBH</w:t>
            </w:r>
          </w:p>
        </w:tc>
        <w:tc>
          <w:tcPr>
            <w:tcW w:w="607" w:type="pct"/>
          </w:tcPr>
          <w:p w14:paraId="5AFE8C27" w14:textId="68FAADAF"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72538AEF" w14:textId="5C1AB196"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0A05D9B4" w14:textId="4A090B8D"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1D7D9101" w14:textId="5B2E7C4A"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4.4.10</w:t>
            </w:r>
          </w:p>
        </w:tc>
      </w:tr>
      <w:tr w:rsidR="009D58CF" w:rsidRPr="002A2F5D" w14:paraId="27DF538B"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6471F817" w14:textId="7930BCB1"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High Efficiency Furnace (IU)</w:t>
            </w:r>
          </w:p>
        </w:tc>
        <w:tc>
          <w:tcPr>
            <w:tcW w:w="658" w:type="pct"/>
          </w:tcPr>
          <w:p w14:paraId="03477DF9" w14:textId="3D7DA474"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Unit</w:t>
            </w:r>
          </w:p>
        </w:tc>
        <w:tc>
          <w:tcPr>
            <w:tcW w:w="607" w:type="pct"/>
          </w:tcPr>
          <w:p w14:paraId="68B87758" w14:textId="5813FD12"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07C76C87" w14:textId="6B17FB01"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089B1D56" w14:textId="6D4C7FE9"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41C118C0" w14:textId="6CDB0B88"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5.3.7</w:t>
            </w:r>
          </w:p>
        </w:tc>
      </w:tr>
      <w:tr w:rsidR="009D58CF" w:rsidRPr="002A2F5D" w14:paraId="307B7BF2"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3D94D483" w14:textId="390D4B9B"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Linkageless Controls</w:t>
            </w:r>
          </w:p>
        </w:tc>
        <w:tc>
          <w:tcPr>
            <w:tcW w:w="658" w:type="pct"/>
          </w:tcPr>
          <w:p w14:paraId="11A97757" w14:textId="639B62F9"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MBH</w:t>
            </w:r>
          </w:p>
        </w:tc>
        <w:tc>
          <w:tcPr>
            <w:tcW w:w="607" w:type="pct"/>
          </w:tcPr>
          <w:p w14:paraId="2D53FE9A" w14:textId="7D42B719"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0A5B240E" w14:textId="11C9FFD6"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6582D2D9" w14:textId="7A9550F3"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66DFBDA6" w14:textId="017877EB"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4.4.21</w:t>
            </w:r>
          </w:p>
        </w:tc>
      </w:tr>
      <w:tr w:rsidR="009D58CF" w:rsidRPr="002A2F5D" w14:paraId="746C4FFC"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0C4EC94F" w14:textId="6E82CA54"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On Demand DHW Control</w:t>
            </w:r>
          </w:p>
        </w:tc>
        <w:tc>
          <w:tcPr>
            <w:tcW w:w="658" w:type="pct"/>
          </w:tcPr>
          <w:p w14:paraId="458D9FBC" w14:textId="46A7BDE7"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Unit</w:t>
            </w:r>
          </w:p>
        </w:tc>
        <w:tc>
          <w:tcPr>
            <w:tcW w:w="607" w:type="pct"/>
          </w:tcPr>
          <w:p w14:paraId="6535C670" w14:textId="5A1226DD"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62.7</w:t>
            </w:r>
          </w:p>
        </w:tc>
        <w:tc>
          <w:tcPr>
            <w:tcW w:w="1088" w:type="pct"/>
            <w:gridSpan w:val="2"/>
          </w:tcPr>
          <w:p w14:paraId="5B0A9A0B" w14:textId="4749DB22"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62.7</w:t>
            </w:r>
          </w:p>
        </w:tc>
        <w:tc>
          <w:tcPr>
            <w:tcW w:w="754" w:type="pct"/>
          </w:tcPr>
          <w:p w14:paraId="40C46C4A" w14:textId="7CAA4391"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4A7B39FC" w14:textId="7C988724"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4.3.8</w:t>
            </w:r>
          </w:p>
        </w:tc>
      </w:tr>
      <w:tr w:rsidR="009D58CF" w:rsidRPr="002A2F5D" w14:paraId="16373C2C"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7A4575C6" w14:textId="37FB7783"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Pipe Insulation</w:t>
            </w:r>
          </w:p>
        </w:tc>
        <w:tc>
          <w:tcPr>
            <w:tcW w:w="658" w:type="pct"/>
          </w:tcPr>
          <w:p w14:paraId="55C41740" w14:textId="2D210401"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Ln Ft</w:t>
            </w:r>
          </w:p>
        </w:tc>
        <w:tc>
          <w:tcPr>
            <w:tcW w:w="607" w:type="pct"/>
          </w:tcPr>
          <w:p w14:paraId="5EBCE8DC" w14:textId="25AB37B7"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103E2E5F" w14:textId="72A70C51"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3C859BF3" w14:textId="7BDBF0E4"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6CBC7DE9" w14:textId="17C21F57"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4.4.14</w:t>
            </w:r>
          </w:p>
        </w:tc>
      </w:tr>
      <w:tr w:rsidR="009D58CF" w:rsidRPr="002A2F5D" w14:paraId="5954E7B9"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4C79DD6E" w14:textId="5C05CCBF"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Pipe Insulation (CA)</w:t>
            </w:r>
          </w:p>
        </w:tc>
        <w:tc>
          <w:tcPr>
            <w:tcW w:w="658" w:type="pct"/>
          </w:tcPr>
          <w:p w14:paraId="7A309E0C" w14:textId="61F44DD0"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Ln Ft</w:t>
            </w:r>
          </w:p>
        </w:tc>
        <w:tc>
          <w:tcPr>
            <w:tcW w:w="607" w:type="pct"/>
          </w:tcPr>
          <w:p w14:paraId="362C3170" w14:textId="3C9E1A49"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587171EC" w14:textId="341A8F8F"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132C5B94" w14:textId="3F5A4E4D"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27C2055F" w14:textId="21607DB8"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4.4.14</w:t>
            </w:r>
          </w:p>
        </w:tc>
      </w:tr>
      <w:tr w:rsidR="009D58CF" w:rsidRPr="002A2F5D" w14:paraId="494D8D06"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66DD0F96" w14:textId="4772155D"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Programmable Thermostat (IU)</w:t>
            </w:r>
          </w:p>
        </w:tc>
        <w:tc>
          <w:tcPr>
            <w:tcW w:w="658" w:type="pct"/>
          </w:tcPr>
          <w:p w14:paraId="49ABD079" w14:textId="6A6D51EF"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Unit</w:t>
            </w:r>
          </w:p>
        </w:tc>
        <w:tc>
          <w:tcPr>
            <w:tcW w:w="607" w:type="pct"/>
          </w:tcPr>
          <w:p w14:paraId="5F6989C5" w14:textId="6B2A09FA"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37</w:t>
            </w:r>
          </w:p>
        </w:tc>
        <w:tc>
          <w:tcPr>
            <w:tcW w:w="1088" w:type="pct"/>
            <w:gridSpan w:val="2"/>
          </w:tcPr>
          <w:p w14:paraId="6ED74645" w14:textId="5A042E58"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41</w:t>
            </w:r>
          </w:p>
        </w:tc>
        <w:tc>
          <w:tcPr>
            <w:tcW w:w="754" w:type="pct"/>
          </w:tcPr>
          <w:p w14:paraId="53AFC0FF" w14:textId="68883F19"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109%</w:t>
            </w:r>
          </w:p>
        </w:tc>
        <w:tc>
          <w:tcPr>
            <w:tcW w:w="706" w:type="pct"/>
          </w:tcPr>
          <w:p w14:paraId="188BE143" w14:textId="731EEDEE"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5.3.11</w:t>
            </w:r>
          </w:p>
        </w:tc>
      </w:tr>
      <w:tr w:rsidR="009D58CF" w:rsidRPr="002A2F5D" w14:paraId="59259DF5"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3F27F62C" w14:textId="7121F57A"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Steam Fitting Insulation</w:t>
            </w:r>
          </w:p>
        </w:tc>
        <w:tc>
          <w:tcPr>
            <w:tcW w:w="658" w:type="pct"/>
          </w:tcPr>
          <w:p w14:paraId="7B1BCB66" w14:textId="461DE073"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Unit</w:t>
            </w:r>
          </w:p>
        </w:tc>
        <w:tc>
          <w:tcPr>
            <w:tcW w:w="607" w:type="pct"/>
          </w:tcPr>
          <w:p w14:paraId="74570AF4" w14:textId="293E51FA"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4A4C1911" w14:textId="42E334CA"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646A86B4" w14:textId="70605983"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65BE85F3" w14:textId="59E08560"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4.4.14</w:t>
            </w:r>
          </w:p>
        </w:tc>
      </w:tr>
      <w:tr w:rsidR="009D58CF" w:rsidRPr="002A2F5D" w14:paraId="39435FCB" w14:textId="77777777" w:rsidTr="009D58C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1329A250" w14:textId="058E7BF5"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Steam Pipe Averaging Controls</w:t>
            </w:r>
          </w:p>
        </w:tc>
        <w:tc>
          <w:tcPr>
            <w:tcW w:w="658" w:type="pct"/>
          </w:tcPr>
          <w:p w14:paraId="3F449687" w14:textId="243FF813"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Unit</w:t>
            </w:r>
          </w:p>
        </w:tc>
        <w:tc>
          <w:tcPr>
            <w:tcW w:w="607" w:type="pct"/>
          </w:tcPr>
          <w:p w14:paraId="454F8D1D" w14:textId="78423EBE"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17E563BC" w14:textId="345E62FE" w:rsidR="007F10E6" w:rsidRPr="002A2F5D" w:rsidRDefault="007F10E6" w:rsidP="00413484">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562FE0BD" w14:textId="7300DDE4" w:rsidR="007F10E6" w:rsidRPr="002A2F5D" w:rsidRDefault="007F10E6" w:rsidP="009D58CF">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05CD8A68" w14:textId="00A984E7" w:rsidR="007F10E6" w:rsidRPr="002A2F5D" w:rsidRDefault="007F10E6" w:rsidP="009D58CF">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4.4.36</w:t>
            </w:r>
          </w:p>
        </w:tc>
      </w:tr>
      <w:tr w:rsidR="009D58CF" w:rsidRPr="002A2F5D" w14:paraId="347F4ECA" w14:textId="77777777" w:rsidTr="009D58CF">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186" w:type="pct"/>
          </w:tcPr>
          <w:p w14:paraId="68BEC86F" w14:textId="591B9EC7" w:rsidR="007F10E6" w:rsidRPr="002A2F5D" w:rsidRDefault="007F10E6" w:rsidP="00413484">
            <w:pPr>
              <w:keepNext/>
              <w:keepLines/>
              <w:spacing w:before="0" w:after="0"/>
              <w:jc w:val="left"/>
              <w:rPr>
                <w:rFonts w:ascii="Arial Narrow" w:hAnsi="Arial Narrow"/>
                <w:sz w:val="20"/>
                <w:szCs w:val="20"/>
              </w:rPr>
            </w:pPr>
            <w:r w:rsidRPr="002A2F5D">
              <w:rPr>
                <w:rFonts w:ascii="Arial Narrow" w:hAnsi="Arial Narrow" w:cs="Calibri"/>
                <w:color w:val="000000"/>
                <w:sz w:val="20"/>
                <w:szCs w:val="20"/>
              </w:rPr>
              <w:t>Steam Traps</w:t>
            </w:r>
          </w:p>
        </w:tc>
        <w:tc>
          <w:tcPr>
            <w:tcW w:w="658" w:type="pct"/>
          </w:tcPr>
          <w:p w14:paraId="7A1C346B" w14:textId="0B587510"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Unit</w:t>
            </w:r>
          </w:p>
        </w:tc>
        <w:tc>
          <w:tcPr>
            <w:tcW w:w="607" w:type="pct"/>
          </w:tcPr>
          <w:p w14:paraId="2713F4DE" w14:textId="2E3EA4A5"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1088" w:type="pct"/>
            <w:gridSpan w:val="2"/>
          </w:tcPr>
          <w:p w14:paraId="43A5B633" w14:textId="72429F3A" w:rsidR="007F10E6" w:rsidRPr="002A2F5D" w:rsidRDefault="007F10E6" w:rsidP="00413484">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Varies</w:t>
            </w:r>
          </w:p>
        </w:tc>
        <w:tc>
          <w:tcPr>
            <w:tcW w:w="754" w:type="pct"/>
          </w:tcPr>
          <w:p w14:paraId="474B9C4B" w14:textId="2FBFC0E3" w:rsidR="007F10E6" w:rsidRPr="002A2F5D" w:rsidRDefault="007F10E6" w:rsidP="009D58CF">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100%</w:t>
            </w:r>
          </w:p>
        </w:tc>
        <w:tc>
          <w:tcPr>
            <w:tcW w:w="706" w:type="pct"/>
          </w:tcPr>
          <w:p w14:paraId="3AB7B3F3" w14:textId="3DBA2A47" w:rsidR="007F10E6" w:rsidRPr="002A2F5D" w:rsidRDefault="007F10E6" w:rsidP="009D58CF">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2A2F5D">
              <w:rPr>
                <w:rFonts w:ascii="Arial Narrow" w:hAnsi="Arial Narrow" w:cs="Calibri"/>
                <w:color w:val="000000"/>
                <w:sz w:val="20"/>
                <w:szCs w:val="20"/>
              </w:rPr>
              <w:t xml:space="preserve">4.4.16 </w:t>
            </w:r>
          </w:p>
        </w:tc>
      </w:tr>
    </w:tbl>
    <w:p w14:paraId="1C9BFCFA" w14:textId="3FE4A289" w:rsidR="00E93A62" w:rsidRPr="00F65903" w:rsidRDefault="00E93A62" w:rsidP="00D6218F">
      <w:pPr>
        <w:pStyle w:val="GraphFootnote"/>
        <w:keepNext/>
        <w:keepLines/>
        <w:spacing w:before="0" w:after="0"/>
        <w:rPr>
          <w:rFonts w:ascii="Arial" w:hAnsi="Arial" w:cs="Arial"/>
          <w:szCs w:val="18"/>
        </w:rPr>
      </w:pPr>
      <w:r w:rsidRPr="00F65903">
        <w:rPr>
          <w:rFonts w:ascii="Arial" w:hAnsi="Arial" w:cs="Arial"/>
          <w:szCs w:val="18"/>
        </w:rPr>
        <w:t xml:space="preserve">* Program Tracking Data (PTD) provided by Peoples Gas and North Shore </w:t>
      </w:r>
      <w:r w:rsidR="00A901EF" w:rsidRPr="00F65903">
        <w:rPr>
          <w:rFonts w:ascii="Arial" w:hAnsi="Arial" w:cs="Arial"/>
          <w:szCs w:val="18"/>
        </w:rPr>
        <w:t>Gas;</w:t>
      </w:r>
      <w:r w:rsidRPr="00F65903">
        <w:rPr>
          <w:rFonts w:ascii="Arial" w:hAnsi="Arial" w:cs="Arial"/>
          <w:szCs w:val="18"/>
        </w:rPr>
        <w:t xml:space="preserve"> extract dated January 30, </w:t>
      </w:r>
      <w:r w:rsidR="00F65903" w:rsidRPr="00F65903">
        <w:rPr>
          <w:rFonts w:ascii="Arial" w:hAnsi="Arial" w:cs="Arial"/>
          <w:szCs w:val="18"/>
        </w:rPr>
        <w:t>202</w:t>
      </w:r>
      <w:r w:rsidR="00D90A46">
        <w:rPr>
          <w:rFonts w:ascii="Arial" w:hAnsi="Arial" w:cs="Arial"/>
          <w:szCs w:val="18"/>
        </w:rPr>
        <w:t>5</w:t>
      </w:r>
      <w:r w:rsidRPr="00F65903">
        <w:rPr>
          <w:rFonts w:ascii="Arial" w:hAnsi="Arial" w:cs="Arial"/>
          <w:szCs w:val="18"/>
        </w:rPr>
        <w:t>.</w:t>
      </w:r>
    </w:p>
    <w:p w14:paraId="2744B10E" w14:textId="5156BFE5" w:rsidR="00E93A62" w:rsidRPr="000C3D56" w:rsidRDefault="00E93A62" w:rsidP="00D6218F">
      <w:pPr>
        <w:pStyle w:val="GraphFootnote"/>
        <w:keepNext/>
        <w:keepLines/>
        <w:spacing w:before="0" w:after="0"/>
        <w:rPr>
          <w:rFonts w:cs="Arial"/>
          <w:szCs w:val="18"/>
        </w:rPr>
      </w:pPr>
      <w:r w:rsidRPr="000C3D56">
        <w:rPr>
          <w:rFonts w:cs="Arial"/>
          <w:szCs w:val="18"/>
        </w:rPr>
        <w:t xml:space="preserve">† State of Illinois Technical Reference Manual version </w:t>
      </w:r>
      <w:r w:rsidR="004D5CB9" w:rsidRPr="000C3D56">
        <w:rPr>
          <w:rFonts w:cs="Arial"/>
          <w:szCs w:val="18"/>
        </w:rPr>
        <w:t>1</w:t>
      </w:r>
      <w:r w:rsidR="00D90A46" w:rsidRPr="000C3D56">
        <w:rPr>
          <w:rFonts w:cs="Arial"/>
          <w:szCs w:val="18"/>
        </w:rPr>
        <w:t>2</w:t>
      </w:r>
      <w:r w:rsidRPr="000C3D56">
        <w:rPr>
          <w:rFonts w:cs="Arial"/>
          <w:szCs w:val="18"/>
        </w:rPr>
        <w:t xml:space="preserve">.0 from </w:t>
      </w:r>
      <w:hyperlink r:id="rId26" w:history="1">
        <w:r w:rsidRPr="000C3D56">
          <w:rPr>
            <w:rStyle w:val="Hyperlink"/>
            <w:rFonts w:cs="Arial"/>
            <w:szCs w:val="18"/>
          </w:rPr>
          <w:t>http://www.ilsag.info/technical-reference-manual.html</w:t>
        </w:r>
      </w:hyperlink>
      <w:r w:rsidRPr="000C3D56">
        <w:rPr>
          <w:rFonts w:cs="Arial"/>
          <w:szCs w:val="18"/>
        </w:rPr>
        <w:t>.</w:t>
      </w:r>
    </w:p>
    <w:p w14:paraId="2445B0BD" w14:textId="77777777" w:rsidR="00601316" w:rsidRDefault="00601316" w:rsidP="00601316">
      <w:pPr>
        <w:pStyle w:val="Source"/>
        <w:rPr>
          <w:rFonts w:eastAsia="Arial" w:cs="Arial"/>
          <w:iCs/>
          <w:szCs w:val="16"/>
        </w:rPr>
      </w:pPr>
      <w:bookmarkStart w:id="58" w:name="_Toc61360466"/>
      <w:bookmarkStart w:id="59" w:name="_Toc193722189"/>
      <w:r w:rsidRPr="69F43F8D">
        <w:rPr>
          <w:rFonts w:eastAsia="Arial" w:cs="Arial"/>
          <w:iCs/>
          <w:szCs w:val="16"/>
        </w:rPr>
        <w:t>Source: Evaluation team analysis.</w:t>
      </w:r>
    </w:p>
    <w:p w14:paraId="4F71DE5D" w14:textId="77777777" w:rsidR="00D6218F" w:rsidRDefault="00D6218F" w:rsidP="00413484"/>
    <w:p w14:paraId="79BFE4A3" w14:textId="1103877F" w:rsidR="00E93A62" w:rsidRDefault="00E93A62" w:rsidP="00E93A62">
      <w:pPr>
        <w:pStyle w:val="Heading2"/>
      </w:pPr>
      <w:r>
        <w:t>Findings an</w:t>
      </w:r>
      <w:bookmarkStart w:id="60" w:name="x"/>
      <w:bookmarkEnd w:id="60"/>
      <w:r>
        <w:t>d Recommendations</w:t>
      </w:r>
      <w:bookmarkEnd w:id="58"/>
      <w:bookmarkEnd w:id="59"/>
    </w:p>
    <w:p w14:paraId="098D3AF6" w14:textId="20B2D81E" w:rsidR="007E444C" w:rsidRPr="00A87239" w:rsidRDefault="007E444C" w:rsidP="1DF81DA6">
      <w:pPr>
        <w:spacing w:line="259" w:lineRule="auto"/>
      </w:pPr>
      <w:r w:rsidRPr="1DF81DA6">
        <w:rPr>
          <w:b/>
          <w:bCs/>
        </w:rPr>
        <w:t xml:space="preserve">Finding 1. </w:t>
      </w:r>
      <w:r w:rsidR="004F6E9B" w:rsidRPr="1DF81DA6">
        <w:t xml:space="preserve">In </w:t>
      </w:r>
      <w:r w:rsidR="00864C91" w:rsidRPr="1DF81DA6">
        <w:t xml:space="preserve">197 out of 200 </w:t>
      </w:r>
      <w:r w:rsidR="004F6E9B" w:rsidRPr="1DF81DA6">
        <w:t>instances, t</w:t>
      </w:r>
      <w:r w:rsidRPr="1DF81DA6">
        <w:t xml:space="preserve">he </w:t>
      </w:r>
      <w:r w:rsidR="0092573C" w:rsidRPr="1DF81DA6">
        <w:t xml:space="preserve">PGL and NSG </w:t>
      </w:r>
      <w:r w:rsidRPr="1DF81DA6">
        <w:t xml:space="preserve">program data reported NTG ratios </w:t>
      </w:r>
      <w:r w:rsidR="00FD4FBF" w:rsidRPr="1DF81DA6">
        <w:t xml:space="preserve">inconsistent with </w:t>
      </w:r>
      <w:r w:rsidR="00620121" w:rsidRPr="1DF81DA6">
        <w:t xml:space="preserve">the </w:t>
      </w:r>
      <w:r w:rsidR="00EA6D55" w:rsidRPr="1DF81DA6">
        <w:t>deemed values for P</w:t>
      </w:r>
      <w:r w:rsidR="00D023CF" w:rsidRPr="1DF81DA6">
        <w:t xml:space="preserve">TA </w:t>
      </w:r>
      <w:r w:rsidR="004F6E9B" w:rsidRPr="1DF81DA6">
        <w:t xml:space="preserve">and </w:t>
      </w:r>
      <w:r w:rsidR="00D023CF" w:rsidRPr="1DF81DA6">
        <w:t xml:space="preserve">the </w:t>
      </w:r>
      <w:r w:rsidR="004F6E9B" w:rsidRPr="1DF81DA6">
        <w:t>Prescriptive Re</w:t>
      </w:r>
      <w:r w:rsidR="00FC43D0" w:rsidRPr="1DF81DA6">
        <w:t>bates</w:t>
      </w:r>
      <w:r w:rsidR="0010330A">
        <w:rPr>
          <w:bCs/>
        </w:rPr>
        <w:t xml:space="preserve"> </w:t>
      </w:r>
      <w:r w:rsidR="005E1768" w:rsidRPr="1DF81DA6">
        <w:t>path</w:t>
      </w:r>
      <w:r w:rsidR="008B72EF">
        <w:t>s.</w:t>
      </w:r>
      <w:r w:rsidR="00A87239" w:rsidRPr="1DF81DA6">
        <w:rPr>
          <w:vertAlign w:val="superscript"/>
        </w:rPr>
        <w:t xml:space="preserve"> </w:t>
      </w:r>
      <w:r w:rsidR="00A87239" w:rsidRPr="1DF81DA6">
        <w:t xml:space="preserve">For </w:t>
      </w:r>
      <w:r w:rsidR="00653C52" w:rsidRPr="1DF81DA6">
        <w:t>Non-Disadvantaged Communities</w:t>
      </w:r>
      <w:r w:rsidR="00653C52">
        <w:rPr>
          <w:bCs/>
        </w:rPr>
        <w:t>,</w:t>
      </w:r>
      <w:r w:rsidR="00653C52" w:rsidRPr="00653C52">
        <w:rPr>
          <w:bCs/>
        </w:rPr>
        <w:t xml:space="preserve"> </w:t>
      </w:r>
      <w:r w:rsidR="00A87239" w:rsidRPr="1DF81DA6">
        <w:t>the NTG ratio</w:t>
      </w:r>
      <w:r w:rsidR="006B79D1">
        <w:t xml:space="preserve">s are </w:t>
      </w:r>
      <w:r w:rsidR="00A87239" w:rsidRPr="1DF81DA6">
        <w:t>0.88</w:t>
      </w:r>
      <w:r w:rsidR="00653C52" w:rsidRPr="1DF81DA6">
        <w:t xml:space="preserve"> and</w:t>
      </w:r>
      <w:r w:rsidR="00A87239">
        <w:rPr>
          <w:bCs/>
        </w:rPr>
        <w:t xml:space="preserve"> </w:t>
      </w:r>
      <w:r w:rsidR="006273F8" w:rsidRPr="1DF81DA6">
        <w:t>0.87</w:t>
      </w:r>
      <w:r w:rsidR="006B79D1">
        <w:t xml:space="preserve"> respectively </w:t>
      </w:r>
      <w:r w:rsidR="00601316">
        <w:t xml:space="preserve">which </w:t>
      </w:r>
      <w:r w:rsidR="006B79D1">
        <w:t xml:space="preserve">should </w:t>
      </w:r>
      <w:r w:rsidR="00601316">
        <w:t xml:space="preserve">be </w:t>
      </w:r>
      <w:r w:rsidR="006B79D1">
        <w:t>reflect</w:t>
      </w:r>
      <w:r w:rsidR="00601316">
        <w:t>ed</w:t>
      </w:r>
      <w:r w:rsidR="006B79D1">
        <w:t xml:space="preserve"> in the tracking database. </w:t>
      </w:r>
      <w:r w:rsidR="00CE19F7">
        <w:rPr>
          <w:bCs/>
        </w:rPr>
        <w:fldChar w:fldCharType="begin"/>
      </w:r>
      <w:r w:rsidR="00CE19F7">
        <w:rPr>
          <w:bCs/>
        </w:rPr>
        <w:instrText xml:space="preserve"> REF _Ref193462403 \h </w:instrText>
      </w:r>
      <w:r w:rsidR="00CE19F7">
        <w:rPr>
          <w:bCs/>
        </w:rPr>
      </w:r>
      <w:r w:rsidR="009D58CF">
        <w:rPr>
          <w:bCs/>
        </w:rPr>
        <w:fldChar w:fldCharType="separate"/>
      </w:r>
      <w:r w:rsidR="00CE19F7">
        <w:rPr>
          <w:bCs/>
        </w:rPr>
        <w:fldChar w:fldCharType="end"/>
      </w:r>
    </w:p>
    <w:p w14:paraId="3C89BB67" w14:textId="23E05F7E" w:rsidR="007E444C" w:rsidRDefault="007E444C" w:rsidP="007E444C">
      <w:pPr>
        <w:tabs>
          <w:tab w:val="left" w:pos="720"/>
        </w:tabs>
        <w:spacing w:line="264" w:lineRule="auto"/>
        <w:ind w:left="900" w:hanging="360"/>
      </w:pPr>
      <w:r w:rsidRPr="78FA0CCE">
        <w:rPr>
          <w:b/>
          <w:bCs/>
        </w:rPr>
        <w:t xml:space="preserve">Recommendation 1. </w:t>
      </w:r>
      <w:r w:rsidR="5060C79E" w:rsidRPr="00D6218F">
        <w:t>If calculating net savings,</w:t>
      </w:r>
      <w:r w:rsidR="5060C79E" w:rsidRPr="007F5ACA">
        <w:t xml:space="preserve"> e</w:t>
      </w:r>
      <w:r>
        <w:t xml:space="preserve">nsure </w:t>
      </w:r>
      <w:r w:rsidR="00FF6704">
        <w:t>NTG ratios</w:t>
      </w:r>
      <w:r w:rsidR="006273F8">
        <w:t xml:space="preserve"> for Non-Disadvantaged Communities</w:t>
      </w:r>
      <w:r w:rsidR="00FF6704">
        <w:t xml:space="preserve"> are consistent with </w:t>
      </w:r>
      <w:r w:rsidR="003116B8">
        <w:t>the estimates published on the SAG website</w:t>
      </w:r>
      <w:r w:rsidR="00B35A55">
        <w:t>.</w:t>
      </w:r>
    </w:p>
    <w:p w14:paraId="0947A8AE" w14:textId="5B195E15" w:rsidR="00BD06F8" w:rsidRPr="00BD06F8" w:rsidRDefault="00915A79" w:rsidP="1DF81DA6">
      <w:pPr>
        <w:spacing w:line="264" w:lineRule="auto"/>
        <w:rPr>
          <w:b/>
          <w:bCs/>
        </w:rPr>
      </w:pPr>
      <w:r w:rsidRPr="1DF81DA6">
        <w:rPr>
          <w:b/>
          <w:bCs/>
        </w:rPr>
        <w:t xml:space="preserve">Finding </w:t>
      </w:r>
      <w:r w:rsidR="007E444C" w:rsidRPr="1DF81DA6">
        <w:rPr>
          <w:b/>
          <w:bCs/>
        </w:rPr>
        <w:t>2</w:t>
      </w:r>
      <w:r w:rsidRPr="1DF81DA6">
        <w:rPr>
          <w:b/>
          <w:bCs/>
        </w:rPr>
        <w:t>.</w:t>
      </w:r>
      <w:r w:rsidR="00BD06F8" w:rsidRPr="1DF81DA6">
        <w:rPr>
          <w:b/>
          <w:bCs/>
        </w:rPr>
        <w:t xml:space="preserve"> </w:t>
      </w:r>
      <w:r w:rsidR="00A815F0">
        <w:t xml:space="preserve">The </w:t>
      </w:r>
      <w:r w:rsidR="008B5E5F">
        <w:t xml:space="preserve">evaluation team </w:t>
      </w:r>
      <w:r w:rsidR="00FD7DCB">
        <w:t>adjust</w:t>
      </w:r>
      <w:r w:rsidR="00502021">
        <w:t>ed</w:t>
      </w:r>
      <w:r w:rsidR="00FD7DCB">
        <w:t xml:space="preserve"> t</w:t>
      </w:r>
      <w:r w:rsidR="00502021">
        <w:t>w</w:t>
      </w:r>
      <w:r w:rsidR="00FD7DCB">
        <w:t xml:space="preserve">o </w:t>
      </w:r>
      <w:r w:rsidR="00906938">
        <w:t xml:space="preserve">variables in </w:t>
      </w:r>
      <w:r w:rsidR="00FD7DCB">
        <w:t xml:space="preserve">the therms savings calculation for the </w:t>
      </w:r>
      <w:r w:rsidR="001861EB">
        <w:t>Programmable</w:t>
      </w:r>
      <w:r w:rsidR="00BD06F8">
        <w:t xml:space="preserve"> Thermostat measure</w:t>
      </w:r>
      <w:r w:rsidR="00C4392D">
        <w:t xml:space="preserve"> (WO-5861954)</w:t>
      </w:r>
      <w:r w:rsidR="00FD7DCB">
        <w:t>.</w:t>
      </w:r>
      <w:r w:rsidR="00BD06F8">
        <w:t xml:space="preserve"> </w:t>
      </w:r>
      <w:r w:rsidR="003F45D8">
        <w:t>First, w</w:t>
      </w:r>
      <w:r w:rsidR="002400C6">
        <w:t>e adjusted</w:t>
      </w:r>
      <w:r w:rsidR="00CE6A92">
        <w:t xml:space="preserve"> </w:t>
      </w:r>
      <w:r w:rsidR="008853E7">
        <w:t xml:space="preserve">the </w:t>
      </w:r>
      <w:r w:rsidR="009F0FDF">
        <w:t>Gas Heating Consumption</w:t>
      </w:r>
      <w:r w:rsidR="00D35222">
        <w:t xml:space="preserve"> </w:t>
      </w:r>
      <w:r w:rsidR="008853E7">
        <w:t xml:space="preserve">value </w:t>
      </w:r>
      <w:r w:rsidR="009F0FDF">
        <w:t xml:space="preserve">from </w:t>
      </w:r>
      <w:r w:rsidR="00F1496E">
        <w:t>the</w:t>
      </w:r>
      <w:r w:rsidR="008853E7">
        <w:t xml:space="preserve"> ex</w:t>
      </w:r>
      <w:r w:rsidR="7DEC414A">
        <w:t>-</w:t>
      </w:r>
      <w:r w:rsidR="008853E7">
        <w:t>ante</w:t>
      </w:r>
      <w:r w:rsidR="002119F9">
        <w:t xml:space="preserve"> </w:t>
      </w:r>
      <w:r w:rsidR="00F1496E">
        <w:t>A</w:t>
      </w:r>
      <w:r w:rsidR="002119F9">
        <w:t>verage</w:t>
      </w:r>
      <w:r w:rsidR="00F1496E">
        <w:t xml:space="preserve"> (</w:t>
      </w:r>
      <w:r w:rsidR="00F00805">
        <w:t>955</w:t>
      </w:r>
      <w:r w:rsidR="00D35222">
        <w:t xml:space="preserve"> therms</w:t>
      </w:r>
      <w:r w:rsidR="00F1496E">
        <w:t>)</w:t>
      </w:r>
      <w:r w:rsidR="008853E7">
        <w:t xml:space="preserve"> </w:t>
      </w:r>
      <w:r w:rsidR="00F00805">
        <w:t xml:space="preserve">to </w:t>
      </w:r>
      <w:r w:rsidR="002119F9">
        <w:t xml:space="preserve">the Chicago </w:t>
      </w:r>
      <w:r w:rsidR="00182057">
        <w:t>C</w:t>
      </w:r>
      <w:r w:rsidR="002119F9">
        <w:t xml:space="preserve">limate </w:t>
      </w:r>
      <w:r w:rsidR="00182057">
        <w:t>Z</w:t>
      </w:r>
      <w:r w:rsidR="002119F9">
        <w:t>one</w:t>
      </w:r>
      <w:r w:rsidR="00182057">
        <w:t xml:space="preserve"> </w:t>
      </w:r>
      <w:r w:rsidR="00221D4C">
        <w:t>(</w:t>
      </w:r>
      <w:r w:rsidR="00F00805">
        <w:t>1,005</w:t>
      </w:r>
      <w:r w:rsidR="007A0D3A">
        <w:t xml:space="preserve"> therms</w:t>
      </w:r>
      <w:r w:rsidR="00221D4C">
        <w:t>)</w:t>
      </w:r>
      <w:r w:rsidR="00B8257F">
        <w:t xml:space="preserve"> based on the site address in the program data</w:t>
      </w:r>
      <w:r w:rsidR="00F00805">
        <w:t xml:space="preserve">. </w:t>
      </w:r>
      <w:r w:rsidR="00182057">
        <w:t>Second</w:t>
      </w:r>
      <w:r w:rsidR="003915D2">
        <w:t xml:space="preserve">, </w:t>
      </w:r>
      <w:r w:rsidR="009D5FB9">
        <w:t xml:space="preserve">we modified </w:t>
      </w:r>
      <w:r w:rsidR="003915D2">
        <w:t xml:space="preserve">the percentage of </w:t>
      </w:r>
      <w:r w:rsidR="00450F12">
        <w:t xml:space="preserve">heating savings </w:t>
      </w:r>
      <w:r w:rsidR="00DE26D4">
        <w:t xml:space="preserve">attributed </w:t>
      </w:r>
      <w:r w:rsidR="00450F12">
        <w:t>to natural gas</w:t>
      </w:r>
      <w:r w:rsidR="00BD06F8">
        <w:t xml:space="preserve"> (%FossilHeat)</w:t>
      </w:r>
      <w:r w:rsidR="00450F12">
        <w:t xml:space="preserve"> </w:t>
      </w:r>
      <w:r w:rsidR="00F07434">
        <w:t xml:space="preserve">from </w:t>
      </w:r>
      <w:r w:rsidR="00D7474C">
        <w:t>the ex</w:t>
      </w:r>
      <w:r w:rsidR="1FC71D2F">
        <w:t>-</w:t>
      </w:r>
      <w:r w:rsidR="00D7474C">
        <w:t>ante</w:t>
      </w:r>
      <w:r w:rsidR="00F254C0">
        <w:t xml:space="preserve"> Unknown </w:t>
      </w:r>
      <w:r w:rsidR="00B74D14">
        <w:t>h</w:t>
      </w:r>
      <w:r w:rsidR="00F254C0">
        <w:t xml:space="preserve">eating </w:t>
      </w:r>
      <w:r w:rsidR="00B74D14">
        <w:t>f</w:t>
      </w:r>
      <w:r w:rsidR="00F254C0">
        <w:t>uel (</w:t>
      </w:r>
      <w:r w:rsidR="00F07434">
        <w:t>97%</w:t>
      </w:r>
      <w:r w:rsidR="00F254C0">
        <w:t>)</w:t>
      </w:r>
      <w:r w:rsidR="00F07434">
        <w:t xml:space="preserve"> to</w:t>
      </w:r>
      <w:r w:rsidR="00F254C0">
        <w:t xml:space="preserve"> </w:t>
      </w:r>
      <w:r w:rsidR="003D4946">
        <w:t>the</w:t>
      </w:r>
      <w:r w:rsidR="00F254C0">
        <w:t xml:space="preserve"> Natural Gas </w:t>
      </w:r>
      <w:r w:rsidR="00B74D14">
        <w:t>h</w:t>
      </w:r>
      <w:r w:rsidR="00F254C0">
        <w:t xml:space="preserve">eating </w:t>
      </w:r>
      <w:r w:rsidR="00B74D14">
        <w:t>f</w:t>
      </w:r>
      <w:r w:rsidR="00F254C0">
        <w:t>uel</w:t>
      </w:r>
      <w:r w:rsidR="00F07434">
        <w:t xml:space="preserve"> </w:t>
      </w:r>
      <w:r w:rsidR="00F254C0">
        <w:t>(</w:t>
      </w:r>
      <w:r w:rsidR="00F07434">
        <w:t>100%</w:t>
      </w:r>
      <w:r w:rsidR="00F254C0">
        <w:t>)</w:t>
      </w:r>
      <w:r w:rsidR="00B74D14">
        <w:t xml:space="preserve">, </w:t>
      </w:r>
      <w:r w:rsidR="00BD06F8">
        <w:t>consistent with the program utility.</w:t>
      </w:r>
      <w:r w:rsidR="00B74D14">
        <w:t xml:space="preserve"> </w:t>
      </w:r>
      <w:r w:rsidR="00977866">
        <w:t>These adjustments resulted in a measure-level realization rate of 109%.</w:t>
      </w:r>
    </w:p>
    <w:p w14:paraId="149A15E2" w14:textId="0EB80335" w:rsidR="006E20E4" w:rsidRPr="003729E5" w:rsidRDefault="006E20E4" w:rsidP="003729E5">
      <w:pPr>
        <w:tabs>
          <w:tab w:val="left" w:pos="720"/>
        </w:tabs>
        <w:spacing w:line="264" w:lineRule="auto"/>
        <w:ind w:left="900" w:hanging="360"/>
      </w:pPr>
      <w:r w:rsidRPr="01F15E80">
        <w:rPr>
          <w:b/>
          <w:bCs/>
        </w:rPr>
        <w:t>Recommendation</w:t>
      </w:r>
      <w:r w:rsidRPr="00BB5CF7">
        <w:rPr>
          <w:b/>
          <w:bCs/>
        </w:rPr>
        <w:t xml:space="preserve"> </w:t>
      </w:r>
      <w:r w:rsidR="007E444C">
        <w:rPr>
          <w:b/>
          <w:bCs/>
        </w:rPr>
        <w:t>2</w:t>
      </w:r>
      <w:r w:rsidRPr="00BB5CF7">
        <w:rPr>
          <w:b/>
          <w:bCs/>
        </w:rPr>
        <w:t>.</w:t>
      </w:r>
      <w:r>
        <w:rPr>
          <w:b/>
          <w:bCs/>
        </w:rPr>
        <w:t xml:space="preserve"> </w:t>
      </w:r>
      <w:r w:rsidR="003D4946">
        <w:t xml:space="preserve">Utilize </w:t>
      </w:r>
      <w:r w:rsidR="00896D4F">
        <w:t>collected</w:t>
      </w:r>
      <w:r w:rsidR="00E807DC" w:rsidRPr="00E807DC">
        <w:t xml:space="preserve"> program data to select </w:t>
      </w:r>
      <w:r w:rsidR="00015BB2">
        <w:t xml:space="preserve">a specific Climate Zone for the </w:t>
      </w:r>
      <w:r w:rsidR="00E807DC" w:rsidRPr="00E807DC">
        <w:t>Gas Heating Consumption</w:t>
      </w:r>
      <w:r w:rsidR="00015BB2">
        <w:t xml:space="preserve"> variable</w:t>
      </w:r>
      <w:r w:rsidR="00E807DC" w:rsidRPr="00E807DC">
        <w:t>.</w:t>
      </w:r>
      <w:r w:rsidR="00E807DC">
        <w:rPr>
          <w:b/>
          <w:bCs/>
        </w:rPr>
        <w:t xml:space="preserve"> </w:t>
      </w:r>
      <w:r w:rsidR="00A0664D" w:rsidRPr="01F15E80">
        <w:t xml:space="preserve">Utilize </w:t>
      </w:r>
      <w:r w:rsidR="00566480" w:rsidRPr="01F15E80">
        <w:t xml:space="preserve">a factor of </w:t>
      </w:r>
      <w:r w:rsidR="00A0664D" w:rsidRPr="01F15E80">
        <w:t>100%</w:t>
      </w:r>
      <w:r w:rsidR="00566480">
        <w:rPr>
          <w:bCs/>
        </w:rPr>
        <w:t xml:space="preserve"> </w:t>
      </w:r>
      <w:r w:rsidR="00F428C2" w:rsidRPr="01F15E80">
        <w:t>Fossil</w:t>
      </w:r>
      <w:r w:rsidR="00F428C2">
        <w:rPr>
          <w:bCs/>
        </w:rPr>
        <w:t xml:space="preserve"> </w:t>
      </w:r>
      <w:r w:rsidR="00F428C2" w:rsidRPr="01F15E80">
        <w:t>Heat for natural gas programs</w:t>
      </w:r>
      <w:r w:rsidR="00C4532E" w:rsidRPr="01F15E80">
        <w:t xml:space="preserve">, consistent with the </w:t>
      </w:r>
      <w:r w:rsidR="0001058B">
        <w:t>IL TRM</w:t>
      </w:r>
      <w:r w:rsidR="00904C6D">
        <w:t xml:space="preserve"> v12.0</w:t>
      </w:r>
      <w:r w:rsidR="00C4532E" w:rsidRPr="01F15E80">
        <w:t>.</w:t>
      </w:r>
    </w:p>
    <w:p w14:paraId="76463AA1" w14:textId="58005A90" w:rsidR="006E20E4" w:rsidRPr="00112E9F" w:rsidRDefault="00915A79" w:rsidP="006E20E4">
      <w:r w:rsidRPr="01F15E80">
        <w:rPr>
          <w:b/>
          <w:bCs/>
        </w:rPr>
        <w:t xml:space="preserve">Finding </w:t>
      </w:r>
      <w:r w:rsidR="007E444C" w:rsidRPr="01F15E80">
        <w:rPr>
          <w:b/>
          <w:bCs/>
        </w:rPr>
        <w:t>3</w:t>
      </w:r>
      <w:r w:rsidRPr="01F15E80">
        <w:rPr>
          <w:b/>
          <w:bCs/>
        </w:rPr>
        <w:t>.</w:t>
      </w:r>
      <w:r w:rsidR="002261A6" w:rsidRPr="01F15E80">
        <w:rPr>
          <w:b/>
          <w:bCs/>
        </w:rPr>
        <w:t xml:space="preserve"> </w:t>
      </w:r>
      <w:r w:rsidR="00342B5C">
        <w:t>The program data did not report pipe size</w:t>
      </w:r>
      <w:r w:rsidR="006C4675">
        <w:t>s</w:t>
      </w:r>
      <w:r w:rsidR="008E4D75">
        <w:t xml:space="preserve"> for</w:t>
      </w:r>
      <w:r w:rsidR="002261A6">
        <w:t xml:space="preserve"> Pipe Insulation</w:t>
      </w:r>
      <w:r w:rsidR="0069300C">
        <w:t xml:space="preserve"> </w:t>
      </w:r>
      <w:r w:rsidR="008E4D75">
        <w:t xml:space="preserve">and </w:t>
      </w:r>
      <w:r w:rsidR="002261A6">
        <w:t xml:space="preserve">Steam </w:t>
      </w:r>
      <w:r w:rsidR="00EC06A5">
        <w:t>Fitting</w:t>
      </w:r>
      <w:r w:rsidR="002261A6">
        <w:t xml:space="preserve"> </w:t>
      </w:r>
      <w:r w:rsidR="00EC06A5">
        <w:t xml:space="preserve">Insulation measures. </w:t>
      </w:r>
      <w:r w:rsidR="002261A6">
        <w:t>T</w:t>
      </w:r>
      <w:r w:rsidR="00B87B32">
        <w:t>he verification and quantification of savings</w:t>
      </w:r>
      <w:r w:rsidR="008E4D75">
        <w:t xml:space="preserve"> </w:t>
      </w:r>
      <w:r w:rsidR="0078362A">
        <w:t>are determined by</w:t>
      </w:r>
      <w:r w:rsidR="008E4D75">
        <w:t xml:space="preserve"> the pipe size and system configuration.</w:t>
      </w:r>
      <w:r w:rsidR="0000036B">
        <w:t xml:space="preserve"> </w:t>
      </w:r>
      <w:r w:rsidR="002261A6">
        <w:t xml:space="preserve">The evaluation team </w:t>
      </w:r>
      <w:r w:rsidR="007A2C6A">
        <w:t>leveraged ex ante savings</w:t>
      </w:r>
      <w:r w:rsidR="00173120">
        <w:t xml:space="preserve"> </w:t>
      </w:r>
      <w:r w:rsidR="00F21163">
        <w:t xml:space="preserve">to </w:t>
      </w:r>
      <w:r w:rsidR="00E959B8">
        <w:t>reverse calculate</w:t>
      </w:r>
      <w:r w:rsidR="00E82AEF">
        <w:t xml:space="preserve"> </w:t>
      </w:r>
      <w:r w:rsidR="002261A6">
        <w:t xml:space="preserve">appropriate </w:t>
      </w:r>
      <w:r w:rsidR="0099358B">
        <w:t>pip</w:t>
      </w:r>
      <w:r w:rsidR="00BD7F2B">
        <w:t>e</w:t>
      </w:r>
      <w:r w:rsidR="002261A6">
        <w:t xml:space="preserve"> size</w:t>
      </w:r>
      <w:r w:rsidR="00E77BC6">
        <w:t>s</w:t>
      </w:r>
      <w:r w:rsidR="005B0B06">
        <w:t xml:space="preserve"> and confirmed </w:t>
      </w:r>
      <w:r w:rsidR="000E166B">
        <w:t>the deemed savings for each size</w:t>
      </w:r>
      <w:r w:rsidR="1341C1E1">
        <w:t xml:space="preserve"> from IL-TRM v12.0</w:t>
      </w:r>
      <w:r w:rsidR="00F14A67">
        <w:t>.</w:t>
      </w:r>
    </w:p>
    <w:p w14:paraId="546F4A71" w14:textId="5E318C7C" w:rsidR="004525C6" w:rsidRDefault="006E20E4" w:rsidP="004525C6">
      <w:pPr>
        <w:tabs>
          <w:tab w:val="left" w:pos="720"/>
        </w:tabs>
        <w:spacing w:line="264" w:lineRule="auto"/>
        <w:ind w:left="900" w:hanging="360"/>
        <w:rPr>
          <w:bCs/>
        </w:rPr>
      </w:pPr>
      <w:r w:rsidRPr="00BE1CA5">
        <w:rPr>
          <w:b/>
        </w:rPr>
        <w:lastRenderedPageBreak/>
        <w:t>Recommendation</w:t>
      </w:r>
      <w:r>
        <w:rPr>
          <w:b/>
          <w:bCs/>
        </w:rPr>
        <w:t xml:space="preserve"> </w:t>
      </w:r>
      <w:r w:rsidR="007E444C">
        <w:rPr>
          <w:b/>
          <w:bCs/>
        </w:rPr>
        <w:t>3</w:t>
      </w:r>
      <w:r>
        <w:rPr>
          <w:b/>
          <w:bCs/>
        </w:rPr>
        <w:t xml:space="preserve">. </w:t>
      </w:r>
      <w:r w:rsidR="006C4675">
        <w:rPr>
          <w:bCs/>
        </w:rPr>
        <w:t>E</w:t>
      </w:r>
      <w:r w:rsidR="006A7F89" w:rsidRPr="00112E9F">
        <w:rPr>
          <w:bCs/>
        </w:rPr>
        <w:t xml:space="preserve">nsure all </w:t>
      </w:r>
      <w:r w:rsidR="006C4675">
        <w:rPr>
          <w:bCs/>
        </w:rPr>
        <w:t xml:space="preserve">variables </w:t>
      </w:r>
      <w:r w:rsidR="00E77D20">
        <w:rPr>
          <w:bCs/>
        </w:rPr>
        <w:t>necessary for</w:t>
      </w:r>
      <w:r w:rsidR="006A7F89" w:rsidRPr="00112E9F">
        <w:rPr>
          <w:bCs/>
        </w:rPr>
        <w:t xml:space="preserve"> </w:t>
      </w:r>
      <w:r w:rsidR="009D58CF">
        <w:rPr>
          <w:bCs/>
        </w:rPr>
        <w:t xml:space="preserve">pipe insulation </w:t>
      </w:r>
      <w:r w:rsidR="006A7F89" w:rsidRPr="00112E9F">
        <w:rPr>
          <w:bCs/>
        </w:rPr>
        <w:t xml:space="preserve">algorithm inputs are reported in the program </w:t>
      </w:r>
      <w:r w:rsidR="009D58CF">
        <w:rPr>
          <w:bCs/>
        </w:rPr>
        <w:t xml:space="preserve">tracking </w:t>
      </w:r>
      <w:r w:rsidR="006A7F89" w:rsidRPr="00112E9F">
        <w:rPr>
          <w:bCs/>
        </w:rPr>
        <w:t>data</w:t>
      </w:r>
      <w:r w:rsidR="004525C6">
        <w:rPr>
          <w:bCs/>
        </w:rPr>
        <w:t>.</w:t>
      </w:r>
    </w:p>
    <w:p w14:paraId="06A436B4" w14:textId="0CE74369" w:rsidR="004525C6" w:rsidRDefault="009F3CB3" w:rsidP="009F3CB3">
      <w:pPr>
        <w:suppressAutoHyphens w:val="0"/>
        <w:autoSpaceDN/>
        <w:spacing w:before="0" w:after="0"/>
      </w:pPr>
      <w:r>
        <w:br w:type="page"/>
      </w:r>
    </w:p>
    <w:p w14:paraId="2CE6AB7B" w14:textId="063D3C66" w:rsidR="003A39AE" w:rsidRPr="006E33FD" w:rsidRDefault="004525C6" w:rsidP="003A39AE">
      <w:pPr>
        <w:pStyle w:val="Heading5"/>
        <w:rPr>
          <w:color w:val="auto"/>
        </w:rPr>
      </w:pPr>
      <w:bookmarkStart w:id="61" w:name="_Toc193722190"/>
      <w:r w:rsidRPr="006E33FD">
        <w:rPr>
          <w:color w:val="auto"/>
        </w:rPr>
        <w:lastRenderedPageBreak/>
        <w:t xml:space="preserve">Appendix A. </w:t>
      </w:r>
      <w:r w:rsidR="00AA3557" w:rsidRPr="006E33FD">
        <w:rPr>
          <w:color w:val="auto"/>
        </w:rPr>
        <w:t>Impact Analysis Methodology</w:t>
      </w:r>
      <w:bookmarkEnd w:id="61"/>
    </w:p>
    <w:p w14:paraId="4176FADB" w14:textId="77777777" w:rsidR="003A39AE" w:rsidRDefault="003A39AE" w:rsidP="003A39AE">
      <w:pPr>
        <w:pStyle w:val="BodyText"/>
      </w:pPr>
      <w:r w:rsidRPr="002117DC">
        <w:t xml:space="preserve">The evaluation team used the same impact methodology for each component. Verified gross savings were determined for each program measure by: </w:t>
      </w:r>
    </w:p>
    <w:p w14:paraId="0C8282DF" w14:textId="77777777" w:rsidR="003A39AE" w:rsidRDefault="003A39AE" w:rsidP="003A39AE">
      <w:pPr>
        <w:pStyle w:val="GHBodytext"/>
        <w:numPr>
          <w:ilvl w:val="0"/>
          <w:numId w:val="78"/>
        </w:numPr>
      </w:pPr>
      <w:r w:rsidRPr="002117DC">
        <w:t>Reviewing the savings algorithm inputs in the measure workbook for agreement with the IL-TRM v1</w:t>
      </w:r>
      <w:r>
        <w:t>2</w:t>
      </w:r>
      <w:r w:rsidRPr="002117DC">
        <w:t xml:space="preserve">.0 and IL-TRM Errata, where applicable. </w:t>
      </w:r>
    </w:p>
    <w:p w14:paraId="05E35A4A" w14:textId="77777777" w:rsidR="003A39AE" w:rsidRDefault="003A39AE" w:rsidP="003A39AE">
      <w:pPr>
        <w:pStyle w:val="GHBodytext"/>
        <w:numPr>
          <w:ilvl w:val="0"/>
          <w:numId w:val="78"/>
        </w:numPr>
      </w:pPr>
      <w:r w:rsidRPr="002117DC">
        <w:t xml:space="preserve">Validating the savings algorithm was applied correctly. </w:t>
      </w:r>
    </w:p>
    <w:p w14:paraId="7E0B81FA" w14:textId="77777777" w:rsidR="003A39AE" w:rsidRDefault="003A39AE" w:rsidP="003A39AE">
      <w:pPr>
        <w:pStyle w:val="GHBodytext"/>
        <w:numPr>
          <w:ilvl w:val="0"/>
          <w:numId w:val="78"/>
        </w:numPr>
      </w:pPr>
      <w:r w:rsidRPr="002117DC">
        <w:t>Cross-checking per-unit savings values in the program tracking data with the verified values in the measure workbook or in Guidehouse’s calculations if the workbook did not agree with the IL-TRM v1</w:t>
      </w:r>
      <w:r>
        <w:t>2</w:t>
      </w:r>
      <w:r w:rsidRPr="002117DC">
        <w:t xml:space="preserve">.0. </w:t>
      </w:r>
    </w:p>
    <w:p w14:paraId="1A863D66" w14:textId="77777777" w:rsidR="003A39AE" w:rsidRDefault="003A39AE" w:rsidP="003A39AE">
      <w:pPr>
        <w:pStyle w:val="GHBodytext"/>
        <w:numPr>
          <w:ilvl w:val="0"/>
          <w:numId w:val="78"/>
        </w:numPr>
      </w:pPr>
      <w:r w:rsidRPr="002117DC">
        <w:t>Multiplying the verified per-unit savings value by the quantity reported in the tracking data. The team calculated verified net savings by multiplying the verified gross savings estimates by a NTG ratio. In Program Year 202</w:t>
      </w:r>
      <w:r>
        <w:t>4</w:t>
      </w:r>
      <w:r w:rsidRPr="002117DC">
        <w:t xml:space="preserve">, NTG estimates used to calculate the net verified savings were based on past evaluation research and defined by a consensus process through the Illinois SAG. </w:t>
      </w:r>
    </w:p>
    <w:p w14:paraId="129E9307" w14:textId="26F709AD" w:rsidR="00886D66" w:rsidRDefault="00886D66" w:rsidP="003A39AE">
      <w:pPr>
        <w:pStyle w:val="GHBodytext"/>
        <w:numPr>
          <w:ilvl w:val="0"/>
          <w:numId w:val="78"/>
        </w:numPr>
      </w:pPr>
      <w:r w:rsidRPr="00886D66">
        <w:t xml:space="preserve">For DAC postal codes, </w:t>
      </w:r>
      <w:r w:rsidR="00EE6A6D">
        <w:t xml:space="preserve">the evaluation team utilized </w:t>
      </w:r>
      <w:r w:rsidRPr="00886D66">
        <w:t>a NTG ratio of 1.0.</w:t>
      </w:r>
    </w:p>
    <w:p w14:paraId="6564E073" w14:textId="36DF342B" w:rsidR="003A39AE" w:rsidRDefault="003A39AE" w:rsidP="002075CC">
      <w:pPr>
        <w:pStyle w:val="GHBodytext"/>
        <w:numPr>
          <w:ilvl w:val="0"/>
          <w:numId w:val="77"/>
        </w:numPr>
        <w:tabs>
          <w:tab w:val="left" w:pos="720"/>
        </w:tabs>
        <w:spacing w:line="264" w:lineRule="auto"/>
        <w:sectPr w:rsidR="003A39AE" w:rsidSect="001B1C72">
          <w:pgSz w:w="12240" w:h="15840" w:code="1"/>
          <w:pgMar w:top="1440" w:right="1440" w:bottom="1440" w:left="1440" w:header="720" w:footer="720" w:gutter="0"/>
          <w:pgNumType w:start="1"/>
          <w:cols w:space="720"/>
          <w:docGrid w:linePitch="360"/>
        </w:sectPr>
      </w:pPr>
      <w:r w:rsidRPr="002117DC">
        <w:t>Guidehouse sourced methodologies and assumptions from the IL-TRM v1</w:t>
      </w:r>
      <w:r>
        <w:t>2</w:t>
      </w:r>
      <w:r w:rsidRPr="002117DC">
        <w:t>.0 and the final 202</w:t>
      </w:r>
      <w:r>
        <w:t>4</w:t>
      </w:r>
      <w:r w:rsidRPr="002117DC">
        <w:t xml:space="preserve"> tracking data.</w:t>
      </w:r>
    </w:p>
    <w:p w14:paraId="71AEE7B4" w14:textId="51B6D24F" w:rsidR="002859CC" w:rsidRPr="006E33FD" w:rsidRDefault="001C79FE" w:rsidP="0030238F">
      <w:pPr>
        <w:pStyle w:val="Heading5"/>
        <w:rPr>
          <w:color w:val="auto"/>
        </w:rPr>
      </w:pPr>
      <w:bookmarkStart w:id="62" w:name="_Toc193722191"/>
      <w:r w:rsidRPr="006E33FD">
        <w:rPr>
          <w:color w:val="auto"/>
        </w:rPr>
        <w:lastRenderedPageBreak/>
        <w:t xml:space="preserve">Appendix </w:t>
      </w:r>
      <w:r w:rsidR="00886D66" w:rsidRPr="006E33FD">
        <w:rPr>
          <w:color w:val="auto"/>
        </w:rPr>
        <w:t>B</w:t>
      </w:r>
      <w:r w:rsidRPr="006E33FD">
        <w:rPr>
          <w:color w:val="auto"/>
        </w:rPr>
        <w:t xml:space="preserve">. </w:t>
      </w:r>
      <w:r w:rsidR="00F20206" w:rsidRPr="006E33FD">
        <w:rPr>
          <w:color w:val="auto"/>
        </w:rPr>
        <w:t>Program Specific Inputs for the Illinois TRC</w:t>
      </w:r>
      <w:bookmarkEnd w:id="62"/>
    </w:p>
    <w:p w14:paraId="5DFB14D4" w14:textId="1345EBDB" w:rsidR="00E93A62" w:rsidRPr="00D12853" w:rsidRDefault="00F31C26" w:rsidP="00E93A62">
      <w:r>
        <w:fldChar w:fldCharType="begin"/>
      </w:r>
      <w:r>
        <w:instrText xml:space="preserve"> REF _Ref134176129 \h </w:instrText>
      </w:r>
      <w:r>
        <w:fldChar w:fldCharType="separate"/>
      </w:r>
      <w:r w:rsidR="00B123B7">
        <w:t>Table B</w:t>
      </w:r>
      <w:r w:rsidR="00B123B7">
        <w:noBreakHyphen/>
      </w:r>
      <w:r w:rsidR="00B123B7">
        <w:rPr>
          <w:noProof/>
        </w:rPr>
        <w:t>1</w:t>
      </w:r>
      <w:r>
        <w:fldChar w:fldCharType="end"/>
      </w:r>
      <w:r>
        <w:t xml:space="preserve"> and </w:t>
      </w:r>
      <w:r>
        <w:fldChar w:fldCharType="begin"/>
      </w:r>
      <w:r>
        <w:instrText xml:space="preserve"> REF _Ref134176201 \h </w:instrText>
      </w:r>
      <w:r>
        <w:fldChar w:fldCharType="separate"/>
      </w:r>
      <w:r w:rsidR="00B123B7">
        <w:t>Table B</w:t>
      </w:r>
      <w:r w:rsidR="00B123B7">
        <w:noBreakHyphen/>
      </w:r>
      <w:r w:rsidR="00B123B7">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dditional required cost data (e.g., measure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30EE1881" w14:textId="6D4617E2" w:rsidR="00E93A62" w:rsidRDefault="00F31C26" w:rsidP="00E93A62">
      <w:pPr>
        <w:pStyle w:val="Caption"/>
      </w:pPr>
      <w:bookmarkStart w:id="63" w:name="_Ref134176129"/>
      <w:bookmarkStart w:id="64" w:name="_Toc138318619"/>
      <w:bookmarkStart w:id="65" w:name="_Toc193722202"/>
      <w:r>
        <w:t xml:space="preserve">Table </w:t>
      </w:r>
      <w:r w:rsidR="00886D66">
        <w:t>B</w:t>
      </w:r>
      <w:r>
        <w:noBreakHyphen/>
      </w:r>
      <w:r>
        <w:fldChar w:fldCharType="begin"/>
      </w:r>
      <w:r>
        <w:instrText>SEQ Table_Apx \* ARABIC \s 5</w:instrText>
      </w:r>
      <w:r>
        <w:fldChar w:fldCharType="separate"/>
      </w:r>
      <w:r w:rsidR="00B123B7">
        <w:rPr>
          <w:noProof/>
        </w:rPr>
        <w:t>1</w:t>
      </w:r>
      <w:r>
        <w:fldChar w:fldCharType="end"/>
      </w:r>
      <w:bookmarkEnd w:id="63"/>
      <w:r w:rsidR="00362A08">
        <w:rPr>
          <w:noProof/>
        </w:rPr>
        <w:t>.</w:t>
      </w:r>
      <w:r>
        <w:t xml:space="preserve"> Verified Cost Effectiveness Inputs – PGL</w:t>
      </w:r>
      <w:bookmarkEnd w:id="64"/>
      <w:bookmarkEnd w:id="65"/>
    </w:p>
    <w:tbl>
      <w:tblPr>
        <w:tblW w:w="5000" w:type="pct"/>
        <w:tblLook w:val="04A0" w:firstRow="1" w:lastRow="0" w:firstColumn="1" w:lastColumn="0" w:noHBand="0" w:noVBand="1"/>
      </w:tblPr>
      <w:tblGrid>
        <w:gridCol w:w="1427"/>
        <w:gridCol w:w="2997"/>
        <w:gridCol w:w="1379"/>
        <w:gridCol w:w="1379"/>
        <w:gridCol w:w="993"/>
        <w:gridCol w:w="1050"/>
        <w:gridCol w:w="1156"/>
        <w:gridCol w:w="1247"/>
        <w:gridCol w:w="1332"/>
      </w:tblGrid>
      <w:tr w:rsidR="00923380" w:rsidRPr="006E33FD" w14:paraId="43228275" w14:textId="77777777" w:rsidTr="0087229E">
        <w:trPr>
          <w:trHeight w:val="1116"/>
          <w:tblHeader/>
        </w:trPr>
        <w:tc>
          <w:tcPr>
            <w:tcW w:w="551" w:type="pct"/>
            <w:tcBorders>
              <w:top w:val="nil"/>
              <w:left w:val="nil"/>
              <w:bottom w:val="single" w:sz="12" w:space="0" w:color="93D500"/>
              <w:right w:val="nil"/>
            </w:tcBorders>
            <w:shd w:val="clear" w:color="000000" w:fill="036479"/>
            <w:vAlign w:val="center"/>
            <w:hideMark/>
          </w:tcPr>
          <w:p w14:paraId="64C649B2" w14:textId="77777777" w:rsidR="0097021A" w:rsidRPr="006E33FD" w:rsidRDefault="0097021A" w:rsidP="0097021A">
            <w:pPr>
              <w:suppressAutoHyphens w:val="0"/>
              <w:autoSpaceDN/>
              <w:spacing w:before="0" w:after="0"/>
              <w:rPr>
                <w:rFonts w:ascii="Arial Narrow" w:hAnsi="Arial Narrow" w:cs="Calibri"/>
                <w:color w:val="FFFFFF"/>
                <w:sz w:val="20"/>
                <w:szCs w:val="20"/>
              </w:rPr>
            </w:pPr>
            <w:r w:rsidRPr="006E33FD">
              <w:rPr>
                <w:rFonts w:ascii="Arial Narrow" w:hAnsi="Arial Narrow" w:cs="Calibri"/>
                <w:color w:val="FFFFFF"/>
                <w:sz w:val="20"/>
                <w:szCs w:val="20"/>
              </w:rPr>
              <w:t>Program Path</w:t>
            </w:r>
          </w:p>
        </w:tc>
        <w:tc>
          <w:tcPr>
            <w:tcW w:w="1156" w:type="pct"/>
            <w:tcBorders>
              <w:top w:val="nil"/>
              <w:left w:val="nil"/>
              <w:bottom w:val="single" w:sz="12" w:space="0" w:color="93D500"/>
              <w:right w:val="nil"/>
            </w:tcBorders>
            <w:shd w:val="clear" w:color="000000" w:fill="036479"/>
            <w:vAlign w:val="center"/>
            <w:hideMark/>
          </w:tcPr>
          <w:p w14:paraId="26061C97" w14:textId="77777777" w:rsidR="0097021A" w:rsidRPr="006E33FD" w:rsidRDefault="0097021A" w:rsidP="0097021A">
            <w:pPr>
              <w:suppressAutoHyphens w:val="0"/>
              <w:autoSpaceDN/>
              <w:spacing w:before="0" w:after="0"/>
              <w:rPr>
                <w:rFonts w:ascii="Arial Narrow" w:hAnsi="Arial Narrow" w:cs="Calibri"/>
                <w:color w:val="FFFFFF"/>
                <w:sz w:val="20"/>
                <w:szCs w:val="20"/>
              </w:rPr>
            </w:pPr>
            <w:r w:rsidRPr="006E33FD">
              <w:rPr>
                <w:rFonts w:ascii="Arial Narrow" w:hAnsi="Arial Narrow" w:cs="Calibri"/>
                <w:color w:val="FFFFFF"/>
                <w:sz w:val="20"/>
                <w:szCs w:val="20"/>
              </w:rPr>
              <w:t>Savings Category</w:t>
            </w:r>
          </w:p>
        </w:tc>
        <w:tc>
          <w:tcPr>
            <w:tcW w:w="532" w:type="pct"/>
            <w:tcBorders>
              <w:top w:val="nil"/>
              <w:left w:val="nil"/>
              <w:bottom w:val="single" w:sz="12" w:space="0" w:color="93D500"/>
              <w:right w:val="nil"/>
            </w:tcBorders>
            <w:shd w:val="clear" w:color="000000" w:fill="036479"/>
            <w:vAlign w:val="center"/>
            <w:hideMark/>
          </w:tcPr>
          <w:p w14:paraId="5383880C" w14:textId="77777777" w:rsidR="0097021A" w:rsidRPr="006E33FD" w:rsidRDefault="0097021A" w:rsidP="001D7276">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DAC Project</w:t>
            </w:r>
          </w:p>
        </w:tc>
        <w:tc>
          <w:tcPr>
            <w:tcW w:w="532" w:type="pct"/>
            <w:tcBorders>
              <w:top w:val="nil"/>
              <w:left w:val="nil"/>
              <w:bottom w:val="single" w:sz="12" w:space="0" w:color="93D500"/>
              <w:right w:val="nil"/>
            </w:tcBorders>
            <w:shd w:val="clear" w:color="000000" w:fill="036479"/>
            <w:vAlign w:val="center"/>
            <w:hideMark/>
          </w:tcPr>
          <w:p w14:paraId="7807213A" w14:textId="77777777" w:rsidR="0097021A" w:rsidRPr="006E33FD" w:rsidRDefault="0097021A" w:rsidP="001D7276">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Units</w:t>
            </w:r>
          </w:p>
        </w:tc>
        <w:tc>
          <w:tcPr>
            <w:tcW w:w="383" w:type="pct"/>
            <w:tcBorders>
              <w:top w:val="nil"/>
              <w:left w:val="nil"/>
              <w:bottom w:val="single" w:sz="12" w:space="0" w:color="93D500"/>
              <w:right w:val="nil"/>
            </w:tcBorders>
            <w:shd w:val="clear" w:color="000000" w:fill="036479"/>
            <w:vAlign w:val="center"/>
            <w:hideMark/>
          </w:tcPr>
          <w:p w14:paraId="4492AB5A" w14:textId="77777777" w:rsidR="0097021A" w:rsidRPr="006E33FD" w:rsidRDefault="0097021A" w:rsidP="001D7276">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Quantity</w:t>
            </w:r>
          </w:p>
        </w:tc>
        <w:tc>
          <w:tcPr>
            <w:tcW w:w="405" w:type="pct"/>
            <w:tcBorders>
              <w:top w:val="nil"/>
              <w:left w:val="nil"/>
              <w:bottom w:val="single" w:sz="12" w:space="0" w:color="93D500"/>
              <w:right w:val="nil"/>
            </w:tcBorders>
            <w:shd w:val="clear" w:color="000000" w:fill="036479"/>
            <w:vAlign w:val="center"/>
            <w:hideMark/>
          </w:tcPr>
          <w:p w14:paraId="49C46A25" w14:textId="77777777" w:rsidR="0097021A" w:rsidRPr="006E33FD" w:rsidRDefault="0097021A" w:rsidP="001D7276">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Effective Useful Life</w:t>
            </w:r>
          </w:p>
        </w:tc>
        <w:tc>
          <w:tcPr>
            <w:tcW w:w="446" w:type="pct"/>
            <w:tcBorders>
              <w:top w:val="nil"/>
              <w:left w:val="nil"/>
              <w:bottom w:val="single" w:sz="12" w:space="0" w:color="93D500"/>
              <w:right w:val="nil"/>
            </w:tcBorders>
            <w:shd w:val="clear" w:color="000000" w:fill="036479"/>
            <w:vAlign w:val="center"/>
            <w:hideMark/>
          </w:tcPr>
          <w:p w14:paraId="0F28EE1A" w14:textId="77777777" w:rsidR="0097021A" w:rsidRPr="006E33FD" w:rsidRDefault="0097021A" w:rsidP="001D7276">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Ex Ante Gross Savings (Therms)</w:t>
            </w:r>
          </w:p>
        </w:tc>
        <w:tc>
          <w:tcPr>
            <w:tcW w:w="481" w:type="pct"/>
            <w:tcBorders>
              <w:top w:val="nil"/>
              <w:left w:val="nil"/>
              <w:bottom w:val="single" w:sz="12" w:space="0" w:color="93D500"/>
              <w:right w:val="nil"/>
            </w:tcBorders>
            <w:shd w:val="clear" w:color="000000" w:fill="036479"/>
            <w:vAlign w:val="center"/>
            <w:hideMark/>
          </w:tcPr>
          <w:p w14:paraId="30431B10" w14:textId="77777777" w:rsidR="0097021A" w:rsidRPr="006E33FD" w:rsidRDefault="0097021A" w:rsidP="001D7276">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Verified Gross Savings (Therms)</w:t>
            </w:r>
          </w:p>
        </w:tc>
        <w:tc>
          <w:tcPr>
            <w:tcW w:w="514" w:type="pct"/>
            <w:tcBorders>
              <w:top w:val="nil"/>
              <w:left w:val="nil"/>
              <w:bottom w:val="single" w:sz="12" w:space="0" w:color="93D500"/>
              <w:right w:val="nil"/>
            </w:tcBorders>
            <w:shd w:val="clear" w:color="000000" w:fill="036479"/>
            <w:vAlign w:val="center"/>
            <w:hideMark/>
          </w:tcPr>
          <w:p w14:paraId="1971F075" w14:textId="77777777" w:rsidR="0097021A" w:rsidRPr="006E33FD" w:rsidRDefault="0097021A" w:rsidP="001D7276">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Verified Net Savings (Therms)</w:t>
            </w:r>
          </w:p>
        </w:tc>
      </w:tr>
      <w:tr w:rsidR="00923380" w:rsidRPr="006E33FD" w14:paraId="0C7523A2" w14:textId="77777777" w:rsidTr="0087229E">
        <w:trPr>
          <w:trHeight w:val="20"/>
        </w:trPr>
        <w:tc>
          <w:tcPr>
            <w:tcW w:w="551" w:type="pct"/>
            <w:vMerge w:val="restart"/>
            <w:tcBorders>
              <w:top w:val="nil"/>
              <w:left w:val="nil"/>
              <w:right w:val="nil"/>
            </w:tcBorders>
            <w:shd w:val="clear" w:color="auto" w:fill="auto"/>
            <w:vAlign w:val="center"/>
            <w:hideMark/>
          </w:tcPr>
          <w:p w14:paraId="1DF3A70F" w14:textId="72AFF8D4" w:rsidR="00E85A29" w:rsidRPr="006E33FD" w:rsidRDefault="00E85A29" w:rsidP="00E85A29">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Partner Trade Ally</w:t>
            </w:r>
          </w:p>
        </w:tc>
        <w:tc>
          <w:tcPr>
            <w:tcW w:w="1156" w:type="pct"/>
            <w:tcBorders>
              <w:top w:val="nil"/>
              <w:left w:val="nil"/>
              <w:bottom w:val="single" w:sz="8" w:space="0" w:color="B3EFFD"/>
              <w:right w:val="nil"/>
            </w:tcBorders>
            <w:shd w:val="clear" w:color="000000" w:fill="FFFFFF"/>
            <w:noWrap/>
            <w:vAlign w:val="center"/>
            <w:hideMark/>
          </w:tcPr>
          <w:p w14:paraId="275CBB26" w14:textId="39C51D0D"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Steam Traps</w:t>
            </w:r>
          </w:p>
        </w:tc>
        <w:tc>
          <w:tcPr>
            <w:tcW w:w="532" w:type="pct"/>
            <w:tcBorders>
              <w:top w:val="nil"/>
              <w:left w:val="nil"/>
              <w:bottom w:val="single" w:sz="8" w:space="0" w:color="B3EFFD"/>
              <w:right w:val="nil"/>
            </w:tcBorders>
            <w:shd w:val="clear" w:color="000000" w:fill="FFFFFF"/>
            <w:noWrap/>
            <w:vAlign w:val="center"/>
            <w:hideMark/>
          </w:tcPr>
          <w:p w14:paraId="2B846C55" w14:textId="24667493"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123CD651" w14:textId="66150606"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42F6A84F" w14:textId="021F8510"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2,869 </w:t>
            </w:r>
          </w:p>
        </w:tc>
        <w:tc>
          <w:tcPr>
            <w:tcW w:w="405" w:type="pct"/>
            <w:tcBorders>
              <w:top w:val="nil"/>
              <w:left w:val="nil"/>
              <w:bottom w:val="single" w:sz="8" w:space="0" w:color="B3EFFD"/>
              <w:right w:val="nil"/>
            </w:tcBorders>
            <w:shd w:val="clear" w:color="000000" w:fill="FFFFFF"/>
            <w:noWrap/>
            <w:vAlign w:val="center"/>
            <w:hideMark/>
          </w:tcPr>
          <w:p w14:paraId="0BA3B219" w14:textId="6AEF7FBA"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6.0</w:t>
            </w:r>
          </w:p>
        </w:tc>
        <w:tc>
          <w:tcPr>
            <w:tcW w:w="446" w:type="pct"/>
            <w:tcBorders>
              <w:top w:val="nil"/>
              <w:left w:val="nil"/>
              <w:bottom w:val="single" w:sz="8" w:space="0" w:color="B3EFFD"/>
              <w:right w:val="nil"/>
            </w:tcBorders>
            <w:shd w:val="clear" w:color="000000" w:fill="FFFFFF"/>
            <w:noWrap/>
            <w:vAlign w:val="center"/>
            <w:hideMark/>
          </w:tcPr>
          <w:p w14:paraId="21F422EE" w14:textId="200BA927"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500,287 </w:t>
            </w:r>
          </w:p>
        </w:tc>
        <w:tc>
          <w:tcPr>
            <w:tcW w:w="481" w:type="pct"/>
            <w:tcBorders>
              <w:top w:val="nil"/>
              <w:left w:val="nil"/>
              <w:bottom w:val="single" w:sz="8" w:space="0" w:color="B3EFFD"/>
              <w:right w:val="nil"/>
            </w:tcBorders>
            <w:shd w:val="clear" w:color="auto" w:fill="auto"/>
            <w:vAlign w:val="center"/>
            <w:hideMark/>
          </w:tcPr>
          <w:p w14:paraId="2DECC0A1" w14:textId="31618F02"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500,304 </w:t>
            </w:r>
          </w:p>
        </w:tc>
        <w:tc>
          <w:tcPr>
            <w:tcW w:w="514" w:type="pct"/>
            <w:tcBorders>
              <w:top w:val="nil"/>
              <w:left w:val="nil"/>
              <w:bottom w:val="single" w:sz="8" w:space="0" w:color="B3EFFD"/>
              <w:right w:val="nil"/>
            </w:tcBorders>
            <w:shd w:val="clear" w:color="000000" w:fill="FFFFFF"/>
            <w:noWrap/>
            <w:vAlign w:val="center"/>
            <w:hideMark/>
          </w:tcPr>
          <w:p w14:paraId="6EA6B4DB" w14:textId="17E3CAB3"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476,810 </w:t>
            </w:r>
          </w:p>
        </w:tc>
      </w:tr>
      <w:tr w:rsidR="00923380" w:rsidRPr="006E33FD" w14:paraId="20D819CF" w14:textId="77777777" w:rsidTr="0087229E">
        <w:trPr>
          <w:trHeight w:val="20"/>
        </w:trPr>
        <w:tc>
          <w:tcPr>
            <w:tcW w:w="551" w:type="pct"/>
            <w:vMerge/>
            <w:tcBorders>
              <w:left w:val="nil"/>
              <w:right w:val="nil"/>
            </w:tcBorders>
            <w:shd w:val="clear" w:color="auto" w:fill="auto"/>
            <w:vAlign w:val="center"/>
            <w:hideMark/>
          </w:tcPr>
          <w:p w14:paraId="04E4AAE3" w14:textId="7DBC78C6"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537C804F" w14:textId="240986B3"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Pipe Insulation</w:t>
            </w:r>
          </w:p>
        </w:tc>
        <w:tc>
          <w:tcPr>
            <w:tcW w:w="532" w:type="pct"/>
            <w:tcBorders>
              <w:top w:val="nil"/>
              <w:left w:val="nil"/>
              <w:bottom w:val="single" w:sz="8" w:space="0" w:color="B3EFFD"/>
              <w:right w:val="nil"/>
            </w:tcBorders>
            <w:shd w:val="clear" w:color="000000" w:fill="FFFFFF"/>
            <w:noWrap/>
            <w:vAlign w:val="center"/>
            <w:hideMark/>
          </w:tcPr>
          <w:p w14:paraId="6A53393A" w14:textId="2435459F"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15C760CE" w14:textId="255EF1D4"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Ln Ft</w:t>
            </w:r>
          </w:p>
        </w:tc>
        <w:tc>
          <w:tcPr>
            <w:tcW w:w="383" w:type="pct"/>
            <w:tcBorders>
              <w:top w:val="nil"/>
              <w:left w:val="nil"/>
              <w:bottom w:val="single" w:sz="8" w:space="0" w:color="B3EFFD"/>
              <w:right w:val="nil"/>
            </w:tcBorders>
            <w:shd w:val="clear" w:color="000000" w:fill="FFFFFF"/>
            <w:noWrap/>
            <w:vAlign w:val="center"/>
            <w:hideMark/>
          </w:tcPr>
          <w:p w14:paraId="1CD9868B" w14:textId="4ECBA2C0"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9,102 </w:t>
            </w:r>
          </w:p>
        </w:tc>
        <w:tc>
          <w:tcPr>
            <w:tcW w:w="405" w:type="pct"/>
            <w:tcBorders>
              <w:top w:val="nil"/>
              <w:left w:val="nil"/>
              <w:bottom w:val="single" w:sz="8" w:space="0" w:color="B3EFFD"/>
              <w:right w:val="nil"/>
            </w:tcBorders>
            <w:shd w:val="clear" w:color="000000" w:fill="FFFFFF"/>
            <w:noWrap/>
            <w:vAlign w:val="center"/>
            <w:hideMark/>
          </w:tcPr>
          <w:p w14:paraId="600B55D1" w14:textId="0EAF5CED"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hideMark/>
          </w:tcPr>
          <w:p w14:paraId="2DE80C2B" w14:textId="020AE531"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55,326 </w:t>
            </w:r>
          </w:p>
        </w:tc>
        <w:tc>
          <w:tcPr>
            <w:tcW w:w="481" w:type="pct"/>
            <w:tcBorders>
              <w:top w:val="nil"/>
              <w:left w:val="nil"/>
              <w:bottom w:val="single" w:sz="8" w:space="0" w:color="B3EFFD"/>
              <w:right w:val="nil"/>
            </w:tcBorders>
            <w:shd w:val="clear" w:color="auto" w:fill="auto"/>
            <w:vAlign w:val="center"/>
            <w:hideMark/>
          </w:tcPr>
          <w:p w14:paraId="3A278DE9" w14:textId="0AF9CE9D"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55,326 </w:t>
            </w:r>
          </w:p>
        </w:tc>
        <w:tc>
          <w:tcPr>
            <w:tcW w:w="514" w:type="pct"/>
            <w:tcBorders>
              <w:top w:val="nil"/>
              <w:left w:val="nil"/>
              <w:bottom w:val="single" w:sz="8" w:space="0" w:color="B3EFFD"/>
              <w:right w:val="nil"/>
            </w:tcBorders>
            <w:shd w:val="clear" w:color="000000" w:fill="FFFFFF"/>
            <w:noWrap/>
            <w:vAlign w:val="center"/>
            <w:hideMark/>
          </w:tcPr>
          <w:p w14:paraId="1A7BF7A4" w14:textId="11BC2EAE"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52,728 </w:t>
            </w:r>
          </w:p>
        </w:tc>
      </w:tr>
      <w:tr w:rsidR="00923380" w:rsidRPr="006E33FD" w14:paraId="7587F6C9" w14:textId="77777777" w:rsidTr="0087229E">
        <w:trPr>
          <w:trHeight w:val="20"/>
        </w:trPr>
        <w:tc>
          <w:tcPr>
            <w:tcW w:w="551" w:type="pct"/>
            <w:vMerge/>
            <w:tcBorders>
              <w:left w:val="nil"/>
              <w:right w:val="nil"/>
            </w:tcBorders>
            <w:shd w:val="clear" w:color="auto" w:fill="auto"/>
            <w:vAlign w:val="center"/>
            <w:hideMark/>
          </w:tcPr>
          <w:p w14:paraId="1D62DBC4" w14:textId="1EEC0879"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74959F34" w14:textId="6207D147"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Boiler Tune Up</w:t>
            </w:r>
          </w:p>
        </w:tc>
        <w:tc>
          <w:tcPr>
            <w:tcW w:w="532" w:type="pct"/>
            <w:tcBorders>
              <w:top w:val="nil"/>
              <w:left w:val="nil"/>
              <w:bottom w:val="single" w:sz="8" w:space="0" w:color="B3EFFD"/>
              <w:right w:val="nil"/>
            </w:tcBorders>
            <w:shd w:val="clear" w:color="000000" w:fill="FFFFFF"/>
            <w:noWrap/>
            <w:vAlign w:val="center"/>
            <w:hideMark/>
          </w:tcPr>
          <w:p w14:paraId="2B098627" w14:textId="1E51FC01"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276C4E2D" w14:textId="3421D09E"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hideMark/>
          </w:tcPr>
          <w:p w14:paraId="00FFDD2F" w14:textId="483F1D8B"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114,120 </w:t>
            </w:r>
          </w:p>
        </w:tc>
        <w:tc>
          <w:tcPr>
            <w:tcW w:w="405" w:type="pct"/>
            <w:tcBorders>
              <w:top w:val="nil"/>
              <w:left w:val="nil"/>
              <w:bottom w:val="single" w:sz="8" w:space="0" w:color="B3EFFD"/>
              <w:right w:val="nil"/>
            </w:tcBorders>
            <w:shd w:val="clear" w:color="000000" w:fill="FFFFFF"/>
            <w:noWrap/>
            <w:vAlign w:val="center"/>
            <w:hideMark/>
          </w:tcPr>
          <w:p w14:paraId="72D4F677" w14:textId="470A3476"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3.0</w:t>
            </w:r>
          </w:p>
        </w:tc>
        <w:tc>
          <w:tcPr>
            <w:tcW w:w="446" w:type="pct"/>
            <w:tcBorders>
              <w:top w:val="nil"/>
              <w:left w:val="nil"/>
              <w:bottom w:val="single" w:sz="8" w:space="0" w:color="B3EFFD"/>
              <w:right w:val="nil"/>
            </w:tcBorders>
            <w:shd w:val="clear" w:color="000000" w:fill="FFFFFF"/>
            <w:noWrap/>
            <w:vAlign w:val="center"/>
            <w:hideMark/>
          </w:tcPr>
          <w:p w14:paraId="6F001B61" w14:textId="74EE2F9B"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53,494 </w:t>
            </w:r>
          </w:p>
        </w:tc>
        <w:tc>
          <w:tcPr>
            <w:tcW w:w="481" w:type="pct"/>
            <w:tcBorders>
              <w:top w:val="nil"/>
              <w:left w:val="nil"/>
              <w:bottom w:val="single" w:sz="8" w:space="0" w:color="B3EFFD"/>
              <w:right w:val="nil"/>
            </w:tcBorders>
            <w:shd w:val="clear" w:color="auto" w:fill="auto"/>
            <w:vAlign w:val="center"/>
            <w:hideMark/>
          </w:tcPr>
          <w:p w14:paraId="7227500C" w14:textId="41318AB8"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53,494 </w:t>
            </w:r>
          </w:p>
        </w:tc>
        <w:tc>
          <w:tcPr>
            <w:tcW w:w="514" w:type="pct"/>
            <w:tcBorders>
              <w:top w:val="nil"/>
              <w:left w:val="nil"/>
              <w:bottom w:val="single" w:sz="8" w:space="0" w:color="B3EFFD"/>
              <w:right w:val="nil"/>
            </w:tcBorders>
            <w:shd w:val="clear" w:color="000000" w:fill="FFFFFF"/>
            <w:noWrap/>
            <w:vAlign w:val="center"/>
            <w:hideMark/>
          </w:tcPr>
          <w:p w14:paraId="6936C748" w14:textId="7E0F57A9"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50,982 </w:t>
            </w:r>
          </w:p>
        </w:tc>
      </w:tr>
      <w:tr w:rsidR="00923380" w:rsidRPr="006E33FD" w14:paraId="324DFF96" w14:textId="77777777" w:rsidTr="0087229E">
        <w:trPr>
          <w:trHeight w:val="20"/>
        </w:trPr>
        <w:tc>
          <w:tcPr>
            <w:tcW w:w="551" w:type="pct"/>
            <w:vMerge/>
            <w:tcBorders>
              <w:left w:val="nil"/>
              <w:right w:val="nil"/>
            </w:tcBorders>
            <w:shd w:val="clear" w:color="auto" w:fill="auto"/>
            <w:vAlign w:val="center"/>
            <w:hideMark/>
          </w:tcPr>
          <w:p w14:paraId="7C1370DB" w14:textId="01D32C25"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10DD7ADF" w14:textId="02D596C3"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On Demand DHW Control</w:t>
            </w:r>
          </w:p>
        </w:tc>
        <w:tc>
          <w:tcPr>
            <w:tcW w:w="532" w:type="pct"/>
            <w:tcBorders>
              <w:top w:val="nil"/>
              <w:left w:val="nil"/>
              <w:bottom w:val="single" w:sz="8" w:space="0" w:color="B3EFFD"/>
              <w:right w:val="nil"/>
            </w:tcBorders>
            <w:shd w:val="clear" w:color="000000" w:fill="FFFFFF"/>
            <w:noWrap/>
            <w:vAlign w:val="center"/>
            <w:hideMark/>
          </w:tcPr>
          <w:p w14:paraId="1BBF737D" w14:textId="07FFDDC1"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1ABE37E9" w14:textId="3AFA7739"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0E73B3A6" w14:textId="29BC32CD"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586 </w:t>
            </w:r>
          </w:p>
        </w:tc>
        <w:tc>
          <w:tcPr>
            <w:tcW w:w="405" w:type="pct"/>
            <w:tcBorders>
              <w:top w:val="nil"/>
              <w:left w:val="nil"/>
              <w:bottom w:val="single" w:sz="8" w:space="0" w:color="B3EFFD"/>
              <w:right w:val="nil"/>
            </w:tcBorders>
            <w:shd w:val="clear" w:color="000000" w:fill="FFFFFF"/>
            <w:noWrap/>
            <w:vAlign w:val="center"/>
            <w:hideMark/>
          </w:tcPr>
          <w:p w14:paraId="07BF9E28" w14:textId="1B824EA6"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hideMark/>
          </w:tcPr>
          <w:p w14:paraId="5D231682" w14:textId="02B8A638"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36,742 </w:t>
            </w:r>
          </w:p>
        </w:tc>
        <w:tc>
          <w:tcPr>
            <w:tcW w:w="481" w:type="pct"/>
            <w:tcBorders>
              <w:top w:val="nil"/>
              <w:left w:val="nil"/>
              <w:bottom w:val="single" w:sz="8" w:space="0" w:color="B3EFFD"/>
              <w:right w:val="nil"/>
            </w:tcBorders>
            <w:shd w:val="clear" w:color="auto" w:fill="auto"/>
            <w:vAlign w:val="center"/>
            <w:hideMark/>
          </w:tcPr>
          <w:p w14:paraId="262358FD" w14:textId="5A78B638"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36,742 </w:t>
            </w:r>
          </w:p>
        </w:tc>
        <w:tc>
          <w:tcPr>
            <w:tcW w:w="514" w:type="pct"/>
            <w:tcBorders>
              <w:top w:val="nil"/>
              <w:left w:val="nil"/>
              <w:bottom w:val="single" w:sz="8" w:space="0" w:color="B3EFFD"/>
              <w:right w:val="nil"/>
            </w:tcBorders>
            <w:shd w:val="clear" w:color="000000" w:fill="FFFFFF"/>
            <w:noWrap/>
            <w:vAlign w:val="center"/>
            <w:hideMark/>
          </w:tcPr>
          <w:p w14:paraId="35199AA2" w14:textId="1BBFBB6A"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35,017 </w:t>
            </w:r>
          </w:p>
        </w:tc>
      </w:tr>
      <w:tr w:rsidR="00923380" w:rsidRPr="006E33FD" w14:paraId="4478A9B7" w14:textId="77777777" w:rsidTr="0087229E">
        <w:trPr>
          <w:trHeight w:val="20"/>
        </w:trPr>
        <w:tc>
          <w:tcPr>
            <w:tcW w:w="551" w:type="pct"/>
            <w:vMerge/>
            <w:tcBorders>
              <w:left w:val="nil"/>
              <w:right w:val="nil"/>
            </w:tcBorders>
            <w:shd w:val="clear" w:color="auto" w:fill="auto"/>
            <w:vAlign w:val="center"/>
            <w:hideMark/>
          </w:tcPr>
          <w:p w14:paraId="7552E2F3" w14:textId="41ED27EF"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07D96CBB" w14:textId="56040BA9"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Steam Pipe Averaging Controls</w:t>
            </w:r>
          </w:p>
        </w:tc>
        <w:tc>
          <w:tcPr>
            <w:tcW w:w="532" w:type="pct"/>
            <w:tcBorders>
              <w:top w:val="nil"/>
              <w:left w:val="nil"/>
              <w:bottom w:val="single" w:sz="8" w:space="0" w:color="B3EFFD"/>
              <w:right w:val="nil"/>
            </w:tcBorders>
            <w:shd w:val="clear" w:color="000000" w:fill="FFFFFF"/>
            <w:noWrap/>
            <w:vAlign w:val="center"/>
            <w:hideMark/>
          </w:tcPr>
          <w:p w14:paraId="3B2CFD81" w14:textId="5F075349"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480600D9" w14:textId="6C326E8F"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295B6D82" w14:textId="30B2C412"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577 </w:t>
            </w:r>
          </w:p>
        </w:tc>
        <w:tc>
          <w:tcPr>
            <w:tcW w:w="405" w:type="pct"/>
            <w:tcBorders>
              <w:top w:val="nil"/>
              <w:left w:val="nil"/>
              <w:bottom w:val="single" w:sz="8" w:space="0" w:color="B3EFFD"/>
              <w:right w:val="nil"/>
            </w:tcBorders>
            <w:shd w:val="clear" w:color="000000" w:fill="FFFFFF"/>
            <w:noWrap/>
            <w:vAlign w:val="center"/>
            <w:hideMark/>
          </w:tcPr>
          <w:p w14:paraId="3384E48D" w14:textId="0CF55366"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20.0</w:t>
            </w:r>
          </w:p>
        </w:tc>
        <w:tc>
          <w:tcPr>
            <w:tcW w:w="446" w:type="pct"/>
            <w:tcBorders>
              <w:top w:val="nil"/>
              <w:left w:val="nil"/>
              <w:bottom w:val="single" w:sz="8" w:space="0" w:color="B3EFFD"/>
              <w:right w:val="nil"/>
            </w:tcBorders>
            <w:shd w:val="clear" w:color="000000" w:fill="FFFFFF"/>
            <w:noWrap/>
            <w:vAlign w:val="center"/>
            <w:hideMark/>
          </w:tcPr>
          <w:p w14:paraId="0C40C447" w14:textId="0A1A6613"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35,248 </w:t>
            </w:r>
          </w:p>
        </w:tc>
        <w:tc>
          <w:tcPr>
            <w:tcW w:w="481" w:type="pct"/>
            <w:tcBorders>
              <w:top w:val="nil"/>
              <w:left w:val="nil"/>
              <w:bottom w:val="single" w:sz="8" w:space="0" w:color="B3EFFD"/>
              <w:right w:val="nil"/>
            </w:tcBorders>
            <w:shd w:val="clear" w:color="auto" w:fill="auto"/>
            <w:vAlign w:val="center"/>
            <w:hideMark/>
          </w:tcPr>
          <w:p w14:paraId="2BB67D1C" w14:textId="21C4999C"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35,248 </w:t>
            </w:r>
          </w:p>
        </w:tc>
        <w:tc>
          <w:tcPr>
            <w:tcW w:w="514" w:type="pct"/>
            <w:tcBorders>
              <w:top w:val="nil"/>
              <w:left w:val="nil"/>
              <w:bottom w:val="single" w:sz="8" w:space="0" w:color="B3EFFD"/>
              <w:right w:val="nil"/>
            </w:tcBorders>
            <w:shd w:val="clear" w:color="000000" w:fill="FFFFFF"/>
            <w:noWrap/>
            <w:vAlign w:val="center"/>
            <w:hideMark/>
          </w:tcPr>
          <w:p w14:paraId="12EA602F" w14:textId="195E05D3"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33,593 </w:t>
            </w:r>
          </w:p>
        </w:tc>
      </w:tr>
      <w:tr w:rsidR="00923380" w:rsidRPr="006E33FD" w14:paraId="3036F796" w14:textId="77777777" w:rsidTr="0087229E">
        <w:trPr>
          <w:trHeight w:val="20"/>
        </w:trPr>
        <w:tc>
          <w:tcPr>
            <w:tcW w:w="551" w:type="pct"/>
            <w:vMerge/>
            <w:tcBorders>
              <w:left w:val="nil"/>
              <w:right w:val="nil"/>
            </w:tcBorders>
            <w:shd w:val="clear" w:color="auto" w:fill="auto"/>
            <w:vAlign w:val="center"/>
            <w:hideMark/>
          </w:tcPr>
          <w:p w14:paraId="6413A5A0" w14:textId="057A42EC"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60C5C44A" w14:textId="744E99AA"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High Efficiency Boiler</w:t>
            </w:r>
          </w:p>
        </w:tc>
        <w:tc>
          <w:tcPr>
            <w:tcW w:w="532" w:type="pct"/>
            <w:tcBorders>
              <w:top w:val="nil"/>
              <w:left w:val="nil"/>
              <w:bottom w:val="single" w:sz="8" w:space="0" w:color="B3EFFD"/>
              <w:right w:val="nil"/>
            </w:tcBorders>
            <w:shd w:val="clear" w:color="000000" w:fill="FFFFFF"/>
            <w:noWrap/>
            <w:vAlign w:val="center"/>
            <w:hideMark/>
          </w:tcPr>
          <w:p w14:paraId="1E082A92" w14:textId="2D1D6D14"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3A55D4CB" w14:textId="420F6DD1"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hideMark/>
          </w:tcPr>
          <w:p w14:paraId="09D13A9A" w14:textId="46B15182"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10 </w:t>
            </w:r>
          </w:p>
        </w:tc>
        <w:tc>
          <w:tcPr>
            <w:tcW w:w="405" w:type="pct"/>
            <w:tcBorders>
              <w:top w:val="nil"/>
              <w:left w:val="nil"/>
              <w:bottom w:val="single" w:sz="8" w:space="0" w:color="B3EFFD"/>
              <w:right w:val="nil"/>
            </w:tcBorders>
            <w:shd w:val="clear" w:color="000000" w:fill="FFFFFF"/>
            <w:noWrap/>
            <w:vAlign w:val="center"/>
            <w:hideMark/>
          </w:tcPr>
          <w:p w14:paraId="3AC1EB08" w14:textId="5262780B"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25.0</w:t>
            </w:r>
          </w:p>
        </w:tc>
        <w:tc>
          <w:tcPr>
            <w:tcW w:w="446" w:type="pct"/>
            <w:tcBorders>
              <w:top w:val="nil"/>
              <w:left w:val="nil"/>
              <w:bottom w:val="single" w:sz="8" w:space="0" w:color="B3EFFD"/>
              <w:right w:val="nil"/>
            </w:tcBorders>
            <w:shd w:val="clear" w:color="000000" w:fill="FFFFFF"/>
            <w:noWrap/>
            <w:vAlign w:val="center"/>
            <w:hideMark/>
          </w:tcPr>
          <w:p w14:paraId="3C625784" w14:textId="32201FF9"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16,027 </w:t>
            </w:r>
          </w:p>
        </w:tc>
        <w:tc>
          <w:tcPr>
            <w:tcW w:w="481" w:type="pct"/>
            <w:tcBorders>
              <w:top w:val="nil"/>
              <w:left w:val="nil"/>
              <w:bottom w:val="single" w:sz="8" w:space="0" w:color="B3EFFD"/>
              <w:right w:val="nil"/>
            </w:tcBorders>
            <w:shd w:val="clear" w:color="auto" w:fill="auto"/>
            <w:vAlign w:val="center"/>
            <w:hideMark/>
          </w:tcPr>
          <w:p w14:paraId="23C432FB" w14:textId="5E855D85"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16,034 </w:t>
            </w:r>
          </w:p>
        </w:tc>
        <w:tc>
          <w:tcPr>
            <w:tcW w:w="514" w:type="pct"/>
            <w:tcBorders>
              <w:top w:val="nil"/>
              <w:left w:val="nil"/>
              <w:bottom w:val="single" w:sz="8" w:space="0" w:color="B3EFFD"/>
              <w:right w:val="nil"/>
            </w:tcBorders>
            <w:shd w:val="clear" w:color="000000" w:fill="FFFFFF"/>
            <w:noWrap/>
            <w:vAlign w:val="center"/>
            <w:hideMark/>
          </w:tcPr>
          <w:p w14:paraId="38E47A5C" w14:textId="23D41008"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15,281 </w:t>
            </w:r>
          </w:p>
        </w:tc>
      </w:tr>
      <w:tr w:rsidR="00923380" w:rsidRPr="006E33FD" w14:paraId="189D1AE1" w14:textId="77777777" w:rsidTr="0087229E">
        <w:trPr>
          <w:trHeight w:val="20"/>
        </w:trPr>
        <w:tc>
          <w:tcPr>
            <w:tcW w:w="551" w:type="pct"/>
            <w:vMerge/>
            <w:tcBorders>
              <w:left w:val="nil"/>
              <w:right w:val="nil"/>
            </w:tcBorders>
            <w:shd w:val="clear" w:color="000000" w:fill="FFFFFF"/>
            <w:vAlign w:val="center"/>
            <w:hideMark/>
          </w:tcPr>
          <w:p w14:paraId="47C4F901" w14:textId="5A9B1202"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6A916816" w14:textId="466CB152"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Central Water Heater</w:t>
            </w:r>
          </w:p>
        </w:tc>
        <w:tc>
          <w:tcPr>
            <w:tcW w:w="532" w:type="pct"/>
            <w:tcBorders>
              <w:top w:val="nil"/>
              <w:left w:val="nil"/>
              <w:bottom w:val="single" w:sz="8" w:space="0" w:color="B3EFFD"/>
              <w:right w:val="nil"/>
            </w:tcBorders>
            <w:shd w:val="clear" w:color="000000" w:fill="FFFFFF"/>
            <w:noWrap/>
            <w:vAlign w:val="center"/>
            <w:hideMark/>
          </w:tcPr>
          <w:p w14:paraId="67531431" w14:textId="498AAA7E"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793A93D5" w14:textId="20B48BDA"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57465221" w14:textId="650D2F69"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196 </w:t>
            </w:r>
          </w:p>
        </w:tc>
        <w:tc>
          <w:tcPr>
            <w:tcW w:w="405" w:type="pct"/>
            <w:tcBorders>
              <w:top w:val="nil"/>
              <w:left w:val="nil"/>
              <w:bottom w:val="single" w:sz="8" w:space="0" w:color="B3EFFD"/>
              <w:right w:val="nil"/>
            </w:tcBorders>
            <w:shd w:val="clear" w:color="000000" w:fill="FFFFFF"/>
            <w:vAlign w:val="center"/>
            <w:hideMark/>
          </w:tcPr>
          <w:p w14:paraId="3FC9B0A7" w14:textId="0397575D"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hideMark/>
          </w:tcPr>
          <w:p w14:paraId="378AC964" w14:textId="6C1417FA"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1,861 </w:t>
            </w:r>
          </w:p>
        </w:tc>
        <w:tc>
          <w:tcPr>
            <w:tcW w:w="481" w:type="pct"/>
            <w:tcBorders>
              <w:top w:val="nil"/>
              <w:left w:val="nil"/>
              <w:bottom w:val="single" w:sz="8" w:space="0" w:color="B3EFFD"/>
              <w:right w:val="nil"/>
            </w:tcBorders>
            <w:shd w:val="clear" w:color="000000" w:fill="FFFFFF"/>
            <w:noWrap/>
            <w:vAlign w:val="center"/>
            <w:hideMark/>
          </w:tcPr>
          <w:p w14:paraId="625CC92F" w14:textId="2AD3600B"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1,861 </w:t>
            </w:r>
          </w:p>
        </w:tc>
        <w:tc>
          <w:tcPr>
            <w:tcW w:w="514" w:type="pct"/>
            <w:tcBorders>
              <w:top w:val="nil"/>
              <w:left w:val="nil"/>
              <w:bottom w:val="single" w:sz="8" w:space="0" w:color="B3EFFD"/>
              <w:right w:val="nil"/>
            </w:tcBorders>
            <w:shd w:val="clear" w:color="000000" w:fill="FFFFFF"/>
            <w:vAlign w:val="center"/>
            <w:hideMark/>
          </w:tcPr>
          <w:p w14:paraId="1C9EF155" w14:textId="118B3E5F"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1,774 </w:t>
            </w:r>
          </w:p>
        </w:tc>
      </w:tr>
      <w:tr w:rsidR="00923380" w:rsidRPr="006E33FD" w14:paraId="49939295" w14:textId="77777777" w:rsidTr="0087229E">
        <w:trPr>
          <w:trHeight w:val="20"/>
        </w:trPr>
        <w:tc>
          <w:tcPr>
            <w:tcW w:w="551" w:type="pct"/>
            <w:vMerge/>
            <w:tcBorders>
              <w:left w:val="nil"/>
              <w:right w:val="nil"/>
            </w:tcBorders>
            <w:shd w:val="clear" w:color="auto" w:fill="auto"/>
            <w:vAlign w:val="center"/>
            <w:hideMark/>
          </w:tcPr>
          <w:p w14:paraId="5E1CEAC6" w14:textId="1707DC8C"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1667A13F" w14:textId="5BF643AF" w:rsidR="00E85A29" w:rsidRPr="006E33FD" w:rsidRDefault="00E85A29" w:rsidP="00987485">
            <w:pPr>
              <w:tabs>
                <w:tab w:val="left" w:pos="0"/>
              </w:tabs>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Steam Fitting Insulation</w:t>
            </w:r>
          </w:p>
        </w:tc>
        <w:tc>
          <w:tcPr>
            <w:tcW w:w="532" w:type="pct"/>
            <w:tcBorders>
              <w:top w:val="nil"/>
              <w:left w:val="nil"/>
              <w:bottom w:val="single" w:sz="8" w:space="0" w:color="B3EFFD"/>
              <w:right w:val="nil"/>
            </w:tcBorders>
            <w:shd w:val="clear" w:color="000000" w:fill="FFFFFF"/>
            <w:noWrap/>
            <w:vAlign w:val="center"/>
            <w:hideMark/>
          </w:tcPr>
          <w:p w14:paraId="20A1B645" w14:textId="46065546"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76DA3A5F" w14:textId="7D915116"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2CFE4F64" w14:textId="38D1F1A8"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36 </w:t>
            </w:r>
          </w:p>
        </w:tc>
        <w:tc>
          <w:tcPr>
            <w:tcW w:w="405" w:type="pct"/>
            <w:tcBorders>
              <w:top w:val="nil"/>
              <w:left w:val="nil"/>
              <w:bottom w:val="single" w:sz="8" w:space="0" w:color="B3EFFD"/>
              <w:right w:val="nil"/>
            </w:tcBorders>
            <w:shd w:val="clear" w:color="000000" w:fill="FFFFFF"/>
            <w:noWrap/>
            <w:vAlign w:val="center"/>
            <w:hideMark/>
          </w:tcPr>
          <w:p w14:paraId="333872FD" w14:textId="5B698004"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hideMark/>
          </w:tcPr>
          <w:p w14:paraId="17A02E94" w14:textId="65B0A583"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987 </w:t>
            </w:r>
          </w:p>
        </w:tc>
        <w:tc>
          <w:tcPr>
            <w:tcW w:w="481" w:type="pct"/>
            <w:tcBorders>
              <w:top w:val="nil"/>
              <w:left w:val="nil"/>
              <w:bottom w:val="single" w:sz="8" w:space="0" w:color="B3EFFD"/>
              <w:right w:val="nil"/>
            </w:tcBorders>
            <w:shd w:val="clear" w:color="auto" w:fill="auto"/>
            <w:vAlign w:val="center"/>
            <w:hideMark/>
          </w:tcPr>
          <w:p w14:paraId="77278EFF" w14:textId="5369F1AA"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987 </w:t>
            </w:r>
          </w:p>
        </w:tc>
        <w:tc>
          <w:tcPr>
            <w:tcW w:w="514" w:type="pct"/>
            <w:tcBorders>
              <w:top w:val="nil"/>
              <w:left w:val="nil"/>
              <w:bottom w:val="single" w:sz="8" w:space="0" w:color="B3EFFD"/>
              <w:right w:val="nil"/>
            </w:tcBorders>
            <w:shd w:val="clear" w:color="000000" w:fill="FFFFFF"/>
            <w:noWrap/>
            <w:vAlign w:val="center"/>
            <w:hideMark/>
          </w:tcPr>
          <w:p w14:paraId="43A5C56C" w14:textId="1792CB9E"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941 </w:t>
            </w:r>
          </w:p>
        </w:tc>
      </w:tr>
      <w:tr w:rsidR="00923380" w:rsidRPr="006E33FD" w14:paraId="65A6C103" w14:textId="77777777" w:rsidTr="0087229E">
        <w:trPr>
          <w:trHeight w:val="20"/>
        </w:trPr>
        <w:tc>
          <w:tcPr>
            <w:tcW w:w="551" w:type="pct"/>
            <w:vMerge/>
            <w:tcBorders>
              <w:left w:val="nil"/>
              <w:right w:val="nil"/>
            </w:tcBorders>
            <w:shd w:val="clear" w:color="auto" w:fill="auto"/>
            <w:vAlign w:val="center"/>
            <w:hideMark/>
          </w:tcPr>
          <w:p w14:paraId="3D6B2982" w14:textId="3FF20E36"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53242FBA" w14:textId="2A4AA5A6"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Draft Controls</w:t>
            </w:r>
          </w:p>
        </w:tc>
        <w:tc>
          <w:tcPr>
            <w:tcW w:w="532" w:type="pct"/>
            <w:tcBorders>
              <w:top w:val="nil"/>
              <w:left w:val="nil"/>
              <w:bottom w:val="single" w:sz="8" w:space="0" w:color="B3EFFD"/>
              <w:right w:val="nil"/>
            </w:tcBorders>
            <w:shd w:val="clear" w:color="000000" w:fill="FFFFFF"/>
            <w:noWrap/>
            <w:vAlign w:val="center"/>
            <w:hideMark/>
          </w:tcPr>
          <w:p w14:paraId="2E47C1B2" w14:textId="7920A687"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11DE9C50" w14:textId="7562B8E3"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hideMark/>
          </w:tcPr>
          <w:p w14:paraId="241F69F4" w14:textId="33E0E6CA"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3,736 </w:t>
            </w:r>
          </w:p>
        </w:tc>
        <w:tc>
          <w:tcPr>
            <w:tcW w:w="405" w:type="pct"/>
            <w:tcBorders>
              <w:top w:val="nil"/>
              <w:left w:val="nil"/>
              <w:bottom w:val="single" w:sz="8" w:space="0" w:color="B3EFFD"/>
              <w:right w:val="nil"/>
            </w:tcBorders>
            <w:shd w:val="clear" w:color="000000" w:fill="FFFFFF"/>
            <w:noWrap/>
            <w:vAlign w:val="center"/>
            <w:hideMark/>
          </w:tcPr>
          <w:p w14:paraId="643074A7" w14:textId="16DE1BDF"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hideMark/>
          </w:tcPr>
          <w:p w14:paraId="31F821A8" w14:textId="7AC9EE8A"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621 </w:t>
            </w:r>
          </w:p>
        </w:tc>
        <w:tc>
          <w:tcPr>
            <w:tcW w:w="481" w:type="pct"/>
            <w:tcBorders>
              <w:top w:val="nil"/>
              <w:left w:val="nil"/>
              <w:bottom w:val="single" w:sz="8" w:space="0" w:color="B3EFFD"/>
              <w:right w:val="nil"/>
            </w:tcBorders>
            <w:shd w:val="clear" w:color="auto" w:fill="auto"/>
            <w:vAlign w:val="center"/>
            <w:hideMark/>
          </w:tcPr>
          <w:p w14:paraId="172FEE98" w14:textId="6B5492E2"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621 </w:t>
            </w:r>
          </w:p>
        </w:tc>
        <w:tc>
          <w:tcPr>
            <w:tcW w:w="514" w:type="pct"/>
            <w:tcBorders>
              <w:top w:val="nil"/>
              <w:left w:val="nil"/>
              <w:bottom w:val="single" w:sz="8" w:space="0" w:color="B3EFFD"/>
              <w:right w:val="nil"/>
            </w:tcBorders>
            <w:shd w:val="clear" w:color="000000" w:fill="FFFFFF"/>
            <w:noWrap/>
            <w:vAlign w:val="center"/>
            <w:hideMark/>
          </w:tcPr>
          <w:p w14:paraId="24E0F86A" w14:textId="77CBCF1F"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591 </w:t>
            </w:r>
          </w:p>
        </w:tc>
      </w:tr>
      <w:tr w:rsidR="00923380" w:rsidRPr="006E33FD" w14:paraId="1F0B3AB4" w14:textId="77777777" w:rsidTr="0087229E">
        <w:trPr>
          <w:trHeight w:val="20"/>
        </w:trPr>
        <w:tc>
          <w:tcPr>
            <w:tcW w:w="551" w:type="pct"/>
            <w:vMerge/>
            <w:tcBorders>
              <w:left w:val="nil"/>
              <w:right w:val="nil"/>
            </w:tcBorders>
            <w:shd w:val="clear" w:color="auto" w:fill="auto"/>
            <w:vAlign w:val="center"/>
            <w:hideMark/>
          </w:tcPr>
          <w:p w14:paraId="49478D5F" w14:textId="101F98F3"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590743F6" w14:textId="01184702"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DHW Tank Insulation</w:t>
            </w:r>
          </w:p>
        </w:tc>
        <w:tc>
          <w:tcPr>
            <w:tcW w:w="532" w:type="pct"/>
            <w:tcBorders>
              <w:top w:val="nil"/>
              <w:left w:val="nil"/>
              <w:bottom w:val="single" w:sz="8" w:space="0" w:color="B3EFFD"/>
              <w:right w:val="nil"/>
            </w:tcBorders>
            <w:shd w:val="clear" w:color="000000" w:fill="FFFFFF"/>
            <w:noWrap/>
            <w:vAlign w:val="center"/>
            <w:hideMark/>
          </w:tcPr>
          <w:p w14:paraId="06C71507" w14:textId="1C235444"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1E7E6D29" w14:textId="359F3909"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Sq Ft</w:t>
            </w:r>
          </w:p>
        </w:tc>
        <w:tc>
          <w:tcPr>
            <w:tcW w:w="383" w:type="pct"/>
            <w:tcBorders>
              <w:top w:val="nil"/>
              <w:left w:val="nil"/>
              <w:bottom w:val="single" w:sz="8" w:space="0" w:color="B3EFFD"/>
              <w:right w:val="nil"/>
            </w:tcBorders>
            <w:shd w:val="clear" w:color="000000" w:fill="FFFFFF"/>
            <w:noWrap/>
            <w:vAlign w:val="center"/>
            <w:hideMark/>
          </w:tcPr>
          <w:p w14:paraId="732E7989" w14:textId="29284C0F"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69 </w:t>
            </w:r>
          </w:p>
        </w:tc>
        <w:tc>
          <w:tcPr>
            <w:tcW w:w="405" w:type="pct"/>
            <w:tcBorders>
              <w:top w:val="nil"/>
              <w:left w:val="nil"/>
              <w:bottom w:val="single" w:sz="8" w:space="0" w:color="B3EFFD"/>
              <w:right w:val="nil"/>
            </w:tcBorders>
            <w:shd w:val="clear" w:color="000000" w:fill="FFFFFF"/>
            <w:noWrap/>
            <w:vAlign w:val="center"/>
            <w:hideMark/>
          </w:tcPr>
          <w:p w14:paraId="58F96D16" w14:textId="663F2ABC"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hideMark/>
          </w:tcPr>
          <w:p w14:paraId="73DAC99E" w14:textId="51CB6B51"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382 </w:t>
            </w:r>
          </w:p>
        </w:tc>
        <w:tc>
          <w:tcPr>
            <w:tcW w:w="481" w:type="pct"/>
            <w:tcBorders>
              <w:top w:val="nil"/>
              <w:left w:val="nil"/>
              <w:bottom w:val="single" w:sz="8" w:space="0" w:color="B3EFFD"/>
              <w:right w:val="nil"/>
            </w:tcBorders>
            <w:shd w:val="clear" w:color="auto" w:fill="auto"/>
            <w:vAlign w:val="center"/>
            <w:hideMark/>
          </w:tcPr>
          <w:p w14:paraId="2B75B06E" w14:textId="061526B4"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382 </w:t>
            </w:r>
          </w:p>
        </w:tc>
        <w:tc>
          <w:tcPr>
            <w:tcW w:w="514" w:type="pct"/>
            <w:tcBorders>
              <w:top w:val="nil"/>
              <w:left w:val="nil"/>
              <w:bottom w:val="single" w:sz="8" w:space="0" w:color="B3EFFD"/>
              <w:right w:val="nil"/>
            </w:tcBorders>
            <w:shd w:val="clear" w:color="000000" w:fill="FFFFFF"/>
            <w:noWrap/>
            <w:vAlign w:val="center"/>
            <w:hideMark/>
          </w:tcPr>
          <w:p w14:paraId="5CFE3384" w14:textId="657B3328"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364 </w:t>
            </w:r>
          </w:p>
        </w:tc>
      </w:tr>
      <w:tr w:rsidR="00923380" w:rsidRPr="006E33FD" w14:paraId="1E67CF92" w14:textId="77777777" w:rsidTr="0087229E">
        <w:trPr>
          <w:trHeight w:val="20"/>
        </w:trPr>
        <w:tc>
          <w:tcPr>
            <w:tcW w:w="551" w:type="pct"/>
            <w:vMerge/>
            <w:tcBorders>
              <w:left w:val="nil"/>
              <w:right w:val="nil"/>
            </w:tcBorders>
            <w:shd w:val="clear" w:color="auto" w:fill="auto"/>
            <w:vAlign w:val="center"/>
            <w:hideMark/>
          </w:tcPr>
          <w:p w14:paraId="0CD7C683" w14:textId="7FC1D844"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4CE74F21" w14:textId="4B4EBD7A"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Air Sealing</w:t>
            </w:r>
          </w:p>
        </w:tc>
        <w:tc>
          <w:tcPr>
            <w:tcW w:w="532" w:type="pct"/>
            <w:tcBorders>
              <w:top w:val="nil"/>
              <w:left w:val="nil"/>
              <w:bottom w:val="single" w:sz="8" w:space="0" w:color="B3EFFD"/>
              <w:right w:val="nil"/>
            </w:tcBorders>
            <w:shd w:val="clear" w:color="000000" w:fill="FFFFFF"/>
            <w:noWrap/>
            <w:vAlign w:val="center"/>
            <w:hideMark/>
          </w:tcPr>
          <w:p w14:paraId="60D38006" w14:textId="59599A9C"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2CE35A9F" w14:textId="0CF7037F"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CFM</w:t>
            </w:r>
          </w:p>
        </w:tc>
        <w:tc>
          <w:tcPr>
            <w:tcW w:w="383" w:type="pct"/>
            <w:tcBorders>
              <w:top w:val="nil"/>
              <w:left w:val="nil"/>
              <w:bottom w:val="single" w:sz="8" w:space="0" w:color="B3EFFD"/>
              <w:right w:val="nil"/>
            </w:tcBorders>
            <w:shd w:val="clear" w:color="000000" w:fill="FFFFFF"/>
            <w:noWrap/>
            <w:vAlign w:val="center"/>
            <w:hideMark/>
          </w:tcPr>
          <w:p w14:paraId="29184394" w14:textId="129676B8"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3,964 </w:t>
            </w:r>
          </w:p>
        </w:tc>
        <w:tc>
          <w:tcPr>
            <w:tcW w:w="405" w:type="pct"/>
            <w:tcBorders>
              <w:top w:val="nil"/>
              <w:left w:val="nil"/>
              <w:bottom w:val="single" w:sz="8" w:space="0" w:color="B3EFFD"/>
              <w:right w:val="nil"/>
            </w:tcBorders>
            <w:shd w:val="clear" w:color="000000" w:fill="FFFFFF"/>
            <w:noWrap/>
            <w:vAlign w:val="center"/>
            <w:hideMark/>
          </w:tcPr>
          <w:p w14:paraId="22E558FD" w14:textId="54623FBE"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20.0</w:t>
            </w:r>
          </w:p>
        </w:tc>
        <w:tc>
          <w:tcPr>
            <w:tcW w:w="446" w:type="pct"/>
            <w:tcBorders>
              <w:top w:val="nil"/>
              <w:left w:val="nil"/>
              <w:bottom w:val="single" w:sz="8" w:space="0" w:color="B3EFFD"/>
              <w:right w:val="nil"/>
            </w:tcBorders>
            <w:shd w:val="clear" w:color="000000" w:fill="FFFFFF"/>
            <w:noWrap/>
            <w:vAlign w:val="center"/>
            <w:hideMark/>
          </w:tcPr>
          <w:p w14:paraId="53939BAE" w14:textId="5095C52B"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305 </w:t>
            </w:r>
          </w:p>
        </w:tc>
        <w:tc>
          <w:tcPr>
            <w:tcW w:w="481" w:type="pct"/>
            <w:tcBorders>
              <w:top w:val="nil"/>
              <w:left w:val="nil"/>
              <w:bottom w:val="single" w:sz="8" w:space="0" w:color="B3EFFD"/>
              <w:right w:val="nil"/>
            </w:tcBorders>
            <w:shd w:val="clear" w:color="auto" w:fill="auto"/>
            <w:vAlign w:val="center"/>
            <w:hideMark/>
          </w:tcPr>
          <w:p w14:paraId="60C83DC6" w14:textId="733A2436"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305 </w:t>
            </w:r>
          </w:p>
        </w:tc>
        <w:tc>
          <w:tcPr>
            <w:tcW w:w="514" w:type="pct"/>
            <w:tcBorders>
              <w:top w:val="nil"/>
              <w:left w:val="nil"/>
              <w:bottom w:val="single" w:sz="8" w:space="0" w:color="B3EFFD"/>
              <w:right w:val="nil"/>
            </w:tcBorders>
            <w:shd w:val="clear" w:color="000000" w:fill="FFFFFF"/>
            <w:noWrap/>
            <w:vAlign w:val="center"/>
            <w:hideMark/>
          </w:tcPr>
          <w:p w14:paraId="7CF6AD6B" w14:textId="4E642318"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290 </w:t>
            </w:r>
          </w:p>
        </w:tc>
      </w:tr>
      <w:tr w:rsidR="00923380" w:rsidRPr="006E33FD" w14:paraId="788154AE" w14:textId="77777777" w:rsidTr="0087229E">
        <w:trPr>
          <w:trHeight w:val="20"/>
        </w:trPr>
        <w:tc>
          <w:tcPr>
            <w:tcW w:w="551" w:type="pct"/>
            <w:vMerge/>
            <w:tcBorders>
              <w:left w:val="nil"/>
              <w:right w:val="nil"/>
            </w:tcBorders>
            <w:shd w:val="clear" w:color="auto" w:fill="auto"/>
            <w:vAlign w:val="center"/>
            <w:hideMark/>
          </w:tcPr>
          <w:p w14:paraId="0F92C485" w14:textId="1E4AE098"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0C89E9CD" w14:textId="0438141B"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Attic Insulation</w:t>
            </w:r>
          </w:p>
        </w:tc>
        <w:tc>
          <w:tcPr>
            <w:tcW w:w="532" w:type="pct"/>
            <w:tcBorders>
              <w:top w:val="nil"/>
              <w:left w:val="nil"/>
              <w:bottom w:val="single" w:sz="8" w:space="0" w:color="B3EFFD"/>
              <w:right w:val="nil"/>
            </w:tcBorders>
            <w:shd w:val="clear" w:color="000000" w:fill="FFFFFF"/>
            <w:noWrap/>
            <w:vAlign w:val="center"/>
            <w:hideMark/>
          </w:tcPr>
          <w:p w14:paraId="21DB1BE4" w14:textId="11EADB52"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6DC9B911" w14:textId="03D092BD"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Sq Ft</w:t>
            </w:r>
          </w:p>
        </w:tc>
        <w:tc>
          <w:tcPr>
            <w:tcW w:w="383" w:type="pct"/>
            <w:tcBorders>
              <w:top w:val="nil"/>
              <w:left w:val="nil"/>
              <w:bottom w:val="single" w:sz="8" w:space="0" w:color="B3EFFD"/>
              <w:right w:val="nil"/>
            </w:tcBorders>
            <w:shd w:val="clear" w:color="000000" w:fill="FFFFFF"/>
            <w:noWrap/>
            <w:vAlign w:val="center"/>
            <w:hideMark/>
          </w:tcPr>
          <w:p w14:paraId="6ECDA6B3" w14:textId="39511395"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966 </w:t>
            </w:r>
          </w:p>
        </w:tc>
        <w:tc>
          <w:tcPr>
            <w:tcW w:w="405" w:type="pct"/>
            <w:tcBorders>
              <w:top w:val="nil"/>
              <w:left w:val="nil"/>
              <w:bottom w:val="single" w:sz="8" w:space="0" w:color="B3EFFD"/>
              <w:right w:val="nil"/>
            </w:tcBorders>
            <w:shd w:val="clear" w:color="000000" w:fill="FFFFFF"/>
            <w:noWrap/>
            <w:vAlign w:val="center"/>
            <w:hideMark/>
          </w:tcPr>
          <w:p w14:paraId="62812606" w14:textId="65A73518"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30.0</w:t>
            </w:r>
          </w:p>
        </w:tc>
        <w:tc>
          <w:tcPr>
            <w:tcW w:w="446" w:type="pct"/>
            <w:tcBorders>
              <w:top w:val="nil"/>
              <w:left w:val="nil"/>
              <w:bottom w:val="single" w:sz="8" w:space="0" w:color="B3EFFD"/>
              <w:right w:val="nil"/>
            </w:tcBorders>
            <w:shd w:val="clear" w:color="000000" w:fill="FFFFFF"/>
            <w:noWrap/>
            <w:vAlign w:val="center"/>
            <w:hideMark/>
          </w:tcPr>
          <w:p w14:paraId="0F9C9DE8" w14:textId="5B47F781"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135 </w:t>
            </w:r>
          </w:p>
        </w:tc>
        <w:tc>
          <w:tcPr>
            <w:tcW w:w="481" w:type="pct"/>
            <w:tcBorders>
              <w:top w:val="nil"/>
              <w:left w:val="nil"/>
              <w:bottom w:val="single" w:sz="8" w:space="0" w:color="B3EFFD"/>
              <w:right w:val="nil"/>
            </w:tcBorders>
            <w:shd w:val="clear" w:color="auto" w:fill="auto"/>
            <w:vAlign w:val="center"/>
            <w:hideMark/>
          </w:tcPr>
          <w:p w14:paraId="06628C13" w14:textId="56DA3AF2"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135 </w:t>
            </w:r>
          </w:p>
        </w:tc>
        <w:tc>
          <w:tcPr>
            <w:tcW w:w="514" w:type="pct"/>
            <w:tcBorders>
              <w:top w:val="nil"/>
              <w:left w:val="nil"/>
              <w:bottom w:val="single" w:sz="8" w:space="0" w:color="B3EFFD"/>
              <w:right w:val="nil"/>
            </w:tcBorders>
            <w:shd w:val="clear" w:color="000000" w:fill="FFFFFF"/>
            <w:noWrap/>
            <w:vAlign w:val="center"/>
            <w:hideMark/>
          </w:tcPr>
          <w:p w14:paraId="0DA470A0" w14:textId="776CB092"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129 </w:t>
            </w:r>
          </w:p>
        </w:tc>
      </w:tr>
      <w:tr w:rsidR="00923380" w:rsidRPr="006E33FD" w14:paraId="5CEB5F80" w14:textId="77777777" w:rsidTr="0087229E">
        <w:trPr>
          <w:trHeight w:val="20"/>
        </w:trPr>
        <w:tc>
          <w:tcPr>
            <w:tcW w:w="551" w:type="pct"/>
            <w:vMerge/>
            <w:tcBorders>
              <w:left w:val="nil"/>
              <w:right w:val="nil"/>
            </w:tcBorders>
            <w:shd w:val="clear" w:color="auto" w:fill="auto"/>
            <w:vAlign w:val="center"/>
            <w:hideMark/>
          </w:tcPr>
          <w:p w14:paraId="149A9E03" w14:textId="265A39EF"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0AAC83E1" w14:textId="5DED6477"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Duct Sealing</w:t>
            </w:r>
          </w:p>
        </w:tc>
        <w:tc>
          <w:tcPr>
            <w:tcW w:w="532" w:type="pct"/>
            <w:tcBorders>
              <w:top w:val="nil"/>
              <w:left w:val="nil"/>
              <w:bottom w:val="single" w:sz="8" w:space="0" w:color="B3EFFD"/>
              <w:right w:val="nil"/>
            </w:tcBorders>
            <w:shd w:val="clear" w:color="000000" w:fill="FFFFFF"/>
            <w:noWrap/>
            <w:vAlign w:val="center"/>
            <w:hideMark/>
          </w:tcPr>
          <w:p w14:paraId="174BF75A" w14:textId="24ED329B"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585CFC67" w14:textId="3807BA9F"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CFM</w:t>
            </w:r>
          </w:p>
        </w:tc>
        <w:tc>
          <w:tcPr>
            <w:tcW w:w="383" w:type="pct"/>
            <w:tcBorders>
              <w:top w:val="nil"/>
              <w:left w:val="nil"/>
              <w:bottom w:val="single" w:sz="8" w:space="0" w:color="B3EFFD"/>
              <w:right w:val="nil"/>
            </w:tcBorders>
            <w:shd w:val="clear" w:color="000000" w:fill="FFFFFF"/>
            <w:noWrap/>
            <w:vAlign w:val="center"/>
            <w:hideMark/>
          </w:tcPr>
          <w:p w14:paraId="024BEAEA" w14:textId="2D3D7900"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33 </w:t>
            </w:r>
          </w:p>
        </w:tc>
        <w:tc>
          <w:tcPr>
            <w:tcW w:w="405" w:type="pct"/>
            <w:tcBorders>
              <w:top w:val="nil"/>
              <w:left w:val="nil"/>
              <w:bottom w:val="single" w:sz="8" w:space="0" w:color="B3EFFD"/>
              <w:right w:val="nil"/>
            </w:tcBorders>
            <w:shd w:val="clear" w:color="000000" w:fill="FFFFFF"/>
            <w:noWrap/>
            <w:vAlign w:val="center"/>
            <w:hideMark/>
          </w:tcPr>
          <w:p w14:paraId="357FD146" w14:textId="30E3EA6E"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20.0</w:t>
            </w:r>
          </w:p>
        </w:tc>
        <w:tc>
          <w:tcPr>
            <w:tcW w:w="446" w:type="pct"/>
            <w:tcBorders>
              <w:top w:val="nil"/>
              <w:left w:val="nil"/>
              <w:bottom w:val="single" w:sz="8" w:space="0" w:color="B3EFFD"/>
              <w:right w:val="nil"/>
            </w:tcBorders>
            <w:shd w:val="clear" w:color="000000" w:fill="FFFFFF"/>
            <w:noWrap/>
            <w:vAlign w:val="center"/>
            <w:hideMark/>
          </w:tcPr>
          <w:p w14:paraId="038C421A" w14:textId="1DC96CA9"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22 </w:t>
            </w:r>
          </w:p>
        </w:tc>
        <w:tc>
          <w:tcPr>
            <w:tcW w:w="481" w:type="pct"/>
            <w:tcBorders>
              <w:top w:val="nil"/>
              <w:left w:val="nil"/>
              <w:bottom w:val="single" w:sz="8" w:space="0" w:color="B3EFFD"/>
              <w:right w:val="nil"/>
            </w:tcBorders>
            <w:shd w:val="clear" w:color="auto" w:fill="auto"/>
            <w:vAlign w:val="center"/>
            <w:hideMark/>
          </w:tcPr>
          <w:p w14:paraId="36D0977E" w14:textId="05D7FE9A"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22 </w:t>
            </w:r>
          </w:p>
        </w:tc>
        <w:tc>
          <w:tcPr>
            <w:tcW w:w="514" w:type="pct"/>
            <w:tcBorders>
              <w:top w:val="nil"/>
              <w:left w:val="nil"/>
              <w:bottom w:val="single" w:sz="8" w:space="0" w:color="B3EFFD"/>
              <w:right w:val="nil"/>
            </w:tcBorders>
            <w:shd w:val="clear" w:color="000000" w:fill="FFFFFF"/>
            <w:noWrap/>
            <w:vAlign w:val="center"/>
            <w:hideMark/>
          </w:tcPr>
          <w:p w14:paraId="7B509184" w14:textId="3E2082B9"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21 </w:t>
            </w:r>
          </w:p>
        </w:tc>
      </w:tr>
      <w:tr w:rsidR="00923380" w:rsidRPr="006E33FD" w14:paraId="0A6CF1E8" w14:textId="77777777" w:rsidTr="0087229E">
        <w:trPr>
          <w:trHeight w:val="20"/>
        </w:trPr>
        <w:tc>
          <w:tcPr>
            <w:tcW w:w="551" w:type="pct"/>
            <w:tcBorders>
              <w:left w:val="nil"/>
              <w:right w:val="nil"/>
            </w:tcBorders>
            <w:shd w:val="clear" w:color="auto" w:fill="auto"/>
            <w:vAlign w:val="center"/>
          </w:tcPr>
          <w:p w14:paraId="0C7EACF7" w14:textId="77777777"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tcPr>
          <w:p w14:paraId="72BE2F15" w14:textId="75670E1A"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Steam Traps - DAC</w:t>
            </w:r>
          </w:p>
        </w:tc>
        <w:tc>
          <w:tcPr>
            <w:tcW w:w="532" w:type="pct"/>
            <w:tcBorders>
              <w:top w:val="nil"/>
              <w:left w:val="nil"/>
              <w:bottom w:val="single" w:sz="8" w:space="0" w:color="B3EFFD"/>
              <w:right w:val="nil"/>
            </w:tcBorders>
            <w:shd w:val="clear" w:color="000000" w:fill="FFFFFF"/>
            <w:noWrap/>
            <w:vAlign w:val="center"/>
          </w:tcPr>
          <w:p w14:paraId="0521310B" w14:textId="0D94E732"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32" w:type="pct"/>
            <w:tcBorders>
              <w:top w:val="nil"/>
              <w:left w:val="nil"/>
              <w:bottom w:val="single" w:sz="8" w:space="0" w:color="B3EFFD"/>
              <w:right w:val="nil"/>
            </w:tcBorders>
            <w:shd w:val="clear" w:color="000000" w:fill="FFFFFF"/>
            <w:noWrap/>
            <w:vAlign w:val="center"/>
          </w:tcPr>
          <w:p w14:paraId="65632293" w14:textId="2476246F"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tcPr>
          <w:p w14:paraId="2732485B" w14:textId="1C89C69C"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503 </w:t>
            </w:r>
          </w:p>
        </w:tc>
        <w:tc>
          <w:tcPr>
            <w:tcW w:w="405" w:type="pct"/>
            <w:tcBorders>
              <w:top w:val="nil"/>
              <w:left w:val="nil"/>
              <w:bottom w:val="single" w:sz="8" w:space="0" w:color="B3EFFD"/>
              <w:right w:val="nil"/>
            </w:tcBorders>
            <w:shd w:val="clear" w:color="000000" w:fill="FFFFFF"/>
            <w:noWrap/>
            <w:vAlign w:val="center"/>
          </w:tcPr>
          <w:p w14:paraId="4F0E9490" w14:textId="24622DFF"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6.0</w:t>
            </w:r>
          </w:p>
        </w:tc>
        <w:tc>
          <w:tcPr>
            <w:tcW w:w="446" w:type="pct"/>
            <w:tcBorders>
              <w:top w:val="nil"/>
              <w:left w:val="nil"/>
              <w:bottom w:val="single" w:sz="8" w:space="0" w:color="B3EFFD"/>
              <w:right w:val="nil"/>
            </w:tcBorders>
            <w:shd w:val="clear" w:color="000000" w:fill="FFFFFF"/>
            <w:noWrap/>
            <w:vAlign w:val="center"/>
          </w:tcPr>
          <w:p w14:paraId="7D66396B" w14:textId="5559C7EE"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91,007 </w:t>
            </w:r>
          </w:p>
        </w:tc>
        <w:tc>
          <w:tcPr>
            <w:tcW w:w="481" w:type="pct"/>
            <w:tcBorders>
              <w:top w:val="nil"/>
              <w:left w:val="nil"/>
              <w:bottom w:val="single" w:sz="8" w:space="0" w:color="B3EFFD"/>
              <w:right w:val="nil"/>
            </w:tcBorders>
            <w:shd w:val="clear" w:color="auto" w:fill="auto"/>
            <w:vAlign w:val="center"/>
          </w:tcPr>
          <w:p w14:paraId="55B5A74B" w14:textId="14B70CF5"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91,010 </w:t>
            </w:r>
          </w:p>
        </w:tc>
        <w:tc>
          <w:tcPr>
            <w:tcW w:w="514" w:type="pct"/>
            <w:tcBorders>
              <w:top w:val="nil"/>
              <w:left w:val="nil"/>
              <w:bottom w:val="single" w:sz="8" w:space="0" w:color="B3EFFD"/>
              <w:right w:val="nil"/>
            </w:tcBorders>
            <w:shd w:val="clear" w:color="000000" w:fill="FFFFFF"/>
            <w:noWrap/>
            <w:vAlign w:val="center"/>
          </w:tcPr>
          <w:p w14:paraId="34DFD7F7" w14:textId="660FBFCE"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91,010 </w:t>
            </w:r>
          </w:p>
        </w:tc>
      </w:tr>
      <w:tr w:rsidR="00923380" w:rsidRPr="006E33FD" w14:paraId="1A004E06" w14:textId="77777777" w:rsidTr="0087229E">
        <w:trPr>
          <w:trHeight w:val="20"/>
        </w:trPr>
        <w:tc>
          <w:tcPr>
            <w:tcW w:w="551" w:type="pct"/>
            <w:tcBorders>
              <w:left w:val="nil"/>
              <w:right w:val="nil"/>
            </w:tcBorders>
            <w:shd w:val="clear" w:color="auto" w:fill="auto"/>
            <w:vAlign w:val="center"/>
          </w:tcPr>
          <w:p w14:paraId="02BDF978" w14:textId="77777777"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tcPr>
          <w:p w14:paraId="4D181070" w14:textId="44460432"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Pipe Insulation - DAC</w:t>
            </w:r>
          </w:p>
        </w:tc>
        <w:tc>
          <w:tcPr>
            <w:tcW w:w="532" w:type="pct"/>
            <w:tcBorders>
              <w:top w:val="nil"/>
              <w:left w:val="nil"/>
              <w:bottom w:val="single" w:sz="8" w:space="0" w:color="B3EFFD"/>
              <w:right w:val="nil"/>
            </w:tcBorders>
            <w:shd w:val="clear" w:color="000000" w:fill="FFFFFF"/>
            <w:noWrap/>
            <w:vAlign w:val="center"/>
          </w:tcPr>
          <w:p w14:paraId="2F3B7A19" w14:textId="4D1BCCC0"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32" w:type="pct"/>
            <w:tcBorders>
              <w:top w:val="nil"/>
              <w:left w:val="nil"/>
              <w:bottom w:val="single" w:sz="8" w:space="0" w:color="B3EFFD"/>
              <w:right w:val="nil"/>
            </w:tcBorders>
            <w:shd w:val="clear" w:color="000000" w:fill="FFFFFF"/>
            <w:noWrap/>
            <w:vAlign w:val="center"/>
          </w:tcPr>
          <w:p w14:paraId="17C7E0A9" w14:textId="3E8AD2BE"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Ln Ft</w:t>
            </w:r>
          </w:p>
        </w:tc>
        <w:tc>
          <w:tcPr>
            <w:tcW w:w="383" w:type="pct"/>
            <w:tcBorders>
              <w:top w:val="nil"/>
              <w:left w:val="nil"/>
              <w:bottom w:val="single" w:sz="8" w:space="0" w:color="B3EFFD"/>
              <w:right w:val="nil"/>
            </w:tcBorders>
            <w:shd w:val="clear" w:color="000000" w:fill="FFFFFF"/>
            <w:noWrap/>
            <w:vAlign w:val="center"/>
          </w:tcPr>
          <w:p w14:paraId="6A02631F" w14:textId="6A32AD9A"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1,959 </w:t>
            </w:r>
          </w:p>
        </w:tc>
        <w:tc>
          <w:tcPr>
            <w:tcW w:w="405" w:type="pct"/>
            <w:tcBorders>
              <w:top w:val="nil"/>
              <w:left w:val="nil"/>
              <w:bottom w:val="single" w:sz="8" w:space="0" w:color="B3EFFD"/>
              <w:right w:val="nil"/>
            </w:tcBorders>
            <w:shd w:val="clear" w:color="000000" w:fill="FFFFFF"/>
            <w:noWrap/>
            <w:vAlign w:val="center"/>
          </w:tcPr>
          <w:p w14:paraId="78A19126" w14:textId="2F5D4A60"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tcPr>
          <w:p w14:paraId="694A466E" w14:textId="1F049B3D"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11,552 </w:t>
            </w:r>
          </w:p>
        </w:tc>
        <w:tc>
          <w:tcPr>
            <w:tcW w:w="481" w:type="pct"/>
            <w:tcBorders>
              <w:top w:val="nil"/>
              <w:left w:val="nil"/>
              <w:bottom w:val="single" w:sz="8" w:space="0" w:color="B3EFFD"/>
              <w:right w:val="nil"/>
            </w:tcBorders>
            <w:shd w:val="clear" w:color="auto" w:fill="auto"/>
            <w:vAlign w:val="center"/>
          </w:tcPr>
          <w:p w14:paraId="617CCBE4" w14:textId="4B75D375"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11,552 </w:t>
            </w:r>
          </w:p>
        </w:tc>
        <w:tc>
          <w:tcPr>
            <w:tcW w:w="514" w:type="pct"/>
            <w:tcBorders>
              <w:top w:val="nil"/>
              <w:left w:val="nil"/>
              <w:bottom w:val="single" w:sz="8" w:space="0" w:color="B3EFFD"/>
              <w:right w:val="nil"/>
            </w:tcBorders>
            <w:shd w:val="clear" w:color="000000" w:fill="FFFFFF"/>
            <w:noWrap/>
            <w:vAlign w:val="center"/>
          </w:tcPr>
          <w:p w14:paraId="0BA6D32E" w14:textId="1F79B1DA"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11,552 </w:t>
            </w:r>
          </w:p>
        </w:tc>
      </w:tr>
      <w:tr w:rsidR="00923380" w:rsidRPr="006E33FD" w14:paraId="2002D4B7" w14:textId="77777777" w:rsidTr="0087229E">
        <w:trPr>
          <w:trHeight w:val="20"/>
        </w:trPr>
        <w:tc>
          <w:tcPr>
            <w:tcW w:w="551" w:type="pct"/>
            <w:tcBorders>
              <w:left w:val="nil"/>
              <w:right w:val="nil"/>
            </w:tcBorders>
            <w:shd w:val="clear" w:color="auto" w:fill="auto"/>
            <w:vAlign w:val="center"/>
          </w:tcPr>
          <w:p w14:paraId="3EF1641E" w14:textId="77777777" w:rsidR="00E85A29" w:rsidRPr="006E33FD" w:rsidRDefault="00E85A29" w:rsidP="00E85A29">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tcPr>
          <w:p w14:paraId="4D9A9E20" w14:textId="5FE19A1F" w:rsidR="00E85A29" w:rsidRPr="006E33FD" w:rsidRDefault="00E85A29"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Boiler Tune Up - DAC</w:t>
            </w:r>
          </w:p>
        </w:tc>
        <w:tc>
          <w:tcPr>
            <w:tcW w:w="532" w:type="pct"/>
            <w:tcBorders>
              <w:top w:val="nil"/>
              <w:left w:val="nil"/>
              <w:bottom w:val="single" w:sz="8" w:space="0" w:color="B3EFFD"/>
              <w:right w:val="nil"/>
            </w:tcBorders>
            <w:shd w:val="clear" w:color="000000" w:fill="FFFFFF"/>
            <w:noWrap/>
            <w:vAlign w:val="center"/>
          </w:tcPr>
          <w:p w14:paraId="3FB1198D" w14:textId="6CE291C4"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32" w:type="pct"/>
            <w:tcBorders>
              <w:top w:val="nil"/>
              <w:left w:val="nil"/>
              <w:bottom w:val="single" w:sz="8" w:space="0" w:color="B3EFFD"/>
              <w:right w:val="nil"/>
            </w:tcBorders>
            <w:shd w:val="clear" w:color="000000" w:fill="FFFFFF"/>
            <w:noWrap/>
            <w:vAlign w:val="center"/>
          </w:tcPr>
          <w:p w14:paraId="082E0D98" w14:textId="4AFF0BBB" w:rsidR="00E85A29" w:rsidRPr="006E33FD" w:rsidRDefault="00E85A29" w:rsidP="00E85A29">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tcPr>
          <w:p w14:paraId="69CC2BC0" w14:textId="0833F127"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1,260 </w:t>
            </w:r>
          </w:p>
        </w:tc>
        <w:tc>
          <w:tcPr>
            <w:tcW w:w="405" w:type="pct"/>
            <w:tcBorders>
              <w:top w:val="nil"/>
              <w:left w:val="nil"/>
              <w:bottom w:val="single" w:sz="8" w:space="0" w:color="B3EFFD"/>
              <w:right w:val="nil"/>
            </w:tcBorders>
            <w:shd w:val="clear" w:color="000000" w:fill="FFFFFF"/>
            <w:noWrap/>
            <w:vAlign w:val="center"/>
          </w:tcPr>
          <w:p w14:paraId="58B7530B" w14:textId="41A00924" w:rsidR="00E85A29" w:rsidRPr="006E33FD" w:rsidRDefault="00E85A29" w:rsidP="00923380">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3.0</w:t>
            </w:r>
          </w:p>
        </w:tc>
        <w:tc>
          <w:tcPr>
            <w:tcW w:w="446" w:type="pct"/>
            <w:tcBorders>
              <w:top w:val="nil"/>
              <w:left w:val="nil"/>
              <w:bottom w:val="single" w:sz="8" w:space="0" w:color="B3EFFD"/>
              <w:right w:val="nil"/>
            </w:tcBorders>
            <w:shd w:val="clear" w:color="000000" w:fill="FFFFFF"/>
            <w:noWrap/>
            <w:vAlign w:val="center"/>
          </w:tcPr>
          <w:p w14:paraId="0BF9B53A" w14:textId="633214BB"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591 </w:t>
            </w:r>
          </w:p>
        </w:tc>
        <w:tc>
          <w:tcPr>
            <w:tcW w:w="481" w:type="pct"/>
            <w:tcBorders>
              <w:top w:val="nil"/>
              <w:left w:val="nil"/>
              <w:bottom w:val="single" w:sz="8" w:space="0" w:color="B3EFFD"/>
              <w:right w:val="nil"/>
            </w:tcBorders>
            <w:shd w:val="clear" w:color="auto" w:fill="auto"/>
            <w:vAlign w:val="center"/>
          </w:tcPr>
          <w:p w14:paraId="05AA1896" w14:textId="6AE3CB40"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591 </w:t>
            </w:r>
          </w:p>
        </w:tc>
        <w:tc>
          <w:tcPr>
            <w:tcW w:w="514" w:type="pct"/>
            <w:tcBorders>
              <w:top w:val="nil"/>
              <w:left w:val="nil"/>
              <w:bottom w:val="single" w:sz="8" w:space="0" w:color="B3EFFD"/>
              <w:right w:val="nil"/>
            </w:tcBorders>
            <w:shd w:val="clear" w:color="000000" w:fill="FFFFFF"/>
            <w:noWrap/>
            <w:vAlign w:val="center"/>
          </w:tcPr>
          <w:p w14:paraId="697DF3E7" w14:textId="5F403FAC" w:rsidR="00E85A29" w:rsidRPr="006E33FD" w:rsidRDefault="00E85A29"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591 </w:t>
            </w:r>
          </w:p>
        </w:tc>
      </w:tr>
      <w:tr w:rsidR="00923380" w:rsidRPr="006E33FD" w14:paraId="0A0295E7" w14:textId="77777777" w:rsidTr="0087229E">
        <w:trPr>
          <w:trHeight w:val="20"/>
        </w:trPr>
        <w:tc>
          <w:tcPr>
            <w:tcW w:w="551" w:type="pct"/>
            <w:vMerge w:val="restart"/>
            <w:tcBorders>
              <w:top w:val="nil"/>
              <w:left w:val="nil"/>
              <w:right w:val="nil"/>
            </w:tcBorders>
            <w:shd w:val="clear" w:color="auto" w:fill="auto"/>
            <w:vAlign w:val="center"/>
            <w:hideMark/>
          </w:tcPr>
          <w:p w14:paraId="2F9D1739" w14:textId="3CA2AD60" w:rsidR="00183487" w:rsidRPr="006E33FD" w:rsidRDefault="00183487" w:rsidP="00183487">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Prescriptive</w:t>
            </w:r>
          </w:p>
        </w:tc>
        <w:tc>
          <w:tcPr>
            <w:tcW w:w="1156" w:type="pct"/>
            <w:tcBorders>
              <w:top w:val="nil"/>
              <w:left w:val="nil"/>
              <w:bottom w:val="single" w:sz="8" w:space="0" w:color="B3EFFD"/>
              <w:right w:val="nil"/>
            </w:tcBorders>
            <w:shd w:val="clear" w:color="000000" w:fill="FFFFFF"/>
            <w:noWrap/>
            <w:vAlign w:val="center"/>
            <w:hideMark/>
          </w:tcPr>
          <w:p w14:paraId="3890BEA6" w14:textId="46C08E56"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Pipe Insulation (CA)</w:t>
            </w:r>
          </w:p>
        </w:tc>
        <w:tc>
          <w:tcPr>
            <w:tcW w:w="532" w:type="pct"/>
            <w:tcBorders>
              <w:top w:val="nil"/>
              <w:left w:val="nil"/>
              <w:bottom w:val="single" w:sz="8" w:space="0" w:color="B3EFFD"/>
              <w:right w:val="nil"/>
            </w:tcBorders>
            <w:shd w:val="clear" w:color="000000" w:fill="FFFFFF"/>
            <w:noWrap/>
            <w:vAlign w:val="center"/>
            <w:hideMark/>
          </w:tcPr>
          <w:p w14:paraId="23EEB116" w14:textId="6BAE531F"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170C571C" w14:textId="370CD25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Ln Ft</w:t>
            </w:r>
          </w:p>
        </w:tc>
        <w:tc>
          <w:tcPr>
            <w:tcW w:w="383" w:type="pct"/>
            <w:tcBorders>
              <w:top w:val="nil"/>
              <w:left w:val="nil"/>
              <w:bottom w:val="single" w:sz="8" w:space="0" w:color="B3EFFD"/>
              <w:right w:val="nil"/>
            </w:tcBorders>
            <w:shd w:val="clear" w:color="000000" w:fill="FFFFFF"/>
            <w:noWrap/>
            <w:vAlign w:val="center"/>
            <w:hideMark/>
          </w:tcPr>
          <w:p w14:paraId="4F7696E7" w14:textId="3F7487F1"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540</w:t>
            </w:r>
          </w:p>
        </w:tc>
        <w:tc>
          <w:tcPr>
            <w:tcW w:w="405" w:type="pct"/>
            <w:tcBorders>
              <w:top w:val="nil"/>
              <w:left w:val="nil"/>
              <w:bottom w:val="single" w:sz="8" w:space="0" w:color="B3EFFD"/>
              <w:right w:val="nil"/>
            </w:tcBorders>
            <w:shd w:val="clear" w:color="000000" w:fill="FFFFFF"/>
            <w:noWrap/>
            <w:vAlign w:val="center"/>
            <w:hideMark/>
          </w:tcPr>
          <w:p w14:paraId="1387EB92" w14:textId="538A8A11"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hideMark/>
          </w:tcPr>
          <w:p w14:paraId="6064F6BC" w14:textId="1288240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16,408</w:t>
            </w:r>
          </w:p>
        </w:tc>
        <w:tc>
          <w:tcPr>
            <w:tcW w:w="481" w:type="pct"/>
            <w:tcBorders>
              <w:top w:val="nil"/>
              <w:left w:val="nil"/>
              <w:bottom w:val="single" w:sz="8" w:space="0" w:color="B3EFFD"/>
              <w:right w:val="nil"/>
            </w:tcBorders>
            <w:shd w:val="clear" w:color="auto" w:fill="auto"/>
            <w:vAlign w:val="center"/>
            <w:hideMark/>
          </w:tcPr>
          <w:p w14:paraId="1C5A7B11" w14:textId="0C9C0D7D"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16,408</w:t>
            </w:r>
          </w:p>
        </w:tc>
        <w:tc>
          <w:tcPr>
            <w:tcW w:w="514" w:type="pct"/>
            <w:tcBorders>
              <w:top w:val="nil"/>
              <w:left w:val="nil"/>
              <w:bottom w:val="single" w:sz="8" w:space="0" w:color="B3EFFD"/>
              <w:right w:val="nil"/>
            </w:tcBorders>
            <w:shd w:val="clear" w:color="000000" w:fill="FFFFFF"/>
            <w:noWrap/>
            <w:vAlign w:val="center"/>
            <w:hideMark/>
          </w:tcPr>
          <w:p w14:paraId="562FFCD0" w14:textId="704EF2A6"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15,459</w:t>
            </w:r>
          </w:p>
        </w:tc>
      </w:tr>
      <w:tr w:rsidR="00923380" w:rsidRPr="006E33FD" w14:paraId="6039F9ED" w14:textId="77777777" w:rsidTr="0087229E">
        <w:trPr>
          <w:trHeight w:val="20"/>
        </w:trPr>
        <w:tc>
          <w:tcPr>
            <w:tcW w:w="551" w:type="pct"/>
            <w:vMerge/>
            <w:tcBorders>
              <w:left w:val="nil"/>
              <w:right w:val="nil"/>
            </w:tcBorders>
            <w:shd w:val="clear" w:color="auto" w:fill="auto"/>
            <w:vAlign w:val="center"/>
            <w:hideMark/>
          </w:tcPr>
          <w:p w14:paraId="203D6655" w14:textId="1DBFA9D4"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6E8B932F" w14:textId="3B89E36E"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Linkageless Controls</w:t>
            </w:r>
          </w:p>
        </w:tc>
        <w:tc>
          <w:tcPr>
            <w:tcW w:w="532" w:type="pct"/>
            <w:tcBorders>
              <w:top w:val="nil"/>
              <w:left w:val="nil"/>
              <w:bottom w:val="single" w:sz="8" w:space="0" w:color="B3EFFD"/>
              <w:right w:val="nil"/>
            </w:tcBorders>
            <w:shd w:val="clear" w:color="000000" w:fill="FFFFFF"/>
            <w:noWrap/>
            <w:vAlign w:val="center"/>
            <w:hideMark/>
          </w:tcPr>
          <w:p w14:paraId="7B9A56C6" w14:textId="354948C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6AFFEEED" w14:textId="1EC26D44"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hideMark/>
          </w:tcPr>
          <w:p w14:paraId="777DE3D2" w14:textId="1B8971D2"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20,000</w:t>
            </w:r>
          </w:p>
        </w:tc>
        <w:tc>
          <w:tcPr>
            <w:tcW w:w="405" w:type="pct"/>
            <w:tcBorders>
              <w:top w:val="nil"/>
              <w:left w:val="nil"/>
              <w:bottom w:val="single" w:sz="8" w:space="0" w:color="B3EFFD"/>
              <w:right w:val="nil"/>
            </w:tcBorders>
            <w:shd w:val="clear" w:color="000000" w:fill="FFFFFF"/>
            <w:noWrap/>
            <w:vAlign w:val="center"/>
            <w:hideMark/>
          </w:tcPr>
          <w:p w14:paraId="3399D485" w14:textId="71FF4591"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20.0</w:t>
            </w:r>
          </w:p>
        </w:tc>
        <w:tc>
          <w:tcPr>
            <w:tcW w:w="446" w:type="pct"/>
            <w:tcBorders>
              <w:top w:val="nil"/>
              <w:left w:val="nil"/>
              <w:bottom w:val="single" w:sz="8" w:space="0" w:color="B3EFFD"/>
              <w:right w:val="nil"/>
            </w:tcBorders>
            <w:shd w:val="clear" w:color="000000" w:fill="FFFFFF"/>
            <w:noWrap/>
            <w:vAlign w:val="center"/>
            <w:hideMark/>
          </w:tcPr>
          <w:p w14:paraId="2F7AB514" w14:textId="0ED515DD"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12,624</w:t>
            </w:r>
          </w:p>
        </w:tc>
        <w:tc>
          <w:tcPr>
            <w:tcW w:w="481" w:type="pct"/>
            <w:tcBorders>
              <w:top w:val="nil"/>
              <w:left w:val="nil"/>
              <w:bottom w:val="single" w:sz="8" w:space="0" w:color="B3EFFD"/>
              <w:right w:val="nil"/>
            </w:tcBorders>
            <w:shd w:val="clear" w:color="auto" w:fill="auto"/>
            <w:vAlign w:val="center"/>
            <w:hideMark/>
          </w:tcPr>
          <w:p w14:paraId="1181940A" w14:textId="6B9D323D"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12,624</w:t>
            </w:r>
          </w:p>
        </w:tc>
        <w:tc>
          <w:tcPr>
            <w:tcW w:w="514" w:type="pct"/>
            <w:tcBorders>
              <w:top w:val="nil"/>
              <w:left w:val="nil"/>
              <w:bottom w:val="single" w:sz="8" w:space="0" w:color="B3EFFD"/>
              <w:right w:val="nil"/>
            </w:tcBorders>
            <w:shd w:val="clear" w:color="000000" w:fill="FFFFFF"/>
            <w:noWrap/>
            <w:vAlign w:val="center"/>
            <w:hideMark/>
          </w:tcPr>
          <w:p w14:paraId="3318F9F5" w14:textId="1313D74B"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11,894</w:t>
            </w:r>
          </w:p>
        </w:tc>
      </w:tr>
      <w:tr w:rsidR="00923380" w:rsidRPr="006E33FD" w14:paraId="5D9DDA58" w14:textId="77777777" w:rsidTr="0087229E">
        <w:trPr>
          <w:trHeight w:val="20"/>
        </w:trPr>
        <w:tc>
          <w:tcPr>
            <w:tcW w:w="551" w:type="pct"/>
            <w:vMerge/>
            <w:tcBorders>
              <w:left w:val="nil"/>
              <w:right w:val="nil"/>
            </w:tcBorders>
            <w:shd w:val="clear" w:color="auto" w:fill="auto"/>
            <w:vAlign w:val="center"/>
            <w:hideMark/>
          </w:tcPr>
          <w:p w14:paraId="2B35F5B4" w14:textId="4EA325E1"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501FD6DA" w14:textId="442F5EB1"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Boiler Tune Up</w:t>
            </w:r>
          </w:p>
        </w:tc>
        <w:tc>
          <w:tcPr>
            <w:tcW w:w="532" w:type="pct"/>
            <w:tcBorders>
              <w:top w:val="nil"/>
              <w:left w:val="nil"/>
              <w:bottom w:val="single" w:sz="8" w:space="0" w:color="B3EFFD"/>
              <w:right w:val="nil"/>
            </w:tcBorders>
            <w:shd w:val="clear" w:color="000000" w:fill="FFFFFF"/>
            <w:noWrap/>
            <w:vAlign w:val="center"/>
            <w:hideMark/>
          </w:tcPr>
          <w:p w14:paraId="70824894" w14:textId="71DB3FE8"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5127385F" w14:textId="539E2FCC"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hideMark/>
          </w:tcPr>
          <w:p w14:paraId="68AA6FD9" w14:textId="0DA37D86"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25,006</w:t>
            </w:r>
          </w:p>
        </w:tc>
        <w:tc>
          <w:tcPr>
            <w:tcW w:w="405" w:type="pct"/>
            <w:tcBorders>
              <w:top w:val="nil"/>
              <w:left w:val="nil"/>
              <w:bottom w:val="single" w:sz="8" w:space="0" w:color="B3EFFD"/>
              <w:right w:val="nil"/>
            </w:tcBorders>
            <w:shd w:val="clear" w:color="000000" w:fill="FFFFFF"/>
            <w:noWrap/>
            <w:vAlign w:val="center"/>
            <w:hideMark/>
          </w:tcPr>
          <w:p w14:paraId="6D91C1C7" w14:textId="002653A3"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3.0</w:t>
            </w:r>
          </w:p>
        </w:tc>
        <w:tc>
          <w:tcPr>
            <w:tcW w:w="446" w:type="pct"/>
            <w:tcBorders>
              <w:top w:val="nil"/>
              <w:left w:val="nil"/>
              <w:bottom w:val="single" w:sz="8" w:space="0" w:color="B3EFFD"/>
              <w:right w:val="nil"/>
            </w:tcBorders>
            <w:shd w:val="clear" w:color="000000" w:fill="FFFFFF"/>
            <w:noWrap/>
            <w:vAlign w:val="center"/>
            <w:hideMark/>
          </w:tcPr>
          <w:p w14:paraId="0BC3E95B" w14:textId="50FBA063"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11,722</w:t>
            </w:r>
          </w:p>
        </w:tc>
        <w:tc>
          <w:tcPr>
            <w:tcW w:w="481" w:type="pct"/>
            <w:tcBorders>
              <w:top w:val="nil"/>
              <w:left w:val="nil"/>
              <w:bottom w:val="single" w:sz="8" w:space="0" w:color="B3EFFD"/>
              <w:right w:val="nil"/>
            </w:tcBorders>
            <w:shd w:val="clear" w:color="auto" w:fill="auto"/>
            <w:vAlign w:val="center"/>
            <w:hideMark/>
          </w:tcPr>
          <w:p w14:paraId="75DBF77C" w14:textId="4C211548"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11,722</w:t>
            </w:r>
          </w:p>
        </w:tc>
        <w:tc>
          <w:tcPr>
            <w:tcW w:w="514" w:type="pct"/>
            <w:tcBorders>
              <w:top w:val="nil"/>
              <w:left w:val="nil"/>
              <w:bottom w:val="single" w:sz="8" w:space="0" w:color="B3EFFD"/>
              <w:right w:val="nil"/>
            </w:tcBorders>
            <w:shd w:val="clear" w:color="000000" w:fill="FFFFFF"/>
            <w:noWrap/>
            <w:vAlign w:val="center"/>
            <w:hideMark/>
          </w:tcPr>
          <w:p w14:paraId="12B24F6E" w14:textId="5372B0ED"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11,044</w:t>
            </w:r>
          </w:p>
        </w:tc>
      </w:tr>
      <w:tr w:rsidR="00923380" w:rsidRPr="006E33FD" w14:paraId="0FEBC63E" w14:textId="77777777" w:rsidTr="0087229E">
        <w:trPr>
          <w:trHeight w:val="20"/>
        </w:trPr>
        <w:tc>
          <w:tcPr>
            <w:tcW w:w="551" w:type="pct"/>
            <w:vMerge/>
            <w:tcBorders>
              <w:left w:val="nil"/>
              <w:right w:val="nil"/>
            </w:tcBorders>
            <w:shd w:val="clear" w:color="auto" w:fill="auto"/>
            <w:vAlign w:val="center"/>
            <w:hideMark/>
          </w:tcPr>
          <w:p w14:paraId="0BCE4254" w14:textId="199766FA"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02D35AA0" w14:textId="3B76A645"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Steam Traps</w:t>
            </w:r>
          </w:p>
        </w:tc>
        <w:tc>
          <w:tcPr>
            <w:tcW w:w="532" w:type="pct"/>
            <w:tcBorders>
              <w:top w:val="nil"/>
              <w:left w:val="nil"/>
              <w:bottom w:val="single" w:sz="8" w:space="0" w:color="B3EFFD"/>
              <w:right w:val="nil"/>
            </w:tcBorders>
            <w:shd w:val="clear" w:color="000000" w:fill="FFFFFF"/>
            <w:noWrap/>
            <w:vAlign w:val="center"/>
            <w:hideMark/>
          </w:tcPr>
          <w:p w14:paraId="014851E5" w14:textId="065B5CF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4E7A6049" w14:textId="19537483"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47CCB3CB" w14:textId="2DA05E6D"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74</w:t>
            </w:r>
          </w:p>
        </w:tc>
        <w:tc>
          <w:tcPr>
            <w:tcW w:w="405" w:type="pct"/>
            <w:tcBorders>
              <w:top w:val="nil"/>
              <w:left w:val="nil"/>
              <w:bottom w:val="single" w:sz="8" w:space="0" w:color="B3EFFD"/>
              <w:right w:val="nil"/>
            </w:tcBorders>
            <w:shd w:val="clear" w:color="000000" w:fill="FFFFFF"/>
            <w:noWrap/>
            <w:vAlign w:val="center"/>
            <w:hideMark/>
          </w:tcPr>
          <w:p w14:paraId="131A5355" w14:textId="217218D9"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6.0</w:t>
            </w:r>
          </w:p>
        </w:tc>
        <w:tc>
          <w:tcPr>
            <w:tcW w:w="446" w:type="pct"/>
            <w:tcBorders>
              <w:top w:val="nil"/>
              <w:left w:val="nil"/>
              <w:bottom w:val="single" w:sz="8" w:space="0" w:color="B3EFFD"/>
              <w:right w:val="nil"/>
            </w:tcBorders>
            <w:shd w:val="clear" w:color="000000" w:fill="FFFFFF"/>
            <w:noWrap/>
            <w:vAlign w:val="center"/>
            <w:hideMark/>
          </w:tcPr>
          <w:p w14:paraId="73FB9C86" w14:textId="19EBB84D"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3,615</w:t>
            </w:r>
          </w:p>
        </w:tc>
        <w:tc>
          <w:tcPr>
            <w:tcW w:w="481" w:type="pct"/>
            <w:tcBorders>
              <w:top w:val="nil"/>
              <w:left w:val="nil"/>
              <w:bottom w:val="single" w:sz="8" w:space="0" w:color="B3EFFD"/>
              <w:right w:val="nil"/>
            </w:tcBorders>
            <w:shd w:val="clear" w:color="auto" w:fill="auto"/>
            <w:vAlign w:val="center"/>
            <w:hideMark/>
          </w:tcPr>
          <w:p w14:paraId="16B0A6CF" w14:textId="36E5576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3,615</w:t>
            </w:r>
          </w:p>
        </w:tc>
        <w:tc>
          <w:tcPr>
            <w:tcW w:w="514" w:type="pct"/>
            <w:tcBorders>
              <w:top w:val="nil"/>
              <w:left w:val="nil"/>
              <w:bottom w:val="single" w:sz="8" w:space="0" w:color="B3EFFD"/>
              <w:right w:val="nil"/>
            </w:tcBorders>
            <w:shd w:val="clear" w:color="000000" w:fill="FFFFFF"/>
            <w:noWrap/>
            <w:vAlign w:val="center"/>
            <w:hideMark/>
          </w:tcPr>
          <w:p w14:paraId="11FC1CDB" w14:textId="22FA59F2"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3,406</w:t>
            </w:r>
          </w:p>
        </w:tc>
      </w:tr>
      <w:tr w:rsidR="00923380" w:rsidRPr="006E33FD" w14:paraId="2EA4E753" w14:textId="77777777" w:rsidTr="0087229E">
        <w:trPr>
          <w:trHeight w:val="20"/>
        </w:trPr>
        <w:tc>
          <w:tcPr>
            <w:tcW w:w="551" w:type="pct"/>
            <w:vMerge/>
            <w:tcBorders>
              <w:left w:val="nil"/>
              <w:right w:val="nil"/>
            </w:tcBorders>
            <w:shd w:val="clear" w:color="auto" w:fill="auto"/>
            <w:vAlign w:val="center"/>
            <w:hideMark/>
          </w:tcPr>
          <w:p w14:paraId="6320F357" w14:textId="765526A6"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02244101" w14:textId="60B9C344"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Draft Controls</w:t>
            </w:r>
          </w:p>
        </w:tc>
        <w:tc>
          <w:tcPr>
            <w:tcW w:w="532" w:type="pct"/>
            <w:tcBorders>
              <w:top w:val="nil"/>
              <w:left w:val="nil"/>
              <w:bottom w:val="single" w:sz="8" w:space="0" w:color="B3EFFD"/>
              <w:right w:val="nil"/>
            </w:tcBorders>
            <w:shd w:val="clear" w:color="000000" w:fill="FFFFFF"/>
            <w:noWrap/>
            <w:vAlign w:val="center"/>
            <w:hideMark/>
          </w:tcPr>
          <w:p w14:paraId="43DE6229" w14:textId="73E9CADA"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45688B79" w14:textId="13962183"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hideMark/>
          </w:tcPr>
          <w:p w14:paraId="56BB83DC" w14:textId="7227C63F"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20,000</w:t>
            </w:r>
          </w:p>
        </w:tc>
        <w:tc>
          <w:tcPr>
            <w:tcW w:w="405" w:type="pct"/>
            <w:tcBorders>
              <w:top w:val="nil"/>
              <w:left w:val="nil"/>
              <w:bottom w:val="single" w:sz="8" w:space="0" w:color="B3EFFD"/>
              <w:right w:val="nil"/>
            </w:tcBorders>
            <w:shd w:val="clear" w:color="000000" w:fill="FFFFFF"/>
            <w:noWrap/>
            <w:vAlign w:val="center"/>
            <w:hideMark/>
          </w:tcPr>
          <w:p w14:paraId="72BE8621" w14:textId="7EADCF60"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15.0</w:t>
            </w:r>
          </w:p>
        </w:tc>
        <w:tc>
          <w:tcPr>
            <w:tcW w:w="446" w:type="pct"/>
            <w:tcBorders>
              <w:top w:val="nil"/>
              <w:left w:val="nil"/>
              <w:bottom w:val="single" w:sz="8" w:space="0" w:color="B3EFFD"/>
              <w:right w:val="nil"/>
            </w:tcBorders>
            <w:shd w:val="clear" w:color="000000" w:fill="FFFFFF"/>
            <w:noWrap/>
            <w:vAlign w:val="center"/>
            <w:hideMark/>
          </w:tcPr>
          <w:p w14:paraId="122C9FD2" w14:textId="3E444BE9"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3,322</w:t>
            </w:r>
          </w:p>
        </w:tc>
        <w:tc>
          <w:tcPr>
            <w:tcW w:w="481" w:type="pct"/>
            <w:tcBorders>
              <w:top w:val="nil"/>
              <w:left w:val="nil"/>
              <w:bottom w:val="single" w:sz="8" w:space="0" w:color="B3EFFD"/>
              <w:right w:val="nil"/>
            </w:tcBorders>
            <w:shd w:val="clear" w:color="auto" w:fill="auto"/>
            <w:vAlign w:val="center"/>
            <w:hideMark/>
          </w:tcPr>
          <w:p w14:paraId="54FBEA45" w14:textId="5439989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3,322</w:t>
            </w:r>
          </w:p>
        </w:tc>
        <w:tc>
          <w:tcPr>
            <w:tcW w:w="514" w:type="pct"/>
            <w:tcBorders>
              <w:top w:val="nil"/>
              <w:left w:val="nil"/>
              <w:bottom w:val="single" w:sz="8" w:space="0" w:color="B3EFFD"/>
              <w:right w:val="nil"/>
            </w:tcBorders>
            <w:shd w:val="clear" w:color="000000" w:fill="FFFFFF"/>
            <w:noWrap/>
            <w:vAlign w:val="center"/>
            <w:hideMark/>
          </w:tcPr>
          <w:p w14:paraId="5F572EA2" w14:textId="73BE02D8"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3,130</w:t>
            </w:r>
          </w:p>
        </w:tc>
      </w:tr>
      <w:tr w:rsidR="00923380" w:rsidRPr="006E33FD" w14:paraId="6AD20C1B" w14:textId="77777777" w:rsidTr="0087229E">
        <w:trPr>
          <w:trHeight w:val="20"/>
        </w:trPr>
        <w:tc>
          <w:tcPr>
            <w:tcW w:w="551" w:type="pct"/>
            <w:vMerge/>
            <w:tcBorders>
              <w:left w:val="nil"/>
              <w:right w:val="nil"/>
            </w:tcBorders>
            <w:shd w:val="clear" w:color="auto" w:fill="auto"/>
            <w:vAlign w:val="center"/>
            <w:hideMark/>
          </w:tcPr>
          <w:p w14:paraId="074B3944" w14:textId="2BC48E02"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6BE09E92" w14:textId="35D32F0D"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High Efficiency Furnace (IU)</w:t>
            </w:r>
          </w:p>
        </w:tc>
        <w:tc>
          <w:tcPr>
            <w:tcW w:w="532" w:type="pct"/>
            <w:tcBorders>
              <w:top w:val="nil"/>
              <w:left w:val="nil"/>
              <w:bottom w:val="single" w:sz="8" w:space="0" w:color="B3EFFD"/>
              <w:right w:val="nil"/>
            </w:tcBorders>
            <w:shd w:val="clear" w:color="000000" w:fill="FFFFFF"/>
            <w:noWrap/>
            <w:vAlign w:val="center"/>
            <w:hideMark/>
          </w:tcPr>
          <w:p w14:paraId="23304213" w14:textId="6086BAE3"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0D639046" w14:textId="78C85684"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3FA277D7" w14:textId="5AACE256"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w:t>
            </w:r>
          </w:p>
        </w:tc>
        <w:tc>
          <w:tcPr>
            <w:tcW w:w="405" w:type="pct"/>
            <w:tcBorders>
              <w:top w:val="nil"/>
              <w:left w:val="nil"/>
              <w:bottom w:val="single" w:sz="8" w:space="0" w:color="B3EFFD"/>
              <w:right w:val="nil"/>
            </w:tcBorders>
            <w:shd w:val="clear" w:color="000000" w:fill="FFFFFF"/>
            <w:noWrap/>
            <w:vAlign w:val="center"/>
            <w:hideMark/>
          </w:tcPr>
          <w:p w14:paraId="56DC459A" w14:textId="3942A477"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20.0</w:t>
            </w:r>
          </w:p>
        </w:tc>
        <w:tc>
          <w:tcPr>
            <w:tcW w:w="446" w:type="pct"/>
            <w:tcBorders>
              <w:top w:val="nil"/>
              <w:left w:val="nil"/>
              <w:bottom w:val="single" w:sz="8" w:space="0" w:color="B3EFFD"/>
              <w:right w:val="nil"/>
            </w:tcBorders>
            <w:shd w:val="clear" w:color="000000" w:fill="FFFFFF"/>
            <w:noWrap/>
            <w:vAlign w:val="center"/>
            <w:hideMark/>
          </w:tcPr>
          <w:p w14:paraId="5B66FE42" w14:textId="04AD5CB6"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378</w:t>
            </w:r>
          </w:p>
        </w:tc>
        <w:tc>
          <w:tcPr>
            <w:tcW w:w="481" w:type="pct"/>
            <w:tcBorders>
              <w:top w:val="nil"/>
              <w:left w:val="nil"/>
              <w:bottom w:val="single" w:sz="8" w:space="0" w:color="B3EFFD"/>
              <w:right w:val="nil"/>
            </w:tcBorders>
            <w:shd w:val="clear" w:color="auto" w:fill="auto"/>
            <w:vAlign w:val="center"/>
            <w:hideMark/>
          </w:tcPr>
          <w:p w14:paraId="19351799" w14:textId="33917670"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378</w:t>
            </w:r>
          </w:p>
        </w:tc>
        <w:tc>
          <w:tcPr>
            <w:tcW w:w="514" w:type="pct"/>
            <w:tcBorders>
              <w:top w:val="nil"/>
              <w:left w:val="nil"/>
              <w:bottom w:val="single" w:sz="8" w:space="0" w:color="B3EFFD"/>
              <w:right w:val="nil"/>
            </w:tcBorders>
            <w:shd w:val="clear" w:color="000000" w:fill="FFFFFF"/>
            <w:noWrap/>
            <w:vAlign w:val="center"/>
            <w:hideMark/>
          </w:tcPr>
          <w:p w14:paraId="24D71875" w14:textId="42DD93E7"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356</w:t>
            </w:r>
          </w:p>
        </w:tc>
      </w:tr>
      <w:tr w:rsidR="00923380" w:rsidRPr="006E33FD" w14:paraId="58619469" w14:textId="77777777" w:rsidTr="0087229E">
        <w:trPr>
          <w:trHeight w:val="20"/>
        </w:trPr>
        <w:tc>
          <w:tcPr>
            <w:tcW w:w="551" w:type="pct"/>
            <w:vMerge/>
            <w:tcBorders>
              <w:left w:val="nil"/>
              <w:right w:val="nil"/>
            </w:tcBorders>
            <w:shd w:val="clear" w:color="auto" w:fill="auto"/>
            <w:vAlign w:val="center"/>
            <w:hideMark/>
          </w:tcPr>
          <w:p w14:paraId="17274C37" w14:textId="355DC404"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59A39CBE" w14:textId="65646D26"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High Efficiency Boiler</w:t>
            </w:r>
          </w:p>
        </w:tc>
        <w:tc>
          <w:tcPr>
            <w:tcW w:w="532" w:type="pct"/>
            <w:tcBorders>
              <w:top w:val="nil"/>
              <w:left w:val="nil"/>
              <w:bottom w:val="single" w:sz="8" w:space="0" w:color="B3EFFD"/>
              <w:right w:val="nil"/>
            </w:tcBorders>
            <w:shd w:val="clear" w:color="000000" w:fill="FFFFFF"/>
            <w:noWrap/>
            <w:vAlign w:val="center"/>
            <w:hideMark/>
          </w:tcPr>
          <w:p w14:paraId="74C0F8CA" w14:textId="47A2766A"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2A15606F" w14:textId="7224D9B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hideMark/>
          </w:tcPr>
          <w:p w14:paraId="11215054" w14:textId="46EB28AB"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w:t>
            </w:r>
          </w:p>
        </w:tc>
        <w:tc>
          <w:tcPr>
            <w:tcW w:w="405" w:type="pct"/>
            <w:tcBorders>
              <w:top w:val="nil"/>
              <w:left w:val="nil"/>
              <w:bottom w:val="single" w:sz="8" w:space="0" w:color="B3EFFD"/>
              <w:right w:val="nil"/>
            </w:tcBorders>
            <w:shd w:val="clear" w:color="000000" w:fill="FFFFFF"/>
            <w:noWrap/>
            <w:vAlign w:val="center"/>
            <w:hideMark/>
          </w:tcPr>
          <w:p w14:paraId="46135D5D" w14:textId="53403589"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25.0</w:t>
            </w:r>
          </w:p>
        </w:tc>
        <w:tc>
          <w:tcPr>
            <w:tcW w:w="446" w:type="pct"/>
            <w:tcBorders>
              <w:top w:val="nil"/>
              <w:left w:val="nil"/>
              <w:bottom w:val="single" w:sz="8" w:space="0" w:color="B3EFFD"/>
              <w:right w:val="nil"/>
            </w:tcBorders>
            <w:shd w:val="clear" w:color="000000" w:fill="FFFFFF"/>
            <w:vAlign w:val="center"/>
            <w:hideMark/>
          </w:tcPr>
          <w:p w14:paraId="6FF1911F" w14:textId="3BE9F8B0"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327</w:t>
            </w:r>
          </w:p>
        </w:tc>
        <w:tc>
          <w:tcPr>
            <w:tcW w:w="481" w:type="pct"/>
            <w:tcBorders>
              <w:top w:val="nil"/>
              <w:left w:val="nil"/>
              <w:bottom w:val="single" w:sz="8" w:space="0" w:color="B3EFFD"/>
              <w:right w:val="nil"/>
            </w:tcBorders>
            <w:shd w:val="clear" w:color="auto" w:fill="auto"/>
            <w:vAlign w:val="center"/>
            <w:hideMark/>
          </w:tcPr>
          <w:p w14:paraId="21595863" w14:textId="17B7E778"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328</w:t>
            </w:r>
          </w:p>
        </w:tc>
        <w:tc>
          <w:tcPr>
            <w:tcW w:w="514" w:type="pct"/>
            <w:tcBorders>
              <w:top w:val="nil"/>
              <w:left w:val="nil"/>
              <w:bottom w:val="single" w:sz="8" w:space="0" w:color="B3EFFD"/>
              <w:right w:val="nil"/>
            </w:tcBorders>
            <w:shd w:val="clear" w:color="000000" w:fill="FFFFFF"/>
            <w:noWrap/>
            <w:vAlign w:val="center"/>
            <w:hideMark/>
          </w:tcPr>
          <w:p w14:paraId="7BA086D5" w14:textId="4506C935"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309</w:t>
            </w:r>
          </w:p>
        </w:tc>
      </w:tr>
      <w:tr w:rsidR="00923380" w:rsidRPr="006E33FD" w14:paraId="2BCC537A" w14:textId="77777777" w:rsidTr="0087229E">
        <w:trPr>
          <w:trHeight w:val="20"/>
        </w:trPr>
        <w:tc>
          <w:tcPr>
            <w:tcW w:w="551" w:type="pct"/>
            <w:vMerge/>
            <w:tcBorders>
              <w:left w:val="nil"/>
              <w:right w:val="nil"/>
            </w:tcBorders>
            <w:shd w:val="clear" w:color="auto" w:fill="auto"/>
            <w:vAlign w:val="center"/>
            <w:hideMark/>
          </w:tcPr>
          <w:p w14:paraId="328763E0" w14:textId="5B427C16"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0F0F5927" w14:textId="369B3340"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Attic Air Sealing</w:t>
            </w:r>
          </w:p>
        </w:tc>
        <w:tc>
          <w:tcPr>
            <w:tcW w:w="532" w:type="pct"/>
            <w:tcBorders>
              <w:top w:val="nil"/>
              <w:left w:val="nil"/>
              <w:bottom w:val="single" w:sz="8" w:space="0" w:color="B3EFFD"/>
              <w:right w:val="nil"/>
            </w:tcBorders>
            <w:shd w:val="clear" w:color="000000" w:fill="FFFFFF"/>
            <w:noWrap/>
            <w:vAlign w:val="center"/>
            <w:hideMark/>
          </w:tcPr>
          <w:p w14:paraId="5ADBD94D" w14:textId="464075E4"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3F2C384A" w14:textId="028D233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Ln Ft</w:t>
            </w:r>
          </w:p>
        </w:tc>
        <w:tc>
          <w:tcPr>
            <w:tcW w:w="383" w:type="pct"/>
            <w:tcBorders>
              <w:top w:val="nil"/>
              <w:left w:val="nil"/>
              <w:bottom w:val="single" w:sz="8" w:space="0" w:color="B3EFFD"/>
              <w:right w:val="nil"/>
            </w:tcBorders>
            <w:shd w:val="clear" w:color="000000" w:fill="FFFFFF"/>
            <w:noWrap/>
            <w:vAlign w:val="center"/>
            <w:hideMark/>
          </w:tcPr>
          <w:p w14:paraId="1E783624" w14:textId="31345484"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2,400</w:t>
            </w:r>
          </w:p>
        </w:tc>
        <w:tc>
          <w:tcPr>
            <w:tcW w:w="405" w:type="pct"/>
            <w:tcBorders>
              <w:top w:val="nil"/>
              <w:left w:val="nil"/>
              <w:bottom w:val="single" w:sz="8" w:space="0" w:color="B3EFFD"/>
              <w:right w:val="nil"/>
            </w:tcBorders>
            <w:shd w:val="clear" w:color="000000" w:fill="FFFFFF"/>
            <w:noWrap/>
            <w:vAlign w:val="center"/>
            <w:hideMark/>
          </w:tcPr>
          <w:p w14:paraId="04C1D2F5" w14:textId="3C39C31C"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30.0</w:t>
            </w:r>
          </w:p>
        </w:tc>
        <w:tc>
          <w:tcPr>
            <w:tcW w:w="446" w:type="pct"/>
            <w:tcBorders>
              <w:top w:val="nil"/>
              <w:left w:val="nil"/>
              <w:bottom w:val="single" w:sz="8" w:space="0" w:color="B3EFFD"/>
              <w:right w:val="nil"/>
            </w:tcBorders>
            <w:shd w:val="clear" w:color="000000" w:fill="FFFFFF"/>
            <w:vAlign w:val="center"/>
            <w:hideMark/>
          </w:tcPr>
          <w:p w14:paraId="1AC6A63F" w14:textId="645A701F"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196</w:t>
            </w:r>
          </w:p>
        </w:tc>
        <w:tc>
          <w:tcPr>
            <w:tcW w:w="481" w:type="pct"/>
            <w:tcBorders>
              <w:top w:val="nil"/>
              <w:left w:val="nil"/>
              <w:bottom w:val="single" w:sz="8" w:space="0" w:color="B3EFFD"/>
              <w:right w:val="nil"/>
            </w:tcBorders>
            <w:shd w:val="clear" w:color="auto" w:fill="auto"/>
            <w:vAlign w:val="center"/>
            <w:hideMark/>
          </w:tcPr>
          <w:p w14:paraId="51E47CED" w14:textId="2ACF34E9"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196</w:t>
            </w:r>
          </w:p>
        </w:tc>
        <w:tc>
          <w:tcPr>
            <w:tcW w:w="514" w:type="pct"/>
            <w:tcBorders>
              <w:top w:val="nil"/>
              <w:left w:val="nil"/>
              <w:bottom w:val="single" w:sz="8" w:space="0" w:color="B3EFFD"/>
              <w:right w:val="nil"/>
            </w:tcBorders>
            <w:shd w:val="clear" w:color="000000" w:fill="FFFFFF"/>
            <w:noWrap/>
            <w:vAlign w:val="center"/>
            <w:hideMark/>
          </w:tcPr>
          <w:p w14:paraId="45997939" w14:textId="710D981A"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185</w:t>
            </w:r>
          </w:p>
        </w:tc>
      </w:tr>
      <w:tr w:rsidR="00923380" w:rsidRPr="006E33FD" w14:paraId="245A7F81" w14:textId="77777777" w:rsidTr="0087229E">
        <w:trPr>
          <w:trHeight w:val="20"/>
        </w:trPr>
        <w:tc>
          <w:tcPr>
            <w:tcW w:w="551" w:type="pct"/>
            <w:vMerge/>
            <w:tcBorders>
              <w:left w:val="nil"/>
              <w:right w:val="nil"/>
            </w:tcBorders>
            <w:shd w:val="clear" w:color="auto" w:fill="auto"/>
            <w:vAlign w:val="center"/>
            <w:hideMark/>
          </w:tcPr>
          <w:p w14:paraId="58AB4C01" w14:textId="0CDC56C6"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3E8FB6A7" w14:textId="27DC489C"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Attic Insulation</w:t>
            </w:r>
          </w:p>
        </w:tc>
        <w:tc>
          <w:tcPr>
            <w:tcW w:w="532" w:type="pct"/>
            <w:tcBorders>
              <w:top w:val="nil"/>
              <w:left w:val="nil"/>
              <w:bottom w:val="single" w:sz="8" w:space="0" w:color="B3EFFD"/>
              <w:right w:val="nil"/>
            </w:tcBorders>
            <w:shd w:val="clear" w:color="000000" w:fill="FFFFFF"/>
            <w:noWrap/>
            <w:vAlign w:val="center"/>
            <w:hideMark/>
          </w:tcPr>
          <w:p w14:paraId="2A5EFAE9" w14:textId="7BBA5C00"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18CC991C" w14:textId="3D64C91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Sq Ft</w:t>
            </w:r>
          </w:p>
        </w:tc>
        <w:tc>
          <w:tcPr>
            <w:tcW w:w="383" w:type="pct"/>
            <w:tcBorders>
              <w:top w:val="nil"/>
              <w:left w:val="nil"/>
              <w:bottom w:val="single" w:sz="8" w:space="0" w:color="B3EFFD"/>
              <w:right w:val="nil"/>
            </w:tcBorders>
            <w:shd w:val="clear" w:color="000000" w:fill="FFFFFF"/>
            <w:noWrap/>
            <w:vAlign w:val="center"/>
            <w:hideMark/>
          </w:tcPr>
          <w:p w14:paraId="7C1A8030" w14:textId="23822537"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1,520</w:t>
            </w:r>
          </w:p>
        </w:tc>
        <w:tc>
          <w:tcPr>
            <w:tcW w:w="405" w:type="pct"/>
            <w:tcBorders>
              <w:top w:val="nil"/>
              <w:left w:val="nil"/>
              <w:bottom w:val="single" w:sz="8" w:space="0" w:color="B3EFFD"/>
              <w:right w:val="nil"/>
            </w:tcBorders>
            <w:shd w:val="clear" w:color="000000" w:fill="FFFFFF"/>
            <w:noWrap/>
            <w:vAlign w:val="center"/>
            <w:hideMark/>
          </w:tcPr>
          <w:p w14:paraId="1FB4BA69" w14:textId="2016C7A2"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30.0</w:t>
            </w:r>
          </w:p>
        </w:tc>
        <w:tc>
          <w:tcPr>
            <w:tcW w:w="446" w:type="pct"/>
            <w:tcBorders>
              <w:top w:val="nil"/>
              <w:left w:val="nil"/>
              <w:bottom w:val="single" w:sz="8" w:space="0" w:color="B3EFFD"/>
              <w:right w:val="nil"/>
            </w:tcBorders>
            <w:shd w:val="clear" w:color="000000" w:fill="FFFFFF"/>
            <w:vAlign w:val="center"/>
            <w:hideMark/>
          </w:tcPr>
          <w:p w14:paraId="7360031E" w14:textId="73B5F38D"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95</w:t>
            </w:r>
          </w:p>
        </w:tc>
        <w:tc>
          <w:tcPr>
            <w:tcW w:w="481" w:type="pct"/>
            <w:tcBorders>
              <w:top w:val="nil"/>
              <w:left w:val="nil"/>
              <w:bottom w:val="single" w:sz="8" w:space="0" w:color="B3EFFD"/>
              <w:right w:val="nil"/>
            </w:tcBorders>
            <w:shd w:val="clear" w:color="auto" w:fill="auto"/>
            <w:vAlign w:val="center"/>
            <w:hideMark/>
          </w:tcPr>
          <w:p w14:paraId="45647FD9" w14:textId="011C6140"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95</w:t>
            </w:r>
          </w:p>
        </w:tc>
        <w:tc>
          <w:tcPr>
            <w:tcW w:w="514" w:type="pct"/>
            <w:tcBorders>
              <w:top w:val="nil"/>
              <w:left w:val="nil"/>
              <w:bottom w:val="single" w:sz="8" w:space="0" w:color="B3EFFD"/>
              <w:right w:val="nil"/>
            </w:tcBorders>
            <w:shd w:val="clear" w:color="000000" w:fill="FFFFFF"/>
            <w:noWrap/>
            <w:vAlign w:val="center"/>
            <w:hideMark/>
          </w:tcPr>
          <w:p w14:paraId="3B897BAD" w14:textId="72ACE18B"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89</w:t>
            </w:r>
          </w:p>
        </w:tc>
      </w:tr>
      <w:tr w:rsidR="00923380" w:rsidRPr="006E33FD" w14:paraId="633A2BD4" w14:textId="77777777" w:rsidTr="0087229E">
        <w:trPr>
          <w:trHeight w:val="20"/>
        </w:trPr>
        <w:tc>
          <w:tcPr>
            <w:tcW w:w="551" w:type="pct"/>
            <w:vMerge/>
            <w:tcBorders>
              <w:left w:val="nil"/>
              <w:right w:val="nil"/>
            </w:tcBorders>
            <w:shd w:val="clear" w:color="auto" w:fill="auto"/>
            <w:vAlign w:val="center"/>
            <w:hideMark/>
          </w:tcPr>
          <w:p w14:paraId="3EDA41AB" w14:textId="041E5BEA"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hideMark/>
          </w:tcPr>
          <w:p w14:paraId="561613BD" w14:textId="5BF36FF5"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Advanced Thermostat (IU)</w:t>
            </w:r>
          </w:p>
        </w:tc>
        <w:tc>
          <w:tcPr>
            <w:tcW w:w="532" w:type="pct"/>
            <w:tcBorders>
              <w:top w:val="nil"/>
              <w:left w:val="nil"/>
              <w:bottom w:val="single" w:sz="8" w:space="0" w:color="B3EFFD"/>
              <w:right w:val="nil"/>
            </w:tcBorders>
            <w:shd w:val="clear" w:color="000000" w:fill="FFFFFF"/>
            <w:noWrap/>
            <w:vAlign w:val="center"/>
            <w:hideMark/>
          </w:tcPr>
          <w:p w14:paraId="2800129A" w14:textId="175DFC35"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32" w:type="pct"/>
            <w:tcBorders>
              <w:top w:val="nil"/>
              <w:left w:val="nil"/>
              <w:bottom w:val="single" w:sz="8" w:space="0" w:color="B3EFFD"/>
              <w:right w:val="nil"/>
            </w:tcBorders>
            <w:shd w:val="clear" w:color="000000" w:fill="FFFFFF"/>
            <w:noWrap/>
            <w:vAlign w:val="center"/>
            <w:hideMark/>
          </w:tcPr>
          <w:p w14:paraId="25D668BA" w14:textId="43B47223"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2D7C65B0" w14:textId="04FD2636"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w:t>
            </w:r>
          </w:p>
        </w:tc>
        <w:tc>
          <w:tcPr>
            <w:tcW w:w="405" w:type="pct"/>
            <w:tcBorders>
              <w:top w:val="nil"/>
              <w:left w:val="nil"/>
              <w:bottom w:val="single" w:sz="8" w:space="0" w:color="B3EFFD"/>
              <w:right w:val="nil"/>
            </w:tcBorders>
            <w:shd w:val="clear" w:color="000000" w:fill="FFFFFF"/>
            <w:noWrap/>
            <w:vAlign w:val="center"/>
            <w:hideMark/>
          </w:tcPr>
          <w:p w14:paraId="1855DAAB" w14:textId="3265B5D2"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11.0</w:t>
            </w:r>
          </w:p>
        </w:tc>
        <w:tc>
          <w:tcPr>
            <w:tcW w:w="446" w:type="pct"/>
            <w:tcBorders>
              <w:top w:val="nil"/>
              <w:left w:val="nil"/>
              <w:bottom w:val="single" w:sz="8" w:space="0" w:color="B3EFFD"/>
              <w:right w:val="nil"/>
            </w:tcBorders>
            <w:shd w:val="clear" w:color="000000" w:fill="FFFFFF"/>
            <w:vAlign w:val="center"/>
            <w:hideMark/>
          </w:tcPr>
          <w:p w14:paraId="30B2A1C5" w14:textId="420D2813"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67</w:t>
            </w:r>
          </w:p>
        </w:tc>
        <w:tc>
          <w:tcPr>
            <w:tcW w:w="481" w:type="pct"/>
            <w:tcBorders>
              <w:top w:val="nil"/>
              <w:left w:val="nil"/>
              <w:bottom w:val="single" w:sz="8" w:space="0" w:color="B3EFFD"/>
              <w:right w:val="nil"/>
            </w:tcBorders>
            <w:shd w:val="clear" w:color="auto" w:fill="auto"/>
            <w:vAlign w:val="center"/>
            <w:hideMark/>
          </w:tcPr>
          <w:p w14:paraId="4FF4DFA0" w14:textId="2E39BE4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67</w:t>
            </w:r>
          </w:p>
        </w:tc>
        <w:tc>
          <w:tcPr>
            <w:tcW w:w="514" w:type="pct"/>
            <w:tcBorders>
              <w:top w:val="nil"/>
              <w:left w:val="nil"/>
              <w:bottom w:val="single" w:sz="8" w:space="0" w:color="B3EFFD"/>
              <w:right w:val="nil"/>
            </w:tcBorders>
            <w:shd w:val="clear" w:color="000000" w:fill="FFFFFF"/>
            <w:noWrap/>
            <w:vAlign w:val="center"/>
            <w:hideMark/>
          </w:tcPr>
          <w:p w14:paraId="0033EDE5" w14:textId="438F1D1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63</w:t>
            </w:r>
          </w:p>
        </w:tc>
      </w:tr>
      <w:tr w:rsidR="00923380" w:rsidRPr="006E33FD" w14:paraId="25B87B15" w14:textId="77777777" w:rsidTr="0087229E">
        <w:trPr>
          <w:trHeight w:val="20"/>
        </w:trPr>
        <w:tc>
          <w:tcPr>
            <w:tcW w:w="551" w:type="pct"/>
            <w:vMerge/>
            <w:tcBorders>
              <w:left w:val="nil"/>
              <w:right w:val="nil"/>
            </w:tcBorders>
            <w:shd w:val="clear" w:color="auto" w:fill="auto"/>
            <w:vAlign w:val="center"/>
          </w:tcPr>
          <w:p w14:paraId="7E7ABBFB" w14:textId="77777777"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tcPr>
          <w:p w14:paraId="458A7CBA" w14:textId="55DE3D2A"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Steam Pipe Averaging Controls - DAC</w:t>
            </w:r>
          </w:p>
        </w:tc>
        <w:tc>
          <w:tcPr>
            <w:tcW w:w="532" w:type="pct"/>
            <w:tcBorders>
              <w:top w:val="nil"/>
              <w:left w:val="nil"/>
              <w:bottom w:val="single" w:sz="8" w:space="0" w:color="B3EFFD"/>
              <w:right w:val="nil"/>
            </w:tcBorders>
            <w:shd w:val="clear" w:color="000000" w:fill="FFFFFF"/>
            <w:noWrap/>
            <w:vAlign w:val="center"/>
          </w:tcPr>
          <w:p w14:paraId="6CDFBED0" w14:textId="49DD5E35"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32" w:type="pct"/>
            <w:tcBorders>
              <w:top w:val="nil"/>
              <w:left w:val="nil"/>
              <w:bottom w:val="single" w:sz="8" w:space="0" w:color="B3EFFD"/>
              <w:right w:val="nil"/>
            </w:tcBorders>
            <w:shd w:val="clear" w:color="000000" w:fill="FFFFFF"/>
            <w:noWrap/>
            <w:vAlign w:val="center"/>
          </w:tcPr>
          <w:p w14:paraId="5EA82A32" w14:textId="4C73EAF3"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tcPr>
          <w:p w14:paraId="7467AB15" w14:textId="5B3896BA"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12</w:t>
            </w:r>
          </w:p>
        </w:tc>
        <w:tc>
          <w:tcPr>
            <w:tcW w:w="405" w:type="pct"/>
            <w:tcBorders>
              <w:top w:val="nil"/>
              <w:left w:val="nil"/>
              <w:bottom w:val="single" w:sz="8" w:space="0" w:color="B3EFFD"/>
              <w:right w:val="nil"/>
            </w:tcBorders>
            <w:shd w:val="clear" w:color="000000" w:fill="FFFFFF"/>
            <w:noWrap/>
            <w:vAlign w:val="center"/>
          </w:tcPr>
          <w:p w14:paraId="481B4C8C" w14:textId="5591FCEB"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20.0</w:t>
            </w:r>
          </w:p>
        </w:tc>
        <w:tc>
          <w:tcPr>
            <w:tcW w:w="446" w:type="pct"/>
            <w:tcBorders>
              <w:top w:val="nil"/>
              <w:left w:val="nil"/>
              <w:bottom w:val="single" w:sz="8" w:space="0" w:color="B3EFFD"/>
              <w:right w:val="nil"/>
            </w:tcBorders>
            <w:shd w:val="clear" w:color="000000" w:fill="FFFFFF"/>
            <w:vAlign w:val="center"/>
          </w:tcPr>
          <w:p w14:paraId="5A5483E1" w14:textId="19572B4F"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733</w:t>
            </w:r>
          </w:p>
        </w:tc>
        <w:tc>
          <w:tcPr>
            <w:tcW w:w="481" w:type="pct"/>
            <w:tcBorders>
              <w:top w:val="nil"/>
              <w:left w:val="nil"/>
              <w:bottom w:val="single" w:sz="8" w:space="0" w:color="B3EFFD"/>
              <w:right w:val="nil"/>
            </w:tcBorders>
            <w:shd w:val="clear" w:color="auto" w:fill="auto"/>
            <w:vAlign w:val="center"/>
          </w:tcPr>
          <w:p w14:paraId="77543397" w14:textId="6DBD689A"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733</w:t>
            </w:r>
          </w:p>
        </w:tc>
        <w:tc>
          <w:tcPr>
            <w:tcW w:w="514" w:type="pct"/>
            <w:tcBorders>
              <w:top w:val="nil"/>
              <w:left w:val="nil"/>
              <w:bottom w:val="single" w:sz="8" w:space="0" w:color="B3EFFD"/>
              <w:right w:val="nil"/>
            </w:tcBorders>
            <w:shd w:val="clear" w:color="000000" w:fill="FFFFFF"/>
            <w:noWrap/>
            <w:vAlign w:val="center"/>
          </w:tcPr>
          <w:p w14:paraId="744C146C" w14:textId="67C74504"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733</w:t>
            </w:r>
          </w:p>
        </w:tc>
      </w:tr>
      <w:tr w:rsidR="00923380" w:rsidRPr="006E33FD" w14:paraId="772B5969" w14:textId="77777777" w:rsidTr="0087229E">
        <w:trPr>
          <w:trHeight w:val="20"/>
        </w:trPr>
        <w:tc>
          <w:tcPr>
            <w:tcW w:w="551" w:type="pct"/>
            <w:vMerge/>
            <w:tcBorders>
              <w:left w:val="nil"/>
              <w:right w:val="nil"/>
            </w:tcBorders>
            <w:shd w:val="clear" w:color="auto" w:fill="auto"/>
            <w:vAlign w:val="center"/>
          </w:tcPr>
          <w:p w14:paraId="3FB892AC" w14:textId="77777777"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tcPr>
          <w:p w14:paraId="26DFB869" w14:textId="28685AB5"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High Efficiency Boiler - DAC</w:t>
            </w:r>
          </w:p>
        </w:tc>
        <w:tc>
          <w:tcPr>
            <w:tcW w:w="532" w:type="pct"/>
            <w:tcBorders>
              <w:top w:val="nil"/>
              <w:left w:val="nil"/>
              <w:bottom w:val="single" w:sz="8" w:space="0" w:color="B3EFFD"/>
              <w:right w:val="nil"/>
            </w:tcBorders>
            <w:shd w:val="clear" w:color="000000" w:fill="FFFFFF"/>
            <w:noWrap/>
            <w:vAlign w:val="center"/>
          </w:tcPr>
          <w:p w14:paraId="6FB26B82" w14:textId="466CA496"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32" w:type="pct"/>
            <w:tcBorders>
              <w:top w:val="nil"/>
              <w:left w:val="nil"/>
              <w:bottom w:val="single" w:sz="8" w:space="0" w:color="B3EFFD"/>
              <w:right w:val="nil"/>
            </w:tcBorders>
            <w:shd w:val="clear" w:color="000000" w:fill="FFFFFF"/>
            <w:noWrap/>
            <w:vAlign w:val="center"/>
          </w:tcPr>
          <w:p w14:paraId="2AD3527D" w14:textId="50F2F3FB"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MBH</w:t>
            </w:r>
          </w:p>
        </w:tc>
        <w:tc>
          <w:tcPr>
            <w:tcW w:w="383" w:type="pct"/>
            <w:tcBorders>
              <w:top w:val="nil"/>
              <w:left w:val="nil"/>
              <w:bottom w:val="single" w:sz="8" w:space="0" w:color="B3EFFD"/>
              <w:right w:val="nil"/>
            </w:tcBorders>
            <w:shd w:val="clear" w:color="000000" w:fill="FFFFFF"/>
            <w:noWrap/>
            <w:vAlign w:val="center"/>
          </w:tcPr>
          <w:p w14:paraId="08104D6C" w14:textId="0835A094"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w:t>
            </w:r>
          </w:p>
        </w:tc>
        <w:tc>
          <w:tcPr>
            <w:tcW w:w="405" w:type="pct"/>
            <w:tcBorders>
              <w:top w:val="nil"/>
              <w:left w:val="nil"/>
              <w:bottom w:val="single" w:sz="8" w:space="0" w:color="B3EFFD"/>
              <w:right w:val="nil"/>
            </w:tcBorders>
            <w:shd w:val="clear" w:color="000000" w:fill="FFFFFF"/>
            <w:noWrap/>
            <w:vAlign w:val="center"/>
          </w:tcPr>
          <w:p w14:paraId="7476CAB3" w14:textId="0CB32116"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25.0</w:t>
            </w:r>
          </w:p>
        </w:tc>
        <w:tc>
          <w:tcPr>
            <w:tcW w:w="446" w:type="pct"/>
            <w:tcBorders>
              <w:top w:val="nil"/>
              <w:left w:val="nil"/>
              <w:bottom w:val="single" w:sz="8" w:space="0" w:color="B3EFFD"/>
              <w:right w:val="nil"/>
            </w:tcBorders>
            <w:shd w:val="clear" w:color="000000" w:fill="FFFFFF"/>
            <w:vAlign w:val="center"/>
          </w:tcPr>
          <w:p w14:paraId="0C4B2426" w14:textId="29E69572"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146</w:t>
            </w:r>
          </w:p>
        </w:tc>
        <w:tc>
          <w:tcPr>
            <w:tcW w:w="481" w:type="pct"/>
            <w:tcBorders>
              <w:top w:val="nil"/>
              <w:left w:val="nil"/>
              <w:bottom w:val="single" w:sz="8" w:space="0" w:color="B3EFFD"/>
              <w:right w:val="nil"/>
            </w:tcBorders>
            <w:shd w:val="clear" w:color="auto" w:fill="auto"/>
            <w:vAlign w:val="center"/>
          </w:tcPr>
          <w:p w14:paraId="39B687AB" w14:textId="2F12B21D"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146</w:t>
            </w:r>
          </w:p>
        </w:tc>
        <w:tc>
          <w:tcPr>
            <w:tcW w:w="514" w:type="pct"/>
            <w:tcBorders>
              <w:top w:val="nil"/>
              <w:left w:val="nil"/>
              <w:bottom w:val="single" w:sz="8" w:space="0" w:color="B3EFFD"/>
              <w:right w:val="nil"/>
            </w:tcBorders>
            <w:shd w:val="clear" w:color="000000" w:fill="FFFFFF"/>
            <w:noWrap/>
            <w:vAlign w:val="center"/>
          </w:tcPr>
          <w:p w14:paraId="2A7F7800" w14:textId="0A4C3530"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146</w:t>
            </w:r>
          </w:p>
        </w:tc>
      </w:tr>
      <w:tr w:rsidR="00923380" w:rsidRPr="006E33FD" w14:paraId="7A2357C1" w14:textId="77777777" w:rsidTr="0087229E">
        <w:trPr>
          <w:trHeight w:val="20"/>
        </w:trPr>
        <w:tc>
          <w:tcPr>
            <w:tcW w:w="551" w:type="pct"/>
            <w:vMerge/>
            <w:tcBorders>
              <w:left w:val="nil"/>
              <w:right w:val="nil"/>
            </w:tcBorders>
            <w:shd w:val="clear" w:color="auto" w:fill="auto"/>
            <w:vAlign w:val="center"/>
          </w:tcPr>
          <w:p w14:paraId="515A4B77" w14:textId="77777777" w:rsidR="00183487" w:rsidRPr="006E33FD" w:rsidRDefault="00183487" w:rsidP="00183487">
            <w:pPr>
              <w:spacing w:before="0" w:after="0"/>
              <w:rPr>
                <w:rFonts w:ascii="Arial Narrow" w:hAnsi="Arial Narrow" w:cs="Calibri"/>
                <w:color w:val="000000"/>
                <w:sz w:val="20"/>
                <w:szCs w:val="20"/>
              </w:rPr>
            </w:pPr>
          </w:p>
        </w:tc>
        <w:tc>
          <w:tcPr>
            <w:tcW w:w="1156" w:type="pct"/>
            <w:tcBorders>
              <w:top w:val="nil"/>
              <w:left w:val="nil"/>
              <w:bottom w:val="single" w:sz="8" w:space="0" w:color="B3EFFD"/>
              <w:right w:val="nil"/>
            </w:tcBorders>
            <w:shd w:val="clear" w:color="000000" w:fill="FFFFFF"/>
            <w:noWrap/>
            <w:vAlign w:val="center"/>
          </w:tcPr>
          <w:p w14:paraId="100DE2E9" w14:textId="0FE2995B" w:rsidR="00183487" w:rsidRPr="006E33FD" w:rsidRDefault="0018348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Programmable Thermostat (IU) - DAC</w:t>
            </w:r>
          </w:p>
        </w:tc>
        <w:tc>
          <w:tcPr>
            <w:tcW w:w="532" w:type="pct"/>
            <w:tcBorders>
              <w:top w:val="nil"/>
              <w:left w:val="nil"/>
              <w:bottom w:val="single" w:sz="8" w:space="0" w:color="B3EFFD"/>
              <w:right w:val="nil"/>
            </w:tcBorders>
            <w:shd w:val="clear" w:color="000000" w:fill="FFFFFF"/>
            <w:noWrap/>
            <w:vAlign w:val="center"/>
          </w:tcPr>
          <w:p w14:paraId="7FC6AD7A" w14:textId="509F60FF"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32" w:type="pct"/>
            <w:tcBorders>
              <w:top w:val="nil"/>
              <w:left w:val="nil"/>
              <w:bottom w:val="single" w:sz="8" w:space="0" w:color="B3EFFD"/>
              <w:right w:val="nil"/>
            </w:tcBorders>
            <w:shd w:val="clear" w:color="000000" w:fill="FFFFFF"/>
            <w:noWrap/>
            <w:vAlign w:val="center"/>
          </w:tcPr>
          <w:p w14:paraId="03FA214D" w14:textId="0D5905E9"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tcPr>
          <w:p w14:paraId="2DDC43BE" w14:textId="478EE6D2"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w:t>
            </w:r>
          </w:p>
        </w:tc>
        <w:tc>
          <w:tcPr>
            <w:tcW w:w="405" w:type="pct"/>
            <w:tcBorders>
              <w:top w:val="nil"/>
              <w:left w:val="nil"/>
              <w:bottom w:val="single" w:sz="8" w:space="0" w:color="B3EFFD"/>
              <w:right w:val="nil"/>
            </w:tcBorders>
            <w:shd w:val="clear" w:color="000000" w:fill="FFFFFF"/>
            <w:noWrap/>
            <w:vAlign w:val="center"/>
          </w:tcPr>
          <w:p w14:paraId="761F8F69" w14:textId="56B16B29"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16.0</w:t>
            </w:r>
          </w:p>
        </w:tc>
        <w:tc>
          <w:tcPr>
            <w:tcW w:w="446" w:type="pct"/>
            <w:tcBorders>
              <w:top w:val="nil"/>
              <w:left w:val="nil"/>
              <w:bottom w:val="single" w:sz="8" w:space="0" w:color="B3EFFD"/>
              <w:right w:val="nil"/>
            </w:tcBorders>
            <w:shd w:val="clear" w:color="000000" w:fill="FFFFFF"/>
            <w:vAlign w:val="center"/>
          </w:tcPr>
          <w:p w14:paraId="33CDA29C" w14:textId="2651387C"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37</w:t>
            </w:r>
          </w:p>
        </w:tc>
        <w:tc>
          <w:tcPr>
            <w:tcW w:w="481" w:type="pct"/>
            <w:tcBorders>
              <w:top w:val="nil"/>
              <w:left w:val="nil"/>
              <w:bottom w:val="single" w:sz="8" w:space="0" w:color="B3EFFD"/>
              <w:right w:val="nil"/>
            </w:tcBorders>
            <w:shd w:val="clear" w:color="auto" w:fill="auto"/>
            <w:vAlign w:val="center"/>
          </w:tcPr>
          <w:p w14:paraId="72E41110" w14:textId="73D146B8"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41</w:t>
            </w:r>
          </w:p>
        </w:tc>
        <w:tc>
          <w:tcPr>
            <w:tcW w:w="514" w:type="pct"/>
            <w:tcBorders>
              <w:top w:val="nil"/>
              <w:left w:val="nil"/>
              <w:bottom w:val="single" w:sz="8" w:space="0" w:color="B3EFFD"/>
              <w:right w:val="nil"/>
            </w:tcBorders>
            <w:shd w:val="clear" w:color="000000" w:fill="FFFFFF"/>
            <w:noWrap/>
            <w:vAlign w:val="center"/>
          </w:tcPr>
          <w:p w14:paraId="326F7D36" w14:textId="2965320E" w:rsidR="00183487" w:rsidRPr="006E33FD" w:rsidRDefault="00183487" w:rsidP="0018348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41</w:t>
            </w:r>
          </w:p>
        </w:tc>
      </w:tr>
      <w:tr w:rsidR="00923380" w:rsidRPr="006E33FD" w14:paraId="609A4F8B" w14:textId="77777777" w:rsidTr="0087229E">
        <w:trPr>
          <w:trHeight w:val="20"/>
        </w:trPr>
        <w:tc>
          <w:tcPr>
            <w:tcW w:w="1707" w:type="pct"/>
            <w:gridSpan w:val="2"/>
            <w:tcBorders>
              <w:top w:val="nil"/>
              <w:left w:val="nil"/>
              <w:bottom w:val="single" w:sz="8" w:space="0" w:color="036479"/>
              <w:right w:val="nil"/>
            </w:tcBorders>
            <w:shd w:val="clear" w:color="auto" w:fill="auto"/>
            <w:vAlign w:val="center"/>
            <w:hideMark/>
          </w:tcPr>
          <w:p w14:paraId="0963952C" w14:textId="2818FDF4" w:rsidR="007C6394" w:rsidRPr="006E33FD" w:rsidRDefault="007C6394" w:rsidP="007C6394">
            <w:pPr>
              <w:suppressAutoHyphens w:val="0"/>
              <w:autoSpaceDN/>
              <w:spacing w:before="0" w:after="0"/>
              <w:rPr>
                <w:rFonts w:ascii="Arial Narrow" w:hAnsi="Arial Narrow" w:cs="Calibri"/>
                <w:b/>
                <w:bCs/>
                <w:color w:val="000000"/>
                <w:sz w:val="20"/>
                <w:szCs w:val="20"/>
              </w:rPr>
            </w:pPr>
            <w:r w:rsidRPr="006E33FD">
              <w:rPr>
                <w:rFonts w:ascii="Arial Narrow" w:hAnsi="Arial Narrow" w:cs="Calibri"/>
                <w:b/>
                <w:bCs/>
                <w:color w:val="000000"/>
                <w:sz w:val="20"/>
                <w:szCs w:val="20"/>
              </w:rPr>
              <w:t>Total or Weighted Average</w:t>
            </w:r>
          </w:p>
        </w:tc>
        <w:tc>
          <w:tcPr>
            <w:tcW w:w="532" w:type="pct"/>
            <w:tcBorders>
              <w:top w:val="nil"/>
              <w:left w:val="nil"/>
              <w:bottom w:val="single" w:sz="8" w:space="0" w:color="036479"/>
              <w:right w:val="nil"/>
            </w:tcBorders>
            <w:shd w:val="clear" w:color="auto" w:fill="auto"/>
            <w:vAlign w:val="center"/>
            <w:hideMark/>
          </w:tcPr>
          <w:p w14:paraId="4C5E681D" w14:textId="77777777" w:rsidR="007C6394" w:rsidRPr="006E33FD" w:rsidRDefault="007C6394" w:rsidP="007C6394">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 </w:t>
            </w:r>
          </w:p>
        </w:tc>
        <w:tc>
          <w:tcPr>
            <w:tcW w:w="532" w:type="pct"/>
            <w:tcBorders>
              <w:top w:val="nil"/>
              <w:left w:val="nil"/>
              <w:bottom w:val="single" w:sz="8" w:space="0" w:color="036479"/>
              <w:right w:val="nil"/>
            </w:tcBorders>
            <w:shd w:val="clear" w:color="auto" w:fill="auto"/>
            <w:vAlign w:val="center"/>
            <w:hideMark/>
          </w:tcPr>
          <w:p w14:paraId="5CCD040A" w14:textId="77777777" w:rsidR="007C6394" w:rsidRPr="006E33FD" w:rsidRDefault="007C6394" w:rsidP="007C6394">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 </w:t>
            </w:r>
          </w:p>
        </w:tc>
        <w:tc>
          <w:tcPr>
            <w:tcW w:w="383" w:type="pct"/>
            <w:tcBorders>
              <w:top w:val="nil"/>
              <w:left w:val="nil"/>
              <w:bottom w:val="single" w:sz="8" w:space="0" w:color="036479"/>
              <w:right w:val="nil"/>
            </w:tcBorders>
            <w:shd w:val="clear" w:color="auto" w:fill="auto"/>
            <w:vAlign w:val="center"/>
            <w:hideMark/>
          </w:tcPr>
          <w:p w14:paraId="4020D5DD" w14:textId="4FB0BF53" w:rsidR="007C6394" w:rsidRPr="006E33FD" w:rsidRDefault="007C6394" w:rsidP="007C6394">
            <w:pPr>
              <w:suppressAutoHyphens w:val="0"/>
              <w:autoSpaceDN/>
              <w:spacing w:before="0" w:after="0"/>
              <w:jc w:val="right"/>
              <w:rPr>
                <w:rFonts w:ascii="Arial Narrow" w:hAnsi="Arial Narrow" w:cs="Calibri"/>
                <w:b/>
                <w:bCs/>
                <w:color w:val="000000"/>
                <w:sz w:val="20"/>
                <w:szCs w:val="20"/>
              </w:rPr>
            </w:pPr>
          </w:p>
        </w:tc>
        <w:tc>
          <w:tcPr>
            <w:tcW w:w="405" w:type="pct"/>
            <w:tcBorders>
              <w:top w:val="nil"/>
              <w:left w:val="nil"/>
              <w:bottom w:val="single" w:sz="8" w:space="0" w:color="036479"/>
              <w:right w:val="nil"/>
            </w:tcBorders>
            <w:shd w:val="clear" w:color="auto" w:fill="auto"/>
            <w:vAlign w:val="center"/>
            <w:hideMark/>
          </w:tcPr>
          <w:p w14:paraId="46B95E25" w14:textId="0F0948BF" w:rsidR="007C6394" w:rsidRPr="006E33FD" w:rsidRDefault="007C6394" w:rsidP="006124D2">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8.3</w:t>
            </w:r>
          </w:p>
        </w:tc>
        <w:tc>
          <w:tcPr>
            <w:tcW w:w="446" w:type="pct"/>
            <w:tcBorders>
              <w:top w:val="nil"/>
              <w:left w:val="nil"/>
              <w:bottom w:val="single" w:sz="8" w:space="0" w:color="036479"/>
              <w:right w:val="nil"/>
            </w:tcBorders>
            <w:shd w:val="clear" w:color="auto" w:fill="auto"/>
            <w:vAlign w:val="center"/>
            <w:hideMark/>
          </w:tcPr>
          <w:p w14:paraId="505D89A2" w14:textId="7A7B1137" w:rsidR="007C6394" w:rsidRPr="006E33FD" w:rsidRDefault="007C6394" w:rsidP="006124D2">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854,255</w:t>
            </w:r>
          </w:p>
        </w:tc>
        <w:tc>
          <w:tcPr>
            <w:tcW w:w="481" w:type="pct"/>
            <w:tcBorders>
              <w:top w:val="nil"/>
              <w:left w:val="nil"/>
              <w:bottom w:val="single" w:sz="8" w:space="0" w:color="036479"/>
              <w:right w:val="nil"/>
            </w:tcBorders>
            <w:shd w:val="clear" w:color="auto" w:fill="auto"/>
            <w:vAlign w:val="center"/>
            <w:hideMark/>
          </w:tcPr>
          <w:p w14:paraId="2F75DDAD" w14:textId="4C3E5211" w:rsidR="007C6394" w:rsidRPr="006E33FD" w:rsidRDefault="007C6394" w:rsidP="007C6394">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854,285</w:t>
            </w:r>
          </w:p>
        </w:tc>
        <w:tc>
          <w:tcPr>
            <w:tcW w:w="514" w:type="pct"/>
            <w:tcBorders>
              <w:top w:val="nil"/>
              <w:left w:val="nil"/>
              <w:bottom w:val="single" w:sz="8" w:space="0" w:color="036479"/>
              <w:right w:val="nil"/>
            </w:tcBorders>
            <w:shd w:val="clear" w:color="auto" w:fill="auto"/>
            <w:vAlign w:val="center"/>
            <w:hideMark/>
          </w:tcPr>
          <w:p w14:paraId="57C5F6CF" w14:textId="44399288" w:rsidR="007C6394" w:rsidRPr="006E33FD" w:rsidRDefault="007C6394" w:rsidP="007C6394">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818,527</w:t>
            </w:r>
          </w:p>
        </w:tc>
      </w:tr>
    </w:tbl>
    <w:p w14:paraId="46C93E3D" w14:textId="73F364AD" w:rsidR="00E93A62" w:rsidRPr="00F65903" w:rsidRDefault="00E93A62" w:rsidP="00D64521">
      <w:pPr>
        <w:pStyle w:val="Source"/>
        <w:rPr>
          <w:rFonts w:cs="Arial"/>
          <w:i w:val="0"/>
          <w:sz w:val="18"/>
          <w:szCs w:val="18"/>
        </w:rPr>
      </w:pPr>
      <w:r w:rsidRPr="00F65903">
        <w:t xml:space="preserve">Source: </w:t>
      </w:r>
      <w:r w:rsidR="00CA196F">
        <w:rPr>
          <w:rFonts w:cs="Arial"/>
          <w:sz w:val="18"/>
          <w:szCs w:val="18"/>
        </w:rPr>
        <w:t>E</w:t>
      </w:r>
      <w:r w:rsidRPr="00F65903">
        <w:rPr>
          <w:rFonts w:cs="Arial"/>
          <w:sz w:val="18"/>
          <w:szCs w:val="18"/>
        </w:rPr>
        <w:t>valuation team analysis.</w:t>
      </w:r>
    </w:p>
    <w:p w14:paraId="2BEB4408" w14:textId="0942E6BD" w:rsidR="00E93A62" w:rsidRPr="00D12853" w:rsidRDefault="00E93A62" w:rsidP="0069287D">
      <w:pPr>
        <w:suppressAutoHyphens w:val="0"/>
        <w:autoSpaceDN/>
        <w:spacing w:before="0" w:after="0"/>
      </w:pPr>
    </w:p>
    <w:p w14:paraId="53C46C34" w14:textId="35F8DD33" w:rsidR="00E93A62" w:rsidRDefault="00F31C26" w:rsidP="00E93A62">
      <w:pPr>
        <w:pStyle w:val="Caption"/>
      </w:pPr>
      <w:bookmarkStart w:id="66" w:name="_Ref134176201"/>
      <w:bookmarkStart w:id="67" w:name="_Toc138318620"/>
      <w:bookmarkStart w:id="68" w:name="_Toc193722203"/>
      <w:r>
        <w:t xml:space="preserve">Table </w:t>
      </w:r>
      <w:r w:rsidR="00886D66">
        <w:t>B</w:t>
      </w:r>
      <w:r>
        <w:noBreakHyphen/>
      </w:r>
      <w:r>
        <w:fldChar w:fldCharType="begin"/>
      </w:r>
      <w:r>
        <w:instrText>SEQ Table_Apx \* ARABIC \s 5</w:instrText>
      </w:r>
      <w:r>
        <w:fldChar w:fldCharType="separate"/>
      </w:r>
      <w:r w:rsidR="00B123B7">
        <w:rPr>
          <w:noProof/>
        </w:rPr>
        <w:t>2</w:t>
      </w:r>
      <w:r>
        <w:fldChar w:fldCharType="end"/>
      </w:r>
      <w:bookmarkEnd w:id="66"/>
      <w:r>
        <w:t>. Verified Cost Effectiveness Inputs – NSG</w:t>
      </w:r>
      <w:bookmarkEnd w:id="67"/>
      <w:bookmarkEnd w:id="68"/>
    </w:p>
    <w:tbl>
      <w:tblPr>
        <w:tblW w:w="5000" w:type="pct"/>
        <w:tblLook w:val="04A0" w:firstRow="1" w:lastRow="0" w:firstColumn="1" w:lastColumn="0" w:noHBand="0" w:noVBand="1"/>
      </w:tblPr>
      <w:tblGrid>
        <w:gridCol w:w="1434"/>
        <w:gridCol w:w="3054"/>
        <w:gridCol w:w="1271"/>
        <w:gridCol w:w="1439"/>
        <w:gridCol w:w="993"/>
        <w:gridCol w:w="993"/>
        <w:gridCol w:w="1166"/>
        <w:gridCol w:w="1262"/>
        <w:gridCol w:w="1348"/>
      </w:tblGrid>
      <w:tr w:rsidR="0087229E" w:rsidRPr="006E33FD" w14:paraId="1ADC7E43" w14:textId="77777777" w:rsidTr="0087229E">
        <w:trPr>
          <w:trHeight w:val="1278"/>
        </w:trPr>
        <w:tc>
          <w:tcPr>
            <w:tcW w:w="553" w:type="pct"/>
            <w:tcBorders>
              <w:top w:val="nil"/>
              <w:left w:val="nil"/>
              <w:bottom w:val="single" w:sz="12" w:space="0" w:color="93D500"/>
              <w:right w:val="nil"/>
            </w:tcBorders>
            <w:shd w:val="clear" w:color="000000" w:fill="036479"/>
            <w:vAlign w:val="center"/>
            <w:hideMark/>
          </w:tcPr>
          <w:p w14:paraId="6EEA70C5" w14:textId="77777777" w:rsidR="0069287D" w:rsidRPr="006E33FD" w:rsidRDefault="0069287D" w:rsidP="0069287D">
            <w:pPr>
              <w:suppressAutoHyphens w:val="0"/>
              <w:autoSpaceDN/>
              <w:spacing w:before="0" w:after="0"/>
              <w:rPr>
                <w:rFonts w:ascii="Arial Narrow" w:hAnsi="Arial Narrow" w:cs="Calibri"/>
                <w:color w:val="FFFFFF"/>
                <w:sz w:val="20"/>
                <w:szCs w:val="20"/>
              </w:rPr>
            </w:pPr>
            <w:r w:rsidRPr="006E33FD">
              <w:rPr>
                <w:rFonts w:ascii="Arial Narrow" w:hAnsi="Arial Narrow" w:cs="Calibri"/>
                <w:color w:val="FFFFFF"/>
                <w:sz w:val="20"/>
                <w:szCs w:val="20"/>
              </w:rPr>
              <w:t>Program Path</w:t>
            </w:r>
          </w:p>
        </w:tc>
        <w:tc>
          <w:tcPr>
            <w:tcW w:w="1178" w:type="pct"/>
            <w:tcBorders>
              <w:top w:val="nil"/>
              <w:left w:val="nil"/>
              <w:bottom w:val="single" w:sz="12" w:space="0" w:color="93D500"/>
              <w:right w:val="nil"/>
            </w:tcBorders>
            <w:shd w:val="clear" w:color="000000" w:fill="036479"/>
            <w:vAlign w:val="center"/>
            <w:hideMark/>
          </w:tcPr>
          <w:p w14:paraId="32F515DA" w14:textId="77777777" w:rsidR="0069287D" w:rsidRPr="006E33FD" w:rsidRDefault="0069287D" w:rsidP="00A768AD">
            <w:pPr>
              <w:suppressAutoHyphens w:val="0"/>
              <w:autoSpaceDN/>
              <w:spacing w:before="0" w:after="0"/>
              <w:rPr>
                <w:rFonts w:ascii="Arial Narrow" w:hAnsi="Arial Narrow" w:cs="Calibri"/>
                <w:color w:val="FFFFFF"/>
                <w:sz w:val="20"/>
                <w:szCs w:val="20"/>
              </w:rPr>
            </w:pPr>
            <w:r w:rsidRPr="006E33FD">
              <w:rPr>
                <w:rFonts w:ascii="Arial Narrow" w:hAnsi="Arial Narrow" w:cs="Calibri"/>
                <w:color w:val="FFFFFF"/>
                <w:sz w:val="20"/>
                <w:szCs w:val="20"/>
              </w:rPr>
              <w:t>Savings Category</w:t>
            </w:r>
          </w:p>
        </w:tc>
        <w:tc>
          <w:tcPr>
            <w:tcW w:w="490" w:type="pct"/>
            <w:tcBorders>
              <w:top w:val="nil"/>
              <w:left w:val="nil"/>
              <w:bottom w:val="single" w:sz="12" w:space="0" w:color="93D500"/>
              <w:right w:val="nil"/>
            </w:tcBorders>
            <w:shd w:val="clear" w:color="000000" w:fill="036479"/>
            <w:vAlign w:val="center"/>
            <w:hideMark/>
          </w:tcPr>
          <w:p w14:paraId="7F540F67" w14:textId="77777777" w:rsidR="0069287D" w:rsidRPr="006E33FD" w:rsidRDefault="0069287D" w:rsidP="00AA37B7">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DAC Project</w:t>
            </w:r>
          </w:p>
        </w:tc>
        <w:tc>
          <w:tcPr>
            <w:tcW w:w="555" w:type="pct"/>
            <w:tcBorders>
              <w:top w:val="nil"/>
              <w:left w:val="nil"/>
              <w:bottom w:val="single" w:sz="12" w:space="0" w:color="93D500"/>
              <w:right w:val="nil"/>
            </w:tcBorders>
            <w:shd w:val="clear" w:color="000000" w:fill="036479"/>
            <w:vAlign w:val="center"/>
            <w:hideMark/>
          </w:tcPr>
          <w:p w14:paraId="56DFDFFF" w14:textId="77777777" w:rsidR="0069287D" w:rsidRPr="006E33FD" w:rsidRDefault="0069287D" w:rsidP="001D7276">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Units</w:t>
            </w:r>
          </w:p>
        </w:tc>
        <w:tc>
          <w:tcPr>
            <w:tcW w:w="383" w:type="pct"/>
            <w:tcBorders>
              <w:top w:val="nil"/>
              <w:left w:val="nil"/>
              <w:bottom w:val="single" w:sz="12" w:space="0" w:color="93D500"/>
              <w:right w:val="nil"/>
            </w:tcBorders>
            <w:shd w:val="clear" w:color="000000" w:fill="036479"/>
            <w:vAlign w:val="center"/>
            <w:hideMark/>
          </w:tcPr>
          <w:p w14:paraId="65A123F5" w14:textId="77777777" w:rsidR="0069287D" w:rsidRPr="006E33FD" w:rsidRDefault="0069287D" w:rsidP="00AA37B7">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Quantity</w:t>
            </w:r>
          </w:p>
        </w:tc>
        <w:tc>
          <w:tcPr>
            <w:tcW w:w="383" w:type="pct"/>
            <w:tcBorders>
              <w:top w:val="nil"/>
              <w:left w:val="nil"/>
              <w:bottom w:val="single" w:sz="12" w:space="0" w:color="93D500"/>
              <w:right w:val="nil"/>
            </w:tcBorders>
            <w:shd w:val="clear" w:color="000000" w:fill="036479"/>
            <w:vAlign w:val="center"/>
            <w:hideMark/>
          </w:tcPr>
          <w:p w14:paraId="71ED648A" w14:textId="77777777" w:rsidR="0069287D" w:rsidRPr="006E33FD" w:rsidRDefault="0069287D" w:rsidP="00AA37B7">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Effective Useful Life</w:t>
            </w:r>
          </w:p>
        </w:tc>
        <w:tc>
          <w:tcPr>
            <w:tcW w:w="450" w:type="pct"/>
            <w:tcBorders>
              <w:top w:val="nil"/>
              <w:left w:val="nil"/>
              <w:bottom w:val="single" w:sz="12" w:space="0" w:color="93D500"/>
              <w:right w:val="nil"/>
            </w:tcBorders>
            <w:shd w:val="clear" w:color="000000" w:fill="036479"/>
            <w:vAlign w:val="center"/>
            <w:hideMark/>
          </w:tcPr>
          <w:p w14:paraId="3B36E99C" w14:textId="77777777" w:rsidR="0069287D" w:rsidRPr="006E33FD" w:rsidRDefault="0069287D" w:rsidP="00AA37B7">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Ex Ante Gross Savings (Therms)</w:t>
            </w:r>
          </w:p>
        </w:tc>
        <w:tc>
          <w:tcPr>
            <w:tcW w:w="487" w:type="pct"/>
            <w:tcBorders>
              <w:top w:val="nil"/>
              <w:left w:val="nil"/>
              <w:bottom w:val="single" w:sz="12" w:space="0" w:color="93D500"/>
              <w:right w:val="nil"/>
            </w:tcBorders>
            <w:shd w:val="clear" w:color="000000" w:fill="036479"/>
            <w:vAlign w:val="center"/>
            <w:hideMark/>
          </w:tcPr>
          <w:p w14:paraId="44ACD9AB" w14:textId="77777777" w:rsidR="0069287D" w:rsidRPr="006E33FD" w:rsidRDefault="0069287D" w:rsidP="00AA37B7">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Verified Gross Savings (Therms)</w:t>
            </w:r>
          </w:p>
        </w:tc>
        <w:tc>
          <w:tcPr>
            <w:tcW w:w="520" w:type="pct"/>
            <w:tcBorders>
              <w:top w:val="nil"/>
              <w:left w:val="nil"/>
              <w:bottom w:val="single" w:sz="12" w:space="0" w:color="93D500"/>
              <w:right w:val="nil"/>
            </w:tcBorders>
            <w:shd w:val="clear" w:color="000000" w:fill="036479"/>
            <w:vAlign w:val="center"/>
            <w:hideMark/>
          </w:tcPr>
          <w:p w14:paraId="3627405A" w14:textId="77777777" w:rsidR="0069287D" w:rsidRPr="006E33FD" w:rsidRDefault="0069287D" w:rsidP="00AA37B7">
            <w:pPr>
              <w:suppressAutoHyphens w:val="0"/>
              <w:autoSpaceDN/>
              <w:spacing w:before="0" w:after="0"/>
              <w:jc w:val="right"/>
              <w:rPr>
                <w:rFonts w:ascii="Arial Narrow" w:hAnsi="Arial Narrow" w:cs="Calibri"/>
                <w:color w:val="FFFFFF"/>
                <w:sz w:val="20"/>
                <w:szCs w:val="20"/>
              </w:rPr>
            </w:pPr>
            <w:r w:rsidRPr="006E33FD">
              <w:rPr>
                <w:rFonts w:ascii="Arial Narrow" w:hAnsi="Arial Narrow" w:cs="Calibri"/>
                <w:color w:val="FFFFFF"/>
                <w:sz w:val="20"/>
                <w:szCs w:val="20"/>
              </w:rPr>
              <w:t>Verified Net Savings (Therms)</w:t>
            </w:r>
          </w:p>
        </w:tc>
      </w:tr>
      <w:tr w:rsidR="008B192A" w:rsidRPr="006E33FD" w14:paraId="2A724367" w14:textId="77777777" w:rsidTr="00B123B7">
        <w:trPr>
          <w:trHeight w:val="20"/>
        </w:trPr>
        <w:tc>
          <w:tcPr>
            <w:tcW w:w="553" w:type="pct"/>
            <w:vMerge w:val="restart"/>
            <w:tcBorders>
              <w:left w:val="nil"/>
              <w:right w:val="nil"/>
            </w:tcBorders>
            <w:shd w:val="clear" w:color="auto" w:fill="auto"/>
            <w:vAlign w:val="center"/>
            <w:hideMark/>
          </w:tcPr>
          <w:p w14:paraId="58DDCEA3" w14:textId="3C33CC97" w:rsidR="008B192A" w:rsidRPr="006E33FD" w:rsidRDefault="008B192A" w:rsidP="008B192A">
            <w:pPr>
              <w:spacing w:before="0" w:after="0"/>
              <w:rPr>
                <w:rFonts w:ascii="Arial Narrow" w:hAnsi="Arial Narrow" w:cs="Calibri"/>
                <w:color w:val="000000"/>
                <w:sz w:val="20"/>
                <w:szCs w:val="20"/>
              </w:rPr>
            </w:pPr>
            <w:r w:rsidRPr="006E33FD">
              <w:rPr>
                <w:rFonts w:ascii="Arial Narrow" w:hAnsi="Arial Narrow" w:cs="Calibri"/>
                <w:color w:val="000000"/>
                <w:sz w:val="20"/>
                <w:szCs w:val="20"/>
              </w:rPr>
              <w:t>Partner Trade Ally</w:t>
            </w:r>
          </w:p>
        </w:tc>
        <w:tc>
          <w:tcPr>
            <w:tcW w:w="1178" w:type="pct"/>
            <w:tcBorders>
              <w:top w:val="nil"/>
              <w:left w:val="nil"/>
              <w:bottom w:val="single" w:sz="8" w:space="0" w:color="B3EFFD"/>
              <w:right w:val="nil"/>
            </w:tcBorders>
            <w:shd w:val="clear" w:color="000000" w:fill="FFFFFF"/>
            <w:noWrap/>
            <w:vAlign w:val="center"/>
            <w:hideMark/>
          </w:tcPr>
          <w:p w14:paraId="504D1902" w14:textId="4CFA2E1D" w:rsidR="008B192A" w:rsidRPr="006E33FD" w:rsidRDefault="008B192A"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Pipe Insulation</w:t>
            </w:r>
          </w:p>
        </w:tc>
        <w:tc>
          <w:tcPr>
            <w:tcW w:w="490" w:type="pct"/>
            <w:tcBorders>
              <w:top w:val="nil"/>
              <w:left w:val="nil"/>
              <w:bottom w:val="single" w:sz="8" w:space="0" w:color="B3EFFD"/>
              <w:right w:val="nil"/>
            </w:tcBorders>
            <w:shd w:val="clear" w:color="000000" w:fill="FFFFFF"/>
            <w:noWrap/>
            <w:vAlign w:val="center"/>
            <w:hideMark/>
          </w:tcPr>
          <w:p w14:paraId="38C53ABE" w14:textId="7757F7F2"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55" w:type="pct"/>
            <w:tcBorders>
              <w:top w:val="nil"/>
              <w:left w:val="nil"/>
              <w:bottom w:val="single" w:sz="8" w:space="0" w:color="B3EFFD"/>
              <w:right w:val="nil"/>
            </w:tcBorders>
            <w:shd w:val="clear" w:color="000000" w:fill="FFFFFF"/>
            <w:noWrap/>
            <w:vAlign w:val="center"/>
            <w:hideMark/>
          </w:tcPr>
          <w:p w14:paraId="016B5CC6" w14:textId="381C6EDC"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Ln Ft</w:t>
            </w:r>
          </w:p>
        </w:tc>
        <w:tc>
          <w:tcPr>
            <w:tcW w:w="383" w:type="pct"/>
            <w:tcBorders>
              <w:top w:val="nil"/>
              <w:left w:val="nil"/>
              <w:bottom w:val="single" w:sz="8" w:space="0" w:color="B3EFFD"/>
              <w:right w:val="nil"/>
            </w:tcBorders>
            <w:shd w:val="clear" w:color="000000" w:fill="FFFFFF"/>
            <w:noWrap/>
            <w:vAlign w:val="center"/>
            <w:hideMark/>
          </w:tcPr>
          <w:p w14:paraId="0ED2D1ED" w14:textId="11C7F80E"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331 </w:t>
            </w:r>
          </w:p>
        </w:tc>
        <w:tc>
          <w:tcPr>
            <w:tcW w:w="383" w:type="pct"/>
            <w:tcBorders>
              <w:top w:val="nil"/>
              <w:left w:val="nil"/>
              <w:bottom w:val="single" w:sz="8" w:space="0" w:color="B3EFFD"/>
              <w:right w:val="nil"/>
            </w:tcBorders>
            <w:shd w:val="clear" w:color="000000" w:fill="FFFFFF"/>
            <w:noWrap/>
            <w:vAlign w:val="center"/>
            <w:hideMark/>
          </w:tcPr>
          <w:p w14:paraId="48CC3B34" w14:textId="138986ED"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15.0 </w:t>
            </w:r>
          </w:p>
        </w:tc>
        <w:tc>
          <w:tcPr>
            <w:tcW w:w="450" w:type="pct"/>
            <w:tcBorders>
              <w:top w:val="nil"/>
              <w:left w:val="nil"/>
              <w:bottom w:val="single" w:sz="8" w:space="0" w:color="B3EFFD"/>
              <w:right w:val="nil"/>
            </w:tcBorders>
            <w:shd w:val="clear" w:color="000000" w:fill="FFFFFF"/>
            <w:vAlign w:val="center"/>
            <w:hideMark/>
          </w:tcPr>
          <w:p w14:paraId="5E081185" w14:textId="52F5CBA1"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1,328 </w:t>
            </w:r>
          </w:p>
        </w:tc>
        <w:tc>
          <w:tcPr>
            <w:tcW w:w="487" w:type="pct"/>
            <w:tcBorders>
              <w:top w:val="nil"/>
              <w:left w:val="nil"/>
              <w:bottom w:val="single" w:sz="8" w:space="0" w:color="B3EFFD"/>
              <w:right w:val="nil"/>
            </w:tcBorders>
            <w:shd w:val="clear" w:color="auto" w:fill="auto"/>
            <w:vAlign w:val="center"/>
            <w:hideMark/>
          </w:tcPr>
          <w:p w14:paraId="7694F261" w14:textId="0520A333"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1,328 </w:t>
            </w:r>
          </w:p>
        </w:tc>
        <w:tc>
          <w:tcPr>
            <w:tcW w:w="520" w:type="pct"/>
            <w:tcBorders>
              <w:top w:val="nil"/>
              <w:left w:val="nil"/>
              <w:bottom w:val="single" w:sz="8" w:space="0" w:color="B3EFFD"/>
              <w:right w:val="nil"/>
            </w:tcBorders>
            <w:shd w:val="clear" w:color="000000" w:fill="FFFFFF"/>
            <w:noWrap/>
            <w:vAlign w:val="center"/>
            <w:hideMark/>
          </w:tcPr>
          <w:p w14:paraId="4B2375FD" w14:textId="14042292"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1,266 </w:t>
            </w:r>
          </w:p>
        </w:tc>
      </w:tr>
      <w:tr w:rsidR="008B192A" w:rsidRPr="006E33FD" w14:paraId="583CE824" w14:textId="77777777" w:rsidTr="00B123B7">
        <w:trPr>
          <w:trHeight w:val="20"/>
        </w:trPr>
        <w:tc>
          <w:tcPr>
            <w:tcW w:w="553" w:type="pct"/>
            <w:vMerge/>
            <w:tcBorders>
              <w:left w:val="nil"/>
              <w:right w:val="nil"/>
            </w:tcBorders>
            <w:shd w:val="clear" w:color="auto" w:fill="auto"/>
            <w:vAlign w:val="center"/>
            <w:hideMark/>
          </w:tcPr>
          <w:p w14:paraId="7C908DBF" w14:textId="017E4E35" w:rsidR="008B192A" w:rsidRPr="006E33FD" w:rsidRDefault="008B192A" w:rsidP="008B192A">
            <w:pPr>
              <w:spacing w:before="0" w:after="0"/>
              <w:rPr>
                <w:rFonts w:ascii="Arial Narrow" w:hAnsi="Arial Narrow" w:cs="Calibri"/>
                <w:color w:val="000000"/>
                <w:sz w:val="20"/>
                <w:szCs w:val="20"/>
              </w:rPr>
            </w:pPr>
          </w:p>
        </w:tc>
        <w:tc>
          <w:tcPr>
            <w:tcW w:w="1178" w:type="pct"/>
            <w:tcBorders>
              <w:top w:val="nil"/>
              <w:left w:val="nil"/>
              <w:bottom w:val="single" w:sz="8" w:space="0" w:color="B3EFFD"/>
              <w:right w:val="nil"/>
            </w:tcBorders>
            <w:shd w:val="clear" w:color="000000" w:fill="FFFFFF"/>
            <w:noWrap/>
            <w:vAlign w:val="center"/>
            <w:hideMark/>
          </w:tcPr>
          <w:p w14:paraId="509AD597" w14:textId="07A95650" w:rsidR="008B192A" w:rsidRPr="006E33FD" w:rsidRDefault="008B192A"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Pipe Insulation - DAC</w:t>
            </w:r>
          </w:p>
        </w:tc>
        <w:tc>
          <w:tcPr>
            <w:tcW w:w="490" w:type="pct"/>
            <w:tcBorders>
              <w:top w:val="nil"/>
              <w:left w:val="nil"/>
              <w:bottom w:val="single" w:sz="8" w:space="0" w:color="B3EFFD"/>
              <w:right w:val="nil"/>
            </w:tcBorders>
            <w:shd w:val="clear" w:color="000000" w:fill="FFFFFF"/>
            <w:noWrap/>
            <w:vAlign w:val="center"/>
            <w:hideMark/>
          </w:tcPr>
          <w:p w14:paraId="5F00EFC6" w14:textId="50330FBA"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55" w:type="pct"/>
            <w:tcBorders>
              <w:top w:val="nil"/>
              <w:left w:val="nil"/>
              <w:bottom w:val="single" w:sz="8" w:space="0" w:color="B3EFFD"/>
              <w:right w:val="nil"/>
            </w:tcBorders>
            <w:shd w:val="clear" w:color="000000" w:fill="FFFFFF"/>
            <w:noWrap/>
            <w:vAlign w:val="center"/>
            <w:hideMark/>
          </w:tcPr>
          <w:p w14:paraId="41FB6AAD" w14:textId="5F2E6DD3"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Ln Ft</w:t>
            </w:r>
          </w:p>
        </w:tc>
        <w:tc>
          <w:tcPr>
            <w:tcW w:w="383" w:type="pct"/>
            <w:tcBorders>
              <w:top w:val="nil"/>
              <w:left w:val="nil"/>
              <w:bottom w:val="single" w:sz="8" w:space="0" w:color="B3EFFD"/>
              <w:right w:val="nil"/>
            </w:tcBorders>
            <w:shd w:val="clear" w:color="000000" w:fill="FFFFFF"/>
            <w:noWrap/>
            <w:vAlign w:val="center"/>
            <w:hideMark/>
          </w:tcPr>
          <w:p w14:paraId="65385054" w14:textId="1BB5B7B8"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97 </w:t>
            </w:r>
          </w:p>
        </w:tc>
        <w:tc>
          <w:tcPr>
            <w:tcW w:w="383" w:type="pct"/>
            <w:tcBorders>
              <w:top w:val="nil"/>
              <w:left w:val="nil"/>
              <w:bottom w:val="single" w:sz="8" w:space="0" w:color="B3EFFD"/>
              <w:right w:val="nil"/>
            </w:tcBorders>
            <w:shd w:val="clear" w:color="000000" w:fill="FFFFFF"/>
            <w:noWrap/>
            <w:vAlign w:val="center"/>
            <w:hideMark/>
          </w:tcPr>
          <w:p w14:paraId="3C6E8C6B" w14:textId="4950563D"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15.0 </w:t>
            </w:r>
          </w:p>
        </w:tc>
        <w:tc>
          <w:tcPr>
            <w:tcW w:w="450" w:type="pct"/>
            <w:tcBorders>
              <w:top w:val="nil"/>
              <w:left w:val="nil"/>
              <w:bottom w:val="single" w:sz="8" w:space="0" w:color="B3EFFD"/>
              <w:right w:val="nil"/>
            </w:tcBorders>
            <w:shd w:val="clear" w:color="000000" w:fill="FFFFFF"/>
            <w:vAlign w:val="center"/>
            <w:hideMark/>
          </w:tcPr>
          <w:p w14:paraId="780DBFE8" w14:textId="007B73AA"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1,851 </w:t>
            </w:r>
          </w:p>
        </w:tc>
        <w:tc>
          <w:tcPr>
            <w:tcW w:w="487" w:type="pct"/>
            <w:tcBorders>
              <w:top w:val="nil"/>
              <w:left w:val="nil"/>
              <w:bottom w:val="single" w:sz="8" w:space="0" w:color="B3EFFD"/>
              <w:right w:val="nil"/>
            </w:tcBorders>
            <w:shd w:val="clear" w:color="auto" w:fill="auto"/>
            <w:vAlign w:val="center"/>
            <w:hideMark/>
          </w:tcPr>
          <w:p w14:paraId="42881BB8" w14:textId="1F343425"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1,851 </w:t>
            </w:r>
          </w:p>
        </w:tc>
        <w:tc>
          <w:tcPr>
            <w:tcW w:w="520" w:type="pct"/>
            <w:tcBorders>
              <w:top w:val="nil"/>
              <w:left w:val="nil"/>
              <w:bottom w:val="single" w:sz="8" w:space="0" w:color="B3EFFD"/>
              <w:right w:val="nil"/>
            </w:tcBorders>
            <w:shd w:val="clear" w:color="000000" w:fill="FFFFFF"/>
            <w:noWrap/>
            <w:vAlign w:val="center"/>
            <w:hideMark/>
          </w:tcPr>
          <w:p w14:paraId="7A9C462B" w14:textId="33651C93"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1,851 </w:t>
            </w:r>
          </w:p>
        </w:tc>
      </w:tr>
      <w:tr w:rsidR="008B192A" w:rsidRPr="006E33FD" w14:paraId="24A67BE4" w14:textId="77777777" w:rsidTr="00B123B7">
        <w:trPr>
          <w:trHeight w:val="20"/>
        </w:trPr>
        <w:tc>
          <w:tcPr>
            <w:tcW w:w="553" w:type="pct"/>
            <w:vMerge/>
            <w:tcBorders>
              <w:left w:val="nil"/>
              <w:right w:val="nil"/>
            </w:tcBorders>
            <w:shd w:val="clear" w:color="auto" w:fill="auto"/>
            <w:vAlign w:val="center"/>
          </w:tcPr>
          <w:p w14:paraId="76A9425A" w14:textId="77777777" w:rsidR="008B192A" w:rsidRPr="006E33FD" w:rsidRDefault="008B192A" w:rsidP="008B192A">
            <w:pPr>
              <w:spacing w:before="0" w:after="0"/>
              <w:rPr>
                <w:rFonts w:ascii="Arial Narrow" w:hAnsi="Arial Narrow" w:cs="Calibri"/>
                <w:color w:val="000000"/>
                <w:sz w:val="20"/>
                <w:szCs w:val="20"/>
              </w:rPr>
            </w:pPr>
          </w:p>
        </w:tc>
        <w:tc>
          <w:tcPr>
            <w:tcW w:w="1178" w:type="pct"/>
            <w:tcBorders>
              <w:top w:val="nil"/>
              <w:left w:val="nil"/>
              <w:bottom w:val="single" w:sz="8" w:space="0" w:color="B3EFFD"/>
              <w:right w:val="nil"/>
            </w:tcBorders>
            <w:shd w:val="clear" w:color="000000" w:fill="FFFFFF"/>
            <w:noWrap/>
            <w:vAlign w:val="center"/>
          </w:tcPr>
          <w:p w14:paraId="56637DB7" w14:textId="60D1AD38" w:rsidR="008B192A" w:rsidRPr="006E33FD" w:rsidRDefault="008B192A"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Steam Fitting Insulation - DAC</w:t>
            </w:r>
          </w:p>
        </w:tc>
        <w:tc>
          <w:tcPr>
            <w:tcW w:w="490" w:type="pct"/>
            <w:tcBorders>
              <w:top w:val="nil"/>
              <w:left w:val="nil"/>
              <w:bottom w:val="single" w:sz="8" w:space="0" w:color="B3EFFD"/>
              <w:right w:val="nil"/>
            </w:tcBorders>
            <w:shd w:val="clear" w:color="000000" w:fill="FFFFFF"/>
            <w:noWrap/>
            <w:vAlign w:val="center"/>
          </w:tcPr>
          <w:p w14:paraId="41DABB9C" w14:textId="66EF2BC9"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55" w:type="pct"/>
            <w:tcBorders>
              <w:top w:val="nil"/>
              <w:left w:val="nil"/>
              <w:bottom w:val="single" w:sz="8" w:space="0" w:color="B3EFFD"/>
              <w:right w:val="nil"/>
            </w:tcBorders>
            <w:shd w:val="clear" w:color="000000" w:fill="FFFFFF"/>
            <w:noWrap/>
            <w:vAlign w:val="center"/>
          </w:tcPr>
          <w:p w14:paraId="7F5C193F" w14:textId="006FB430"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tcPr>
          <w:p w14:paraId="0B419454" w14:textId="63E9D460"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 </w:t>
            </w:r>
          </w:p>
        </w:tc>
        <w:tc>
          <w:tcPr>
            <w:tcW w:w="383" w:type="pct"/>
            <w:tcBorders>
              <w:top w:val="nil"/>
              <w:left w:val="nil"/>
              <w:bottom w:val="single" w:sz="8" w:space="0" w:color="B3EFFD"/>
              <w:right w:val="nil"/>
            </w:tcBorders>
            <w:shd w:val="clear" w:color="000000" w:fill="FFFFFF"/>
            <w:noWrap/>
            <w:vAlign w:val="center"/>
          </w:tcPr>
          <w:p w14:paraId="6DE41987" w14:textId="0B13CFE4"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15.0 </w:t>
            </w:r>
          </w:p>
        </w:tc>
        <w:tc>
          <w:tcPr>
            <w:tcW w:w="450" w:type="pct"/>
            <w:tcBorders>
              <w:top w:val="nil"/>
              <w:left w:val="nil"/>
              <w:bottom w:val="single" w:sz="8" w:space="0" w:color="B3EFFD"/>
              <w:right w:val="nil"/>
            </w:tcBorders>
            <w:shd w:val="clear" w:color="000000" w:fill="FFFFFF"/>
            <w:vAlign w:val="center"/>
          </w:tcPr>
          <w:p w14:paraId="62B44707" w14:textId="23C3CE4B"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101 </w:t>
            </w:r>
          </w:p>
        </w:tc>
        <w:tc>
          <w:tcPr>
            <w:tcW w:w="487" w:type="pct"/>
            <w:tcBorders>
              <w:top w:val="nil"/>
              <w:left w:val="nil"/>
              <w:bottom w:val="single" w:sz="8" w:space="0" w:color="B3EFFD"/>
              <w:right w:val="nil"/>
            </w:tcBorders>
            <w:shd w:val="clear" w:color="auto" w:fill="auto"/>
            <w:vAlign w:val="center"/>
          </w:tcPr>
          <w:p w14:paraId="3915C277" w14:textId="2B7DDF66"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101 </w:t>
            </w:r>
          </w:p>
        </w:tc>
        <w:tc>
          <w:tcPr>
            <w:tcW w:w="520" w:type="pct"/>
            <w:tcBorders>
              <w:top w:val="nil"/>
              <w:left w:val="nil"/>
              <w:bottom w:val="single" w:sz="8" w:space="0" w:color="B3EFFD"/>
              <w:right w:val="nil"/>
            </w:tcBorders>
            <w:shd w:val="clear" w:color="000000" w:fill="FFFFFF"/>
            <w:noWrap/>
            <w:vAlign w:val="center"/>
          </w:tcPr>
          <w:p w14:paraId="12D230CA" w14:textId="7EF47B13"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101 </w:t>
            </w:r>
          </w:p>
        </w:tc>
      </w:tr>
      <w:tr w:rsidR="008B192A" w:rsidRPr="006E33FD" w14:paraId="5268522A" w14:textId="77777777" w:rsidTr="00B123B7">
        <w:trPr>
          <w:trHeight w:val="20"/>
        </w:trPr>
        <w:tc>
          <w:tcPr>
            <w:tcW w:w="553" w:type="pct"/>
            <w:vMerge/>
            <w:tcBorders>
              <w:left w:val="nil"/>
              <w:bottom w:val="single" w:sz="8" w:space="0" w:color="B3EFFD"/>
              <w:right w:val="nil"/>
            </w:tcBorders>
            <w:shd w:val="clear" w:color="auto" w:fill="auto"/>
            <w:vAlign w:val="center"/>
            <w:hideMark/>
          </w:tcPr>
          <w:p w14:paraId="33A2851F" w14:textId="4C35E48D" w:rsidR="008B192A" w:rsidRPr="006E33FD" w:rsidRDefault="008B192A" w:rsidP="008B192A">
            <w:pPr>
              <w:suppressAutoHyphens w:val="0"/>
              <w:autoSpaceDN/>
              <w:spacing w:before="0" w:after="0"/>
              <w:rPr>
                <w:rFonts w:ascii="Arial Narrow" w:hAnsi="Arial Narrow" w:cs="Calibri"/>
                <w:color w:val="000000"/>
                <w:sz w:val="20"/>
                <w:szCs w:val="20"/>
              </w:rPr>
            </w:pPr>
          </w:p>
        </w:tc>
        <w:tc>
          <w:tcPr>
            <w:tcW w:w="1178" w:type="pct"/>
            <w:tcBorders>
              <w:top w:val="nil"/>
              <w:left w:val="nil"/>
              <w:bottom w:val="single" w:sz="8" w:space="0" w:color="B3EFFD"/>
              <w:right w:val="nil"/>
            </w:tcBorders>
            <w:shd w:val="clear" w:color="000000" w:fill="FFFFFF"/>
            <w:noWrap/>
            <w:vAlign w:val="center"/>
            <w:hideMark/>
          </w:tcPr>
          <w:p w14:paraId="7CD9BA25" w14:textId="4B86E30B" w:rsidR="008B192A" w:rsidRPr="006E33FD" w:rsidRDefault="008B192A"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DHW Tune Up - DAC</w:t>
            </w:r>
          </w:p>
        </w:tc>
        <w:tc>
          <w:tcPr>
            <w:tcW w:w="490" w:type="pct"/>
            <w:tcBorders>
              <w:top w:val="nil"/>
              <w:left w:val="nil"/>
              <w:bottom w:val="single" w:sz="8" w:space="0" w:color="B3EFFD"/>
              <w:right w:val="nil"/>
            </w:tcBorders>
            <w:shd w:val="clear" w:color="000000" w:fill="FFFFFF"/>
            <w:noWrap/>
            <w:vAlign w:val="center"/>
            <w:hideMark/>
          </w:tcPr>
          <w:p w14:paraId="47C70D02" w14:textId="58932157"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TRUE</w:t>
            </w:r>
          </w:p>
        </w:tc>
        <w:tc>
          <w:tcPr>
            <w:tcW w:w="555" w:type="pct"/>
            <w:tcBorders>
              <w:top w:val="nil"/>
              <w:left w:val="nil"/>
              <w:bottom w:val="single" w:sz="8" w:space="0" w:color="B3EFFD"/>
              <w:right w:val="nil"/>
            </w:tcBorders>
            <w:shd w:val="clear" w:color="000000" w:fill="FFFFFF"/>
            <w:noWrap/>
            <w:vAlign w:val="center"/>
            <w:hideMark/>
          </w:tcPr>
          <w:p w14:paraId="3A4AF166" w14:textId="1718F012"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681BB091" w14:textId="1A50DFDC"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18 </w:t>
            </w:r>
          </w:p>
        </w:tc>
        <w:tc>
          <w:tcPr>
            <w:tcW w:w="383" w:type="pct"/>
            <w:tcBorders>
              <w:top w:val="nil"/>
              <w:left w:val="nil"/>
              <w:bottom w:val="single" w:sz="8" w:space="0" w:color="B3EFFD"/>
              <w:right w:val="nil"/>
            </w:tcBorders>
            <w:shd w:val="clear" w:color="000000" w:fill="FFFFFF"/>
            <w:noWrap/>
            <w:vAlign w:val="center"/>
            <w:hideMark/>
          </w:tcPr>
          <w:p w14:paraId="095194B4" w14:textId="49261A0B"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3.0 </w:t>
            </w:r>
          </w:p>
        </w:tc>
        <w:tc>
          <w:tcPr>
            <w:tcW w:w="450" w:type="pct"/>
            <w:tcBorders>
              <w:top w:val="nil"/>
              <w:left w:val="nil"/>
              <w:bottom w:val="single" w:sz="8" w:space="0" w:color="B3EFFD"/>
              <w:right w:val="nil"/>
            </w:tcBorders>
            <w:shd w:val="clear" w:color="000000" w:fill="FFFFFF"/>
            <w:vAlign w:val="center"/>
            <w:hideMark/>
          </w:tcPr>
          <w:p w14:paraId="19C271B1" w14:textId="014E3D47"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51 </w:t>
            </w:r>
          </w:p>
        </w:tc>
        <w:tc>
          <w:tcPr>
            <w:tcW w:w="487" w:type="pct"/>
            <w:tcBorders>
              <w:top w:val="nil"/>
              <w:left w:val="nil"/>
              <w:bottom w:val="single" w:sz="8" w:space="0" w:color="B3EFFD"/>
              <w:right w:val="nil"/>
            </w:tcBorders>
            <w:shd w:val="clear" w:color="auto" w:fill="auto"/>
            <w:vAlign w:val="center"/>
            <w:hideMark/>
          </w:tcPr>
          <w:p w14:paraId="539064E6" w14:textId="3E3922F0"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51 </w:t>
            </w:r>
          </w:p>
        </w:tc>
        <w:tc>
          <w:tcPr>
            <w:tcW w:w="520" w:type="pct"/>
            <w:tcBorders>
              <w:top w:val="nil"/>
              <w:left w:val="nil"/>
              <w:bottom w:val="single" w:sz="8" w:space="0" w:color="B3EFFD"/>
              <w:right w:val="nil"/>
            </w:tcBorders>
            <w:shd w:val="clear" w:color="000000" w:fill="FFFFFF"/>
            <w:noWrap/>
            <w:vAlign w:val="center"/>
            <w:hideMark/>
          </w:tcPr>
          <w:p w14:paraId="657B9DF9" w14:textId="22CA8003" w:rsidR="008B192A" w:rsidRPr="006E33FD" w:rsidRDefault="008B192A" w:rsidP="008B192A">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51 </w:t>
            </w:r>
          </w:p>
        </w:tc>
      </w:tr>
      <w:tr w:rsidR="00307E37" w:rsidRPr="006E33FD" w14:paraId="176D0F0D" w14:textId="77777777" w:rsidTr="00B123B7">
        <w:trPr>
          <w:trHeight w:val="20"/>
        </w:trPr>
        <w:tc>
          <w:tcPr>
            <w:tcW w:w="553" w:type="pct"/>
            <w:tcBorders>
              <w:top w:val="nil"/>
              <w:left w:val="nil"/>
              <w:bottom w:val="single" w:sz="8" w:space="0" w:color="B3EFFD"/>
              <w:right w:val="nil"/>
            </w:tcBorders>
            <w:shd w:val="clear" w:color="auto" w:fill="auto"/>
            <w:vAlign w:val="center"/>
            <w:hideMark/>
          </w:tcPr>
          <w:p w14:paraId="753389DF" w14:textId="77777777" w:rsidR="00307E37" w:rsidRPr="006E33FD" w:rsidRDefault="00307E37" w:rsidP="00307E37">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Prescriptive</w:t>
            </w:r>
          </w:p>
        </w:tc>
        <w:tc>
          <w:tcPr>
            <w:tcW w:w="1178" w:type="pct"/>
            <w:tcBorders>
              <w:top w:val="nil"/>
              <w:left w:val="nil"/>
              <w:bottom w:val="single" w:sz="8" w:space="0" w:color="B3EFFD"/>
              <w:right w:val="nil"/>
            </w:tcBorders>
            <w:shd w:val="clear" w:color="000000" w:fill="FFFFFF"/>
            <w:noWrap/>
            <w:vAlign w:val="center"/>
            <w:hideMark/>
          </w:tcPr>
          <w:p w14:paraId="553D1A56" w14:textId="4E4104E2" w:rsidR="00307E37" w:rsidRPr="006E33FD" w:rsidRDefault="00307E37" w:rsidP="00987485">
            <w:pPr>
              <w:suppressAutoHyphens w:val="0"/>
              <w:autoSpaceDN/>
              <w:spacing w:before="0" w:after="0"/>
              <w:rPr>
                <w:rFonts w:ascii="Arial Narrow" w:hAnsi="Arial Narrow" w:cs="Calibri"/>
                <w:color w:val="000000"/>
                <w:sz w:val="20"/>
                <w:szCs w:val="20"/>
              </w:rPr>
            </w:pPr>
            <w:r w:rsidRPr="006E33FD">
              <w:rPr>
                <w:rFonts w:ascii="Arial Narrow" w:hAnsi="Arial Narrow" w:cs="Calibri"/>
                <w:color w:val="000000"/>
                <w:sz w:val="20"/>
                <w:szCs w:val="20"/>
              </w:rPr>
              <w:t>High Efficiency Furnace (IU)</w:t>
            </w:r>
          </w:p>
        </w:tc>
        <w:tc>
          <w:tcPr>
            <w:tcW w:w="490" w:type="pct"/>
            <w:tcBorders>
              <w:top w:val="nil"/>
              <w:left w:val="nil"/>
              <w:bottom w:val="single" w:sz="8" w:space="0" w:color="B3EFFD"/>
              <w:right w:val="nil"/>
            </w:tcBorders>
            <w:shd w:val="clear" w:color="000000" w:fill="FFFFFF"/>
            <w:noWrap/>
            <w:vAlign w:val="center"/>
            <w:hideMark/>
          </w:tcPr>
          <w:p w14:paraId="2428257E" w14:textId="569B9680" w:rsidR="00307E37" w:rsidRPr="006E33FD" w:rsidRDefault="00307E37" w:rsidP="00307E3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FALSE</w:t>
            </w:r>
          </w:p>
        </w:tc>
        <w:tc>
          <w:tcPr>
            <w:tcW w:w="555" w:type="pct"/>
            <w:tcBorders>
              <w:top w:val="nil"/>
              <w:left w:val="nil"/>
              <w:bottom w:val="single" w:sz="8" w:space="0" w:color="B3EFFD"/>
              <w:right w:val="nil"/>
            </w:tcBorders>
            <w:shd w:val="clear" w:color="000000" w:fill="FFFFFF"/>
            <w:noWrap/>
            <w:vAlign w:val="center"/>
            <w:hideMark/>
          </w:tcPr>
          <w:p w14:paraId="33331ADB" w14:textId="7E0A5254" w:rsidR="00307E37" w:rsidRPr="006E33FD" w:rsidRDefault="00307E37" w:rsidP="00307E3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Unit</w:t>
            </w:r>
          </w:p>
        </w:tc>
        <w:tc>
          <w:tcPr>
            <w:tcW w:w="383" w:type="pct"/>
            <w:tcBorders>
              <w:top w:val="nil"/>
              <w:left w:val="nil"/>
              <w:bottom w:val="single" w:sz="8" w:space="0" w:color="B3EFFD"/>
              <w:right w:val="nil"/>
            </w:tcBorders>
            <w:shd w:val="clear" w:color="000000" w:fill="FFFFFF"/>
            <w:noWrap/>
            <w:vAlign w:val="center"/>
            <w:hideMark/>
          </w:tcPr>
          <w:p w14:paraId="4A9A135B" w14:textId="1C854E5A" w:rsidR="00307E37" w:rsidRPr="006E33FD" w:rsidRDefault="00307E37" w:rsidP="00307E3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 </w:t>
            </w:r>
          </w:p>
        </w:tc>
        <w:tc>
          <w:tcPr>
            <w:tcW w:w="383" w:type="pct"/>
            <w:tcBorders>
              <w:top w:val="nil"/>
              <w:left w:val="nil"/>
              <w:bottom w:val="single" w:sz="8" w:space="0" w:color="B3EFFD"/>
              <w:right w:val="nil"/>
            </w:tcBorders>
            <w:shd w:val="clear" w:color="000000" w:fill="FFFFFF"/>
            <w:noWrap/>
            <w:vAlign w:val="center"/>
            <w:hideMark/>
          </w:tcPr>
          <w:p w14:paraId="13E5750F" w14:textId="6EA92D30" w:rsidR="00307E37" w:rsidRPr="006E33FD" w:rsidRDefault="00307E37" w:rsidP="00307E3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20.0 </w:t>
            </w:r>
          </w:p>
        </w:tc>
        <w:tc>
          <w:tcPr>
            <w:tcW w:w="450" w:type="pct"/>
            <w:tcBorders>
              <w:top w:val="nil"/>
              <w:left w:val="nil"/>
              <w:bottom w:val="single" w:sz="8" w:space="0" w:color="B3EFFD"/>
              <w:right w:val="nil"/>
            </w:tcBorders>
            <w:shd w:val="clear" w:color="000000" w:fill="FFFFFF"/>
            <w:vAlign w:val="center"/>
            <w:hideMark/>
          </w:tcPr>
          <w:p w14:paraId="64C8829C" w14:textId="111FECF8" w:rsidR="00307E37" w:rsidRPr="006E33FD" w:rsidRDefault="00307E37" w:rsidP="00307E3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252 </w:t>
            </w:r>
          </w:p>
        </w:tc>
        <w:tc>
          <w:tcPr>
            <w:tcW w:w="487" w:type="pct"/>
            <w:tcBorders>
              <w:top w:val="nil"/>
              <w:left w:val="nil"/>
              <w:bottom w:val="single" w:sz="8" w:space="0" w:color="B3EFFD"/>
              <w:right w:val="nil"/>
            </w:tcBorders>
            <w:shd w:val="clear" w:color="auto" w:fill="auto"/>
            <w:vAlign w:val="center"/>
            <w:hideMark/>
          </w:tcPr>
          <w:p w14:paraId="7B47836B" w14:textId="5D06FD3C" w:rsidR="00307E37" w:rsidRPr="006E33FD" w:rsidRDefault="00307E37" w:rsidP="00307E3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252 </w:t>
            </w:r>
          </w:p>
        </w:tc>
        <w:tc>
          <w:tcPr>
            <w:tcW w:w="520" w:type="pct"/>
            <w:tcBorders>
              <w:top w:val="nil"/>
              <w:left w:val="nil"/>
              <w:bottom w:val="single" w:sz="8" w:space="0" w:color="B3EFFD"/>
              <w:right w:val="nil"/>
            </w:tcBorders>
            <w:shd w:val="clear" w:color="000000" w:fill="FFFFFF"/>
            <w:noWrap/>
            <w:vAlign w:val="center"/>
            <w:hideMark/>
          </w:tcPr>
          <w:p w14:paraId="01899D88" w14:textId="2BD4DC93" w:rsidR="00307E37" w:rsidRPr="006E33FD" w:rsidRDefault="00307E37" w:rsidP="00307E37">
            <w:pPr>
              <w:suppressAutoHyphens w:val="0"/>
              <w:autoSpaceDN/>
              <w:spacing w:before="0" w:after="0"/>
              <w:jc w:val="right"/>
              <w:rPr>
                <w:rFonts w:ascii="Arial Narrow" w:hAnsi="Arial Narrow" w:cs="Calibri"/>
                <w:color w:val="000000"/>
                <w:sz w:val="20"/>
                <w:szCs w:val="20"/>
              </w:rPr>
            </w:pPr>
            <w:r w:rsidRPr="006E33FD">
              <w:rPr>
                <w:rFonts w:ascii="Arial Narrow" w:hAnsi="Arial Narrow" w:cs="Calibri"/>
                <w:color w:val="000000"/>
                <w:sz w:val="20"/>
                <w:szCs w:val="20"/>
              </w:rPr>
              <w:t xml:space="preserve">      237 </w:t>
            </w:r>
          </w:p>
        </w:tc>
      </w:tr>
      <w:tr w:rsidR="00C149D2" w:rsidRPr="006E33FD" w14:paraId="2963ACAE" w14:textId="77777777" w:rsidTr="0087229E">
        <w:trPr>
          <w:trHeight w:val="264"/>
        </w:trPr>
        <w:tc>
          <w:tcPr>
            <w:tcW w:w="1731" w:type="pct"/>
            <w:gridSpan w:val="2"/>
            <w:tcBorders>
              <w:top w:val="nil"/>
              <w:left w:val="nil"/>
              <w:bottom w:val="single" w:sz="8" w:space="0" w:color="036479"/>
              <w:right w:val="nil"/>
            </w:tcBorders>
            <w:shd w:val="clear" w:color="auto" w:fill="auto"/>
            <w:vAlign w:val="center"/>
            <w:hideMark/>
          </w:tcPr>
          <w:p w14:paraId="22647DBC" w14:textId="4E3BC4A3" w:rsidR="00C149D2" w:rsidRPr="006E33FD" w:rsidRDefault="00C149D2" w:rsidP="00C149D2">
            <w:pPr>
              <w:suppressAutoHyphens w:val="0"/>
              <w:autoSpaceDN/>
              <w:spacing w:before="0" w:after="0"/>
              <w:rPr>
                <w:rFonts w:ascii="Arial Narrow" w:hAnsi="Arial Narrow" w:cs="Calibri"/>
                <w:b/>
                <w:bCs/>
                <w:color w:val="000000"/>
                <w:sz w:val="20"/>
                <w:szCs w:val="20"/>
              </w:rPr>
            </w:pPr>
            <w:r w:rsidRPr="006E33FD">
              <w:rPr>
                <w:rFonts w:ascii="Arial Narrow" w:hAnsi="Arial Narrow" w:cs="Calibri"/>
                <w:b/>
                <w:bCs/>
                <w:color w:val="000000"/>
                <w:sz w:val="20"/>
                <w:szCs w:val="20"/>
              </w:rPr>
              <w:t>Total or Weighted Average</w:t>
            </w:r>
          </w:p>
        </w:tc>
        <w:tc>
          <w:tcPr>
            <w:tcW w:w="490" w:type="pct"/>
            <w:tcBorders>
              <w:top w:val="nil"/>
              <w:left w:val="nil"/>
              <w:bottom w:val="single" w:sz="8" w:space="0" w:color="036479"/>
              <w:right w:val="nil"/>
            </w:tcBorders>
            <w:shd w:val="clear" w:color="auto" w:fill="auto"/>
            <w:vAlign w:val="center"/>
            <w:hideMark/>
          </w:tcPr>
          <w:p w14:paraId="04386733" w14:textId="77777777" w:rsidR="00C149D2" w:rsidRPr="006E33FD" w:rsidRDefault="00C149D2" w:rsidP="00C149D2">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 </w:t>
            </w:r>
          </w:p>
        </w:tc>
        <w:tc>
          <w:tcPr>
            <w:tcW w:w="555" w:type="pct"/>
            <w:tcBorders>
              <w:top w:val="nil"/>
              <w:left w:val="nil"/>
              <w:bottom w:val="single" w:sz="8" w:space="0" w:color="036479"/>
              <w:right w:val="nil"/>
            </w:tcBorders>
            <w:shd w:val="clear" w:color="auto" w:fill="auto"/>
            <w:vAlign w:val="center"/>
            <w:hideMark/>
          </w:tcPr>
          <w:p w14:paraId="02DBB119" w14:textId="336A88CE" w:rsidR="00C149D2" w:rsidRPr="006E33FD" w:rsidRDefault="00C149D2" w:rsidP="00C149D2">
            <w:pPr>
              <w:suppressAutoHyphens w:val="0"/>
              <w:autoSpaceDN/>
              <w:spacing w:before="0" w:after="0"/>
              <w:jc w:val="right"/>
              <w:rPr>
                <w:rFonts w:ascii="Arial Narrow" w:hAnsi="Arial Narrow" w:cs="Calibri"/>
                <w:b/>
                <w:bCs/>
                <w:color w:val="000000"/>
                <w:sz w:val="20"/>
                <w:szCs w:val="20"/>
              </w:rPr>
            </w:pPr>
          </w:p>
        </w:tc>
        <w:tc>
          <w:tcPr>
            <w:tcW w:w="383" w:type="pct"/>
            <w:tcBorders>
              <w:top w:val="nil"/>
              <w:left w:val="nil"/>
              <w:bottom w:val="single" w:sz="8" w:space="0" w:color="036479"/>
              <w:right w:val="nil"/>
            </w:tcBorders>
            <w:shd w:val="clear" w:color="auto" w:fill="auto"/>
            <w:vAlign w:val="center"/>
            <w:hideMark/>
          </w:tcPr>
          <w:p w14:paraId="4125CDF2" w14:textId="1E909A8A" w:rsidR="00C149D2" w:rsidRPr="006E33FD" w:rsidRDefault="00C149D2" w:rsidP="00C149D2">
            <w:pPr>
              <w:suppressAutoHyphens w:val="0"/>
              <w:autoSpaceDN/>
              <w:spacing w:before="0" w:after="0"/>
              <w:rPr>
                <w:rFonts w:ascii="Arial Narrow" w:hAnsi="Arial Narrow" w:cs="Calibri"/>
                <w:b/>
                <w:bCs/>
                <w:color w:val="000000"/>
                <w:sz w:val="20"/>
                <w:szCs w:val="20"/>
              </w:rPr>
            </w:pPr>
          </w:p>
        </w:tc>
        <w:tc>
          <w:tcPr>
            <w:tcW w:w="383" w:type="pct"/>
            <w:tcBorders>
              <w:top w:val="nil"/>
              <w:left w:val="nil"/>
              <w:bottom w:val="single" w:sz="8" w:space="0" w:color="036479"/>
              <w:right w:val="nil"/>
            </w:tcBorders>
            <w:shd w:val="clear" w:color="auto" w:fill="auto"/>
            <w:vAlign w:val="center"/>
            <w:hideMark/>
          </w:tcPr>
          <w:p w14:paraId="625A89CB" w14:textId="5D725B25" w:rsidR="00C149D2" w:rsidRPr="006E33FD" w:rsidRDefault="00C149D2" w:rsidP="00C149D2">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 xml:space="preserve">      15.2 </w:t>
            </w:r>
          </w:p>
        </w:tc>
        <w:tc>
          <w:tcPr>
            <w:tcW w:w="450" w:type="pct"/>
            <w:tcBorders>
              <w:top w:val="nil"/>
              <w:left w:val="nil"/>
              <w:bottom w:val="single" w:sz="8" w:space="0" w:color="036479"/>
              <w:right w:val="nil"/>
            </w:tcBorders>
            <w:shd w:val="clear" w:color="auto" w:fill="auto"/>
            <w:vAlign w:val="center"/>
            <w:hideMark/>
          </w:tcPr>
          <w:p w14:paraId="46650929" w14:textId="0542AFF0" w:rsidR="00C149D2" w:rsidRPr="006E33FD" w:rsidRDefault="00C149D2" w:rsidP="00C149D2">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 xml:space="preserve">    3,582 </w:t>
            </w:r>
          </w:p>
        </w:tc>
        <w:tc>
          <w:tcPr>
            <w:tcW w:w="487" w:type="pct"/>
            <w:tcBorders>
              <w:top w:val="nil"/>
              <w:left w:val="nil"/>
              <w:bottom w:val="single" w:sz="8" w:space="0" w:color="036479"/>
              <w:right w:val="nil"/>
            </w:tcBorders>
            <w:shd w:val="clear" w:color="auto" w:fill="auto"/>
            <w:vAlign w:val="center"/>
            <w:hideMark/>
          </w:tcPr>
          <w:p w14:paraId="2D1D509F" w14:textId="2610DA59" w:rsidR="00C149D2" w:rsidRPr="006E33FD" w:rsidRDefault="00C149D2" w:rsidP="00C149D2">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 xml:space="preserve">    3,582 </w:t>
            </w:r>
          </w:p>
        </w:tc>
        <w:tc>
          <w:tcPr>
            <w:tcW w:w="520" w:type="pct"/>
            <w:tcBorders>
              <w:top w:val="nil"/>
              <w:left w:val="nil"/>
              <w:bottom w:val="single" w:sz="8" w:space="0" w:color="036479"/>
              <w:right w:val="nil"/>
            </w:tcBorders>
            <w:shd w:val="clear" w:color="auto" w:fill="auto"/>
            <w:vAlign w:val="center"/>
            <w:hideMark/>
          </w:tcPr>
          <w:p w14:paraId="58AABEB9" w14:textId="0E0D2E16" w:rsidR="00C149D2" w:rsidRPr="006E33FD" w:rsidRDefault="00C149D2" w:rsidP="00C149D2">
            <w:pPr>
              <w:suppressAutoHyphens w:val="0"/>
              <w:autoSpaceDN/>
              <w:spacing w:before="0" w:after="0"/>
              <w:jc w:val="right"/>
              <w:rPr>
                <w:rFonts w:ascii="Arial Narrow" w:hAnsi="Arial Narrow" w:cs="Calibri"/>
                <w:b/>
                <w:bCs/>
                <w:color w:val="000000"/>
                <w:sz w:val="20"/>
                <w:szCs w:val="20"/>
              </w:rPr>
            </w:pPr>
            <w:r w:rsidRPr="006E33FD">
              <w:rPr>
                <w:rFonts w:ascii="Arial Narrow" w:hAnsi="Arial Narrow" w:cs="Calibri"/>
                <w:b/>
                <w:bCs/>
                <w:color w:val="000000"/>
                <w:sz w:val="20"/>
                <w:szCs w:val="20"/>
              </w:rPr>
              <w:t xml:space="preserve">    3,505 </w:t>
            </w:r>
          </w:p>
        </w:tc>
      </w:tr>
    </w:tbl>
    <w:p w14:paraId="21CA7DBB" w14:textId="2F53937B" w:rsidR="00E93A62" w:rsidRPr="00B123B7" w:rsidRDefault="00E93A62" w:rsidP="00D64521">
      <w:pPr>
        <w:pStyle w:val="Source"/>
      </w:pPr>
      <w:r w:rsidRPr="00F65903">
        <w:t xml:space="preserve">Source: </w:t>
      </w:r>
      <w:r w:rsidR="00CA196F">
        <w:t>E</w:t>
      </w:r>
      <w:r w:rsidRPr="00F65903">
        <w:t xml:space="preserve">valuation team </w:t>
      </w:r>
      <w:r w:rsidRPr="00D64521">
        <w:t>analysis</w:t>
      </w:r>
      <w:r w:rsidRPr="00F65903">
        <w:t>.</w:t>
      </w:r>
    </w:p>
    <w:sectPr w:rsidR="00E93A62" w:rsidRPr="00B123B7" w:rsidSect="00E96476">
      <w:headerReference w:type="default" r:id="rId27"/>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B575" w14:textId="77777777" w:rsidR="00E3399A" w:rsidRDefault="00E3399A" w:rsidP="00183005">
      <w:r>
        <w:separator/>
      </w:r>
    </w:p>
  </w:endnote>
  <w:endnote w:type="continuationSeparator" w:id="0">
    <w:p w14:paraId="6F20628A" w14:textId="77777777" w:rsidR="00E3399A" w:rsidRDefault="00E3399A" w:rsidP="00183005">
      <w:r>
        <w:continuationSeparator/>
      </w:r>
    </w:p>
  </w:endnote>
  <w:endnote w:type="continuationNotice" w:id="1">
    <w:p w14:paraId="3BC02AB3" w14:textId="77777777" w:rsidR="00E3399A" w:rsidRDefault="00E33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4D"/>
    <w:family w:val="auto"/>
    <w:notTrueType/>
    <w:pitch w:val="variable"/>
    <w:sig w:usb0="A00002FF" w:usb1="7800205A" w:usb2="14600000" w:usb3="00000000" w:csb0="00000193"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FB77" w14:textId="77777777" w:rsidR="00E3399A" w:rsidRDefault="00E3399A" w:rsidP="00183005">
      <w:r>
        <w:separator/>
      </w:r>
    </w:p>
  </w:footnote>
  <w:footnote w:type="continuationSeparator" w:id="0">
    <w:p w14:paraId="1AAFA698" w14:textId="77777777" w:rsidR="00E3399A" w:rsidRDefault="00E3399A" w:rsidP="00183005">
      <w:r>
        <w:continuationSeparator/>
      </w:r>
    </w:p>
  </w:footnote>
  <w:footnote w:type="continuationNotice" w:id="1">
    <w:p w14:paraId="3687275F" w14:textId="77777777" w:rsidR="00E3399A" w:rsidRDefault="00E33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380D7AF3" w14:textId="77777777">
      <w:trPr>
        <w:jc w:val="center"/>
      </w:trPr>
      <w:tc>
        <w:tcPr>
          <w:tcW w:w="4770" w:type="dxa"/>
          <w:vAlign w:val="center"/>
        </w:tcPr>
        <w:p w14:paraId="0832C44E" w14:textId="669A2773" w:rsidR="009D4752" w:rsidRPr="006A71F6" w:rsidRDefault="008A3986" w:rsidP="009D4752">
          <w:pPr>
            <w:pStyle w:val="Header"/>
          </w:pPr>
          <w:r>
            <w:rPr>
              <w:noProof/>
            </w:rPr>
            <w:drawing>
              <wp:inline distT="0" distB="0" distL="0" distR="0" wp14:anchorId="42E859CB" wp14:editId="66C9939D">
                <wp:extent cx="1081454" cy="274320"/>
                <wp:effectExtent l="0" t="0" r="4445" b="0"/>
                <wp:docPr id="538924108"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EA1963E" w14:textId="01B8229D" w:rsidR="009D4752" w:rsidRPr="007B09EC" w:rsidRDefault="009D4752" w:rsidP="009D4752">
          <w:pPr>
            <w:pStyle w:val="Header"/>
          </w:pPr>
          <w:r>
            <w:rPr>
              <w:bCs/>
              <w:noProof/>
            </w:rPr>
            <w:fldChar w:fldCharType="begin"/>
          </w:r>
          <w:r>
            <w:rPr>
              <w:bCs/>
              <w:noProof/>
            </w:rPr>
            <w:instrText xml:space="preserve"> STYLEREF  Title,Cover_Title  \* MERGEFORMAT </w:instrText>
          </w:r>
          <w:r>
            <w:rPr>
              <w:bCs/>
              <w:noProof/>
            </w:rPr>
            <w:fldChar w:fldCharType="separate"/>
          </w:r>
          <w:r w:rsidR="00C14B3B" w:rsidRPr="00C14B3B">
            <w:rPr>
              <w:b/>
              <w:noProof/>
            </w:rPr>
            <w:t>[Program Name] Impact Evaluation Report</w:t>
          </w:r>
          <w:r>
            <w:rPr>
              <w:bCs/>
              <w:noProof/>
            </w:rPr>
            <w:fldChar w:fldCharType="end"/>
          </w:r>
        </w:p>
      </w:tc>
    </w:tr>
  </w:tbl>
  <w:p w14:paraId="46E54D99" w14:textId="77777777" w:rsidR="004F0F97" w:rsidRPr="009D4752" w:rsidRDefault="004F0F9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F0A6" w14:textId="77777777" w:rsidR="00E1590E" w:rsidRDefault="00E1590E" w:rsidP="00E1590E">
    <w:pPr>
      <w:pStyle w:val="Header"/>
    </w:pPr>
    <w:r>
      <w:rPr>
        <w:noProof/>
      </w:rPr>
      <w:drawing>
        <wp:anchor distT="0" distB="0" distL="114300" distR="114300" simplePos="0" relativeHeight="251658240" behindDoc="0" locked="0" layoutInCell="1" allowOverlap="1" wp14:anchorId="7C35D651" wp14:editId="386BD57E">
          <wp:simplePos x="0" y="0"/>
          <wp:positionH relativeFrom="page">
            <wp:posOffset>-57150</wp:posOffset>
          </wp:positionH>
          <wp:positionV relativeFrom="paragraph">
            <wp:posOffset>-466724</wp:posOffset>
          </wp:positionV>
          <wp:extent cx="7848600" cy="10001250"/>
          <wp:effectExtent l="0" t="0" r="0" b="0"/>
          <wp:wrapNone/>
          <wp:docPr id="23364939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F9BEF3D" w14:textId="77777777" w:rsidR="00E1590E" w:rsidRPr="00F2773B" w:rsidRDefault="00E1590E" w:rsidP="00E1590E">
    <w:pPr>
      <w:pStyle w:val="Header"/>
    </w:pPr>
  </w:p>
  <w:p w14:paraId="4D28D61C" w14:textId="054D484D" w:rsidR="00D657F7" w:rsidRPr="00D657F7" w:rsidRDefault="00D657F7"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870"/>
      <w:gridCol w:w="5490"/>
    </w:tblGrid>
    <w:tr w:rsidR="009D4752" w14:paraId="7A089240" w14:textId="77777777" w:rsidTr="00C05584">
      <w:trPr>
        <w:jc w:val="center"/>
      </w:trPr>
      <w:tc>
        <w:tcPr>
          <w:tcW w:w="3870" w:type="dxa"/>
          <w:vAlign w:val="center"/>
        </w:tcPr>
        <w:p w14:paraId="22AD264D" w14:textId="651677B9" w:rsidR="009D4752" w:rsidRPr="006A71F6" w:rsidRDefault="00217456" w:rsidP="009D4752">
          <w:pPr>
            <w:pStyle w:val="Header"/>
          </w:pPr>
          <w:r>
            <w:rPr>
              <w:noProof/>
            </w:rPr>
            <w:drawing>
              <wp:inline distT="0" distB="0" distL="0" distR="0" wp14:anchorId="29FBE6A0" wp14:editId="3FCB499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490" w:type="dxa"/>
          <w:vAlign w:val="bottom"/>
        </w:tcPr>
        <w:p w14:paraId="67A32D2A" w14:textId="114F48EC" w:rsidR="009D4752" w:rsidRPr="00C05584" w:rsidRDefault="009D4752" w:rsidP="00D36E4B">
          <w:pPr>
            <w:pStyle w:val="Header"/>
            <w:ind w:firstLine="838"/>
            <w:rPr>
              <w:bCs/>
            </w:rPr>
          </w:pPr>
          <w:r w:rsidRPr="00C05584">
            <w:rPr>
              <w:bCs/>
              <w:noProof/>
            </w:rPr>
            <w:fldChar w:fldCharType="begin"/>
          </w:r>
          <w:r>
            <w:rPr>
              <w:bCs/>
              <w:noProof/>
            </w:rPr>
            <w:instrText xml:space="preserve"> STYLEREF  Title,Cover_Title  \* MERGEFORMAT </w:instrText>
          </w:r>
          <w:r w:rsidRPr="00C05584">
            <w:rPr>
              <w:bCs/>
              <w:noProof/>
            </w:rPr>
            <w:fldChar w:fldCharType="separate"/>
          </w:r>
          <w:r w:rsidR="009D58CF">
            <w:rPr>
              <w:bCs/>
              <w:noProof/>
            </w:rPr>
            <w:t>Multi-Family Market Rate Impact Evaluation Report</w:t>
          </w:r>
          <w:r w:rsidRPr="00C05584">
            <w:rPr>
              <w:bCs/>
              <w:noProof/>
            </w:rPr>
            <w:fldChar w:fldCharType="end"/>
          </w:r>
        </w:p>
      </w:tc>
    </w:tr>
  </w:tbl>
  <w:p w14:paraId="35DF93F7" w14:textId="778B2537" w:rsidR="009D4752" w:rsidRPr="00E656A1" w:rsidRDefault="009D4752" w:rsidP="009D4752">
    <w:pPr>
      <w:pStyle w:val="Header"/>
    </w:pPr>
  </w:p>
  <w:p w14:paraId="54F9ABAD" w14:textId="77777777" w:rsidR="004F0F97" w:rsidRPr="009D4752" w:rsidRDefault="004F0F97"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48B6" w14:textId="7C791AB5" w:rsidR="00CF5A59" w:rsidRDefault="00CF5A59"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590"/>
      <w:gridCol w:w="4770"/>
    </w:tblGrid>
    <w:tr w:rsidR="0015442B" w14:paraId="36A59C45" w14:textId="77777777" w:rsidTr="00864274">
      <w:trPr>
        <w:jc w:val="center"/>
      </w:trPr>
      <w:tc>
        <w:tcPr>
          <w:tcW w:w="4590" w:type="dxa"/>
          <w:vAlign w:val="center"/>
        </w:tcPr>
        <w:p w14:paraId="7E987CC2" w14:textId="77777777" w:rsidR="0015442B" w:rsidRPr="006A71F6" w:rsidRDefault="0015442B" w:rsidP="0015442B">
          <w:pPr>
            <w:pStyle w:val="Header"/>
          </w:pPr>
          <w:r>
            <w:rPr>
              <w:noProof/>
            </w:rPr>
            <w:drawing>
              <wp:inline distT="0" distB="0" distL="0" distR="0" wp14:anchorId="1B2B6D74" wp14:editId="6C12AC84">
                <wp:extent cx="1081454" cy="274320"/>
                <wp:effectExtent l="0" t="0" r="4445" b="0"/>
                <wp:docPr id="581227202"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770" w:type="dxa"/>
          <w:vAlign w:val="bottom"/>
        </w:tcPr>
        <w:p w14:paraId="3AF72725" w14:textId="788C9894" w:rsidR="0015442B" w:rsidRPr="00864274" w:rsidRDefault="0015442B" w:rsidP="0015442B">
          <w:pPr>
            <w:pStyle w:val="Header"/>
            <w:rPr>
              <w:bCs/>
            </w:rPr>
          </w:pPr>
          <w:r w:rsidRPr="00864274">
            <w:rPr>
              <w:bCs/>
              <w:noProof/>
            </w:rPr>
            <w:fldChar w:fldCharType="begin"/>
          </w:r>
          <w:r w:rsidRPr="00864274">
            <w:rPr>
              <w:bCs/>
              <w:noProof/>
            </w:rPr>
            <w:instrText xml:space="preserve"> STYLEREF  Title,Cover_Title  \* MERGEFORMAT </w:instrText>
          </w:r>
          <w:r w:rsidRPr="00864274">
            <w:rPr>
              <w:bCs/>
              <w:noProof/>
            </w:rPr>
            <w:fldChar w:fldCharType="separate"/>
          </w:r>
          <w:r w:rsidR="009D58CF">
            <w:rPr>
              <w:bCs/>
              <w:noProof/>
            </w:rPr>
            <w:t>Multi-Family Market Rate Impact Evaluation Report</w:t>
          </w:r>
          <w:r w:rsidRPr="00864274">
            <w:rPr>
              <w:bCs/>
              <w:noProof/>
            </w:rPr>
            <w:fldChar w:fldCharType="end"/>
          </w:r>
        </w:p>
      </w:tc>
    </w:tr>
  </w:tbl>
  <w:p w14:paraId="0A68D724" w14:textId="77777777" w:rsidR="0015442B" w:rsidRPr="00E656A1" w:rsidRDefault="0015442B" w:rsidP="0015442B">
    <w:pPr>
      <w:pStyle w:val="Header"/>
    </w:pPr>
  </w:p>
  <w:p w14:paraId="73122BE9" w14:textId="77777777" w:rsidR="0015442B" w:rsidRPr="009D4752" w:rsidRDefault="0015442B"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7D0C260F" w:rsidR="004F0F97" w:rsidRPr="006E33FD" w:rsidRDefault="004F0F97" w:rsidP="00E656A1">
          <w:pPr>
            <w:pStyle w:val="Header"/>
            <w:jc w:val="right"/>
            <w:rPr>
              <w:bCs/>
            </w:rPr>
          </w:pPr>
          <w:r w:rsidRPr="006E33FD">
            <w:rPr>
              <w:bCs/>
              <w:noProof/>
            </w:rPr>
            <w:fldChar w:fldCharType="begin"/>
          </w:r>
          <w:r w:rsidRPr="006E33FD">
            <w:rPr>
              <w:bCs/>
              <w:noProof/>
            </w:rPr>
            <w:instrText xml:space="preserve"> STYLEREF  Title,Cover_Title  \* MERGEFORMAT </w:instrText>
          </w:r>
          <w:r w:rsidRPr="006E33FD">
            <w:rPr>
              <w:bCs/>
              <w:noProof/>
            </w:rPr>
            <w:fldChar w:fldCharType="separate"/>
          </w:r>
          <w:r w:rsidR="009D58CF">
            <w:rPr>
              <w:bCs/>
              <w:noProof/>
            </w:rPr>
            <w:t>Multi-Family Market Rate Impact Evaluation Report</w:t>
          </w:r>
          <w:r w:rsidRPr="006E33FD">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58083F"/>
    <w:multiLevelType w:val="hybridMultilevel"/>
    <w:tmpl w:val="F1EE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91570"/>
    <w:multiLevelType w:val="hybridMultilevel"/>
    <w:tmpl w:val="62803D04"/>
    <w:lvl w:ilvl="0" w:tplc="D08C03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496F0E"/>
    <w:multiLevelType w:val="hybridMultilevel"/>
    <w:tmpl w:val="14124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1"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0"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2"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5" w15:restartNumberingAfterBreak="0">
    <w:nsid w:val="7A137B59"/>
    <w:multiLevelType w:val="hybridMultilevel"/>
    <w:tmpl w:val="CC1C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7"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7"/>
  </w:num>
  <w:num w:numId="2" w16cid:durableId="572662720">
    <w:abstractNumId w:val="47"/>
  </w:num>
  <w:num w:numId="3" w16cid:durableId="652367676">
    <w:abstractNumId w:val="44"/>
  </w:num>
  <w:num w:numId="4" w16cid:durableId="2012020781">
    <w:abstractNumId w:val="12"/>
  </w:num>
  <w:num w:numId="5" w16cid:durableId="60494156">
    <w:abstractNumId w:val="39"/>
  </w:num>
  <w:num w:numId="6" w16cid:durableId="351999140">
    <w:abstractNumId w:val="30"/>
  </w:num>
  <w:num w:numId="7" w16cid:durableId="1543706362">
    <w:abstractNumId w:val="52"/>
  </w:num>
  <w:num w:numId="8" w16cid:durableId="44524327">
    <w:abstractNumId w:val="49"/>
  </w:num>
  <w:num w:numId="9" w16cid:durableId="227762789">
    <w:abstractNumId w:val="56"/>
  </w:num>
  <w:num w:numId="10" w16cid:durableId="780222722">
    <w:abstractNumId w:val="21"/>
  </w:num>
  <w:num w:numId="11" w16cid:durableId="546650308">
    <w:abstractNumId w:val="38"/>
  </w:num>
  <w:num w:numId="12" w16cid:durableId="1669626378">
    <w:abstractNumId w:val="24"/>
  </w:num>
  <w:num w:numId="13" w16cid:durableId="1529830481">
    <w:abstractNumId w:val="35"/>
  </w:num>
  <w:num w:numId="14" w16cid:durableId="1196966438">
    <w:abstractNumId w:val="34"/>
  </w:num>
  <w:num w:numId="15" w16cid:durableId="1632858962">
    <w:abstractNumId w:val="15"/>
  </w:num>
  <w:num w:numId="16" w16cid:durableId="214894526">
    <w:abstractNumId w:val="51"/>
  </w:num>
  <w:num w:numId="17" w16cid:durableId="1105422986">
    <w:abstractNumId w:val="16"/>
  </w:num>
  <w:num w:numId="18" w16cid:durableId="2081101303">
    <w:abstractNumId w:val="48"/>
  </w:num>
  <w:num w:numId="19" w16cid:durableId="1796022452">
    <w:abstractNumId w:val="42"/>
  </w:num>
  <w:num w:numId="20" w16cid:durableId="583494429">
    <w:abstractNumId w:val="11"/>
  </w:num>
  <w:num w:numId="21" w16cid:durableId="616718588">
    <w:abstractNumId w:val="54"/>
  </w:num>
  <w:num w:numId="22" w16cid:durableId="1859461857">
    <w:abstractNumId w:val="20"/>
  </w:num>
  <w:num w:numId="23" w16cid:durableId="1342078282">
    <w:abstractNumId w:val="27"/>
  </w:num>
  <w:num w:numId="24" w16cid:durableId="1610120830">
    <w:abstractNumId w:val="40"/>
  </w:num>
  <w:num w:numId="25" w16cid:durableId="37243931">
    <w:abstractNumId w:val="53"/>
  </w:num>
  <w:num w:numId="26" w16cid:durableId="1584140567">
    <w:abstractNumId w:val="50"/>
  </w:num>
  <w:num w:numId="27" w16cid:durableId="1127159647">
    <w:abstractNumId w:val="28"/>
  </w:num>
  <w:num w:numId="28" w16cid:durableId="1247610844">
    <w:abstractNumId w:val="33"/>
  </w:num>
  <w:num w:numId="29" w16cid:durableId="604268143">
    <w:abstractNumId w:val="19"/>
  </w:num>
  <w:num w:numId="30" w16cid:durableId="2005550187">
    <w:abstractNumId w:val="46"/>
  </w:num>
  <w:num w:numId="31" w16cid:durableId="209148408">
    <w:abstractNumId w:val="23"/>
  </w:num>
  <w:num w:numId="32" w16cid:durableId="1168400868">
    <w:abstractNumId w:val="31"/>
  </w:num>
  <w:num w:numId="33" w16cid:durableId="925698880">
    <w:abstractNumId w:val="43"/>
  </w:num>
  <w:num w:numId="34" w16cid:durableId="1161579759">
    <w:abstractNumId w:val="36"/>
  </w:num>
  <w:num w:numId="35" w16cid:durableId="795031207">
    <w:abstractNumId w:val="32"/>
  </w:num>
  <w:num w:numId="36" w16cid:durableId="1964801661">
    <w:abstractNumId w:val="57"/>
  </w:num>
  <w:num w:numId="37" w16cid:durableId="1627658257">
    <w:abstractNumId w:val="18"/>
  </w:num>
  <w:num w:numId="38" w16cid:durableId="2022579963">
    <w:abstractNumId w:val="45"/>
  </w:num>
  <w:num w:numId="39" w16cid:durableId="989287344">
    <w:abstractNumId w:val="26"/>
  </w:num>
  <w:num w:numId="40" w16cid:durableId="1276054925">
    <w:abstractNumId w:val="22"/>
  </w:num>
  <w:num w:numId="41" w16cid:durableId="2035840992">
    <w:abstractNumId w:val="37"/>
  </w:num>
  <w:num w:numId="42" w16cid:durableId="786394275">
    <w:abstractNumId w:val="10"/>
  </w:num>
  <w:num w:numId="43" w16cid:durableId="1771662880">
    <w:abstractNumId w:val="20"/>
  </w:num>
  <w:num w:numId="44" w16cid:durableId="372389766">
    <w:abstractNumId w:val="57"/>
  </w:num>
  <w:num w:numId="45" w16cid:durableId="1041125043">
    <w:abstractNumId w:val="18"/>
  </w:num>
  <w:num w:numId="46" w16cid:durableId="1987657647">
    <w:abstractNumId w:val="45"/>
  </w:num>
  <w:num w:numId="47" w16cid:durableId="1430153600">
    <w:abstractNumId w:val="26"/>
  </w:num>
  <w:num w:numId="48" w16cid:durableId="379748092">
    <w:abstractNumId w:val="22"/>
  </w:num>
  <w:num w:numId="49" w16cid:durableId="1274554731">
    <w:abstractNumId w:val="37"/>
  </w:num>
  <w:num w:numId="50" w16cid:durableId="554701846">
    <w:abstractNumId w:val="19"/>
  </w:num>
  <w:num w:numId="51" w16cid:durableId="1421634053">
    <w:abstractNumId w:val="46"/>
  </w:num>
  <w:num w:numId="52" w16cid:durableId="414397860">
    <w:abstractNumId w:val="27"/>
  </w:num>
  <w:num w:numId="53" w16cid:durableId="26176849">
    <w:abstractNumId w:val="23"/>
  </w:num>
  <w:num w:numId="54" w16cid:durableId="182524817">
    <w:abstractNumId w:val="31"/>
  </w:num>
  <w:num w:numId="55" w16cid:durableId="1044712347">
    <w:abstractNumId w:val="43"/>
  </w:num>
  <w:num w:numId="56" w16cid:durableId="2108769375">
    <w:abstractNumId w:val="36"/>
  </w:num>
  <w:num w:numId="57" w16cid:durableId="593633690">
    <w:abstractNumId w:val="40"/>
  </w:num>
  <w:num w:numId="58" w16cid:durableId="1417633976">
    <w:abstractNumId w:val="53"/>
  </w:num>
  <w:num w:numId="59" w16cid:durableId="1298141371">
    <w:abstractNumId w:val="32"/>
  </w:num>
  <w:num w:numId="60" w16cid:durableId="264191458">
    <w:abstractNumId w:val="50"/>
  </w:num>
  <w:num w:numId="61" w16cid:durableId="1158426902">
    <w:abstractNumId w:val="28"/>
  </w:num>
  <w:num w:numId="62" w16cid:durableId="1353653636">
    <w:abstractNumId w:val="33"/>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9"/>
  </w:num>
  <w:num w:numId="74" w16cid:durableId="1839425061">
    <w:abstractNumId w:val="41"/>
  </w:num>
  <w:num w:numId="75" w16cid:durableId="1492720340">
    <w:abstractNumId w:val="55"/>
  </w:num>
  <w:num w:numId="76" w16cid:durableId="310719804">
    <w:abstractNumId w:val="25"/>
  </w:num>
  <w:num w:numId="77" w16cid:durableId="451753173">
    <w:abstractNumId w:val="13"/>
  </w:num>
  <w:num w:numId="78" w16cid:durableId="707800706">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36B"/>
    <w:rsid w:val="0000068A"/>
    <w:rsid w:val="00000B20"/>
    <w:rsid w:val="00000D5D"/>
    <w:rsid w:val="00000E8E"/>
    <w:rsid w:val="00001472"/>
    <w:rsid w:val="00001545"/>
    <w:rsid w:val="000018DF"/>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58B"/>
    <w:rsid w:val="000106EE"/>
    <w:rsid w:val="0001086C"/>
    <w:rsid w:val="00010CF1"/>
    <w:rsid w:val="00010EB5"/>
    <w:rsid w:val="000116B2"/>
    <w:rsid w:val="00011A7A"/>
    <w:rsid w:val="00012020"/>
    <w:rsid w:val="00012344"/>
    <w:rsid w:val="000126F4"/>
    <w:rsid w:val="00012CA5"/>
    <w:rsid w:val="00012D2E"/>
    <w:rsid w:val="00012E47"/>
    <w:rsid w:val="00013033"/>
    <w:rsid w:val="00013376"/>
    <w:rsid w:val="00013A7D"/>
    <w:rsid w:val="00013ED7"/>
    <w:rsid w:val="000147F5"/>
    <w:rsid w:val="00014CD2"/>
    <w:rsid w:val="00015BB2"/>
    <w:rsid w:val="00016960"/>
    <w:rsid w:val="0001698A"/>
    <w:rsid w:val="00016ACD"/>
    <w:rsid w:val="00016D18"/>
    <w:rsid w:val="00016DB0"/>
    <w:rsid w:val="000174F3"/>
    <w:rsid w:val="0002009B"/>
    <w:rsid w:val="00020216"/>
    <w:rsid w:val="00020F27"/>
    <w:rsid w:val="00020F39"/>
    <w:rsid w:val="000211DC"/>
    <w:rsid w:val="0002146D"/>
    <w:rsid w:val="00021A3B"/>
    <w:rsid w:val="00021F40"/>
    <w:rsid w:val="0002282C"/>
    <w:rsid w:val="00022DC9"/>
    <w:rsid w:val="00022EDC"/>
    <w:rsid w:val="00022F0D"/>
    <w:rsid w:val="00023607"/>
    <w:rsid w:val="00023A5E"/>
    <w:rsid w:val="00023CDE"/>
    <w:rsid w:val="00023D4D"/>
    <w:rsid w:val="00024822"/>
    <w:rsid w:val="00024ED4"/>
    <w:rsid w:val="000253FE"/>
    <w:rsid w:val="00025C8D"/>
    <w:rsid w:val="00025DE8"/>
    <w:rsid w:val="00025EE1"/>
    <w:rsid w:val="00026046"/>
    <w:rsid w:val="0002631A"/>
    <w:rsid w:val="0002649E"/>
    <w:rsid w:val="000264AD"/>
    <w:rsid w:val="00026E65"/>
    <w:rsid w:val="00026F29"/>
    <w:rsid w:val="0002735D"/>
    <w:rsid w:val="00027A50"/>
    <w:rsid w:val="00027FDF"/>
    <w:rsid w:val="00030221"/>
    <w:rsid w:val="000329AA"/>
    <w:rsid w:val="00032ABE"/>
    <w:rsid w:val="00032FA4"/>
    <w:rsid w:val="000335FE"/>
    <w:rsid w:val="000339E5"/>
    <w:rsid w:val="00033E0E"/>
    <w:rsid w:val="000343C2"/>
    <w:rsid w:val="00034F8B"/>
    <w:rsid w:val="00034F90"/>
    <w:rsid w:val="00035038"/>
    <w:rsid w:val="00035699"/>
    <w:rsid w:val="00035715"/>
    <w:rsid w:val="00035EA4"/>
    <w:rsid w:val="00035F61"/>
    <w:rsid w:val="000362B2"/>
    <w:rsid w:val="00036904"/>
    <w:rsid w:val="000369A2"/>
    <w:rsid w:val="00036C5F"/>
    <w:rsid w:val="00036D8C"/>
    <w:rsid w:val="000371E9"/>
    <w:rsid w:val="00037629"/>
    <w:rsid w:val="00037C03"/>
    <w:rsid w:val="000407AB"/>
    <w:rsid w:val="00040AE2"/>
    <w:rsid w:val="00040EF3"/>
    <w:rsid w:val="00041347"/>
    <w:rsid w:val="000414B6"/>
    <w:rsid w:val="000414D4"/>
    <w:rsid w:val="00041E6D"/>
    <w:rsid w:val="000422A1"/>
    <w:rsid w:val="0004376E"/>
    <w:rsid w:val="000447CF"/>
    <w:rsid w:val="0004564A"/>
    <w:rsid w:val="00045D1B"/>
    <w:rsid w:val="0004642C"/>
    <w:rsid w:val="000466A2"/>
    <w:rsid w:val="00046804"/>
    <w:rsid w:val="00047C36"/>
    <w:rsid w:val="00047C9E"/>
    <w:rsid w:val="00047F9F"/>
    <w:rsid w:val="00050B2E"/>
    <w:rsid w:val="00050EC6"/>
    <w:rsid w:val="000521F1"/>
    <w:rsid w:val="0005225A"/>
    <w:rsid w:val="0005287F"/>
    <w:rsid w:val="00052A0D"/>
    <w:rsid w:val="00052A82"/>
    <w:rsid w:val="000531E0"/>
    <w:rsid w:val="00054143"/>
    <w:rsid w:val="0005439A"/>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96D"/>
    <w:rsid w:val="00063AEB"/>
    <w:rsid w:val="00063B8D"/>
    <w:rsid w:val="00063C86"/>
    <w:rsid w:val="00063CA7"/>
    <w:rsid w:val="000648BF"/>
    <w:rsid w:val="00065187"/>
    <w:rsid w:val="000655D2"/>
    <w:rsid w:val="00065687"/>
    <w:rsid w:val="00065C48"/>
    <w:rsid w:val="00065D22"/>
    <w:rsid w:val="00066630"/>
    <w:rsid w:val="0007038A"/>
    <w:rsid w:val="000706A7"/>
    <w:rsid w:val="00070B0A"/>
    <w:rsid w:val="00070E7C"/>
    <w:rsid w:val="000719AE"/>
    <w:rsid w:val="000719C1"/>
    <w:rsid w:val="00072117"/>
    <w:rsid w:val="00072B81"/>
    <w:rsid w:val="00072BEC"/>
    <w:rsid w:val="0007382D"/>
    <w:rsid w:val="00073DCF"/>
    <w:rsid w:val="00074737"/>
    <w:rsid w:val="00074A0A"/>
    <w:rsid w:val="00074A7E"/>
    <w:rsid w:val="00074BF0"/>
    <w:rsid w:val="000750C5"/>
    <w:rsid w:val="000752D9"/>
    <w:rsid w:val="00075747"/>
    <w:rsid w:val="000758A8"/>
    <w:rsid w:val="00075BCE"/>
    <w:rsid w:val="000761E4"/>
    <w:rsid w:val="00076A0C"/>
    <w:rsid w:val="00076AA5"/>
    <w:rsid w:val="00077682"/>
    <w:rsid w:val="00077AB0"/>
    <w:rsid w:val="00077E07"/>
    <w:rsid w:val="000801E7"/>
    <w:rsid w:val="0008063D"/>
    <w:rsid w:val="000809D9"/>
    <w:rsid w:val="00080EAD"/>
    <w:rsid w:val="00080F18"/>
    <w:rsid w:val="00082F19"/>
    <w:rsid w:val="00083216"/>
    <w:rsid w:val="00083478"/>
    <w:rsid w:val="000838AE"/>
    <w:rsid w:val="00083C45"/>
    <w:rsid w:val="000840AD"/>
    <w:rsid w:val="00084514"/>
    <w:rsid w:val="00085B5D"/>
    <w:rsid w:val="00086098"/>
    <w:rsid w:val="000868CB"/>
    <w:rsid w:val="00087E45"/>
    <w:rsid w:val="00087FA6"/>
    <w:rsid w:val="0009061C"/>
    <w:rsid w:val="00091057"/>
    <w:rsid w:val="000917D7"/>
    <w:rsid w:val="000925BD"/>
    <w:rsid w:val="00092603"/>
    <w:rsid w:val="00092E51"/>
    <w:rsid w:val="00093033"/>
    <w:rsid w:val="0009382D"/>
    <w:rsid w:val="00093918"/>
    <w:rsid w:val="00093B78"/>
    <w:rsid w:val="0009401B"/>
    <w:rsid w:val="000950A8"/>
    <w:rsid w:val="000964F3"/>
    <w:rsid w:val="00096B4B"/>
    <w:rsid w:val="00096C8D"/>
    <w:rsid w:val="000978C5"/>
    <w:rsid w:val="00097E45"/>
    <w:rsid w:val="00097E4B"/>
    <w:rsid w:val="000A04E5"/>
    <w:rsid w:val="000A0AFF"/>
    <w:rsid w:val="000A1046"/>
    <w:rsid w:val="000A15EC"/>
    <w:rsid w:val="000A1D8B"/>
    <w:rsid w:val="000A2306"/>
    <w:rsid w:val="000A2693"/>
    <w:rsid w:val="000A2A84"/>
    <w:rsid w:val="000A33A2"/>
    <w:rsid w:val="000A3D16"/>
    <w:rsid w:val="000A3D2B"/>
    <w:rsid w:val="000A526A"/>
    <w:rsid w:val="000A5A16"/>
    <w:rsid w:val="000A5E1B"/>
    <w:rsid w:val="000A6047"/>
    <w:rsid w:val="000A6547"/>
    <w:rsid w:val="000A6B52"/>
    <w:rsid w:val="000A743A"/>
    <w:rsid w:val="000A75C9"/>
    <w:rsid w:val="000A77B8"/>
    <w:rsid w:val="000A7948"/>
    <w:rsid w:val="000A7DD9"/>
    <w:rsid w:val="000B002D"/>
    <w:rsid w:val="000B06DF"/>
    <w:rsid w:val="000B0E08"/>
    <w:rsid w:val="000B0F0B"/>
    <w:rsid w:val="000B1278"/>
    <w:rsid w:val="000B1EA3"/>
    <w:rsid w:val="000B1F3F"/>
    <w:rsid w:val="000B1FBA"/>
    <w:rsid w:val="000B21F5"/>
    <w:rsid w:val="000B3445"/>
    <w:rsid w:val="000B353B"/>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3D56"/>
    <w:rsid w:val="000C404A"/>
    <w:rsid w:val="000C4939"/>
    <w:rsid w:val="000C4998"/>
    <w:rsid w:val="000C4A0F"/>
    <w:rsid w:val="000C4C28"/>
    <w:rsid w:val="000C4E4A"/>
    <w:rsid w:val="000C56FB"/>
    <w:rsid w:val="000C5C61"/>
    <w:rsid w:val="000C60D0"/>
    <w:rsid w:val="000C6AD9"/>
    <w:rsid w:val="000C6EBD"/>
    <w:rsid w:val="000C73D0"/>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AF4"/>
    <w:rsid w:val="000E0D25"/>
    <w:rsid w:val="000E142F"/>
    <w:rsid w:val="000E166B"/>
    <w:rsid w:val="000E182F"/>
    <w:rsid w:val="000E1B85"/>
    <w:rsid w:val="000E2618"/>
    <w:rsid w:val="000E266A"/>
    <w:rsid w:val="000E28DF"/>
    <w:rsid w:val="000E2E22"/>
    <w:rsid w:val="000E2E27"/>
    <w:rsid w:val="000E43F2"/>
    <w:rsid w:val="000E477F"/>
    <w:rsid w:val="000E5F14"/>
    <w:rsid w:val="000E6083"/>
    <w:rsid w:val="000E6933"/>
    <w:rsid w:val="000E6D16"/>
    <w:rsid w:val="000F03B5"/>
    <w:rsid w:val="000F0557"/>
    <w:rsid w:val="000F05FA"/>
    <w:rsid w:val="000F12D3"/>
    <w:rsid w:val="000F1CD7"/>
    <w:rsid w:val="000F2004"/>
    <w:rsid w:val="000F21C5"/>
    <w:rsid w:val="000F2FDF"/>
    <w:rsid w:val="000F321A"/>
    <w:rsid w:val="000F3783"/>
    <w:rsid w:val="000F3AB5"/>
    <w:rsid w:val="000F3C24"/>
    <w:rsid w:val="000F3DD8"/>
    <w:rsid w:val="000F490B"/>
    <w:rsid w:val="000F49A8"/>
    <w:rsid w:val="000F5556"/>
    <w:rsid w:val="000F6914"/>
    <w:rsid w:val="000F7449"/>
    <w:rsid w:val="000F7467"/>
    <w:rsid w:val="00100010"/>
    <w:rsid w:val="0010003A"/>
    <w:rsid w:val="001004E4"/>
    <w:rsid w:val="001022BD"/>
    <w:rsid w:val="00102AA2"/>
    <w:rsid w:val="00102E47"/>
    <w:rsid w:val="00102F2F"/>
    <w:rsid w:val="001032EC"/>
    <w:rsid w:val="0010330A"/>
    <w:rsid w:val="0010466A"/>
    <w:rsid w:val="00104D80"/>
    <w:rsid w:val="001053B0"/>
    <w:rsid w:val="001055E4"/>
    <w:rsid w:val="001059D6"/>
    <w:rsid w:val="00105A93"/>
    <w:rsid w:val="00105D7F"/>
    <w:rsid w:val="00106088"/>
    <w:rsid w:val="00106230"/>
    <w:rsid w:val="001069E6"/>
    <w:rsid w:val="001070AB"/>
    <w:rsid w:val="0010730D"/>
    <w:rsid w:val="001073A5"/>
    <w:rsid w:val="001077FC"/>
    <w:rsid w:val="0010788C"/>
    <w:rsid w:val="00110B25"/>
    <w:rsid w:val="00110DD0"/>
    <w:rsid w:val="00110F66"/>
    <w:rsid w:val="00111256"/>
    <w:rsid w:val="0011131D"/>
    <w:rsid w:val="00111CDA"/>
    <w:rsid w:val="00111E5F"/>
    <w:rsid w:val="00112CD9"/>
    <w:rsid w:val="00112E9F"/>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12C"/>
    <w:rsid w:val="001234C6"/>
    <w:rsid w:val="00123F6F"/>
    <w:rsid w:val="001249C1"/>
    <w:rsid w:val="00124DC7"/>
    <w:rsid w:val="00124FEC"/>
    <w:rsid w:val="00125BFB"/>
    <w:rsid w:val="0012621D"/>
    <w:rsid w:val="00126821"/>
    <w:rsid w:val="00127794"/>
    <w:rsid w:val="00127A28"/>
    <w:rsid w:val="00127D26"/>
    <w:rsid w:val="00127EB8"/>
    <w:rsid w:val="00127F0A"/>
    <w:rsid w:val="00130045"/>
    <w:rsid w:val="00130169"/>
    <w:rsid w:val="001302BE"/>
    <w:rsid w:val="00130732"/>
    <w:rsid w:val="00131005"/>
    <w:rsid w:val="0013128F"/>
    <w:rsid w:val="001317C6"/>
    <w:rsid w:val="0013183C"/>
    <w:rsid w:val="00131D2F"/>
    <w:rsid w:val="00132F0E"/>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478"/>
    <w:rsid w:val="00142982"/>
    <w:rsid w:val="00142A13"/>
    <w:rsid w:val="00143472"/>
    <w:rsid w:val="00143CCB"/>
    <w:rsid w:val="0014420B"/>
    <w:rsid w:val="00144949"/>
    <w:rsid w:val="00144EA2"/>
    <w:rsid w:val="00144FC5"/>
    <w:rsid w:val="00145168"/>
    <w:rsid w:val="00146EFA"/>
    <w:rsid w:val="0014704B"/>
    <w:rsid w:val="001475C5"/>
    <w:rsid w:val="0015015D"/>
    <w:rsid w:val="00150A26"/>
    <w:rsid w:val="001514BE"/>
    <w:rsid w:val="0015182F"/>
    <w:rsid w:val="0015220A"/>
    <w:rsid w:val="001526D9"/>
    <w:rsid w:val="0015286C"/>
    <w:rsid w:val="00152B70"/>
    <w:rsid w:val="00152C1D"/>
    <w:rsid w:val="00152E05"/>
    <w:rsid w:val="00152F41"/>
    <w:rsid w:val="00153174"/>
    <w:rsid w:val="0015338F"/>
    <w:rsid w:val="00153909"/>
    <w:rsid w:val="001539F1"/>
    <w:rsid w:val="00153E03"/>
    <w:rsid w:val="0015442B"/>
    <w:rsid w:val="00154456"/>
    <w:rsid w:val="001547F9"/>
    <w:rsid w:val="00154CB0"/>
    <w:rsid w:val="00155729"/>
    <w:rsid w:val="00155A12"/>
    <w:rsid w:val="00155B58"/>
    <w:rsid w:val="00155C4C"/>
    <w:rsid w:val="00156BF0"/>
    <w:rsid w:val="00156C70"/>
    <w:rsid w:val="00156F49"/>
    <w:rsid w:val="001579F4"/>
    <w:rsid w:val="001601AB"/>
    <w:rsid w:val="001607AA"/>
    <w:rsid w:val="001609DE"/>
    <w:rsid w:val="00160E87"/>
    <w:rsid w:val="00161FCE"/>
    <w:rsid w:val="0016255F"/>
    <w:rsid w:val="001628C5"/>
    <w:rsid w:val="001636C7"/>
    <w:rsid w:val="00163EB9"/>
    <w:rsid w:val="0016456A"/>
    <w:rsid w:val="00164A5F"/>
    <w:rsid w:val="00164CDE"/>
    <w:rsid w:val="0016509E"/>
    <w:rsid w:val="0016589D"/>
    <w:rsid w:val="001665EC"/>
    <w:rsid w:val="00167008"/>
    <w:rsid w:val="001673A4"/>
    <w:rsid w:val="00167456"/>
    <w:rsid w:val="0016754C"/>
    <w:rsid w:val="001705D3"/>
    <w:rsid w:val="0017091A"/>
    <w:rsid w:val="0017096A"/>
    <w:rsid w:val="00171187"/>
    <w:rsid w:val="001712C8"/>
    <w:rsid w:val="00171406"/>
    <w:rsid w:val="00171431"/>
    <w:rsid w:val="00171E80"/>
    <w:rsid w:val="0017217B"/>
    <w:rsid w:val="001721C1"/>
    <w:rsid w:val="0017240D"/>
    <w:rsid w:val="00172972"/>
    <w:rsid w:val="00173120"/>
    <w:rsid w:val="0017336F"/>
    <w:rsid w:val="0017426B"/>
    <w:rsid w:val="00174BF5"/>
    <w:rsid w:val="00175006"/>
    <w:rsid w:val="00175264"/>
    <w:rsid w:val="00175E9E"/>
    <w:rsid w:val="0017602F"/>
    <w:rsid w:val="0017685C"/>
    <w:rsid w:val="00176B0D"/>
    <w:rsid w:val="001773BF"/>
    <w:rsid w:val="001777B9"/>
    <w:rsid w:val="00180391"/>
    <w:rsid w:val="00180404"/>
    <w:rsid w:val="00180A88"/>
    <w:rsid w:val="00182057"/>
    <w:rsid w:val="00182083"/>
    <w:rsid w:val="001820B3"/>
    <w:rsid w:val="00182326"/>
    <w:rsid w:val="0018238A"/>
    <w:rsid w:val="00182A7D"/>
    <w:rsid w:val="00182FCA"/>
    <w:rsid w:val="00183005"/>
    <w:rsid w:val="00183174"/>
    <w:rsid w:val="00183487"/>
    <w:rsid w:val="0018354A"/>
    <w:rsid w:val="00183575"/>
    <w:rsid w:val="0018387D"/>
    <w:rsid w:val="001839BF"/>
    <w:rsid w:val="0018441B"/>
    <w:rsid w:val="001858CE"/>
    <w:rsid w:val="00185F95"/>
    <w:rsid w:val="001861EB"/>
    <w:rsid w:val="001873D0"/>
    <w:rsid w:val="00187797"/>
    <w:rsid w:val="0018785D"/>
    <w:rsid w:val="0019032F"/>
    <w:rsid w:val="00190CD5"/>
    <w:rsid w:val="00190EAD"/>
    <w:rsid w:val="00191AD0"/>
    <w:rsid w:val="00191AF5"/>
    <w:rsid w:val="00191B3D"/>
    <w:rsid w:val="00191C74"/>
    <w:rsid w:val="00191F34"/>
    <w:rsid w:val="00192180"/>
    <w:rsid w:val="0019220D"/>
    <w:rsid w:val="0019307C"/>
    <w:rsid w:val="0019450B"/>
    <w:rsid w:val="001957CB"/>
    <w:rsid w:val="00195861"/>
    <w:rsid w:val="00195E4B"/>
    <w:rsid w:val="00196BAC"/>
    <w:rsid w:val="00197319"/>
    <w:rsid w:val="00197483"/>
    <w:rsid w:val="00197BDD"/>
    <w:rsid w:val="00197D5F"/>
    <w:rsid w:val="00197F86"/>
    <w:rsid w:val="001A016D"/>
    <w:rsid w:val="001A021B"/>
    <w:rsid w:val="001A0572"/>
    <w:rsid w:val="001A21E3"/>
    <w:rsid w:val="001A266B"/>
    <w:rsid w:val="001A348C"/>
    <w:rsid w:val="001A36DB"/>
    <w:rsid w:val="001A373D"/>
    <w:rsid w:val="001A3741"/>
    <w:rsid w:val="001A383A"/>
    <w:rsid w:val="001A3FC6"/>
    <w:rsid w:val="001A4138"/>
    <w:rsid w:val="001A4284"/>
    <w:rsid w:val="001A4F7D"/>
    <w:rsid w:val="001A50A2"/>
    <w:rsid w:val="001A51A2"/>
    <w:rsid w:val="001A5516"/>
    <w:rsid w:val="001A58B4"/>
    <w:rsid w:val="001A58FC"/>
    <w:rsid w:val="001A5B65"/>
    <w:rsid w:val="001A5F7B"/>
    <w:rsid w:val="001A600E"/>
    <w:rsid w:val="001A6385"/>
    <w:rsid w:val="001A6567"/>
    <w:rsid w:val="001A72A1"/>
    <w:rsid w:val="001A730F"/>
    <w:rsid w:val="001B048F"/>
    <w:rsid w:val="001B062D"/>
    <w:rsid w:val="001B0C03"/>
    <w:rsid w:val="001B0CAE"/>
    <w:rsid w:val="001B0CE4"/>
    <w:rsid w:val="001B12C0"/>
    <w:rsid w:val="001B1412"/>
    <w:rsid w:val="001B1662"/>
    <w:rsid w:val="001B1B4A"/>
    <w:rsid w:val="001B1C72"/>
    <w:rsid w:val="001B1D47"/>
    <w:rsid w:val="001B2B93"/>
    <w:rsid w:val="001B3664"/>
    <w:rsid w:val="001B3BC3"/>
    <w:rsid w:val="001B41A5"/>
    <w:rsid w:val="001B447E"/>
    <w:rsid w:val="001B4794"/>
    <w:rsid w:val="001B4807"/>
    <w:rsid w:val="001B4906"/>
    <w:rsid w:val="001B4DE9"/>
    <w:rsid w:val="001B5E06"/>
    <w:rsid w:val="001B6F99"/>
    <w:rsid w:val="001B7362"/>
    <w:rsid w:val="001B7466"/>
    <w:rsid w:val="001B74BE"/>
    <w:rsid w:val="001B76B1"/>
    <w:rsid w:val="001B788E"/>
    <w:rsid w:val="001B7964"/>
    <w:rsid w:val="001C1482"/>
    <w:rsid w:val="001C1526"/>
    <w:rsid w:val="001C1E38"/>
    <w:rsid w:val="001C2181"/>
    <w:rsid w:val="001C3A41"/>
    <w:rsid w:val="001C4C0D"/>
    <w:rsid w:val="001C62AF"/>
    <w:rsid w:val="001C6949"/>
    <w:rsid w:val="001C6D1D"/>
    <w:rsid w:val="001C6DED"/>
    <w:rsid w:val="001C7705"/>
    <w:rsid w:val="001C79FB"/>
    <w:rsid w:val="001C79FE"/>
    <w:rsid w:val="001D004C"/>
    <w:rsid w:val="001D0212"/>
    <w:rsid w:val="001D0513"/>
    <w:rsid w:val="001D05C6"/>
    <w:rsid w:val="001D06B4"/>
    <w:rsid w:val="001D0DAA"/>
    <w:rsid w:val="001D0F86"/>
    <w:rsid w:val="001D12FA"/>
    <w:rsid w:val="001D1B5C"/>
    <w:rsid w:val="001D224F"/>
    <w:rsid w:val="001D22B3"/>
    <w:rsid w:val="001D2421"/>
    <w:rsid w:val="001D2DD0"/>
    <w:rsid w:val="001D30A8"/>
    <w:rsid w:val="001D32C7"/>
    <w:rsid w:val="001D33A0"/>
    <w:rsid w:val="001D34F6"/>
    <w:rsid w:val="001D3762"/>
    <w:rsid w:val="001D3839"/>
    <w:rsid w:val="001D43B3"/>
    <w:rsid w:val="001D4B5B"/>
    <w:rsid w:val="001D4F0E"/>
    <w:rsid w:val="001D5205"/>
    <w:rsid w:val="001D56E0"/>
    <w:rsid w:val="001D5870"/>
    <w:rsid w:val="001D6702"/>
    <w:rsid w:val="001D6D97"/>
    <w:rsid w:val="001D7276"/>
    <w:rsid w:val="001D7346"/>
    <w:rsid w:val="001D7492"/>
    <w:rsid w:val="001E0156"/>
    <w:rsid w:val="001E0350"/>
    <w:rsid w:val="001E0A07"/>
    <w:rsid w:val="001E0CC0"/>
    <w:rsid w:val="001E0DA9"/>
    <w:rsid w:val="001E1962"/>
    <w:rsid w:val="001E29EB"/>
    <w:rsid w:val="001E44C6"/>
    <w:rsid w:val="001E562A"/>
    <w:rsid w:val="001E57FC"/>
    <w:rsid w:val="001E654F"/>
    <w:rsid w:val="001E6690"/>
    <w:rsid w:val="001E6699"/>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00C"/>
    <w:rsid w:val="001F5867"/>
    <w:rsid w:val="001F590A"/>
    <w:rsid w:val="001F62D7"/>
    <w:rsid w:val="001F631C"/>
    <w:rsid w:val="001F65F4"/>
    <w:rsid w:val="001F681B"/>
    <w:rsid w:val="001F6833"/>
    <w:rsid w:val="001F7E17"/>
    <w:rsid w:val="00200505"/>
    <w:rsid w:val="002008AC"/>
    <w:rsid w:val="00200EFA"/>
    <w:rsid w:val="00201069"/>
    <w:rsid w:val="00201B16"/>
    <w:rsid w:val="00201C3B"/>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5CC"/>
    <w:rsid w:val="002076AF"/>
    <w:rsid w:val="00207BEE"/>
    <w:rsid w:val="00207CE7"/>
    <w:rsid w:val="00207EC1"/>
    <w:rsid w:val="00210559"/>
    <w:rsid w:val="0021064D"/>
    <w:rsid w:val="00210A2C"/>
    <w:rsid w:val="002119F9"/>
    <w:rsid w:val="00211E9F"/>
    <w:rsid w:val="002120FA"/>
    <w:rsid w:val="002126C7"/>
    <w:rsid w:val="00212A56"/>
    <w:rsid w:val="0021302D"/>
    <w:rsid w:val="00213374"/>
    <w:rsid w:val="00214154"/>
    <w:rsid w:val="0021438E"/>
    <w:rsid w:val="002143AF"/>
    <w:rsid w:val="00214636"/>
    <w:rsid w:val="00214C73"/>
    <w:rsid w:val="00214CC0"/>
    <w:rsid w:val="00214D19"/>
    <w:rsid w:val="002151EB"/>
    <w:rsid w:val="002155A9"/>
    <w:rsid w:val="002155D9"/>
    <w:rsid w:val="00215F0F"/>
    <w:rsid w:val="00216146"/>
    <w:rsid w:val="00217020"/>
    <w:rsid w:val="00217379"/>
    <w:rsid w:val="00217442"/>
    <w:rsid w:val="00217456"/>
    <w:rsid w:val="0021757D"/>
    <w:rsid w:val="002175B2"/>
    <w:rsid w:val="00217943"/>
    <w:rsid w:val="00220066"/>
    <w:rsid w:val="002204D3"/>
    <w:rsid w:val="0022153A"/>
    <w:rsid w:val="002219FE"/>
    <w:rsid w:val="00221B39"/>
    <w:rsid w:val="00221C92"/>
    <w:rsid w:val="00221D4C"/>
    <w:rsid w:val="0022220A"/>
    <w:rsid w:val="002228D3"/>
    <w:rsid w:val="0022388A"/>
    <w:rsid w:val="00223F4D"/>
    <w:rsid w:val="002246FB"/>
    <w:rsid w:val="00224B8D"/>
    <w:rsid w:val="002261A6"/>
    <w:rsid w:val="002262C9"/>
    <w:rsid w:val="00226538"/>
    <w:rsid w:val="00226AF0"/>
    <w:rsid w:val="00226EB1"/>
    <w:rsid w:val="00227490"/>
    <w:rsid w:val="00227B6D"/>
    <w:rsid w:val="00227C35"/>
    <w:rsid w:val="00230030"/>
    <w:rsid w:val="002301F3"/>
    <w:rsid w:val="002318B0"/>
    <w:rsid w:val="00231D0D"/>
    <w:rsid w:val="0023228D"/>
    <w:rsid w:val="0023364A"/>
    <w:rsid w:val="00233D2A"/>
    <w:rsid w:val="00233EF4"/>
    <w:rsid w:val="00233FE5"/>
    <w:rsid w:val="002346A1"/>
    <w:rsid w:val="00234DCD"/>
    <w:rsid w:val="002351AF"/>
    <w:rsid w:val="00235568"/>
    <w:rsid w:val="0023584A"/>
    <w:rsid w:val="0023625B"/>
    <w:rsid w:val="00236817"/>
    <w:rsid w:val="0023696F"/>
    <w:rsid w:val="0023697F"/>
    <w:rsid w:val="00236CB1"/>
    <w:rsid w:val="00236D35"/>
    <w:rsid w:val="002400C6"/>
    <w:rsid w:val="00240190"/>
    <w:rsid w:val="00240832"/>
    <w:rsid w:val="00240A29"/>
    <w:rsid w:val="002414DD"/>
    <w:rsid w:val="00241791"/>
    <w:rsid w:val="00241B2D"/>
    <w:rsid w:val="00242BF9"/>
    <w:rsid w:val="00242D38"/>
    <w:rsid w:val="00243144"/>
    <w:rsid w:val="00243735"/>
    <w:rsid w:val="00244035"/>
    <w:rsid w:val="0024403B"/>
    <w:rsid w:val="002449C4"/>
    <w:rsid w:val="00244B08"/>
    <w:rsid w:val="00245EF3"/>
    <w:rsid w:val="00246063"/>
    <w:rsid w:val="00246524"/>
    <w:rsid w:val="002467A3"/>
    <w:rsid w:val="002479C7"/>
    <w:rsid w:val="00247C2E"/>
    <w:rsid w:val="00247E62"/>
    <w:rsid w:val="00247FA6"/>
    <w:rsid w:val="00250820"/>
    <w:rsid w:val="002508E5"/>
    <w:rsid w:val="0025183B"/>
    <w:rsid w:val="002521C6"/>
    <w:rsid w:val="0025331D"/>
    <w:rsid w:val="00253503"/>
    <w:rsid w:val="00253808"/>
    <w:rsid w:val="00253E6B"/>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9B2"/>
    <w:rsid w:val="00261E65"/>
    <w:rsid w:val="002620F1"/>
    <w:rsid w:val="002621D2"/>
    <w:rsid w:val="00262392"/>
    <w:rsid w:val="00262C55"/>
    <w:rsid w:val="0026318F"/>
    <w:rsid w:val="00263893"/>
    <w:rsid w:val="00263DE8"/>
    <w:rsid w:val="002642BB"/>
    <w:rsid w:val="00264429"/>
    <w:rsid w:val="002644DB"/>
    <w:rsid w:val="002647CF"/>
    <w:rsid w:val="00264F44"/>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0BB"/>
    <w:rsid w:val="00275992"/>
    <w:rsid w:val="00275C52"/>
    <w:rsid w:val="00275CF9"/>
    <w:rsid w:val="00275F29"/>
    <w:rsid w:val="00276242"/>
    <w:rsid w:val="0027681D"/>
    <w:rsid w:val="00276CC4"/>
    <w:rsid w:val="00276DFE"/>
    <w:rsid w:val="00276FF2"/>
    <w:rsid w:val="002772B7"/>
    <w:rsid w:val="002778BA"/>
    <w:rsid w:val="00277EDA"/>
    <w:rsid w:val="0028091E"/>
    <w:rsid w:val="00280C9A"/>
    <w:rsid w:val="00281308"/>
    <w:rsid w:val="0028156B"/>
    <w:rsid w:val="0028188A"/>
    <w:rsid w:val="002820E1"/>
    <w:rsid w:val="00282441"/>
    <w:rsid w:val="00282559"/>
    <w:rsid w:val="00282BD5"/>
    <w:rsid w:val="002835CD"/>
    <w:rsid w:val="00283706"/>
    <w:rsid w:val="00283FEC"/>
    <w:rsid w:val="00284C0E"/>
    <w:rsid w:val="00284C4A"/>
    <w:rsid w:val="00284DBE"/>
    <w:rsid w:val="002858A5"/>
    <w:rsid w:val="002859C6"/>
    <w:rsid w:val="002859CC"/>
    <w:rsid w:val="00285A14"/>
    <w:rsid w:val="00285A22"/>
    <w:rsid w:val="00285B2A"/>
    <w:rsid w:val="00285CCE"/>
    <w:rsid w:val="00285DB7"/>
    <w:rsid w:val="00285E58"/>
    <w:rsid w:val="00286081"/>
    <w:rsid w:val="00286903"/>
    <w:rsid w:val="0028701A"/>
    <w:rsid w:val="00287762"/>
    <w:rsid w:val="00287DE4"/>
    <w:rsid w:val="002901C7"/>
    <w:rsid w:val="002904B4"/>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710"/>
    <w:rsid w:val="002A1BD2"/>
    <w:rsid w:val="002A1C49"/>
    <w:rsid w:val="002A1CF5"/>
    <w:rsid w:val="002A2E12"/>
    <w:rsid w:val="002A2F5D"/>
    <w:rsid w:val="002A3128"/>
    <w:rsid w:val="002A325B"/>
    <w:rsid w:val="002A39DB"/>
    <w:rsid w:val="002A3A1D"/>
    <w:rsid w:val="002A3B86"/>
    <w:rsid w:val="002A3DE3"/>
    <w:rsid w:val="002A410F"/>
    <w:rsid w:val="002A413A"/>
    <w:rsid w:val="002A41A1"/>
    <w:rsid w:val="002A437F"/>
    <w:rsid w:val="002A4679"/>
    <w:rsid w:val="002A4FE3"/>
    <w:rsid w:val="002A5B3D"/>
    <w:rsid w:val="002A6140"/>
    <w:rsid w:val="002A61FE"/>
    <w:rsid w:val="002A6329"/>
    <w:rsid w:val="002A6A98"/>
    <w:rsid w:val="002A72C7"/>
    <w:rsid w:val="002A744D"/>
    <w:rsid w:val="002A7709"/>
    <w:rsid w:val="002A77FD"/>
    <w:rsid w:val="002A7A88"/>
    <w:rsid w:val="002A7F3C"/>
    <w:rsid w:val="002B007A"/>
    <w:rsid w:val="002B0741"/>
    <w:rsid w:val="002B07CF"/>
    <w:rsid w:val="002B0B2F"/>
    <w:rsid w:val="002B11B8"/>
    <w:rsid w:val="002B17E8"/>
    <w:rsid w:val="002B1D1D"/>
    <w:rsid w:val="002B1F0F"/>
    <w:rsid w:val="002B200E"/>
    <w:rsid w:val="002B25E9"/>
    <w:rsid w:val="002B26B2"/>
    <w:rsid w:val="002B2856"/>
    <w:rsid w:val="002B2E9F"/>
    <w:rsid w:val="002B360B"/>
    <w:rsid w:val="002B4005"/>
    <w:rsid w:val="002B47E9"/>
    <w:rsid w:val="002B529A"/>
    <w:rsid w:val="002B52AF"/>
    <w:rsid w:val="002B5904"/>
    <w:rsid w:val="002B5C54"/>
    <w:rsid w:val="002B5E34"/>
    <w:rsid w:val="002B5EC2"/>
    <w:rsid w:val="002B75DB"/>
    <w:rsid w:val="002B770C"/>
    <w:rsid w:val="002B7979"/>
    <w:rsid w:val="002B7DD8"/>
    <w:rsid w:val="002B7F3C"/>
    <w:rsid w:val="002B7FA9"/>
    <w:rsid w:val="002C22B4"/>
    <w:rsid w:val="002C2DA1"/>
    <w:rsid w:val="002C3050"/>
    <w:rsid w:val="002C350C"/>
    <w:rsid w:val="002C43A6"/>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0411"/>
    <w:rsid w:val="002D1033"/>
    <w:rsid w:val="002D11E0"/>
    <w:rsid w:val="002D150D"/>
    <w:rsid w:val="002D2108"/>
    <w:rsid w:val="002D2492"/>
    <w:rsid w:val="002D2C0F"/>
    <w:rsid w:val="002D2D72"/>
    <w:rsid w:val="002D2FC8"/>
    <w:rsid w:val="002D34BC"/>
    <w:rsid w:val="002D3914"/>
    <w:rsid w:val="002D420B"/>
    <w:rsid w:val="002D45D8"/>
    <w:rsid w:val="002D4678"/>
    <w:rsid w:val="002D46AC"/>
    <w:rsid w:val="002D4F0B"/>
    <w:rsid w:val="002D523A"/>
    <w:rsid w:val="002D5491"/>
    <w:rsid w:val="002D59F2"/>
    <w:rsid w:val="002D59FD"/>
    <w:rsid w:val="002D6079"/>
    <w:rsid w:val="002D6495"/>
    <w:rsid w:val="002D6B58"/>
    <w:rsid w:val="002D6C82"/>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38A8"/>
    <w:rsid w:val="002E41F1"/>
    <w:rsid w:val="002E475A"/>
    <w:rsid w:val="002E4D44"/>
    <w:rsid w:val="002E521B"/>
    <w:rsid w:val="002E5436"/>
    <w:rsid w:val="002E552A"/>
    <w:rsid w:val="002E558A"/>
    <w:rsid w:val="002E55AE"/>
    <w:rsid w:val="002E57C5"/>
    <w:rsid w:val="002E5888"/>
    <w:rsid w:val="002E5D38"/>
    <w:rsid w:val="002E5FF2"/>
    <w:rsid w:val="002E6397"/>
    <w:rsid w:val="002E7703"/>
    <w:rsid w:val="002F0948"/>
    <w:rsid w:val="002F09BE"/>
    <w:rsid w:val="002F0BA1"/>
    <w:rsid w:val="002F12B9"/>
    <w:rsid w:val="002F1487"/>
    <w:rsid w:val="002F2388"/>
    <w:rsid w:val="002F2D8B"/>
    <w:rsid w:val="002F354B"/>
    <w:rsid w:val="002F368B"/>
    <w:rsid w:val="002F48C4"/>
    <w:rsid w:val="002F547C"/>
    <w:rsid w:val="002F58AB"/>
    <w:rsid w:val="002F6703"/>
    <w:rsid w:val="002F6940"/>
    <w:rsid w:val="002F6CBC"/>
    <w:rsid w:val="002F6D26"/>
    <w:rsid w:val="002F7A34"/>
    <w:rsid w:val="002F7AF6"/>
    <w:rsid w:val="002F7BD0"/>
    <w:rsid w:val="0030044B"/>
    <w:rsid w:val="003008C3"/>
    <w:rsid w:val="0030238F"/>
    <w:rsid w:val="00302AF7"/>
    <w:rsid w:val="00302F67"/>
    <w:rsid w:val="0030341D"/>
    <w:rsid w:val="0030343E"/>
    <w:rsid w:val="00303D7E"/>
    <w:rsid w:val="00305185"/>
    <w:rsid w:val="0030598E"/>
    <w:rsid w:val="00306B67"/>
    <w:rsid w:val="00306F51"/>
    <w:rsid w:val="0030739D"/>
    <w:rsid w:val="003073E0"/>
    <w:rsid w:val="003074ED"/>
    <w:rsid w:val="003075CB"/>
    <w:rsid w:val="0030788C"/>
    <w:rsid w:val="00307980"/>
    <w:rsid w:val="00307E27"/>
    <w:rsid w:val="00307E37"/>
    <w:rsid w:val="00307E5C"/>
    <w:rsid w:val="0031046E"/>
    <w:rsid w:val="0031058B"/>
    <w:rsid w:val="00310D31"/>
    <w:rsid w:val="00311204"/>
    <w:rsid w:val="00311435"/>
    <w:rsid w:val="003114EE"/>
    <w:rsid w:val="003116B8"/>
    <w:rsid w:val="00312159"/>
    <w:rsid w:val="003124E3"/>
    <w:rsid w:val="00313317"/>
    <w:rsid w:val="00313866"/>
    <w:rsid w:val="0031409E"/>
    <w:rsid w:val="00314724"/>
    <w:rsid w:val="0031472E"/>
    <w:rsid w:val="0031554E"/>
    <w:rsid w:val="00315678"/>
    <w:rsid w:val="00315985"/>
    <w:rsid w:val="00315AA9"/>
    <w:rsid w:val="0031627F"/>
    <w:rsid w:val="003165DE"/>
    <w:rsid w:val="00317131"/>
    <w:rsid w:val="00317300"/>
    <w:rsid w:val="003175A5"/>
    <w:rsid w:val="00320124"/>
    <w:rsid w:val="00320DCF"/>
    <w:rsid w:val="0032140A"/>
    <w:rsid w:val="00321A0A"/>
    <w:rsid w:val="00321B9E"/>
    <w:rsid w:val="00321FB0"/>
    <w:rsid w:val="003220EC"/>
    <w:rsid w:val="003221EF"/>
    <w:rsid w:val="0032299D"/>
    <w:rsid w:val="00322EC3"/>
    <w:rsid w:val="003234F0"/>
    <w:rsid w:val="00323C03"/>
    <w:rsid w:val="00323CFC"/>
    <w:rsid w:val="00323FF6"/>
    <w:rsid w:val="0032520B"/>
    <w:rsid w:val="00325307"/>
    <w:rsid w:val="00325AAA"/>
    <w:rsid w:val="003265FE"/>
    <w:rsid w:val="00326CD8"/>
    <w:rsid w:val="00327024"/>
    <w:rsid w:val="00327C04"/>
    <w:rsid w:val="0033035E"/>
    <w:rsid w:val="00330AB6"/>
    <w:rsid w:val="00331511"/>
    <w:rsid w:val="003316A6"/>
    <w:rsid w:val="00331F7B"/>
    <w:rsid w:val="00332FA8"/>
    <w:rsid w:val="00335514"/>
    <w:rsid w:val="00335964"/>
    <w:rsid w:val="003360B0"/>
    <w:rsid w:val="00336145"/>
    <w:rsid w:val="00336233"/>
    <w:rsid w:val="0033649F"/>
    <w:rsid w:val="00336A1F"/>
    <w:rsid w:val="003379F6"/>
    <w:rsid w:val="00337A21"/>
    <w:rsid w:val="00337AE3"/>
    <w:rsid w:val="003401D9"/>
    <w:rsid w:val="00340B9C"/>
    <w:rsid w:val="00341103"/>
    <w:rsid w:val="0034203B"/>
    <w:rsid w:val="00342B5C"/>
    <w:rsid w:val="003438C4"/>
    <w:rsid w:val="003439BB"/>
    <w:rsid w:val="00343F15"/>
    <w:rsid w:val="0034437F"/>
    <w:rsid w:val="00344671"/>
    <w:rsid w:val="003447F8"/>
    <w:rsid w:val="00344F6E"/>
    <w:rsid w:val="0034567F"/>
    <w:rsid w:val="003456B5"/>
    <w:rsid w:val="00345A33"/>
    <w:rsid w:val="00346280"/>
    <w:rsid w:val="00346913"/>
    <w:rsid w:val="00346B68"/>
    <w:rsid w:val="00346BF8"/>
    <w:rsid w:val="003479B6"/>
    <w:rsid w:val="003508F2"/>
    <w:rsid w:val="00351A1D"/>
    <w:rsid w:val="00351CA6"/>
    <w:rsid w:val="00351CA7"/>
    <w:rsid w:val="003528EE"/>
    <w:rsid w:val="00352B59"/>
    <w:rsid w:val="0035324E"/>
    <w:rsid w:val="00353D4F"/>
    <w:rsid w:val="00353F00"/>
    <w:rsid w:val="00353F5B"/>
    <w:rsid w:val="00354DDA"/>
    <w:rsid w:val="003552A7"/>
    <w:rsid w:val="003553D7"/>
    <w:rsid w:val="003555D5"/>
    <w:rsid w:val="00355A3A"/>
    <w:rsid w:val="00355E98"/>
    <w:rsid w:val="00356242"/>
    <w:rsid w:val="00357052"/>
    <w:rsid w:val="003570E2"/>
    <w:rsid w:val="003572DD"/>
    <w:rsid w:val="003573A3"/>
    <w:rsid w:val="00357F0D"/>
    <w:rsid w:val="00360FEE"/>
    <w:rsid w:val="0036165E"/>
    <w:rsid w:val="00362A08"/>
    <w:rsid w:val="00362BA3"/>
    <w:rsid w:val="00362D12"/>
    <w:rsid w:val="00362DCF"/>
    <w:rsid w:val="003632A3"/>
    <w:rsid w:val="00363631"/>
    <w:rsid w:val="00363AB8"/>
    <w:rsid w:val="00364AA6"/>
    <w:rsid w:val="00365402"/>
    <w:rsid w:val="003665AD"/>
    <w:rsid w:val="003668E8"/>
    <w:rsid w:val="00367434"/>
    <w:rsid w:val="00367491"/>
    <w:rsid w:val="003677D2"/>
    <w:rsid w:val="00370433"/>
    <w:rsid w:val="003705D0"/>
    <w:rsid w:val="00370D98"/>
    <w:rsid w:val="00371001"/>
    <w:rsid w:val="0037194C"/>
    <w:rsid w:val="00371F32"/>
    <w:rsid w:val="003720BD"/>
    <w:rsid w:val="003725A9"/>
    <w:rsid w:val="00372683"/>
    <w:rsid w:val="003729E5"/>
    <w:rsid w:val="003739F9"/>
    <w:rsid w:val="003746BC"/>
    <w:rsid w:val="00374B7B"/>
    <w:rsid w:val="00374BD7"/>
    <w:rsid w:val="003752F4"/>
    <w:rsid w:val="003759A7"/>
    <w:rsid w:val="003761BD"/>
    <w:rsid w:val="0037641B"/>
    <w:rsid w:val="00376866"/>
    <w:rsid w:val="00376C1F"/>
    <w:rsid w:val="00376E74"/>
    <w:rsid w:val="00377446"/>
    <w:rsid w:val="003776B6"/>
    <w:rsid w:val="003779CF"/>
    <w:rsid w:val="00377ADA"/>
    <w:rsid w:val="00381377"/>
    <w:rsid w:val="00381603"/>
    <w:rsid w:val="00382800"/>
    <w:rsid w:val="00382BC4"/>
    <w:rsid w:val="00382DCF"/>
    <w:rsid w:val="003831D1"/>
    <w:rsid w:val="0038333D"/>
    <w:rsid w:val="003833BF"/>
    <w:rsid w:val="00383571"/>
    <w:rsid w:val="00383C82"/>
    <w:rsid w:val="0038408A"/>
    <w:rsid w:val="00384517"/>
    <w:rsid w:val="00384D08"/>
    <w:rsid w:val="003853A6"/>
    <w:rsid w:val="00385C11"/>
    <w:rsid w:val="00386E04"/>
    <w:rsid w:val="00386F57"/>
    <w:rsid w:val="00387042"/>
    <w:rsid w:val="0038748E"/>
    <w:rsid w:val="003875CD"/>
    <w:rsid w:val="00387D3E"/>
    <w:rsid w:val="003905C2"/>
    <w:rsid w:val="003906EE"/>
    <w:rsid w:val="00390C46"/>
    <w:rsid w:val="003915D2"/>
    <w:rsid w:val="00391B4F"/>
    <w:rsid w:val="0039254D"/>
    <w:rsid w:val="00392C86"/>
    <w:rsid w:val="0039340F"/>
    <w:rsid w:val="003934F7"/>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C07"/>
    <w:rsid w:val="003A0EF4"/>
    <w:rsid w:val="003A10A9"/>
    <w:rsid w:val="003A1B24"/>
    <w:rsid w:val="003A1C87"/>
    <w:rsid w:val="003A229C"/>
    <w:rsid w:val="003A2D10"/>
    <w:rsid w:val="003A2FEB"/>
    <w:rsid w:val="003A3596"/>
    <w:rsid w:val="003A39AE"/>
    <w:rsid w:val="003A3D0E"/>
    <w:rsid w:val="003A45EF"/>
    <w:rsid w:val="003A4B04"/>
    <w:rsid w:val="003A4B3B"/>
    <w:rsid w:val="003A5FC9"/>
    <w:rsid w:val="003A67E4"/>
    <w:rsid w:val="003A685F"/>
    <w:rsid w:val="003A6A2E"/>
    <w:rsid w:val="003A6FAE"/>
    <w:rsid w:val="003A72A9"/>
    <w:rsid w:val="003A7BF4"/>
    <w:rsid w:val="003B00D0"/>
    <w:rsid w:val="003B08C8"/>
    <w:rsid w:val="003B0B2A"/>
    <w:rsid w:val="003B18BD"/>
    <w:rsid w:val="003B1AA3"/>
    <w:rsid w:val="003B1B20"/>
    <w:rsid w:val="003B1B62"/>
    <w:rsid w:val="003B2B5E"/>
    <w:rsid w:val="003B2C9C"/>
    <w:rsid w:val="003B2F45"/>
    <w:rsid w:val="003B3117"/>
    <w:rsid w:val="003B39D3"/>
    <w:rsid w:val="003B3A3B"/>
    <w:rsid w:val="003B3B25"/>
    <w:rsid w:val="003B3E2E"/>
    <w:rsid w:val="003B4611"/>
    <w:rsid w:val="003B4640"/>
    <w:rsid w:val="003B5170"/>
    <w:rsid w:val="003B54E2"/>
    <w:rsid w:val="003B63AD"/>
    <w:rsid w:val="003B6531"/>
    <w:rsid w:val="003B6BFD"/>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5CD4"/>
    <w:rsid w:val="003C62C0"/>
    <w:rsid w:val="003C6331"/>
    <w:rsid w:val="003C6A07"/>
    <w:rsid w:val="003C7580"/>
    <w:rsid w:val="003C7889"/>
    <w:rsid w:val="003C7BBB"/>
    <w:rsid w:val="003D0436"/>
    <w:rsid w:val="003D0838"/>
    <w:rsid w:val="003D16E2"/>
    <w:rsid w:val="003D1745"/>
    <w:rsid w:val="003D29B7"/>
    <w:rsid w:val="003D3263"/>
    <w:rsid w:val="003D35F7"/>
    <w:rsid w:val="003D3880"/>
    <w:rsid w:val="003D38D6"/>
    <w:rsid w:val="003D3F43"/>
    <w:rsid w:val="003D4173"/>
    <w:rsid w:val="003D428A"/>
    <w:rsid w:val="003D457E"/>
    <w:rsid w:val="003D4946"/>
    <w:rsid w:val="003D4F7B"/>
    <w:rsid w:val="003D528C"/>
    <w:rsid w:val="003D54B0"/>
    <w:rsid w:val="003D5A21"/>
    <w:rsid w:val="003D5D90"/>
    <w:rsid w:val="003D7FD3"/>
    <w:rsid w:val="003E09F2"/>
    <w:rsid w:val="003E0AD1"/>
    <w:rsid w:val="003E0C4A"/>
    <w:rsid w:val="003E0E6C"/>
    <w:rsid w:val="003E0EF6"/>
    <w:rsid w:val="003E1585"/>
    <w:rsid w:val="003E161B"/>
    <w:rsid w:val="003E1AA9"/>
    <w:rsid w:val="003E1F6C"/>
    <w:rsid w:val="003E2856"/>
    <w:rsid w:val="003E28D9"/>
    <w:rsid w:val="003E3196"/>
    <w:rsid w:val="003E34C4"/>
    <w:rsid w:val="003E367F"/>
    <w:rsid w:val="003E3A58"/>
    <w:rsid w:val="003E3C68"/>
    <w:rsid w:val="003E3CAF"/>
    <w:rsid w:val="003E3CDB"/>
    <w:rsid w:val="003E4439"/>
    <w:rsid w:val="003E44C4"/>
    <w:rsid w:val="003E4710"/>
    <w:rsid w:val="003E4859"/>
    <w:rsid w:val="003E48C5"/>
    <w:rsid w:val="003E4909"/>
    <w:rsid w:val="003E506C"/>
    <w:rsid w:val="003E5159"/>
    <w:rsid w:val="003E57B0"/>
    <w:rsid w:val="003E57DA"/>
    <w:rsid w:val="003E5B46"/>
    <w:rsid w:val="003E65D5"/>
    <w:rsid w:val="003E698C"/>
    <w:rsid w:val="003E70A0"/>
    <w:rsid w:val="003E77D3"/>
    <w:rsid w:val="003E7977"/>
    <w:rsid w:val="003F07EB"/>
    <w:rsid w:val="003F0DE5"/>
    <w:rsid w:val="003F1290"/>
    <w:rsid w:val="003F1970"/>
    <w:rsid w:val="003F19A6"/>
    <w:rsid w:val="003F19B9"/>
    <w:rsid w:val="003F2694"/>
    <w:rsid w:val="003F2BDA"/>
    <w:rsid w:val="003F2F80"/>
    <w:rsid w:val="003F2FB8"/>
    <w:rsid w:val="003F3D98"/>
    <w:rsid w:val="003F45D8"/>
    <w:rsid w:val="003F505E"/>
    <w:rsid w:val="003F557B"/>
    <w:rsid w:val="003F5700"/>
    <w:rsid w:val="003F5E48"/>
    <w:rsid w:val="003F6214"/>
    <w:rsid w:val="003F6BD6"/>
    <w:rsid w:val="003F769B"/>
    <w:rsid w:val="004008A3"/>
    <w:rsid w:val="00400989"/>
    <w:rsid w:val="00401444"/>
    <w:rsid w:val="00401D3E"/>
    <w:rsid w:val="00401F8F"/>
    <w:rsid w:val="00402837"/>
    <w:rsid w:val="0040420D"/>
    <w:rsid w:val="004047A7"/>
    <w:rsid w:val="0040536B"/>
    <w:rsid w:val="004054C0"/>
    <w:rsid w:val="00405823"/>
    <w:rsid w:val="004061FD"/>
    <w:rsid w:val="004075F4"/>
    <w:rsid w:val="00407603"/>
    <w:rsid w:val="004106D8"/>
    <w:rsid w:val="00410C16"/>
    <w:rsid w:val="004113F3"/>
    <w:rsid w:val="00411D15"/>
    <w:rsid w:val="004120D6"/>
    <w:rsid w:val="004123BC"/>
    <w:rsid w:val="0041251F"/>
    <w:rsid w:val="00412BC7"/>
    <w:rsid w:val="004130F1"/>
    <w:rsid w:val="00413484"/>
    <w:rsid w:val="00413B96"/>
    <w:rsid w:val="00414124"/>
    <w:rsid w:val="004144A7"/>
    <w:rsid w:val="0041527B"/>
    <w:rsid w:val="004152C0"/>
    <w:rsid w:val="0041534A"/>
    <w:rsid w:val="00415C54"/>
    <w:rsid w:val="00415E7C"/>
    <w:rsid w:val="00416089"/>
    <w:rsid w:val="004161F3"/>
    <w:rsid w:val="004162D7"/>
    <w:rsid w:val="004169AC"/>
    <w:rsid w:val="00416AA5"/>
    <w:rsid w:val="00416FD9"/>
    <w:rsid w:val="0041737F"/>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1"/>
    <w:rsid w:val="00432E08"/>
    <w:rsid w:val="00433B7E"/>
    <w:rsid w:val="00433E18"/>
    <w:rsid w:val="004341D1"/>
    <w:rsid w:val="00436DF6"/>
    <w:rsid w:val="00436FEE"/>
    <w:rsid w:val="0043710F"/>
    <w:rsid w:val="00437132"/>
    <w:rsid w:val="00437615"/>
    <w:rsid w:val="00437667"/>
    <w:rsid w:val="00437728"/>
    <w:rsid w:val="00437786"/>
    <w:rsid w:val="00437B0B"/>
    <w:rsid w:val="00437D93"/>
    <w:rsid w:val="004409B1"/>
    <w:rsid w:val="00440C52"/>
    <w:rsid w:val="004410E1"/>
    <w:rsid w:val="0044132E"/>
    <w:rsid w:val="00441ACE"/>
    <w:rsid w:val="00443539"/>
    <w:rsid w:val="00444236"/>
    <w:rsid w:val="00444568"/>
    <w:rsid w:val="00444DFF"/>
    <w:rsid w:val="00444E36"/>
    <w:rsid w:val="00445252"/>
    <w:rsid w:val="00445513"/>
    <w:rsid w:val="00446539"/>
    <w:rsid w:val="00446DCF"/>
    <w:rsid w:val="0044731A"/>
    <w:rsid w:val="00447A58"/>
    <w:rsid w:val="00447E84"/>
    <w:rsid w:val="004506C2"/>
    <w:rsid w:val="00450789"/>
    <w:rsid w:val="00450F12"/>
    <w:rsid w:val="00451AC1"/>
    <w:rsid w:val="00451CA3"/>
    <w:rsid w:val="00452223"/>
    <w:rsid w:val="004525C6"/>
    <w:rsid w:val="00452854"/>
    <w:rsid w:val="00452CD2"/>
    <w:rsid w:val="00453116"/>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0F1"/>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6D3"/>
    <w:rsid w:val="004668AF"/>
    <w:rsid w:val="004668B4"/>
    <w:rsid w:val="00466D65"/>
    <w:rsid w:val="004673C9"/>
    <w:rsid w:val="004674FC"/>
    <w:rsid w:val="00467784"/>
    <w:rsid w:val="004678F8"/>
    <w:rsid w:val="00467C98"/>
    <w:rsid w:val="00470291"/>
    <w:rsid w:val="00470C2E"/>
    <w:rsid w:val="00471516"/>
    <w:rsid w:val="00471629"/>
    <w:rsid w:val="004719C3"/>
    <w:rsid w:val="00471A05"/>
    <w:rsid w:val="00471E6F"/>
    <w:rsid w:val="00471E7D"/>
    <w:rsid w:val="0047256C"/>
    <w:rsid w:val="00473041"/>
    <w:rsid w:val="004733F0"/>
    <w:rsid w:val="00473628"/>
    <w:rsid w:val="004736EA"/>
    <w:rsid w:val="00473805"/>
    <w:rsid w:val="00473927"/>
    <w:rsid w:val="00474B8E"/>
    <w:rsid w:val="00474C73"/>
    <w:rsid w:val="00474F87"/>
    <w:rsid w:val="00475478"/>
    <w:rsid w:val="00475AA9"/>
    <w:rsid w:val="00475CE6"/>
    <w:rsid w:val="004768E8"/>
    <w:rsid w:val="00477031"/>
    <w:rsid w:val="00477668"/>
    <w:rsid w:val="00477E2A"/>
    <w:rsid w:val="00477F11"/>
    <w:rsid w:val="004805C1"/>
    <w:rsid w:val="0048083A"/>
    <w:rsid w:val="00481956"/>
    <w:rsid w:val="00482928"/>
    <w:rsid w:val="004832F8"/>
    <w:rsid w:val="0048343B"/>
    <w:rsid w:val="004834DA"/>
    <w:rsid w:val="00483B6B"/>
    <w:rsid w:val="00483C63"/>
    <w:rsid w:val="00484A10"/>
    <w:rsid w:val="00484A83"/>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135C"/>
    <w:rsid w:val="004917AD"/>
    <w:rsid w:val="00491CC2"/>
    <w:rsid w:val="00492401"/>
    <w:rsid w:val="004928DF"/>
    <w:rsid w:val="00492B2E"/>
    <w:rsid w:val="00493256"/>
    <w:rsid w:val="00493D92"/>
    <w:rsid w:val="00493E0B"/>
    <w:rsid w:val="0049401A"/>
    <w:rsid w:val="00494B31"/>
    <w:rsid w:val="00494B4D"/>
    <w:rsid w:val="00494CD6"/>
    <w:rsid w:val="004952DB"/>
    <w:rsid w:val="00495719"/>
    <w:rsid w:val="00495DEF"/>
    <w:rsid w:val="00496564"/>
    <w:rsid w:val="00497BEE"/>
    <w:rsid w:val="004A057A"/>
    <w:rsid w:val="004A0EE0"/>
    <w:rsid w:val="004A1700"/>
    <w:rsid w:val="004A23FE"/>
    <w:rsid w:val="004A297C"/>
    <w:rsid w:val="004A2E8B"/>
    <w:rsid w:val="004A4045"/>
    <w:rsid w:val="004A4410"/>
    <w:rsid w:val="004A5165"/>
    <w:rsid w:val="004A52E4"/>
    <w:rsid w:val="004A53EB"/>
    <w:rsid w:val="004A5460"/>
    <w:rsid w:val="004A5A6B"/>
    <w:rsid w:val="004A5C53"/>
    <w:rsid w:val="004A5F50"/>
    <w:rsid w:val="004A6294"/>
    <w:rsid w:val="004A7055"/>
    <w:rsid w:val="004A778A"/>
    <w:rsid w:val="004A7ACB"/>
    <w:rsid w:val="004A7F35"/>
    <w:rsid w:val="004B05EB"/>
    <w:rsid w:val="004B060F"/>
    <w:rsid w:val="004B061D"/>
    <w:rsid w:val="004B06F9"/>
    <w:rsid w:val="004B0BDB"/>
    <w:rsid w:val="004B0E7B"/>
    <w:rsid w:val="004B13CB"/>
    <w:rsid w:val="004B19DB"/>
    <w:rsid w:val="004B1E65"/>
    <w:rsid w:val="004B2657"/>
    <w:rsid w:val="004B27C1"/>
    <w:rsid w:val="004B29CE"/>
    <w:rsid w:val="004B2F17"/>
    <w:rsid w:val="004B3AE1"/>
    <w:rsid w:val="004B4099"/>
    <w:rsid w:val="004B4151"/>
    <w:rsid w:val="004B42C0"/>
    <w:rsid w:val="004B56CF"/>
    <w:rsid w:val="004B5737"/>
    <w:rsid w:val="004B602C"/>
    <w:rsid w:val="004B62FA"/>
    <w:rsid w:val="004B64E9"/>
    <w:rsid w:val="004B6917"/>
    <w:rsid w:val="004B6BA7"/>
    <w:rsid w:val="004B6D28"/>
    <w:rsid w:val="004B6DD0"/>
    <w:rsid w:val="004B6E42"/>
    <w:rsid w:val="004B6EEE"/>
    <w:rsid w:val="004B6F7E"/>
    <w:rsid w:val="004B7712"/>
    <w:rsid w:val="004B7A6D"/>
    <w:rsid w:val="004B7FC2"/>
    <w:rsid w:val="004C022F"/>
    <w:rsid w:val="004C07BB"/>
    <w:rsid w:val="004C2342"/>
    <w:rsid w:val="004C3945"/>
    <w:rsid w:val="004C4AE8"/>
    <w:rsid w:val="004C5264"/>
    <w:rsid w:val="004C6AA6"/>
    <w:rsid w:val="004C6B93"/>
    <w:rsid w:val="004C7C65"/>
    <w:rsid w:val="004C7DDC"/>
    <w:rsid w:val="004D0078"/>
    <w:rsid w:val="004D0094"/>
    <w:rsid w:val="004D03FA"/>
    <w:rsid w:val="004D042C"/>
    <w:rsid w:val="004D08B3"/>
    <w:rsid w:val="004D09D3"/>
    <w:rsid w:val="004D0F3B"/>
    <w:rsid w:val="004D11AE"/>
    <w:rsid w:val="004D16A1"/>
    <w:rsid w:val="004D1882"/>
    <w:rsid w:val="004D2D3B"/>
    <w:rsid w:val="004D30A2"/>
    <w:rsid w:val="004D33D5"/>
    <w:rsid w:val="004D38F7"/>
    <w:rsid w:val="004D39AE"/>
    <w:rsid w:val="004D4862"/>
    <w:rsid w:val="004D4989"/>
    <w:rsid w:val="004D505D"/>
    <w:rsid w:val="004D519E"/>
    <w:rsid w:val="004D529C"/>
    <w:rsid w:val="004D54B0"/>
    <w:rsid w:val="004D5808"/>
    <w:rsid w:val="004D5CA8"/>
    <w:rsid w:val="004D5CB9"/>
    <w:rsid w:val="004D70E0"/>
    <w:rsid w:val="004D756D"/>
    <w:rsid w:val="004D7D03"/>
    <w:rsid w:val="004E0313"/>
    <w:rsid w:val="004E03DD"/>
    <w:rsid w:val="004E05DF"/>
    <w:rsid w:val="004E07D9"/>
    <w:rsid w:val="004E0A53"/>
    <w:rsid w:val="004E12F4"/>
    <w:rsid w:val="004E17F3"/>
    <w:rsid w:val="004E1A26"/>
    <w:rsid w:val="004E209F"/>
    <w:rsid w:val="004E23D4"/>
    <w:rsid w:val="004E2556"/>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17F"/>
    <w:rsid w:val="004F5286"/>
    <w:rsid w:val="004F54D6"/>
    <w:rsid w:val="004F5812"/>
    <w:rsid w:val="004F5883"/>
    <w:rsid w:val="004F5A71"/>
    <w:rsid w:val="004F5B1C"/>
    <w:rsid w:val="004F5EA0"/>
    <w:rsid w:val="004F6516"/>
    <w:rsid w:val="004F6672"/>
    <w:rsid w:val="004F6820"/>
    <w:rsid w:val="004F6E9B"/>
    <w:rsid w:val="004F770C"/>
    <w:rsid w:val="004F7999"/>
    <w:rsid w:val="005000C0"/>
    <w:rsid w:val="005000CF"/>
    <w:rsid w:val="005009FD"/>
    <w:rsid w:val="00500E03"/>
    <w:rsid w:val="005013B4"/>
    <w:rsid w:val="00501483"/>
    <w:rsid w:val="00501513"/>
    <w:rsid w:val="005019B2"/>
    <w:rsid w:val="00502021"/>
    <w:rsid w:val="005024AC"/>
    <w:rsid w:val="005029AA"/>
    <w:rsid w:val="00502A28"/>
    <w:rsid w:val="005032FC"/>
    <w:rsid w:val="00503D3F"/>
    <w:rsid w:val="00503D7E"/>
    <w:rsid w:val="005053E8"/>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859"/>
    <w:rsid w:val="00514ACA"/>
    <w:rsid w:val="0051589B"/>
    <w:rsid w:val="00515F1E"/>
    <w:rsid w:val="005163A8"/>
    <w:rsid w:val="0051663A"/>
    <w:rsid w:val="00516746"/>
    <w:rsid w:val="00516885"/>
    <w:rsid w:val="0051732C"/>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63"/>
    <w:rsid w:val="00530B42"/>
    <w:rsid w:val="005312BE"/>
    <w:rsid w:val="00531881"/>
    <w:rsid w:val="00531894"/>
    <w:rsid w:val="00531DE1"/>
    <w:rsid w:val="005321B6"/>
    <w:rsid w:val="00532365"/>
    <w:rsid w:val="0053258E"/>
    <w:rsid w:val="00532D35"/>
    <w:rsid w:val="00533264"/>
    <w:rsid w:val="00534AAC"/>
    <w:rsid w:val="0053519E"/>
    <w:rsid w:val="00535BFF"/>
    <w:rsid w:val="00535D3F"/>
    <w:rsid w:val="00536053"/>
    <w:rsid w:val="005360F7"/>
    <w:rsid w:val="00536353"/>
    <w:rsid w:val="00536973"/>
    <w:rsid w:val="00537287"/>
    <w:rsid w:val="00537976"/>
    <w:rsid w:val="005400B6"/>
    <w:rsid w:val="005406A6"/>
    <w:rsid w:val="00540C70"/>
    <w:rsid w:val="005413B7"/>
    <w:rsid w:val="00541C39"/>
    <w:rsid w:val="0054205E"/>
    <w:rsid w:val="00542260"/>
    <w:rsid w:val="005429D6"/>
    <w:rsid w:val="00542D14"/>
    <w:rsid w:val="0054375F"/>
    <w:rsid w:val="00544332"/>
    <w:rsid w:val="00544441"/>
    <w:rsid w:val="00545DA9"/>
    <w:rsid w:val="005464B5"/>
    <w:rsid w:val="005467C4"/>
    <w:rsid w:val="005472E7"/>
    <w:rsid w:val="00547CC9"/>
    <w:rsid w:val="0055038C"/>
    <w:rsid w:val="00550641"/>
    <w:rsid w:val="0055087C"/>
    <w:rsid w:val="005508E3"/>
    <w:rsid w:val="00550B66"/>
    <w:rsid w:val="00550FDB"/>
    <w:rsid w:val="0055169C"/>
    <w:rsid w:val="00551856"/>
    <w:rsid w:val="00551A06"/>
    <w:rsid w:val="00552145"/>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E59"/>
    <w:rsid w:val="005608AF"/>
    <w:rsid w:val="00560F19"/>
    <w:rsid w:val="00561106"/>
    <w:rsid w:val="005614A1"/>
    <w:rsid w:val="005615FB"/>
    <w:rsid w:val="005618B1"/>
    <w:rsid w:val="005619CC"/>
    <w:rsid w:val="005621C7"/>
    <w:rsid w:val="005622B9"/>
    <w:rsid w:val="0056241B"/>
    <w:rsid w:val="00562DA0"/>
    <w:rsid w:val="00562EE1"/>
    <w:rsid w:val="005630DA"/>
    <w:rsid w:val="00563481"/>
    <w:rsid w:val="00563E89"/>
    <w:rsid w:val="005641E6"/>
    <w:rsid w:val="0056445A"/>
    <w:rsid w:val="005652A6"/>
    <w:rsid w:val="005654AB"/>
    <w:rsid w:val="00566480"/>
    <w:rsid w:val="0056780A"/>
    <w:rsid w:val="00567AEB"/>
    <w:rsid w:val="00567E81"/>
    <w:rsid w:val="00567E86"/>
    <w:rsid w:val="005700D5"/>
    <w:rsid w:val="0057011B"/>
    <w:rsid w:val="00570D75"/>
    <w:rsid w:val="005719E1"/>
    <w:rsid w:val="00571B0E"/>
    <w:rsid w:val="00571B93"/>
    <w:rsid w:val="00571DFF"/>
    <w:rsid w:val="0057209F"/>
    <w:rsid w:val="005720CD"/>
    <w:rsid w:val="005722B1"/>
    <w:rsid w:val="005724A7"/>
    <w:rsid w:val="00572876"/>
    <w:rsid w:val="00572A61"/>
    <w:rsid w:val="00572E1C"/>
    <w:rsid w:val="005732D4"/>
    <w:rsid w:val="0057350F"/>
    <w:rsid w:val="00573723"/>
    <w:rsid w:val="00573D54"/>
    <w:rsid w:val="00574199"/>
    <w:rsid w:val="00574200"/>
    <w:rsid w:val="005748DD"/>
    <w:rsid w:val="00574A82"/>
    <w:rsid w:val="00575B0A"/>
    <w:rsid w:val="005762BE"/>
    <w:rsid w:val="00576339"/>
    <w:rsid w:val="00576E2B"/>
    <w:rsid w:val="005772E9"/>
    <w:rsid w:val="00580014"/>
    <w:rsid w:val="005803AA"/>
    <w:rsid w:val="0058044E"/>
    <w:rsid w:val="0058189B"/>
    <w:rsid w:val="00581B97"/>
    <w:rsid w:val="00581C12"/>
    <w:rsid w:val="00581DDB"/>
    <w:rsid w:val="00582158"/>
    <w:rsid w:val="0058227B"/>
    <w:rsid w:val="00582DAB"/>
    <w:rsid w:val="00582EDD"/>
    <w:rsid w:val="005840B5"/>
    <w:rsid w:val="00584353"/>
    <w:rsid w:val="005844BA"/>
    <w:rsid w:val="00584590"/>
    <w:rsid w:val="00584847"/>
    <w:rsid w:val="005850C6"/>
    <w:rsid w:val="005851D2"/>
    <w:rsid w:val="00585598"/>
    <w:rsid w:val="00585DE0"/>
    <w:rsid w:val="0058609A"/>
    <w:rsid w:val="0058619B"/>
    <w:rsid w:val="00586850"/>
    <w:rsid w:val="00586C9F"/>
    <w:rsid w:val="0058764D"/>
    <w:rsid w:val="0058778F"/>
    <w:rsid w:val="0058789D"/>
    <w:rsid w:val="005878F1"/>
    <w:rsid w:val="00587B5C"/>
    <w:rsid w:val="005900C3"/>
    <w:rsid w:val="005903ED"/>
    <w:rsid w:val="00590682"/>
    <w:rsid w:val="00590A32"/>
    <w:rsid w:val="005926CF"/>
    <w:rsid w:val="0059271B"/>
    <w:rsid w:val="00592F48"/>
    <w:rsid w:val="005930DC"/>
    <w:rsid w:val="0059317B"/>
    <w:rsid w:val="0059324A"/>
    <w:rsid w:val="00593B78"/>
    <w:rsid w:val="00593DF2"/>
    <w:rsid w:val="00594A83"/>
    <w:rsid w:val="00595DA6"/>
    <w:rsid w:val="00595F6B"/>
    <w:rsid w:val="00596135"/>
    <w:rsid w:val="005961EE"/>
    <w:rsid w:val="00596373"/>
    <w:rsid w:val="005967E1"/>
    <w:rsid w:val="00596985"/>
    <w:rsid w:val="00596AAD"/>
    <w:rsid w:val="00596B82"/>
    <w:rsid w:val="0059705D"/>
    <w:rsid w:val="005975BE"/>
    <w:rsid w:val="005977CA"/>
    <w:rsid w:val="005A0858"/>
    <w:rsid w:val="005A3260"/>
    <w:rsid w:val="005A3671"/>
    <w:rsid w:val="005A370E"/>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B06"/>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DA0"/>
    <w:rsid w:val="005B4F73"/>
    <w:rsid w:val="005B4FC9"/>
    <w:rsid w:val="005B5035"/>
    <w:rsid w:val="005B52B9"/>
    <w:rsid w:val="005B58AF"/>
    <w:rsid w:val="005B656C"/>
    <w:rsid w:val="005B77C2"/>
    <w:rsid w:val="005B7FA5"/>
    <w:rsid w:val="005C0171"/>
    <w:rsid w:val="005C0205"/>
    <w:rsid w:val="005C0326"/>
    <w:rsid w:val="005C0ABA"/>
    <w:rsid w:val="005C1561"/>
    <w:rsid w:val="005C2247"/>
    <w:rsid w:val="005C2473"/>
    <w:rsid w:val="005C2DB3"/>
    <w:rsid w:val="005C2DCD"/>
    <w:rsid w:val="005C3A4F"/>
    <w:rsid w:val="005C474A"/>
    <w:rsid w:val="005C4867"/>
    <w:rsid w:val="005C4949"/>
    <w:rsid w:val="005C4ED1"/>
    <w:rsid w:val="005C54E4"/>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200C"/>
    <w:rsid w:val="005D447B"/>
    <w:rsid w:val="005D49E4"/>
    <w:rsid w:val="005D4EF3"/>
    <w:rsid w:val="005D651C"/>
    <w:rsid w:val="005D7019"/>
    <w:rsid w:val="005D7058"/>
    <w:rsid w:val="005D7889"/>
    <w:rsid w:val="005D7C4F"/>
    <w:rsid w:val="005E019F"/>
    <w:rsid w:val="005E0424"/>
    <w:rsid w:val="005E0622"/>
    <w:rsid w:val="005E0751"/>
    <w:rsid w:val="005E0C13"/>
    <w:rsid w:val="005E0F3A"/>
    <w:rsid w:val="005E1222"/>
    <w:rsid w:val="005E12A7"/>
    <w:rsid w:val="005E1363"/>
    <w:rsid w:val="005E1768"/>
    <w:rsid w:val="005E17FE"/>
    <w:rsid w:val="005E225C"/>
    <w:rsid w:val="005E311E"/>
    <w:rsid w:val="005E31D7"/>
    <w:rsid w:val="005E351A"/>
    <w:rsid w:val="005E36CA"/>
    <w:rsid w:val="005E37E4"/>
    <w:rsid w:val="005E53F0"/>
    <w:rsid w:val="005E606D"/>
    <w:rsid w:val="005E6378"/>
    <w:rsid w:val="005E69CF"/>
    <w:rsid w:val="005E701B"/>
    <w:rsid w:val="005E7898"/>
    <w:rsid w:val="005F059A"/>
    <w:rsid w:val="005F08DF"/>
    <w:rsid w:val="005F0B1C"/>
    <w:rsid w:val="005F14B8"/>
    <w:rsid w:val="005F15E1"/>
    <w:rsid w:val="005F1634"/>
    <w:rsid w:val="005F175C"/>
    <w:rsid w:val="005F1A7C"/>
    <w:rsid w:val="005F1CA1"/>
    <w:rsid w:val="005F1D23"/>
    <w:rsid w:val="005F2353"/>
    <w:rsid w:val="005F23E8"/>
    <w:rsid w:val="005F245B"/>
    <w:rsid w:val="005F298B"/>
    <w:rsid w:val="005F2B6E"/>
    <w:rsid w:val="005F3094"/>
    <w:rsid w:val="005F345E"/>
    <w:rsid w:val="005F38A5"/>
    <w:rsid w:val="005F3C04"/>
    <w:rsid w:val="005F3F49"/>
    <w:rsid w:val="005F44DC"/>
    <w:rsid w:val="005F4CB6"/>
    <w:rsid w:val="005F509C"/>
    <w:rsid w:val="005F5371"/>
    <w:rsid w:val="005F549E"/>
    <w:rsid w:val="005F57D5"/>
    <w:rsid w:val="005F5A1C"/>
    <w:rsid w:val="005F5C4A"/>
    <w:rsid w:val="005F6186"/>
    <w:rsid w:val="005F6479"/>
    <w:rsid w:val="005F6937"/>
    <w:rsid w:val="005F6AB2"/>
    <w:rsid w:val="005F6F1E"/>
    <w:rsid w:val="005F7307"/>
    <w:rsid w:val="005F7581"/>
    <w:rsid w:val="0060078F"/>
    <w:rsid w:val="006009EE"/>
    <w:rsid w:val="00601008"/>
    <w:rsid w:val="00601316"/>
    <w:rsid w:val="006014E0"/>
    <w:rsid w:val="00601814"/>
    <w:rsid w:val="006023CC"/>
    <w:rsid w:val="006025C1"/>
    <w:rsid w:val="006026E8"/>
    <w:rsid w:val="006028D2"/>
    <w:rsid w:val="00602F4B"/>
    <w:rsid w:val="006030DE"/>
    <w:rsid w:val="006037F6"/>
    <w:rsid w:val="00603DB7"/>
    <w:rsid w:val="00603E3A"/>
    <w:rsid w:val="00604565"/>
    <w:rsid w:val="00604A1D"/>
    <w:rsid w:val="00604AE9"/>
    <w:rsid w:val="006051C3"/>
    <w:rsid w:val="0060538D"/>
    <w:rsid w:val="00605764"/>
    <w:rsid w:val="00605D0E"/>
    <w:rsid w:val="006066F9"/>
    <w:rsid w:val="00607D99"/>
    <w:rsid w:val="00607F8C"/>
    <w:rsid w:val="0061003A"/>
    <w:rsid w:val="006102BD"/>
    <w:rsid w:val="00610FC7"/>
    <w:rsid w:val="006124D2"/>
    <w:rsid w:val="006128EE"/>
    <w:rsid w:val="0061379C"/>
    <w:rsid w:val="00613B22"/>
    <w:rsid w:val="00613D32"/>
    <w:rsid w:val="00614946"/>
    <w:rsid w:val="00616289"/>
    <w:rsid w:val="0061661C"/>
    <w:rsid w:val="00617197"/>
    <w:rsid w:val="0061742E"/>
    <w:rsid w:val="00617671"/>
    <w:rsid w:val="00617B28"/>
    <w:rsid w:val="00617E19"/>
    <w:rsid w:val="00617F22"/>
    <w:rsid w:val="00620121"/>
    <w:rsid w:val="0062058C"/>
    <w:rsid w:val="00620682"/>
    <w:rsid w:val="00620B27"/>
    <w:rsid w:val="00620B35"/>
    <w:rsid w:val="0062125C"/>
    <w:rsid w:val="00621521"/>
    <w:rsid w:val="00621AE4"/>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5E3A"/>
    <w:rsid w:val="00626005"/>
    <w:rsid w:val="00626117"/>
    <w:rsid w:val="00626C25"/>
    <w:rsid w:val="00626D92"/>
    <w:rsid w:val="006273F8"/>
    <w:rsid w:val="0062792F"/>
    <w:rsid w:val="00627C6A"/>
    <w:rsid w:val="0063011B"/>
    <w:rsid w:val="006304AA"/>
    <w:rsid w:val="00630658"/>
    <w:rsid w:val="006306FC"/>
    <w:rsid w:val="00630D1F"/>
    <w:rsid w:val="006310C8"/>
    <w:rsid w:val="00631269"/>
    <w:rsid w:val="00631495"/>
    <w:rsid w:val="00632C14"/>
    <w:rsid w:val="00632C34"/>
    <w:rsid w:val="00632F22"/>
    <w:rsid w:val="00633037"/>
    <w:rsid w:val="006338D1"/>
    <w:rsid w:val="00633A4B"/>
    <w:rsid w:val="00633B80"/>
    <w:rsid w:val="00633EC8"/>
    <w:rsid w:val="00634BA4"/>
    <w:rsid w:val="00634E1D"/>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0DD"/>
    <w:rsid w:val="00642988"/>
    <w:rsid w:val="00642BE0"/>
    <w:rsid w:val="00642C5E"/>
    <w:rsid w:val="00642D40"/>
    <w:rsid w:val="00642DC7"/>
    <w:rsid w:val="00643066"/>
    <w:rsid w:val="00643259"/>
    <w:rsid w:val="006434CA"/>
    <w:rsid w:val="00643983"/>
    <w:rsid w:val="00643D6F"/>
    <w:rsid w:val="00643F62"/>
    <w:rsid w:val="0064449A"/>
    <w:rsid w:val="0064468C"/>
    <w:rsid w:val="0064557F"/>
    <w:rsid w:val="0064586C"/>
    <w:rsid w:val="00645904"/>
    <w:rsid w:val="00645AEE"/>
    <w:rsid w:val="006466FD"/>
    <w:rsid w:val="006467D4"/>
    <w:rsid w:val="0064699E"/>
    <w:rsid w:val="00646CEE"/>
    <w:rsid w:val="0064744F"/>
    <w:rsid w:val="00647E9A"/>
    <w:rsid w:val="0065037B"/>
    <w:rsid w:val="00650A11"/>
    <w:rsid w:val="0065119A"/>
    <w:rsid w:val="00652F8D"/>
    <w:rsid w:val="00653608"/>
    <w:rsid w:val="00653C52"/>
    <w:rsid w:val="0065409B"/>
    <w:rsid w:val="00654865"/>
    <w:rsid w:val="00654D83"/>
    <w:rsid w:val="00654DAE"/>
    <w:rsid w:val="00655AF6"/>
    <w:rsid w:val="00656007"/>
    <w:rsid w:val="006564A5"/>
    <w:rsid w:val="00656D98"/>
    <w:rsid w:val="0065715D"/>
    <w:rsid w:val="00657376"/>
    <w:rsid w:val="00657F37"/>
    <w:rsid w:val="00657F81"/>
    <w:rsid w:val="00660A59"/>
    <w:rsid w:val="00660ACC"/>
    <w:rsid w:val="0066131E"/>
    <w:rsid w:val="00661605"/>
    <w:rsid w:val="006616BC"/>
    <w:rsid w:val="00662069"/>
    <w:rsid w:val="00662263"/>
    <w:rsid w:val="006625F9"/>
    <w:rsid w:val="00662705"/>
    <w:rsid w:val="00663EE1"/>
    <w:rsid w:val="00664110"/>
    <w:rsid w:val="00664F4A"/>
    <w:rsid w:val="0066589A"/>
    <w:rsid w:val="00665B6C"/>
    <w:rsid w:val="00666424"/>
    <w:rsid w:val="006668C0"/>
    <w:rsid w:val="00666E4D"/>
    <w:rsid w:val="006678F8"/>
    <w:rsid w:val="00670358"/>
    <w:rsid w:val="00670956"/>
    <w:rsid w:val="00671EB3"/>
    <w:rsid w:val="00672C58"/>
    <w:rsid w:val="0067315D"/>
    <w:rsid w:val="006732A1"/>
    <w:rsid w:val="0067359A"/>
    <w:rsid w:val="00673896"/>
    <w:rsid w:val="006738D5"/>
    <w:rsid w:val="00673F52"/>
    <w:rsid w:val="00674520"/>
    <w:rsid w:val="00674625"/>
    <w:rsid w:val="006747FA"/>
    <w:rsid w:val="00674838"/>
    <w:rsid w:val="00675004"/>
    <w:rsid w:val="00675224"/>
    <w:rsid w:val="006756D8"/>
    <w:rsid w:val="00675806"/>
    <w:rsid w:val="00675F6C"/>
    <w:rsid w:val="00675FC5"/>
    <w:rsid w:val="006760A9"/>
    <w:rsid w:val="006765FC"/>
    <w:rsid w:val="006773D2"/>
    <w:rsid w:val="006777E6"/>
    <w:rsid w:val="00680DE5"/>
    <w:rsid w:val="006816DB"/>
    <w:rsid w:val="0068182C"/>
    <w:rsid w:val="00681EF4"/>
    <w:rsid w:val="00681F8A"/>
    <w:rsid w:val="0068205F"/>
    <w:rsid w:val="00682A43"/>
    <w:rsid w:val="00682C58"/>
    <w:rsid w:val="00682CA5"/>
    <w:rsid w:val="00683633"/>
    <w:rsid w:val="00683ADA"/>
    <w:rsid w:val="00683D71"/>
    <w:rsid w:val="00684B7F"/>
    <w:rsid w:val="00684BFE"/>
    <w:rsid w:val="00684E8E"/>
    <w:rsid w:val="00684ECD"/>
    <w:rsid w:val="00685243"/>
    <w:rsid w:val="00685B11"/>
    <w:rsid w:val="00685FDB"/>
    <w:rsid w:val="0068601C"/>
    <w:rsid w:val="0068668A"/>
    <w:rsid w:val="00686CAC"/>
    <w:rsid w:val="00686F7D"/>
    <w:rsid w:val="0068764A"/>
    <w:rsid w:val="00690579"/>
    <w:rsid w:val="006905E3"/>
    <w:rsid w:val="0069207E"/>
    <w:rsid w:val="00692196"/>
    <w:rsid w:val="00692672"/>
    <w:rsid w:val="0069287D"/>
    <w:rsid w:val="006928D2"/>
    <w:rsid w:val="00692C2F"/>
    <w:rsid w:val="00692F7E"/>
    <w:rsid w:val="00692FA8"/>
    <w:rsid w:val="0069300C"/>
    <w:rsid w:val="00693883"/>
    <w:rsid w:val="0069419F"/>
    <w:rsid w:val="00694579"/>
    <w:rsid w:val="00694719"/>
    <w:rsid w:val="006953CE"/>
    <w:rsid w:val="00695914"/>
    <w:rsid w:val="00695ED5"/>
    <w:rsid w:val="006961B3"/>
    <w:rsid w:val="00697005"/>
    <w:rsid w:val="0069703F"/>
    <w:rsid w:val="006A072D"/>
    <w:rsid w:val="006A0F85"/>
    <w:rsid w:val="006A1F57"/>
    <w:rsid w:val="006A2A7C"/>
    <w:rsid w:val="006A2F0A"/>
    <w:rsid w:val="006A3AAC"/>
    <w:rsid w:val="006A3AB3"/>
    <w:rsid w:val="006A4076"/>
    <w:rsid w:val="006A46FD"/>
    <w:rsid w:val="006A4C6A"/>
    <w:rsid w:val="006A4E4D"/>
    <w:rsid w:val="006A580F"/>
    <w:rsid w:val="006A5FA5"/>
    <w:rsid w:val="006A6240"/>
    <w:rsid w:val="006A6521"/>
    <w:rsid w:val="006A65FF"/>
    <w:rsid w:val="006A7B91"/>
    <w:rsid w:val="006A7D38"/>
    <w:rsid w:val="006A7F12"/>
    <w:rsid w:val="006A7F89"/>
    <w:rsid w:val="006B02F4"/>
    <w:rsid w:val="006B03FD"/>
    <w:rsid w:val="006B0ECC"/>
    <w:rsid w:val="006B114B"/>
    <w:rsid w:val="006B130B"/>
    <w:rsid w:val="006B1A05"/>
    <w:rsid w:val="006B21AD"/>
    <w:rsid w:val="006B2679"/>
    <w:rsid w:val="006B2723"/>
    <w:rsid w:val="006B28E7"/>
    <w:rsid w:val="006B2CD9"/>
    <w:rsid w:val="006B383D"/>
    <w:rsid w:val="006B38AE"/>
    <w:rsid w:val="006B3B41"/>
    <w:rsid w:val="006B3D7A"/>
    <w:rsid w:val="006B3E5E"/>
    <w:rsid w:val="006B3FB2"/>
    <w:rsid w:val="006B444B"/>
    <w:rsid w:val="006B45F8"/>
    <w:rsid w:val="006B490C"/>
    <w:rsid w:val="006B4AD1"/>
    <w:rsid w:val="006B50A0"/>
    <w:rsid w:val="006B6F09"/>
    <w:rsid w:val="006B6F9D"/>
    <w:rsid w:val="006B7036"/>
    <w:rsid w:val="006B7041"/>
    <w:rsid w:val="006B71CA"/>
    <w:rsid w:val="006B79D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675"/>
    <w:rsid w:val="006C4AFA"/>
    <w:rsid w:val="006C5A90"/>
    <w:rsid w:val="006C6EBF"/>
    <w:rsid w:val="006C6F5B"/>
    <w:rsid w:val="006C74F7"/>
    <w:rsid w:val="006C7B0B"/>
    <w:rsid w:val="006C7B86"/>
    <w:rsid w:val="006C7DDB"/>
    <w:rsid w:val="006C7F5D"/>
    <w:rsid w:val="006D0200"/>
    <w:rsid w:val="006D123A"/>
    <w:rsid w:val="006D15DC"/>
    <w:rsid w:val="006D15E7"/>
    <w:rsid w:val="006D1C43"/>
    <w:rsid w:val="006D1CD3"/>
    <w:rsid w:val="006D233D"/>
    <w:rsid w:val="006D26EF"/>
    <w:rsid w:val="006D3039"/>
    <w:rsid w:val="006D3B72"/>
    <w:rsid w:val="006D40FC"/>
    <w:rsid w:val="006D4EDD"/>
    <w:rsid w:val="006D4EFE"/>
    <w:rsid w:val="006D5187"/>
    <w:rsid w:val="006D51AD"/>
    <w:rsid w:val="006D6418"/>
    <w:rsid w:val="006D6846"/>
    <w:rsid w:val="006D6C36"/>
    <w:rsid w:val="006D6DD6"/>
    <w:rsid w:val="006D6FCB"/>
    <w:rsid w:val="006D7744"/>
    <w:rsid w:val="006D7ED4"/>
    <w:rsid w:val="006E0400"/>
    <w:rsid w:val="006E08D5"/>
    <w:rsid w:val="006E1040"/>
    <w:rsid w:val="006E14E0"/>
    <w:rsid w:val="006E1B0B"/>
    <w:rsid w:val="006E2089"/>
    <w:rsid w:val="006E20E4"/>
    <w:rsid w:val="006E2A62"/>
    <w:rsid w:val="006E2DF5"/>
    <w:rsid w:val="006E2F8E"/>
    <w:rsid w:val="006E3177"/>
    <w:rsid w:val="006E33FD"/>
    <w:rsid w:val="006E3A5C"/>
    <w:rsid w:val="006E5322"/>
    <w:rsid w:val="006E5709"/>
    <w:rsid w:val="006E5F54"/>
    <w:rsid w:val="006E60AC"/>
    <w:rsid w:val="006E6116"/>
    <w:rsid w:val="006E61CF"/>
    <w:rsid w:val="006E63B9"/>
    <w:rsid w:val="006E6F42"/>
    <w:rsid w:val="006E71DC"/>
    <w:rsid w:val="006E72EA"/>
    <w:rsid w:val="006E7AD9"/>
    <w:rsid w:val="006E7E73"/>
    <w:rsid w:val="006F03A8"/>
    <w:rsid w:val="006F03CF"/>
    <w:rsid w:val="006F1DE2"/>
    <w:rsid w:val="006F27B8"/>
    <w:rsid w:val="006F2A4B"/>
    <w:rsid w:val="006F2C18"/>
    <w:rsid w:val="006F30AD"/>
    <w:rsid w:val="006F4E1D"/>
    <w:rsid w:val="006F5275"/>
    <w:rsid w:val="006F57E5"/>
    <w:rsid w:val="006F5FCC"/>
    <w:rsid w:val="006F6A2C"/>
    <w:rsid w:val="006F74AB"/>
    <w:rsid w:val="006F76D2"/>
    <w:rsid w:val="006F789F"/>
    <w:rsid w:val="006F7A26"/>
    <w:rsid w:val="006F7D21"/>
    <w:rsid w:val="00700376"/>
    <w:rsid w:val="00700B52"/>
    <w:rsid w:val="00701EF0"/>
    <w:rsid w:val="0070207B"/>
    <w:rsid w:val="00702734"/>
    <w:rsid w:val="007027E3"/>
    <w:rsid w:val="00702A53"/>
    <w:rsid w:val="00702AFB"/>
    <w:rsid w:val="00703726"/>
    <w:rsid w:val="0070372C"/>
    <w:rsid w:val="00703E7C"/>
    <w:rsid w:val="00704660"/>
    <w:rsid w:val="007046AF"/>
    <w:rsid w:val="00704831"/>
    <w:rsid w:val="007057E2"/>
    <w:rsid w:val="00705EB2"/>
    <w:rsid w:val="007061E4"/>
    <w:rsid w:val="0070658C"/>
    <w:rsid w:val="00706B8A"/>
    <w:rsid w:val="0070796A"/>
    <w:rsid w:val="00710790"/>
    <w:rsid w:val="00710D3E"/>
    <w:rsid w:val="00711041"/>
    <w:rsid w:val="007113C6"/>
    <w:rsid w:val="0071174F"/>
    <w:rsid w:val="007118A5"/>
    <w:rsid w:val="00711D3B"/>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37A6D"/>
    <w:rsid w:val="007402A1"/>
    <w:rsid w:val="00740836"/>
    <w:rsid w:val="00740E5B"/>
    <w:rsid w:val="00740FF4"/>
    <w:rsid w:val="00741389"/>
    <w:rsid w:val="00741ADA"/>
    <w:rsid w:val="007424CA"/>
    <w:rsid w:val="007427DE"/>
    <w:rsid w:val="00742D29"/>
    <w:rsid w:val="00742E35"/>
    <w:rsid w:val="00742F97"/>
    <w:rsid w:val="007431D3"/>
    <w:rsid w:val="00743442"/>
    <w:rsid w:val="00743452"/>
    <w:rsid w:val="00743B22"/>
    <w:rsid w:val="0074421F"/>
    <w:rsid w:val="007442CF"/>
    <w:rsid w:val="00744B13"/>
    <w:rsid w:val="00744FC1"/>
    <w:rsid w:val="00745380"/>
    <w:rsid w:val="00745422"/>
    <w:rsid w:val="007454D2"/>
    <w:rsid w:val="00745B7F"/>
    <w:rsid w:val="00746938"/>
    <w:rsid w:val="0074747A"/>
    <w:rsid w:val="007478F9"/>
    <w:rsid w:val="00747AF3"/>
    <w:rsid w:val="00747C39"/>
    <w:rsid w:val="00750151"/>
    <w:rsid w:val="0075038A"/>
    <w:rsid w:val="007506A4"/>
    <w:rsid w:val="00750E2A"/>
    <w:rsid w:val="00751C5B"/>
    <w:rsid w:val="00751EB2"/>
    <w:rsid w:val="00752DE6"/>
    <w:rsid w:val="00753037"/>
    <w:rsid w:val="0075316C"/>
    <w:rsid w:val="00753984"/>
    <w:rsid w:val="00753C28"/>
    <w:rsid w:val="00753EE8"/>
    <w:rsid w:val="00753F89"/>
    <w:rsid w:val="00754102"/>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213A"/>
    <w:rsid w:val="007631CE"/>
    <w:rsid w:val="00763C7D"/>
    <w:rsid w:val="00763D23"/>
    <w:rsid w:val="00765CED"/>
    <w:rsid w:val="0076670B"/>
    <w:rsid w:val="007672CB"/>
    <w:rsid w:val="00767AB4"/>
    <w:rsid w:val="00767E79"/>
    <w:rsid w:val="007703D3"/>
    <w:rsid w:val="00770D3C"/>
    <w:rsid w:val="00770D8A"/>
    <w:rsid w:val="00770F50"/>
    <w:rsid w:val="00771668"/>
    <w:rsid w:val="0077169C"/>
    <w:rsid w:val="0077220F"/>
    <w:rsid w:val="00773954"/>
    <w:rsid w:val="00773AB2"/>
    <w:rsid w:val="00773B29"/>
    <w:rsid w:val="00773F07"/>
    <w:rsid w:val="00773F7B"/>
    <w:rsid w:val="0077407C"/>
    <w:rsid w:val="007756C8"/>
    <w:rsid w:val="007757D7"/>
    <w:rsid w:val="00775CDC"/>
    <w:rsid w:val="00775EBF"/>
    <w:rsid w:val="00776190"/>
    <w:rsid w:val="007761BE"/>
    <w:rsid w:val="007762D3"/>
    <w:rsid w:val="007766B0"/>
    <w:rsid w:val="007768AB"/>
    <w:rsid w:val="00776AA2"/>
    <w:rsid w:val="00776B69"/>
    <w:rsid w:val="00777429"/>
    <w:rsid w:val="0078044D"/>
    <w:rsid w:val="00780F68"/>
    <w:rsid w:val="0078112C"/>
    <w:rsid w:val="00781295"/>
    <w:rsid w:val="00781ECB"/>
    <w:rsid w:val="00781F4D"/>
    <w:rsid w:val="00782A20"/>
    <w:rsid w:val="007833A4"/>
    <w:rsid w:val="0078362A"/>
    <w:rsid w:val="007841E3"/>
    <w:rsid w:val="00784241"/>
    <w:rsid w:val="00784255"/>
    <w:rsid w:val="007842BB"/>
    <w:rsid w:val="0078567E"/>
    <w:rsid w:val="00785B10"/>
    <w:rsid w:val="00785FB2"/>
    <w:rsid w:val="007870ED"/>
    <w:rsid w:val="00787282"/>
    <w:rsid w:val="007873AB"/>
    <w:rsid w:val="007873FA"/>
    <w:rsid w:val="00787EBA"/>
    <w:rsid w:val="007903C6"/>
    <w:rsid w:val="007907C6"/>
    <w:rsid w:val="007908E8"/>
    <w:rsid w:val="00790DB9"/>
    <w:rsid w:val="00790DC1"/>
    <w:rsid w:val="00791206"/>
    <w:rsid w:val="007915D1"/>
    <w:rsid w:val="00791B15"/>
    <w:rsid w:val="00791CA7"/>
    <w:rsid w:val="00791E4B"/>
    <w:rsid w:val="007922B8"/>
    <w:rsid w:val="007923E9"/>
    <w:rsid w:val="007929D7"/>
    <w:rsid w:val="007932E1"/>
    <w:rsid w:val="007934AB"/>
    <w:rsid w:val="00793A9C"/>
    <w:rsid w:val="00793F34"/>
    <w:rsid w:val="0079473D"/>
    <w:rsid w:val="00794C6D"/>
    <w:rsid w:val="007950F8"/>
    <w:rsid w:val="0079531D"/>
    <w:rsid w:val="0079539B"/>
    <w:rsid w:val="00795944"/>
    <w:rsid w:val="007977C0"/>
    <w:rsid w:val="007979D2"/>
    <w:rsid w:val="007A04C9"/>
    <w:rsid w:val="007A0D3A"/>
    <w:rsid w:val="007A191D"/>
    <w:rsid w:val="007A1A61"/>
    <w:rsid w:val="007A204A"/>
    <w:rsid w:val="007A2087"/>
    <w:rsid w:val="007A2221"/>
    <w:rsid w:val="007A2C6A"/>
    <w:rsid w:val="007A2D90"/>
    <w:rsid w:val="007A2E34"/>
    <w:rsid w:val="007A2EA1"/>
    <w:rsid w:val="007A2F77"/>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26F7"/>
    <w:rsid w:val="007B327B"/>
    <w:rsid w:val="007B32D7"/>
    <w:rsid w:val="007B353C"/>
    <w:rsid w:val="007B4044"/>
    <w:rsid w:val="007B4FA3"/>
    <w:rsid w:val="007B50EC"/>
    <w:rsid w:val="007B59D4"/>
    <w:rsid w:val="007B7ABE"/>
    <w:rsid w:val="007C050D"/>
    <w:rsid w:val="007C058F"/>
    <w:rsid w:val="007C0D7C"/>
    <w:rsid w:val="007C19FD"/>
    <w:rsid w:val="007C1A06"/>
    <w:rsid w:val="007C2E76"/>
    <w:rsid w:val="007C337C"/>
    <w:rsid w:val="007C348F"/>
    <w:rsid w:val="007C3972"/>
    <w:rsid w:val="007C3A55"/>
    <w:rsid w:val="007C3A73"/>
    <w:rsid w:val="007C439F"/>
    <w:rsid w:val="007C46D5"/>
    <w:rsid w:val="007C4928"/>
    <w:rsid w:val="007C4B84"/>
    <w:rsid w:val="007C5106"/>
    <w:rsid w:val="007C5314"/>
    <w:rsid w:val="007C531C"/>
    <w:rsid w:val="007C5473"/>
    <w:rsid w:val="007C5993"/>
    <w:rsid w:val="007C6205"/>
    <w:rsid w:val="007C6221"/>
    <w:rsid w:val="007C6394"/>
    <w:rsid w:val="007C653E"/>
    <w:rsid w:val="007C6630"/>
    <w:rsid w:val="007C68FE"/>
    <w:rsid w:val="007C74E9"/>
    <w:rsid w:val="007C7A10"/>
    <w:rsid w:val="007C7A2E"/>
    <w:rsid w:val="007C7BEC"/>
    <w:rsid w:val="007D04F0"/>
    <w:rsid w:val="007D09F3"/>
    <w:rsid w:val="007D0A1D"/>
    <w:rsid w:val="007D0BB0"/>
    <w:rsid w:val="007D17C8"/>
    <w:rsid w:val="007D1BA1"/>
    <w:rsid w:val="007D1E31"/>
    <w:rsid w:val="007D20C3"/>
    <w:rsid w:val="007D32DF"/>
    <w:rsid w:val="007D3C4A"/>
    <w:rsid w:val="007D3F2C"/>
    <w:rsid w:val="007D4499"/>
    <w:rsid w:val="007D458A"/>
    <w:rsid w:val="007D4A40"/>
    <w:rsid w:val="007D5179"/>
    <w:rsid w:val="007D52E6"/>
    <w:rsid w:val="007D58CE"/>
    <w:rsid w:val="007D591E"/>
    <w:rsid w:val="007D61CF"/>
    <w:rsid w:val="007D65E5"/>
    <w:rsid w:val="007D6E69"/>
    <w:rsid w:val="007D70E2"/>
    <w:rsid w:val="007D7302"/>
    <w:rsid w:val="007D78BC"/>
    <w:rsid w:val="007D7B99"/>
    <w:rsid w:val="007D7D5A"/>
    <w:rsid w:val="007D7FE1"/>
    <w:rsid w:val="007E0947"/>
    <w:rsid w:val="007E1155"/>
    <w:rsid w:val="007E17DD"/>
    <w:rsid w:val="007E1B37"/>
    <w:rsid w:val="007E2034"/>
    <w:rsid w:val="007E298B"/>
    <w:rsid w:val="007E2B4F"/>
    <w:rsid w:val="007E2EA1"/>
    <w:rsid w:val="007E2F79"/>
    <w:rsid w:val="007E3269"/>
    <w:rsid w:val="007E34E2"/>
    <w:rsid w:val="007E35C3"/>
    <w:rsid w:val="007E3AEB"/>
    <w:rsid w:val="007E3C0F"/>
    <w:rsid w:val="007E3D0A"/>
    <w:rsid w:val="007E3EB4"/>
    <w:rsid w:val="007E444C"/>
    <w:rsid w:val="007E4B3F"/>
    <w:rsid w:val="007E4D1E"/>
    <w:rsid w:val="007E58F7"/>
    <w:rsid w:val="007E6414"/>
    <w:rsid w:val="007E6EC5"/>
    <w:rsid w:val="007E7092"/>
    <w:rsid w:val="007E71AE"/>
    <w:rsid w:val="007E7506"/>
    <w:rsid w:val="007E7673"/>
    <w:rsid w:val="007E7D48"/>
    <w:rsid w:val="007F0F6A"/>
    <w:rsid w:val="007F103D"/>
    <w:rsid w:val="007F10E6"/>
    <w:rsid w:val="007F11C6"/>
    <w:rsid w:val="007F21F5"/>
    <w:rsid w:val="007F35E0"/>
    <w:rsid w:val="007F3908"/>
    <w:rsid w:val="007F39F2"/>
    <w:rsid w:val="007F427D"/>
    <w:rsid w:val="007F4358"/>
    <w:rsid w:val="007F43D1"/>
    <w:rsid w:val="007F446E"/>
    <w:rsid w:val="007F46DB"/>
    <w:rsid w:val="007F4BAC"/>
    <w:rsid w:val="007F4EBC"/>
    <w:rsid w:val="007F5ACA"/>
    <w:rsid w:val="007F6572"/>
    <w:rsid w:val="007F6747"/>
    <w:rsid w:val="007F69CF"/>
    <w:rsid w:val="007F6D13"/>
    <w:rsid w:val="007F71D2"/>
    <w:rsid w:val="007F7753"/>
    <w:rsid w:val="007F7AAA"/>
    <w:rsid w:val="007F7C6E"/>
    <w:rsid w:val="00800120"/>
    <w:rsid w:val="008008CF"/>
    <w:rsid w:val="00800C4F"/>
    <w:rsid w:val="00800D13"/>
    <w:rsid w:val="00800E23"/>
    <w:rsid w:val="00800EB0"/>
    <w:rsid w:val="008018E1"/>
    <w:rsid w:val="00801C06"/>
    <w:rsid w:val="008022CF"/>
    <w:rsid w:val="008026B6"/>
    <w:rsid w:val="00802E3A"/>
    <w:rsid w:val="008032A3"/>
    <w:rsid w:val="008038A7"/>
    <w:rsid w:val="008038AE"/>
    <w:rsid w:val="008038B3"/>
    <w:rsid w:val="00803989"/>
    <w:rsid w:val="00803B4F"/>
    <w:rsid w:val="0080406A"/>
    <w:rsid w:val="00804672"/>
    <w:rsid w:val="00804735"/>
    <w:rsid w:val="00804C13"/>
    <w:rsid w:val="00804F51"/>
    <w:rsid w:val="008052B7"/>
    <w:rsid w:val="00805EE1"/>
    <w:rsid w:val="00807D87"/>
    <w:rsid w:val="00810793"/>
    <w:rsid w:val="00810FE6"/>
    <w:rsid w:val="008112FB"/>
    <w:rsid w:val="008113DD"/>
    <w:rsid w:val="008115DF"/>
    <w:rsid w:val="00812735"/>
    <w:rsid w:val="00813398"/>
    <w:rsid w:val="00813681"/>
    <w:rsid w:val="0081368F"/>
    <w:rsid w:val="0081372B"/>
    <w:rsid w:val="008139C7"/>
    <w:rsid w:val="008139EB"/>
    <w:rsid w:val="00814350"/>
    <w:rsid w:val="00814CAC"/>
    <w:rsid w:val="00814D3B"/>
    <w:rsid w:val="0081543A"/>
    <w:rsid w:val="008155B3"/>
    <w:rsid w:val="00815845"/>
    <w:rsid w:val="00815BE9"/>
    <w:rsid w:val="00815E56"/>
    <w:rsid w:val="00816524"/>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250"/>
    <w:rsid w:val="00824E7D"/>
    <w:rsid w:val="00825022"/>
    <w:rsid w:val="00827DDF"/>
    <w:rsid w:val="00830640"/>
    <w:rsid w:val="00830955"/>
    <w:rsid w:val="00831560"/>
    <w:rsid w:val="0083186A"/>
    <w:rsid w:val="008319E1"/>
    <w:rsid w:val="00831FB7"/>
    <w:rsid w:val="008326CD"/>
    <w:rsid w:val="00832FFB"/>
    <w:rsid w:val="00833027"/>
    <w:rsid w:val="00833125"/>
    <w:rsid w:val="0083329F"/>
    <w:rsid w:val="0083364B"/>
    <w:rsid w:val="00833EAD"/>
    <w:rsid w:val="008343EF"/>
    <w:rsid w:val="00834C8E"/>
    <w:rsid w:val="00835217"/>
    <w:rsid w:val="00835461"/>
    <w:rsid w:val="008358B6"/>
    <w:rsid w:val="00836CB6"/>
    <w:rsid w:val="00837000"/>
    <w:rsid w:val="0083729C"/>
    <w:rsid w:val="00837A3E"/>
    <w:rsid w:val="00837DF7"/>
    <w:rsid w:val="00840979"/>
    <w:rsid w:val="008409AE"/>
    <w:rsid w:val="00840B41"/>
    <w:rsid w:val="00841856"/>
    <w:rsid w:val="008419F0"/>
    <w:rsid w:val="00842208"/>
    <w:rsid w:val="008425FD"/>
    <w:rsid w:val="00842698"/>
    <w:rsid w:val="00843239"/>
    <w:rsid w:val="00843603"/>
    <w:rsid w:val="00843698"/>
    <w:rsid w:val="00844DA0"/>
    <w:rsid w:val="00845BCA"/>
    <w:rsid w:val="00846233"/>
    <w:rsid w:val="00846741"/>
    <w:rsid w:val="0084744E"/>
    <w:rsid w:val="008475CF"/>
    <w:rsid w:val="00847644"/>
    <w:rsid w:val="008476C4"/>
    <w:rsid w:val="00847873"/>
    <w:rsid w:val="00847C60"/>
    <w:rsid w:val="00850172"/>
    <w:rsid w:val="00850445"/>
    <w:rsid w:val="00850831"/>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6D2"/>
    <w:rsid w:val="00853D66"/>
    <w:rsid w:val="008545B6"/>
    <w:rsid w:val="0085476B"/>
    <w:rsid w:val="00854941"/>
    <w:rsid w:val="00855624"/>
    <w:rsid w:val="00855BFA"/>
    <w:rsid w:val="00855ED8"/>
    <w:rsid w:val="00855F33"/>
    <w:rsid w:val="00855FCD"/>
    <w:rsid w:val="008564A4"/>
    <w:rsid w:val="00856542"/>
    <w:rsid w:val="008571F4"/>
    <w:rsid w:val="0085755F"/>
    <w:rsid w:val="00857622"/>
    <w:rsid w:val="00857B99"/>
    <w:rsid w:val="008607F4"/>
    <w:rsid w:val="00860851"/>
    <w:rsid w:val="008608DD"/>
    <w:rsid w:val="0086091B"/>
    <w:rsid w:val="00860CDD"/>
    <w:rsid w:val="00860D25"/>
    <w:rsid w:val="008618EE"/>
    <w:rsid w:val="00861C02"/>
    <w:rsid w:val="008638EE"/>
    <w:rsid w:val="008639EF"/>
    <w:rsid w:val="00864274"/>
    <w:rsid w:val="00864C91"/>
    <w:rsid w:val="008653AD"/>
    <w:rsid w:val="0086555E"/>
    <w:rsid w:val="008656EA"/>
    <w:rsid w:val="00865707"/>
    <w:rsid w:val="00866CFD"/>
    <w:rsid w:val="00866FF8"/>
    <w:rsid w:val="00867DC7"/>
    <w:rsid w:val="00870000"/>
    <w:rsid w:val="00870255"/>
    <w:rsid w:val="0087083E"/>
    <w:rsid w:val="008709C0"/>
    <w:rsid w:val="00871A3F"/>
    <w:rsid w:val="00872111"/>
    <w:rsid w:val="0087229E"/>
    <w:rsid w:val="0087351F"/>
    <w:rsid w:val="008736B9"/>
    <w:rsid w:val="00873D93"/>
    <w:rsid w:val="00873DDB"/>
    <w:rsid w:val="0087444C"/>
    <w:rsid w:val="00874F0D"/>
    <w:rsid w:val="00875DBA"/>
    <w:rsid w:val="00875EAF"/>
    <w:rsid w:val="008765C8"/>
    <w:rsid w:val="00876668"/>
    <w:rsid w:val="00876A00"/>
    <w:rsid w:val="00876ED2"/>
    <w:rsid w:val="00876EE7"/>
    <w:rsid w:val="00876F08"/>
    <w:rsid w:val="008771C6"/>
    <w:rsid w:val="00877254"/>
    <w:rsid w:val="00877319"/>
    <w:rsid w:val="0087776B"/>
    <w:rsid w:val="008811C8"/>
    <w:rsid w:val="008820FE"/>
    <w:rsid w:val="00882448"/>
    <w:rsid w:val="00883409"/>
    <w:rsid w:val="00884B5D"/>
    <w:rsid w:val="008853E7"/>
    <w:rsid w:val="00886319"/>
    <w:rsid w:val="008863AC"/>
    <w:rsid w:val="00886D66"/>
    <w:rsid w:val="00886E10"/>
    <w:rsid w:val="008876AB"/>
    <w:rsid w:val="008877B6"/>
    <w:rsid w:val="00887A68"/>
    <w:rsid w:val="0089027B"/>
    <w:rsid w:val="00891263"/>
    <w:rsid w:val="008913DC"/>
    <w:rsid w:val="008915EA"/>
    <w:rsid w:val="00893364"/>
    <w:rsid w:val="00893451"/>
    <w:rsid w:val="0089355A"/>
    <w:rsid w:val="00894578"/>
    <w:rsid w:val="0089578B"/>
    <w:rsid w:val="00895D27"/>
    <w:rsid w:val="00896068"/>
    <w:rsid w:val="00896C2F"/>
    <w:rsid w:val="00896D4F"/>
    <w:rsid w:val="00897060"/>
    <w:rsid w:val="008974A0"/>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3986"/>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192A"/>
    <w:rsid w:val="008B2458"/>
    <w:rsid w:val="008B2920"/>
    <w:rsid w:val="008B2C76"/>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5C44"/>
    <w:rsid w:val="008B5E5F"/>
    <w:rsid w:val="008B615A"/>
    <w:rsid w:val="008B63A7"/>
    <w:rsid w:val="008B66BA"/>
    <w:rsid w:val="008B687C"/>
    <w:rsid w:val="008B6DE7"/>
    <w:rsid w:val="008B70D8"/>
    <w:rsid w:val="008B72EF"/>
    <w:rsid w:val="008B7397"/>
    <w:rsid w:val="008B788E"/>
    <w:rsid w:val="008B7981"/>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A37"/>
    <w:rsid w:val="008C3F1D"/>
    <w:rsid w:val="008C4EFE"/>
    <w:rsid w:val="008C51C4"/>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62F"/>
    <w:rsid w:val="008D2E4B"/>
    <w:rsid w:val="008D33CE"/>
    <w:rsid w:val="008D3F1D"/>
    <w:rsid w:val="008D4279"/>
    <w:rsid w:val="008D4909"/>
    <w:rsid w:val="008D5203"/>
    <w:rsid w:val="008D54E4"/>
    <w:rsid w:val="008D5687"/>
    <w:rsid w:val="008D5E85"/>
    <w:rsid w:val="008D72FB"/>
    <w:rsid w:val="008D74A0"/>
    <w:rsid w:val="008E004C"/>
    <w:rsid w:val="008E0C43"/>
    <w:rsid w:val="008E1133"/>
    <w:rsid w:val="008E1164"/>
    <w:rsid w:val="008E16A4"/>
    <w:rsid w:val="008E201E"/>
    <w:rsid w:val="008E219F"/>
    <w:rsid w:val="008E30B8"/>
    <w:rsid w:val="008E345B"/>
    <w:rsid w:val="008E365B"/>
    <w:rsid w:val="008E4D75"/>
    <w:rsid w:val="008E5DC8"/>
    <w:rsid w:val="008E5E72"/>
    <w:rsid w:val="008E6629"/>
    <w:rsid w:val="008E6644"/>
    <w:rsid w:val="008E68B7"/>
    <w:rsid w:val="008E6D7E"/>
    <w:rsid w:val="008E7993"/>
    <w:rsid w:val="008E7B17"/>
    <w:rsid w:val="008F023E"/>
    <w:rsid w:val="008F0365"/>
    <w:rsid w:val="008F0424"/>
    <w:rsid w:val="008F05A9"/>
    <w:rsid w:val="008F0A5E"/>
    <w:rsid w:val="008F1315"/>
    <w:rsid w:val="008F18F7"/>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481"/>
    <w:rsid w:val="00903ABB"/>
    <w:rsid w:val="00903E10"/>
    <w:rsid w:val="00904B72"/>
    <w:rsid w:val="00904C6D"/>
    <w:rsid w:val="0090509D"/>
    <w:rsid w:val="009058AB"/>
    <w:rsid w:val="009059FD"/>
    <w:rsid w:val="00906228"/>
    <w:rsid w:val="00906938"/>
    <w:rsid w:val="009069DB"/>
    <w:rsid w:val="00907019"/>
    <w:rsid w:val="0090744B"/>
    <w:rsid w:val="00907BEF"/>
    <w:rsid w:val="009103F2"/>
    <w:rsid w:val="009104B6"/>
    <w:rsid w:val="00910C3C"/>
    <w:rsid w:val="00910E98"/>
    <w:rsid w:val="00910FEE"/>
    <w:rsid w:val="0091127D"/>
    <w:rsid w:val="0091147C"/>
    <w:rsid w:val="009125C5"/>
    <w:rsid w:val="00912906"/>
    <w:rsid w:val="00912EDB"/>
    <w:rsid w:val="00913353"/>
    <w:rsid w:val="00913892"/>
    <w:rsid w:val="009144BB"/>
    <w:rsid w:val="009149EE"/>
    <w:rsid w:val="00914E9F"/>
    <w:rsid w:val="00915400"/>
    <w:rsid w:val="00915524"/>
    <w:rsid w:val="0091554A"/>
    <w:rsid w:val="00915684"/>
    <w:rsid w:val="00915732"/>
    <w:rsid w:val="00915A79"/>
    <w:rsid w:val="00915C49"/>
    <w:rsid w:val="009160FC"/>
    <w:rsid w:val="009165DE"/>
    <w:rsid w:val="00916A41"/>
    <w:rsid w:val="00917165"/>
    <w:rsid w:val="00917983"/>
    <w:rsid w:val="00917B1D"/>
    <w:rsid w:val="00917E33"/>
    <w:rsid w:val="00917EFC"/>
    <w:rsid w:val="0092083B"/>
    <w:rsid w:val="00921C3F"/>
    <w:rsid w:val="00921CFD"/>
    <w:rsid w:val="0092201B"/>
    <w:rsid w:val="009229D4"/>
    <w:rsid w:val="00922B40"/>
    <w:rsid w:val="00923380"/>
    <w:rsid w:val="009237B7"/>
    <w:rsid w:val="009243B0"/>
    <w:rsid w:val="00924887"/>
    <w:rsid w:val="009249C9"/>
    <w:rsid w:val="00924CF0"/>
    <w:rsid w:val="0092573C"/>
    <w:rsid w:val="00925AFE"/>
    <w:rsid w:val="00926A1F"/>
    <w:rsid w:val="00926B59"/>
    <w:rsid w:val="00926BD0"/>
    <w:rsid w:val="00927270"/>
    <w:rsid w:val="00927487"/>
    <w:rsid w:val="00927E96"/>
    <w:rsid w:val="009300FC"/>
    <w:rsid w:val="00930774"/>
    <w:rsid w:val="009308AC"/>
    <w:rsid w:val="00931E93"/>
    <w:rsid w:val="00932327"/>
    <w:rsid w:val="00932A1C"/>
    <w:rsid w:val="009330E5"/>
    <w:rsid w:val="00933223"/>
    <w:rsid w:val="00933436"/>
    <w:rsid w:val="00933F07"/>
    <w:rsid w:val="0093499C"/>
    <w:rsid w:val="00935460"/>
    <w:rsid w:val="0093623A"/>
    <w:rsid w:val="0093649A"/>
    <w:rsid w:val="00936CAF"/>
    <w:rsid w:val="00937726"/>
    <w:rsid w:val="00937874"/>
    <w:rsid w:val="009400A7"/>
    <w:rsid w:val="00940262"/>
    <w:rsid w:val="00940BA2"/>
    <w:rsid w:val="0094195E"/>
    <w:rsid w:val="00941EF6"/>
    <w:rsid w:val="00941EFD"/>
    <w:rsid w:val="0094280C"/>
    <w:rsid w:val="0094342D"/>
    <w:rsid w:val="00943F64"/>
    <w:rsid w:val="009442C8"/>
    <w:rsid w:val="00944780"/>
    <w:rsid w:val="009447BC"/>
    <w:rsid w:val="009448BB"/>
    <w:rsid w:val="00944C1C"/>
    <w:rsid w:val="00944C47"/>
    <w:rsid w:val="00944C89"/>
    <w:rsid w:val="009451C2"/>
    <w:rsid w:val="009456E3"/>
    <w:rsid w:val="009463EC"/>
    <w:rsid w:val="009465DB"/>
    <w:rsid w:val="009467B8"/>
    <w:rsid w:val="00947018"/>
    <w:rsid w:val="00947DA1"/>
    <w:rsid w:val="00950400"/>
    <w:rsid w:val="00950605"/>
    <w:rsid w:val="0095066E"/>
    <w:rsid w:val="00950A9F"/>
    <w:rsid w:val="009510F1"/>
    <w:rsid w:val="0095212A"/>
    <w:rsid w:val="00952FE7"/>
    <w:rsid w:val="00954493"/>
    <w:rsid w:val="009551AD"/>
    <w:rsid w:val="009551D0"/>
    <w:rsid w:val="0095561B"/>
    <w:rsid w:val="00955A07"/>
    <w:rsid w:val="0095638B"/>
    <w:rsid w:val="009565B6"/>
    <w:rsid w:val="0095660E"/>
    <w:rsid w:val="009567AD"/>
    <w:rsid w:val="009569FF"/>
    <w:rsid w:val="00956D6A"/>
    <w:rsid w:val="00956FCB"/>
    <w:rsid w:val="009573CE"/>
    <w:rsid w:val="00957439"/>
    <w:rsid w:val="00957532"/>
    <w:rsid w:val="009608F9"/>
    <w:rsid w:val="00960956"/>
    <w:rsid w:val="00960A25"/>
    <w:rsid w:val="00960CE0"/>
    <w:rsid w:val="00961068"/>
    <w:rsid w:val="009610B7"/>
    <w:rsid w:val="00961340"/>
    <w:rsid w:val="00961624"/>
    <w:rsid w:val="00961867"/>
    <w:rsid w:val="00961C50"/>
    <w:rsid w:val="00962A08"/>
    <w:rsid w:val="00962BCD"/>
    <w:rsid w:val="00963178"/>
    <w:rsid w:val="00963723"/>
    <w:rsid w:val="00963D6E"/>
    <w:rsid w:val="00963F43"/>
    <w:rsid w:val="00963F73"/>
    <w:rsid w:val="009647AE"/>
    <w:rsid w:val="00964A20"/>
    <w:rsid w:val="00964C3F"/>
    <w:rsid w:val="00965649"/>
    <w:rsid w:val="00965BA4"/>
    <w:rsid w:val="00965CBA"/>
    <w:rsid w:val="00965D2F"/>
    <w:rsid w:val="00966318"/>
    <w:rsid w:val="009673F4"/>
    <w:rsid w:val="00967CF7"/>
    <w:rsid w:val="0097021A"/>
    <w:rsid w:val="00970615"/>
    <w:rsid w:val="00970DCB"/>
    <w:rsid w:val="009712EF"/>
    <w:rsid w:val="0097226B"/>
    <w:rsid w:val="0097260D"/>
    <w:rsid w:val="009726C7"/>
    <w:rsid w:val="0097279A"/>
    <w:rsid w:val="00972F27"/>
    <w:rsid w:val="00973165"/>
    <w:rsid w:val="0097369D"/>
    <w:rsid w:val="009739F3"/>
    <w:rsid w:val="00973A29"/>
    <w:rsid w:val="00973B53"/>
    <w:rsid w:val="00973E4B"/>
    <w:rsid w:val="00974332"/>
    <w:rsid w:val="00975306"/>
    <w:rsid w:val="00975D3C"/>
    <w:rsid w:val="00976A30"/>
    <w:rsid w:val="009772F1"/>
    <w:rsid w:val="00977779"/>
    <w:rsid w:val="00977866"/>
    <w:rsid w:val="0097787A"/>
    <w:rsid w:val="0097798C"/>
    <w:rsid w:val="00977FD0"/>
    <w:rsid w:val="00980589"/>
    <w:rsid w:val="0098089B"/>
    <w:rsid w:val="00980F3F"/>
    <w:rsid w:val="00981632"/>
    <w:rsid w:val="00981705"/>
    <w:rsid w:val="00981A44"/>
    <w:rsid w:val="009822AD"/>
    <w:rsid w:val="00982BDC"/>
    <w:rsid w:val="00982BE4"/>
    <w:rsid w:val="00983267"/>
    <w:rsid w:val="009838C3"/>
    <w:rsid w:val="00983A56"/>
    <w:rsid w:val="00984CAE"/>
    <w:rsid w:val="00984CF8"/>
    <w:rsid w:val="00985D17"/>
    <w:rsid w:val="00986B81"/>
    <w:rsid w:val="00986F00"/>
    <w:rsid w:val="00987485"/>
    <w:rsid w:val="0099054F"/>
    <w:rsid w:val="00991117"/>
    <w:rsid w:val="00991733"/>
    <w:rsid w:val="00991B27"/>
    <w:rsid w:val="00991DDD"/>
    <w:rsid w:val="00992378"/>
    <w:rsid w:val="009924C0"/>
    <w:rsid w:val="00992780"/>
    <w:rsid w:val="009932BD"/>
    <w:rsid w:val="0099358B"/>
    <w:rsid w:val="00993B3E"/>
    <w:rsid w:val="00993D86"/>
    <w:rsid w:val="00994069"/>
    <w:rsid w:val="009940F1"/>
    <w:rsid w:val="009946E4"/>
    <w:rsid w:val="009949F2"/>
    <w:rsid w:val="00994B6D"/>
    <w:rsid w:val="00994CCC"/>
    <w:rsid w:val="0099689E"/>
    <w:rsid w:val="00996CB8"/>
    <w:rsid w:val="009974D6"/>
    <w:rsid w:val="00997F72"/>
    <w:rsid w:val="009A07CC"/>
    <w:rsid w:val="009A0A5C"/>
    <w:rsid w:val="009A0F87"/>
    <w:rsid w:val="009A1B4A"/>
    <w:rsid w:val="009A2CAE"/>
    <w:rsid w:val="009A3077"/>
    <w:rsid w:val="009A389D"/>
    <w:rsid w:val="009A3E38"/>
    <w:rsid w:val="009A3E89"/>
    <w:rsid w:val="009A4339"/>
    <w:rsid w:val="009A500B"/>
    <w:rsid w:val="009A5073"/>
    <w:rsid w:val="009A55E3"/>
    <w:rsid w:val="009A59F0"/>
    <w:rsid w:val="009A61DF"/>
    <w:rsid w:val="009A6562"/>
    <w:rsid w:val="009A6B51"/>
    <w:rsid w:val="009A6D8C"/>
    <w:rsid w:val="009A7B8B"/>
    <w:rsid w:val="009B00FA"/>
    <w:rsid w:val="009B06E0"/>
    <w:rsid w:val="009B0928"/>
    <w:rsid w:val="009B0968"/>
    <w:rsid w:val="009B0EE2"/>
    <w:rsid w:val="009B10E8"/>
    <w:rsid w:val="009B1809"/>
    <w:rsid w:val="009B217E"/>
    <w:rsid w:val="009B2B8D"/>
    <w:rsid w:val="009B2B97"/>
    <w:rsid w:val="009B2BC8"/>
    <w:rsid w:val="009B390D"/>
    <w:rsid w:val="009B39C2"/>
    <w:rsid w:val="009B3A22"/>
    <w:rsid w:val="009B3C80"/>
    <w:rsid w:val="009B3E6C"/>
    <w:rsid w:val="009B3EA4"/>
    <w:rsid w:val="009B4202"/>
    <w:rsid w:val="009B4303"/>
    <w:rsid w:val="009B46E2"/>
    <w:rsid w:val="009B46EE"/>
    <w:rsid w:val="009B46FD"/>
    <w:rsid w:val="009B5EE5"/>
    <w:rsid w:val="009B632D"/>
    <w:rsid w:val="009B66AD"/>
    <w:rsid w:val="009B66F3"/>
    <w:rsid w:val="009B6B6B"/>
    <w:rsid w:val="009B7091"/>
    <w:rsid w:val="009B72B2"/>
    <w:rsid w:val="009B74A7"/>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752"/>
    <w:rsid w:val="009D4D82"/>
    <w:rsid w:val="009D5588"/>
    <w:rsid w:val="009D58CF"/>
    <w:rsid w:val="009D5FB9"/>
    <w:rsid w:val="009D61DB"/>
    <w:rsid w:val="009D6274"/>
    <w:rsid w:val="009D7076"/>
    <w:rsid w:val="009D716B"/>
    <w:rsid w:val="009D7457"/>
    <w:rsid w:val="009D7DCB"/>
    <w:rsid w:val="009D7E2D"/>
    <w:rsid w:val="009D7F5E"/>
    <w:rsid w:val="009E0360"/>
    <w:rsid w:val="009E039B"/>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46B9"/>
    <w:rsid w:val="009E4A0F"/>
    <w:rsid w:val="009E5A10"/>
    <w:rsid w:val="009E5F3C"/>
    <w:rsid w:val="009E6048"/>
    <w:rsid w:val="009E628D"/>
    <w:rsid w:val="009E637A"/>
    <w:rsid w:val="009E6AB7"/>
    <w:rsid w:val="009E7500"/>
    <w:rsid w:val="009E7C03"/>
    <w:rsid w:val="009E7D4C"/>
    <w:rsid w:val="009E7DC4"/>
    <w:rsid w:val="009E7F39"/>
    <w:rsid w:val="009F0196"/>
    <w:rsid w:val="009F0445"/>
    <w:rsid w:val="009F0FDF"/>
    <w:rsid w:val="009F105A"/>
    <w:rsid w:val="009F254E"/>
    <w:rsid w:val="009F27DD"/>
    <w:rsid w:val="009F2846"/>
    <w:rsid w:val="009F2944"/>
    <w:rsid w:val="009F296A"/>
    <w:rsid w:val="009F2CC2"/>
    <w:rsid w:val="009F3CB3"/>
    <w:rsid w:val="009F3ED2"/>
    <w:rsid w:val="009F4E39"/>
    <w:rsid w:val="009F4F61"/>
    <w:rsid w:val="009F54A0"/>
    <w:rsid w:val="009F6223"/>
    <w:rsid w:val="009F66BC"/>
    <w:rsid w:val="009F6EC1"/>
    <w:rsid w:val="009F6FAA"/>
    <w:rsid w:val="009F79D6"/>
    <w:rsid w:val="009F7AEE"/>
    <w:rsid w:val="00A00428"/>
    <w:rsid w:val="00A00A16"/>
    <w:rsid w:val="00A00D02"/>
    <w:rsid w:val="00A020A4"/>
    <w:rsid w:val="00A02753"/>
    <w:rsid w:val="00A02E9A"/>
    <w:rsid w:val="00A02ED4"/>
    <w:rsid w:val="00A03101"/>
    <w:rsid w:val="00A03ED0"/>
    <w:rsid w:val="00A0420C"/>
    <w:rsid w:val="00A04324"/>
    <w:rsid w:val="00A04480"/>
    <w:rsid w:val="00A04AD7"/>
    <w:rsid w:val="00A04B0A"/>
    <w:rsid w:val="00A04D78"/>
    <w:rsid w:val="00A05182"/>
    <w:rsid w:val="00A0567C"/>
    <w:rsid w:val="00A0622D"/>
    <w:rsid w:val="00A063C5"/>
    <w:rsid w:val="00A0664D"/>
    <w:rsid w:val="00A06EE0"/>
    <w:rsid w:val="00A072A3"/>
    <w:rsid w:val="00A077ED"/>
    <w:rsid w:val="00A07A4A"/>
    <w:rsid w:val="00A10286"/>
    <w:rsid w:val="00A103B9"/>
    <w:rsid w:val="00A10587"/>
    <w:rsid w:val="00A106C1"/>
    <w:rsid w:val="00A10929"/>
    <w:rsid w:val="00A1153A"/>
    <w:rsid w:val="00A118E4"/>
    <w:rsid w:val="00A11D03"/>
    <w:rsid w:val="00A12130"/>
    <w:rsid w:val="00A122C3"/>
    <w:rsid w:val="00A12AF4"/>
    <w:rsid w:val="00A12E4E"/>
    <w:rsid w:val="00A14279"/>
    <w:rsid w:val="00A14447"/>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3705"/>
    <w:rsid w:val="00A24336"/>
    <w:rsid w:val="00A24EA8"/>
    <w:rsid w:val="00A25150"/>
    <w:rsid w:val="00A25A51"/>
    <w:rsid w:val="00A260BB"/>
    <w:rsid w:val="00A262E5"/>
    <w:rsid w:val="00A2632D"/>
    <w:rsid w:val="00A26638"/>
    <w:rsid w:val="00A26770"/>
    <w:rsid w:val="00A268B7"/>
    <w:rsid w:val="00A268CA"/>
    <w:rsid w:val="00A26AB2"/>
    <w:rsid w:val="00A26CA8"/>
    <w:rsid w:val="00A270DB"/>
    <w:rsid w:val="00A2750C"/>
    <w:rsid w:val="00A27679"/>
    <w:rsid w:val="00A27CF2"/>
    <w:rsid w:val="00A27DCC"/>
    <w:rsid w:val="00A30E49"/>
    <w:rsid w:val="00A3145B"/>
    <w:rsid w:val="00A315B3"/>
    <w:rsid w:val="00A317F5"/>
    <w:rsid w:val="00A3185F"/>
    <w:rsid w:val="00A31A2A"/>
    <w:rsid w:val="00A320F8"/>
    <w:rsid w:val="00A32375"/>
    <w:rsid w:val="00A32493"/>
    <w:rsid w:val="00A328E1"/>
    <w:rsid w:val="00A32E96"/>
    <w:rsid w:val="00A331E4"/>
    <w:rsid w:val="00A343A2"/>
    <w:rsid w:val="00A34460"/>
    <w:rsid w:val="00A34B9F"/>
    <w:rsid w:val="00A34D9E"/>
    <w:rsid w:val="00A34F52"/>
    <w:rsid w:val="00A3500A"/>
    <w:rsid w:val="00A3562E"/>
    <w:rsid w:val="00A36405"/>
    <w:rsid w:val="00A3641E"/>
    <w:rsid w:val="00A365CA"/>
    <w:rsid w:val="00A36815"/>
    <w:rsid w:val="00A36E62"/>
    <w:rsid w:val="00A36EA9"/>
    <w:rsid w:val="00A37691"/>
    <w:rsid w:val="00A37AF2"/>
    <w:rsid w:val="00A37F6D"/>
    <w:rsid w:val="00A4012D"/>
    <w:rsid w:val="00A4016C"/>
    <w:rsid w:val="00A407AD"/>
    <w:rsid w:val="00A40CC6"/>
    <w:rsid w:val="00A40D69"/>
    <w:rsid w:val="00A41C03"/>
    <w:rsid w:val="00A41D01"/>
    <w:rsid w:val="00A41F90"/>
    <w:rsid w:val="00A42A88"/>
    <w:rsid w:val="00A42F38"/>
    <w:rsid w:val="00A434D6"/>
    <w:rsid w:val="00A4371F"/>
    <w:rsid w:val="00A43765"/>
    <w:rsid w:val="00A43B48"/>
    <w:rsid w:val="00A43EE6"/>
    <w:rsid w:val="00A44530"/>
    <w:rsid w:val="00A44BBF"/>
    <w:rsid w:val="00A453AD"/>
    <w:rsid w:val="00A45A40"/>
    <w:rsid w:val="00A45E41"/>
    <w:rsid w:val="00A46564"/>
    <w:rsid w:val="00A46E3C"/>
    <w:rsid w:val="00A47CB1"/>
    <w:rsid w:val="00A500C5"/>
    <w:rsid w:val="00A50155"/>
    <w:rsid w:val="00A50ADC"/>
    <w:rsid w:val="00A50F2A"/>
    <w:rsid w:val="00A5195A"/>
    <w:rsid w:val="00A51A5F"/>
    <w:rsid w:val="00A52A68"/>
    <w:rsid w:val="00A52D5D"/>
    <w:rsid w:val="00A532DD"/>
    <w:rsid w:val="00A5398D"/>
    <w:rsid w:val="00A541D3"/>
    <w:rsid w:val="00A548F0"/>
    <w:rsid w:val="00A54B30"/>
    <w:rsid w:val="00A55343"/>
    <w:rsid w:val="00A55459"/>
    <w:rsid w:val="00A556C4"/>
    <w:rsid w:val="00A56905"/>
    <w:rsid w:val="00A56AF1"/>
    <w:rsid w:val="00A5744D"/>
    <w:rsid w:val="00A57930"/>
    <w:rsid w:val="00A5793B"/>
    <w:rsid w:val="00A57BA7"/>
    <w:rsid w:val="00A605E3"/>
    <w:rsid w:val="00A60C59"/>
    <w:rsid w:val="00A6148D"/>
    <w:rsid w:val="00A61A13"/>
    <w:rsid w:val="00A620E3"/>
    <w:rsid w:val="00A623B9"/>
    <w:rsid w:val="00A6320F"/>
    <w:rsid w:val="00A63563"/>
    <w:rsid w:val="00A636EA"/>
    <w:rsid w:val="00A63D7C"/>
    <w:rsid w:val="00A640BA"/>
    <w:rsid w:val="00A642C4"/>
    <w:rsid w:val="00A644C4"/>
    <w:rsid w:val="00A64985"/>
    <w:rsid w:val="00A64B0C"/>
    <w:rsid w:val="00A64E5C"/>
    <w:rsid w:val="00A64E84"/>
    <w:rsid w:val="00A6552B"/>
    <w:rsid w:val="00A66D36"/>
    <w:rsid w:val="00A670AB"/>
    <w:rsid w:val="00A67362"/>
    <w:rsid w:val="00A67415"/>
    <w:rsid w:val="00A674EE"/>
    <w:rsid w:val="00A67626"/>
    <w:rsid w:val="00A6772E"/>
    <w:rsid w:val="00A67D12"/>
    <w:rsid w:val="00A67D42"/>
    <w:rsid w:val="00A70701"/>
    <w:rsid w:val="00A715DE"/>
    <w:rsid w:val="00A716AE"/>
    <w:rsid w:val="00A7179C"/>
    <w:rsid w:val="00A717D1"/>
    <w:rsid w:val="00A736B4"/>
    <w:rsid w:val="00A73847"/>
    <w:rsid w:val="00A73866"/>
    <w:rsid w:val="00A73889"/>
    <w:rsid w:val="00A74072"/>
    <w:rsid w:val="00A754C1"/>
    <w:rsid w:val="00A768AD"/>
    <w:rsid w:val="00A7731D"/>
    <w:rsid w:val="00A773C1"/>
    <w:rsid w:val="00A7740D"/>
    <w:rsid w:val="00A80535"/>
    <w:rsid w:val="00A808E1"/>
    <w:rsid w:val="00A80A5A"/>
    <w:rsid w:val="00A80B1F"/>
    <w:rsid w:val="00A80FC1"/>
    <w:rsid w:val="00A8100E"/>
    <w:rsid w:val="00A811FA"/>
    <w:rsid w:val="00A81583"/>
    <w:rsid w:val="00A815F0"/>
    <w:rsid w:val="00A8180C"/>
    <w:rsid w:val="00A8236D"/>
    <w:rsid w:val="00A83482"/>
    <w:rsid w:val="00A83863"/>
    <w:rsid w:val="00A83F24"/>
    <w:rsid w:val="00A84B89"/>
    <w:rsid w:val="00A8529B"/>
    <w:rsid w:val="00A85E3D"/>
    <w:rsid w:val="00A862CE"/>
    <w:rsid w:val="00A86AEA"/>
    <w:rsid w:val="00A86D0C"/>
    <w:rsid w:val="00A86D34"/>
    <w:rsid w:val="00A86E55"/>
    <w:rsid w:val="00A87239"/>
    <w:rsid w:val="00A8785C"/>
    <w:rsid w:val="00A901EF"/>
    <w:rsid w:val="00A90413"/>
    <w:rsid w:val="00A90601"/>
    <w:rsid w:val="00A90DF0"/>
    <w:rsid w:val="00A91A38"/>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8F4"/>
    <w:rsid w:val="00A96C4D"/>
    <w:rsid w:val="00A96C67"/>
    <w:rsid w:val="00A96E32"/>
    <w:rsid w:val="00A975CB"/>
    <w:rsid w:val="00AA018B"/>
    <w:rsid w:val="00AA04BA"/>
    <w:rsid w:val="00AA0D1E"/>
    <w:rsid w:val="00AA0DA2"/>
    <w:rsid w:val="00AA0F74"/>
    <w:rsid w:val="00AA1301"/>
    <w:rsid w:val="00AA18E2"/>
    <w:rsid w:val="00AA1EC4"/>
    <w:rsid w:val="00AA1FFB"/>
    <w:rsid w:val="00AA2B3B"/>
    <w:rsid w:val="00AA2E34"/>
    <w:rsid w:val="00AA3557"/>
    <w:rsid w:val="00AA37B7"/>
    <w:rsid w:val="00AA423B"/>
    <w:rsid w:val="00AA4658"/>
    <w:rsid w:val="00AA4B21"/>
    <w:rsid w:val="00AA4BF9"/>
    <w:rsid w:val="00AA4D96"/>
    <w:rsid w:val="00AA68FA"/>
    <w:rsid w:val="00AA6A61"/>
    <w:rsid w:val="00AA75DA"/>
    <w:rsid w:val="00AB03EB"/>
    <w:rsid w:val="00AB08C7"/>
    <w:rsid w:val="00AB0A8E"/>
    <w:rsid w:val="00AB0C16"/>
    <w:rsid w:val="00AB0F77"/>
    <w:rsid w:val="00AB13F2"/>
    <w:rsid w:val="00AB143A"/>
    <w:rsid w:val="00AB16EE"/>
    <w:rsid w:val="00AB174F"/>
    <w:rsid w:val="00AB2BC2"/>
    <w:rsid w:val="00AB34C7"/>
    <w:rsid w:val="00AB3789"/>
    <w:rsid w:val="00AB3C9F"/>
    <w:rsid w:val="00AB464B"/>
    <w:rsid w:val="00AB4A4E"/>
    <w:rsid w:val="00AB4C35"/>
    <w:rsid w:val="00AB4DA7"/>
    <w:rsid w:val="00AB5213"/>
    <w:rsid w:val="00AB5480"/>
    <w:rsid w:val="00AB553A"/>
    <w:rsid w:val="00AB5AF1"/>
    <w:rsid w:val="00AB5E9C"/>
    <w:rsid w:val="00AB6AC1"/>
    <w:rsid w:val="00AB716F"/>
    <w:rsid w:val="00AB793E"/>
    <w:rsid w:val="00AB79E8"/>
    <w:rsid w:val="00AC0324"/>
    <w:rsid w:val="00AC04C1"/>
    <w:rsid w:val="00AC0DC7"/>
    <w:rsid w:val="00AC129D"/>
    <w:rsid w:val="00AC1BB9"/>
    <w:rsid w:val="00AC1C1E"/>
    <w:rsid w:val="00AC1EC2"/>
    <w:rsid w:val="00AC21F6"/>
    <w:rsid w:val="00AC2A51"/>
    <w:rsid w:val="00AC3154"/>
    <w:rsid w:val="00AC3FE4"/>
    <w:rsid w:val="00AC4049"/>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3A6"/>
    <w:rsid w:val="00AD44E2"/>
    <w:rsid w:val="00AD4835"/>
    <w:rsid w:val="00AD4F12"/>
    <w:rsid w:val="00AD5798"/>
    <w:rsid w:val="00AD5A59"/>
    <w:rsid w:val="00AD629A"/>
    <w:rsid w:val="00AD64B4"/>
    <w:rsid w:val="00AD78B0"/>
    <w:rsid w:val="00AD78FF"/>
    <w:rsid w:val="00AD7DBE"/>
    <w:rsid w:val="00AE0841"/>
    <w:rsid w:val="00AE0C56"/>
    <w:rsid w:val="00AE152F"/>
    <w:rsid w:val="00AE1C2D"/>
    <w:rsid w:val="00AE1EBE"/>
    <w:rsid w:val="00AE3683"/>
    <w:rsid w:val="00AE3860"/>
    <w:rsid w:val="00AE3A43"/>
    <w:rsid w:val="00AE3EF8"/>
    <w:rsid w:val="00AE4075"/>
    <w:rsid w:val="00AE527F"/>
    <w:rsid w:val="00AE52B4"/>
    <w:rsid w:val="00AE5789"/>
    <w:rsid w:val="00AE58D0"/>
    <w:rsid w:val="00AE5AC3"/>
    <w:rsid w:val="00AE62EF"/>
    <w:rsid w:val="00AE64C8"/>
    <w:rsid w:val="00AE684D"/>
    <w:rsid w:val="00AE783D"/>
    <w:rsid w:val="00AE7B51"/>
    <w:rsid w:val="00AE7EE7"/>
    <w:rsid w:val="00AF082D"/>
    <w:rsid w:val="00AF0944"/>
    <w:rsid w:val="00AF101C"/>
    <w:rsid w:val="00AF18F5"/>
    <w:rsid w:val="00AF1BE6"/>
    <w:rsid w:val="00AF1DE2"/>
    <w:rsid w:val="00AF1E32"/>
    <w:rsid w:val="00AF1F47"/>
    <w:rsid w:val="00AF219E"/>
    <w:rsid w:val="00AF2341"/>
    <w:rsid w:val="00AF2E88"/>
    <w:rsid w:val="00AF3B0D"/>
    <w:rsid w:val="00AF3B90"/>
    <w:rsid w:val="00AF4374"/>
    <w:rsid w:val="00AF481F"/>
    <w:rsid w:val="00AF4983"/>
    <w:rsid w:val="00AF507D"/>
    <w:rsid w:val="00AF5146"/>
    <w:rsid w:val="00AF515B"/>
    <w:rsid w:val="00AF51AE"/>
    <w:rsid w:val="00AF573A"/>
    <w:rsid w:val="00AF5AAE"/>
    <w:rsid w:val="00AF630B"/>
    <w:rsid w:val="00AF6479"/>
    <w:rsid w:val="00AF6B0C"/>
    <w:rsid w:val="00AF6E89"/>
    <w:rsid w:val="00AF7AC4"/>
    <w:rsid w:val="00AF7C69"/>
    <w:rsid w:val="00AF7D74"/>
    <w:rsid w:val="00B00105"/>
    <w:rsid w:val="00B00B11"/>
    <w:rsid w:val="00B01143"/>
    <w:rsid w:val="00B02CA3"/>
    <w:rsid w:val="00B02E38"/>
    <w:rsid w:val="00B0306D"/>
    <w:rsid w:val="00B030C5"/>
    <w:rsid w:val="00B03847"/>
    <w:rsid w:val="00B03CB3"/>
    <w:rsid w:val="00B047C4"/>
    <w:rsid w:val="00B051D1"/>
    <w:rsid w:val="00B052D3"/>
    <w:rsid w:val="00B058D6"/>
    <w:rsid w:val="00B059AF"/>
    <w:rsid w:val="00B06496"/>
    <w:rsid w:val="00B066E1"/>
    <w:rsid w:val="00B06FD5"/>
    <w:rsid w:val="00B072FF"/>
    <w:rsid w:val="00B07370"/>
    <w:rsid w:val="00B07776"/>
    <w:rsid w:val="00B07C20"/>
    <w:rsid w:val="00B10269"/>
    <w:rsid w:val="00B108D3"/>
    <w:rsid w:val="00B10CE9"/>
    <w:rsid w:val="00B11170"/>
    <w:rsid w:val="00B1193E"/>
    <w:rsid w:val="00B11B82"/>
    <w:rsid w:val="00B11C6E"/>
    <w:rsid w:val="00B11F2A"/>
    <w:rsid w:val="00B123B7"/>
    <w:rsid w:val="00B123D0"/>
    <w:rsid w:val="00B12549"/>
    <w:rsid w:val="00B12ADB"/>
    <w:rsid w:val="00B13692"/>
    <w:rsid w:val="00B136CF"/>
    <w:rsid w:val="00B1474E"/>
    <w:rsid w:val="00B14A7E"/>
    <w:rsid w:val="00B14AA6"/>
    <w:rsid w:val="00B14B29"/>
    <w:rsid w:val="00B14D32"/>
    <w:rsid w:val="00B1555B"/>
    <w:rsid w:val="00B15662"/>
    <w:rsid w:val="00B1592B"/>
    <w:rsid w:val="00B15B14"/>
    <w:rsid w:val="00B15CBC"/>
    <w:rsid w:val="00B15D3C"/>
    <w:rsid w:val="00B15FB7"/>
    <w:rsid w:val="00B15FD1"/>
    <w:rsid w:val="00B16129"/>
    <w:rsid w:val="00B16172"/>
    <w:rsid w:val="00B161A1"/>
    <w:rsid w:val="00B1695F"/>
    <w:rsid w:val="00B16ACD"/>
    <w:rsid w:val="00B17018"/>
    <w:rsid w:val="00B174B6"/>
    <w:rsid w:val="00B17BD9"/>
    <w:rsid w:val="00B17C14"/>
    <w:rsid w:val="00B17CEF"/>
    <w:rsid w:val="00B17E1D"/>
    <w:rsid w:val="00B17F89"/>
    <w:rsid w:val="00B20293"/>
    <w:rsid w:val="00B20320"/>
    <w:rsid w:val="00B21113"/>
    <w:rsid w:val="00B2180D"/>
    <w:rsid w:val="00B2198C"/>
    <w:rsid w:val="00B21BE6"/>
    <w:rsid w:val="00B21C3E"/>
    <w:rsid w:val="00B21E74"/>
    <w:rsid w:val="00B21F64"/>
    <w:rsid w:val="00B223AE"/>
    <w:rsid w:val="00B22F35"/>
    <w:rsid w:val="00B2344A"/>
    <w:rsid w:val="00B2417B"/>
    <w:rsid w:val="00B242AB"/>
    <w:rsid w:val="00B24378"/>
    <w:rsid w:val="00B24EB2"/>
    <w:rsid w:val="00B257D1"/>
    <w:rsid w:val="00B26ED6"/>
    <w:rsid w:val="00B271CD"/>
    <w:rsid w:val="00B27E3D"/>
    <w:rsid w:val="00B30113"/>
    <w:rsid w:val="00B31338"/>
    <w:rsid w:val="00B315D0"/>
    <w:rsid w:val="00B31A1E"/>
    <w:rsid w:val="00B31BCB"/>
    <w:rsid w:val="00B3235F"/>
    <w:rsid w:val="00B32479"/>
    <w:rsid w:val="00B32E5D"/>
    <w:rsid w:val="00B33FDC"/>
    <w:rsid w:val="00B34818"/>
    <w:rsid w:val="00B35A55"/>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24"/>
    <w:rsid w:val="00B42B9D"/>
    <w:rsid w:val="00B42C9D"/>
    <w:rsid w:val="00B43A39"/>
    <w:rsid w:val="00B43ECD"/>
    <w:rsid w:val="00B44DD6"/>
    <w:rsid w:val="00B4501D"/>
    <w:rsid w:val="00B452C4"/>
    <w:rsid w:val="00B4556D"/>
    <w:rsid w:val="00B45804"/>
    <w:rsid w:val="00B45D01"/>
    <w:rsid w:val="00B45E64"/>
    <w:rsid w:val="00B46429"/>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1C1"/>
    <w:rsid w:val="00B56303"/>
    <w:rsid w:val="00B56D4A"/>
    <w:rsid w:val="00B5729C"/>
    <w:rsid w:val="00B60104"/>
    <w:rsid w:val="00B601B2"/>
    <w:rsid w:val="00B603F8"/>
    <w:rsid w:val="00B60429"/>
    <w:rsid w:val="00B607B6"/>
    <w:rsid w:val="00B60EDB"/>
    <w:rsid w:val="00B61144"/>
    <w:rsid w:val="00B613C0"/>
    <w:rsid w:val="00B618AA"/>
    <w:rsid w:val="00B621BE"/>
    <w:rsid w:val="00B6262F"/>
    <w:rsid w:val="00B62C70"/>
    <w:rsid w:val="00B63076"/>
    <w:rsid w:val="00B63539"/>
    <w:rsid w:val="00B63E45"/>
    <w:rsid w:val="00B640C1"/>
    <w:rsid w:val="00B64522"/>
    <w:rsid w:val="00B64DA6"/>
    <w:rsid w:val="00B64E3E"/>
    <w:rsid w:val="00B64FEA"/>
    <w:rsid w:val="00B65154"/>
    <w:rsid w:val="00B65624"/>
    <w:rsid w:val="00B65CBF"/>
    <w:rsid w:val="00B66208"/>
    <w:rsid w:val="00B66BFB"/>
    <w:rsid w:val="00B66D8C"/>
    <w:rsid w:val="00B6721D"/>
    <w:rsid w:val="00B67730"/>
    <w:rsid w:val="00B702E0"/>
    <w:rsid w:val="00B71EF4"/>
    <w:rsid w:val="00B72D2E"/>
    <w:rsid w:val="00B72D46"/>
    <w:rsid w:val="00B7329F"/>
    <w:rsid w:val="00B73376"/>
    <w:rsid w:val="00B73BFB"/>
    <w:rsid w:val="00B73CFD"/>
    <w:rsid w:val="00B74AC8"/>
    <w:rsid w:val="00B74D14"/>
    <w:rsid w:val="00B74D3C"/>
    <w:rsid w:val="00B74D62"/>
    <w:rsid w:val="00B74FED"/>
    <w:rsid w:val="00B753A0"/>
    <w:rsid w:val="00B75752"/>
    <w:rsid w:val="00B759DC"/>
    <w:rsid w:val="00B75AD7"/>
    <w:rsid w:val="00B75FFD"/>
    <w:rsid w:val="00B763EA"/>
    <w:rsid w:val="00B76475"/>
    <w:rsid w:val="00B76C9E"/>
    <w:rsid w:val="00B7703C"/>
    <w:rsid w:val="00B77695"/>
    <w:rsid w:val="00B802C6"/>
    <w:rsid w:val="00B8082D"/>
    <w:rsid w:val="00B80F46"/>
    <w:rsid w:val="00B81419"/>
    <w:rsid w:val="00B819F6"/>
    <w:rsid w:val="00B81EAD"/>
    <w:rsid w:val="00B81FD3"/>
    <w:rsid w:val="00B8257F"/>
    <w:rsid w:val="00B827D2"/>
    <w:rsid w:val="00B82ABB"/>
    <w:rsid w:val="00B8353D"/>
    <w:rsid w:val="00B8353E"/>
    <w:rsid w:val="00B83A5A"/>
    <w:rsid w:val="00B83BC9"/>
    <w:rsid w:val="00B83EEE"/>
    <w:rsid w:val="00B83F72"/>
    <w:rsid w:val="00B8475B"/>
    <w:rsid w:val="00B84766"/>
    <w:rsid w:val="00B84D1E"/>
    <w:rsid w:val="00B84F22"/>
    <w:rsid w:val="00B84F4E"/>
    <w:rsid w:val="00B856F2"/>
    <w:rsid w:val="00B8571A"/>
    <w:rsid w:val="00B858FE"/>
    <w:rsid w:val="00B865D3"/>
    <w:rsid w:val="00B8761F"/>
    <w:rsid w:val="00B87B32"/>
    <w:rsid w:val="00B87F5C"/>
    <w:rsid w:val="00B9008F"/>
    <w:rsid w:val="00B90435"/>
    <w:rsid w:val="00B90E22"/>
    <w:rsid w:val="00B911EF"/>
    <w:rsid w:val="00B9120E"/>
    <w:rsid w:val="00B9172A"/>
    <w:rsid w:val="00B9206E"/>
    <w:rsid w:val="00B935F4"/>
    <w:rsid w:val="00B93FBF"/>
    <w:rsid w:val="00B9414E"/>
    <w:rsid w:val="00B94723"/>
    <w:rsid w:val="00B94986"/>
    <w:rsid w:val="00B94B13"/>
    <w:rsid w:val="00B952D6"/>
    <w:rsid w:val="00B95524"/>
    <w:rsid w:val="00B95550"/>
    <w:rsid w:val="00B9590B"/>
    <w:rsid w:val="00B959BF"/>
    <w:rsid w:val="00B959C7"/>
    <w:rsid w:val="00B95EE3"/>
    <w:rsid w:val="00B96BFE"/>
    <w:rsid w:val="00B96ED0"/>
    <w:rsid w:val="00B970C0"/>
    <w:rsid w:val="00B97452"/>
    <w:rsid w:val="00B97B3A"/>
    <w:rsid w:val="00B97BA4"/>
    <w:rsid w:val="00BA09FF"/>
    <w:rsid w:val="00BA0AA2"/>
    <w:rsid w:val="00BA16DF"/>
    <w:rsid w:val="00BA1AED"/>
    <w:rsid w:val="00BA1D38"/>
    <w:rsid w:val="00BA3F5B"/>
    <w:rsid w:val="00BA3F7F"/>
    <w:rsid w:val="00BA570D"/>
    <w:rsid w:val="00BA5B00"/>
    <w:rsid w:val="00BA5B8D"/>
    <w:rsid w:val="00BA5BFE"/>
    <w:rsid w:val="00BA5F17"/>
    <w:rsid w:val="00BA5FC3"/>
    <w:rsid w:val="00BA6D10"/>
    <w:rsid w:val="00BA70C1"/>
    <w:rsid w:val="00BA7384"/>
    <w:rsid w:val="00BA79DF"/>
    <w:rsid w:val="00BA7C49"/>
    <w:rsid w:val="00BA7D63"/>
    <w:rsid w:val="00BA7F0F"/>
    <w:rsid w:val="00BB017A"/>
    <w:rsid w:val="00BB01CB"/>
    <w:rsid w:val="00BB0E24"/>
    <w:rsid w:val="00BB0EFC"/>
    <w:rsid w:val="00BB1982"/>
    <w:rsid w:val="00BB2059"/>
    <w:rsid w:val="00BB2D5F"/>
    <w:rsid w:val="00BB3133"/>
    <w:rsid w:val="00BB3654"/>
    <w:rsid w:val="00BB4178"/>
    <w:rsid w:val="00BB4817"/>
    <w:rsid w:val="00BB4847"/>
    <w:rsid w:val="00BB4A37"/>
    <w:rsid w:val="00BB4C57"/>
    <w:rsid w:val="00BB4F29"/>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B8F"/>
    <w:rsid w:val="00BC1DA3"/>
    <w:rsid w:val="00BC1FF3"/>
    <w:rsid w:val="00BC20B7"/>
    <w:rsid w:val="00BC265B"/>
    <w:rsid w:val="00BC2778"/>
    <w:rsid w:val="00BC2BC5"/>
    <w:rsid w:val="00BC3818"/>
    <w:rsid w:val="00BC3B61"/>
    <w:rsid w:val="00BC4024"/>
    <w:rsid w:val="00BC40FD"/>
    <w:rsid w:val="00BC47E2"/>
    <w:rsid w:val="00BC494F"/>
    <w:rsid w:val="00BC526F"/>
    <w:rsid w:val="00BC52B4"/>
    <w:rsid w:val="00BC5614"/>
    <w:rsid w:val="00BC563D"/>
    <w:rsid w:val="00BC64DB"/>
    <w:rsid w:val="00BC71B9"/>
    <w:rsid w:val="00BC7449"/>
    <w:rsid w:val="00BC77AE"/>
    <w:rsid w:val="00BC7D40"/>
    <w:rsid w:val="00BD042D"/>
    <w:rsid w:val="00BD06F8"/>
    <w:rsid w:val="00BD070C"/>
    <w:rsid w:val="00BD07D1"/>
    <w:rsid w:val="00BD1A39"/>
    <w:rsid w:val="00BD1B1C"/>
    <w:rsid w:val="00BD1E29"/>
    <w:rsid w:val="00BD302B"/>
    <w:rsid w:val="00BD3F6F"/>
    <w:rsid w:val="00BD403D"/>
    <w:rsid w:val="00BD410B"/>
    <w:rsid w:val="00BD4660"/>
    <w:rsid w:val="00BD4C80"/>
    <w:rsid w:val="00BD4D2C"/>
    <w:rsid w:val="00BD5B61"/>
    <w:rsid w:val="00BD5FB0"/>
    <w:rsid w:val="00BD60D1"/>
    <w:rsid w:val="00BD6551"/>
    <w:rsid w:val="00BD6778"/>
    <w:rsid w:val="00BD72C6"/>
    <w:rsid w:val="00BD77AD"/>
    <w:rsid w:val="00BD79B1"/>
    <w:rsid w:val="00BD7E21"/>
    <w:rsid w:val="00BD7EFC"/>
    <w:rsid w:val="00BD7F2B"/>
    <w:rsid w:val="00BE0149"/>
    <w:rsid w:val="00BE0DAB"/>
    <w:rsid w:val="00BE14B5"/>
    <w:rsid w:val="00BE195E"/>
    <w:rsid w:val="00BE2049"/>
    <w:rsid w:val="00BE2194"/>
    <w:rsid w:val="00BE265D"/>
    <w:rsid w:val="00BE389C"/>
    <w:rsid w:val="00BE4047"/>
    <w:rsid w:val="00BE4481"/>
    <w:rsid w:val="00BE63EE"/>
    <w:rsid w:val="00BE6F12"/>
    <w:rsid w:val="00BE700C"/>
    <w:rsid w:val="00BE7D7D"/>
    <w:rsid w:val="00BF03E2"/>
    <w:rsid w:val="00BF0D6B"/>
    <w:rsid w:val="00BF10FB"/>
    <w:rsid w:val="00BF173E"/>
    <w:rsid w:val="00BF1F76"/>
    <w:rsid w:val="00BF200C"/>
    <w:rsid w:val="00BF206F"/>
    <w:rsid w:val="00BF2B32"/>
    <w:rsid w:val="00BF2CD3"/>
    <w:rsid w:val="00BF324A"/>
    <w:rsid w:val="00BF3BC9"/>
    <w:rsid w:val="00BF44EF"/>
    <w:rsid w:val="00BF4608"/>
    <w:rsid w:val="00BF48A0"/>
    <w:rsid w:val="00BF4E6D"/>
    <w:rsid w:val="00BF594C"/>
    <w:rsid w:val="00BF6070"/>
    <w:rsid w:val="00BF6CC5"/>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031"/>
    <w:rsid w:val="00C044A0"/>
    <w:rsid w:val="00C048AB"/>
    <w:rsid w:val="00C05584"/>
    <w:rsid w:val="00C055F0"/>
    <w:rsid w:val="00C05741"/>
    <w:rsid w:val="00C05B2A"/>
    <w:rsid w:val="00C05D0E"/>
    <w:rsid w:val="00C06007"/>
    <w:rsid w:val="00C06801"/>
    <w:rsid w:val="00C07662"/>
    <w:rsid w:val="00C07A4E"/>
    <w:rsid w:val="00C10474"/>
    <w:rsid w:val="00C1079C"/>
    <w:rsid w:val="00C10D2C"/>
    <w:rsid w:val="00C11AFF"/>
    <w:rsid w:val="00C1211C"/>
    <w:rsid w:val="00C12808"/>
    <w:rsid w:val="00C1294D"/>
    <w:rsid w:val="00C12EE8"/>
    <w:rsid w:val="00C13102"/>
    <w:rsid w:val="00C136A3"/>
    <w:rsid w:val="00C13ECE"/>
    <w:rsid w:val="00C140B1"/>
    <w:rsid w:val="00C146A4"/>
    <w:rsid w:val="00C147AE"/>
    <w:rsid w:val="00C149D2"/>
    <w:rsid w:val="00C14ABE"/>
    <w:rsid w:val="00C14B3B"/>
    <w:rsid w:val="00C14DE0"/>
    <w:rsid w:val="00C15D0C"/>
    <w:rsid w:val="00C16519"/>
    <w:rsid w:val="00C16FF7"/>
    <w:rsid w:val="00C1766E"/>
    <w:rsid w:val="00C1782A"/>
    <w:rsid w:val="00C178A7"/>
    <w:rsid w:val="00C17E4C"/>
    <w:rsid w:val="00C17FEB"/>
    <w:rsid w:val="00C2087E"/>
    <w:rsid w:val="00C21470"/>
    <w:rsid w:val="00C217D6"/>
    <w:rsid w:val="00C21A5C"/>
    <w:rsid w:val="00C22308"/>
    <w:rsid w:val="00C22356"/>
    <w:rsid w:val="00C22441"/>
    <w:rsid w:val="00C2347A"/>
    <w:rsid w:val="00C2353C"/>
    <w:rsid w:val="00C236C5"/>
    <w:rsid w:val="00C23858"/>
    <w:rsid w:val="00C23C60"/>
    <w:rsid w:val="00C243D2"/>
    <w:rsid w:val="00C25379"/>
    <w:rsid w:val="00C256CE"/>
    <w:rsid w:val="00C30770"/>
    <w:rsid w:val="00C30F4B"/>
    <w:rsid w:val="00C31013"/>
    <w:rsid w:val="00C3101C"/>
    <w:rsid w:val="00C31726"/>
    <w:rsid w:val="00C31B98"/>
    <w:rsid w:val="00C320F6"/>
    <w:rsid w:val="00C32626"/>
    <w:rsid w:val="00C32651"/>
    <w:rsid w:val="00C32975"/>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90B"/>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392D"/>
    <w:rsid w:val="00C44FD4"/>
    <w:rsid w:val="00C4532E"/>
    <w:rsid w:val="00C45B05"/>
    <w:rsid w:val="00C45FB5"/>
    <w:rsid w:val="00C46567"/>
    <w:rsid w:val="00C46940"/>
    <w:rsid w:val="00C46E18"/>
    <w:rsid w:val="00C470F6"/>
    <w:rsid w:val="00C47663"/>
    <w:rsid w:val="00C478C6"/>
    <w:rsid w:val="00C47F10"/>
    <w:rsid w:val="00C5040F"/>
    <w:rsid w:val="00C50F67"/>
    <w:rsid w:val="00C51245"/>
    <w:rsid w:val="00C51471"/>
    <w:rsid w:val="00C518D4"/>
    <w:rsid w:val="00C51CE8"/>
    <w:rsid w:val="00C51ECE"/>
    <w:rsid w:val="00C5273F"/>
    <w:rsid w:val="00C52A3B"/>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15F"/>
    <w:rsid w:val="00C56803"/>
    <w:rsid w:val="00C56A15"/>
    <w:rsid w:val="00C56D2E"/>
    <w:rsid w:val="00C56E83"/>
    <w:rsid w:val="00C5707E"/>
    <w:rsid w:val="00C6018F"/>
    <w:rsid w:val="00C6028A"/>
    <w:rsid w:val="00C60365"/>
    <w:rsid w:val="00C60BB6"/>
    <w:rsid w:val="00C60FED"/>
    <w:rsid w:val="00C611CF"/>
    <w:rsid w:val="00C61570"/>
    <w:rsid w:val="00C616E9"/>
    <w:rsid w:val="00C61895"/>
    <w:rsid w:val="00C61DAC"/>
    <w:rsid w:val="00C61F2D"/>
    <w:rsid w:val="00C62126"/>
    <w:rsid w:val="00C6221E"/>
    <w:rsid w:val="00C62478"/>
    <w:rsid w:val="00C6342C"/>
    <w:rsid w:val="00C639B1"/>
    <w:rsid w:val="00C63BCF"/>
    <w:rsid w:val="00C63EA3"/>
    <w:rsid w:val="00C647E0"/>
    <w:rsid w:val="00C655E1"/>
    <w:rsid w:val="00C65EAE"/>
    <w:rsid w:val="00C66143"/>
    <w:rsid w:val="00C66A79"/>
    <w:rsid w:val="00C66E5E"/>
    <w:rsid w:val="00C66EB9"/>
    <w:rsid w:val="00C671A8"/>
    <w:rsid w:val="00C7003A"/>
    <w:rsid w:val="00C70829"/>
    <w:rsid w:val="00C70B1B"/>
    <w:rsid w:val="00C711B4"/>
    <w:rsid w:val="00C72E32"/>
    <w:rsid w:val="00C7356A"/>
    <w:rsid w:val="00C7455A"/>
    <w:rsid w:val="00C75506"/>
    <w:rsid w:val="00C75713"/>
    <w:rsid w:val="00C7624C"/>
    <w:rsid w:val="00C763FE"/>
    <w:rsid w:val="00C766BB"/>
    <w:rsid w:val="00C76A58"/>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351"/>
    <w:rsid w:val="00C905F6"/>
    <w:rsid w:val="00C90D2D"/>
    <w:rsid w:val="00C90F70"/>
    <w:rsid w:val="00C91416"/>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7FD"/>
    <w:rsid w:val="00C97867"/>
    <w:rsid w:val="00C97F09"/>
    <w:rsid w:val="00CA0A70"/>
    <w:rsid w:val="00CA1444"/>
    <w:rsid w:val="00CA196F"/>
    <w:rsid w:val="00CA19EA"/>
    <w:rsid w:val="00CA2383"/>
    <w:rsid w:val="00CA2A69"/>
    <w:rsid w:val="00CA32FD"/>
    <w:rsid w:val="00CA33F5"/>
    <w:rsid w:val="00CA3579"/>
    <w:rsid w:val="00CA38F5"/>
    <w:rsid w:val="00CA3A01"/>
    <w:rsid w:val="00CA4AE0"/>
    <w:rsid w:val="00CA4DD8"/>
    <w:rsid w:val="00CA612E"/>
    <w:rsid w:val="00CA6381"/>
    <w:rsid w:val="00CA69DF"/>
    <w:rsid w:val="00CA6A47"/>
    <w:rsid w:val="00CA6F3A"/>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6B1"/>
    <w:rsid w:val="00CB5830"/>
    <w:rsid w:val="00CB59A8"/>
    <w:rsid w:val="00CB6301"/>
    <w:rsid w:val="00CB6A83"/>
    <w:rsid w:val="00CB6E6A"/>
    <w:rsid w:val="00CB7D57"/>
    <w:rsid w:val="00CC0627"/>
    <w:rsid w:val="00CC0A71"/>
    <w:rsid w:val="00CC0B38"/>
    <w:rsid w:val="00CC10A7"/>
    <w:rsid w:val="00CC1792"/>
    <w:rsid w:val="00CC20AD"/>
    <w:rsid w:val="00CC23FB"/>
    <w:rsid w:val="00CC26E1"/>
    <w:rsid w:val="00CC306E"/>
    <w:rsid w:val="00CC33E0"/>
    <w:rsid w:val="00CC3508"/>
    <w:rsid w:val="00CC3FAB"/>
    <w:rsid w:val="00CC461C"/>
    <w:rsid w:val="00CC52AD"/>
    <w:rsid w:val="00CC5D77"/>
    <w:rsid w:val="00CC639E"/>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D14"/>
    <w:rsid w:val="00CD4FAF"/>
    <w:rsid w:val="00CD53E4"/>
    <w:rsid w:val="00CD5D69"/>
    <w:rsid w:val="00CD5EB9"/>
    <w:rsid w:val="00CD611A"/>
    <w:rsid w:val="00CD6CA1"/>
    <w:rsid w:val="00CD74E6"/>
    <w:rsid w:val="00CD7BB4"/>
    <w:rsid w:val="00CE004A"/>
    <w:rsid w:val="00CE0370"/>
    <w:rsid w:val="00CE04D5"/>
    <w:rsid w:val="00CE09F1"/>
    <w:rsid w:val="00CE0AF1"/>
    <w:rsid w:val="00CE0B10"/>
    <w:rsid w:val="00CE19F7"/>
    <w:rsid w:val="00CE1B80"/>
    <w:rsid w:val="00CE1EBA"/>
    <w:rsid w:val="00CE24C6"/>
    <w:rsid w:val="00CE2E74"/>
    <w:rsid w:val="00CE3EEC"/>
    <w:rsid w:val="00CE4BAE"/>
    <w:rsid w:val="00CE5320"/>
    <w:rsid w:val="00CE59A9"/>
    <w:rsid w:val="00CE5BBB"/>
    <w:rsid w:val="00CE5BEF"/>
    <w:rsid w:val="00CE5C28"/>
    <w:rsid w:val="00CE67EF"/>
    <w:rsid w:val="00CE68E9"/>
    <w:rsid w:val="00CE6986"/>
    <w:rsid w:val="00CE6A92"/>
    <w:rsid w:val="00CE7A97"/>
    <w:rsid w:val="00CE7FF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A59"/>
    <w:rsid w:val="00CF5CE4"/>
    <w:rsid w:val="00CF6664"/>
    <w:rsid w:val="00CF667F"/>
    <w:rsid w:val="00CF696A"/>
    <w:rsid w:val="00CF69D2"/>
    <w:rsid w:val="00CF6CDF"/>
    <w:rsid w:val="00CF765D"/>
    <w:rsid w:val="00CF7950"/>
    <w:rsid w:val="00D0061D"/>
    <w:rsid w:val="00D00909"/>
    <w:rsid w:val="00D01003"/>
    <w:rsid w:val="00D01289"/>
    <w:rsid w:val="00D023CF"/>
    <w:rsid w:val="00D02998"/>
    <w:rsid w:val="00D02AF4"/>
    <w:rsid w:val="00D02F95"/>
    <w:rsid w:val="00D0370D"/>
    <w:rsid w:val="00D03F28"/>
    <w:rsid w:val="00D041DF"/>
    <w:rsid w:val="00D04553"/>
    <w:rsid w:val="00D048B6"/>
    <w:rsid w:val="00D04C42"/>
    <w:rsid w:val="00D04EA5"/>
    <w:rsid w:val="00D05090"/>
    <w:rsid w:val="00D05957"/>
    <w:rsid w:val="00D05B4B"/>
    <w:rsid w:val="00D06096"/>
    <w:rsid w:val="00D06821"/>
    <w:rsid w:val="00D06A01"/>
    <w:rsid w:val="00D06F91"/>
    <w:rsid w:val="00D070B5"/>
    <w:rsid w:val="00D0785D"/>
    <w:rsid w:val="00D10684"/>
    <w:rsid w:val="00D10C99"/>
    <w:rsid w:val="00D11231"/>
    <w:rsid w:val="00D1168C"/>
    <w:rsid w:val="00D1187E"/>
    <w:rsid w:val="00D11A32"/>
    <w:rsid w:val="00D11E0B"/>
    <w:rsid w:val="00D12539"/>
    <w:rsid w:val="00D129B7"/>
    <w:rsid w:val="00D12F95"/>
    <w:rsid w:val="00D133AB"/>
    <w:rsid w:val="00D133AC"/>
    <w:rsid w:val="00D13891"/>
    <w:rsid w:val="00D1419B"/>
    <w:rsid w:val="00D148BF"/>
    <w:rsid w:val="00D14967"/>
    <w:rsid w:val="00D15005"/>
    <w:rsid w:val="00D1517B"/>
    <w:rsid w:val="00D15337"/>
    <w:rsid w:val="00D153AC"/>
    <w:rsid w:val="00D153C1"/>
    <w:rsid w:val="00D15553"/>
    <w:rsid w:val="00D159C8"/>
    <w:rsid w:val="00D15A16"/>
    <w:rsid w:val="00D16216"/>
    <w:rsid w:val="00D16373"/>
    <w:rsid w:val="00D16DED"/>
    <w:rsid w:val="00D17868"/>
    <w:rsid w:val="00D200C4"/>
    <w:rsid w:val="00D208DD"/>
    <w:rsid w:val="00D20EB4"/>
    <w:rsid w:val="00D21C38"/>
    <w:rsid w:val="00D21DA1"/>
    <w:rsid w:val="00D2201F"/>
    <w:rsid w:val="00D22304"/>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80D"/>
    <w:rsid w:val="00D32A10"/>
    <w:rsid w:val="00D32A9B"/>
    <w:rsid w:val="00D32D1A"/>
    <w:rsid w:val="00D33245"/>
    <w:rsid w:val="00D3376A"/>
    <w:rsid w:val="00D3394E"/>
    <w:rsid w:val="00D33CF7"/>
    <w:rsid w:val="00D34752"/>
    <w:rsid w:val="00D34CDA"/>
    <w:rsid w:val="00D35222"/>
    <w:rsid w:val="00D35FD9"/>
    <w:rsid w:val="00D36685"/>
    <w:rsid w:val="00D36783"/>
    <w:rsid w:val="00D36E4B"/>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91A"/>
    <w:rsid w:val="00D44AEE"/>
    <w:rsid w:val="00D44EC3"/>
    <w:rsid w:val="00D45909"/>
    <w:rsid w:val="00D45FE6"/>
    <w:rsid w:val="00D4694D"/>
    <w:rsid w:val="00D47274"/>
    <w:rsid w:val="00D4777E"/>
    <w:rsid w:val="00D47F74"/>
    <w:rsid w:val="00D47FB3"/>
    <w:rsid w:val="00D5158C"/>
    <w:rsid w:val="00D515F0"/>
    <w:rsid w:val="00D5193F"/>
    <w:rsid w:val="00D51ADC"/>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A55"/>
    <w:rsid w:val="00D619D8"/>
    <w:rsid w:val="00D61A7A"/>
    <w:rsid w:val="00D6218F"/>
    <w:rsid w:val="00D62861"/>
    <w:rsid w:val="00D63171"/>
    <w:rsid w:val="00D63670"/>
    <w:rsid w:val="00D63680"/>
    <w:rsid w:val="00D638F2"/>
    <w:rsid w:val="00D63A48"/>
    <w:rsid w:val="00D63DC0"/>
    <w:rsid w:val="00D64178"/>
    <w:rsid w:val="00D6418C"/>
    <w:rsid w:val="00D64521"/>
    <w:rsid w:val="00D64897"/>
    <w:rsid w:val="00D649AE"/>
    <w:rsid w:val="00D64C47"/>
    <w:rsid w:val="00D656B3"/>
    <w:rsid w:val="00D657F7"/>
    <w:rsid w:val="00D65A5E"/>
    <w:rsid w:val="00D65AE0"/>
    <w:rsid w:val="00D65D5A"/>
    <w:rsid w:val="00D65E6D"/>
    <w:rsid w:val="00D65EFA"/>
    <w:rsid w:val="00D66301"/>
    <w:rsid w:val="00D66DDA"/>
    <w:rsid w:val="00D66E54"/>
    <w:rsid w:val="00D6753F"/>
    <w:rsid w:val="00D70199"/>
    <w:rsid w:val="00D70AE9"/>
    <w:rsid w:val="00D70B30"/>
    <w:rsid w:val="00D70CD7"/>
    <w:rsid w:val="00D70DF4"/>
    <w:rsid w:val="00D7133D"/>
    <w:rsid w:val="00D7136A"/>
    <w:rsid w:val="00D724AA"/>
    <w:rsid w:val="00D725E2"/>
    <w:rsid w:val="00D727E7"/>
    <w:rsid w:val="00D72CFD"/>
    <w:rsid w:val="00D72E2E"/>
    <w:rsid w:val="00D72F9C"/>
    <w:rsid w:val="00D73EA0"/>
    <w:rsid w:val="00D741D5"/>
    <w:rsid w:val="00D74230"/>
    <w:rsid w:val="00D74493"/>
    <w:rsid w:val="00D74648"/>
    <w:rsid w:val="00D7474C"/>
    <w:rsid w:val="00D7524E"/>
    <w:rsid w:val="00D75489"/>
    <w:rsid w:val="00D75955"/>
    <w:rsid w:val="00D75BBA"/>
    <w:rsid w:val="00D75F17"/>
    <w:rsid w:val="00D76700"/>
    <w:rsid w:val="00D76904"/>
    <w:rsid w:val="00D76ADB"/>
    <w:rsid w:val="00D77807"/>
    <w:rsid w:val="00D80823"/>
    <w:rsid w:val="00D80B21"/>
    <w:rsid w:val="00D81A8E"/>
    <w:rsid w:val="00D81B79"/>
    <w:rsid w:val="00D8225B"/>
    <w:rsid w:val="00D82A02"/>
    <w:rsid w:val="00D82A63"/>
    <w:rsid w:val="00D82BB2"/>
    <w:rsid w:val="00D82ECB"/>
    <w:rsid w:val="00D8477F"/>
    <w:rsid w:val="00D848B0"/>
    <w:rsid w:val="00D849C6"/>
    <w:rsid w:val="00D84EC8"/>
    <w:rsid w:val="00D84F4C"/>
    <w:rsid w:val="00D850FA"/>
    <w:rsid w:val="00D85418"/>
    <w:rsid w:val="00D854E3"/>
    <w:rsid w:val="00D8569F"/>
    <w:rsid w:val="00D856C4"/>
    <w:rsid w:val="00D85F7C"/>
    <w:rsid w:val="00D8717E"/>
    <w:rsid w:val="00D87281"/>
    <w:rsid w:val="00D8766A"/>
    <w:rsid w:val="00D87882"/>
    <w:rsid w:val="00D905C3"/>
    <w:rsid w:val="00D907B8"/>
    <w:rsid w:val="00D90A46"/>
    <w:rsid w:val="00D90AE3"/>
    <w:rsid w:val="00D90E2B"/>
    <w:rsid w:val="00D91987"/>
    <w:rsid w:val="00D9278A"/>
    <w:rsid w:val="00D938BD"/>
    <w:rsid w:val="00D9394E"/>
    <w:rsid w:val="00D942E3"/>
    <w:rsid w:val="00D9477E"/>
    <w:rsid w:val="00D947B2"/>
    <w:rsid w:val="00D94CEE"/>
    <w:rsid w:val="00D95761"/>
    <w:rsid w:val="00D95985"/>
    <w:rsid w:val="00D95D44"/>
    <w:rsid w:val="00D964C3"/>
    <w:rsid w:val="00D96D11"/>
    <w:rsid w:val="00D971D9"/>
    <w:rsid w:val="00D97CD9"/>
    <w:rsid w:val="00D97DA8"/>
    <w:rsid w:val="00D97F7B"/>
    <w:rsid w:val="00DA1323"/>
    <w:rsid w:val="00DA1A2F"/>
    <w:rsid w:val="00DA2305"/>
    <w:rsid w:val="00DA2B82"/>
    <w:rsid w:val="00DA30C6"/>
    <w:rsid w:val="00DA3206"/>
    <w:rsid w:val="00DA343F"/>
    <w:rsid w:val="00DA437A"/>
    <w:rsid w:val="00DA5544"/>
    <w:rsid w:val="00DA578F"/>
    <w:rsid w:val="00DA5B05"/>
    <w:rsid w:val="00DA5B3C"/>
    <w:rsid w:val="00DA5D4C"/>
    <w:rsid w:val="00DA6732"/>
    <w:rsid w:val="00DA6739"/>
    <w:rsid w:val="00DA69FD"/>
    <w:rsid w:val="00DA6E1C"/>
    <w:rsid w:val="00DA6EEF"/>
    <w:rsid w:val="00DA7225"/>
    <w:rsid w:val="00DA76BA"/>
    <w:rsid w:val="00DA79B2"/>
    <w:rsid w:val="00DB071A"/>
    <w:rsid w:val="00DB07C2"/>
    <w:rsid w:val="00DB1910"/>
    <w:rsid w:val="00DB1FB3"/>
    <w:rsid w:val="00DB2967"/>
    <w:rsid w:val="00DB2994"/>
    <w:rsid w:val="00DB316A"/>
    <w:rsid w:val="00DB318E"/>
    <w:rsid w:val="00DB40A9"/>
    <w:rsid w:val="00DB4174"/>
    <w:rsid w:val="00DB4416"/>
    <w:rsid w:val="00DB4573"/>
    <w:rsid w:val="00DB459D"/>
    <w:rsid w:val="00DB549B"/>
    <w:rsid w:val="00DB54B7"/>
    <w:rsid w:val="00DB6B6C"/>
    <w:rsid w:val="00DB7331"/>
    <w:rsid w:val="00DB7550"/>
    <w:rsid w:val="00DB7614"/>
    <w:rsid w:val="00DB7791"/>
    <w:rsid w:val="00DB7B7F"/>
    <w:rsid w:val="00DC060C"/>
    <w:rsid w:val="00DC0BAE"/>
    <w:rsid w:val="00DC0C42"/>
    <w:rsid w:val="00DC13AD"/>
    <w:rsid w:val="00DC2768"/>
    <w:rsid w:val="00DC36D2"/>
    <w:rsid w:val="00DC3BB6"/>
    <w:rsid w:val="00DC4569"/>
    <w:rsid w:val="00DC4BC0"/>
    <w:rsid w:val="00DC4BD0"/>
    <w:rsid w:val="00DC52D0"/>
    <w:rsid w:val="00DC58AE"/>
    <w:rsid w:val="00DC62F2"/>
    <w:rsid w:val="00DC65E0"/>
    <w:rsid w:val="00DC68C0"/>
    <w:rsid w:val="00DC6B83"/>
    <w:rsid w:val="00DC6CD8"/>
    <w:rsid w:val="00DC7421"/>
    <w:rsid w:val="00DC7F69"/>
    <w:rsid w:val="00DD01DA"/>
    <w:rsid w:val="00DD036F"/>
    <w:rsid w:val="00DD0944"/>
    <w:rsid w:val="00DD11B7"/>
    <w:rsid w:val="00DD1349"/>
    <w:rsid w:val="00DD1444"/>
    <w:rsid w:val="00DD14D5"/>
    <w:rsid w:val="00DD16F2"/>
    <w:rsid w:val="00DD1772"/>
    <w:rsid w:val="00DD1C76"/>
    <w:rsid w:val="00DD2292"/>
    <w:rsid w:val="00DD39D4"/>
    <w:rsid w:val="00DD3B3E"/>
    <w:rsid w:val="00DD3CD9"/>
    <w:rsid w:val="00DD3DA4"/>
    <w:rsid w:val="00DD41B3"/>
    <w:rsid w:val="00DD41CB"/>
    <w:rsid w:val="00DD48C1"/>
    <w:rsid w:val="00DD48DF"/>
    <w:rsid w:val="00DD4C35"/>
    <w:rsid w:val="00DD4CDC"/>
    <w:rsid w:val="00DD4D2C"/>
    <w:rsid w:val="00DD4E74"/>
    <w:rsid w:val="00DD548F"/>
    <w:rsid w:val="00DD5A74"/>
    <w:rsid w:val="00DD5CDC"/>
    <w:rsid w:val="00DD5D6B"/>
    <w:rsid w:val="00DD5F9A"/>
    <w:rsid w:val="00DD6097"/>
    <w:rsid w:val="00DD6136"/>
    <w:rsid w:val="00DD6179"/>
    <w:rsid w:val="00DD6DE6"/>
    <w:rsid w:val="00DD7160"/>
    <w:rsid w:val="00DD71E6"/>
    <w:rsid w:val="00DD724D"/>
    <w:rsid w:val="00DD7DA3"/>
    <w:rsid w:val="00DD7FA5"/>
    <w:rsid w:val="00DE00BF"/>
    <w:rsid w:val="00DE0479"/>
    <w:rsid w:val="00DE051F"/>
    <w:rsid w:val="00DE0848"/>
    <w:rsid w:val="00DE0F26"/>
    <w:rsid w:val="00DE0F76"/>
    <w:rsid w:val="00DE132A"/>
    <w:rsid w:val="00DE17F5"/>
    <w:rsid w:val="00DE1816"/>
    <w:rsid w:val="00DE1A54"/>
    <w:rsid w:val="00DE1DCC"/>
    <w:rsid w:val="00DE1DF1"/>
    <w:rsid w:val="00DE1EAB"/>
    <w:rsid w:val="00DE26D4"/>
    <w:rsid w:val="00DE285D"/>
    <w:rsid w:val="00DE2EB7"/>
    <w:rsid w:val="00DE336D"/>
    <w:rsid w:val="00DE3A22"/>
    <w:rsid w:val="00DE402C"/>
    <w:rsid w:val="00DE4192"/>
    <w:rsid w:val="00DE4374"/>
    <w:rsid w:val="00DE4436"/>
    <w:rsid w:val="00DE5170"/>
    <w:rsid w:val="00DE51A3"/>
    <w:rsid w:val="00DE5504"/>
    <w:rsid w:val="00DE58A5"/>
    <w:rsid w:val="00DE58ED"/>
    <w:rsid w:val="00DE5A3A"/>
    <w:rsid w:val="00DE5FE1"/>
    <w:rsid w:val="00DE6ADF"/>
    <w:rsid w:val="00DE765F"/>
    <w:rsid w:val="00DE7B6B"/>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DF7FE3"/>
    <w:rsid w:val="00E001BC"/>
    <w:rsid w:val="00E0057B"/>
    <w:rsid w:val="00E00619"/>
    <w:rsid w:val="00E00C72"/>
    <w:rsid w:val="00E01D4B"/>
    <w:rsid w:val="00E0203D"/>
    <w:rsid w:val="00E02178"/>
    <w:rsid w:val="00E037F9"/>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47E0"/>
    <w:rsid w:val="00E14DB0"/>
    <w:rsid w:val="00E1511B"/>
    <w:rsid w:val="00E1590E"/>
    <w:rsid w:val="00E15E1A"/>
    <w:rsid w:val="00E160B5"/>
    <w:rsid w:val="00E16C8F"/>
    <w:rsid w:val="00E17041"/>
    <w:rsid w:val="00E1784D"/>
    <w:rsid w:val="00E17923"/>
    <w:rsid w:val="00E17DEE"/>
    <w:rsid w:val="00E200FF"/>
    <w:rsid w:val="00E211F9"/>
    <w:rsid w:val="00E21A3A"/>
    <w:rsid w:val="00E21C5E"/>
    <w:rsid w:val="00E223BB"/>
    <w:rsid w:val="00E22F76"/>
    <w:rsid w:val="00E23120"/>
    <w:rsid w:val="00E23D87"/>
    <w:rsid w:val="00E243F6"/>
    <w:rsid w:val="00E247AD"/>
    <w:rsid w:val="00E248DA"/>
    <w:rsid w:val="00E2494C"/>
    <w:rsid w:val="00E24A04"/>
    <w:rsid w:val="00E2593C"/>
    <w:rsid w:val="00E260E1"/>
    <w:rsid w:val="00E266BF"/>
    <w:rsid w:val="00E275D8"/>
    <w:rsid w:val="00E2793A"/>
    <w:rsid w:val="00E27B4B"/>
    <w:rsid w:val="00E3017E"/>
    <w:rsid w:val="00E306B9"/>
    <w:rsid w:val="00E31534"/>
    <w:rsid w:val="00E3159B"/>
    <w:rsid w:val="00E316BE"/>
    <w:rsid w:val="00E3188C"/>
    <w:rsid w:val="00E322AD"/>
    <w:rsid w:val="00E32477"/>
    <w:rsid w:val="00E32E86"/>
    <w:rsid w:val="00E3399A"/>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AC4"/>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51DA"/>
    <w:rsid w:val="00E46212"/>
    <w:rsid w:val="00E463BA"/>
    <w:rsid w:val="00E46CBF"/>
    <w:rsid w:val="00E4788B"/>
    <w:rsid w:val="00E47AAA"/>
    <w:rsid w:val="00E47E0B"/>
    <w:rsid w:val="00E50105"/>
    <w:rsid w:val="00E5025B"/>
    <w:rsid w:val="00E503DC"/>
    <w:rsid w:val="00E5046E"/>
    <w:rsid w:val="00E50E62"/>
    <w:rsid w:val="00E515E8"/>
    <w:rsid w:val="00E516B1"/>
    <w:rsid w:val="00E5174C"/>
    <w:rsid w:val="00E524C0"/>
    <w:rsid w:val="00E5280A"/>
    <w:rsid w:val="00E52C3F"/>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68F6"/>
    <w:rsid w:val="00E5702F"/>
    <w:rsid w:val="00E57691"/>
    <w:rsid w:val="00E57827"/>
    <w:rsid w:val="00E600A6"/>
    <w:rsid w:val="00E6025B"/>
    <w:rsid w:val="00E60631"/>
    <w:rsid w:val="00E6087E"/>
    <w:rsid w:val="00E616C0"/>
    <w:rsid w:val="00E61D0F"/>
    <w:rsid w:val="00E62123"/>
    <w:rsid w:val="00E6318C"/>
    <w:rsid w:val="00E637BB"/>
    <w:rsid w:val="00E6386F"/>
    <w:rsid w:val="00E63BC7"/>
    <w:rsid w:val="00E6445A"/>
    <w:rsid w:val="00E64737"/>
    <w:rsid w:val="00E64BFF"/>
    <w:rsid w:val="00E64C11"/>
    <w:rsid w:val="00E64CFA"/>
    <w:rsid w:val="00E64E90"/>
    <w:rsid w:val="00E6568F"/>
    <w:rsid w:val="00E656A1"/>
    <w:rsid w:val="00E65B64"/>
    <w:rsid w:val="00E65E0C"/>
    <w:rsid w:val="00E66083"/>
    <w:rsid w:val="00E66177"/>
    <w:rsid w:val="00E66691"/>
    <w:rsid w:val="00E66933"/>
    <w:rsid w:val="00E66A7E"/>
    <w:rsid w:val="00E66AD5"/>
    <w:rsid w:val="00E66BA8"/>
    <w:rsid w:val="00E66D96"/>
    <w:rsid w:val="00E66FDE"/>
    <w:rsid w:val="00E70119"/>
    <w:rsid w:val="00E70A3F"/>
    <w:rsid w:val="00E70FA3"/>
    <w:rsid w:val="00E718C2"/>
    <w:rsid w:val="00E72DAB"/>
    <w:rsid w:val="00E73417"/>
    <w:rsid w:val="00E73471"/>
    <w:rsid w:val="00E73780"/>
    <w:rsid w:val="00E737B8"/>
    <w:rsid w:val="00E74F89"/>
    <w:rsid w:val="00E75101"/>
    <w:rsid w:val="00E7520A"/>
    <w:rsid w:val="00E755D8"/>
    <w:rsid w:val="00E7566D"/>
    <w:rsid w:val="00E756B1"/>
    <w:rsid w:val="00E76432"/>
    <w:rsid w:val="00E76BBB"/>
    <w:rsid w:val="00E77BC6"/>
    <w:rsid w:val="00E77C96"/>
    <w:rsid w:val="00E77D20"/>
    <w:rsid w:val="00E77E85"/>
    <w:rsid w:val="00E77F51"/>
    <w:rsid w:val="00E80606"/>
    <w:rsid w:val="00E80626"/>
    <w:rsid w:val="00E807DC"/>
    <w:rsid w:val="00E81571"/>
    <w:rsid w:val="00E81711"/>
    <w:rsid w:val="00E8189A"/>
    <w:rsid w:val="00E81BF2"/>
    <w:rsid w:val="00E8209C"/>
    <w:rsid w:val="00E82AEF"/>
    <w:rsid w:val="00E82FF0"/>
    <w:rsid w:val="00E83285"/>
    <w:rsid w:val="00E83766"/>
    <w:rsid w:val="00E84748"/>
    <w:rsid w:val="00E84907"/>
    <w:rsid w:val="00E84AAD"/>
    <w:rsid w:val="00E85778"/>
    <w:rsid w:val="00E85A29"/>
    <w:rsid w:val="00E85B9A"/>
    <w:rsid w:val="00E85CC0"/>
    <w:rsid w:val="00E85F41"/>
    <w:rsid w:val="00E86070"/>
    <w:rsid w:val="00E86462"/>
    <w:rsid w:val="00E864E7"/>
    <w:rsid w:val="00E87CBB"/>
    <w:rsid w:val="00E932AD"/>
    <w:rsid w:val="00E93A62"/>
    <w:rsid w:val="00E93A92"/>
    <w:rsid w:val="00E93D48"/>
    <w:rsid w:val="00E94138"/>
    <w:rsid w:val="00E94579"/>
    <w:rsid w:val="00E946E1"/>
    <w:rsid w:val="00E94C77"/>
    <w:rsid w:val="00E94DE4"/>
    <w:rsid w:val="00E953DD"/>
    <w:rsid w:val="00E95998"/>
    <w:rsid w:val="00E959B8"/>
    <w:rsid w:val="00E95EAB"/>
    <w:rsid w:val="00E96054"/>
    <w:rsid w:val="00E962CA"/>
    <w:rsid w:val="00E96476"/>
    <w:rsid w:val="00E97FEB"/>
    <w:rsid w:val="00EA0756"/>
    <w:rsid w:val="00EA0805"/>
    <w:rsid w:val="00EA081A"/>
    <w:rsid w:val="00EA083A"/>
    <w:rsid w:val="00EA0F83"/>
    <w:rsid w:val="00EA1324"/>
    <w:rsid w:val="00EA169F"/>
    <w:rsid w:val="00EA1A03"/>
    <w:rsid w:val="00EA1E31"/>
    <w:rsid w:val="00EA1E33"/>
    <w:rsid w:val="00EA25AD"/>
    <w:rsid w:val="00EA3667"/>
    <w:rsid w:val="00EA399C"/>
    <w:rsid w:val="00EA3CA8"/>
    <w:rsid w:val="00EA4468"/>
    <w:rsid w:val="00EA463C"/>
    <w:rsid w:val="00EA4C82"/>
    <w:rsid w:val="00EA56F8"/>
    <w:rsid w:val="00EA5A54"/>
    <w:rsid w:val="00EA64A3"/>
    <w:rsid w:val="00EA6D55"/>
    <w:rsid w:val="00EB0083"/>
    <w:rsid w:val="00EB009D"/>
    <w:rsid w:val="00EB0117"/>
    <w:rsid w:val="00EB07B4"/>
    <w:rsid w:val="00EB0849"/>
    <w:rsid w:val="00EB08D5"/>
    <w:rsid w:val="00EB0B50"/>
    <w:rsid w:val="00EB0BA6"/>
    <w:rsid w:val="00EB1827"/>
    <w:rsid w:val="00EB1BEB"/>
    <w:rsid w:val="00EB1E3F"/>
    <w:rsid w:val="00EB2248"/>
    <w:rsid w:val="00EB2292"/>
    <w:rsid w:val="00EB22F2"/>
    <w:rsid w:val="00EB249E"/>
    <w:rsid w:val="00EB284A"/>
    <w:rsid w:val="00EB298F"/>
    <w:rsid w:val="00EB2B2A"/>
    <w:rsid w:val="00EB2CDF"/>
    <w:rsid w:val="00EB43F3"/>
    <w:rsid w:val="00EB53C9"/>
    <w:rsid w:val="00EB569A"/>
    <w:rsid w:val="00EB57FB"/>
    <w:rsid w:val="00EB58B8"/>
    <w:rsid w:val="00EB5A3E"/>
    <w:rsid w:val="00EB5DDD"/>
    <w:rsid w:val="00EB6764"/>
    <w:rsid w:val="00EB717E"/>
    <w:rsid w:val="00EB782D"/>
    <w:rsid w:val="00EB7CF8"/>
    <w:rsid w:val="00EB7D63"/>
    <w:rsid w:val="00EC046C"/>
    <w:rsid w:val="00EC06A5"/>
    <w:rsid w:val="00EC0E8E"/>
    <w:rsid w:val="00EC0FFF"/>
    <w:rsid w:val="00EC10AA"/>
    <w:rsid w:val="00EC12A6"/>
    <w:rsid w:val="00EC1635"/>
    <w:rsid w:val="00EC1638"/>
    <w:rsid w:val="00EC1AD3"/>
    <w:rsid w:val="00EC1CD2"/>
    <w:rsid w:val="00EC2301"/>
    <w:rsid w:val="00EC28C4"/>
    <w:rsid w:val="00EC2E11"/>
    <w:rsid w:val="00EC31B0"/>
    <w:rsid w:val="00EC320F"/>
    <w:rsid w:val="00EC35B2"/>
    <w:rsid w:val="00EC3CAE"/>
    <w:rsid w:val="00EC3F9E"/>
    <w:rsid w:val="00EC54AF"/>
    <w:rsid w:val="00EC5EF9"/>
    <w:rsid w:val="00EC6AD9"/>
    <w:rsid w:val="00EC7026"/>
    <w:rsid w:val="00EC785C"/>
    <w:rsid w:val="00EC7A8B"/>
    <w:rsid w:val="00EC7C5D"/>
    <w:rsid w:val="00ED07BF"/>
    <w:rsid w:val="00ED0963"/>
    <w:rsid w:val="00ED0984"/>
    <w:rsid w:val="00ED0BDD"/>
    <w:rsid w:val="00ED11C6"/>
    <w:rsid w:val="00ED1D41"/>
    <w:rsid w:val="00ED223E"/>
    <w:rsid w:val="00ED2389"/>
    <w:rsid w:val="00ED30BC"/>
    <w:rsid w:val="00ED4A29"/>
    <w:rsid w:val="00ED4CA8"/>
    <w:rsid w:val="00ED51D2"/>
    <w:rsid w:val="00ED56C8"/>
    <w:rsid w:val="00ED6257"/>
    <w:rsid w:val="00ED62BB"/>
    <w:rsid w:val="00ED6AEE"/>
    <w:rsid w:val="00ED6F25"/>
    <w:rsid w:val="00ED75EE"/>
    <w:rsid w:val="00ED7DB9"/>
    <w:rsid w:val="00ED7E36"/>
    <w:rsid w:val="00EE088E"/>
    <w:rsid w:val="00EE0D06"/>
    <w:rsid w:val="00EE29EC"/>
    <w:rsid w:val="00EE2A89"/>
    <w:rsid w:val="00EE2FD3"/>
    <w:rsid w:val="00EE3402"/>
    <w:rsid w:val="00EE3752"/>
    <w:rsid w:val="00EE3A59"/>
    <w:rsid w:val="00EE4427"/>
    <w:rsid w:val="00EE4570"/>
    <w:rsid w:val="00EE4763"/>
    <w:rsid w:val="00EE484D"/>
    <w:rsid w:val="00EE4901"/>
    <w:rsid w:val="00EE495E"/>
    <w:rsid w:val="00EE52BC"/>
    <w:rsid w:val="00EE5670"/>
    <w:rsid w:val="00EE58F3"/>
    <w:rsid w:val="00EE59AF"/>
    <w:rsid w:val="00EE5FE4"/>
    <w:rsid w:val="00EE665E"/>
    <w:rsid w:val="00EE6A6D"/>
    <w:rsid w:val="00EE7272"/>
    <w:rsid w:val="00EE74A5"/>
    <w:rsid w:val="00EE772E"/>
    <w:rsid w:val="00EE7BD8"/>
    <w:rsid w:val="00EF0BAC"/>
    <w:rsid w:val="00EF16D9"/>
    <w:rsid w:val="00EF1732"/>
    <w:rsid w:val="00EF1734"/>
    <w:rsid w:val="00EF3B49"/>
    <w:rsid w:val="00EF3CFE"/>
    <w:rsid w:val="00EF3DCC"/>
    <w:rsid w:val="00EF4430"/>
    <w:rsid w:val="00EF4F3D"/>
    <w:rsid w:val="00EF5DD8"/>
    <w:rsid w:val="00EF5EB2"/>
    <w:rsid w:val="00EF5FD6"/>
    <w:rsid w:val="00EF6755"/>
    <w:rsid w:val="00EF6B15"/>
    <w:rsid w:val="00EF6CD5"/>
    <w:rsid w:val="00EF6F5D"/>
    <w:rsid w:val="00EF70B6"/>
    <w:rsid w:val="00EF7443"/>
    <w:rsid w:val="00EF7992"/>
    <w:rsid w:val="00EF79CE"/>
    <w:rsid w:val="00EF7A4B"/>
    <w:rsid w:val="00F00594"/>
    <w:rsid w:val="00F00805"/>
    <w:rsid w:val="00F009B4"/>
    <w:rsid w:val="00F00AAC"/>
    <w:rsid w:val="00F00BB6"/>
    <w:rsid w:val="00F0147F"/>
    <w:rsid w:val="00F026DB"/>
    <w:rsid w:val="00F02CE0"/>
    <w:rsid w:val="00F04178"/>
    <w:rsid w:val="00F04614"/>
    <w:rsid w:val="00F055E7"/>
    <w:rsid w:val="00F05FE2"/>
    <w:rsid w:val="00F06921"/>
    <w:rsid w:val="00F07097"/>
    <w:rsid w:val="00F073E6"/>
    <w:rsid w:val="00F07434"/>
    <w:rsid w:val="00F07483"/>
    <w:rsid w:val="00F075D6"/>
    <w:rsid w:val="00F07C27"/>
    <w:rsid w:val="00F10D77"/>
    <w:rsid w:val="00F111BB"/>
    <w:rsid w:val="00F12EED"/>
    <w:rsid w:val="00F1310E"/>
    <w:rsid w:val="00F1377A"/>
    <w:rsid w:val="00F1378B"/>
    <w:rsid w:val="00F13C8F"/>
    <w:rsid w:val="00F1496E"/>
    <w:rsid w:val="00F14A67"/>
    <w:rsid w:val="00F151CE"/>
    <w:rsid w:val="00F153DE"/>
    <w:rsid w:val="00F15618"/>
    <w:rsid w:val="00F157FA"/>
    <w:rsid w:val="00F15FB8"/>
    <w:rsid w:val="00F160C8"/>
    <w:rsid w:val="00F1687A"/>
    <w:rsid w:val="00F17091"/>
    <w:rsid w:val="00F1731C"/>
    <w:rsid w:val="00F1779B"/>
    <w:rsid w:val="00F17C3A"/>
    <w:rsid w:val="00F17C5D"/>
    <w:rsid w:val="00F20206"/>
    <w:rsid w:val="00F2022C"/>
    <w:rsid w:val="00F2087D"/>
    <w:rsid w:val="00F2113B"/>
    <w:rsid w:val="00F21163"/>
    <w:rsid w:val="00F21227"/>
    <w:rsid w:val="00F22341"/>
    <w:rsid w:val="00F22A11"/>
    <w:rsid w:val="00F22B9D"/>
    <w:rsid w:val="00F23FB7"/>
    <w:rsid w:val="00F23FBC"/>
    <w:rsid w:val="00F240B5"/>
    <w:rsid w:val="00F24269"/>
    <w:rsid w:val="00F24652"/>
    <w:rsid w:val="00F24EE8"/>
    <w:rsid w:val="00F25157"/>
    <w:rsid w:val="00F2542A"/>
    <w:rsid w:val="00F254C0"/>
    <w:rsid w:val="00F25728"/>
    <w:rsid w:val="00F258BD"/>
    <w:rsid w:val="00F261C8"/>
    <w:rsid w:val="00F27478"/>
    <w:rsid w:val="00F301C3"/>
    <w:rsid w:val="00F30C76"/>
    <w:rsid w:val="00F30DD8"/>
    <w:rsid w:val="00F31939"/>
    <w:rsid w:val="00F31C26"/>
    <w:rsid w:val="00F32459"/>
    <w:rsid w:val="00F325A7"/>
    <w:rsid w:val="00F3334F"/>
    <w:rsid w:val="00F33383"/>
    <w:rsid w:val="00F33456"/>
    <w:rsid w:val="00F33968"/>
    <w:rsid w:val="00F339A7"/>
    <w:rsid w:val="00F34705"/>
    <w:rsid w:val="00F34C6B"/>
    <w:rsid w:val="00F34DC7"/>
    <w:rsid w:val="00F35768"/>
    <w:rsid w:val="00F366B8"/>
    <w:rsid w:val="00F36A22"/>
    <w:rsid w:val="00F40C6A"/>
    <w:rsid w:val="00F41151"/>
    <w:rsid w:val="00F428C2"/>
    <w:rsid w:val="00F42F2F"/>
    <w:rsid w:val="00F4359F"/>
    <w:rsid w:val="00F43896"/>
    <w:rsid w:val="00F43B72"/>
    <w:rsid w:val="00F44343"/>
    <w:rsid w:val="00F4436E"/>
    <w:rsid w:val="00F44688"/>
    <w:rsid w:val="00F44E0D"/>
    <w:rsid w:val="00F452E8"/>
    <w:rsid w:val="00F45C81"/>
    <w:rsid w:val="00F4601B"/>
    <w:rsid w:val="00F4650F"/>
    <w:rsid w:val="00F46541"/>
    <w:rsid w:val="00F4665B"/>
    <w:rsid w:val="00F469F9"/>
    <w:rsid w:val="00F4726B"/>
    <w:rsid w:val="00F477CE"/>
    <w:rsid w:val="00F477D6"/>
    <w:rsid w:val="00F47DFA"/>
    <w:rsid w:val="00F47FA1"/>
    <w:rsid w:val="00F50476"/>
    <w:rsid w:val="00F5056F"/>
    <w:rsid w:val="00F50838"/>
    <w:rsid w:val="00F5149A"/>
    <w:rsid w:val="00F516B2"/>
    <w:rsid w:val="00F51F56"/>
    <w:rsid w:val="00F520A6"/>
    <w:rsid w:val="00F52190"/>
    <w:rsid w:val="00F52270"/>
    <w:rsid w:val="00F524A8"/>
    <w:rsid w:val="00F52C8E"/>
    <w:rsid w:val="00F52FCC"/>
    <w:rsid w:val="00F537FA"/>
    <w:rsid w:val="00F547A8"/>
    <w:rsid w:val="00F54F6A"/>
    <w:rsid w:val="00F54F8C"/>
    <w:rsid w:val="00F55B50"/>
    <w:rsid w:val="00F565B8"/>
    <w:rsid w:val="00F56C63"/>
    <w:rsid w:val="00F56FBF"/>
    <w:rsid w:val="00F57334"/>
    <w:rsid w:val="00F57371"/>
    <w:rsid w:val="00F574FD"/>
    <w:rsid w:val="00F579CA"/>
    <w:rsid w:val="00F57C72"/>
    <w:rsid w:val="00F57CA8"/>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903"/>
    <w:rsid w:val="00F65BEF"/>
    <w:rsid w:val="00F65C2F"/>
    <w:rsid w:val="00F6600A"/>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6CB1"/>
    <w:rsid w:val="00F771CA"/>
    <w:rsid w:val="00F7734B"/>
    <w:rsid w:val="00F778AF"/>
    <w:rsid w:val="00F779D7"/>
    <w:rsid w:val="00F80066"/>
    <w:rsid w:val="00F80537"/>
    <w:rsid w:val="00F80ADB"/>
    <w:rsid w:val="00F80DB4"/>
    <w:rsid w:val="00F819B2"/>
    <w:rsid w:val="00F81A6E"/>
    <w:rsid w:val="00F81CCD"/>
    <w:rsid w:val="00F81D0A"/>
    <w:rsid w:val="00F82047"/>
    <w:rsid w:val="00F820FE"/>
    <w:rsid w:val="00F82394"/>
    <w:rsid w:val="00F823CC"/>
    <w:rsid w:val="00F823F4"/>
    <w:rsid w:val="00F82D22"/>
    <w:rsid w:val="00F8336B"/>
    <w:rsid w:val="00F83432"/>
    <w:rsid w:val="00F842BE"/>
    <w:rsid w:val="00F84DA7"/>
    <w:rsid w:val="00F84E5F"/>
    <w:rsid w:val="00F84ED9"/>
    <w:rsid w:val="00F852F2"/>
    <w:rsid w:val="00F85913"/>
    <w:rsid w:val="00F85A4C"/>
    <w:rsid w:val="00F86341"/>
    <w:rsid w:val="00F86702"/>
    <w:rsid w:val="00F86A5A"/>
    <w:rsid w:val="00F86C82"/>
    <w:rsid w:val="00F86DD6"/>
    <w:rsid w:val="00F87128"/>
    <w:rsid w:val="00F90617"/>
    <w:rsid w:val="00F9069E"/>
    <w:rsid w:val="00F9279D"/>
    <w:rsid w:val="00F93101"/>
    <w:rsid w:val="00F9387C"/>
    <w:rsid w:val="00F938AF"/>
    <w:rsid w:val="00F93A8B"/>
    <w:rsid w:val="00F93DE3"/>
    <w:rsid w:val="00F93F82"/>
    <w:rsid w:val="00F94116"/>
    <w:rsid w:val="00F94606"/>
    <w:rsid w:val="00F94741"/>
    <w:rsid w:val="00F94A45"/>
    <w:rsid w:val="00F94CF9"/>
    <w:rsid w:val="00F953BA"/>
    <w:rsid w:val="00F953F9"/>
    <w:rsid w:val="00F958B4"/>
    <w:rsid w:val="00F96468"/>
    <w:rsid w:val="00F964B5"/>
    <w:rsid w:val="00F96AFA"/>
    <w:rsid w:val="00F9702C"/>
    <w:rsid w:val="00F970AB"/>
    <w:rsid w:val="00F97116"/>
    <w:rsid w:val="00F97165"/>
    <w:rsid w:val="00F971CE"/>
    <w:rsid w:val="00F975FA"/>
    <w:rsid w:val="00F97627"/>
    <w:rsid w:val="00F97FD7"/>
    <w:rsid w:val="00FA03C9"/>
    <w:rsid w:val="00FA0834"/>
    <w:rsid w:val="00FA0865"/>
    <w:rsid w:val="00FA0D4C"/>
    <w:rsid w:val="00FA0F5A"/>
    <w:rsid w:val="00FA1926"/>
    <w:rsid w:val="00FA1AF6"/>
    <w:rsid w:val="00FA1BDE"/>
    <w:rsid w:val="00FA1C56"/>
    <w:rsid w:val="00FA2599"/>
    <w:rsid w:val="00FA2942"/>
    <w:rsid w:val="00FA296D"/>
    <w:rsid w:val="00FA2BE0"/>
    <w:rsid w:val="00FA2D9E"/>
    <w:rsid w:val="00FA3793"/>
    <w:rsid w:val="00FA411C"/>
    <w:rsid w:val="00FA423E"/>
    <w:rsid w:val="00FA43A0"/>
    <w:rsid w:val="00FA44A5"/>
    <w:rsid w:val="00FA47FC"/>
    <w:rsid w:val="00FA4A56"/>
    <w:rsid w:val="00FA5097"/>
    <w:rsid w:val="00FA52BF"/>
    <w:rsid w:val="00FA5682"/>
    <w:rsid w:val="00FA5E99"/>
    <w:rsid w:val="00FA5F08"/>
    <w:rsid w:val="00FA5FBF"/>
    <w:rsid w:val="00FA6446"/>
    <w:rsid w:val="00FA6966"/>
    <w:rsid w:val="00FA7490"/>
    <w:rsid w:val="00FA7CB6"/>
    <w:rsid w:val="00FB0035"/>
    <w:rsid w:val="00FB0089"/>
    <w:rsid w:val="00FB025F"/>
    <w:rsid w:val="00FB09CF"/>
    <w:rsid w:val="00FB0F59"/>
    <w:rsid w:val="00FB1023"/>
    <w:rsid w:val="00FB1983"/>
    <w:rsid w:val="00FB1C27"/>
    <w:rsid w:val="00FB209A"/>
    <w:rsid w:val="00FB220D"/>
    <w:rsid w:val="00FB223E"/>
    <w:rsid w:val="00FB23CD"/>
    <w:rsid w:val="00FB3024"/>
    <w:rsid w:val="00FB333C"/>
    <w:rsid w:val="00FB3591"/>
    <w:rsid w:val="00FB3FF5"/>
    <w:rsid w:val="00FB4070"/>
    <w:rsid w:val="00FB5270"/>
    <w:rsid w:val="00FB5282"/>
    <w:rsid w:val="00FB6274"/>
    <w:rsid w:val="00FB646C"/>
    <w:rsid w:val="00FB694F"/>
    <w:rsid w:val="00FC014F"/>
    <w:rsid w:val="00FC0245"/>
    <w:rsid w:val="00FC0B14"/>
    <w:rsid w:val="00FC0F22"/>
    <w:rsid w:val="00FC1DB4"/>
    <w:rsid w:val="00FC29D6"/>
    <w:rsid w:val="00FC3C05"/>
    <w:rsid w:val="00FC43D0"/>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4FBF"/>
    <w:rsid w:val="00FD5B0C"/>
    <w:rsid w:val="00FD5E1F"/>
    <w:rsid w:val="00FD68BB"/>
    <w:rsid w:val="00FD6C04"/>
    <w:rsid w:val="00FD72CC"/>
    <w:rsid w:val="00FD763C"/>
    <w:rsid w:val="00FD7B61"/>
    <w:rsid w:val="00FD7DCB"/>
    <w:rsid w:val="00FE025D"/>
    <w:rsid w:val="00FE0977"/>
    <w:rsid w:val="00FE0A29"/>
    <w:rsid w:val="00FE1A3D"/>
    <w:rsid w:val="00FE22B4"/>
    <w:rsid w:val="00FE26A2"/>
    <w:rsid w:val="00FE2839"/>
    <w:rsid w:val="00FE2C2C"/>
    <w:rsid w:val="00FE2C87"/>
    <w:rsid w:val="00FE2DB6"/>
    <w:rsid w:val="00FE33AF"/>
    <w:rsid w:val="00FE3861"/>
    <w:rsid w:val="00FE3F9A"/>
    <w:rsid w:val="00FE45FF"/>
    <w:rsid w:val="00FE46FC"/>
    <w:rsid w:val="00FE4727"/>
    <w:rsid w:val="00FE4B73"/>
    <w:rsid w:val="00FE4B8C"/>
    <w:rsid w:val="00FE5576"/>
    <w:rsid w:val="00FE5B0C"/>
    <w:rsid w:val="00FE5D2E"/>
    <w:rsid w:val="00FE6329"/>
    <w:rsid w:val="00FE6773"/>
    <w:rsid w:val="00FE69F2"/>
    <w:rsid w:val="00FE7436"/>
    <w:rsid w:val="00FE74AE"/>
    <w:rsid w:val="00FE768A"/>
    <w:rsid w:val="00FE7FB5"/>
    <w:rsid w:val="00FF0024"/>
    <w:rsid w:val="00FF0061"/>
    <w:rsid w:val="00FF0209"/>
    <w:rsid w:val="00FF0257"/>
    <w:rsid w:val="00FF0A40"/>
    <w:rsid w:val="00FF0C03"/>
    <w:rsid w:val="00FF0CFF"/>
    <w:rsid w:val="00FF15D2"/>
    <w:rsid w:val="00FF1F5C"/>
    <w:rsid w:val="00FF211D"/>
    <w:rsid w:val="00FF2481"/>
    <w:rsid w:val="00FF252B"/>
    <w:rsid w:val="00FF2EBE"/>
    <w:rsid w:val="00FF31BA"/>
    <w:rsid w:val="00FF33C2"/>
    <w:rsid w:val="00FF397C"/>
    <w:rsid w:val="00FF4612"/>
    <w:rsid w:val="00FF47D4"/>
    <w:rsid w:val="00FF49BE"/>
    <w:rsid w:val="00FF4CD9"/>
    <w:rsid w:val="00FF589F"/>
    <w:rsid w:val="00FF5B0F"/>
    <w:rsid w:val="00FF5EF1"/>
    <w:rsid w:val="00FF667A"/>
    <w:rsid w:val="00FF6704"/>
    <w:rsid w:val="00FF6B86"/>
    <w:rsid w:val="00FF6C43"/>
    <w:rsid w:val="00FF6DDB"/>
    <w:rsid w:val="00FF73A7"/>
    <w:rsid w:val="00FF73CD"/>
    <w:rsid w:val="00FF75A1"/>
    <w:rsid w:val="00FF777A"/>
    <w:rsid w:val="00FF786D"/>
    <w:rsid w:val="00FF7E77"/>
    <w:rsid w:val="00FF7F20"/>
    <w:rsid w:val="01F15E80"/>
    <w:rsid w:val="025716ED"/>
    <w:rsid w:val="083CFC4E"/>
    <w:rsid w:val="086F10B6"/>
    <w:rsid w:val="0BECD4F6"/>
    <w:rsid w:val="0F2913BB"/>
    <w:rsid w:val="1341C1E1"/>
    <w:rsid w:val="19E944EC"/>
    <w:rsid w:val="1DF81DA6"/>
    <w:rsid w:val="1FC71D2F"/>
    <w:rsid w:val="217EFD09"/>
    <w:rsid w:val="22D2A768"/>
    <w:rsid w:val="23ACA0E4"/>
    <w:rsid w:val="270F5316"/>
    <w:rsid w:val="27482788"/>
    <w:rsid w:val="27A30A0D"/>
    <w:rsid w:val="2AB7F4F5"/>
    <w:rsid w:val="2D830CBD"/>
    <w:rsid w:val="2F8D0B8B"/>
    <w:rsid w:val="31782A4C"/>
    <w:rsid w:val="332251C6"/>
    <w:rsid w:val="359A5310"/>
    <w:rsid w:val="36733C3E"/>
    <w:rsid w:val="37439FC3"/>
    <w:rsid w:val="3AEEF62C"/>
    <w:rsid w:val="4301D15D"/>
    <w:rsid w:val="4AA7DB93"/>
    <w:rsid w:val="4F172FBB"/>
    <w:rsid w:val="5060C79E"/>
    <w:rsid w:val="5513A419"/>
    <w:rsid w:val="5656CBF0"/>
    <w:rsid w:val="633E2069"/>
    <w:rsid w:val="63A3B868"/>
    <w:rsid w:val="671D2477"/>
    <w:rsid w:val="69F43F8D"/>
    <w:rsid w:val="6B9A0DA9"/>
    <w:rsid w:val="719DB1AF"/>
    <w:rsid w:val="72BBE523"/>
    <w:rsid w:val="77AD2E4C"/>
    <w:rsid w:val="78FA0CCE"/>
    <w:rsid w:val="7A499FE8"/>
    <w:rsid w:val="7CE162A7"/>
    <w:rsid w:val="7DEC414A"/>
    <w:rsid w:val="7F8615D4"/>
    <w:rsid w:val="7FC5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C45BAF85-80FC-441C-9785-AF5AB53D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EB0849"/>
    <w:pPr>
      <w:keepNext/>
      <w:outlineLvl w:val="0"/>
    </w:pPr>
    <w:rPr>
      <w:rFonts w:ascii="Arial Bold" w:hAnsi="Arial Bold" w:cs="Arial"/>
      <w:b/>
      <w:bCs/>
      <w:kern w:val="3"/>
      <w:sz w:val="32"/>
      <w:szCs w:val="32"/>
    </w:rPr>
  </w:style>
  <w:style w:type="paragraph" w:styleId="Heading2">
    <w:name w:val="heading 2"/>
    <w:basedOn w:val="Heading10"/>
    <w:next w:val="GHBodytext"/>
    <w:link w:val="Heading2Char"/>
    <w:unhideWhenUsed/>
    <w:qFormat/>
    <w:rsid w:val="009A7B8B"/>
    <w:p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824250"/>
    <w:pPr>
      <w:outlineLvl w:val="4"/>
    </w:pPr>
    <w:rPr>
      <w:bCs/>
      <w:i/>
      <w:iCs w:val="0"/>
      <w:color w:val="036479" w:themeColor="text2"/>
      <w:szCs w:val="26"/>
    </w:rPr>
  </w:style>
  <w:style w:type="paragraph" w:styleId="Heading6">
    <w:name w:val="heading 6"/>
    <w:aliases w:val="Append Level 2"/>
    <w:basedOn w:val="Heading10"/>
    <w:next w:val="GHBodytext"/>
    <w:link w:val="Heading6Char"/>
    <w:unhideWhenUsed/>
    <w:qFormat/>
    <w:rsid w:val="00370433"/>
    <w:pPr>
      <w:spacing w:before="120"/>
      <w:ind w:left="1872" w:hanging="1872"/>
      <w:outlineLvl w:val="5"/>
    </w:pPr>
    <w:rPr>
      <w:rFonts w:ascii="Arial" w:hAnsi="Arial"/>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EB0849"/>
    <w:rPr>
      <w:rFonts w:ascii="Arial Bold" w:hAnsi="Arial Bold" w:cs="Arial"/>
      <w:b/>
      <w:bCs/>
      <w:kern w:val="3"/>
      <w:sz w:val="32"/>
      <w:szCs w:val="32"/>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824250"/>
    <w:rPr>
      <w:rFonts w:ascii="Arial Bold" w:hAnsi="Arial Bold" w:cs="Arial"/>
      <w:b/>
      <w:bCs/>
      <w:i/>
      <w:color w:val="036479" w:themeColor="text2"/>
      <w:kern w:val="3"/>
      <w:sz w:val="24"/>
      <w:szCs w:val="26"/>
    </w:rPr>
  </w:style>
  <w:style w:type="character" w:customStyle="1" w:styleId="Heading6Char">
    <w:name w:val="Heading 6 Char"/>
    <w:aliases w:val="Append Level 2 Char"/>
    <w:basedOn w:val="DefaultParagraphFont"/>
    <w:link w:val="Heading6"/>
    <w:locked/>
    <w:rsid w:val="00370433"/>
    <w:rPr>
      <w:rFonts w:ascii="Arial" w:hAnsi="Arial" w:cs="Arial"/>
      <w:b/>
      <w:kern w:val="3"/>
      <w:sz w:val="32"/>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next w:val="Normal"/>
    <w:link w:val="SourceChar"/>
    <w:rsid w:val="00D64521"/>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9D4752"/>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DC060C"/>
    <w:pPr>
      <w:numPr>
        <w:numId w:val="42"/>
      </w:numPr>
      <w:autoSpaceDN w:val="0"/>
    </w:pPr>
    <w:rPr>
      <w:rFonts w:ascii="Arial" w:hAnsi="Arial"/>
      <w:b/>
      <w:sz w:val="32"/>
      <w:szCs w:val="24"/>
    </w:rPr>
  </w:style>
  <w:style w:type="character" w:customStyle="1" w:styleId="Heading1Char0">
    <w:name w:val="Heading1 Char"/>
    <w:basedOn w:val="DefaultParagraphFont"/>
    <w:link w:val="Heading1"/>
    <w:rsid w:val="00DC060C"/>
    <w:rPr>
      <w:rFonts w:ascii="Arial" w:hAnsi="Arial"/>
      <w:b/>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70348599">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58498550">
      <w:bodyDiv w:val="1"/>
      <w:marLeft w:val="0"/>
      <w:marRight w:val="0"/>
      <w:marTop w:val="0"/>
      <w:marBottom w:val="0"/>
      <w:divBdr>
        <w:top w:val="none" w:sz="0" w:space="0" w:color="auto"/>
        <w:left w:val="none" w:sz="0" w:space="0" w:color="auto"/>
        <w:bottom w:val="none" w:sz="0" w:space="0" w:color="auto"/>
        <w:right w:val="none" w:sz="0" w:space="0" w:color="auto"/>
      </w:divBdr>
    </w:div>
    <w:div w:id="171573586">
      <w:bodyDiv w:val="1"/>
      <w:marLeft w:val="0"/>
      <w:marRight w:val="0"/>
      <w:marTop w:val="0"/>
      <w:marBottom w:val="0"/>
      <w:divBdr>
        <w:top w:val="none" w:sz="0" w:space="0" w:color="auto"/>
        <w:left w:val="none" w:sz="0" w:space="0" w:color="auto"/>
        <w:bottom w:val="none" w:sz="0" w:space="0" w:color="auto"/>
        <w:right w:val="none" w:sz="0" w:space="0" w:color="auto"/>
      </w:divBdr>
    </w:div>
    <w:div w:id="202837113">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42978168">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34399991">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31406100">
      <w:bodyDiv w:val="1"/>
      <w:marLeft w:val="0"/>
      <w:marRight w:val="0"/>
      <w:marTop w:val="0"/>
      <w:marBottom w:val="0"/>
      <w:divBdr>
        <w:top w:val="none" w:sz="0" w:space="0" w:color="auto"/>
        <w:left w:val="none" w:sz="0" w:space="0" w:color="auto"/>
        <w:bottom w:val="none" w:sz="0" w:space="0" w:color="auto"/>
        <w:right w:val="none" w:sz="0" w:space="0" w:color="auto"/>
      </w:divBdr>
    </w:div>
    <w:div w:id="641010535">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51127360">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2477859">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14634650">
      <w:bodyDiv w:val="1"/>
      <w:marLeft w:val="0"/>
      <w:marRight w:val="0"/>
      <w:marTop w:val="0"/>
      <w:marBottom w:val="0"/>
      <w:divBdr>
        <w:top w:val="none" w:sz="0" w:space="0" w:color="auto"/>
        <w:left w:val="none" w:sz="0" w:space="0" w:color="auto"/>
        <w:bottom w:val="none" w:sz="0" w:space="0" w:color="auto"/>
        <w:right w:val="none" w:sz="0" w:space="0" w:color="auto"/>
      </w:divBdr>
    </w:div>
    <w:div w:id="928850517">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1346607">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6044313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5739561">
      <w:bodyDiv w:val="1"/>
      <w:marLeft w:val="0"/>
      <w:marRight w:val="0"/>
      <w:marTop w:val="0"/>
      <w:marBottom w:val="0"/>
      <w:divBdr>
        <w:top w:val="none" w:sz="0" w:space="0" w:color="auto"/>
        <w:left w:val="none" w:sz="0" w:space="0" w:color="auto"/>
        <w:bottom w:val="none" w:sz="0" w:space="0" w:color="auto"/>
        <w:right w:val="none" w:sz="0" w:space="0" w:color="auto"/>
      </w:divBdr>
    </w:div>
    <w:div w:id="1666736979">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415795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894342094">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195135778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253445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yperlink" Target="http://www.ilsag.info/technical-reference-manual.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aura.agapay.read@guidehouse.com" TargetMode="External"/><Relationship Id="rId25" Type="http://schemas.openxmlformats.org/officeDocument/2006/relationships/hyperlink" Target="https://www.ilsag.info/evaluator-ntg-recommendations-for-2024/" TargetMode="External"/><Relationship Id="rId2" Type="http://schemas.openxmlformats.org/officeDocument/2006/relationships/customXml" Target="../customXml/item2.xml"/><Relationship Id="rId16" Type="http://schemas.openxmlformats.org/officeDocument/2006/relationships/hyperlink" Target="mailto:jeff.erickson@guidehouse.com"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lsag.info/evaluator-ntg-recommendations-for-2024/" TargetMode="Externa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hyperlink" Target="https://www.ilsag.info/evaluator-ntg-recommendations-for-202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2.xml><?xml version="1.0" encoding="utf-8"?>
<ds:datastoreItem xmlns:ds="http://schemas.openxmlformats.org/officeDocument/2006/customXml" ds:itemID="{CA25650A-257B-4364-81A8-4B0E0938CC7B}">
  <ds:schemaRefs>
    <ds:schemaRef ds:uri="http://schemas.microsoft.com/sharepoint/v3"/>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c7dbb18a-942d-48ab-becb-8e31551bea5d"/>
    <ds:schemaRef ds:uri="b2d023fd-748d-47fb-9def-a48ce366a9e6"/>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4.xml><?xml version="1.0" encoding="utf-8"?>
<ds:datastoreItem xmlns:ds="http://schemas.openxmlformats.org/officeDocument/2006/customXml" ds:itemID="{3F23DB42-CBAE-4F23-97E5-B1E8153A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69</TotalTime>
  <Pages>14</Pages>
  <Words>3529</Words>
  <Characters>22533</Characters>
  <Application>Microsoft Office Word</Application>
  <DocSecurity>0</DocSecurity>
  <Lines>187</Lines>
  <Paragraphs>52</Paragraphs>
  <ScaleCrop>false</ScaleCrop>
  <Company/>
  <LinksUpToDate>false</LinksUpToDate>
  <CharactersWithSpaces>26010</CharactersWithSpaces>
  <SharedDoc>false</SharedDoc>
  <HLinks>
    <vt:vector size="186" baseType="variant">
      <vt:variant>
        <vt:i4>524369</vt:i4>
      </vt:variant>
      <vt:variant>
        <vt:i4>213</vt:i4>
      </vt:variant>
      <vt:variant>
        <vt:i4>0</vt:i4>
      </vt:variant>
      <vt:variant>
        <vt:i4>5</vt:i4>
      </vt:variant>
      <vt:variant>
        <vt:lpwstr>http://www.ilsag.info/technical-reference-manual.html</vt:lpwstr>
      </vt:variant>
      <vt:variant>
        <vt:lpwstr/>
      </vt:variant>
      <vt:variant>
        <vt:i4>3801209</vt:i4>
      </vt:variant>
      <vt:variant>
        <vt:i4>204</vt:i4>
      </vt:variant>
      <vt:variant>
        <vt:i4>0</vt:i4>
      </vt:variant>
      <vt:variant>
        <vt:i4>5</vt:i4>
      </vt:variant>
      <vt:variant>
        <vt:lpwstr>https://www.ilsag.info/evaluator-ntg-recommendations-for-2024/</vt:lpwstr>
      </vt:variant>
      <vt:variant>
        <vt:lpwstr/>
      </vt:variant>
      <vt:variant>
        <vt:i4>3801209</vt:i4>
      </vt:variant>
      <vt:variant>
        <vt:i4>195</vt:i4>
      </vt:variant>
      <vt:variant>
        <vt:i4>0</vt:i4>
      </vt:variant>
      <vt:variant>
        <vt:i4>5</vt:i4>
      </vt:variant>
      <vt:variant>
        <vt:lpwstr>https://www.ilsag.info/evaluator-ntg-recommendations-for-2024/</vt:lpwstr>
      </vt:variant>
      <vt:variant>
        <vt:lpwstr/>
      </vt:variant>
      <vt:variant>
        <vt:i4>3801209</vt:i4>
      </vt:variant>
      <vt:variant>
        <vt:i4>186</vt:i4>
      </vt:variant>
      <vt:variant>
        <vt:i4>0</vt:i4>
      </vt:variant>
      <vt:variant>
        <vt:i4>5</vt:i4>
      </vt:variant>
      <vt:variant>
        <vt:lpwstr>https://www.ilsag.info/evaluator-ntg-recommendations-for-2024/</vt:lpwstr>
      </vt:variant>
      <vt:variant>
        <vt:lpwstr/>
      </vt:variant>
      <vt:variant>
        <vt:i4>3801209</vt:i4>
      </vt:variant>
      <vt:variant>
        <vt:i4>177</vt:i4>
      </vt:variant>
      <vt:variant>
        <vt:i4>0</vt:i4>
      </vt:variant>
      <vt:variant>
        <vt:i4>5</vt:i4>
      </vt:variant>
      <vt:variant>
        <vt:lpwstr>https://www.ilsag.info/evaluator-ntg-recommendations-for-2024/</vt:lpwstr>
      </vt:variant>
      <vt:variant>
        <vt:lpwstr/>
      </vt:variant>
      <vt:variant>
        <vt:i4>1769522</vt:i4>
      </vt:variant>
      <vt:variant>
        <vt:i4>146</vt:i4>
      </vt:variant>
      <vt:variant>
        <vt:i4>0</vt:i4>
      </vt:variant>
      <vt:variant>
        <vt:i4>5</vt:i4>
      </vt:variant>
      <vt:variant>
        <vt:lpwstr/>
      </vt:variant>
      <vt:variant>
        <vt:lpwstr>_Toc193722203</vt:lpwstr>
      </vt:variant>
      <vt:variant>
        <vt:i4>1769522</vt:i4>
      </vt:variant>
      <vt:variant>
        <vt:i4>140</vt:i4>
      </vt:variant>
      <vt:variant>
        <vt:i4>0</vt:i4>
      </vt:variant>
      <vt:variant>
        <vt:i4>5</vt:i4>
      </vt:variant>
      <vt:variant>
        <vt:lpwstr/>
      </vt:variant>
      <vt:variant>
        <vt:lpwstr>_Toc193722202</vt:lpwstr>
      </vt:variant>
      <vt:variant>
        <vt:i4>1572924</vt:i4>
      </vt:variant>
      <vt:variant>
        <vt:i4>131</vt:i4>
      </vt:variant>
      <vt:variant>
        <vt:i4>0</vt:i4>
      </vt:variant>
      <vt:variant>
        <vt:i4>5</vt:i4>
      </vt:variant>
      <vt:variant>
        <vt:lpwstr/>
      </vt:variant>
      <vt:variant>
        <vt:lpwstr>_Toc193899771</vt:lpwstr>
      </vt:variant>
      <vt:variant>
        <vt:i4>1572924</vt:i4>
      </vt:variant>
      <vt:variant>
        <vt:i4>125</vt:i4>
      </vt:variant>
      <vt:variant>
        <vt:i4>0</vt:i4>
      </vt:variant>
      <vt:variant>
        <vt:i4>5</vt:i4>
      </vt:variant>
      <vt:variant>
        <vt:lpwstr/>
      </vt:variant>
      <vt:variant>
        <vt:lpwstr>_Toc193899770</vt:lpwstr>
      </vt:variant>
      <vt:variant>
        <vt:i4>1638460</vt:i4>
      </vt:variant>
      <vt:variant>
        <vt:i4>119</vt:i4>
      </vt:variant>
      <vt:variant>
        <vt:i4>0</vt:i4>
      </vt:variant>
      <vt:variant>
        <vt:i4>5</vt:i4>
      </vt:variant>
      <vt:variant>
        <vt:lpwstr/>
      </vt:variant>
      <vt:variant>
        <vt:lpwstr>_Toc193899769</vt:lpwstr>
      </vt:variant>
      <vt:variant>
        <vt:i4>1638460</vt:i4>
      </vt:variant>
      <vt:variant>
        <vt:i4>113</vt:i4>
      </vt:variant>
      <vt:variant>
        <vt:i4>0</vt:i4>
      </vt:variant>
      <vt:variant>
        <vt:i4>5</vt:i4>
      </vt:variant>
      <vt:variant>
        <vt:lpwstr/>
      </vt:variant>
      <vt:variant>
        <vt:lpwstr>_Toc193899768</vt:lpwstr>
      </vt:variant>
      <vt:variant>
        <vt:i4>1638460</vt:i4>
      </vt:variant>
      <vt:variant>
        <vt:i4>107</vt:i4>
      </vt:variant>
      <vt:variant>
        <vt:i4>0</vt:i4>
      </vt:variant>
      <vt:variant>
        <vt:i4>5</vt:i4>
      </vt:variant>
      <vt:variant>
        <vt:lpwstr/>
      </vt:variant>
      <vt:variant>
        <vt:lpwstr>_Toc193899767</vt:lpwstr>
      </vt:variant>
      <vt:variant>
        <vt:i4>1638460</vt:i4>
      </vt:variant>
      <vt:variant>
        <vt:i4>101</vt:i4>
      </vt:variant>
      <vt:variant>
        <vt:i4>0</vt:i4>
      </vt:variant>
      <vt:variant>
        <vt:i4>5</vt:i4>
      </vt:variant>
      <vt:variant>
        <vt:lpwstr/>
      </vt:variant>
      <vt:variant>
        <vt:lpwstr>_Toc193899766</vt:lpwstr>
      </vt:variant>
      <vt:variant>
        <vt:i4>1638460</vt:i4>
      </vt:variant>
      <vt:variant>
        <vt:i4>95</vt:i4>
      </vt:variant>
      <vt:variant>
        <vt:i4>0</vt:i4>
      </vt:variant>
      <vt:variant>
        <vt:i4>5</vt:i4>
      </vt:variant>
      <vt:variant>
        <vt:lpwstr/>
      </vt:variant>
      <vt:variant>
        <vt:lpwstr>_Toc193899765</vt:lpwstr>
      </vt:variant>
      <vt:variant>
        <vt:i4>1638460</vt:i4>
      </vt:variant>
      <vt:variant>
        <vt:i4>89</vt:i4>
      </vt:variant>
      <vt:variant>
        <vt:i4>0</vt:i4>
      </vt:variant>
      <vt:variant>
        <vt:i4>5</vt:i4>
      </vt:variant>
      <vt:variant>
        <vt:lpwstr/>
      </vt:variant>
      <vt:variant>
        <vt:lpwstr>_Toc193899764</vt:lpwstr>
      </vt:variant>
      <vt:variant>
        <vt:i4>1638460</vt:i4>
      </vt:variant>
      <vt:variant>
        <vt:i4>83</vt:i4>
      </vt:variant>
      <vt:variant>
        <vt:i4>0</vt:i4>
      </vt:variant>
      <vt:variant>
        <vt:i4>5</vt:i4>
      </vt:variant>
      <vt:variant>
        <vt:lpwstr/>
      </vt:variant>
      <vt:variant>
        <vt:lpwstr>_Toc193899763</vt:lpwstr>
      </vt:variant>
      <vt:variant>
        <vt:i4>1179697</vt:i4>
      </vt:variant>
      <vt:variant>
        <vt:i4>74</vt:i4>
      </vt:variant>
      <vt:variant>
        <vt:i4>0</vt:i4>
      </vt:variant>
      <vt:variant>
        <vt:i4>5</vt:i4>
      </vt:variant>
      <vt:variant>
        <vt:lpwstr/>
      </vt:variant>
      <vt:variant>
        <vt:lpwstr>_Toc193722191</vt:lpwstr>
      </vt:variant>
      <vt:variant>
        <vt:i4>1179697</vt:i4>
      </vt:variant>
      <vt:variant>
        <vt:i4>68</vt:i4>
      </vt:variant>
      <vt:variant>
        <vt:i4>0</vt:i4>
      </vt:variant>
      <vt:variant>
        <vt:i4>5</vt:i4>
      </vt:variant>
      <vt:variant>
        <vt:lpwstr/>
      </vt:variant>
      <vt:variant>
        <vt:lpwstr>_Toc193722190</vt:lpwstr>
      </vt:variant>
      <vt:variant>
        <vt:i4>1245233</vt:i4>
      </vt:variant>
      <vt:variant>
        <vt:i4>62</vt:i4>
      </vt:variant>
      <vt:variant>
        <vt:i4>0</vt:i4>
      </vt:variant>
      <vt:variant>
        <vt:i4>5</vt:i4>
      </vt:variant>
      <vt:variant>
        <vt:lpwstr/>
      </vt:variant>
      <vt:variant>
        <vt:lpwstr>_Toc193722189</vt:lpwstr>
      </vt:variant>
      <vt:variant>
        <vt:i4>1245233</vt:i4>
      </vt:variant>
      <vt:variant>
        <vt:i4>56</vt:i4>
      </vt:variant>
      <vt:variant>
        <vt:i4>0</vt:i4>
      </vt:variant>
      <vt:variant>
        <vt:i4>5</vt:i4>
      </vt:variant>
      <vt:variant>
        <vt:lpwstr/>
      </vt:variant>
      <vt:variant>
        <vt:lpwstr>_Toc193722188</vt:lpwstr>
      </vt:variant>
      <vt:variant>
        <vt:i4>1245233</vt:i4>
      </vt:variant>
      <vt:variant>
        <vt:i4>50</vt:i4>
      </vt:variant>
      <vt:variant>
        <vt:i4>0</vt:i4>
      </vt:variant>
      <vt:variant>
        <vt:i4>5</vt:i4>
      </vt:variant>
      <vt:variant>
        <vt:lpwstr/>
      </vt:variant>
      <vt:variant>
        <vt:lpwstr>_Toc193722187</vt:lpwstr>
      </vt:variant>
      <vt:variant>
        <vt:i4>1245233</vt:i4>
      </vt:variant>
      <vt:variant>
        <vt:i4>44</vt:i4>
      </vt:variant>
      <vt:variant>
        <vt:i4>0</vt:i4>
      </vt:variant>
      <vt:variant>
        <vt:i4>5</vt:i4>
      </vt:variant>
      <vt:variant>
        <vt:lpwstr/>
      </vt:variant>
      <vt:variant>
        <vt:lpwstr>_Toc193722186</vt:lpwstr>
      </vt:variant>
      <vt:variant>
        <vt:i4>1245233</vt:i4>
      </vt:variant>
      <vt:variant>
        <vt:i4>38</vt:i4>
      </vt:variant>
      <vt:variant>
        <vt:i4>0</vt:i4>
      </vt:variant>
      <vt:variant>
        <vt:i4>5</vt:i4>
      </vt:variant>
      <vt:variant>
        <vt:lpwstr/>
      </vt:variant>
      <vt:variant>
        <vt:lpwstr>_Toc193722185</vt:lpwstr>
      </vt:variant>
      <vt:variant>
        <vt:i4>1245233</vt:i4>
      </vt:variant>
      <vt:variant>
        <vt:i4>32</vt:i4>
      </vt:variant>
      <vt:variant>
        <vt:i4>0</vt:i4>
      </vt:variant>
      <vt:variant>
        <vt:i4>5</vt:i4>
      </vt:variant>
      <vt:variant>
        <vt:lpwstr/>
      </vt:variant>
      <vt:variant>
        <vt:lpwstr>_Toc193722184</vt:lpwstr>
      </vt:variant>
      <vt:variant>
        <vt:i4>1245233</vt:i4>
      </vt:variant>
      <vt:variant>
        <vt:i4>26</vt:i4>
      </vt:variant>
      <vt:variant>
        <vt:i4>0</vt:i4>
      </vt:variant>
      <vt:variant>
        <vt:i4>5</vt:i4>
      </vt:variant>
      <vt:variant>
        <vt:lpwstr/>
      </vt:variant>
      <vt:variant>
        <vt:lpwstr>_Toc193722183</vt:lpwstr>
      </vt:variant>
      <vt:variant>
        <vt:i4>1245233</vt:i4>
      </vt:variant>
      <vt:variant>
        <vt:i4>20</vt:i4>
      </vt:variant>
      <vt:variant>
        <vt:i4>0</vt:i4>
      </vt:variant>
      <vt:variant>
        <vt:i4>5</vt:i4>
      </vt:variant>
      <vt:variant>
        <vt:lpwstr/>
      </vt:variant>
      <vt:variant>
        <vt:lpwstr>_Toc193722182</vt:lpwstr>
      </vt:variant>
      <vt:variant>
        <vt:i4>1245233</vt:i4>
      </vt:variant>
      <vt:variant>
        <vt:i4>14</vt:i4>
      </vt:variant>
      <vt:variant>
        <vt:i4>0</vt:i4>
      </vt:variant>
      <vt:variant>
        <vt:i4>5</vt:i4>
      </vt:variant>
      <vt:variant>
        <vt:lpwstr/>
      </vt:variant>
      <vt:variant>
        <vt:lpwstr>_Toc193722181</vt:lpwstr>
      </vt:variant>
      <vt:variant>
        <vt:i4>6422592</vt:i4>
      </vt:variant>
      <vt:variant>
        <vt:i4>9</vt:i4>
      </vt:variant>
      <vt:variant>
        <vt:i4>0</vt:i4>
      </vt:variant>
      <vt:variant>
        <vt:i4>5</vt:i4>
      </vt:variant>
      <vt:variant>
        <vt:lpwstr>mailto:laura.agapay.read@guidehouse.com</vt:lpwstr>
      </vt:variant>
      <vt:variant>
        <vt:lpwstr/>
      </vt:variant>
      <vt:variant>
        <vt:i4>7995403</vt:i4>
      </vt:variant>
      <vt:variant>
        <vt:i4>6</vt:i4>
      </vt:variant>
      <vt:variant>
        <vt:i4>0</vt:i4>
      </vt:variant>
      <vt:variant>
        <vt:i4>5</vt:i4>
      </vt:variant>
      <vt:variant>
        <vt:lpwstr>mailto:jeff.erickson@guidehouse.com</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4259943</vt:i4>
      </vt:variant>
      <vt:variant>
        <vt:i4>0</vt:i4>
      </vt:variant>
      <vt:variant>
        <vt:i4>0</vt:i4>
      </vt:variant>
      <vt:variant>
        <vt:i4>5</vt:i4>
      </vt:variant>
      <vt:variant>
        <vt:lpwstr>mailto:ebalbis@guidehouse.com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703</cp:revision>
  <cp:lastPrinted>2017-10-03T23:32:00Z</cp:lastPrinted>
  <dcterms:created xsi:type="dcterms:W3CDTF">2024-01-23T09:36:00Z</dcterms:created>
  <dcterms:modified xsi:type="dcterms:W3CDTF">2025-03-27T11:57:00Z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