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DF26BB" w:rsidRDefault="00DF26BB" w:rsidP="00FE1C61"/>
    <w:p w14:paraId="02F03F72" w14:textId="77777777" w:rsidR="00DF26BB" w:rsidRDefault="00DF26BB" w:rsidP="00BA112B">
      <w:pPr>
        <w:pStyle w:val="Title"/>
      </w:pPr>
    </w:p>
    <w:p w14:paraId="1D2C8FD3" w14:textId="3230F26C" w:rsidR="00DF26BB" w:rsidRPr="00190360" w:rsidRDefault="008E0E9F" w:rsidP="00BA112B">
      <w:pPr>
        <w:pStyle w:val="Title"/>
      </w:pPr>
      <w:r>
        <w:t>Gas Optimization</w:t>
      </w:r>
      <w:r w:rsidR="00BF672F">
        <w:t xml:space="preserve"> </w:t>
      </w:r>
      <w:r w:rsidR="00DF26BB">
        <w:t>Program Impact Evaluation Report</w:t>
      </w:r>
    </w:p>
    <w:p w14:paraId="0506F919" w14:textId="77777777" w:rsidR="00DF26BB" w:rsidRDefault="00DF26BB" w:rsidP="003934C7"/>
    <w:p w14:paraId="3A773FF2" w14:textId="0FA272C0" w:rsidR="00DF26BB" w:rsidRPr="003934C7" w:rsidRDefault="00DF26BB" w:rsidP="003934C7">
      <w:pPr>
        <w:pStyle w:val="Subtitle"/>
      </w:pPr>
      <w:r w:rsidRPr="003934C7">
        <w:t xml:space="preserve">Energy Efficiency Plan: Program Year 2025 </w:t>
      </w:r>
    </w:p>
    <w:p w14:paraId="52F05965" w14:textId="4967A2B7" w:rsidR="00DF26BB" w:rsidRPr="00932BBC" w:rsidRDefault="00DF26BB" w:rsidP="003934C7">
      <w:pPr>
        <w:pStyle w:val="Subtitle"/>
      </w:pPr>
      <w:r w:rsidRPr="003934C7">
        <w:t>(01/01/2025-12/31/2025)</w:t>
      </w:r>
      <w:r>
        <w:t xml:space="preserve"> </w:t>
      </w:r>
    </w:p>
    <w:p w14:paraId="2E775BE8" w14:textId="77777777" w:rsidR="00DF26BB" w:rsidRPr="005B6988" w:rsidRDefault="00DF26BB" w:rsidP="003934C7"/>
    <w:p w14:paraId="4BCD3333" w14:textId="77777777" w:rsidR="00DF26BB" w:rsidRPr="0056335A" w:rsidRDefault="00DF26BB">
      <w:pPr>
        <w:rPr>
          <w:rStyle w:val="Strong"/>
          <w:sz w:val="28"/>
          <w:szCs w:val="28"/>
        </w:rPr>
      </w:pPr>
      <w:r w:rsidRPr="0056335A">
        <w:rPr>
          <w:rStyle w:val="Strong"/>
          <w:sz w:val="28"/>
          <w:szCs w:val="28"/>
        </w:rPr>
        <w:t>Prepared for:</w:t>
      </w:r>
    </w:p>
    <w:p w14:paraId="1ED5FE83" w14:textId="757F2B8D" w:rsidR="00DF26BB" w:rsidRDefault="00DF26BB">
      <w:pPr>
        <w:rPr>
          <w:rStyle w:val="Strong"/>
          <w:sz w:val="28"/>
          <w:szCs w:val="28"/>
        </w:rPr>
      </w:pPr>
      <w:r>
        <w:rPr>
          <w:rStyle w:val="Strong"/>
          <w:sz w:val="28"/>
          <w:szCs w:val="28"/>
        </w:rPr>
        <w:t>Peoples Gas and North Shore Gas</w:t>
      </w:r>
    </w:p>
    <w:p w14:paraId="60D4F04C" w14:textId="0B4AA7F5" w:rsidR="00211B3B" w:rsidRPr="0056335A" w:rsidRDefault="00211B3B">
      <w:pPr>
        <w:rPr>
          <w:rStyle w:val="Strong"/>
          <w:sz w:val="28"/>
          <w:szCs w:val="28"/>
        </w:rPr>
      </w:pPr>
      <w:r w:rsidRPr="003D2044">
        <w:rPr>
          <w:b/>
          <w:bCs/>
          <w:noProof/>
          <w:sz w:val="28"/>
          <w:szCs w:val="28"/>
        </w:rPr>
        <w:drawing>
          <wp:inline distT="0" distB="0" distL="0" distR="0" wp14:anchorId="4A1A24EA" wp14:editId="680706B6">
            <wp:extent cx="3867411" cy="180975"/>
            <wp:effectExtent l="0" t="0" r="0" b="0"/>
            <wp:docPr id="1801573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9727" cy="190442"/>
                    </a:xfrm>
                    <a:prstGeom prst="rect">
                      <a:avLst/>
                    </a:prstGeom>
                    <a:noFill/>
                    <a:ln>
                      <a:noFill/>
                    </a:ln>
                  </pic:spPr>
                </pic:pic>
              </a:graphicData>
            </a:graphic>
          </wp:inline>
        </w:drawing>
      </w:r>
    </w:p>
    <w:p w14:paraId="4309E08C" w14:textId="59884F70" w:rsidR="00DF26BB" w:rsidRDefault="00DF26BB">
      <w:pPr>
        <w:rPr>
          <w:rStyle w:val="Strong"/>
          <w:sz w:val="28"/>
          <w:szCs w:val="28"/>
        </w:rPr>
      </w:pPr>
      <w:r w:rsidRPr="0056335A">
        <w:rPr>
          <w:rStyle w:val="Strong"/>
          <w:sz w:val="28"/>
          <w:szCs w:val="28"/>
        </w:rPr>
        <w:t>DRAFT</w:t>
      </w:r>
    </w:p>
    <w:p w14:paraId="21376970" w14:textId="46DE388A" w:rsidR="00DF26BB" w:rsidRPr="0056335A" w:rsidRDefault="001A5C09">
      <w:pPr>
        <w:rPr>
          <w:rStyle w:val="Strong"/>
          <w:sz w:val="28"/>
          <w:szCs w:val="28"/>
        </w:rPr>
      </w:pPr>
      <w:r>
        <w:rPr>
          <w:rStyle w:val="Strong"/>
          <w:sz w:val="28"/>
          <w:szCs w:val="28"/>
        </w:rPr>
        <w:t xml:space="preserve">April </w:t>
      </w:r>
      <w:r w:rsidR="008E0E9F">
        <w:rPr>
          <w:rStyle w:val="Strong"/>
          <w:sz w:val="28"/>
          <w:szCs w:val="28"/>
        </w:rPr>
        <w:t>20</w:t>
      </w:r>
      <w:r w:rsidR="00DF26BB" w:rsidRPr="00BD0E01">
        <w:rPr>
          <w:rStyle w:val="Strong"/>
          <w:sz w:val="28"/>
          <w:szCs w:val="28"/>
        </w:rPr>
        <w:t xml:space="preserve">, </w:t>
      </w:r>
      <w:r w:rsidR="00027AB8">
        <w:rPr>
          <w:rStyle w:val="Strong"/>
          <w:sz w:val="28"/>
          <w:szCs w:val="28"/>
        </w:rPr>
        <w:t>2026</w:t>
      </w:r>
    </w:p>
    <w:p w14:paraId="59E60A6D" w14:textId="77777777" w:rsidR="00DF26BB" w:rsidRDefault="00DF26BB"/>
    <w:p w14:paraId="16409EEC" w14:textId="1B81EC12" w:rsidR="00DF26BB" w:rsidRPr="0010260D" w:rsidRDefault="00DF26BB" w:rsidP="005B6988">
      <w:pPr>
        <w:pStyle w:val="NoSpacing"/>
        <w:rPr>
          <w:b/>
          <w:sz w:val="22"/>
          <w:szCs w:val="22"/>
        </w:rPr>
      </w:pPr>
      <w:r w:rsidRPr="0010260D">
        <w:rPr>
          <w:b/>
          <w:bCs/>
          <w:sz w:val="22"/>
          <w:szCs w:val="22"/>
        </w:rPr>
        <w:t>Prepared</w:t>
      </w:r>
      <w:r w:rsidRPr="0010260D">
        <w:rPr>
          <w:b/>
          <w:sz w:val="22"/>
          <w:szCs w:val="22"/>
        </w:rPr>
        <w:t xml:space="preserve"> by: </w:t>
      </w:r>
    </w:p>
    <w:p w14:paraId="4E445C90" w14:textId="77777777" w:rsidR="00DF26BB" w:rsidRPr="0010260D" w:rsidRDefault="00DF26BB" w:rsidP="005B6988">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DE1C51" w:rsidRPr="0010260D" w14:paraId="4155AFC7" w14:textId="77777777" w:rsidTr="00BC68E4">
        <w:trPr>
          <w:trHeight w:val="1134"/>
        </w:trPr>
        <w:tc>
          <w:tcPr>
            <w:tcW w:w="2337" w:type="dxa"/>
          </w:tcPr>
          <w:p w14:paraId="142E74E2" w14:textId="56CA8851" w:rsidR="00DF26BB" w:rsidRPr="00027AB8" w:rsidRDefault="00027AB8" w:rsidP="00751AB4">
            <w:pPr>
              <w:pStyle w:val="NoSpacing"/>
              <w:rPr>
                <w:b/>
                <w:bCs/>
                <w:sz w:val="22"/>
                <w:szCs w:val="22"/>
              </w:rPr>
            </w:pPr>
            <w:r w:rsidRPr="00027AB8">
              <w:rPr>
                <w:b/>
                <w:bCs/>
                <w:sz w:val="22"/>
                <w:szCs w:val="22"/>
              </w:rPr>
              <w:t>Eric Ogbe</w:t>
            </w:r>
          </w:p>
          <w:p w14:paraId="54F55874" w14:textId="3E4ED7E4" w:rsidR="00DF26BB" w:rsidRPr="0010260D" w:rsidRDefault="00027AB8" w:rsidP="00751AB4">
            <w:pPr>
              <w:pStyle w:val="NoSpacing"/>
              <w:rPr>
                <w:sz w:val="22"/>
                <w:szCs w:val="22"/>
              </w:rPr>
            </w:pPr>
            <w:r>
              <w:rPr>
                <w:sz w:val="22"/>
                <w:szCs w:val="22"/>
              </w:rPr>
              <w:t>Guidehouse</w:t>
            </w:r>
          </w:p>
        </w:tc>
        <w:tc>
          <w:tcPr>
            <w:tcW w:w="2337" w:type="dxa"/>
          </w:tcPr>
          <w:p w14:paraId="00F0A264" w14:textId="3A3D1CC3" w:rsidR="00DF26BB" w:rsidRPr="00027AB8" w:rsidRDefault="00027AB8" w:rsidP="00AB669D">
            <w:pPr>
              <w:pStyle w:val="NoSpacing"/>
              <w:rPr>
                <w:b/>
                <w:bCs/>
                <w:sz w:val="22"/>
                <w:szCs w:val="22"/>
              </w:rPr>
            </w:pPr>
            <w:r w:rsidRPr="00027AB8">
              <w:rPr>
                <w:b/>
                <w:bCs/>
                <w:sz w:val="22"/>
                <w:szCs w:val="22"/>
              </w:rPr>
              <w:t>Roger Hill</w:t>
            </w:r>
          </w:p>
          <w:p w14:paraId="634F2B36" w14:textId="0B0BD144" w:rsidR="00DF26BB" w:rsidRPr="00187113" w:rsidRDefault="00027AB8" w:rsidP="00AB669D">
            <w:pPr>
              <w:pStyle w:val="NoSpacing"/>
              <w:rPr>
                <w:sz w:val="22"/>
                <w:szCs w:val="22"/>
                <w:highlight w:val="yellow"/>
              </w:rPr>
            </w:pPr>
            <w:r w:rsidRPr="00027AB8">
              <w:rPr>
                <w:sz w:val="22"/>
                <w:szCs w:val="22"/>
              </w:rPr>
              <w:t>I</w:t>
            </w:r>
            <w:r w:rsidR="008E0E9F">
              <w:rPr>
                <w:sz w:val="22"/>
                <w:szCs w:val="22"/>
              </w:rPr>
              <w:t>n</w:t>
            </w:r>
            <w:r w:rsidRPr="00027AB8">
              <w:rPr>
                <w:sz w:val="22"/>
                <w:szCs w:val="22"/>
              </w:rPr>
              <w:t>CA</w:t>
            </w:r>
          </w:p>
        </w:tc>
        <w:tc>
          <w:tcPr>
            <w:tcW w:w="2338" w:type="dxa"/>
          </w:tcPr>
          <w:p w14:paraId="1F7E854F" w14:textId="17C299C2" w:rsidR="00DF26BB" w:rsidRPr="00027AB8" w:rsidRDefault="00027AB8" w:rsidP="00AB669D">
            <w:pPr>
              <w:pStyle w:val="NoSpacing"/>
              <w:rPr>
                <w:b/>
                <w:bCs/>
                <w:sz w:val="22"/>
                <w:szCs w:val="22"/>
              </w:rPr>
            </w:pPr>
            <w:r w:rsidRPr="00027AB8">
              <w:rPr>
                <w:b/>
                <w:bCs/>
                <w:sz w:val="22"/>
                <w:szCs w:val="22"/>
              </w:rPr>
              <w:t>Deborah Swarts</w:t>
            </w:r>
          </w:p>
          <w:p w14:paraId="6F39A4FC" w14:textId="3A795464" w:rsidR="00DF26BB" w:rsidRPr="00187113" w:rsidRDefault="00027AB8" w:rsidP="00AB669D">
            <w:pPr>
              <w:pStyle w:val="NoSpacing"/>
              <w:rPr>
                <w:sz w:val="22"/>
                <w:szCs w:val="22"/>
                <w:highlight w:val="yellow"/>
              </w:rPr>
            </w:pPr>
            <w:r w:rsidRPr="00027AB8">
              <w:rPr>
                <w:sz w:val="22"/>
                <w:szCs w:val="22"/>
              </w:rPr>
              <w:t>I</w:t>
            </w:r>
            <w:r w:rsidR="008E0E9F">
              <w:rPr>
                <w:sz w:val="22"/>
                <w:szCs w:val="22"/>
              </w:rPr>
              <w:t>n</w:t>
            </w:r>
            <w:r w:rsidRPr="00027AB8">
              <w:rPr>
                <w:sz w:val="22"/>
                <w:szCs w:val="22"/>
              </w:rPr>
              <w:t>CA</w:t>
            </w:r>
          </w:p>
        </w:tc>
        <w:tc>
          <w:tcPr>
            <w:tcW w:w="2338" w:type="dxa"/>
          </w:tcPr>
          <w:p w14:paraId="117B46BE" w14:textId="6CC69CE0" w:rsidR="00DF26BB" w:rsidRPr="00027AB8" w:rsidRDefault="00DF26BB" w:rsidP="00AB669D">
            <w:pPr>
              <w:pStyle w:val="NoSpacing"/>
              <w:rPr>
                <w:b/>
                <w:bCs/>
                <w:sz w:val="22"/>
                <w:szCs w:val="22"/>
                <w:highlight w:val="yellow"/>
              </w:rPr>
            </w:pPr>
          </w:p>
        </w:tc>
      </w:tr>
      <w:tr w:rsidR="00BF0C66" w:rsidRPr="0010260D" w14:paraId="73DF88AA" w14:textId="77777777" w:rsidTr="00BC68E4">
        <w:trPr>
          <w:trHeight w:val="1134"/>
        </w:trPr>
        <w:tc>
          <w:tcPr>
            <w:tcW w:w="2337" w:type="dxa"/>
          </w:tcPr>
          <w:p w14:paraId="7E2D130D" w14:textId="2AB6E9FE" w:rsidR="00DF26BB" w:rsidRPr="00187113" w:rsidRDefault="00DF26BB" w:rsidP="00BC68E4">
            <w:pPr>
              <w:pStyle w:val="NoSpacing"/>
              <w:jc w:val="center"/>
              <w:rPr>
                <w:b/>
                <w:bCs/>
                <w:sz w:val="22"/>
                <w:szCs w:val="22"/>
                <w:highlight w:val="yellow"/>
              </w:rPr>
            </w:pPr>
          </w:p>
        </w:tc>
        <w:tc>
          <w:tcPr>
            <w:tcW w:w="2337" w:type="dxa"/>
          </w:tcPr>
          <w:p w14:paraId="2240E35E" w14:textId="0370AA3D" w:rsidR="00DF26BB" w:rsidRPr="00187113" w:rsidRDefault="00027AB8" w:rsidP="00BC68E4">
            <w:pPr>
              <w:pStyle w:val="NoSpacing"/>
              <w:jc w:val="center"/>
              <w:rPr>
                <w:b/>
                <w:bCs/>
                <w:sz w:val="22"/>
                <w:szCs w:val="22"/>
                <w:highlight w:val="yellow"/>
              </w:rPr>
            </w:pPr>
            <w:r w:rsidRPr="00FD0661">
              <w:rPr>
                <w:rFonts w:cs="Arial"/>
                <w:noProof/>
              </w:rPr>
              <w:drawing>
                <wp:inline distT="0" distB="0" distL="0" distR="0" wp14:anchorId="143F8B1A" wp14:editId="64C82CF9">
                  <wp:extent cx="914400" cy="914400"/>
                  <wp:effectExtent l="0" t="0" r="0" b="0"/>
                  <wp:docPr id="1693534067" name="Picture 16935340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2338" w:type="dxa"/>
          </w:tcPr>
          <w:p w14:paraId="2E5F5A8D" w14:textId="7C118DED" w:rsidR="00DF26BB" w:rsidRPr="00187113" w:rsidRDefault="00DF26BB" w:rsidP="00BC68E4">
            <w:pPr>
              <w:pStyle w:val="NoSpacing"/>
              <w:jc w:val="center"/>
              <w:rPr>
                <w:b/>
                <w:bCs/>
                <w:sz w:val="22"/>
                <w:szCs w:val="22"/>
                <w:highlight w:val="yellow"/>
              </w:rPr>
            </w:pPr>
          </w:p>
        </w:tc>
        <w:tc>
          <w:tcPr>
            <w:tcW w:w="2338" w:type="dxa"/>
          </w:tcPr>
          <w:p w14:paraId="1B219F0D" w14:textId="0EB86DFE" w:rsidR="00DF26BB" w:rsidRPr="00187113" w:rsidRDefault="00DF26BB" w:rsidP="00BC68E4">
            <w:pPr>
              <w:pStyle w:val="NoSpacing"/>
              <w:jc w:val="center"/>
              <w:rPr>
                <w:b/>
                <w:bCs/>
                <w:sz w:val="22"/>
                <w:szCs w:val="22"/>
                <w:highlight w:val="yellow"/>
              </w:rPr>
            </w:pPr>
          </w:p>
        </w:tc>
      </w:tr>
      <w:tr w:rsidR="00BC68E4" w:rsidRPr="0010260D" w14:paraId="432CCF57" w14:textId="77777777" w:rsidTr="00BC68E4">
        <w:trPr>
          <w:trHeight w:val="1134"/>
        </w:trPr>
        <w:tc>
          <w:tcPr>
            <w:tcW w:w="2337" w:type="dxa"/>
          </w:tcPr>
          <w:p w14:paraId="43372510" w14:textId="0C39861B" w:rsidR="00DF26BB" w:rsidRPr="00FD0661" w:rsidRDefault="00DF26BB" w:rsidP="00BC68E4">
            <w:pPr>
              <w:pStyle w:val="NoSpacing"/>
              <w:jc w:val="center"/>
              <w:rPr>
                <w:rFonts w:cs="Arial"/>
                <w:noProof/>
              </w:rPr>
            </w:pPr>
          </w:p>
        </w:tc>
        <w:tc>
          <w:tcPr>
            <w:tcW w:w="2337" w:type="dxa"/>
          </w:tcPr>
          <w:p w14:paraId="3595A7F6" w14:textId="77777777" w:rsidR="00DF26BB" w:rsidRPr="00FD0661" w:rsidRDefault="00DF26BB" w:rsidP="00BC68E4">
            <w:pPr>
              <w:pStyle w:val="NoSpacing"/>
              <w:jc w:val="center"/>
              <w:rPr>
                <w:rFonts w:cs="Arial"/>
                <w:noProof/>
              </w:rPr>
            </w:pPr>
          </w:p>
        </w:tc>
        <w:tc>
          <w:tcPr>
            <w:tcW w:w="2338" w:type="dxa"/>
          </w:tcPr>
          <w:p w14:paraId="49595757" w14:textId="77777777" w:rsidR="00DF26BB" w:rsidRPr="00FD0661" w:rsidRDefault="00DF26BB" w:rsidP="00AB669D">
            <w:pPr>
              <w:pStyle w:val="NoSpacing"/>
              <w:rPr>
                <w:rFonts w:cs="Arial"/>
                <w:noProof/>
              </w:rPr>
            </w:pPr>
          </w:p>
        </w:tc>
        <w:tc>
          <w:tcPr>
            <w:tcW w:w="2338" w:type="dxa"/>
          </w:tcPr>
          <w:p w14:paraId="03788FAF" w14:textId="77777777" w:rsidR="00DF26BB" w:rsidRPr="00187113" w:rsidRDefault="00DF26BB" w:rsidP="00AB669D">
            <w:pPr>
              <w:pStyle w:val="NoSpacing"/>
              <w:rPr>
                <w:b/>
                <w:bCs/>
                <w:sz w:val="22"/>
                <w:szCs w:val="22"/>
                <w:highlight w:val="yellow"/>
              </w:rPr>
            </w:pPr>
          </w:p>
        </w:tc>
      </w:tr>
    </w:tbl>
    <w:p w14:paraId="25F39255" w14:textId="77777777" w:rsidR="00DF26BB" w:rsidRDefault="00DF26BB">
      <w:r>
        <w:br w:type="page"/>
      </w:r>
    </w:p>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0069F8" w:rsidRPr="009B781E" w14:paraId="42306BBE" w14:textId="77777777" w:rsidTr="000069F8">
        <w:tc>
          <w:tcPr>
            <w:tcW w:w="386" w:type="dxa"/>
          </w:tcPr>
          <w:p w14:paraId="631457BC" w14:textId="1D1767BD" w:rsidR="00DF26BB" w:rsidRPr="009B781E" w:rsidRDefault="00DF26BB" w:rsidP="005B6988">
            <w:pPr>
              <w:pStyle w:val="NoSpacing"/>
              <w:rPr>
                <w:i/>
                <w:iCs/>
                <w:noProof/>
              </w:rPr>
            </w:pPr>
          </w:p>
        </w:tc>
        <w:tc>
          <w:tcPr>
            <w:tcW w:w="1870" w:type="dxa"/>
          </w:tcPr>
          <w:p w14:paraId="3D34E61E" w14:textId="509A6C3B" w:rsidR="00DF26BB" w:rsidRPr="009B781E" w:rsidRDefault="00DF26BB" w:rsidP="005B6988">
            <w:pPr>
              <w:pStyle w:val="NoSpacing"/>
              <w:rPr>
                <w:i/>
                <w:iCs/>
              </w:rPr>
            </w:pPr>
          </w:p>
        </w:tc>
        <w:tc>
          <w:tcPr>
            <w:tcW w:w="1870" w:type="dxa"/>
          </w:tcPr>
          <w:p w14:paraId="316CD295" w14:textId="118C5B62" w:rsidR="00DF26BB" w:rsidRPr="009B781E" w:rsidRDefault="00DF26BB" w:rsidP="005B6988">
            <w:pPr>
              <w:pStyle w:val="NoSpacing"/>
              <w:rPr>
                <w:i/>
                <w:iCs/>
              </w:rPr>
            </w:pPr>
          </w:p>
        </w:tc>
        <w:tc>
          <w:tcPr>
            <w:tcW w:w="1870" w:type="dxa"/>
          </w:tcPr>
          <w:p w14:paraId="36D7751F" w14:textId="55394802" w:rsidR="00DF26BB" w:rsidRPr="009B781E" w:rsidRDefault="00DF26BB" w:rsidP="005B6988">
            <w:pPr>
              <w:pStyle w:val="NoSpacing"/>
              <w:rPr>
                <w:i/>
                <w:iCs/>
              </w:rPr>
            </w:pPr>
          </w:p>
        </w:tc>
        <w:tc>
          <w:tcPr>
            <w:tcW w:w="1870" w:type="dxa"/>
          </w:tcPr>
          <w:p w14:paraId="02B4FBAF" w14:textId="424B1389" w:rsidR="00DF26BB" w:rsidRPr="009B781E" w:rsidRDefault="00DF26BB" w:rsidP="005B6988">
            <w:pPr>
              <w:pStyle w:val="NoSpacing"/>
              <w:rPr>
                <w:i/>
                <w:iCs/>
              </w:rPr>
            </w:pPr>
          </w:p>
        </w:tc>
        <w:tc>
          <w:tcPr>
            <w:tcW w:w="1870" w:type="dxa"/>
          </w:tcPr>
          <w:p w14:paraId="74281EBF" w14:textId="1159EFA4" w:rsidR="00DF26BB" w:rsidRPr="009B781E" w:rsidRDefault="00DF26BB" w:rsidP="005B6988">
            <w:pPr>
              <w:pStyle w:val="NoSpacing"/>
              <w:rPr>
                <w:i/>
                <w:iCs/>
              </w:rPr>
            </w:pPr>
          </w:p>
        </w:tc>
      </w:tr>
    </w:tbl>
    <w:p w14:paraId="5496EE32" w14:textId="77777777" w:rsidR="00DF26BB" w:rsidRPr="00564AAD" w:rsidRDefault="00DF26BB" w:rsidP="00564AAD">
      <w:pPr>
        <w:pStyle w:val="NoSpacing"/>
        <w:rPr>
          <w:b/>
          <w:bCs/>
        </w:rPr>
      </w:pPr>
      <w:r w:rsidRPr="00564AAD">
        <w:rPr>
          <w:b/>
          <w:bCs/>
        </w:rPr>
        <w:t>Submitted to:</w:t>
      </w:r>
    </w:p>
    <w:p w14:paraId="395C9214" w14:textId="7FE7FA88" w:rsidR="00DF26BB" w:rsidRDefault="00DF26BB" w:rsidP="00564AAD">
      <w:pPr>
        <w:pStyle w:val="NoSpacing"/>
      </w:pPr>
      <w:r>
        <w:t>Peoples Gas</w:t>
      </w:r>
    </w:p>
    <w:p w14:paraId="201DC7E8" w14:textId="28CDE363" w:rsidR="00DF26BB" w:rsidRDefault="00DF26BB" w:rsidP="00564AAD">
      <w:pPr>
        <w:pStyle w:val="NoSpacing"/>
      </w:pPr>
      <w:r>
        <w:t>North Shore Gas</w:t>
      </w:r>
    </w:p>
    <w:p w14:paraId="727BF7AB" w14:textId="5BB07E00" w:rsidR="00DF26BB" w:rsidRDefault="00DF26BB" w:rsidP="00564AAD">
      <w:pPr>
        <w:pStyle w:val="NoSpacing"/>
      </w:pPr>
      <w:r>
        <w:t>200 East Randolph Street</w:t>
      </w:r>
    </w:p>
    <w:p w14:paraId="26AEE9DC" w14:textId="7834244F" w:rsidR="00DF26BB" w:rsidRPr="00564AAD" w:rsidRDefault="00DF26BB" w:rsidP="00564AAD">
      <w:pPr>
        <w:pStyle w:val="NoSpacing"/>
      </w:pPr>
      <w:r>
        <w:t>Chicago, IL 60601</w:t>
      </w:r>
    </w:p>
    <w:p w14:paraId="52EFC8CF" w14:textId="77777777" w:rsidR="00DF26BB" w:rsidRPr="00564AAD" w:rsidRDefault="00DF26BB" w:rsidP="00564AAD">
      <w:pPr>
        <w:pStyle w:val="NoSpacing"/>
      </w:pPr>
    </w:p>
    <w:p w14:paraId="53F7870A" w14:textId="77777777" w:rsidR="00DF26BB" w:rsidRPr="00564AAD" w:rsidRDefault="00DF26BB" w:rsidP="00564AAD">
      <w:pPr>
        <w:pStyle w:val="NoSpacing"/>
        <w:rPr>
          <w:b/>
          <w:bCs/>
        </w:rPr>
      </w:pPr>
      <w:r w:rsidRPr="00564AAD">
        <w:rPr>
          <w:b/>
          <w:bCs/>
        </w:rPr>
        <w:t>Submitted by:</w:t>
      </w:r>
    </w:p>
    <w:p w14:paraId="5A045C4E" w14:textId="77777777" w:rsidR="00DF26BB" w:rsidRPr="00564AAD" w:rsidRDefault="00DF26BB" w:rsidP="00564AAD">
      <w:pPr>
        <w:pStyle w:val="NoSpacing"/>
      </w:pPr>
      <w:r w:rsidRPr="00564AAD">
        <w:t>Guidehouse Inc.</w:t>
      </w:r>
    </w:p>
    <w:p w14:paraId="6542356B" w14:textId="77777777" w:rsidR="00DF26BB" w:rsidRDefault="00DF26BB" w:rsidP="00574AC0">
      <w:pPr>
        <w:pStyle w:val="NoSpacing"/>
      </w:pPr>
      <w:r>
        <w:t>167 N. Green Street</w:t>
      </w:r>
    </w:p>
    <w:p w14:paraId="4802A659" w14:textId="3C640C8C" w:rsidR="00DF26BB" w:rsidRDefault="00DF26BB" w:rsidP="00574AC0">
      <w:pPr>
        <w:pStyle w:val="NoSpacing"/>
      </w:pPr>
      <w:r>
        <w:t>12th Floor</w:t>
      </w:r>
    </w:p>
    <w:p w14:paraId="5CD2CC66" w14:textId="28B47F5F" w:rsidR="00DF26BB" w:rsidRPr="00564AAD" w:rsidRDefault="00DF26BB" w:rsidP="00574AC0">
      <w:pPr>
        <w:pStyle w:val="NoSpacing"/>
      </w:pPr>
      <w:r>
        <w:t>Chicago, IL 60607</w:t>
      </w:r>
    </w:p>
    <w:p w14:paraId="1AFE93DD" w14:textId="77777777" w:rsidR="00DF26BB" w:rsidRPr="00564AAD" w:rsidRDefault="00DF26BB" w:rsidP="00564AAD">
      <w:pPr>
        <w:pStyle w:val="NoSpacing"/>
      </w:pPr>
    </w:p>
    <w:p w14:paraId="337B5143" w14:textId="77777777" w:rsidR="00DF26BB" w:rsidRPr="00564AAD" w:rsidRDefault="00DF26BB" w:rsidP="00564AAD">
      <w:pPr>
        <w:pStyle w:val="NoSpacing"/>
      </w:pPr>
    </w:p>
    <w:p w14:paraId="1CE95839" w14:textId="77777777" w:rsidR="00DF26BB" w:rsidRPr="00631500" w:rsidRDefault="00DF26BB" w:rsidP="00C844AA">
      <w:pPr>
        <w:pStyle w:val="NoSpacing"/>
        <w:rPr>
          <w:b/>
          <w:bCs/>
        </w:rPr>
      </w:pPr>
      <w:r w:rsidRPr="00631500">
        <w:rPr>
          <w:b/>
          <w:bCs/>
        </w:rPr>
        <w:t>Contact:</w:t>
      </w:r>
    </w:p>
    <w:p w14:paraId="3EEA573A" w14:textId="77777777" w:rsidR="00DF26BB" w:rsidRPr="00564AAD" w:rsidRDefault="00DF26BB" w:rsidP="00564AAD">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FA22B3" w:rsidRPr="00564AAD" w14:paraId="439334FA" w14:textId="77777777" w:rsidTr="005B7F30">
        <w:trPr>
          <w:trHeight w:val="693"/>
        </w:trPr>
        <w:tc>
          <w:tcPr>
            <w:tcW w:w="3330" w:type="dxa"/>
          </w:tcPr>
          <w:p w14:paraId="2C883693" w14:textId="4A6B971C" w:rsidR="00DF26BB" w:rsidRPr="00AE6836" w:rsidRDefault="00DF26BB" w:rsidP="00FA22B3">
            <w:pPr>
              <w:spacing w:after="0"/>
              <w:rPr>
                <w:rFonts w:cs="Arial"/>
                <w:sz w:val="21"/>
                <w:szCs w:val="21"/>
              </w:rPr>
            </w:pPr>
            <w:r>
              <w:rPr>
                <w:rFonts w:eastAsia="Arial" w:cs="Arial"/>
                <w:sz w:val="21"/>
                <w:szCs w:val="21"/>
              </w:rPr>
              <w:t>Charles Maglione,</w:t>
            </w:r>
            <w:r w:rsidRPr="00AE6836">
              <w:rPr>
                <w:rFonts w:eastAsia="Arial" w:cs="Arial"/>
                <w:sz w:val="21"/>
                <w:szCs w:val="21"/>
              </w:rPr>
              <w:t xml:space="preserve"> Partner</w:t>
            </w:r>
          </w:p>
          <w:p w14:paraId="00A26E03" w14:textId="458724DE" w:rsidR="00DF26BB" w:rsidRPr="00AE6836" w:rsidRDefault="00DF26BB" w:rsidP="00FA22B3">
            <w:pPr>
              <w:spacing w:after="0"/>
              <w:rPr>
                <w:rFonts w:cs="Arial"/>
                <w:sz w:val="21"/>
                <w:szCs w:val="21"/>
              </w:rPr>
            </w:pPr>
            <w:r>
              <w:rPr>
                <w:rFonts w:eastAsia="Arial" w:cs="Arial"/>
                <w:sz w:val="21"/>
                <w:szCs w:val="21"/>
              </w:rPr>
              <w:t>202.481.7352</w:t>
            </w:r>
          </w:p>
          <w:p w14:paraId="16482BF1" w14:textId="0CA2C68A" w:rsidR="00DF26BB" w:rsidRPr="00AE6836" w:rsidRDefault="00DF26BB" w:rsidP="00FA22B3">
            <w:pPr>
              <w:pStyle w:val="NoSpacing"/>
            </w:pPr>
            <w:hyperlink r:id="rId13" w:history="1">
              <w:r w:rsidRPr="000563A8">
                <w:rPr>
                  <w:rStyle w:val="Hyperlink"/>
                  <w:rFonts w:cs="Arial"/>
                  <w:b/>
                  <w:color w:val="auto"/>
                  <w:sz w:val="21"/>
                  <w:szCs w:val="21"/>
                </w:rPr>
                <w:t>cmaglione@guidehouse.com</w:t>
              </w:r>
            </w:hyperlink>
          </w:p>
        </w:tc>
        <w:tc>
          <w:tcPr>
            <w:tcW w:w="3060" w:type="dxa"/>
          </w:tcPr>
          <w:p w14:paraId="1E4C24CB" w14:textId="14C88D4E" w:rsidR="00DF26BB" w:rsidRPr="00F61CF7" w:rsidRDefault="00DF26BB" w:rsidP="00FA22B3">
            <w:pPr>
              <w:spacing w:after="0"/>
              <w:rPr>
                <w:rFonts w:cs="Arial"/>
                <w:sz w:val="21"/>
                <w:szCs w:val="21"/>
              </w:rPr>
            </w:pPr>
            <w:r w:rsidRPr="00F61CF7">
              <w:rPr>
                <w:rFonts w:eastAsia="Arial" w:cs="Arial"/>
                <w:sz w:val="21"/>
                <w:szCs w:val="21"/>
              </w:rPr>
              <w:t>Jeff Erickson, Director</w:t>
            </w:r>
          </w:p>
          <w:p w14:paraId="6A2C2F66" w14:textId="6C2C6BE7" w:rsidR="00DF26BB" w:rsidRPr="00F61CF7" w:rsidRDefault="00DF26BB" w:rsidP="00FA22B3">
            <w:pPr>
              <w:spacing w:after="0"/>
              <w:rPr>
                <w:rFonts w:cs="Arial"/>
                <w:sz w:val="21"/>
                <w:szCs w:val="21"/>
              </w:rPr>
            </w:pPr>
            <w:r w:rsidRPr="00F61CF7">
              <w:rPr>
                <w:rFonts w:eastAsia="Arial" w:cs="Arial"/>
                <w:sz w:val="21"/>
                <w:szCs w:val="21"/>
              </w:rPr>
              <w:t>608.616.4962</w:t>
            </w:r>
          </w:p>
          <w:p w14:paraId="2C28F0D8" w14:textId="7679CDFE" w:rsidR="00DF26BB" w:rsidRPr="00F61CF7" w:rsidRDefault="00DF26BB" w:rsidP="00FA22B3">
            <w:pPr>
              <w:pStyle w:val="NoSpacing"/>
            </w:pPr>
            <w:hyperlink r:id="rId14" w:history="1">
              <w:r w:rsidRPr="00F61CF7">
                <w:rPr>
                  <w:rStyle w:val="Hyperlink"/>
                  <w:rFonts w:cs="Arial"/>
                  <w:b/>
                  <w:color w:val="auto"/>
                  <w:sz w:val="21"/>
                  <w:szCs w:val="21"/>
                </w:rPr>
                <w:t>jeff.erickson@guidehouse.com</w:t>
              </w:r>
            </w:hyperlink>
          </w:p>
        </w:tc>
        <w:tc>
          <w:tcPr>
            <w:tcW w:w="3870" w:type="dxa"/>
          </w:tcPr>
          <w:p w14:paraId="2CD5C960" w14:textId="434A4F14" w:rsidR="00DF26BB" w:rsidRPr="00F61CF7" w:rsidRDefault="00DF26BB" w:rsidP="00FA22B3">
            <w:pPr>
              <w:spacing w:after="0"/>
              <w:rPr>
                <w:rFonts w:cs="Arial"/>
                <w:sz w:val="21"/>
                <w:szCs w:val="21"/>
              </w:rPr>
            </w:pPr>
            <w:r w:rsidRPr="00F61CF7">
              <w:rPr>
                <w:rFonts w:eastAsia="Arial" w:cs="Arial"/>
                <w:sz w:val="21"/>
                <w:szCs w:val="21"/>
              </w:rPr>
              <w:t>Laura Agapay-Read, Associate Director</w:t>
            </w:r>
          </w:p>
          <w:p w14:paraId="209B276B" w14:textId="551FD213" w:rsidR="00DF26BB" w:rsidRPr="00F61CF7" w:rsidRDefault="00DF26BB" w:rsidP="00FA22B3">
            <w:pPr>
              <w:spacing w:after="0"/>
              <w:rPr>
                <w:rFonts w:cs="Arial"/>
                <w:sz w:val="21"/>
                <w:szCs w:val="21"/>
              </w:rPr>
            </w:pPr>
            <w:r w:rsidRPr="00F61CF7">
              <w:rPr>
                <w:rFonts w:eastAsia="Arial" w:cs="Arial"/>
                <w:sz w:val="21"/>
                <w:szCs w:val="21"/>
              </w:rPr>
              <w:t>312.583.4178</w:t>
            </w:r>
          </w:p>
          <w:p w14:paraId="72F5322F" w14:textId="39E08282" w:rsidR="00DF26BB" w:rsidRPr="00F61CF7" w:rsidRDefault="00DF26BB" w:rsidP="00FA22B3">
            <w:pPr>
              <w:pStyle w:val="NoSpacing"/>
              <w:rPr>
                <w:rFonts w:cs="Arial"/>
                <w:b/>
                <w:sz w:val="21"/>
                <w:szCs w:val="21"/>
                <w:u w:val="single"/>
              </w:rPr>
            </w:pPr>
            <w:hyperlink r:id="rId15" w:history="1">
              <w:r w:rsidRPr="00F61CF7">
                <w:rPr>
                  <w:rStyle w:val="Hyperlink"/>
                  <w:rFonts w:cs="Arial"/>
                  <w:b/>
                  <w:color w:val="auto"/>
                  <w:sz w:val="21"/>
                  <w:szCs w:val="21"/>
                </w:rPr>
                <w:t>laura.agapay.read@guidehouse.com</w:t>
              </w:r>
            </w:hyperlink>
          </w:p>
        </w:tc>
      </w:tr>
    </w:tbl>
    <w:p w14:paraId="01643710" w14:textId="77777777" w:rsidR="00DF26BB" w:rsidRDefault="00DF26BB" w:rsidP="00564AAD">
      <w:pPr>
        <w:pStyle w:val="NoSpacing"/>
      </w:pPr>
    </w:p>
    <w:p w14:paraId="5A8B3D52" w14:textId="038FF796" w:rsidR="00DF26BB" w:rsidRPr="00762586" w:rsidRDefault="00DF26BB" w:rsidP="00564AAD">
      <w:pPr>
        <w:pStyle w:val="NoSpacing"/>
        <w:rPr>
          <w:rFonts w:eastAsia="Arial" w:cs="Arial"/>
          <w:sz w:val="21"/>
          <w:szCs w:val="21"/>
        </w:rPr>
      </w:pPr>
      <w:r w:rsidRPr="00762586">
        <w:rPr>
          <w:rFonts w:eastAsia="Arial" w:cs="Arial"/>
          <w:sz w:val="21"/>
          <w:szCs w:val="21"/>
        </w:rPr>
        <w:t>Charles Ampong, Associate Director</w:t>
      </w:r>
    </w:p>
    <w:p w14:paraId="0290F358" w14:textId="77777777" w:rsidR="00DF26BB" w:rsidRPr="00762586" w:rsidRDefault="00DF26BB" w:rsidP="00142E0F">
      <w:pPr>
        <w:pStyle w:val="NoSpacing"/>
        <w:rPr>
          <w:rFonts w:eastAsia="Arial" w:cs="Arial"/>
          <w:sz w:val="21"/>
          <w:szCs w:val="21"/>
        </w:rPr>
      </w:pPr>
      <w:r w:rsidRPr="00762586">
        <w:rPr>
          <w:rFonts w:eastAsia="Arial" w:cs="Arial"/>
          <w:sz w:val="21"/>
          <w:szCs w:val="21"/>
        </w:rPr>
        <w:t>608.</w:t>
      </w:r>
      <w:r>
        <w:rPr>
          <w:rFonts w:eastAsia="Arial" w:cs="Arial"/>
          <w:sz w:val="21"/>
          <w:szCs w:val="21"/>
        </w:rPr>
        <w:t>616.4922</w:t>
      </w:r>
    </w:p>
    <w:p w14:paraId="6B447806" w14:textId="2281FF35" w:rsidR="00DF26BB" w:rsidRPr="00142E0F" w:rsidRDefault="00DF26BB" w:rsidP="00564AAD">
      <w:pPr>
        <w:pStyle w:val="NoSpacing"/>
        <w:rPr>
          <w:rFonts w:eastAsia="Arial" w:cs="Arial"/>
          <w:b/>
          <w:bCs/>
          <w:sz w:val="21"/>
          <w:szCs w:val="21"/>
        </w:rPr>
      </w:pPr>
      <w:hyperlink r:id="rId16" w:history="1">
        <w:r w:rsidRPr="00142E0F">
          <w:rPr>
            <w:rStyle w:val="Hyperlink"/>
            <w:rFonts w:eastAsia="Arial" w:cs="Arial"/>
            <w:b/>
            <w:bCs/>
            <w:color w:val="auto"/>
            <w:sz w:val="21"/>
            <w:szCs w:val="21"/>
          </w:rPr>
          <w:t>charles.ampong@guidehouse.com</w:t>
        </w:r>
      </w:hyperlink>
    </w:p>
    <w:p w14:paraId="5A3FFA0E" w14:textId="77777777" w:rsidR="00DF26BB" w:rsidRPr="005B7F30" w:rsidRDefault="00DF26BB" w:rsidP="00564AAD">
      <w:pPr>
        <w:pStyle w:val="NoSpacing"/>
        <w:rPr>
          <w:rFonts w:eastAsia="Arial" w:cs="Arial"/>
          <w:b/>
          <w:bCs/>
          <w:sz w:val="21"/>
          <w:szCs w:val="21"/>
        </w:rPr>
      </w:pPr>
    </w:p>
    <w:p w14:paraId="246F2D01" w14:textId="77777777" w:rsidR="00DF26BB" w:rsidRPr="00564AAD" w:rsidRDefault="00DF26BB" w:rsidP="00564AAD">
      <w:pPr>
        <w:pStyle w:val="NoSpacing"/>
      </w:pPr>
    </w:p>
    <w:p w14:paraId="4E6E3E1B" w14:textId="5B8237E8" w:rsidR="00DF26BB" w:rsidRPr="00035A6D" w:rsidRDefault="00DF26BB" w:rsidP="005B6988">
      <w:pPr>
        <w:pStyle w:val="NoSpacing"/>
        <w:rPr>
          <w:sz w:val="20"/>
          <w:szCs w:val="20"/>
        </w:rPr>
      </w:pPr>
      <w:r w:rsidRPr="00564AAD">
        <w:rPr>
          <w:sz w:val="20"/>
          <w:szCs w:val="20"/>
        </w:rPr>
        <w:t xml:space="preserve">This report was prepared by Guidehouse for </w:t>
      </w:r>
      <w:r>
        <w:rPr>
          <w:sz w:val="20"/>
          <w:szCs w:val="20"/>
        </w:rPr>
        <w:t>People Gas Light and Coke Company (PGL)and North Shore Gas(NSG) companies</w:t>
      </w:r>
      <w:r w:rsidRPr="00564AAD">
        <w:rPr>
          <w:sz w:val="20"/>
          <w:szCs w:val="20"/>
        </w:rPr>
        <w:t>. The work presented in this report represents Guidehouse’s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parties and hereby disclaims any such liability.</w:t>
      </w:r>
      <w:r>
        <w:br w:type="page"/>
      </w:r>
    </w:p>
    <w:p w14:paraId="02D50774" w14:textId="77777777" w:rsidR="00DF26BB" w:rsidRDefault="00DF26BB">
      <w:pPr>
        <w:sectPr w:rsidR="00DF26BB" w:rsidSect="00FB30FD">
          <w:headerReference w:type="default" r:id="rId17"/>
          <w:footerReference w:type="default" r:id="rId18"/>
          <w:headerReference w:type="first" r:id="rId19"/>
          <w:footerReference w:type="first" r:id="rId20"/>
          <w:pgSz w:w="12240" w:h="15840"/>
          <w:pgMar w:top="1440" w:right="1440" w:bottom="1440" w:left="1440" w:header="720" w:footer="720" w:gutter="0"/>
          <w:pgNumType w:fmt="lowerRoman"/>
          <w:cols w:space="720"/>
          <w:titlePg/>
          <w:docGrid w:linePitch="360"/>
        </w:sectPr>
      </w:pPr>
    </w:p>
    <w:p w14:paraId="258C3457" w14:textId="77777777" w:rsidR="00DF26BB" w:rsidRDefault="00DF26BB"/>
    <w:p w14:paraId="346103F2" w14:textId="49B22EF3" w:rsidR="00DF26BB" w:rsidRPr="008C17F1" w:rsidRDefault="00DF26BB">
      <w:pPr>
        <w:rPr>
          <w:sz w:val="40"/>
          <w:szCs w:val="40"/>
        </w:rPr>
      </w:pPr>
      <w:r>
        <w:rPr>
          <w:sz w:val="40"/>
          <w:szCs w:val="40"/>
        </w:rPr>
        <w:t>Table of Contents</w:t>
      </w:r>
    </w:p>
    <w:p w14:paraId="7E0D74A9" w14:textId="67237AAA" w:rsidR="005848F3" w:rsidRDefault="00DF26BB">
      <w:pPr>
        <w:pStyle w:val="TOC1"/>
        <w:tabs>
          <w:tab w:val="left" w:pos="440"/>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7615314" w:history="1">
        <w:r w:rsidR="005848F3" w:rsidRPr="003C4CEB">
          <w:rPr>
            <w:rStyle w:val="Hyperlink"/>
            <w:noProof/>
          </w:rPr>
          <w:t>1</w:t>
        </w:r>
        <w:r w:rsidR="005848F3">
          <w:rPr>
            <w:rFonts w:cstheme="minorBidi"/>
            <w:noProof/>
            <w:kern w:val="2"/>
            <w:sz w:val="24"/>
            <w:szCs w:val="24"/>
            <w14:ligatures w14:val="standardContextual"/>
          </w:rPr>
          <w:tab/>
        </w:r>
        <w:r w:rsidR="005848F3" w:rsidRPr="003C4CEB">
          <w:rPr>
            <w:rStyle w:val="Hyperlink"/>
            <w:noProof/>
          </w:rPr>
          <w:t>Introduction</w:t>
        </w:r>
        <w:r w:rsidR="005848F3">
          <w:rPr>
            <w:noProof/>
            <w:webHidden/>
          </w:rPr>
          <w:tab/>
        </w:r>
        <w:r w:rsidR="005848F3">
          <w:rPr>
            <w:noProof/>
            <w:webHidden/>
          </w:rPr>
          <w:fldChar w:fldCharType="begin"/>
        </w:r>
        <w:r w:rsidR="005848F3">
          <w:rPr>
            <w:noProof/>
            <w:webHidden/>
          </w:rPr>
          <w:instrText xml:space="preserve"> PAGEREF _Toc227615314 \h </w:instrText>
        </w:r>
        <w:r w:rsidR="005848F3">
          <w:rPr>
            <w:noProof/>
            <w:webHidden/>
          </w:rPr>
        </w:r>
        <w:r w:rsidR="005848F3">
          <w:rPr>
            <w:noProof/>
            <w:webHidden/>
          </w:rPr>
          <w:fldChar w:fldCharType="separate"/>
        </w:r>
        <w:r w:rsidR="005848F3">
          <w:rPr>
            <w:noProof/>
            <w:webHidden/>
          </w:rPr>
          <w:t>1</w:t>
        </w:r>
        <w:r w:rsidR="005848F3">
          <w:rPr>
            <w:noProof/>
            <w:webHidden/>
          </w:rPr>
          <w:fldChar w:fldCharType="end"/>
        </w:r>
      </w:hyperlink>
    </w:p>
    <w:p w14:paraId="65417007" w14:textId="5D458E1C" w:rsidR="005848F3" w:rsidRDefault="005848F3">
      <w:pPr>
        <w:pStyle w:val="TOC1"/>
        <w:tabs>
          <w:tab w:val="left" w:pos="440"/>
          <w:tab w:val="right" w:leader="dot" w:pos="9350"/>
        </w:tabs>
        <w:rPr>
          <w:rFonts w:cstheme="minorBidi"/>
          <w:noProof/>
          <w:kern w:val="2"/>
          <w:sz w:val="24"/>
          <w:szCs w:val="24"/>
          <w14:ligatures w14:val="standardContextual"/>
        </w:rPr>
      </w:pPr>
      <w:hyperlink w:anchor="_Toc227615315" w:history="1">
        <w:r w:rsidRPr="003C4CEB">
          <w:rPr>
            <w:rStyle w:val="Hyperlink"/>
            <w:noProof/>
          </w:rPr>
          <w:t>2</w:t>
        </w:r>
        <w:r>
          <w:rPr>
            <w:rFonts w:cstheme="minorBidi"/>
            <w:noProof/>
            <w:kern w:val="2"/>
            <w:sz w:val="24"/>
            <w:szCs w:val="24"/>
            <w14:ligatures w14:val="standardContextual"/>
          </w:rPr>
          <w:tab/>
        </w:r>
        <w:r w:rsidRPr="003C4CEB">
          <w:rPr>
            <w:rStyle w:val="Hyperlink"/>
            <w:noProof/>
          </w:rPr>
          <w:t>Program Description</w:t>
        </w:r>
        <w:r>
          <w:rPr>
            <w:noProof/>
            <w:webHidden/>
          </w:rPr>
          <w:tab/>
        </w:r>
        <w:r>
          <w:rPr>
            <w:noProof/>
            <w:webHidden/>
          </w:rPr>
          <w:fldChar w:fldCharType="begin"/>
        </w:r>
        <w:r>
          <w:rPr>
            <w:noProof/>
            <w:webHidden/>
          </w:rPr>
          <w:instrText xml:space="preserve"> PAGEREF _Toc227615315 \h </w:instrText>
        </w:r>
        <w:r>
          <w:rPr>
            <w:noProof/>
            <w:webHidden/>
          </w:rPr>
        </w:r>
        <w:r>
          <w:rPr>
            <w:noProof/>
            <w:webHidden/>
          </w:rPr>
          <w:fldChar w:fldCharType="separate"/>
        </w:r>
        <w:r>
          <w:rPr>
            <w:noProof/>
            <w:webHidden/>
          </w:rPr>
          <w:t>1</w:t>
        </w:r>
        <w:r>
          <w:rPr>
            <w:noProof/>
            <w:webHidden/>
          </w:rPr>
          <w:fldChar w:fldCharType="end"/>
        </w:r>
      </w:hyperlink>
    </w:p>
    <w:p w14:paraId="1A73A778" w14:textId="0316B51F" w:rsidR="005848F3" w:rsidRDefault="005848F3">
      <w:pPr>
        <w:pStyle w:val="TOC1"/>
        <w:tabs>
          <w:tab w:val="left" w:pos="440"/>
          <w:tab w:val="right" w:leader="dot" w:pos="9350"/>
        </w:tabs>
        <w:rPr>
          <w:rFonts w:cstheme="minorBidi"/>
          <w:noProof/>
          <w:kern w:val="2"/>
          <w:sz w:val="24"/>
          <w:szCs w:val="24"/>
          <w14:ligatures w14:val="standardContextual"/>
        </w:rPr>
      </w:pPr>
      <w:hyperlink w:anchor="_Toc227615316" w:history="1">
        <w:r w:rsidRPr="003C4CEB">
          <w:rPr>
            <w:rStyle w:val="Hyperlink"/>
            <w:noProof/>
          </w:rPr>
          <w:t>3</w:t>
        </w:r>
        <w:r>
          <w:rPr>
            <w:rFonts w:cstheme="minorBidi"/>
            <w:noProof/>
            <w:kern w:val="2"/>
            <w:sz w:val="24"/>
            <w:szCs w:val="24"/>
            <w14:ligatures w14:val="standardContextual"/>
          </w:rPr>
          <w:tab/>
        </w:r>
        <w:r w:rsidRPr="003C4CEB">
          <w:rPr>
            <w:rStyle w:val="Hyperlink"/>
            <w:noProof/>
          </w:rPr>
          <w:t>Program Savings Detail</w:t>
        </w:r>
        <w:r>
          <w:rPr>
            <w:noProof/>
            <w:webHidden/>
          </w:rPr>
          <w:tab/>
        </w:r>
        <w:r>
          <w:rPr>
            <w:noProof/>
            <w:webHidden/>
          </w:rPr>
          <w:fldChar w:fldCharType="begin"/>
        </w:r>
        <w:r>
          <w:rPr>
            <w:noProof/>
            <w:webHidden/>
          </w:rPr>
          <w:instrText xml:space="preserve"> PAGEREF _Toc227615316 \h </w:instrText>
        </w:r>
        <w:r>
          <w:rPr>
            <w:noProof/>
            <w:webHidden/>
          </w:rPr>
        </w:r>
        <w:r>
          <w:rPr>
            <w:noProof/>
            <w:webHidden/>
          </w:rPr>
          <w:fldChar w:fldCharType="separate"/>
        </w:r>
        <w:r>
          <w:rPr>
            <w:noProof/>
            <w:webHidden/>
          </w:rPr>
          <w:t>2</w:t>
        </w:r>
        <w:r>
          <w:rPr>
            <w:noProof/>
            <w:webHidden/>
          </w:rPr>
          <w:fldChar w:fldCharType="end"/>
        </w:r>
      </w:hyperlink>
    </w:p>
    <w:p w14:paraId="61EC61C9" w14:textId="41459EF4" w:rsidR="005848F3" w:rsidRDefault="005848F3">
      <w:pPr>
        <w:pStyle w:val="TOC1"/>
        <w:tabs>
          <w:tab w:val="left" w:pos="440"/>
          <w:tab w:val="right" w:leader="dot" w:pos="9350"/>
        </w:tabs>
        <w:rPr>
          <w:rFonts w:cstheme="minorBidi"/>
          <w:noProof/>
          <w:kern w:val="2"/>
          <w:sz w:val="24"/>
          <w:szCs w:val="24"/>
          <w14:ligatures w14:val="standardContextual"/>
        </w:rPr>
      </w:pPr>
      <w:hyperlink w:anchor="_Toc227615317" w:history="1">
        <w:r w:rsidRPr="003C4CEB">
          <w:rPr>
            <w:rStyle w:val="Hyperlink"/>
            <w:noProof/>
          </w:rPr>
          <w:t>4</w:t>
        </w:r>
        <w:r>
          <w:rPr>
            <w:rFonts w:cstheme="minorBidi"/>
            <w:noProof/>
            <w:kern w:val="2"/>
            <w:sz w:val="24"/>
            <w:szCs w:val="24"/>
            <w14:ligatures w14:val="standardContextual"/>
          </w:rPr>
          <w:tab/>
        </w:r>
        <w:r w:rsidRPr="003C4CEB">
          <w:rPr>
            <w:rStyle w:val="Hyperlink"/>
            <w:noProof/>
          </w:rPr>
          <w:t>Program Savings by Measure</w:t>
        </w:r>
        <w:r>
          <w:rPr>
            <w:noProof/>
            <w:webHidden/>
          </w:rPr>
          <w:tab/>
        </w:r>
        <w:r>
          <w:rPr>
            <w:noProof/>
            <w:webHidden/>
          </w:rPr>
          <w:fldChar w:fldCharType="begin"/>
        </w:r>
        <w:r>
          <w:rPr>
            <w:noProof/>
            <w:webHidden/>
          </w:rPr>
          <w:instrText xml:space="preserve"> PAGEREF _Toc227615317 \h </w:instrText>
        </w:r>
        <w:r>
          <w:rPr>
            <w:noProof/>
            <w:webHidden/>
          </w:rPr>
        </w:r>
        <w:r>
          <w:rPr>
            <w:noProof/>
            <w:webHidden/>
          </w:rPr>
          <w:fldChar w:fldCharType="separate"/>
        </w:r>
        <w:r>
          <w:rPr>
            <w:noProof/>
            <w:webHidden/>
          </w:rPr>
          <w:t>2</w:t>
        </w:r>
        <w:r>
          <w:rPr>
            <w:noProof/>
            <w:webHidden/>
          </w:rPr>
          <w:fldChar w:fldCharType="end"/>
        </w:r>
      </w:hyperlink>
    </w:p>
    <w:p w14:paraId="447048E4" w14:textId="573DC5F4" w:rsidR="005848F3" w:rsidRDefault="005848F3">
      <w:pPr>
        <w:pStyle w:val="TOC1"/>
        <w:tabs>
          <w:tab w:val="left" w:pos="440"/>
          <w:tab w:val="right" w:leader="dot" w:pos="9350"/>
        </w:tabs>
        <w:rPr>
          <w:rFonts w:cstheme="minorBidi"/>
          <w:noProof/>
          <w:kern w:val="2"/>
          <w:sz w:val="24"/>
          <w:szCs w:val="24"/>
          <w14:ligatures w14:val="standardContextual"/>
        </w:rPr>
      </w:pPr>
      <w:hyperlink w:anchor="_Toc227615318" w:history="1">
        <w:r w:rsidRPr="003C4CEB">
          <w:rPr>
            <w:rStyle w:val="Hyperlink"/>
            <w:noProof/>
          </w:rPr>
          <w:t>5</w:t>
        </w:r>
        <w:r>
          <w:rPr>
            <w:rFonts w:cstheme="minorBidi"/>
            <w:noProof/>
            <w:kern w:val="2"/>
            <w:sz w:val="24"/>
            <w:szCs w:val="24"/>
            <w14:ligatures w14:val="standardContextual"/>
          </w:rPr>
          <w:tab/>
        </w:r>
        <w:r w:rsidRPr="003C4CEB">
          <w:rPr>
            <w:rStyle w:val="Hyperlink"/>
            <w:noProof/>
          </w:rPr>
          <w:t>Impact Analysis Findings and Recommendations</w:t>
        </w:r>
        <w:r>
          <w:rPr>
            <w:noProof/>
            <w:webHidden/>
          </w:rPr>
          <w:tab/>
        </w:r>
        <w:r>
          <w:rPr>
            <w:noProof/>
            <w:webHidden/>
          </w:rPr>
          <w:fldChar w:fldCharType="begin"/>
        </w:r>
        <w:r>
          <w:rPr>
            <w:noProof/>
            <w:webHidden/>
          </w:rPr>
          <w:instrText xml:space="preserve"> PAGEREF _Toc227615318 \h </w:instrText>
        </w:r>
        <w:r>
          <w:rPr>
            <w:noProof/>
            <w:webHidden/>
          </w:rPr>
        </w:r>
        <w:r>
          <w:rPr>
            <w:noProof/>
            <w:webHidden/>
          </w:rPr>
          <w:fldChar w:fldCharType="separate"/>
        </w:r>
        <w:r>
          <w:rPr>
            <w:noProof/>
            <w:webHidden/>
          </w:rPr>
          <w:t>3</w:t>
        </w:r>
        <w:r>
          <w:rPr>
            <w:noProof/>
            <w:webHidden/>
          </w:rPr>
          <w:fldChar w:fldCharType="end"/>
        </w:r>
      </w:hyperlink>
    </w:p>
    <w:p w14:paraId="22A929BF" w14:textId="66551423" w:rsidR="005848F3" w:rsidRDefault="005848F3">
      <w:pPr>
        <w:pStyle w:val="TOC2"/>
        <w:tabs>
          <w:tab w:val="left" w:pos="960"/>
          <w:tab w:val="right" w:leader="dot" w:pos="9350"/>
        </w:tabs>
        <w:rPr>
          <w:rFonts w:cstheme="minorBidi"/>
          <w:noProof/>
          <w:kern w:val="2"/>
          <w:sz w:val="24"/>
          <w:szCs w:val="24"/>
          <w14:ligatures w14:val="standardContextual"/>
        </w:rPr>
      </w:pPr>
      <w:hyperlink w:anchor="_Toc227615319" w:history="1">
        <w:r w:rsidRPr="003C4CEB">
          <w:rPr>
            <w:rStyle w:val="Hyperlink"/>
            <w:noProof/>
          </w:rPr>
          <w:t>5.1</w:t>
        </w:r>
        <w:r>
          <w:rPr>
            <w:rFonts w:cstheme="minorBidi"/>
            <w:noProof/>
            <w:kern w:val="2"/>
            <w:sz w:val="24"/>
            <w:szCs w:val="24"/>
            <w14:ligatures w14:val="standardContextual"/>
          </w:rPr>
          <w:tab/>
        </w:r>
        <w:r w:rsidRPr="003C4CEB">
          <w:rPr>
            <w:rStyle w:val="Hyperlink"/>
            <w:noProof/>
          </w:rPr>
          <w:t>Impact Parameter Estimates</w:t>
        </w:r>
        <w:r>
          <w:rPr>
            <w:noProof/>
            <w:webHidden/>
          </w:rPr>
          <w:tab/>
        </w:r>
        <w:r>
          <w:rPr>
            <w:noProof/>
            <w:webHidden/>
          </w:rPr>
          <w:fldChar w:fldCharType="begin"/>
        </w:r>
        <w:r>
          <w:rPr>
            <w:noProof/>
            <w:webHidden/>
          </w:rPr>
          <w:instrText xml:space="preserve"> PAGEREF _Toc227615319 \h </w:instrText>
        </w:r>
        <w:r>
          <w:rPr>
            <w:noProof/>
            <w:webHidden/>
          </w:rPr>
        </w:r>
        <w:r>
          <w:rPr>
            <w:noProof/>
            <w:webHidden/>
          </w:rPr>
          <w:fldChar w:fldCharType="separate"/>
        </w:r>
        <w:r>
          <w:rPr>
            <w:noProof/>
            <w:webHidden/>
          </w:rPr>
          <w:t>3</w:t>
        </w:r>
        <w:r>
          <w:rPr>
            <w:noProof/>
            <w:webHidden/>
          </w:rPr>
          <w:fldChar w:fldCharType="end"/>
        </w:r>
      </w:hyperlink>
    </w:p>
    <w:p w14:paraId="4EB352D6" w14:textId="3A61855F" w:rsidR="005848F3" w:rsidRDefault="005848F3">
      <w:pPr>
        <w:pStyle w:val="TOC2"/>
        <w:tabs>
          <w:tab w:val="left" w:pos="960"/>
          <w:tab w:val="right" w:leader="dot" w:pos="9350"/>
        </w:tabs>
        <w:rPr>
          <w:rFonts w:cstheme="minorBidi"/>
          <w:noProof/>
          <w:kern w:val="2"/>
          <w:sz w:val="24"/>
          <w:szCs w:val="24"/>
          <w14:ligatures w14:val="standardContextual"/>
        </w:rPr>
      </w:pPr>
      <w:hyperlink w:anchor="_Toc227615320" w:history="1">
        <w:r w:rsidRPr="003C4CEB">
          <w:rPr>
            <w:rStyle w:val="Hyperlink"/>
            <w:noProof/>
          </w:rPr>
          <w:t>5.2</w:t>
        </w:r>
        <w:r>
          <w:rPr>
            <w:rFonts w:cstheme="minorBidi"/>
            <w:noProof/>
            <w:kern w:val="2"/>
            <w:sz w:val="24"/>
            <w:szCs w:val="24"/>
            <w14:ligatures w14:val="standardContextual"/>
          </w:rPr>
          <w:tab/>
        </w:r>
        <w:r w:rsidRPr="003C4CEB">
          <w:rPr>
            <w:rStyle w:val="Hyperlink"/>
            <w:noProof/>
          </w:rPr>
          <w:t>Findings and Recommendations</w:t>
        </w:r>
        <w:r>
          <w:rPr>
            <w:noProof/>
            <w:webHidden/>
          </w:rPr>
          <w:tab/>
        </w:r>
        <w:r>
          <w:rPr>
            <w:noProof/>
            <w:webHidden/>
          </w:rPr>
          <w:fldChar w:fldCharType="begin"/>
        </w:r>
        <w:r>
          <w:rPr>
            <w:noProof/>
            <w:webHidden/>
          </w:rPr>
          <w:instrText xml:space="preserve"> PAGEREF _Toc227615320 \h </w:instrText>
        </w:r>
        <w:r>
          <w:rPr>
            <w:noProof/>
            <w:webHidden/>
          </w:rPr>
        </w:r>
        <w:r>
          <w:rPr>
            <w:noProof/>
            <w:webHidden/>
          </w:rPr>
          <w:fldChar w:fldCharType="separate"/>
        </w:r>
        <w:r>
          <w:rPr>
            <w:noProof/>
            <w:webHidden/>
          </w:rPr>
          <w:t>3</w:t>
        </w:r>
        <w:r>
          <w:rPr>
            <w:noProof/>
            <w:webHidden/>
          </w:rPr>
          <w:fldChar w:fldCharType="end"/>
        </w:r>
      </w:hyperlink>
    </w:p>
    <w:p w14:paraId="507DBC66" w14:textId="0984BE8B" w:rsidR="005848F3" w:rsidRDefault="005848F3">
      <w:pPr>
        <w:pStyle w:val="TOC1"/>
        <w:tabs>
          <w:tab w:val="right" w:leader="dot" w:pos="9350"/>
        </w:tabs>
        <w:rPr>
          <w:rFonts w:cstheme="minorBidi"/>
          <w:noProof/>
          <w:kern w:val="2"/>
          <w:sz w:val="24"/>
          <w:szCs w:val="24"/>
          <w14:ligatures w14:val="standardContextual"/>
        </w:rPr>
      </w:pPr>
      <w:hyperlink w:anchor="_Toc227615321" w:history="1">
        <w:r w:rsidRPr="003C4CEB">
          <w:rPr>
            <w:rStyle w:val="Hyperlink"/>
            <w:noProof/>
          </w:rPr>
          <w:t>Appendix A. Impact Analysis Methodology</w:t>
        </w:r>
        <w:r>
          <w:rPr>
            <w:noProof/>
            <w:webHidden/>
          </w:rPr>
          <w:tab/>
        </w:r>
        <w:r>
          <w:rPr>
            <w:noProof/>
            <w:webHidden/>
          </w:rPr>
          <w:fldChar w:fldCharType="begin"/>
        </w:r>
        <w:r>
          <w:rPr>
            <w:noProof/>
            <w:webHidden/>
          </w:rPr>
          <w:instrText xml:space="preserve"> PAGEREF _Toc227615321 \h </w:instrText>
        </w:r>
        <w:r>
          <w:rPr>
            <w:noProof/>
            <w:webHidden/>
          </w:rPr>
        </w:r>
        <w:r>
          <w:rPr>
            <w:noProof/>
            <w:webHidden/>
          </w:rPr>
          <w:fldChar w:fldCharType="separate"/>
        </w:r>
        <w:r>
          <w:rPr>
            <w:noProof/>
            <w:webHidden/>
          </w:rPr>
          <w:t>5</w:t>
        </w:r>
        <w:r>
          <w:rPr>
            <w:noProof/>
            <w:webHidden/>
          </w:rPr>
          <w:fldChar w:fldCharType="end"/>
        </w:r>
      </w:hyperlink>
    </w:p>
    <w:p w14:paraId="02B17B09" w14:textId="2D8D0840" w:rsidR="005848F3" w:rsidRDefault="005848F3">
      <w:pPr>
        <w:pStyle w:val="TOC1"/>
        <w:tabs>
          <w:tab w:val="right" w:leader="dot" w:pos="9350"/>
        </w:tabs>
        <w:rPr>
          <w:rFonts w:cstheme="minorBidi"/>
          <w:noProof/>
          <w:kern w:val="2"/>
          <w:sz w:val="24"/>
          <w:szCs w:val="24"/>
          <w14:ligatures w14:val="standardContextual"/>
        </w:rPr>
      </w:pPr>
      <w:hyperlink w:anchor="_Toc227615322" w:history="1">
        <w:r w:rsidRPr="003C4CEB">
          <w:rPr>
            <w:rStyle w:val="Hyperlink"/>
            <w:rFonts w:asciiTheme="majorHAnsi" w:eastAsiaTheme="majorEastAsia" w:hAnsiTheme="majorHAnsi" w:cstheme="majorBidi"/>
            <w:noProof/>
          </w:rPr>
          <w:t>Appendix B. Program Specific Inputs for the Illinois TRC</w:t>
        </w:r>
        <w:r>
          <w:rPr>
            <w:noProof/>
            <w:webHidden/>
          </w:rPr>
          <w:tab/>
        </w:r>
        <w:r>
          <w:rPr>
            <w:noProof/>
            <w:webHidden/>
          </w:rPr>
          <w:fldChar w:fldCharType="begin"/>
        </w:r>
        <w:r>
          <w:rPr>
            <w:noProof/>
            <w:webHidden/>
          </w:rPr>
          <w:instrText xml:space="preserve"> PAGEREF _Toc227615322 \h </w:instrText>
        </w:r>
        <w:r>
          <w:rPr>
            <w:noProof/>
            <w:webHidden/>
          </w:rPr>
        </w:r>
        <w:r>
          <w:rPr>
            <w:noProof/>
            <w:webHidden/>
          </w:rPr>
          <w:fldChar w:fldCharType="separate"/>
        </w:r>
        <w:r>
          <w:rPr>
            <w:noProof/>
            <w:webHidden/>
          </w:rPr>
          <w:t>6</w:t>
        </w:r>
        <w:r>
          <w:rPr>
            <w:noProof/>
            <w:webHidden/>
          </w:rPr>
          <w:fldChar w:fldCharType="end"/>
        </w:r>
      </w:hyperlink>
    </w:p>
    <w:p w14:paraId="46033CAD" w14:textId="6DC9C3E9" w:rsidR="00DF26BB" w:rsidRDefault="00DF26BB">
      <w:r>
        <w:fldChar w:fldCharType="end"/>
      </w:r>
    </w:p>
    <w:p w14:paraId="08802225" w14:textId="4D7A0146" w:rsidR="00DF26BB" w:rsidRPr="008C17F1" w:rsidRDefault="00DF26BB">
      <w:pPr>
        <w:rPr>
          <w:sz w:val="40"/>
          <w:szCs w:val="40"/>
        </w:rPr>
      </w:pPr>
      <w:r>
        <w:rPr>
          <w:sz w:val="40"/>
          <w:szCs w:val="40"/>
        </w:rPr>
        <w:t>Table of Tables, Figures, and Equations</w:t>
      </w:r>
    </w:p>
    <w:p w14:paraId="796D3D83" w14:textId="19199FF9" w:rsidR="005848F3" w:rsidRDefault="00DF26BB">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7615306" w:history="1">
        <w:r w:rsidR="005848F3" w:rsidRPr="00EF17C9">
          <w:rPr>
            <w:rStyle w:val="Hyperlink"/>
            <w:noProof/>
          </w:rPr>
          <w:t>Table 1. 2025 Volumetric Summary for PGL</w:t>
        </w:r>
        <w:r w:rsidR="005848F3">
          <w:rPr>
            <w:noProof/>
            <w:webHidden/>
          </w:rPr>
          <w:tab/>
        </w:r>
        <w:r w:rsidR="005848F3">
          <w:rPr>
            <w:noProof/>
            <w:webHidden/>
          </w:rPr>
          <w:fldChar w:fldCharType="begin"/>
        </w:r>
        <w:r w:rsidR="005848F3">
          <w:rPr>
            <w:noProof/>
            <w:webHidden/>
          </w:rPr>
          <w:instrText xml:space="preserve"> PAGEREF _Toc227615306 \h </w:instrText>
        </w:r>
        <w:r w:rsidR="005848F3">
          <w:rPr>
            <w:noProof/>
            <w:webHidden/>
          </w:rPr>
        </w:r>
        <w:r w:rsidR="005848F3">
          <w:rPr>
            <w:noProof/>
            <w:webHidden/>
          </w:rPr>
          <w:fldChar w:fldCharType="separate"/>
        </w:r>
        <w:r w:rsidR="005848F3">
          <w:rPr>
            <w:noProof/>
            <w:webHidden/>
          </w:rPr>
          <w:t>1</w:t>
        </w:r>
        <w:r w:rsidR="005848F3">
          <w:rPr>
            <w:noProof/>
            <w:webHidden/>
          </w:rPr>
          <w:fldChar w:fldCharType="end"/>
        </w:r>
      </w:hyperlink>
    </w:p>
    <w:p w14:paraId="6EDDC731" w14:textId="2DBB1D8B" w:rsidR="005848F3" w:rsidRDefault="005848F3">
      <w:pPr>
        <w:pStyle w:val="TableofFigures"/>
        <w:tabs>
          <w:tab w:val="right" w:leader="dot" w:pos="9350"/>
        </w:tabs>
        <w:rPr>
          <w:noProof/>
          <w:kern w:val="2"/>
          <w:sz w:val="24"/>
          <w:lang w:eastAsia="en-US"/>
          <w14:ligatures w14:val="standardContextual"/>
        </w:rPr>
      </w:pPr>
      <w:hyperlink w:anchor="_Toc227615307" w:history="1">
        <w:r w:rsidRPr="00EF17C9">
          <w:rPr>
            <w:rStyle w:val="Hyperlink"/>
            <w:noProof/>
          </w:rPr>
          <w:t>Table 2. 2025 Annual Energy Savings Summary for PGL</w:t>
        </w:r>
        <w:r>
          <w:rPr>
            <w:noProof/>
            <w:webHidden/>
          </w:rPr>
          <w:tab/>
        </w:r>
        <w:r>
          <w:rPr>
            <w:noProof/>
            <w:webHidden/>
          </w:rPr>
          <w:fldChar w:fldCharType="begin"/>
        </w:r>
        <w:r>
          <w:rPr>
            <w:noProof/>
            <w:webHidden/>
          </w:rPr>
          <w:instrText xml:space="preserve"> PAGEREF _Toc227615307 \h </w:instrText>
        </w:r>
        <w:r>
          <w:rPr>
            <w:noProof/>
            <w:webHidden/>
          </w:rPr>
        </w:r>
        <w:r>
          <w:rPr>
            <w:noProof/>
            <w:webHidden/>
          </w:rPr>
          <w:fldChar w:fldCharType="separate"/>
        </w:r>
        <w:r>
          <w:rPr>
            <w:noProof/>
            <w:webHidden/>
          </w:rPr>
          <w:t>2</w:t>
        </w:r>
        <w:r>
          <w:rPr>
            <w:noProof/>
            <w:webHidden/>
          </w:rPr>
          <w:fldChar w:fldCharType="end"/>
        </w:r>
      </w:hyperlink>
    </w:p>
    <w:p w14:paraId="4D2FA5B3" w14:textId="238E4629" w:rsidR="005848F3" w:rsidRDefault="005848F3">
      <w:pPr>
        <w:pStyle w:val="TableofFigures"/>
        <w:tabs>
          <w:tab w:val="right" w:leader="dot" w:pos="9350"/>
        </w:tabs>
        <w:rPr>
          <w:noProof/>
          <w:kern w:val="2"/>
          <w:sz w:val="24"/>
          <w:lang w:eastAsia="en-US"/>
          <w14:ligatures w14:val="standardContextual"/>
        </w:rPr>
      </w:pPr>
      <w:hyperlink w:anchor="_Toc227615308" w:history="1">
        <w:r w:rsidRPr="00EF17C9">
          <w:rPr>
            <w:rStyle w:val="Hyperlink"/>
            <w:noProof/>
          </w:rPr>
          <w:t>Table 3. 2025 Annual Energy Savings by Measure for PGL</w:t>
        </w:r>
        <w:r>
          <w:rPr>
            <w:noProof/>
            <w:webHidden/>
          </w:rPr>
          <w:tab/>
        </w:r>
        <w:r>
          <w:rPr>
            <w:noProof/>
            <w:webHidden/>
          </w:rPr>
          <w:fldChar w:fldCharType="begin"/>
        </w:r>
        <w:r>
          <w:rPr>
            <w:noProof/>
            <w:webHidden/>
          </w:rPr>
          <w:instrText xml:space="preserve"> PAGEREF _Toc227615308 \h </w:instrText>
        </w:r>
        <w:r>
          <w:rPr>
            <w:noProof/>
            <w:webHidden/>
          </w:rPr>
        </w:r>
        <w:r>
          <w:rPr>
            <w:noProof/>
            <w:webHidden/>
          </w:rPr>
          <w:fldChar w:fldCharType="separate"/>
        </w:r>
        <w:r>
          <w:rPr>
            <w:noProof/>
            <w:webHidden/>
          </w:rPr>
          <w:t>2</w:t>
        </w:r>
        <w:r>
          <w:rPr>
            <w:noProof/>
            <w:webHidden/>
          </w:rPr>
          <w:fldChar w:fldCharType="end"/>
        </w:r>
      </w:hyperlink>
    </w:p>
    <w:p w14:paraId="37F4AA75" w14:textId="6E185D25" w:rsidR="005848F3" w:rsidRDefault="005848F3">
      <w:pPr>
        <w:pStyle w:val="TableofFigures"/>
        <w:tabs>
          <w:tab w:val="right" w:leader="dot" w:pos="9350"/>
        </w:tabs>
        <w:rPr>
          <w:noProof/>
          <w:kern w:val="2"/>
          <w:sz w:val="24"/>
          <w:lang w:eastAsia="en-US"/>
          <w14:ligatures w14:val="standardContextual"/>
        </w:rPr>
      </w:pPr>
      <w:hyperlink w:anchor="_Toc227615309" w:history="1">
        <w:r w:rsidRPr="00EF17C9">
          <w:rPr>
            <w:rStyle w:val="Hyperlink"/>
            <w:noProof/>
          </w:rPr>
          <w:t>Table 4. Profile of Gross Impact Sample for Gas Optimization Projects</w:t>
        </w:r>
        <w:r>
          <w:rPr>
            <w:noProof/>
            <w:webHidden/>
          </w:rPr>
          <w:tab/>
        </w:r>
        <w:r>
          <w:rPr>
            <w:noProof/>
            <w:webHidden/>
          </w:rPr>
          <w:fldChar w:fldCharType="begin"/>
        </w:r>
        <w:r>
          <w:rPr>
            <w:noProof/>
            <w:webHidden/>
          </w:rPr>
          <w:instrText xml:space="preserve"> PAGEREF _Toc227615309 \h </w:instrText>
        </w:r>
        <w:r>
          <w:rPr>
            <w:noProof/>
            <w:webHidden/>
          </w:rPr>
        </w:r>
        <w:r>
          <w:rPr>
            <w:noProof/>
            <w:webHidden/>
          </w:rPr>
          <w:fldChar w:fldCharType="separate"/>
        </w:r>
        <w:r>
          <w:rPr>
            <w:noProof/>
            <w:webHidden/>
          </w:rPr>
          <w:t>5</w:t>
        </w:r>
        <w:r>
          <w:rPr>
            <w:noProof/>
            <w:webHidden/>
          </w:rPr>
          <w:fldChar w:fldCharType="end"/>
        </w:r>
      </w:hyperlink>
    </w:p>
    <w:p w14:paraId="403C0998" w14:textId="7DBF0431" w:rsidR="005848F3" w:rsidRDefault="005848F3">
      <w:pPr>
        <w:pStyle w:val="TableofFigures"/>
        <w:tabs>
          <w:tab w:val="right" w:leader="dot" w:pos="9350"/>
        </w:tabs>
        <w:rPr>
          <w:noProof/>
          <w:kern w:val="2"/>
          <w:sz w:val="24"/>
          <w:lang w:eastAsia="en-US"/>
          <w14:ligatures w14:val="standardContextual"/>
        </w:rPr>
      </w:pPr>
      <w:hyperlink w:anchor="_Toc227615310" w:history="1">
        <w:r w:rsidRPr="00EF17C9">
          <w:rPr>
            <w:rStyle w:val="Hyperlink"/>
            <w:noProof/>
          </w:rPr>
          <w:t>Table 5. Sample Gross Realization Rates and Summary of Adjustments</w:t>
        </w:r>
        <w:r>
          <w:rPr>
            <w:noProof/>
            <w:webHidden/>
          </w:rPr>
          <w:tab/>
        </w:r>
        <w:r>
          <w:rPr>
            <w:noProof/>
            <w:webHidden/>
          </w:rPr>
          <w:fldChar w:fldCharType="begin"/>
        </w:r>
        <w:r>
          <w:rPr>
            <w:noProof/>
            <w:webHidden/>
          </w:rPr>
          <w:instrText xml:space="preserve"> PAGEREF _Toc227615310 \h </w:instrText>
        </w:r>
        <w:r>
          <w:rPr>
            <w:noProof/>
            <w:webHidden/>
          </w:rPr>
        </w:r>
        <w:r>
          <w:rPr>
            <w:noProof/>
            <w:webHidden/>
          </w:rPr>
          <w:fldChar w:fldCharType="separate"/>
        </w:r>
        <w:r>
          <w:rPr>
            <w:noProof/>
            <w:webHidden/>
          </w:rPr>
          <w:t>5</w:t>
        </w:r>
        <w:r>
          <w:rPr>
            <w:noProof/>
            <w:webHidden/>
          </w:rPr>
          <w:fldChar w:fldCharType="end"/>
        </w:r>
      </w:hyperlink>
    </w:p>
    <w:p w14:paraId="5A48E3CF" w14:textId="32300264" w:rsidR="005848F3" w:rsidRDefault="005848F3">
      <w:pPr>
        <w:pStyle w:val="TableofFigures"/>
        <w:tabs>
          <w:tab w:val="right" w:leader="dot" w:pos="9350"/>
        </w:tabs>
        <w:rPr>
          <w:noProof/>
          <w:kern w:val="2"/>
          <w:sz w:val="24"/>
          <w:lang w:eastAsia="en-US"/>
          <w14:ligatures w14:val="standardContextual"/>
        </w:rPr>
      </w:pPr>
      <w:hyperlink w:anchor="_Toc227615311" w:history="1">
        <w:r w:rsidRPr="00EF17C9">
          <w:rPr>
            <w:rStyle w:val="Hyperlink"/>
            <w:noProof/>
          </w:rPr>
          <w:t>Table 6. Verified Cost Effectiveness Inputs - PGL</w:t>
        </w:r>
        <w:r>
          <w:rPr>
            <w:noProof/>
            <w:webHidden/>
          </w:rPr>
          <w:tab/>
        </w:r>
        <w:r>
          <w:rPr>
            <w:noProof/>
            <w:webHidden/>
          </w:rPr>
          <w:fldChar w:fldCharType="begin"/>
        </w:r>
        <w:r>
          <w:rPr>
            <w:noProof/>
            <w:webHidden/>
          </w:rPr>
          <w:instrText xml:space="preserve"> PAGEREF _Toc227615311 \h </w:instrText>
        </w:r>
        <w:r>
          <w:rPr>
            <w:noProof/>
            <w:webHidden/>
          </w:rPr>
        </w:r>
        <w:r>
          <w:rPr>
            <w:noProof/>
            <w:webHidden/>
          </w:rPr>
          <w:fldChar w:fldCharType="separate"/>
        </w:r>
        <w:r>
          <w:rPr>
            <w:noProof/>
            <w:webHidden/>
          </w:rPr>
          <w:t>6</w:t>
        </w:r>
        <w:r>
          <w:rPr>
            <w:noProof/>
            <w:webHidden/>
          </w:rPr>
          <w:fldChar w:fldCharType="end"/>
        </w:r>
      </w:hyperlink>
    </w:p>
    <w:p w14:paraId="0B8A9F88" w14:textId="39586300" w:rsidR="00DF26BB" w:rsidRDefault="00DF26BB">
      <w:r>
        <w:fldChar w:fldCharType="end"/>
      </w:r>
    </w:p>
    <w:p w14:paraId="632BE945" w14:textId="77777777" w:rsidR="00DF26BB" w:rsidRDefault="00DF26BB"/>
    <w:p w14:paraId="08905987" w14:textId="77777777" w:rsidR="00DF26BB" w:rsidRDefault="00DF26BB"/>
    <w:p w14:paraId="45B58AD7" w14:textId="2B840588" w:rsidR="00DF26BB" w:rsidRDefault="00DF26BB">
      <w:pPr>
        <w:sectPr w:rsidR="00DF26BB" w:rsidSect="00FB30FD">
          <w:headerReference w:type="first" r:id="rId21"/>
          <w:pgSz w:w="12240" w:h="15840"/>
          <w:pgMar w:top="1440" w:right="1440" w:bottom="1440" w:left="1440" w:header="720" w:footer="720" w:gutter="0"/>
          <w:pgNumType w:fmt="lowerRoman"/>
          <w:cols w:space="720"/>
          <w:titlePg/>
          <w:docGrid w:linePitch="360"/>
        </w:sectPr>
      </w:pPr>
    </w:p>
    <w:p w14:paraId="61DD9945" w14:textId="77777777" w:rsidR="00DF26BB" w:rsidRDefault="00DF26BB" w:rsidP="00BF0C66">
      <w:pPr>
        <w:pStyle w:val="Heading1"/>
      </w:pPr>
      <w:bookmarkStart w:id="0" w:name="_Toc151976667"/>
      <w:bookmarkStart w:id="1" w:name="_Toc187399541"/>
      <w:bookmarkStart w:id="2" w:name="_Toc227615314"/>
      <w:r>
        <w:lastRenderedPageBreak/>
        <w:t>Introduction</w:t>
      </w:r>
      <w:bookmarkEnd w:id="0"/>
      <w:bookmarkEnd w:id="1"/>
      <w:bookmarkEnd w:id="2"/>
    </w:p>
    <w:p w14:paraId="024917F1" w14:textId="5A3361DE" w:rsidR="00DF26BB" w:rsidRDefault="00DF26BB" w:rsidP="0054321B">
      <w:r w:rsidRPr="00F64B8B">
        <w:t xml:space="preserve">This report presents </w:t>
      </w:r>
      <w:r>
        <w:t xml:space="preserve">the results of the impact evaluation of the Peoples Gas (PGL) and North Shore Gas (NSG) 2025 </w:t>
      </w:r>
      <w:r w:rsidR="005D61BC">
        <w:t>Gas Optimization</w:t>
      </w:r>
      <w:r>
        <w:t xml:space="preserve"> program. </w:t>
      </w:r>
      <w:r w:rsidR="00ED7495" w:rsidRPr="00ED7495">
        <w:t xml:space="preserve"> </w:t>
      </w:r>
      <w:r w:rsidR="00ED7495">
        <w:t xml:space="preserve">North Shore </w:t>
      </w:r>
      <w:r w:rsidR="00ED7495" w:rsidRPr="00ED7495">
        <w:t>Gas (</w:t>
      </w:r>
      <w:r w:rsidR="00ED7495">
        <w:t>NSG</w:t>
      </w:r>
      <w:r w:rsidR="00ED7495" w:rsidRPr="00ED7495">
        <w:t xml:space="preserve">) did not offer the program in 2025. </w:t>
      </w:r>
      <w:r w:rsidR="002958DE">
        <w:t>This report</w:t>
      </w:r>
      <w:r>
        <w:t xml:space="preserve"> presents a summary of the energy impacts for the total program and broken out by relevant measure and </w:t>
      </w:r>
      <w:r w:rsidR="008603A2">
        <w:t xml:space="preserve">PGL </w:t>
      </w:r>
      <w:r>
        <w:t>program structure details. The appendi</w:t>
      </w:r>
      <w:r w:rsidR="003E1796">
        <w:t>ces</w:t>
      </w:r>
      <w:r>
        <w:t xml:space="preserve"> present the impact analysis methodology</w:t>
      </w:r>
      <w:r w:rsidR="003E1796">
        <w:t xml:space="preserve"> and the inputs for cost effectiveness analysis</w:t>
      </w:r>
      <w:r>
        <w:t>. Program year 2025 covers January 1 to December 31, 2025</w:t>
      </w:r>
      <w:r w:rsidRPr="00B52A58">
        <w:t>.</w:t>
      </w:r>
    </w:p>
    <w:p w14:paraId="4EE590A6" w14:textId="6CA74170" w:rsidR="00DF26BB" w:rsidRDefault="00DF26BB" w:rsidP="00D72809">
      <w:pPr>
        <w:pStyle w:val="Heading1"/>
      </w:pPr>
      <w:bookmarkStart w:id="3" w:name="_Toc151976668"/>
      <w:bookmarkStart w:id="4" w:name="_Toc187399542"/>
      <w:bookmarkStart w:id="5" w:name="_Toc227615315"/>
      <w:r>
        <w:t xml:space="preserve">Program </w:t>
      </w:r>
      <w:bookmarkEnd w:id="3"/>
      <w:bookmarkEnd w:id="4"/>
      <w:r>
        <w:t>Description</w:t>
      </w:r>
      <w:bookmarkStart w:id="6" w:name="_Hlk500573405"/>
      <w:bookmarkEnd w:id="5"/>
    </w:p>
    <w:p w14:paraId="5FDDEC84" w14:textId="40906C6D" w:rsidR="005D4064" w:rsidRPr="005D4064" w:rsidRDefault="005D4064" w:rsidP="0054321B">
      <w:pPr>
        <w:rPr>
          <w:color w:val="000000" w:themeColor="text1"/>
        </w:rPr>
      </w:pPr>
      <w:r w:rsidRPr="005D4064">
        <w:rPr>
          <w:color w:val="000000" w:themeColor="text1"/>
        </w:rPr>
        <w:t xml:space="preserve">The Gas Optimization program provides a technical assessment service where energy advisors and contracted engineering firms review commercial, industrial, and public sector facilities for operation and maintenance issues that, if corrected, often provide short payback projects. In addition to identifying low-cost and no-cost measures that can be implemented by the customer, Gas Optimization studies also identify capital improvement projects. Incentives to complete recommended improvements include reimbursement for the cost of the technical assessment, rebates, and program implementation support. Projects identified through the Gas Optimization </w:t>
      </w:r>
      <w:r w:rsidR="00F003E9">
        <w:rPr>
          <w:color w:val="000000" w:themeColor="text1"/>
        </w:rPr>
        <w:t>p</w:t>
      </w:r>
      <w:r w:rsidRPr="005D4064">
        <w:rPr>
          <w:color w:val="000000" w:themeColor="text1"/>
        </w:rPr>
        <w:t>rogram include Boiler Combustion Control, HVAC Space Conditioning Control, and other energy saving measures.</w:t>
      </w:r>
      <w:r w:rsidR="00902802" w:rsidRPr="00902802">
        <w:t xml:space="preserve"> </w:t>
      </w:r>
      <w:r w:rsidR="00902802" w:rsidRPr="003953EA">
        <w:t>The program does not offer prescribed measures.</w:t>
      </w:r>
    </w:p>
    <w:p w14:paraId="2E1F28BF" w14:textId="540239B2" w:rsidR="00DF26BB" w:rsidRDefault="0054321B" w:rsidP="0054321B">
      <w:r>
        <w:t xml:space="preserve">The </w:t>
      </w:r>
      <w:r w:rsidR="00E43828">
        <w:t>Gas Optimization</w:t>
      </w:r>
      <w:r>
        <w:t xml:space="preserve"> program had </w:t>
      </w:r>
      <w:r w:rsidR="00E43828">
        <w:t>7</w:t>
      </w:r>
      <w:r>
        <w:t xml:space="preserve"> participants in 2025 and completed </w:t>
      </w:r>
      <w:r w:rsidR="00E43828">
        <w:t>8</w:t>
      </w:r>
      <w:r>
        <w:t xml:space="preserve"> projects, as shown in </w:t>
      </w:r>
      <w:r w:rsidR="004122EC">
        <w:fldChar w:fldCharType="begin"/>
      </w:r>
      <w:r w:rsidR="004122EC">
        <w:instrText xml:space="preserve"> REF _Ref227601630 \h </w:instrText>
      </w:r>
      <w:r w:rsidR="004122EC">
        <w:fldChar w:fldCharType="separate"/>
      </w:r>
      <w:r w:rsidR="004122EC">
        <w:t xml:space="preserve">Table </w:t>
      </w:r>
      <w:r w:rsidR="004122EC">
        <w:rPr>
          <w:noProof/>
        </w:rPr>
        <w:t>1</w:t>
      </w:r>
      <w:r w:rsidR="004122EC">
        <w:fldChar w:fldCharType="end"/>
      </w:r>
      <w:r w:rsidR="00DF26BB">
        <w:t xml:space="preserve"> </w:t>
      </w:r>
      <w:bookmarkEnd w:id="6"/>
    </w:p>
    <w:p w14:paraId="7C6AECFE" w14:textId="5B8CEF72" w:rsidR="00DF26BB" w:rsidRDefault="00DF26BB" w:rsidP="001A3331">
      <w:pPr>
        <w:pStyle w:val="Caption"/>
      </w:pPr>
      <w:bookmarkStart w:id="7" w:name="Table_1_PGL"/>
      <w:bookmarkStart w:id="8" w:name="_Toc189750766"/>
      <w:bookmarkStart w:id="9" w:name="_Ref227601630"/>
      <w:bookmarkStart w:id="10" w:name="_Toc227615306"/>
      <w:r>
        <w:t xml:space="preserve">Table </w:t>
      </w:r>
      <w:r>
        <w:fldChar w:fldCharType="begin"/>
      </w:r>
      <w:r>
        <w:instrText xml:space="preserve"> SEQ Table \* ARABIC </w:instrText>
      </w:r>
      <w:r>
        <w:fldChar w:fldCharType="separate"/>
      </w:r>
      <w:r>
        <w:rPr>
          <w:noProof/>
        </w:rPr>
        <w:t>1</w:t>
      </w:r>
      <w:r>
        <w:fldChar w:fldCharType="end"/>
      </w:r>
      <w:bookmarkEnd w:id="9"/>
      <w:r w:rsidRPr="00F7087A">
        <w:t>.</w:t>
      </w:r>
      <w:r>
        <w:t xml:space="preserve"> </w:t>
      </w:r>
      <w:bookmarkEnd w:id="7"/>
      <w:r>
        <w:t xml:space="preserve">2025 </w:t>
      </w:r>
      <w:r w:rsidRPr="005C2837">
        <w:t>Volumetric</w:t>
      </w:r>
      <w:r>
        <w:t xml:space="preserve"> </w:t>
      </w:r>
      <w:bookmarkEnd w:id="8"/>
      <w:r>
        <w:t>Summary for PGL</w:t>
      </w:r>
      <w:bookmarkEnd w:id="10"/>
    </w:p>
    <w:tbl>
      <w:tblPr>
        <w:tblW w:w="8920" w:type="dxa"/>
        <w:tblLook w:val="04A0" w:firstRow="1" w:lastRow="0" w:firstColumn="1" w:lastColumn="0" w:noHBand="0" w:noVBand="1"/>
      </w:tblPr>
      <w:tblGrid>
        <w:gridCol w:w="2440"/>
        <w:gridCol w:w="2160"/>
        <w:gridCol w:w="2160"/>
        <w:gridCol w:w="2160"/>
      </w:tblGrid>
      <w:tr w:rsidR="00E43828" w:rsidRPr="00E43828" w14:paraId="79AEB0B8" w14:textId="77777777" w:rsidTr="005F6F54">
        <w:trPr>
          <w:trHeight w:val="570"/>
        </w:trPr>
        <w:tc>
          <w:tcPr>
            <w:tcW w:w="2440" w:type="dxa"/>
            <w:tcBorders>
              <w:top w:val="nil"/>
              <w:left w:val="nil"/>
              <w:bottom w:val="single" w:sz="12" w:space="0" w:color="95D600"/>
              <w:right w:val="nil"/>
            </w:tcBorders>
            <w:shd w:val="clear" w:color="000000" w:fill="036479"/>
            <w:vAlign w:val="center"/>
            <w:hideMark/>
          </w:tcPr>
          <w:p w14:paraId="2AA68766" w14:textId="77777777" w:rsidR="00E43828" w:rsidRPr="00E43828" w:rsidRDefault="00E43828" w:rsidP="00E43828">
            <w:pPr>
              <w:spacing w:after="0" w:line="240" w:lineRule="auto"/>
              <w:rPr>
                <w:rFonts w:ascii="Aptos Narrow" w:eastAsia="Times New Roman" w:hAnsi="Aptos Narrow" w:cs="Calibri"/>
                <w:b/>
                <w:bCs/>
                <w:color w:val="FFFFFF"/>
                <w:sz w:val="20"/>
                <w:szCs w:val="20"/>
                <w:lang w:eastAsia="en-US"/>
              </w:rPr>
            </w:pPr>
            <w:r w:rsidRPr="00E43828">
              <w:rPr>
                <w:rFonts w:ascii="Aptos Narrow" w:eastAsia="Times New Roman" w:hAnsi="Aptos Narrow" w:cs="Calibri"/>
                <w:b/>
                <w:bCs/>
                <w:color w:val="FFFFFF"/>
                <w:sz w:val="20"/>
                <w:szCs w:val="20"/>
                <w:lang w:eastAsia="en-US"/>
              </w:rPr>
              <w:t>Participation</w:t>
            </w:r>
          </w:p>
        </w:tc>
        <w:tc>
          <w:tcPr>
            <w:tcW w:w="2160" w:type="dxa"/>
            <w:tcBorders>
              <w:top w:val="nil"/>
              <w:left w:val="nil"/>
              <w:bottom w:val="single" w:sz="12" w:space="0" w:color="95D600"/>
              <w:right w:val="nil"/>
            </w:tcBorders>
            <w:shd w:val="clear" w:color="000000" w:fill="036479"/>
            <w:vAlign w:val="center"/>
            <w:hideMark/>
          </w:tcPr>
          <w:p w14:paraId="51A51EFB" w14:textId="77777777" w:rsidR="00E43828" w:rsidRPr="00E43828" w:rsidRDefault="00E43828" w:rsidP="005F6F54">
            <w:pPr>
              <w:spacing w:after="0" w:line="240" w:lineRule="auto"/>
              <w:jc w:val="right"/>
              <w:rPr>
                <w:rFonts w:ascii="Aptos Narrow" w:eastAsia="Times New Roman" w:hAnsi="Aptos Narrow" w:cs="Calibri"/>
                <w:b/>
                <w:bCs/>
                <w:color w:val="FFFFFF"/>
                <w:sz w:val="20"/>
                <w:szCs w:val="20"/>
                <w:lang w:eastAsia="en-US"/>
              </w:rPr>
            </w:pPr>
            <w:r w:rsidRPr="00E43828">
              <w:rPr>
                <w:rFonts w:ascii="Aptos Narrow" w:eastAsia="Times New Roman" w:hAnsi="Aptos Narrow" w:cs="Calibri"/>
                <w:b/>
                <w:bCs/>
                <w:color w:val="FFFFFF"/>
                <w:sz w:val="20"/>
                <w:szCs w:val="20"/>
                <w:lang w:eastAsia="en-US"/>
              </w:rPr>
              <w:t>Private</w:t>
            </w:r>
          </w:p>
        </w:tc>
        <w:tc>
          <w:tcPr>
            <w:tcW w:w="2160" w:type="dxa"/>
            <w:tcBorders>
              <w:top w:val="nil"/>
              <w:left w:val="nil"/>
              <w:bottom w:val="single" w:sz="12" w:space="0" w:color="95D600"/>
              <w:right w:val="nil"/>
            </w:tcBorders>
            <w:shd w:val="clear" w:color="000000" w:fill="036479"/>
            <w:vAlign w:val="center"/>
            <w:hideMark/>
          </w:tcPr>
          <w:p w14:paraId="46A27599" w14:textId="77777777" w:rsidR="00E43828" w:rsidRPr="00E43828" w:rsidRDefault="00E43828" w:rsidP="005F6F54">
            <w:pPr>
              <w:spacing w:after="0" w:line="240" w:lineRule="auto"/>
              <w:jc w:val="right"/>
              <w:rPr>
                <w:rFonts w:ascii="Aptos Narrow" w:eastAsia="Times New Roman" w:hAnsi="Aptos Narrow" w:cs="Calibri"/>
                <w:b/>
                <w:bCs/>
                <w:color w:val="FFFFFF"/>
                <w:sz w:val="20"/>
                <w:szCs w:val="20"/>
                <w:lang w:eastAsia="en-US"/>
              </w:rPr>
            </w:pPr>
            <w:r w:rsidRPr="00E43828">
              <w:rPr>
                <w:rFonts w:ascii="Aptos Narrow" w:eastAsia="Times New Roman" w:hAnsi="Aptos Narrow" w:cs="Calibri"/>
                <w:b/>
                <w:bCs/>
                <w:color w:val="FFFFFF"/>
                <w:sz w:val="20"/>
                <w:szCs w:val="20"/>
                <w:lang w:eastAsia="en-US"/>
              </w:rPr>
              <w:t>Public</w:t>
            </w:r>
          </w:p>
        </w:tc>
        <w:tc>
          <w:tcPr>
            <w:tcW w:w="2160" w:type="dxa"/>
            <w:tcBorders>
              <w:top w:val="nil"/>
              <w:left w:val="nil"/>
              <w:bottom w:val="single" w:sz="12" w:space="0" w:color="95D600"/>
              <w:right w:val="nil"/>
            </w:tcBorders>
            <w:shd w:val="clear" w:color="000000" w:fill="036479"/>
            <w:vAlign w:val="center"/>
            <w:hideMark/>
          </w:tcPr>
          <w:p w14:paraId="6186566E" w14:textId="77777777" w:rsidR="00E43828" w:rsidRPr="00E43828" w:rsidRDefault="00E43828" w:rsidP="005F6F54">
            <w:pPr>
              <w:spacing w:after="0" w:line="240" w:lineRule="auto"/>
              <w:jc w:val="right"/>
              <w:rPr>
                <w:rFonts w:ascii="Aptos Narrow" w:eastAsia="Times New Roman" w:hAnsi="Aptos Narrow" w:cs="Calibri"/>
                <w:b/>
                <w:bCs/>
                <w:color w:val="FFFFFF"/>
                <w:sz w:val="20"/>
                <w:szCs w:val="20"/>
                <w:lang w:eastAsia="en-US"/>
              </w:rPr>
            </w:pPr>
            <w:r w:rsidRPr="00E43828">
              <w:rPr>
                <w:rFonts w:ascii="Aptos Narrow" w:eastAsia="Times New Roman" w:hAnsi="Aptos Narrow" w:cs="Calibri"/>
                <w:b/>
                <w:bCs/>
                <w:color w:val="FFFFFF"/>
                <w:sz w:val="20"/>
                <w:szCs w:val="20"/>
                <w:lang w:eastAsia="en-US"/>
              </w:rPr>
              <w:t>Total</w:t>
            </w:r>
          </w:p>
        </w:tc>
      </w:tr>
      <w:tr w:rsidR="00E43828" w:rsidRPr="00E43828" w14:paraId="650C37AD" w14:textId="77777777" w:rsidTr="005F6F54">
        <w:trPr>
          <w:trHeight w:val="330"/>
        </w:trPr>
        <w:tc>
          <w:tcPr>
            <w:tcW w:w="2440" w:type="dxa"/>
            <w:tcBorders>
              <w:top w:val="nil"/>
              <w:left w:val="nil"/>
              <w:bottom w:val="single" w:sz="8" w:space="0" w:color="B3EFFD"/>
              <w:right w:val="nil"/>
            </w:tcBorders>
            <w:shd w:val="clear" w:color="000000" w:fill="FFFFFF"/>
            <w:vAlign w:val="center"/>
            <w:hideMark/>
          </w:tcPr>
          <w:p w14:paraId="3DBE7F3A" w14:textId="77777777" w:rsidR="00E43828" w:rsidRPr="00E43828" w:rsidRDefault="00E43828" w:rsidP="00E43828">
            <w:pPr>
              <w:spacing w:after="0" w:line="240" w:lineRule="auto"/>
              <w:rPr>
                <w:rFonts w:ascii="Aptos Narrow" w:eastAsia="Times New Roman" w:hAnsi="Aptos Narrow" w:cs="Calibri"/>
                <w:color w:val="000000"/>
                <w:sz w:val="20"/>
                <w:szCs w:val="20"/>
                <w:lang w:eastAsia="en-US"/>
              </w:rPr>
            </w:pPr>
            <w:r w:rsidRPr="00E43828">
              <w:rPr>
                <w:rFonts w:ascii="Aptos Narrow" w:eastAsia="Times New Roman" w:hAnsi="Aptos Narrow" w:cs="Calibri"/>
                <w:color w:val="000000"/>
                <w:sz w:val="20"/>
                <w:szCs w:val="20"/>
                <w:lang w:eastAsia="en-US"/>
              </w:rPr>
              <w:t>Participants *</w:t>
            </w:r>
          </w:p>
        </w:tc>
        <w:tc>
          <w:tcPr>
            <w:tcW w:w="2160" w:type="dxa"/>
            <w:tcBorders>
              <w:top w:val="nil"/>
              <w:left w:val="nil"/>
              <w:bottom w:val="single" w:sz="8" w:space="0" w:color="B3EFFD"/>
              <w:right w:val="nil"/>
            </w:tcBorders>
            <w:shd w:val="clear" w:color="000000" w:fill="FFFFFF"/>
            <w:vAlign w:val="center"/>
            <w:hideMark/>
          </w:tcPr>
          <w:p w14:paraId="50239BA0" w14:textId="77777777" w:rsidR="00E43828" w:rsidRPr="00E43828" w:rsidRDefault="00E43828" w:rsidP="005F6F54">
            <w:pPr>
              <w:spacing w:after="0" w:line="240" w:lineRule="auto"/>
              <w:jc w:val="right"/>
              <w:rPr>
                <w:rFonts w:ascii="Aptos Narrow" w:eastAsia="Times New Roman" w:hAnsi="Aptos Narrow" w:cs="Calibri"/>
                <w:color w:val="000000"/>
                <w:sz w:val="20"/>
                <w:szCs w:val="20"/>
                <w:lang w:eastAsia="en-US"/>
              </w:rPr>
            </w:pPr>
            <w:r w:rsidRPr="00E43828">
              <w:rPr>
                <w:rFonts w:ascii="Aptos Narrow" w:eastAsia="Times New Roman" w:hAnsi="Aptos Narrow" w:cs="Calibri"/>
                <w:color w:val="000000"/>
                <w:sz w:val="20"/>
                <w:szCs w:val="20"/>
                <w:lang w:eastAsia="en-US"/>
              </w:rPr>
              <w:t>5</w:t>
            </w:r>
          </w:p>
        </w:tc>
        <w:tc>
          <w:tcPr>
            <w:tcW w:w="2160" w:type="dxa"/>
            <w:tcBorders>
              <w:top w:val="nil"/>
              <w:left w:val="nil"/>
              <w:bottom w:val="single" w:sz="8" w:space="0" w:color="B3EFFD"/>
              <w:right w:val="nil"/>
            </w:tcBorders>
            <w:shd w:val="clear" w:color="000000" w:fill="FFFFFF"/>
            <w:vAlign w:val="center"/>
            <w:hideMark/>
          </w:tcPr>
          <w:p w14:paraId="011634E0" w14:textId="77777777" w:rsidR="00E43828" w:rsidRPr="00E43828" w:rsidRDefault="00E43828" w:rsidP="005F6F54">
            <w:pPr>
              <w:spacing w:after="0" w:line="240" w:lineRule="auto"/>
              <w:jc w:val="right"/>
              <w:rPr>
                <w:rFonts w:ascii="Aptos Narrow" w:eastAsia="Times New Roman" w:hAnsi="Aptos Narrow" w:cs="Calibri"/>
                <w:color w:val="000000"/>
                <w:sz w:val="20"/>
                <w:szCs w:val="20"/>
                <w:lang w:eastAsia="en-US"/>
              </w:rPr>
            </w:pPr>
            <w:r w:rsidRPr="00E43828">
              <w:rPr>
                <w:rFonts w:ascii="Aptos Narrow" w:eastAsia="Times New Roman" w:hAnsi="Aptos Narrow" w:cs="Calibri"/>
                <w:color w:val="000000"/>
                <w:sz w:val="20"/>
                <w:szCs w:val="20"/>
                <w:lang w:eastAsia="en-US"/>
              </w:rPr>
              <w:t>2</w:t>
            </w:r>
          </w:p>
        </w:tc>
        <w:tc>
          <w:tcPr>
            <w:tcW w:w="2160" w:type="dxa"/>
            <w:tcBorders>
              <w:top w:val="nil"/>
              <w:left w:val="nil"/>
              <w:bottom w:val="single" w:sz="8" w:space="0" w:color="B3EFFD"/>
              <w:right w:val="nil"/>
            </w:tcBorders>
            <w:shd w:val="clear" w:color="000000" w:fill="FFFFFF"/>
            <w:vAlign w:val="center"/>
            <w:hideMark/>
          </w:tcPr>
          <w:p w14:paraId="4BF7307E" w14:textId="77777777" w:rsidR="00E43828" w:rsidRPr="00E43828" w:rsidRDefault="00E43828" w:rsidP="005F6F54">
            <w:pPr>
              <w:spacing w:after="0" w:line="240" w:lineRule="auto"/>
              <w:jc w:val="right"/>
              <w:rPr>
                <w:rFonts w:ascii="Aptos Narrow" w:eastAsia="Times New Roman" w:hAnsi="Aptos Narrow" w:cs="Calibri"/>
                <w:color w:val="000000"/>
                <w:sz w:val="20"/>
                <w:szCs w:val="20"/>
                <w:lang w:eastAsia="en-US"/>
              </w:rPr>
            </w:pPr>
            <w:r w:rsidRPr="00E43828">
              <w:rPr>
                <w:rFonts w:ascii="Aptos Narrow" w:eastAsia="Times New Roman" w:hAnsi="Aptos Narrow" w:cs="Calibri"/>
                <w:color w:val="000000"/>
                <w:sz w:val="20"/>
                <w:szCs w:val="20"/>
                <w:lang w:eastAsia="en-US"/>
              </w:rPr>
              <w:t>7</w:t>
            </w:r>
          </w:p>
        </w:tc>
      </w:tr>
      <w:tr w:rsidR="00E43828" w:rsidRPr="00E43828" w14:paraId="59CE6CBF" w14:textId="77777777" w:rsidTr="005F6F54">
        <w:trPr>
          <w:trHeight w:val="315"/>
        </w:trPr>
        <w:tc>
          <w:tcPr>
            <w:tcW w:w="2440" w:type="dxa"/>
            <w:tcBorders>
              <w:top w:val="nil"/>
              <w:left w:val="nil"/>
              <w:bottom w:val="single" w:sz="8" w:space="0" w:color="B3EFFD"/>
              <w:right w:val="nil"/>
            </w:tcBorders>
            <w:shd w:val="clear" w:color="000000" w:fill="FFFFFF"/>
            <w:vAlign w:val="center"/>
            <w:hideMark/>
          </w:tcPr>
          <w:p w14:paraId="20C0CE5A" w14:textId="77777777" w:rsidR="00E43828" w:rsidRPr="00E43828" w:rsidRDefault="00E43828" w:rsidP="00E43828">
            <w:pPr>
              <w:spacing w:after="0" w:line="240" w:lineRule="auto"/>
              <w:rPr>
                <w:rFonts w:ascii="Aptos Narrow" w:eastAsia="Times New Roman" w:hAnsi="Aptos Narrow" w:cs="Calibri"/>
                <w:color w:val="000000"/>
                <w:sz w:val="20"/>
                <w:szCs w:val="20"/>
                <w:lang w:eastAsia="en-US"/>
              </w:rPr>
            </w:pPr>
            <w:r w:rsidRPr="00E43828">
              <w:rPr>
                <w:rFonts w:ascii="Aptos Narrow" w:eastAsia="Times New Roman" w:hAnsi="Aptos Narrow" w:cs="Calibri"/>
                <w:color w:val="000000"/>
                <w:sz w:val="20"/>
                <w:szCs w:val="20"/>
                <w:lang w:eastAsia="en-US"/>
              </w:rPr>
              <w:t>Installed Projects †</w:t>
            </w:r>
          </w:p>
        </w:tc>
        <w:tc>
          <w:tcPr>
            <w:tcW w:w="2160" w:type="dxa"/>
            <w:tcBorders>
              <w:top w:val="nil"/>
              <w:left w:val="nil"/>
              <w:bottom w:val="single" w:sz="8" w:space="0" w:color="B3EFFD"/>
              <w:right w:val="nil"/>
            </w:tcBorders>
            <w:shd w:val="clear" w:color="000000" w:fill="FFFFFF"/>
            <w:vAlign w:val="center"/>
            <w:hideMark/>
          </w:tcPr>
          <w:p w14:paraId="1FB918C1" w14:textId="77777777" w:rsidR="00E43828" w:rsidRPr="00E43828" w:rsidRDefault="00E43828" w:rsidP="005F6F54">
            <w:pPr>
              <w:spacing w:after="0" w:line="240" w:lineRule="auto"/>
              <w:jc w:val="right"/>
              <w:rPr>
                <w:rFonts w:ascii="Aptos Narrow" w:eastAsia="Times New Roman" w:hAnsi="Aptos Narrow" w:cs="Calibri"/>
                <w:color w:val="000000"/>
                <w:sz w:val="20"/>
                <w:szCs w:val="20"/>
                <w:lang w:eastAsia="en-US"/>
              </w:rPr>
            </w:pPr>
            <w:r w:rsidRPr="00E43828">
              <w:rPr>
                <w:rFonts w:ascii="Aptos Narrow" w:eastAsia="Times New Roman" w:hAnsi="Aptos Narrow" w:cs="Calibri"/>
                <w:color w:val="000000"/>
                <w:sz w:val="20"/>
                <w:szCs w:val="20"/>
                <w:lang w:eastAsia="en-US"/>
              </w:rPr>
              <w:t>5</w:t>
            </w:r>
          </w:p>
        </w:tc>
        <w:tc>
          <w:tcPr>
            <w:tcW w:w="2160" w:type="dxa"/>
            <w:tcBorders>
              <w:top w:val="nil"/>
              <w:left w:val="nil"/>
              <w:bottom w:val="single" w:sz="8" w:space="0" w:color="B3EFFD"/>
              <w:right w:val="nil"/>
            </w:tcBorders>
            <w:shd w:val="clear" w:color="000000" w:fill="FFFFFF"/>
            <w:vAlign w:val="center"/>
            <w:hideMark/>
          </w:tcPr>
          <w:p w14:paraId="1AF77796" w14:textId="77777777" w:rsidR="00E43828" w:rsidRPr="00E43828" w:rsidRDefault="00E43828" w:rsidP="005F6F54">
            <w:pPr>
              <w:spacing w:after="0" w:line="240" w:lineRule="auto"/>
              <w:jc w:val="right"/>
              <w:rPr>
                <w:rFonts w:ascii="Aptos Narrow" w:eastAsia="Times New Roman" w:hAnsi="Aptos Narrow" w:cs="Calibri"/>
                <w:color w:val="000000"/>
                <w:sz w:val="20"/>
                <w:szCs w:val="20"/>
                <w:lang w:eastAsia="en-US"/>
              </w:rPr>
            </w:pPr>
            <w:r w:rsidRPr="00E43828">
              <w:rPr>
                <w:rFonts w:ascii="Aptos Narrow" w:eastAsia="Times New Roman" w:hAnsi="Aptos Narrow" w:cs="Calibri"/>
                <w:color w:val="000000"/>
                <w:sz w:val="20"/>
                <w:szCs w:val="20"/>
                <w:lang w:eastAsia="en-US"/>
              </w:rPr>
              <w:t>3</w:t>
            </w:r>
          </w:p>
        </w:tc>
        <w:tc>
          <w:tcPr>
            <w:tcW w:w="2160" w:type="dxa"/>
            <w:tcBorders>
              <w:top w:val="nil"/>
              <w:left w:val="nil"/>
              <w:bottom w:val="single" w:sz="8" w:space="0" w:color="B3EFFD"/>
              <w:right w:val="nil"/>
            </w:tcBorders>
            <w:shd w:val="clear" w:color="000000" w:fill="FFFFFF"/>
            <w:vAlign w:val="center"/>
            <w:hideMark/>
          </w:tcPr>
          <w:p w14:paraId="22B3764F" w14:textId="77777777" w:rsidR="00E43828" w:rsidRPr="00E43828" w:rsidRDefault="00E43828" w:rsidP="005F6F54">
            <w:pPr>
              <w:spacing w:after="0" w:line="240" w:lineRule="auto"/>
              <w:jc w:val="right"/>
              <w:rPr>
                <w:rFonts w:ascii="Aptos Narrow" w:eastAsia="Times New Roman" w:hAnsi="Aptos Narrow" w:cs="Calibri"/>
                <w:color w:val="000000"/>
                <w:sz w:val="20"/>
                <w:szCs w:val="20"/>
                <w:lang w:eastAsia="en-US"/>
              </w:rPr>
            </w:pPr>
            <w:r w:rsidRPr="00E43828">
              <w:rPr>
                <w:rFonts w:ascii="Aptos Narrow" w:eastAsia="Times New Roman" w:hAnsi="Aptos Narrow" w:cs="Calibri"/>
                <w:color w:val="000000"/>
                <w:sz w:val="20"/>
                <w:szCs w:val="20"/>
                <w:lang w:eastAsia="en-US"/>
              </w:rPr>
              <w:t>8</w:t>
            </w:r>
          </w:p>
        </w:tc>
      </w:tr>
      <w:tr w:rsidR="00E43828" w:rsidRPr="00E43828" w14:paraId="11E763F6" w14:textId="77777777" w:rsidTr="005F6F54">
        <w:trPr>
          <w:trHeight w:val="385"/>
        </w:trPr>
        <w:tc>
          <w:tcPr>
            <w:tcW w:w="2440" w:type="dxa"/>
            <w:tcBorders>
              <w:top w:val="nil"/>
              <w:left w:val="nil"/>
              <w:bottom w:val="single" w:sz="8" w:space="0" w:color="036479"/>
              <w:right w:val="nil"/>
            </w:tcBorders>
            <w:vAlign w:val="center"/>
            <w:hideMark/>
          </w:tcPr>
          <w:p w14:paraId="5F2EB021" w14:textId="77777777" w:rsidR="00E43828" w:rsidRPr="00E43828" w:rsidRDefault="00E43828" w:rsidP="00E43828">
            <w:pPr>
              <w:spacing w:after="0" w:line="240" w:lineRule="auto"/>
              <w:rPr>
                <w:rFonts w:ascii="Aptos Narrow" w:eastAsia="Times New Roman" w:hAnsi="Aptos Narrow" w:cs="Calibri"/>
                <w:color w:val="000000"/>
                <w:sz w:val="20"/>
                <w:szCs w:val="20"/>
                <w:lang w:eastAsia="en-US"/>
              </w:rPr>
            </w:pPr>
            <w:r w:rsidRPr="00E43828">
              <w:rPr>
                <w:rFonts w:ascii="Aptos Narrow" w:eastAsia="Times New Roman" w:hAnsi="Aptos Narrow" w:cs="Calibri"/>
                <w:color w:val="000000"/>
                <w:sz w:val="20"/>
                <w:szCs w:val="20"/>
                <w:lang w:eastAsia="en-US"/>
              </w:rPr>
              <w:t>Measure Types Installed ‡</w:t>
            </w:r>
          </w:p>
        </w:tc>
        <w:tc>
          <w:tcPr>
            <w:tcW w:w="2160" w:type="dxa"/>
            <w:tcBorders>
              <w:top w:val="nil"/>
              <w:left w:val="nil"/>
              <w:bottom w:val="single" w:sz="8" w:space="0" w:color="036479"/>
              <w:right w:val="nil"/>
            </w:tcBorders>
            <w:vAlign w:val="center"/>
            <w:hideMark/>
          </w:tcPr>
          <w:p w14:paraId="1D27CC8A" w14:textId="77777777" w:rsidR="00E43828" w:rsidRPr="00E43828" w:rsidRDefault="00E43828" w:rsidP="005F6F54">
            <w:pPr>
              <w:spacing w:after="0" w:line="240" w:lineRule="auto"/>
              <w:jc w:val="right"/>
              <w:rPr>
                <w:rFonts w:ascii="Aptos Narrow" w:eastAsia="Times New Roman" w:hAnsi="Aptos Narrow" w:cs="Calibri"/>
                <w:color w:val="000000"/>
                <w:sz w:val="20"/>
                <w:szCs w:val="20"/>
                <w:lang w:eastAsia="en-US"/>
              </w:rPr>
            </w:pPr>
            <w:r w:rsidRPr="00E43828">
              <w:rPr>
                <w:rFonts w:ascii="Aptos Narrow" w:eastAsia="Times New Roman" w:hAnsi="Aptos Narrow" w:cs="Calibri"/>
                <w:color w:val="000000"/>
                <w:sz w:val="20"/>
                <w:szCs w:val="20"/>
                <w:lang w:eastAsia="en-US"/>
              </w:rPr>
              <w:t>4</w:t>
            </w:r>
          </w:p>
        </w:tc>
        <w:tc>
          <w:tcPr>
            <w:tcW w:w="2160" w:type="dxa"/>
            <w:tcBorders>
              <w:top w:val="nil"/>
              <w:left w:val="nil"/>
              <w:bottom w:val="single" w:sz="8" w:space="0" w:color="036479"/>
              <w:right w:val="nil"/>
            </w:tcBorders>
            <w:vAlign w:val="center"/>
            <w:hideMark/>
          </w:tcPr>
          <w:p w14:paraId="1ADE88DA" w14:textId="77777777" w:rsidR="00E43828" w:rsidRPr="00E43828" w:rsidRDefault="00E43828" w:rsidP="005F6F54">
            <w:pPr>
              <w:spacing w:after="0" w:line="240" w:lineRule="auto"/>
              <w:jc w:val="right"/>
              <w:rPr>
                <w:rFonts w:ascii="Aptos Narrow" w:eastAsia="Times New Roman" w:hAnsi="Aptos Narrow" w:cs="Calibri"/>
                <w:color w:val="000000"/>
                <w:sz w:val="20"/>
                <w:szCs w:val="20"/>
                <w:lang w:eastAsia="en-US"/>
              </w:rPr>
            </w:pPr>
            <w:r w:rsidRPr="00E43828">
              <w:rPr>
                <w:rFonts w:ascii="Aptos Narrow" w:eastAsia="Times New Roman" w:hAnsi="Aptos Narrow" w:cs="Calibri"/>
                <w:color w:val="000000"/>
                <w:sz w:val="20"/>
                <w:szCs w:val="20"/>
                <w:lang w:eastAsia="en-US"/>
              </w:rPr>
              <w:t>2</w:t>
            </w:r>
          </w:p>
        </w:tc>
        <w:tc>
          <w:tcPr>
            <w:tcW w:w="2160" w:type="dxa"/>
            <w:tcBorders>
              <w:top w:val="nil"/>
              <w:left w:val="nil"/>
              <w:bottom w:val="single" w:sz="8" w:space="0" w:color="036479"/>
              <w:right w:val="nil"/>
            </w:tcBorders>
            <w:vAlign w:val="center"/>
            <w:hideMark/>
          </w:tcPr>
          <w:p w14:paraId="6634C7F1" w14:textId="77777777" w:rsidR="00E43828" w:rsidRPr="00E43828" w:rsidRDefault="00E43828" w:rsidP="005F6F54">
            <w:pPr>
              <w:spacing w:after="0" w:line="240" w:lineRule="auto"/>
              <w:jc w:val="right"/>
              <w:rPr>
                <w:rFonts w:ascii="Aptos Narrow" w:eastAsia="Times New Roman" w:hAnsi="Aptos Narrow" w:cs="Calibri"/>
                <w:color w:val="000000"/>
                <w:sz w:val="20"/>
                <w:szCs w:val="20"/>
                <w:lang w:eastAsia="en-US"/>
              </w:rPr>
            </w:pPr>
            <w:r w:rsidRPr="00E43828">
              <w:rPr>
                <w:rFonts w:ascii="Aptos Narrow" w:eastAsia="Times New Roman" w:hAnsi="Aptos Narrow" w:cs="Calibri"/>
                <w:color w:val="000000"/>
                <w:sz w:val="20"/>
                <w:szCs w:val="20"/>
                <w:lang w:eastAsia="en-US"/>
              </w:rPr>
              <w:t>5</w:t>
            </w:r>
          </w:p>
        </w:tc>
      </w:tr>
    </w:tbl>
    <w:p w14:paraId="54674EF2" w14:textId="378C609F" w:rsidR="00DF26BB" w:rsidRPr="00752E20" w:rsidRDefault="00DF26BB" w:rsidP="009016AF">
      <w:pPr>
        <w:pStyle w:val="TableFigureSourceorNote"/>
      </w:pPr>
      <w:r w:rsidRPr="00752E20">
        <w:t xml:space="preserve">* Participants are defined as </w:t>
      </w:r>
      <w:r w:rsidR="00EA106B">
        <w:t>unique work order IDs</w:t>
      </w:r>
    </w:p>
    <w:p w14:paraId="1A4C6A04" w14:textId="3BD3438C" w:rsidR="00DF26BB" w:rsidRDefault="00DF26BB" w:rsidP="009016AF">
      <w:pPr>
        <w:pStyle w:val="TableFigureSourceorNote"/>
      </w:pPr>
      <w:r w:rsidRPr="00752E20">
        <w:t xml:space="preserve">† Installed Projects are defined as </w:t>
      </w:r>
      <w:r w:rsidR="00EA106B">
        <w:t>unique retrofit for each participant</w:t>
      </w:r>
    </w:p>
    <w:p w14:paraId="625954FA" w14:textId="543890C9" w:rsidR="00EA106B" w:rsidRPr="00752E20" w:rsidRDefault="00EA106B" w:rsidP="009016AF">
      <w:pPr>
        <w:pStyle w:val="TableFigureSourceorNote"/>
      </w:pPr>
      <w:r w:rsidRPr="00EA106B">
        <w:t>‡ Total Measure Types Installed is less than the sum of private and public due to the same Measure Types in different building sectors.</w:t>
      </w:r>
    </w:p>
    <w:p w14:paraId="07017F52" w14:textId="7027C4DE" w:rsidR="00DF26BB" w:rsidRPr="00F65903" w:rsidRDefault="00DF26BB" w:rsidP="00BD14F0">
      <w:pPr>
        <w:pStyle w:val="TableFigureSourceorNote"/>
        <w:keepNext w:val="0"/>
      </w:pPr>
      <w:r w:rsidRPr="00E47345">
        <w:t xml:space="preserve">Source: </w:t>
      </w:r>
      <w:r>
        <w:t xml:space="preserve">Peoples Gas tracking data and evaluation team </w:t>
      </w:r>
      <w:r w:rsidRPr="00651E3A">
        <w:t>analysis</w:t>
      </w:r>
      <w:r w:rsidRPr="00E47345">
        <w:t>.</w:t>
      </w:r>
    </w:p>
    <w:p w14:paraId="3CCE15F8" w14:textId="5042B99A" w:rsidR="00DF26BB" w:rsidRDefault="00DF26BB" w:rsidP="00B0395B">
      <w:pPr>
        <w:pStyle w:val="Heading1"/>
      </w:pPr>
      <w:bookmarkStart w:id="11" w:name="_Toc227615316"/>
      <w:r>
        <w:lastRenderedPageBreak/>
        <w:t>Program Savings Detail</w:t>
      </w:r>
      <w:bookmarkEnd w:id="11"/>
    </w:p>
    <w:p w14:paraId="0FD117C1" w14:textId="070F24F6" w:rsidR="00DF26BB" w:rsidRDefault="004122EC" w:rsidP="00432F5F">
      <w:pPr>
        <w:keepNext/>
      </w:pPr>
      <w:r>
        <w:fldChar w:fldCharType="begin"/>
      </w:r>
      <w:r>
        <w:instrText xml:space="preserve"> REF _Ref227601618 \h </w:instrText>
      </w:r>
      <w:r>
        <w:fldChar w:fldCharType="separate"/>
      </w:r>
      <w:r>
        <w:t xml:space="preserve">Table </w:t>
      </w:r>
      <w:r>
        <w:rPr>
          <w:noProof/>
        </w:rPr>
        <w:t>2</w:t>
      </w:r>
      <w:r>
        <w:fldChar w:fldCharType="end"/>
      </w:r>
      <w:r w:rsidR="00DF26BB">
        <w:t xml:space="preserve"> </w:t>
      </w:r>
      <w:r w:rsidR="00DF26BB" w:rsidRPr="00A90B62">
        <w:t>summarize</w:t>
      </w:r>
      <w:r w:rsidR="00DF26BB">
        <w:t>s</w:t>
      </w:r>
      <w:r w:rsidR="00DF26BB" w:rsidRPr="00A90B62">
        <w:t xml:space="preserve"> the </w:t>
      </w:r>
      <w:r w:rsidR="00DF26BB">
        <w:t xml:space="preserve">energy </w:t>
      </w:r>
      <w:r w:rsidR="00DF26BB" w:rsidRPr="00A90B62">
        <w:t xml:space="preserve">savings the </w:t>
      </w:r>
      <w:r w:rsidR="00DF26BB">
        <w:t xml:space="preserve">PGL </w:t>
      </w:r>
      <w:r w:rsidR="00094A94">
        <w:t>Gas Optimization</w:t>
      </w:r>
      <w:r w:rsidR="00B252B1">
        <w:t xml:space="preserve"> </w:t>
      </w:r>
      <w:r w:rsidR="00F64F22">
        <w:t>p</w:t>
      </w:r>
      <w:r w:rsidR="00DF26BB" w:rsidRPr="00A90B62">
        <w:t>rogram</w:t>
      </w:r>
      <w:r w:rsidR="00DF26BB">
        <w:t xml:space="preserve"> achieved in 2025</w:t>
      </w:r>
      <w:r w:rsidR="00094A94">
        <w:t>, indicating which savings occurred in dis</w:t>
      </w:r>
      <w:r w:rsidR="004364B0">
        <w:t>advantaged communit</w:t>
      </w:r>
      <w:r w:rsidR="007E00CB">
        <w:t xml:space="preserve">y </w:t>
      </w:r>
      <w:r w:rsidR="00522195">
        <w:t>(</w:t>
      </w:r>
      <w:r w:rsidR="007E00CB">
        <w:t>DAC)</w:t>
      </w:r>
      <w:r w:rsidR="000F0BBD">
        <w:t xml:space="preserve"> areas</w:t>
      </w:r>
      <w:r w:rsidR="00DF26BB">
        <w:t>.</w:t>
      </w:r>
    </w:p>
    <w:p w14:paraId="1C523E61" w14:textId="7DF6E665" w:rsidR="00DF26BB" w:rsidRDefault="007A5A86" w:rsidP="001A3331">
      <w:pPr>
        <w:pStyle w:val="Caption"/>
      </w:pPr>
      <w:bookmarkStart w:id="12" w:name="_Ref189739479"/>
      <w:bookmarkStart w:id="13" w:name="Table_5_PGL"/>
      <w:bookmarkStart w:id="14" w:name="_Toc397011684"/>
      <w:bookmarkStart w:id="15" w:name="_Toc397011694"/>
      <w:bookmarkStart w:id="16" w:name="_Toc398541809"/>
      <w:bookmarkStart w:id="17" w:name="_Toc398541922"/>
      <w:bookmarkStart w:id="18" w:name="_Toc398546654"/>
      <w:bookmarkStart w:id="19" w:name="_Toc423009516"/>
      <w:bookmarkStart w:id="20" w:name="_Toc426278634"/>
      <w:bookmarkStart w:id="21" w:name="_Toc61360476"/>
      <w:bookmarkStart w:id="22" w:name="_Toc189750716"/>
      <w:bookmarkStart w:id="23" w:name="_Ref227601618"/>
      <w:bookmarkStart w:id="24" w:name="_Toc227615307"/>
      <w:r>
        <w:t xml:space="preserve">Table </w:t>
      </w:r>
      <w:r>
        <w:fldChar w:fldCharType="begin"/>
      </w:r>
      <w:r>
        <w:instrText xml:space="preserve"> SEQ Table \* ARABIC </w:instrText>
      </w:r>
      <w:r>
        <w:fldChar w:fldCharType="separate"/>
      </w:r>
      <w:r>
        <w:rPr>
          <w:noProof/>
        </w:rPr>
        <w:t>2</w:t>
      </w:r>
      <w:r>
        <w:fldChar w:fldCharType="end"/>
      </w:r>
      <w:bookmarkEnd w:id="23"/>
      <w:r w:rsidRPr="00F7087A">
        <w:t>.</w:t>
      </w:r>
      <w:r>
        <w:t xml:space="preserve"> </w:t>
      </w:r>
      <w:bookmarkEnd w:id="12"/>
      <w:bookmarkEnd w:id="13"/>
      <w:r w:rsidR="00DF26BB">
        <w:t>2025 Annual Energy Savings Summary</w:t>
      </w:r>
      <w:bookmarkEnd w:id="14"/>
      <w:bookmarkEnd w:id="15"/>
      <w:bookmarkEnd w:id="16"/>
      <w:bookmarkEnd w:id="17"/>
      <w:bookmarkEnd w:id="18"/>
      <w:bookmarkEnd w:id="19"/>
      <w:bookmarkEnd w:id="20"/>
      <w:r w:rsidR="00DF26BB">
        <w:t xml:space="preserve"> for PGL</w:t>
      </w:r>
      <w:bookmarkEnd w:id="21"/>
      <w:bookmarkEnd w:id="22"/>
      <w:bookmarkEnd w:id="24"/>
    </w:p>
    <w:tbl>
      <w:tblPr>
        <w:tblW w:w="5000" w:type="pct"/>
        <w:tblLook w:val="04A0" w:firstRow="1" w:lastRow="0" w:firstColumn="1" w:lastColumn="0" w:noHBand="0" w:noVBand="1"/>
      </w:tblPr>
      <w:tblGrid>
        <w:gridCol w:w="2722"/>
        <w:gridCol w:w="1516"/>
        <w:gridCol w:w="1365"/>
        <w:gridCol w:w="1361"/>
        <w:gridCol w:w="951"/>
        <w:gridCol w:w="1445"/>
        <w:tblGridChange w:id="25">
          <w:tblGrid>
            <w:gridCol w:w="2722"/>
            <w:gridCol w:w="1516"/>
            <w:gridCol w:w="1365"/>
            <w:gridCol w:w="1361"/>
            <w:gridCol w:w="951"/>
            <w:gridCol w:w="1445"/>
          </w:tblGrid>
        </w:tblGridChange>
      </w:tblGrid>
      <w:tr w:rsidR="00856488" w:rsidRPr="007F5BAA" w14:paraId="485AEF8F" w14:textId="77777777" w:rsidTr="002E018A">
        <w:trPr>
          <w:trHeight w:val="980"/>
          <w:tblHeader/>
        </w:trPr>
        <w:tc>
          <w:tcPr>
            <w:tcW w:w="1454" w:type="pct"/>
            <w:tcBorders>
              <w:top w:val="nil"/>
              <w:left w:val="nil"/>
              <w:bottom w:val="single" w:sz="12" w:space="0" w:color="95D600"/>
              <w:right w:val="nil"/>
            </w:tcBorders>
            <w:shd w:val="clear" w:color="000000" w:fill="036479"/>
            <w:vAlign w:val="center"/>
            <w:hideMark/>
          </w:tcPr>
          <w:p w14:paraId="1F64E6F4" w14:textId="77777777" w:rsidR="00856488" w:rsidRPr="007F5BAA" w:rsidRDefault="00856488" w:rsidP="007F5BAA">
            <w:pPr>
              <w:spacing w:after="0" w:line="240" w:lineRule="auto"/>
              <w:rPr>
                <w:rFonts w:ascii="Aptos Narrow" w:eastAsia="Times New Roman" w:hAnsi="Aptos Narrow" w:cs="Calibri"/>
                <w:b/>
                <w:bCs/>
                <w:color w:val="FFFFFF"/>
                <w:sz w:val="20"/>
                <w:szCs w:val="20"/>
                <w:lang w:eastAsia="en-US"/>
              </w:rPr>
            </w:pPr>
            <w:bookmarkStart w:id="26" w:name="_Hlk500574807"/>
            <w:r w:rsidRPr="007F5BAA">
              <w:rPr>
                <w:rFonts w:ascii="Aptos Narrow" w:eastAsia="Times New Roman" w:hAnsi="Aptos Narrow" w:cs="Calibri"/>
                <w:b/>
                <w:bCs/>
                <w:color w:val="FFFFFF"/>
                <w:sz w:val="20"/>
                <w:szCs w:val="20"/>
                <w:lang w:eastAsia="en-US"/>
              </w:rPr>
              <w:t>Program Category</w:t>
            </w:r>
          </w:p>
        </w:tc>
        <w:tc>
          <w:tcPr>
            <w:tcW w:w="810" w:type="pct"/>
            <w:tcBorders>
              <w:top w:val="nil"/>
              <w:left w:val="nil"/>
              <w:bottom w:val="single" w:sz="12" w:space="0" w:color="95D600"/>
              <w:right w:val="nil"/>
            </w:tcBorders>
            <w:shd w:val="clear" w:color="000000" w:fill="036479"/>
            <w:vAlign w:val="center"/>
            <w:hideMark/>
          </w:tcPr>
          <w:p w14:paraId="0A6BD6B2" w14:textId="77777777" w:rsidR="00856488" w:rsidRPr="007F5BAA" w:rsidRDefault="00856488" w:rsidP="007F5BAA">
            <w:pPr>
              <w:spacing w:after="0" w:line="240" w:lineRule="auto"/>
              <w:jc w:val="right"/>
              <w:rPr>
                <w:rFonts w:ascii="Aptos Narrow" w:eastAsia="Times New Roman" w:hAnsi="Aptos Narrow" w:cs="Calibri"/>
                <w:b/>
                <w:bCs/>
                <w:color w:val="FFFFFF"/>
                <w:sz w:val="20"/>
                <w:szCs w:val="20"/>
                <w:lang w:eastAsia="en-US"/>
              </w:rPr>
            </w:pPr>
            <w:r w:rsidRPr="007F5BAA">
              <w:rPr>
                <w:rFonts w:ascii="Aptos Narrow" w:eastAsia="Times New Roman" w:hAnsi="Aptos Narrow" w:cs="Calibri"/>
                <w:b/>
                <w:bCs/>
                <w:color w:val="FFFFFF"/>
                <w:sz w:val="20"/>
                <w:szCs w:val="20"/>
                <w:lang w:eastAsia="en-US"/>
              </w:rPr>
              <w:t xml:space="preserve"> Ex Ante Gross Savings (Therms) </w:t>
            </w:r>
          </w:p>
        </w:tc>
        <w:tc>
          <w:tcPr>
            <w:tcW w:w="729" w:type="pct"/>
            <w:tcBorders>
              <w:top w:val="nil"/>
              <w:left w:val="nil"/>
              <w:bottom w:val="single" w:sz="12" w:space="0" w:color="95D600"/>
              <w:right w:val="nil"/>
            </w:tcBorders>
            <w:shd w:val="clear" w:color="000000" w:fill="036479"/>
            <w:vAlign w:val="center"/>
            <w:hideMark/>
          </w:tcPr>
          <w:p w14:paraId="66181525" w14:textId="77777777" w:rsidR="00856488" w:rsidRPr="007F5BAA" w:rsidRDefault="00856488" w:rsidP="007F5BAA">
            <w:pPr>
              <w:spacing w:after="0" w:line="240" w:lineRule="auto"/>
              <w:jc w:val="right"/>
              <w:rPr>
                <w:rFonts w:ascii="Aptos Narrow" w:eastAsia="Times New Roman" w:hAnsi="Aptos Narrow" w:cs="Calibri"/>
                <w:b/>
                <w:bCs/>
                <w:color w:val="FFFFFF"/>
                <w:sz w:val="20"/>
                <w:szCs w:val="20"/>
                <w:lang w:eastAsia="en-US"/>
              </w:rPr>
            </w:pPr>
            <w:r w:rsidRPr="007F5BAA">
              <w:rPr>
                <w:rFonts w:ascii="Aptos Narrow" w:eastAsia="Times New Roman" w:hAnsi="Aptos Narrow" w:cs="Calibri"/>
                <w:b/>
                <w:bCs/>
                <w:color w:val="FFFFFF"/>
                <w:sz w:val="20"/>
                <w:szCs w:val="20"/>
                <w:lang w:eastAsia="en-US"/>
              </w:rPr>
              <w:t>Verified Gross RR*</w:t>
            </w:r>
          </w:p>
        </w:tc>
        <w:tc>
          <w:tcPr>
            <w:tcW w:w="727" w:type="pct"/>
            <w:tcBorders>
              <w:top w:val="nil"/>
              <w:left w:val="nil"/>
              <w:bottom w:val="single" w:sz="12" w:space="0" w:color="95D600"/>
              <w:right w:val="nil"/>
            </w:tcBorders>
            <w:shd w:val="clear" w:color="000000" w:fill="036479"/>
            <w:vAlign w:val="center"/>
            <w:hideMark/>
          </w:tcPr>
          <w:p w14:paraId="44F02C45" w14:textId="77777777" w:rsidR="00856488" w:rsidRPr="007F5BAA" w:rsidRDefault="00856488" w:rsidP="007F5BAA">
            <w:pPr>
              <w:spacing w:after="0" w:line="240" w:lineRule="auto"/>
              <w:jc w:val="right"/>
              <w:rPr>
                <w:rFonts w:ascii="Aptos Narrow" w:eastAsia="Times New Roman" w:hAnsi="Aptos Narrow" w:cs="Calibri"/>
                <w:b/>
                <w:bCs/>
                <w:color w:val="FFFFFF"/>
                <w:sz w:val="20"/>
                <w:szCs w:val="20"/>
                <w:lang w:eastAsia="en-US"/>
              </w:rPr>
            </w:pPr>
            <w:r w:rsidRPr="007F5BAA">
              <w:rPr>
                <w:rFonts w:ascii="Aptos Narrow" w:eastAsia="Times New Roman" w:hAnsi="Aptos Narrow" w:cs="Calibri"/>
                <w:b/>
                <w:bCs/>
                <w:color w:val="FFFFFF"/>
                <w:sz w:val="20"/>
                <w:szCs w:val="20"/>
                <w:lang w:eastAsia="en-US"/>
              </w:rPr>
              <w:t xml:space="preserve"> Verified Gross Savings (Therms) </w:t>
            </w:r>
          </w:p>
        </w:tc>
        <w:tc>
          <w:tcPr>
            <w:tcW w:w="508" w:type="pct"/>
            <w:tcBorders>
              <w:top w:val="nil"/>
              <w:left w:val="nil"/>
              <w:bottom w:val="single" w:sz="12" w:space="0" w:color="95D600"/>
              <w:right w:val="nil"/>
            </w:tcBorders>
            <w:shd w:val="clear" w:color="000000" w:fill="036479"/>
            <w:vAlign w:val="center"/>
            <w:hideMark/>
          </w:tcPr>
          <w:p w14:paraId="4CDF2842" w14:textId="77777777" w:rsidR="00856488" w:rsidRPr="007F5BAA" w:rsidRDefault="00856488" w:rsidP="007F5BAA">
            <w:pPr>
              <w:spacing w:after="0" w:line="240" w:lineRule="auto"/>
              <w:jc w:val="right"/>
              <w:rPr>
                <w:rFonts w:ascii="Aptos Narrow" w:eastAsia="Times New Roman" w:hAnsi="Aptos Narrow" w:cs="Calibri"/>
                <w:b/>
                <w:bCs/>
                <w:color w:val="FFFFFF"/>
                <w:sz w:val="20"/>
                <w:szCs w:val="20"/>
                <w:lang w:eastAsia="en-US"/>
              </w:rPr>
            </w:pPr>
            <w:r w:rsidRPr="007F5BAA">
              <w:rPr>
                <w:rFonts w:ascii="Aptos Narrow" w:eastAsia="Times New Roman" w:hAnsi="Aptos Narrow" w:cs="Calibri"/>
                <w:b/>
                <w:bCs/>
                <w:color w:val="FFFFFF"/>
                <w:sz w:val="20"/>
                <w:szCs w:val="20"/>
                <w:lang w:eastAsia="en-US"/>
              </w:rPr>
              <w:t xml:space="preserve"> NTG† </w:t>
            </w:r>
          </w:p>
        </w:tc>
        <w:tc>
          <w:tcPr>
            <w:tcW w:w="772" w:type="pct"/>
            <w:tcBorders>
              <w:top w:val="nil"/>
              <w:left w:val="nil"/>
              <w:bottom w:val="single" w:sz="12" w:space="0" w:color="95D600"/>
              <w:right w:val="nil"/>
            </w:tcBorders>
            <w:shd w:val="clear" w:color="000000" w:fill="036479"/>
            <w:vAlign w:val="center"/>
            <w:hideMark/>
          </w:tcPr>
          <w:p w14:paraId="494071CF" w14:textId="77777777" w:rsidR="00856488" w:rsidRPr="007F5BAA" w:rsidRDefault="00856488" w:rsidP="007F5BAA">
            <w:pPr>
              <w:spacing w:after="0" w:line="240" w:lineRule="auto"/>
              <w:jc w:val="right"/>
              <w:rPr>
                <w:rFonts w:ascii="Aptos Narrow" w:eastAsia="Times New Roman" w:hAnsi="Aptos Narrow" w:cs="Calibri"/>
                <w:b/>
                <w:bCs/>
                <w:color w:val="FFFFFF"/>
                <w:sz w:val="20"/>
                <w:szCs w:val="20"/>
                <w:lang w:eastAsia="en-US"/>
              </w:rPr>
            </w:pPr>
            <w:r w:rsidRPr="007F5BAA">
              <w:rPr>
                <w:rFonts w:ascii="Aptos Narrow" w:eastAsia="Times New Roman" w:hAnsi="Aptos Narrow" w:cs="Calibri"/>
                <w:b/>
                <w:bCs/>
                <w:color w:val="FFFFFF"/>
                <w:sz w:val="20"/>
                <w:szCs w:val="20"/>
                <w:lang w:eastAsia="en-US"/>
              </w:rPr>
              <w:t xml:space="preserve"> Verified Net Savings (Therms) </w:t>
            </w:r>
          </w:p>
        </w:tc>
      </w:tr>
      <w:tr w:rsidR="00856488" w:rsidRPr="007F5BAA" w14:paraId="7D3E601A" w14:textId="77777777" w:rsidTr="002E018A">
        <w:trPr>
          <w:trHeight w:val="240"/>
        </w:trPr>
        <w:tc>
          <w:tcPr>
            <w:tcW w:w="1454" w:type="pct"/>
            <w:tcBorders>
              <w:top w:val="nil"/>
              <w:left w:val="nil"/>
              <w:bottom w:val="single" w:sz="8" w:space="0" w:color="B3EFFD"/>
              <w:right w:val="nil"/>
            </w:tcBorders>
            <w:vAlign w:val="center"/>
            <w:hideMark/>
          </w:tcPr>
          <w:p w14:paraId="63A52739" w14:textId="77777777" w:rsidR="00856488" w:rsidRPr="007F5BAA" w:rsidRDefault="00856488" w:rsidP="007F5BAA">
            <w:pPr>
              <w:spacing w:after="0" w:line="240" w:lineRule="auto"/>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Private, Non-Disadvantaged Communities</w:t>
            </w:r>
          </w:p>
        </w:tc>
        <w:tc>
          <w:tcPr>
            <w:tcW w:w="810" w:type="pct"/>
            <w:tcBorders>
              <w:top w:val="nil"/>
              <w:left w:val="nil"/>
              <w:bottom w:val="single" w:sz="8" w:space="0" w:color="B3EFFD"/>
              <w:right w:val="nil"/>
            </w:tcBorders>
            <w:shd w:val="clear" w:color="000000" w:fill="FFFFFF"/>
            <w:noWrap/>
            <w:vAlign w:val="center"/>
            <w:hideMark/>
          </w:tcPr>
          <w:p w14:paraId="679C6153" w14:textId="6B4151CD" w:rsidR="00856488" w:rsidRPr="007F5BAA" w:rsidRDefault="00856488" w:rsidP="001F41F5">
            <w:pPr>
              <w:spacing w:after="0" w:line="240" w:lineRule="auto"/>
              <w:jc w:val="right"/>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145,647</w:t>
            </w:r>
          </w:p>
        </w:tc>
        <w:tc>
          <w:tcPr>
            <w:tcW w:w="729" w:type="pct"/>
            <w:tcBorders>
              <w:top w:val="nil"/>
              <w:left w:val="nil"/>
              <w:bottom w:val="single" w:sz="8" w:space="0" w:color="B3EFFD"/>
              <w:right w:val="nil"/>
            </w:tcBorders>
            <w:noWrap/>
            <w:vAlign w:val="center"/>
            <w:hideMark/>
          </w:tcPr>
          <w:p w14:paraId="754E9334" w14:textId="77777777" w:rsidR="00856488" w:rsidRPr="007F5BAA" w:rsidRDefault="00856488" w:rsidP="001F41F5">
            <w:pPr>
              <w:spacing w:after="0" w:line="240" w:lineRule="auto"/>
              <w:jc w:val="right"/>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77%</w:t>
            </w:r>
          </w:p>
        </w:tc>
        <w:tc>
          <w:tcPr>
            <w:tcW w:w="727" w:type="pct"/>
            <w:tcBorders>
              <w:top w:val="nil"/>
              <w:left w:val="nil"/>
              <w:bottom w:val="single" w:sz="8" w:space="0" w:color="B3EFFD"/>
              <w:right w:val="nil"/>
            </w:tcBorders>
            <w:noWrap/>
            <w:vAlign w:val="center"/>
            <w:hideMark/>
          </w:tcPr>
          <w:p w14:paraId="62721ADD" w14:textId="52A82F76" w:rsidR="00856488" w:rsidRPr="007F5BAA" w:rsidRDefault="00856488" w:rsidP="001F41F5">
            <w:pPr>
              <w:spacing w:after="0" w:line="240" w:lineRule="auto"/>
              <w:jc w:val="right"/>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112,609</w:t>
            </w:r>
          </w:p>
        </w:tc>
        <w:tc>
          <w:tcPr>
            <w:tcW w:w="508" w:type="pct"/>
            <w:tcBorders>
              <w:top w:val="nil"/>
              <w:left w:val="nil"/>
              <w:bottom w:val="single" w:sz="8" w:space="0" w:color="B3EFFD"/>
              <w:right w:val="nil"/>
            </w:tcBorders>
            <w:noWrap/>
            <w:vAlign w:val="center"/>
            <w:hideMark/>
          </w:tcPr>
          <w:p w14:paraId="4E7D7C8E" w14:textId="222EBDE6" w:rsidR="00856488" w:rsidRPr="007F5BAA" w:rsidRDefault="00856488" w:rsidP="001F41F5">
            <w:pPr>
              <w:spacing w:after="0" w:line="240" w:lineRule="auto"/>
              <w:jc w:val="right"/>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0.94</w:t>
            </w:r>
          </w:p>
        </w:tc>
        <w:tc>
          <w:tcPr>
            <w:tcW w:w="772" w:type="pct"/>
            <w:tcBorders>
              <w:top w:val="nil"/>
              <w:left w:val="nil"/>
              <w:bottom w:val="single" w:sz="8" w:space="0" w:color="B3EFFD"/>
              <w:right w:val="nil"/>
            </w:tcBorders>
            <w:vAlign w:val="center"/>
            <w:hideMark/>
          </w:tcPr>
          <w:p w14:paraId="5330411A" w14:textId="58915446" w:rsidR="00856488" w:rsidRPr="007F5BAA" w:rsidRDefault="00856488" w:rsidP="001F41F5">
            <w:pPr>
              <w:spacing w:after="0" w:line="240" w:lineRule="auto"/>
              <w:jc w:val="right"/>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105,853</w:t>
            </w:r>
          </w:p>
        </w:tc>
      </w:tr>
      <w:tr w:rsidR="00856488" w:rsidRPr="007F5BAA" w14:paraId="3B192591" w14:textId="77777777" w:rsidTr="002E018A">
        <w:trPr>
          <w:trHeight w:val="268"/>
        </w:trPr>
        <w:tc>
          <w:tcPr>
            <w:tcW w:w="1454" w:type="pct"/>
            <w:tcBorders>
              <w:top w:val="nil"/>
              <w:left w:val="nil"/>
              <w:bottom w:val="single" w:sz="8" w:space="0" w:color="B3EFFD"/>
              <w:right w:val="nil"/>
            </w:tcBorders>
            <w:shd w:val="clear" w:color="000000" w:fill="FFFFFF"/>
            <w:vAlign w:val="center"/>
            <w:hideMark/>
          </w:tcPr>
          <w:p w14:paraId="5CF9C798" w14:textId="77777777" w:rsidR="00856488" w:rsidRPr="007F5BAA" w:rsidRDefault="00856488" w:rsidP="007F5BAA">
            <w:pPr>
              <w:spacing w:after="0" w:line="240" w:lineRule="auto"/>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Private, Non-DAC Subtotal</w:t>
            </w:r>
          </w:p>
        </w:tc>
        <w:tc>
          <w:tcPr>
            <w:tcW w:w="810" w:type="pct"/>
            <w:tcBorders>
              <w:top w:val="nil"/>
              <w:left w:val="nil"/>
              <w:bottom w:val="single" w:sz="8" w:space="0" w:color="B3EFFD"/>
              <w:right w:val="nil"/>
            </w:tcBorders>
            <w:noWrap/>
            <w:vAlign w:val="center"/>
            <w:hideMark/>
          </w:tcPr>
          <w:p w14:paraId="24DFEB3D" w14:textId="6B52AF76" w:rsidR="00856488" w:rsidRPr="007F5BAA" w:rsidRDefault="00856488" w:rsidP="001F41F5">
            <w:pPr>
              <w:spacing w:after="0" w:line="240" w:lineRule="auto"/>
              <w:jc w:val="right"/>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145,647</w:t>
            </w:r>
          </w:p>
        </w:tc>
        <w:tc>
          <w:tcPr>
            <w:tcW w:w="729" w:type="pct"/>
            <w:tcBorders>
              <w:top w:val="nil"/>
              <w:left w:val="nil"/>
              <w:bottom w:val="single" w:sz="8" w:space="0" w:color="B3EFFD"/>
              <w:right w:val="nil"/>
            </w:tcBorders>
            <w:noWrap/>
            <w:vAlign w:val="center"/>
            <w:hideMark/>
          </w:tcPr>
          <w:p w14:paraId="3D505701" w14:textId="77777777" w:rsidR="00856488" w:rsidRPr="007F5BAA" w:rsidRDefault="00856488" w:rsidP="001F41F5">
            <w:pPr>
              <w:spacing w:after="0" w:line="240" w:lineRule="auto"/>
              <w:jc w:val="right"/>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77%</w:t>
            </w:r>
          </w:p>
        </w:tc>
        <w:tc>
          <w:tcPr>
            <w:tcW w:w="727" w:type="pct"/>
            <w:tcBorders>
              <w:top w:val="nil"/>
              <w:left w:val="nil"/>
              <w:bottom w:val="single" w:sz="8" w:space="0" w:color="B3EFFD"/>
              <w:right w:val="nil"/>
            </w:tcBorders>
            <w:noWrap/>
            <w:vAlign w:val="center"/>
            <w:hideMark/>
          </w:tcPr>
          <w:p w14:paraId="4E26A504" w14:textId="5E347900" w:rsidR="00856488" w:rsidRPr="007F5BAA" w:rsidRDefault="00856488" w:rsidP="001F41F5">
            <w:pPr>
              <w:spacing w:after="0" w:line="240" w:lineRule="auto"/>
              <w:jc w:val="right"/>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112,609</w:t>
            </w:r>
          </w:p>
        </w:tc>
        <w:tc>
          <w:tcPr>
            <w:tcW w:w="508" w:type="pct"/>
            <w:tcBorders>
              <w:top w:val="nil"/>
              <w:left w:val="nil"/>
              <w:bottom w:val="single" w:sz="8" w:space="0" w:color="B3EFFD"/>
              <w:right w:val="nil"/>
            </w:tcBorders>
            <w:noWrap/>
            <w:vAlign w:val="center"/>
            <w:hideMark/>
          </w:tcPr>
          <w:p w14:paraId="3B957A9F" w14:textId="523CC3C9" w:rsidR="00856488" w:rsidRPr="007F5BAA" w:rsidRDefault="00856488" w:rsidP="001F41F5">
            <w:pPr>
              <w:spacing w:after="0" w:line="240" w:lineRule="auto"/>
              <w:jc w:val="right"/>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0.94</w:t>
            </w:r>
          </w:p>
        </w:tc>
        <w:tc>
          <w:tcPr>
            <w:tcW w:w="772" w:type="pct"/>
            <w:tcBorders>
              <w:top w:val="nil"/>
              <w:left w:val="nil"/>
              <w:bottom w:val="single" w:sz="8" w:space="0" w:color="B3EFFD"/>
              <w:right w:val="nil"/>
            </w:tcBorders>
            <w:vAlign w:val="center"/>
            <w:hideMark/>
          </w:tcPr>
          <w:p w14:paraId="1217EE2E" w14:textId="471A8783" w:rsidR="00856488" w:rsidRPr="007F5BAA" w:rsidRDefault="00856488" w:rsidP="001F41F5">
            <w:pPr>
              <w:spacing w:after="0" w:line="240" w:lineRule="auto"/>
              <w:jc w:val="right"/>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105,853</w:t>
            </w:r>
          </w:p>
        </w:tc>
      </w:tr>
      <w:tr w:rsidR="00856488" w:rsidRPr="007F5BAA" w14:paraId="0DB7F672" w14:textId="77777777" w:rsidTr="002E018A">
        <w:trPr>
          <w:trHeight w:val="475"/>
        </w:trPr>
        <w:tc>
          <w:tcPr>
            <w:tcW w:w="1454" w:type="pct"/>
            <w:tcBorders>
              <w:top w:val="nil"/>
              <w:left w:val="nil"/>
              <w:bottom w:val="single" w:sz="8" w:space="0" w:color="B3EFFD"/>
              <w:right w:val="nil"/>
            </w:tcBorders>
            <w:vAlign w:val="center"/>
            <w:hideMark/>
          </w:tcPr>
          <w:p w14:paraId="4EC2F0C2" w14:textId="77777777" w:rsidR="00856488" w:rsidRPr="007F5BAA" w:rsidRDefault="00856488" w:rsidP="007F5BAA">
            <w:pPr>
              <w:spacing w:after="0" w:line="240" w:lineRule="auto"/>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Private, Disadvantaged Communities</w:t>
            </w:r>
          </w:p>
        </w:tc>
        <w:tc>
          <w:tcPr>
            <w:tcW w:w="810" w:type="pct"/>
            <w:tcBorders>
              <w:top w:val="nil"/>
              <w:left w:val="nil"/>
              <w:bottom w:val="single" w:sz="8" w:space="0" w:color="B3EFFD"/>
              <w:right w:val="nil"/>
            </w:tcBorders>
            <w:shd w:val="clear" w:color="000000" w:fill="FFFFFF"/>
            <w:noWrap/>
            <w:vAlign w:val="center"/>
            <w:hideMark/>
          </w:tcPr>
          <w:p w14:paraId="0751C1CE" w14:textId="6D6B4A55" w:rsidR="00856488" w:rsidRPr="007F5BAA" w:rsidRDefault="00856488" w:rsidP="001F41F5">
            <w:pPr>
              <w:spacing w:after="0" w:line="240" w:lineRule="auto"/>
              <w:jc w:val="right"/>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32,816</w:t>
            </w:r>
          </w:p>
        </w:tc>
        <w:tc>
          <w:tcPr>
            <w:tcW w:w="729" w:type="pct"/>
            <w:tcBorders>
              <w:top w:val="nil"/>
              <w:left w:val="nil"/>
              <w:bottom w:val="single" w:sz="8" w:space="0" w:color="B3EFFD"/>
              <w:right w:val="nil"/>
            </w:tcBorders>
            <w:shd w:val="clear" w:color="000000" w:fill="FFFFFF"/>
            <w:noWrap/>
            <w:vAlign w:val="center"/>
            <w:hideMark/>
          </w:tcPr>
          <w:p w14:paraId="6684AF03" w14:textId="77777777" w:rsidR="00856488" w:rsidRPr="007F5BAA" w:rsidRDefault="00856488" w:rsidP="001F41F5">
            <w:pPr>
              <w:spacing w:after="0" w:line="240" w:lineRule="auto"/>
              <w:jc w:val="right"/>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100%</w:t>
            </w:r>
          </w:p>
        </w:tc>
        <w:tc>
          <w:tcPr>
            <w:tcW w:w="727" w:type="pct"/>
            <w:tcBorders>
              <w:top w:val="nil"/>
              <w:left w:val="nil"/>
              <w:bottom w:val="single" w:sz="8" w:space="0" w:color="B3EFFD"/>
              <w:right w:val="nil"/>
            </w:tcBorders>
            <w:shd w:val="clear" w:color="000000" w:fill="FFFFFF"/>
            <w:noWrap/>
            <w:vAlign w:val="center"/>
            <w:hideMark/>
          </w:tcPr>
          <w:p w14:paraId="0B3AE241" w14:textId="17B8F896" w:rsidR="00856488" w:rsidRPr="007F5BAA" w:rsidRDefault="00856488" w:rsidP="001F41F5">
            <w:pPr>
              <w:spacing w:after="0" w:line="240" w:lineRule="auto"/>
              <w:jc w:val="right"/>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32,816</w:t>
            </w:r>
          </w:p>
        </w:tc>
        <w:tc>
          <w:tcPr>
            <w:tcW w:w="508" w:type="pct"/>
            <w:tcBorders>
              <w:top w:val="nil"/>
              <w:left w:val="nil"/>
              <w:bottom w:val="single" w:sz="8" w:space="0" w:color="B3EFFD"/>
              <w:right w:val="nil"/>
            </w:tcBorders>
            <w:shd w:val="clear" w:color="000000" w:fill="FFFFFF"/>
            <w:noWrap/>
            <w:vAlign w:val="center"/>
            <w:hideMark/>
          </w:tcPr>
          <w:p w14:paraId="6D069B1F" w14:textId="692A938B" w:rsidR="00856488" w:rsidRPr="007F5BAA" w:rsidRDefault="00856488" w:rsidP="001F41F5">
            <w:pPr>
              <w:spacing w:after="0" w:line="240" w:lineRule="auto"/>
              <w:jc w:val="right"/>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1.00</w:t>
            </w:r>
          </w:p>
        </w:tc>
        <w:tc>
          <w:tcPr>
            <w:tcW w:w="772" w:type="pct"/>
            <w:tcBorders>
              <w:top w:val="nil"/>
              <w:left w:val="nil"/>
              <w:bottom w:val="single" w:sz="8" w:space="0" w:color="B3EFFD"/>
              <w:right w:val="nil"/>
            </w:tcBorders>
            <w:shd w:val="clear" w:color="000000" w:fill="FFFFFF"/>
            <w:vAlign w:val="center"/>
            <w:hideMark/>
          </w:tcPr>
          <w:p w14:paraId="2CAD4189" w14:textId="2A1A70FC" w:rsidR="00856488" w:rsidRPr="007F5BAA" w:rsidRDefault="00856488" w:rsidP="001F41F5">
            <w:pPr>
              <w:spacing w:after="0" w:line="240" w:lineRule="auto"/>
              <w:jc w:val="right"/>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32,816</w:t>
            </w:r>
          </w:p>
        </w:tc>
      </w:tr>
      <w:tr w:rsidR="00856488" w:rsidRPr="007F5BAA" w14:paraId="38578245" w14:textId="77777777" w:rsidTr="002E018A">
        <w:trPr>
          <w:trHeight w:val="326"/>
        </w:trPr>
        <w:tc>
          <w:tcPr>
            <w:tcW w:w="1454" w:type="pct"/>
            <w:tcBorders>
              <w:top w:val="nil"/>
              <w:left w:val="nil"/>
              <w:bottom w:val="single" w:sz="8" w:space="0" w:color="B3EFFD"/>
              <w:right w:val="nil"/>
            </w:tcBorders>
            <w:shd w:val="clear" w:color="000000" w:fill="FFFFFF"/>
            <w:vAlign w:val="center"/>
            <w:hideMark/>
          </w:tcPr>
          <w:p w14:paraId="65762670" w14:textId="77777777" w:rsidR="00856488" w:rsidRPr="007F5BAA" w:rsidRDefault="00856488" w:rsidP="007F5BAA">
            <w:pPr>
              <w:spacing w:after="0" w:line="240" w:lineRule="auto"/>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Private, DAC Subtotal</w:t>
            </w:r>
          </w:p>
        </w:tc>
        <w:tc>
          <w:tcPr>
            <w:tcW w:w="810" w:type="pct"/>
            <w:tcBorders>
              <w:top w:val="nil"/>
              <w:left w:val="nil"/>
              <w:bottom w:val="single" w:sz="8" w:space="0" w:color="B3EFFD"/>
              <w:right w:val="nil"/>
            </w:tcBorders>
            <w:shd w:val="clear" w:color="000000" w:fill="FFFFFF"/>
            <w:noWrap/>
            <w:vAlign w:val="center"/>
            <w:hideMark/>
          </w:tcPr>
          <w:p w14:paraId="1CC4EE8C" w14:textId="21B4D25B" w:rsidR="00856488" w:rsidRPr="007F5BAA" w:rsidRDefault="00856488" w:rsidP="001F41F5">
            <w:pPr>
              <w:spacing w:after="0" w:line="240" w:lineRule="auto"/>
              <w:jc w:val="right"/>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32,816</w:t>
            </w:r>
          </w:p>
        </w:tc>
        <w:tc>
          <w:tcPr>
            <w:tcW w:w="729" w:type="pct"/>
            <w:tcBorders>
              <w:top w:val="nil"/>
              <w:left w:val="nil"/>
              <w:bottom w:val="single" w:sz="8" w:space="0" w:color="B3EFFD"/>
              <w:right w:val="nil"/>
            </w:tcBorders>
            <w:shd w:val="clear" w:color="000000" w:fill="FFFFFF"/>
            <w:noWrap/>
            <w:vAlign w:val="center"/>
            <w:hideMark/>
          </w:tcPr>
          <w:p w14:paraId="4A003CD6" w14:textId="77777777" w:rsidR="00856488" w:rsidRPr="007F5BAA" w:rsidRDefault="00856488" w:rsidP="001F41F5">
            <w:pPr>
              <w:spacing w:after="0" w:line="240" w:lineRule="auto"/>
              <w:jc w:val="right"/>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100%</w:t>
            </w:r>
          </w:p>
        </w:tc>
        <w:tc>
          <w:tcPr>
            <w:tcW w:w="727" w:type="pct"/>
            <w:tcBorders>
              <w:top w:val="nil"/>
              <w:left w:val="nil"/>
              <w:bottom w:val="single" w:sz="8" w:space="0" w:color="B3EFFD"/>
              <w:right w:val="nil"/>
            </w:tcBorders>
            <w:shd w:val="clear" w:color="000000" w:fill="FFFFFF"/>
            <w:noWrap/>
            <w:vAlign w:val="center"/>
            <w:hideMark/>
          </w:tcPr>
          <w:p w14:paraId="062ACA21" w14:textId="04872AC2" w:rsidR="00856488" w:rsidRPr="007F5BAA" w:rsidRDefault="00856488" w:rsidP="001F41F5">
            <w:pPr>
              <w:spacing w:after="0" w:line="240" w:lineRule="auto"/>
              <w:jc w:val="right"/>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32,816</w:t>
            </w:r>
          </w:p>
        </w:tc>
        <w:tc>
          <w:tcPr>
            <w:tcW w:w="508" w:type="pct"/>
            <w:tcBorders>
              <w:top w:val="nil"/>
              <w:left w:val="nil"/>
              <w:bottom w:val="single" w:sz="8" w:space="0" w:color="B3EFFD"/>
              <w:right w:val="nil"/>
            </w:tcBorders>
            <w:shd w:val="clear" w:color="000000" w:fill="FFFFFF"/>
            <w:noWrap/>
            <w:vAlign w:val="center"/>
            <w:hideMark/>
          </w:tcPr>
          <w:p w14:paraId="329910D5" w14:textId="5BF17F79" w:rsidR="00856488" w:rsidRPr="007F5BAA" w:rsidRDefault="00856488" w:rsidP="001F41F5">
            <w:pPr>
              <w:spacing w:after="0" w:line="240" w:lineRule="auto"/>
              <w:jc w:val="right"/>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1.00</w:t>
            </w:r>
          </w:p>
        </w:tc>
        <w:tc>
          <w:tcPr>
            <w:tcW w:w="772" w:type="pct"/>
            <w:tcBorders>
              <w:top w:val="nil"/>
              <w:left w:val="nil"/>
              <w:bottom w:val="single" w:sz="8" w:space="0" w:color="B3EFFD"/>
              <w:right w:val="nil"/>
            </w:tcBorders>
            <w:shd w:val="clear" w:color="000000" w:fill="FFFFFF"/>
            <w:vAlign w:val="center"/>
            <w:hideMark/>
          </w:tcPr>
          <w:p w14:paraId="47A8F8A4" w14:textId="4DE58910" w:rsidR="00856488" w:rsidRPr="007F5BAA" w:rsidRDefault="00856488" w:rsidP="001F41F5">
            <w:pPr>
              <w:spacing w:after="0" w:line="240" w:lineRule="auto"/>
              <w:jc w:val="right"/>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32,816</w:t>
            </w:r>
          </w:p>
        </w:tc>
      </w:tr>
      <w:tr w:rsidR="00856488" w:rsidRPr="007F5BAA" w14:paraId="64DB75F5" w14:textId="77777777" w:rsidTr="002E018A">
        <w:trPr>
          <w:trHeight w:val="448"/>
        </w:trPr>
        <w:tc>
          <w:tcPr>
            <w:tcW w:w="1454" w:type="pct"/>
            <w:tcBorders>
              <w:top w:val="nil"/>
              <w:left w:val="nil"/>
              <w:bottom w:val="single" w:sz="8" w:space="0" w:color="B3EFFD"/>
              <w:right w:val="nil"/>
            </w:tcBorders>
            <w:vAlign w:val="center"/>
            <w:hideMark/>
          </w:tcPr>
          <w:p w14:paraId="102D70FA" w14:textId="77777777" w:rsidR="00856488" w:rsidRPr="007F5BAA" w:rsidRDefault="00856488" w:rsidP="007F5BAA">
            <w:pPr>
              <w:spacing w:after="0" w:line="240" w:lineRule="auto"/>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Public, Non-Disadvantaged Communities</w:t>
            </w:r>
          </w:p>
        </w:tc>
        <w:tc>
          <w:tcPr>
            <w:tcW w:w="810" w:type="pct"/>
            <w:tcBorders>
              <w:top w:val="nil"/>
              <w:left w:val="nil"/>
              <w:bottom w:val="single" w:sz="8" w:space="0" w:color="B3EFFD"/>
              <w:right w:val="nil"/>
            </w:tcBorders>
            <w:shd w:val="clear" w:color="000000" w:fill="FFFFFF"/>
            <w:noWrap/>
            <w:vAlign w:val="center"/>
            <w:hideMark/>
          </w:tcPr>
          <w:p w14:paraId="40CA462D" w14:textId="085078E3" w:rsidR="00856488" w:rsidRPr="007F5BAA" w:rsidRDefault="00856488" w:rsidP="001F41F5">
            <w:pPr>
              <w:spacing w:after="0" w:line="240" w:lineRule="auto"/>
              <w:jc w:val="right"/>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9,946</w:t>
            </w:r>
          </w:p>
        </w:tc>
        <w:tc>
          <w:tcPr>
            <w:tcW w:w="729" w:type="pct"/>
            <w:tcBorders>
              <w:top w:val="nil"/>
              <w:left w:val="nil"/>
              <w:bottom w:val="single" w:sz="8" w:space="0" w:color="B3EFFD"/>
              <w:right w:val="nil"/>
            </w:tcBorders>
            <w:shd w:val="clear" w:color="000000" w:fill="FFFFFF"/>
            <w:noWrap/>
            <w:vAlign w:val="center"/>
            <w:hideMark/>
          </w:tcPr>
          <w:p w14:paraId="2AF2F28F" w14:textId="77777777" w:rsidR="00856488" w:rsidRPr="007F5BAA" w:rsidRDefault="00856488" w:rsidP="001F41F5">
            <w:pPr>
              <w:spacing w:after="0" w:line="240" w:lineRule="auto"/>
              <w:jc w:val="right"/>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82%</w:t>
            </w:r>
          </w:p>
        </w:tc>
        <w:tc>
          <w:tcPr>
            <w:tcW w:w="727" w:type="pct"/>
            <w:tcBorders>
              <w:top w:val="nil"/>
              <w:left w:val="nil"/>
              <w:bottom w:val="single" w:sz="8" w:space="0" w:color="B3EFFD"/>
              <w:right w:val="nil"/>
            </w:tcBorders>
            <w:shd w:val="clear" w:color="000000" w:fill="FFFFFF"/>
            <w:noWrap/>
            <w:vAlign w:val="center"/>
            <w:hideMark/>
          </w:tcPr>
          <w:p w14:paraId="455012FE" w14:textId="64754710" w:rsidR="00856488" w:rsidRPr="007F5BAA" w:rsidRDefault="00856488" w:rsidP="001F41F5">
            <w:pPr>
              <w:spacing w:after="0" w:line="240" w:lineRule="auto"/>
              <w:jc w:val="right"/>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8,174</w:t>
            </w:r>
          </w:p>
        </w:tc>
        <w:tc>
          <w:tcPr>
            <w:tcW w:w="508" w:type="pct"/>
            <w:tcBorders>
              <w:top w:val="nil"/>
              <w:left w:val="nil"/>
              <w:bottom w:val="single" w:sz="8" w:space="0" w:color="B3EFFD"/>
              <w:right w:val="nil"/>
            </w:tcBorders>
            <w:shd w:val="clear" w:color="000000" w:fill="FFFFFF"/>
            <w:noWrap/>
            <w:vAlign w:val="center"/>
            <w:hideMark/>
          </w:tcPr>
          <w:p w14:paraId="2BF57936" w14:textId="2401DDE4" w:rsidR="00856488" w:rsidRPr="007F5BAA" w:rsidRDefault="00856488" w:rsidP="001F41F5">
            <w:pPr>
              <w:spacing w:after="0" w:line="240" w:lineRule="auto"/>
              <w:jc w:val="right"/>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0.94</w:t>
            </w:r>
          </w:p>
        </w:tc>
        <w:tc>
          <w:tcPr>
            <w:tcW w:w="772" w:type="pct"/>
            <w:tcBorders>
              <w:top w:val="nil"/>
              <w:left w:val="nil"/>
              <w:bottom w:val="single" w:sz="8" w:space="0" w:color="B3EFFD"/>
              <w:right w:val="nil"/>
            </w:tcBorders>
            <w:shd w:val="clear" w:color="000000" w:fill="FFFFFF"/>
            <w:vAlign w:val="center"/>
            <w:hideMark/>
          </w:tcPr>
          <w:p w14:paraId="0D9D4136" w14:textId="7ABDEC78" w:rsidR="00856488" w:rsidRPr="007F5BAA" w:rsidRDefault="00856488" w:rsidP="001F41F5">
            <w:pPr>
              <w:spacing w:after="0" w:line="240" w:lineRule="auto"/>
              <w:jc w:val="right"/>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7,683</w:t>
            </w:r>
          </w:p>
        </w:tc>
      </w:tr>
      <w:tr w:rsidR="00856488" w:rsidRPr="007F5BAA" w14:paraId="259B2A2C" w14:textId="77777777" w:rsidTr="002E018A">
        <w:trPr>
          <w:trHeight w:val="313"/>
        </w:trPr>
        <w:tc>
          <w:tcPr>
            <w:tcW w:w="1454" w:type="pct"/>
            <w:tcBorders>
              <w:top w:val="nil"/>
              <w:left w:val="nil"/>
              <w:bottom w:val="single" w:sz="8" w:space="0" w:color="B3EFFD"/>
              <w:right w:val="nil"/>
            </w:tcBorders>
            <w:shd w:val="clear" w:color="000000" w:fill="FFFFFF"/>
            <w:vAlign w:val="center"/>
            <w:hideMark/>
          </w:tcPr>
          <w:p w14:paraId="52491178" w14:textId="77777777" w:rsidR="00856488" w:rsidRPr="007F5BAA" w:rsidRDefault="00856488" w:rsidP="007F5BAA">
            <w:pPr>
              <w:spacing w:after="0" w:line="240" w:lineRule="auto"/>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Public, Non-DAC Subtotal</w:t>
            </w:r>
          </w:p>
        </w:tc>
        <w:tc>
          <w:tcPr>
            <w:tcW w:w="810" w:type="pct"/>
            <w:tcBorders>
              <w:top w:val="nil"/>
              <w:left w:val="nil"/>
              <w:bottom w:val="single" w:sz="8" w:space="0" w:color="B3EFFD"/>
              <w:right w:val="nil"/>
            </w:tcBorders>
            <w:noWrap/>
            <w:vAlign w:val="center"/>
            <w:hideMark/>
          </w:tcPr>
          <w:p w14:paraId="4427F604" w14:textId="3A33D168" w:rsidR="00856488" w:rsidRPr="007F5BAA" w:rsidRDefault="00856488" w:rsidP="001F41F5">
            <w:pPr>
              <w:spacing w:after="0" w:line="240" w:lineRule="auto"/>
              <w:jc w:val="right"/>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9,946</w:t>
            </w:r>
          </w:p>
        </w:tc>
        <w:tc>
          <w:tcPr>
            <w:tcW w:w="729" w:type="pct"/>
            <w:tcBorders>
              <w:top w:val="nil"/>
              <w:left w:val="nil"/>
              <w:bottom w:val="single" w:sz="8" w:space="0" w:color="B3EFFD"/>
              <w:right w:val="nil"/>
            </w:tcBorders>
            <w:shd w:val="clear" w:color="000000" w:fill="FFFFFF"/>
            <w:noWrap/>
            <w:vAlign w:val="center"/>
            <w:hideMark/>
          </w:tcPr>
          <w:p w14:paraId="4C15C3CE" w14:textId="77777777" w:rsidR="00856488" w:rsidRPr="007F5BAA" w:rsidRDefault="00856488" w:rsidP="001F41F5">
            <w:pPr>
              <w:spacing w:after="0" w:line="240" w:lineRule="auto"/>
              <w:jc w:val="right"/>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82%</w:t>
            </w:r>
          </w:p>
        </w:tc>
        <w:tc>
          <w:tcPr>
            <w:tcW w:w="727" w:type="pct"/>
            <w:tcBorders>
              <w:top w:val="nil"/>
              <w:left w:val="nil"/>
              <w:bottom w:val="single" w:sz="8" w:space="0" w:color="B3EFFD"/>
              <w:right w:val="nil"/>
            </w:tcBorders>
            <w:shd w:val="clear" w:color="000000" w:fill="FFFFFF"/>
            <w:noWrap/>
            <w:vAlign w:val="center"/>
            <w:hideMark/>
          </w:tcPr>
          <w:p w14:paraId="7A059332" w14:textId="0FEC3191" w:rsidR="00856488" w:rsidRPr="007F5BAA" w:rsidRDefault="00856488" w:rsidP="001F41F5">
            <w:pPr>
              <w:spacing w:after="0" w:line="240" w:lineRule="auto"/>
              <w:jc w:val="right"/>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8,174</w:t>
            </w:r>
          </w:p>
        </w:tc>
        <w:tc>
          <w:tcPr>
            <w:tcW w:w="508" w:type="pct"/>
            <w:tcBorders>
              <w:top w:val="nil"/>
              <w:left w:val="nil"/>
              <w:bottom w:val="single" w:sz="8" w:space="0" w:color="B3EFFD"/>
              <w:right w:val="nil"/>
            </w:tcBorders>
            <w:shd w:val="clear" w:color="000000" w:fill="FFFFFF"/>
            <w:noWrap/>
            <w:vAlign w:val="center"/>
            <w:hideMark/>
          </w:tcPr>
          <w:p w14:paraId="42ECCB71" w14:textId="0317D261" w:rsidR="00856488" w:rsidRPr="007F5BAA" w:rsidRDefault="00856488" w:rsidP="001F41F5">
            <w:pPr>
              <w:spacing w:after="0" w:line="240" w:lineRule="auto"/>
              <w:jc w:val="right"/>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0.94</w:t>
            </w:r>
          </w:p>
        </w:tc>
        <w:tc>
          <w:tcPr>
            <w:tcW w:w="772" w:type="pct"/>
            <w:tcBorders>
              <w:top w:val="nil"/>
              <w:left w:val="nil"/>
              <w:bottom w:val="single" w:sz="8" w:space="0" w:color="B3EFFD"/>
              <w:right w:val="nil"/>
            </w:tcBorders>
            <w:shd w:val="clear" w:color="000000" w:fill="FFFFFF"/>
            <w:vAlign w:val="center"/>
            <w:hideMark/>
          </w:tcPr>
          <w:p w14:paraId="3324CB61" w14:textId="2E7F8581" w:rsidR="00856488" w:rsidRPr="007F5BAA" w:rsidRDefault="00856488" w:rsidP="001F41F5">
            <w:pPr>
              <w:spacing w:after="0" w:line="240" w:lineRule="auto"/>
              <w:jc w:val="right"/>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7,683</w:t>
            </w:r>
          </w:p>
        </w:tc>
      </w:tr>
      <w:tr w:rsidR="00856488" w:rsidRPr="007F5BAA" w14:paraId="41B01BC9" w14:textId="77777777" w:rsidTr="002E018A">
        <w:trPr>
          <w:trHeight w:val="340"/>
        </w:trPr>
        <w:tc>
          <w:tcPr>
            <w:tcW w:w="1454" w:type="pct"/>
            <w:tcBorders>
              <w:top w:val="nil"/>
              <w:left w:val="nil"/>
              <w:bottom w:val="single" w:sz="8" w:space="0" w:color="B3EFFD"/>
              <w:right w:val="nil"/>
            </w:tcBorders>
            <w:vAlign w:val="center"/>
            <w:hideMark/>
          </w:tcPr>
          <w:p w14:paraId="4CAD9CF8" w14:textId="77777777" w:rsidR="00856488" w:rsidRPr="007F5BAA" w:rsidRDefault="00856488" w:rsidP="007F5BAA">
            <w:pPr>
              <w:spacing w:after="0" w:line="240" w:lineRule="auto"/>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Public, Disadvantaged Communities</w:t>
            </w:r>
          </w:p>
        </w:tc>
        <w:tc>
          <w:tcPr>
            <w:tcW w:w="810" w:type="pct"/>
            <w:tcBorders>
              <w:top w:val="nil"/>
              <w:left w:val="nil"/>
              <w:bottom w:val="single" w:sz="8" w:space="0" w:color="B3EFFD"/>
              <w:right w:val="nil"/>
            </w:tcBorders>
            <w:shd w:val="clear" w:color="000000" w:fill="FFFFFF"/>
            <w:noWrap/>
            <w:vAlign w:val="center"/>
            <w:hideMark/>
          </w:tcPr>
          <w:p w14:paraId="2F825BE4" w14:textId="1CEEE5BB" w:rsidR="00856488" w:rsidRPr="007F5BAA" w:rsidRDefault="00856488" w:rsidP="001F41F5">
            <w:pPr>
              <w:spacing w:after="0" w:line="240" w:lineRule="auto"/>
              <w:jc w:val="right"/>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32,589</w:t>
            </w:r>
          </w:p>
        </w:tc>
        <w:tc>
          <w:tcPr>
            <w:tcW w:w="729" w:type="pct"/>
            <w:tcBorders>
              <w:top w:val="nil"/>
              <w:left w:val="nil"/>
              <w:bottom w:val="single" w:sz="8" w:space="0" w:color="B3EFFD"/>
              <w:right w:val="nil"/>
            </w:tcBorders>
            <w:shd w:val="clear" w:color="000000" w:fill="FFFFFF"/>
            <w:noWrap/>
            <w:vAlign w:val="center"/>
            <w:hideMark/>
          </w:tcPr>
          <w:p w14:paraId="370C08E1" w14:textId="77777777" w:rsidR="00856488" w:rsidRPr="007F5BAA" w:rsidRDefault="00856488" w:rsidP="001F41F5">
            <w:pPr>
              <w:spacing w:after="0" w:line="240" w:lineRule="auto"/>
              <w:jc w:val="right"/>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86%</w:t>
            </w:r>
          </w:p>
        </w:tc>
        <w:tc>
          <w:tcPr>
            <w:tcW w:w="727" w:type="pct"/>
            <w:tcBorders>
              <w:top w:val="nil"/>
              <w:left w:val="nil"/>
              <w:bottom w:val="single" w:sz="8" w:space="0" w:color="B3EFFD"/>
              <w:right w:val="nil"/>
            </w:tcBorders>
            <w:shd w:val="clear" w:color="000000" w:fill="FFFFFF"/>
            <w:noWrap/>
            <w:vAlign w:val="center"/>
            <w:hideMark/>
          </w:tcPr>
          <w:p w14:paraId="63BD6B6A" w14:textId="79BAE4E1" w:rsidR="00856488" w:rsidRPr="007F5BAA" w:rsidRDefault="00856488" w:rsidP="001F41F5">
            <w:pPr>
              <w:spacing w:after="0" w:line="240" w:lineRule="auto"/>
              <w:jc w:val="right"/>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28,024</w:t>
            </w:r>
          </w:p>
        </w:tc>
        <w:tc>
          <w:tcPr>
            <w:tcW w:w="508" w:type="pct"/>
            <w:tcBorders>
              <w:top w:val="nil"/>
              <w:left w:val="nil"/>
              <w:bottom w:val="single" w:sz="8" w:space="0" w:color="B3EFFD"/>
              <w:right w:val="nil"/>
            </w:tcBorders>
            <w:shd w:val="clear" w:color="000000" w:fill="FFFFFF"/>
            <w:noWrap/>
            <w:vAlign w:val="center"/>
            <w:hideMark/>
          </w:tcPr>
          <w:p w14:paraId="74CEACE1" w14:textId="1081DB0C" w:rsidR="00856488" w:rsidRPr="007F5BAA" w:rsidRDefault="00856488" w:rsidP="001F41F5">
            <w:pPr>
              <w:spacing w:after="0" w:line="240" w:lineRule="auto"/>
              <w:jc w:val="right"/>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1.00</w:t>
            </w:r>
          </w:p>
        </w:tc>
        <w:tc>
          <w:tcPr>
            <w:tcW w:w="772" w:type="pct"/>
            <w:tcBorders>
              <w:top w:val="nil"/>
              <w:left w:val="nil"/>
              <w:bottom w:val="single" w:sz="8" w:space="0" w:color="B3EFFD"/>
              <w:right w:val="nil"/>
            </w:tcBorders>
            <w:shd w:val="clear" w:color="000000" w:fill="FFFFFF"/>
            <w:vAlign w:val="center"/>
            <w:hideMark/>
          </w:tcPr>
          <w:p w14:paraId="0581052C" w14:textId="51E0430A" w:rsidR="00856488" w:rsidRPr="007F5BAA" w:rsidRDefault="00856488" w:rsidP="001F41F5">
            <w:pPr>
              <w:spacing w:after="0" w:line="240" w:lineRule="auto"/>
              <w:jc w:val="right"/>
              <w:rPr>
                <w:rFonts w:ascii="Aptos Narrow" w:eastAsia="Times New Roman" w:hAnsi="Aptos Narrow" w:cs="Calibri"/>
                <w:color w:val="000000"/>
                <w:sz w:val="20"/>
                <w:szCs w:val="20"/>
                <w:lang w:eastAsia="en-US"/>
              </w:rPr>
            </w:pPr>
            <w:r w:rsidRPr="007F5BAA">
              <w:rPr>
                <w:rFonts w:ascii="Aptos Narrow" w:eastAsia="Times New Roman" w:hAnsi="Aptos Narrow" w:cs="Calibri"/>
                <w:color w:val="000000"/>
                <w:sz w:val="20"/>
                <w:szCs w:val="20"/>
                <w:lang w:eastAsia="en-US"/>
              </w:rPr>
              <w:t>28,024</w:t>
            </w:r>
          </w:p>
        </w:tc>
      </w:tr>
      <w:tr w:rsidR="00856488" w:rsidRPr="007F5BAA" w14:paraId="66DA1A03" w14:textId="77777777" w:rsidTr="002E018A">
        <w:trPr>
          <w:trHeight w:val="367"/>
        </w:trPr>
        <w:tc>
          <w:tcPr>
            <w:tcW w:w="1454" w:type="pct"/>
            <w:tcBorders>
              <w:top w:val="nil"/>
              <w:left w:val="nil"/>
              <w:bottom w:val="single" w:sz="8" w:space="0" w:color="B3EFFD"/>
              <w:right w:val="nil"/>
            </w:tcBorders>
            <w:shd w:val="clear" w:color="000000" w:fill="FFFFFF"/>
            <w:vAlign w:val="center"/>
            <w:hideMark/>
          </w:tcPr>
          <w:p w14:paraId="1C26CDB5" w14:textId="77777777" w:rsidR="00856488" w:rsidRPr="007F5BAA" w:rsidRDefault="00856488" w:rsidP="007F5BAA">
            <w:pPr>
              <w:spacing w:after="0" w:line="240" w:lineRule="auto"/>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Public, DAC Subtotal</w:t>
            </w:r>
          </w:p>
        </w:tc>
        <w:tc>
          <w:tcPr>
            <w:tcW w:w="810" w:type="pct"/>
            <w:tcBorders>
              <w:top w:val="nil"/>
              <w:left w:val="nil"/>
              <w:bottom w:val="single" w:sz="8" w:space="0" w:color="B3EFFD"/>
              <w:right w:val="nil"/>
            </w:tcBorders>
            <w:shd w:val="clear" w:color="000000" w:fill="FFFFFF"/>
            <w:noWrap/>
            <w:vAlign w:val="center"/>
            <w:hideMark/>
          </w:tcPr>
          <w:p w14:paraId="146D2815" w14:textId="6A69E8DB" w:rsidR="00856488" w:rsidRPr="007F5BAA" w:rsidRDefault="00856488" w:rsidP="001F41F5">
            <w:pPr>
              <w:spacing w:after="0" w:line="240" w:lineRule="auto"/>
              <w:jc w:val="right"/>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32,589</w:t>
            </w:r>
          </w:p>
        </w:tc>
        <w:tc>
          <w:tcPr>
            <w:tcW w:w="729" w:type="pct"/>
            <w:tcBorders>
              <w:top w:val="nil"/>
              <w:left w:val="nil"/>
              <w:bottom w:val="single" w:sz="8" w:space="0" w:color="B3EFFD"/>
              <w:right w:val="nil"/>
            </w:tcBorders>
            <w:shd w:val="clear" w:color="000000" w:fill="FFFFFF"/>
            <w:noWrap/>
            <w:vAlign w:val="center"/>
            <w:hideMark/>
          </w:tcPr>
          <w:p w14:paraId="3AA772B7" w14:textId="77777777" w:rsidR="00856488" w:rsidRPr="007F5BAA" w:rsidRDefault="00856488" w:rsidP="001F41F5">
            <w:pPr>
              <w:spacing w:after="0" w:line="240" w:lineRule="auto"/>
              <w:jc w:val="right"/>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86%</w:t>
            </w:r>
          </w:p>
        </w:tc>
        <w:tc>
          <w:tcPr>
            <w:tcW w:w="727" w:type="pct"/>
            <w:tcBorders>
              <w:top w:val="nil"/>
              <w:left w:val="nil"/>
              <w:bottom w:val="single" w:sz="8" w:space="0" w:color="B3EFFD"/>
              <w:right w:val="nil"/>
            </w:tcBorders>
            <w:shd w:val="clear" w:color="000000" w:fill="FFFFFF"/>
            <w:noWrap/>
            <w:vAlign w:val="center"/>
            <w:hideMark/>
          </w:tcPr>
          <w:p w14:paraId="44E89C17" w14:textId="1BD70FF0" w:rsidR="00856488" w:rsidRPr="007F5BAA" w:rsidRDefault="00856488" w:rsidP="001F41F5">
            <w:pPr>
              <w:spacing w:after="0" w:line="240" w:lineRule="auto"/>
              <w:jc w:val="right"/>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28,024</w:t>
            </w:r>
          </w:p>
        </w:tc>
        <w:tc>
          <w:tcPr>
            <w:tcW w:w="508" w:type="pct"/>
            <w:tcBorders>
              <w:top w:val="nil"/>
              <w:left w:val="nil"/>
              <w:bottom w:val="single" w:sz="8" w:space="0" w:color="B3EFFD"/>
              <w:right w:val="nil"/>
            </w:tcBorders>
            <w:shd w:val="clear" w:color="000000" w:fill="FFFFFF"/>
            <w:noWrap/>
            <w:vAlign w:val="center"/>
            <w:hideMark/>
          </w:tcPr>
          <w:p w14:paraId="2AB8EE61" w14:textId="0BA12A88" w:rsidR="00856488" w:rsidRPr="007F5BAA" w:rsidRDefault="00856488" w:rsidP="001F41F5">
            <w:pPr>
              <w:spacing w:after="0" w:line="240" w:lineRule="auto"/>
              <w:jc w:val="right"/>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1.00</w:t>
            </w:r>
          </w:p>
        </w:tc>
        <w:tc>
          <w:tcPr>
            <w:tcW w:w="772" w:type="pct"/>
            <w:tcBorders>
              <w:top w:val="nil"/>
              <w:left w:val="nil"/>
              <w:bottom w:val="single" w:sz="8" w:space="0" w:color="B3EFFD"/>
              <w:right w:val="nil"/>
            </w:tcBorders>
            <w:shd w:val="clear" w:color="000000" w:fill="FFFFFF"/>
            <w:vAlign w:val="center"/>
            <w:hideMark/>
          </w:tcPr>
          <w:p w14:paraId="29922675" w14:textId="53C5219E" w:rsidR="00856488" w:rsidRPr="007F5BAA" w:rsidRDefault="00856488" w:rsidP="001F41F5">
            <w:pPr>
              <w:spacing w:after="0" w:line="240" w:lineRule="auto"/>
              <w:jc w:val="right"/>
              <w:rPr>
                <w:rFonts w:ascii="Aptos Narrow" w:eastAsia="Times New Roman" w:hAnsi="Aptos Narrow" w:cs="Calibri"/>
                <w:b/>
                <w:bCs/>
                <w:i/>
                <w:iCs/>
                <w:color w:val="000000"/>
                <w:sz w:val="20"/>
                <w:szCs w:val="20"/>
                <w:lang w:eastAsia="en-US"/>
              </w:rPr>
            </w:pPr>
            <w:r w:rsidRPr="007F5BAA">
              <w:rPr>
                <w:rFonts w:ascii="Aptos Narrow" w:eastAsia="Times New Roman" w:hAnsi="Aptos Narrow" w:cs="Calibri"/>
                <w:b/>
                <w:bCs/>
                <w:i/>
                <w:iCs/>
                <w:color w:val="000000"/>
                <w:sz w:val="20"/>
                <w:szCs w:val="20"/>
                <w:lang w:eastAsia="en-US"/>
              </w:rPr>
              <w:t>28,024</w:t>
            </w:r>
          </w:p>
        </w:tc>
      </w:tr>
      <w:tr w:rsidR="00856488" w:rsidRPr="007F5BAA" w14:paraId="53CE3C4B" w14:textId="77777777" w:rsidTr="002E018A">
        <w:trPr>
          <w:trHeight w:val="313"/>
        </w:trPr>
        <w:tc>
          <w:tcPr>
            <w:tcW w:w="1454" w:type="pct"/>
            <w:tcBorders>
              <w:top w:val="single" w:sz="8" w:space="0" w:color="B3EFFD"/>
              <w:left w:val="nil"/>
              <w:bottom w:val="single" w:sz="8" w:space="0" w:color="036479"/>
              <w:right w:val="nil"/>
            </w:tcBorders>
            <w:vAlign w:val="center"/>
            <w:hideMark/>
          </w:tcPr>
          <w:p w14:paraId="4EEED875" w14:textId="77777777" w:rsidR="00856488" w:rsidRPr="007F5BAA" w:rsidRDefault="00856488" w:rsidP="007F5BAA">
            <w:pPr>
              <w:spacing w:after="0" w:line="240" w:lineRule="auto"/>
              <w:rPr>
                <w:rFonts w:ascii="Aptos Narrow" w:eastAsia="Times New Roman" w:hAnsi="Aptos Narrow" w:cs="Calibri"/>
                <w:b/>
                <w:bCs/>
                <w:color w:val="000000"/>
                <w:sz w:val="20"/>
                <w:szCs w:val="20"/>
                <w:lang w:eastAsia="en-US"/>
              </w:rPr>
            </w:pPr>
            <w:r w:rsidRPr="007F5BAA">
              <w:rPr>
                <w:rFonts w:ascii="Aptos Narrow" w:eastAsia="Times New Roman" w:hAnsi="Aptos Narrow" w:cs="Calibri"/>
                <w:b/>
                <w:bCs/>
                <w:color w:val="000000"/>
                <w:sz w:val="20"/>
                <w:szCs w:val="20"/>
                <w:lang w:eastAsia="en-US"/>
              </w:rPr>
              <w:t>Total or Weighted Average</w:t>
            </w:r>
          </w:p>
        </w:tc>
        <w:tc>
          <w:tcPr>
            <w:tcW w:w="810" w:type="pct"/>
            <w:tcBorders>
              <w:top w:val="nil"/>
              <w:left w:val="nil"/>
              <w:bottom w:val="single" w:sz="8" w:space="0" w:color="036479"/>
              <w:right w:val="nil"/>
            </w:tcBorders>
            <w:noWrap/>
            <w:vAlign w:val="center"/>
            <w:hideMark/>
          </w:tcPr>
          <w:p w14:paraId="1886368D" w14:textId="50E7F113" w:rsidR="00856488" w:rsidRPr="007F5BAA" w:rsidRDefault="00856488" w:rsidP="001F41F5">
            <w:pPr>
              <w:spacing w:after="0" w:line="240" w:lineRule="auto"/>
              <w:jc w:val="right"/>
              <w:rPr>
                <w:rFonts w:ascii="Aptos Narrow" w:eastAsia="Times New Roman" w:hAnsi="Aptos Narrow" w:cs="Calibri"/>
                <w:b/>
                <w:bCs/>
                <w:color w:val="000000"/>
                <w:sz w:val="20"/>
                <w:szCs w:val="20"/>
                <w:lang w:eastAsia="en-US"/>
              </w:rPr>
            </w:pPr>
            <w:r w:rsidRPr="007F5BAA">
              <w:rPr>
                <w:rFonts w:ascii="Aptos Narrow" w:eastAsia="Times New Roman" w:hAnsi="Aptos Narrow" w:cs="Calibri"/>
                <w:b/>
                <w:bCs/>
                <w:color w:val="000000"/>
                <w:sz w:val="20"/>
                <w:szCs w:val="20"/>
                <w:lang w:eastAsia="en-US"/>
              </w:rPr>
              <w:t>220,998</w:t>
            </w:r>
          </w:p>
        </w:tc>
        <w:tc>
          <w:tcPr>
            <w:tcW w:w="729" w:type="pct"/>
            <w:tcBorders>
              <w:top w:val="nil"/>
              <w:left w:val="nil"/>
              <w:bottom w:val="single" w:sz="8" w:space="0" w:color="036479"/>
              <w:right w:val="nil"/>
            </w:tcBorders>
            <w:noWrap/>
            <w:vAlign w:val="center"/>
            <w:hideMark/>
          </w:tcPr>
          <w:p w14:paraId="6FE790E4" w14:textId="77777777" w:rsidR="00856488" w:rsidRPr="007F5BAA" w:rsidRDefault="00856488" w:rsidP="001F41F5">
            <w:pPr>
              <w:spacing w:after="0" w:line="240" w:lineRule="auto"/>
              <w:jc w:val="right"/>
              <w:rPr>
                <w:rFonts w:ascii="Aptos Narrow" w:eastAsia="Times New Roman" w:hAnsi="Aptos Narrow" w:cs="Calibri"/>
                <w:b/>
                <w:bCs/>
                <w:color w:val="000000"/>
                <w:sz w:val="20"/>
                <w:szCs w:val="20"/>
                <w:lang w:eastAsia="en-US"/>
              </w:rPr>
            </w:pPr>
            <w:r w:rsidRPr="007F5BAA">
              <w:rPr>
                <w:rFonts w:ascii="Aptos Narrow" w:eastAsia="Times New Roman" w:hAnsi="Aptos Narrow" w:cs="Calibri"/>
                <w:b/>
                <w:bCs/>
                <w:color w:val="000000"/>
                <w:sz w:val="20"/>
                <w:szCs w:val="20"/>
                <w:lang w:eastAsia="en-US"/>
              </w:rPr>
              <w:t>82%</w:t>
            </w:r>
          </w:p>
        </w:tc>
        <w:tc>
          <w:tcPr>
            <w:tcW w:w="727" w:type="pct"/>
            <w:tcBorders>
              <w:top w:val="nil"/>
              <w:left w:val="nil"/>
              <w:bottom w:val="single" w:sz="8" w:space="0" w:color="036479"/>
              <w:right w:val="nil"/>
            </w:tcBorders>
            <w:noWrap/>
            <w:vAlign w:val="center"/>
            <w:hideMark/>
          </w:tcPr>
          <w:p w14:paraId="21AE7A95" w14:textId="5657ED70" w:rsidR="00856488" w:rsidRPr="007F5BAA" w:rsidRDefault="00856488" w:rsidP="001F41F5">
            <w:pPr>
              <w:spacing w:after="0" w:line="240" w:lineRule="auto"/>
              <w:jc w:val="right"/>
              <w:rPr>
                <w:rFonts w:ascii="Aptos Narrow" w:eastAsia="Times New Roman" w:hAnsi="Aptos Narrow" w:cs="Calibri"/>
                <w:b/>
                <w:bCs/>
                <w:color w:val="000000"/>
                <w:sz w:val="20"/>
                <w:szCs w:val="20"/>
                <w:lang w:eastAsia="en-US"/>
              </w:rPr>
            </w:pPr>
            <w:r w:rsidRPr="007F5BAA">
              <w:rPr>
                <w:rFonts w:ascii="Aptos Narrow" w:eastAsia="Times New Roman" w:hAnsi="Aptos Narrow" w:cs="Calibri"/>
                <w:b/>
                <w:bCs/>
                <w:color w:val="000000"/>
                <w:sz w:val="20"/>
                <w:szCs w:val="20"/>
                <w:lang w:eastAsia="en-US"/>
              </w:rPr>
              <w:t>181,623</w:t>
            </w:r>
          </w:p>
        </w:tc>
        <w:tc>
          <w:tcPr>
            <w:tcW w:w="508" w:type="pct"/>
            <w:tcBorders>
              <w:top w:val="nil"/>
              <w:left w:val="nil"/>
              <w:bottom w:val="single" w:sz="8" w:space="0" w:color="036479"/>
              <w:right w:val="nil"/>
            </w:tcBorders>
            <w:noWrap/>
            <w:vAlign w:val="center"/>
            <w:hideMark/>
          </w:tcPr>
          <w:p w14:paraId="3DA1746E" w14:textId="61A58AB7" w:rsidR="00856488" w:rsidRPr="007F5BAA" w:rsidRDefault="00856488" w:rsidP="001F41F5">
            <w:pPr>
              <w:spacing w:after="0" w:line="240" w:lineRule="auto"/>
              <w:jc w:val="right"/>
              <w:rPr>
                <w:rFonts w:ascii="Aptos Narrow" w:eastAsia="Times New Roman" w:hAnsi="Aptos Narrow" w:cs="Calibri"/>
                <w:b/>
                <w:bCs/>
                <w:color w:val="000000"/>
                <w:sz w:val="20"/>
                <w:szCs w:val="20"/>
                <w:lang w:eastAsia="en-US"/>
              </w:rPr>
            </w:pPr>
            <w:r>
              <w:rPr>
                <w:rFonts w:ascii="Aptos Narrow" w:eastAsia="Times New Roman" w:hAnsi="Aptos Narrow" w:cs="Calibri"/>
                <w:b/>
                <w:bCs/>
                <w:color w:val="000000"/>
                <w:sz w:val="20"/>
                <w:szCs w:val="20"/>
                <w:lang w:eastAsia="en-US"/>
              </w:rPr>
              <w:t>0.96</w:t>
            </w:r>
          </w:p>
        </w:tc>
        <w:tc>
          <w:tcPr>
            <w:tcW w:w="772" w:type="pct"/>
            <w:tcBorders>
              <w:top w:val="nil"/>
              <w:left w:val="nil"/>
              <w:bottom w:val="single" w:sz="8" w:space="0" w:color="036479"/>
              <w:right w:val="nil"/>
            </w:tcBorders>
            <w:vAlign w:val="center"/>
            <w:hideMark/>
          </w:tcPr>
          <w:p w14:paraId="70C86B6E" w14:textId="4D8F05B7" w:rsidR="00856488" w:rsidRPr="007F5BAA" w:rsidRDefault="00856488" w:rsidP="001F41F5">
            <w:pPr>
              <w:spacing w:after="0" w:line="240" w:lineRule="auto"/>
              <w:jc w:val="right"/>
              <w:rPr>
                <w:rFonts w:ascii="Aptos Narrow" w:eastAsia="Times New Roman" w:hAnsi="Aptos Narrow" w:cs="Calibri"/>
                <w:b/>
                <w:bCs/>
                <w:color w:val="000000"/>
                <w:sz w:val="20"/>
                <w:szCs w:val="20"/>
                <w:lang w:eastAsia="en-US"/>
              </w:rPr>
            </w:pPr>
            <w:r w:rsidRPr="007F5BAA">
              <w:rPr>
                <w:rFonts w:ascii="Aptos Narrow" w:eastAsia="Times New Roman" w:hAnsi="Aptos Narrow" w:cs="Calibri"/>
                <w:b/>
                <w:bCs/>
                <w:color w:val="000000"/>
                <w:sz w:val="20"/>
                <w:szCs w:val="20"/>
                <w:lang w:eastAsia="en-US"/>
              </w:rPr>
              <w:t>174,376</w:t>
            </w:r>
          </w:p>
        </w:tc>
      </w:tr>
    </w:tbl>
    <w:p w14:paraId="2AAC61AB" w14:textId="77777777" w:rsidR="00DF26BB" w:rsidRPr="00B46F80" w:rsidRDefault="00DF26BB" w:rsidP="009016AF">
      <w:pPr>
        <w:pStyle w:val="TableFigureSourceorNote"/>
        <w:rPr>
          <w:rFonts w:eastAsia="Arial"/>
        </w:rPr>
      </w:pPr>
      <w:r w:rsidRPr="00B46F80">
        <w:rPr>
          <w:rFonts w:eastAsia="Arial"/>
        </w:rPr>
        <w:t>* Realization Rate (RR) is the ratio of verified gross savings to ex ante gross savings, based on evaluation research findings.</w:t>
      </w:r>
    </w:p>
    <w:bookmarkEnd w:id="26"/>
    <w:p w14:paraId="48C5B345" w14:textId="3F169626" w:rsidR="00DF26BB" w:rsidRPr="000563A8" w:rsidRDefault="00DF26BB" w:rsidP="009016AF">
      <w:pPr>
        <w:pStyle w:val="TableFigureSourceorNote"/>
        <w:rPr>
          <w:rFonts w:eastAsia="Arial"/>
        </w:rPr>
      </w:pPr>
      <w:r w:rsidRPr="000563A8">
        <w:rPr>
          <w:rFonts w:eastAsia="Arial"/>
        </w:rPr>
        <w:t>† NTG</w:t>
      </w:r>
      <w:r w:rsidR="002B5DC9">
        <w:rPr>
          <w:rFonts w:eastAsia="Arial"/>
        </w:rPr>
        <w:t xml:space="preserve">, (Net to Gross) </w:t>
      </w:r>
      <w:r w:rsidRPr="000563A8">
        <w:rPr>
          <w:rFonts w:eastAsia="Arial"/>
        </w:rPr>
        <w:t xml:space="preserve">is the deemed value available on the SAG website: </w:t>
      </w:r>
      <w:r w:rsidR="00E151D8" w:rsidRPr="00E151D8">
        <w:rPr>
          <w:rFonts w:eastAsia="Arial"/>
        </w:rPr>
        <w:t xml:space="preserve">https://www.ilsag.info/evaluator-ntg-recommendations-for-2025. </w:t>
      </w:r>
      <w:r w:rsidR="00E151D8">
        <w:rPr>
          <w:rFonts w:eastAsia="Arial"/>
        </w:rPr>
        <w:t>Projects</w:t>
      </w:r>
      <w:r w:rsidR="00890F70">
        <w:rPr>
          <w:rFonts w:eastAsia="Arial"/>
        </w:rPr>
        <w:t xml:space="preserve"> in </w:t>
      </w:r>
      <w:r w:rsidR="00730ED0">
        <w:rPr>
          <w:rFonts w:eastAsia="Arial"/>
        </w:rPr>
        <w:t>DAC</w:t>
      </w:r>
      <w:r w:rsidR="005848F3">
        <w:rPr>
          <w:rFonts w:eastAsia="Arial"/>
        </w:rPr>
        <w:t xml:space="preserve"> areas</w:t>
      </w:r>
      <w:r w:rsidR="00730ED0">
        <w:rPr>
          <w:rFonts w:eastAsia="Arial"/>
        </w:rPr>
        <w:t xml:space="preserve"> </w:t>
      </w:r>
      <w:r w:rsidR="00D632AC">
        <w:rPr>
          <w:rFonts w:eastAsia="Arial"/>
        </w:rPr>
        <w:t>are assigned an NTG of 1.0.</w:t>
      </w:r>
    </w:p>
    <w:p w14:paraId="749B7AEB" w14:textId="4DD0DC7D" w:rsidR="00DF26BB" w:rsidRPr="008E76B6" w:rsidRDefault="00DF26BB" w:rsidP="008E76B6">
      <w:pPr>
        <w:pStyle w:val="TableFigureSourceorNote"/>
        <w:rPr>
          <w:rFonts w:eastAsia="Arial"/>
        </w:rPr>
      </w:pPr>
      <w:r w:rsidRPr="69F43F8D">
        <w:rPr>
          <w:rFonts w:eastAsia="Arial"/>
        </w:rPr>
        <w:t>Source: Evaluation team analysis.</w:t>
      </w:r>
    </w:p>
    <w:p w14:paraId="0554C171" w14:textId="24BA8532" w:rsidR="00DF26BB" w:rsidRDefault="00DF26BB" w:rsidP="00F36BF3">
      <w:pPr>
        <w:pStyle w:val="Heading1"/>
      </w:pPr>
      <w:bookmarkStart w:id="27" w:name="_Toc227615317"/>
      <w:r>
        <w:t>Program Savings by Measure</w:t>
      </w:r>
      <w:bookmarkEnd w:id="27"/>
    </w:p>
    <w:p w14:paraId="4D267CEF" w14:textId="3991D6E6" w:rsidR="00DF26BB" w:rsidRDefault="0066128A" w:rsidP="00E226BF">
      <w:r>
        <w:fldChar w:fldCharType="begin"/>
      </w:r>
      <w:r>
        <w:instrText xml:space="preserve"> REF _Ref227601560 \h </w:instrText>
      </w:r>
      <w:r>
        <w:fldChar w:fldCharType="separate"/>
      </w:r>
      <w:r>
        <w:t xml:space="preserve">Table </w:t>
      </w:r>
      <w:r>
        <w:rPr>
          <w:noProof/>
        </w:rPr>
        <w:t>3</w:t>
      </w:r>
      <w:r>
        <w:fldChar w:fldCharType="end"/>
      </w:r>
      <w:r>
        <w:t xml:space="preserve"> </w:t>
      </w:r>
      <w:r w:rsidR="00FA4878" w:rsidRPr="003953EA">
        <w:t>presents</w:t>
      </w:r>
      <w:r w:rsidR="003953EA" w:rsidRPr="003953EA">
        <w:t xml:space="preserve"> the custom measures processed through the </w:t>
      </w:r>
      <w:r w:rsidR="00143FA8">
        <w:t>Gas Optimization</w:t>
      </w:r>
      <w:r w:rsidR="003953EA" w:rsidRPr="003953EA">
        <w:t xml:space="preserve"> program in 202</w:t>
      </w:r>
      <w:r w:rsidR="003953EA">
        <w:t>5</w:t>
      </w:r>
      <w:r w:rsidR="003953EA" w:rsidRPr="003953EA">
        <w:t xml:space="preserve">. The realization rate (RR) is the ratio of verified gross savings to ex ante gross savings, based on evaluation research findings for a sample of </w:t>
      </w:r>
      <w:r w:rsidR="009A111C">
        <w:t>completed projects.</w:t>
      </w:r>
      <w:r w:rsidR="003953EA" w:rsidRPr="003953EA">
        <w:t xml:space="preserve"> Realization rate findings for individual sampled projects are provided in</w:t>
      </w:r>
      <w:r w:rsidR="00301659">
        <w:t xml:space="preserve"> the</w:t>
      </w:r>
      <w:r w:rsidR="003953EA" w:rsidRPr="003953EA">
        <w:t xml:space="preserve"> Appendix. </w:t>
      </w:r>
      <w:r w:rsidR="00143FA8">
        <w:t>Boiler Combustion Controls</w:t>
      </w:r>
      <w:r w:rsidR="003953EA">
        <w:t xml:space="preserve"> </w:t>
      </w:r>
      <w:r w:rsidR="00143FA8">
        <w:t xml:space="preserve">and Boiler Condensate Recovery </w:t>
      </w:r>
      <w:r w:rsidR="003953EA">
        <w:t xml:space="preserve">measures contributed the most savings. </w:t>
      </w:r>
      <w:r w:rsidR="00DF26BB">
        <w:t xml:space="preserve"> </w:t>
      </w:r>
    </w:p>
    <w:p w14:paraId="361B4633" w14:textId="7508ECDC" w:rsidR="00DF26BB" w:rsidRPr="00A90B62" w:rsidRDefault="007A5A86" w:rsidP="001A3331">
      <w:pPr>
        <w:pStyle w:val="Caption"/>
      </w:pPr>
      <w:bookmarkStart w:id="28" w:name="Table_7_PGL"/>
      <w:bookmarkStart w:id="29" w:name="_Toc398546655"/>
      <w:bookmarkStart w:id="30" w:name="_Toc423009517"/>
      <w:bookmarkStart w:id="31" w:name="_Toc426278635"/>
      <w:bookmarkStart w:id="32" w:name="_Toc61360848"/>
      <w:bookmarkStart w:id="33" w:name="_Toc189750769"/>
      <w:bookmarkStart w:id="34" w:name="_Hlk29910940"/>
      <w:bookmarkStart w:id="35" w:name="_Ref227601560"/>
      <w:bookmarkStart w:id="36" w:name="_Toc227615308"/>
      <w:r>
        <w:t xml:space="preserve">Table </w:t>
      </w:r>
      <w:r>
        <w:fldChar w:fldCharType="begin"/>
      </w:r>
      <w:r>
        <w:instrText xml:space="preserve"> SEQ Table \* ARABIC </w:instrText>
      </w:r>
      <w:r>
        <w:fldChar w:fldCharType="separate"/>
      </w:r>
      <w:r>
        <w:rPr>
          <w:noProof/>
        </w:rPr>
        <w:t>3</w:t>
      </w:r>
      <w:r>
        <w:fldChar w:fldCharType="end"/>
      </w:r>
      <w:bookmarkEnd w:id="35"/>
      <w:r w:rsidRPr="00F7087A">
        <w:t>.</w:t>
      </w:r>
      <w:r>
        <w:t xml:space="preserve"> </w:t>
      </w:r>
      <w:bookmarkEnd w:id="28"/>
      <w:r w:rsidR="00DF26BB">
        <w:t>2025 Annual Energy Savings by Measure for PGL</w:t>
      </w:r>
      <w:bookmarkEnd w:id="29"/>
      <w:bookmarkEnd w:id="30"/>
      <w:bookmarkEnd w:id="31"/>
      <w:bookmarkEnd w:id="32"/>
      <w:bookmarkEnd w:id="33"/>
      <w:bookmarkEnd w:id="36"/>
    </w:p>
    <w:tbl>
      <w:tblPr>
        <w:tblW w:w="5000" w:type="pct"/>
        <w:tblLook w:val="04A0" w:firstRow="1" w:lastRow="0" w:firstColumn="1" w:lastColumn="0" w:noHBand="0" w:noVBand="1"/>
      </w:tblPr>
      <w:tblGrid>
        <w:gridCol w:w="1420"/>
        <w:gridCol w:w="2874"/>
        <w:gridCol w:w="30"/>
        <w:gridCol w:w="1069"/>
        <w:gridCol w:w="30"/>
        <w:gridCol w:w="962"/>
        <w:gridCol w:w="30"/>
        <w:gridCol w:w="1069"/>
        <w:gridCol w:w="30"/>
        <w:gridCol w:w="717"/>
        <w:gridCol w:w="30"/>
        <w:gridCol w:w="1071"/>
        <w:gridCol w:w="28"/>
      </w:tblGrid>
      <w:tr w:rsidR="003A673F" w:rsidRPr="00AD5EEC" w14:paraId="629BD0B7" w14:textId="77777777" w:rsidTr="00391E7D">
        <w:trPr>
          <w:gridAfter w:val="1"/>
          <w:wAfter w:w="15" w:type="pct"/>
          <w:trHeight w:val="1028"/>
          <w:tblHeader/>
        </w:trPr>
        <w:tc>
          <w:tcPr>
            <w:tcW w:w="759" w:type="pct"/>
            <w:tcBorders>
              <w:top w:val="nil"/>
              <w:left w:val="nil"/>
              <w:bottom w:val="single" w:sz="12" w:space="0" w:color="95D600"/>
              <w:right w:val="nil"/>
            </w:tcBorders>
            <w:shd w:val="clear" w:color="000000" w:fill="036479"/>
            <w:vAlign w:val="center"/>
            <w:hideMark/>
          </w:tcPr>
          <w:p w14:paraId="7E33881B" w14:textId="77777777" w:rsidR="003A673F" w:rsidRPr="00AD5EEC" w:rsidRDefault="003A673F" w:rsidP="007E480F">
            <w:pPr>
              <w:spacing w:after="0" w:line="240" w:lineRule="auto"/>
              <w:rPr>
                <w:rFonts w:eastAsia="Times New Roman" w:cs="Calibri"/>
                <w:b/>
                <w:bCs/>
                <w:color w:val="FFFFFF"/>
                <w:sz w:val="20"/>
                <w:szCs w:val="20"/>
                <w:lang w:eastAsia="en-US"/>
              </w:rPr>
            </w:pPr>
            <w:r w:rsidRPr="00AD5EEC">
              <w:rPr>
                <w:rFonts w:eastAsia="Times New Roman" w:cs="Calibri"/>
                <w:b/>
                <w:bCs/>
                <w:color w:val="FFFFFF"/>
                <w:sz w:val="20"/>
                <w:szCs w:val="20"/>
                <w:lang w:eastAsia="en-US"/>
              </w:rPr>
              <w:t>Program Category</w:t>
            </w:r>
          </w:p>
        </w:tc>
        <w:tc>
          <w:tcPr>
            <w:tcW w:w="1535" w:type="pct"/>
            <w:tcBorders>
              <w:top w:val="nil"/>
              <w:left w:val="nil"/>
              <w:bottom w:val="single" w:sz="12" w:space="0" w:color="95D600"/>
              <w:right w:val="nil"/>
            </w:tcBorders>
            <w:shd w:val="clear" w:color="000000" w:fill="036479"/>
            <w:vAlign w:val="center"/>
            <w:hideMark/>
          </w:tcPr>
          <w:p w14:paraId="0EC26CD9" w14:textId="77777777" w:rsidR="003A673F" w:rsidRPr="00AD5EEC" w:rsidRDefault="003A673F" w:rsidP="007E480F">
            <w:pPr>
              <w:spacing w:after="0" w:line="240" w:lineRule="auto"/>
              <w:rPr>
                <w:rFonts w:eastAsia="Times New Roman" w:cs="Calibri"/>
                <w:b/>
                <w:bCs/>
                <w:color w:val="FFFFFF"/>
                <w:sz w:val="20"/>
                <w:szCs w:val="20"/>
                <w:lang w:eastAsia="en-US"/>
              </w:rPr>
            </w:pPr>
            <w:r w:rsidRPr="00AD5EEC">
              <w:rPr>
                <w:rFonts w:eastAsia="Times New Roman" w:cs="Calibri"/>
                <w:b/>
                <w:bCs/>
                <w:color w:val="FFFFFF"/>
                <w:sz w:val="20"/>
                <w:szCs w:val="20"/>
                <w:lang w:eastAsia="en-US"/>
              </w:rPr>
              <w:t>Savings Category</w:t>
            </w:r>
          </w:p>
        </w:tc>
        <w:tc>
          <w:tcPr>
            <w:tcW w:w="587" w:type="pct"/>
            <w:gridSpan w:val="2"/>
            <w:tcBorders>
              <w:top w:val="nil"/>
              <w:left w:val="nil"/>
              <w:bottom w:val="single" w:sz="12" w:space="0" w:color="95D600"/>
              <w:right w:val="nil"/>
            </w:tcBorders>
            <w:shd w:val="clear" w:color="000000" w:fill="036479"/>
            <w:vAlign w:val="center"/>
            <w:hideMark/>
          </w:tcPr>
          <w:p w14:paraId="53D672BC" w14:textId="77777777" w:rsidR="003A673F" w:rsidRPr="00AD5EEC" w:rsidRDefault="003A673F" w:rsidP="00F53671">
            <w:pPr>
              <w:spacing w:after="0" w:line="240" w:lineRule="auto"/>
              <w:ind w:firstLineChars="100" w:firstLine="201"/>
              <w:jc w:val="right"/>
              <w:rPr>
                <w:rFonts w:eastAsia="Times New Roman" w:cs="Calibri"/>
                <w:b/>
                <w:bCs/>
                <w:color w:val="FFFFFF"/>
                <w:sz w:val="20"/>
                <w:szCs w:val="20"/>
                <w:lang w:eastAsia="en-US"/>
              </w:rPr>
            </w:pPr>
            <w:r w:rsidRPr="00AD5EEC">
              <w:rPr>
                <w:rFonts w:eastAsia="Times New Roman" w:cs="Calibri"/>
                <w:b/>
                <w:bCs/>
                <w:color w:val="FFFFFF"/>
                <w:sz w:val="20"/>
                <w:szCs w:val="20"/>
                <w:lang w:eastAsia="en-US"/>
              </w:rPr>
              <w:t>Ex Ante Gross Savings (Therms)</w:t>
            </w:r>
          </w:p>
        </w:tc>
        <w:tc>
          <w:tcPr>
            <w:tcW w:w="530" w:type="pct"/>
            <w:gridSpan w:val="2"/>
            <w:tcBorders>
              <w:top w:val="nil"/>
              <w:left w:val="nil"/>
              <w:bottom w:val="single" w:sz="12" w:space="0" w:color="95D600"/>
              <w:right w:val="nil"/>
            </w:tcBorders>
            <w:shd w:val="clear" w:color="000000" w:fill="036479"/>
            <w:vAlign w:val="center"/>
            <w:hideMark/>
          </w:tcPr>
          <w:p w14:paraId="64FC6F16" w14:textId="77777777" w:rsidR="003A673F" w:rsidRPr="00AD5EEC" w:rsidRDefault="003A673F" w:rsidP="00F53671">
            <w:pPr>
              <w:spacing w:after="0" w:line="240" w:lineRule="auto"/>
              <w:jc w:val="right"/>
              <w:rPr>
                <w:rFonts w:eastAsia="Times New Roman" w:cs="Calibri"/>
                <w:b/>
                <w:bCs/>
                <w:color w:val="FFFFFF"/>
                <w:sz w:val="20"/>
                <w:szCs w:val="20"/>
                <w:lang w:eastAsia="en-US"/>
              </w:rPr>
            </w:pPr>
            <w:r w:rsidRPr="00AD5EEC">
              <w:rPr>
                <w:rFonts w:eastAsia="Times New Roman" w:cs="Calibri"/>
                <w:b/>
                <w:bCs/>
                <w:color w:val="FFFFFF"/>
                <w:sz w:val="20"/>
                <w:szCs w:val="20"/>
                <w:lang w:eastAsia="en-US"/>
              </w:rPr>
              <w:t>Verified Gross RR*</w:t>
            </w:r>
          </w:p>
        </w:tc>
        <w:tc>
          <w:tcPr>
            <w:tcW w:w="587" w:type="pct"/>
            <w:gridSpan w:val="2"/>
            <w:tcBorders>
              <w:top w:val="nil"/>
              <w:left w:val="nil"/>
              <w:bottom w:val="single" w:sz="12" w:space="0" w:color="95D600"/>
              <w:right w:val="nil"/>
            </w:tcBorders>
            <w:shd w:val="clear" w:color="000000" w:fill="036479"/>
            <w:vAlign w:val="center"/>
            <w:hideMark/>
          </w:tcPr>
          <w:p w14:paraId="433E8233" w14:textId="77777777" w:rsidR="003A673F" w:rsidRPr="00AD5EEC" w:rsidRDefault="003A673F" w:rsidP="00F53671">
            <w:pPr>
              <w:spacing w:after="0" w:line="240" w:lineRule="auto"/>
              <w:jc w:val="right"/>
              <w:rPr>
                <w:rFonts w:eastAsia="Times New Roman" w:cs="Calibri"/>
                <w:b/>
                <w:bCs/>
                <w:color w:val="FFFFFF"/>
                <w:sz w:val="20"/>
                <w:szCs w:val="20"/>
                <w:lang w:eastAsia="en-US"/>
              </w:rPr>
            </w:pPr>
            <w:r w:rsidRPr="00AD5EEC">
              <w:rPr>
                <w:rFonts w:eastAsia="Times New Roman" w:cs="Calibri"/>
                <w:b/>
                <w:bCs/>
                <w:color w:val="FFFFFF"/>
                <w:sz w:val="20"/>
                <w:szCs w:val="20"/>
                <w:lang w:eastAsia="en-US"/>
              </w:rPr>
              <w:t>Verified Gross Savings (Therms)</w:t>
            </w:r>
          </w:p>
        </w:tc>
        <w:tc>
          <w:tcPr>
            <w:tcW w:w="399" w:type="pct"/>
            <w:gridSpan w:val="2"/>
            <w:tcBorders>
              <w:top w:val="nil"/>
              <w:left w:val="nil"/>
              <w:bottom w:val="single" w:sz="12" w:space="0" w:color="95D600"/>
              <w:right w:val="nil"/>
            </w:tcBorders>
            <w:shd w:val="clear" w:color="000000" w:fill="036479"/>
            <w:vAlign w:val="center"/>
            <w:hideMark/>
          </w:tcPr>
          <w:p w14:paraId="5015A4E2" w14:textId="77777777" w:rsidR="003A673F" w:rsidRPr="00AD5EEC" w:rsidRDefault="003A673F" w:rsidP="00F53671">
            <w:pPr>
              <w:spacing w:after="0" w:line="240" w:lineRule="auto"/>
              <w:jc w:val="right"/>
              <w:rPr>
                <w:rFonts w:eastAsia="Times New Roman" w:cs="Calibri"/>
                <w:b/>
                <w:bCs/>
                <w:color w:val="FFFFFF"/>
                <w:sz w:val="20"/>
                <w:szCs w:val="20"/>
                <w:lang w:eastAsia="en-US"/>
              </w:rPr>
            </w:pPr>
            <w:r w:rsidRPr="00AD5EEC">
              <w:rPr>
                <w:rFonts w:eastAsia="Times New Roman" w:cs="Calibri"/>
                <w:b/>
                <w:bCs/>
                <w:color w:val="FFFFFF"/>
                <w:sz w:val="20"/>
                <w:szCs w:val="20"/>
                <w:lang w:eastAsia="en-US"/>
              </w:rPr>
              <w:t>NTG†</w:t>
            </w:r>
          </w:p>
        </w:tc>
        <w:tc>
          <w:tcPr>
            <w:tcW w:w="588" w:type="pct"/>
            <w:gridSpan w:val="2"/>
            <w:tcBorders>
              <w:top w:val="nil"/>
              <w:left w:val="nil"/>
              <w:bottom w:val="single" w:sz="12" w:space="0" w:color="95D600"/>
              <w:right w:val="nil"/>
            </w:tcBorders>
            <w:shd w:val="clear" w:color="000000" w:fill="036479"/>
            <w:vAlign w:val="center"/>
            <w:hideMark/>
          </w:tcPr>
          <w:p w14:paraId="249E291C" w14:textId="77777777" w:rsidR="003A673F" w:rsidRPr="00AD5EEC" w:rsidRDefault="003A673F" w:rsidP="00F53671">
            <w:pPr>
              <w:spacing w:after="0" w:line="240" w:lineRule="auto"/>
              <w:jc w:val="right"/>
              <w:rPr>
                <w:rFonts w:eastAsia="Times New Roman" w:cs="Calibri"/>
                <w:b/>
                <w:bCs/>
                <w:color w:val="FFFFFF"/>
                <w:sz w:val="20"/>
                <w:szCs w:val="20"/>
                <w:lang w:eastAsia="en-US"/>
              </w:rPr>
            </w:pPr>
            <w:r w:rsidRPr="00AD5EEC">
              <w:rPr>
                <w:rFonts w:eastAsia="Times New Roman" w:cs="Calibri"/>
                <w:b/>
                <w:bCs/>
                <w:color w:val="FFFFFF"/>
                <w:sz w:val="20"/>
                <w:szCs w:val="20"/>
                <w:lang w:eastAsia="en-US"/>
              </w:rPr>
              <w:t>Verified Net Savings (Therms)</w:t>
            </w:r>
          </w:p>
        </w:tc>
      </w:tr>
      <w:tr w:rsidR="003A673F" w:rsidRPr="00AD5EEC" w14:paraId="13B4246C" w14:textId="77777777" w:rsidTr="00391E7D">
        <w:trPr>
          <w:gridAfter w:val="1"/>
          <w:wAfter w:w="15" w:type="pct"/>
          <w:trHeight w:val="550"/>
        </w:trPr>
        <w:tc>
          <w:tcPr>
            <w:tcW w:w="759" w:type="pct"/>
            <w:vMerge w:val="restart"/>
            <w:tcBorders>
              <w:top w:val="nil"/>
              <w:left w:val="nil"/>
              <w:bottom w:val="single" w:sz="8" w:space="0" w:color="B3EFFD"/>
              <w:right w:val="nil"/>
            </w:tcBorders>
            <w:shd w:val="clear" w:color="000000" w:fill="FFFFFF"/>
            <w:vAlign w:val="center"/>
            <w:hideMark/>
          </w:tcPr>
          <w:p w14:paraId="0EA2E981" w14:textId="77777777" w:rsidR="003A673F" w:rsidRPr="00AD5EEC" w:rsidRDefault="003A673F" w:rsidP="007E480F">
            <w:pPr>
              <w:spacing w:after="0" w:line="240" w:lineRule="auto"/>
              <w:rPr>
                <w:rFonts w:eastAsia="Times New Roman" w:cs="Calibri"/>
                <w:color w:val="000000"/>
                <w:sz w:val="20"/>
                <w:szCs w:val="20"/>
                <w:lang w:eastAsia="en-US"/>
              </w:rPr>
            </w:pPr>
            <w:r w:rsidRPr="00AD5EEC">
              <w:rPr>
                <w:rFonts w:eastAsia="Times New Roman" w:cs="Calibri"/>
                <w:color w:val="000000"/>
                <w:sz w:val="20"/>
                <w:szCs w:val="20"/>
                <w:lang w:eastAsia="en-US"/>
              </w:rPr>
              <w:t>Private</w:t>
            </w:r>
          </w:p>
        </w:tc>
        <w:tc>
          <w:tcPr>
            <w:tcW w:w="1535" w:type="pct"/>
            <w:tcBorders>
              <w:top w:val="nil"/>
              <w:left w:val="nil"/>
              <w:bottom w:val="single" w:sz="8" w:space="0" w:color="B3EFFD"/>
              <w:right w:val="nil"/>
            </w:tcBorders>
            <w:shd w:val="clear" w:color="000000" w:fill="FFFFFF"/>
            <w:noWrap/>
            <w:vAlign w:val="center"/>
            <w:hideMark/>
          </w:tcPr>
          <w:p w14:paraId="53814144" w14:textId="77777777" w:rsidR="003A673F" w:rsidRPr="00AD5EEC" w:rsidRDefault="003A673F" w:rsidP="00AD14C4">
            <w:pPr>
              <w:spacing w:after="0" w:line="240" w:lineRule="auto"/>
              <w:rPr>
                <w:rFonts w:eastAsia="Times New Roman" w:cs="Calibri"/>
                <w:color w:val="000000"/>
                <w:sz w:val="20"/>
                <w:szCs w:val="20"/>
                <w:lang w:eastAsia="en-US"/>
              </w:rPr>
            </w:pPr>
            <w:r w:rsidRPr="00AD5EEC">
              <w:rPr>
                <w:rFonts w:eastAsia="Times New Roman" w:cs="Calibri"/>
                <w:color w:val="000000"/>
                <w:sz w:val="20"/>
                <w:szCs w:val="20"/>
                <w:lang w:eastAsia="en-US"/>
              </w:rPr>
              <w:t>Boiler Blowdown Reduction</w:t>
            </w:r>
          </w:p>
        </w:tc>
        <w:tc>
          <w:tcPr>
            <w:tcW w:w="587" w:type="pct"/>
            <w:gridSpan w:val="2"/>
            <w:tcBorders>
              <w:top w:val="nil"/>
              <w:left w:val="nil"/>
              <w:bottom w:val="single" w:sz="8" w:space="0" w:color="B3EFFD"/>
              <w:right w:val="nil"/>
            </w:tcBorders>
            <w:shd w:val="clear" w:color="000000" w:fill="FFFFFF"/>
            <w:noWrap/>
            <w:vAlign w:val="center"/>
            <w:hideMark/>
          </w:tcPr>
          <w:p w14:paraId="20B1AF1D" w14:textId="61BB481D"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32,816</w:t>
            </w:r>
          </w:p>
        </w:tc>
        <w:tc>
          <w:tcPr>
            <w:tcW w:w="530" w:type="pct"/>
            <w:gridSpan w:val="2"/>
            <w:tcBorders>
              <w:top w:val="nil"/>
              <w:left w:val="nil"/>
              <w:bottom w:val="single" w:sz="8" w:space="0" w:color="B3EFFD"/>
              <w:right w:val="nil"/>
            </w:tcBorders>
            <w:shd w:val="clear" w:color="000000" w:fill="FFFFFF"/>
            <w:noWrap/>
            <w:vAlign w:val="center"/>
            <w:hideMark/>
          </w:tcPr>
          <w:p w14:paraId="5B97A41B" w14:textId="77777777"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1.00</w:t>
            </w:r>
          </w:p>
        </w:tc>
        <w:tc>
          <w:tcPr>
            <w:tcW w:w="587" w:type="pct"/>
            <w:gridSpan w:val="2"/>
            <w:tcBorders>
              <w:top w:val="nil"/>
              <w:left w:val="nil"/>
              <w:bottom w:val="single" w:sz="8" w:space="0" w:color="B3EFFD"/>
              <w:right w:val="nil"/>
            </w:tcBorders>
            <w:shd w:val="clear" w:color="000000" w:fill="FFFFFF"/>
            <w:noWrap/>
            <w:vAlign w:val="center"/>
            <w:hideMark/>
          </w:tcPr>
          <w:p w14:paraId="637F7EF7" w14:textId="364A62ED"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32,816</w:t>
            </w:r>
          </w:p>
        </w:tc>
        <w:tc>
          <w:tcPr>
            <w:tcW w:w="399" w:type="pct"/>
            <w:gridSpan w:val="2"/>
            <w:tcBorders>
              <w:top w:val="nil"/>
              <w:left w:val="nil"/>
              <w:bottom w:val="single" w:sz="8" w:space="0" w:color="B3EFFD"/>
              <w:right w:val="nil"/>
            </w:tcBorders>
            <w:shd w:val="clear" w:color="000000" w:fill="FFFFFF"/>
            <w:vAlign w:val="center"/>
            <w:hideMark/>
          </w:tcPr>
          <w:p w14:paraId="2D36BDCC" w14:textId="77777777"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1.00</w:t>
            </w:r>
          </w:p>
        </w:tc>
        <w:tc>
          <w:tcPr>
            <w:tcW w:w="588" w:type="pct"/>
            <w:gridSpan w:val="2"/>
            <w:tcBorders>
              <w:top w:val="nil"/>
              <w:left w:val="nil"/>
              <w:bottom w:val="single" w:sz="8" w:space="0" w:color="B3EFFD"/>
              <w:right w:val="nil"/>
            </w:tcBorders>
            <w:shd w:val="clear" w:color="000000" w:fill="FFFFFF"/>
            <w:vAlign w:val="center"/>
            <w:hideMark/>
          </w:tcPr>
          <w:p w14:paraId="54B08A3D" w14:textId="5234C527"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32,816</w:t>
            </w:r>
          </w:p>
        </w:tc>
      </w:tr>
      <w:tr w:rsidR="003A673F" w:rsidRPr="00AD5EEC" w14:paraId="44FB9198" w14:textId="77777777" w:rsidTr="00391E7D">
        <w:trPr>
          <w:gridAfter w:val="1"/>
          <w:wAfter w:w="15" w:type="pct"/>
          <w:trHeight w:val="304"/>
        </w:trPr>
        <w:tc>
          <w:tcPr>
            <w:tcW w:w="759" w:type="pct"/>
            <w:vMerge/>
            <w:tcBorders>
              <w:top w:val="nil"/>
              <w:left w:val="nil"/>
              <w:bottom w:val="single" w:sz="8" w:space="0" w:color="B3EFFD"/>
              <w:right w:val="nil"/>
            </w:tcBorders>
            <w:vAlign w:val="center"/>
            <w:hideMark/>
          </w:tcPr>
          <w:p w14:paraId="00E60A0C" w14:textId="77777777" w:rsidR="003A673F" w:rsidRPr="00AD5EEC" w:rsidRDefault="003A673F" w:rsidP="007E480F">
            <w:pPr>
              <w:spacing w:after="0" w:line="240" w:lineRule="auto"/>
              <w:rPr>
                <w:rFonts w:eastAsia="Times New Roman" w:cs="Calibri"/>
                <w:color w:val="000000"/>
                <w:sz w:val="20"/>
                <w:szCs w:val="20"/>
                <w:lang w:eastAsia="en-US"/>
              </w:rPr>
            </w:pPr>
          </w:p>
        </w:tc>
        <w:tc>
          <w:tcPr>
            <w:tcW w:w="1535" w:type="pct"/>
            <w:tcBorders>
              <w:top w:val="nil"/>
              <w:left w:val="nil"/>
              <w:bottom w:val="single" w:sz="8" w:space="0" w:color="B3EFFD"/>
              <w:right w:val="nil"/>
            </w:tcBorders>
            <w:noWrap/>
            <w:vAlign w:val="center"/>
            <w:hideMark/>
          </w:tcPr>
          <w:p w14:paraId="14485791" w14:textId="77777777" w:rsidR="003A673F" w:rsidRPr="00AD5EEC" w:rsidRDefault="003A673F" w:rsidP="00AD14C4">
            <w:pPr>
              <w:spacing w:after="0" w:line="240" w:lineRule="auto"/>
              <w:rPr>
                <w:rFonts w:eastAsia="Times New Roman" w:cs="Calibri"/>
                <w:color w:val="000000"/>
                <w:sz w:val="20"/>
                <w:szCs w:val="20"/>
                <w:lang w:eastAsia="en-US"/>
              </w:rPr>
            </w:pPr>
            <w:r w:rsidRPr="00AD5EEC">
              <w:rPr>
                <w:rFonts w:eastAsia="Times New Roman" w:cs="Calibri"/>
                <w:color w:val="000000"/>
                <w:sz w:val="20"/>
                <w:szCs w:val="20"/>
                <w:lang w:eastAsia="en-US"/>
              </w:rPr>
              <w:t>Boiler Combustion Controls</w:t>
            </w:r>
          </w:p>
        </w:tc>
        <w:tc>
          <w:tcPr>
            <w:tcW w:w="587" w:type="pct"/>
            <w:gridSpan w:val="2"/>
            <w:tcBorders>
              <w:top w:val="nil"/>
              <w:left w:val="nil"/>
              <w:bottom w:val="single" w:sz="8" w:space="0" w:color="B3EFFD"/>
              <w:right w:val="nil"/>
            </w:tcBorders>
            <w:shd w:val="clear" w:color="000000" w:fill="FFFFFF"/>
            <w:noWrap/>
            <w:vAlign w:val="center"/>
            <w:hideMark/>
          </w:tcPr>
          <w:p w14:paraId="36541CF9" w14:textId="745F6966"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58,508</w:t>
            </w:r>
          </w:p>
        </w:tc>
        <w:tc>
          <w:tcPr>
            <w:tcW w:w="530" w:type="pct"/>
            <w:gridSpan w:val="2"/>
            <w:tcBorders>
              <w:top w:val="nil"/>
              <w:left w:val="nil"/>
              <w:bottom w:val="single" w:sz="8" w:space="0" w:color="B3EFFD"/>
              <w:right w:val="nil"/>
            </w:tcBorders>
            <w:shd w:val="clear" w:color="000000" w:fill="FFFFFF"/>
            <w:noWrap/>
            <w:vAlign w:val="center"/>
            <w:hideMark/>
          </w:tcPr>
          <w:p w14:paraId="53E83CA2" w14:textId="77777777"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0.61</w:t>
            </w:r>
          </w:p>
        </w:tc>
        <w:tc>
          <w:tcPr>
            <w:tcW w:w="587" w:type="pct"/>
            <w:gridSpan w:val="2"/>
            <w:tcBorders>
              <w:top w:val="nil"/>
              <w:left w:val="nil"/>
              <w:bottom w:val="single" w:sz="8" w:space="0" w:color="B3EFFD"/>
              <w:right w:val="nil"/>
            </w:tcBorders>
            <w:shd w:val="clear" w:color="000000" w:fill="FFFFFF"/>
            <w:noWrap/>
            <w:vAlign w:val="center"/>
            <w:hideMark/>
          </w:tcPr>
          <w:p w14:paraId="0F6AEF9E" w14:textId="49C4D836"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35,659</w:t>
            </w:r>
          </w:p>
        </w:tc>
        <w:tc>
          <w:tcPr>
            <w:tcW w:w="399" w:type="pct"/>
            <w:gridSpan w:val="2"/>
            <w:tcBorders>
              <w:top w:val="nil"/>
              <w:left w:val="nil"/>
              <w:bottom w:val="single" w:sz="8" w:space="0" w:color="B3EFFD"/>
              <w:right w:val="nil"/>
            </w:tcBorders>
            <w:shd w:val="clear" w:color="000000" w:fill="FFFFFF"/>
            <w:vAlign w:val="center"/>
            <w:hideMark/>
          </w:tcPr>
          <w:p w14:paraId="14772EEF" w14:textId="77777777"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0.94</w:t>
            </w:r>
          </w:p>
        </w:tc>
        <w:tc>
          <w:tcPr>
            <w:tcW w:w="588" w:type="pct"/>
            <w:gridSpan w:val="2"/>
            <w:tcBorders>
              <w:top w:val="nil"/>
              <w:left w:val="nil"/>
              <w:bottom w:val="single" w:sz="8" w:space="0" w:color="B3EFFD"/>
              <w:right w:val="nil"/>
            </w:tcBorders>
            <w:shd w:val="clear" w:color="000000" w:fill="FFFFFF"/>
            <w:vAlign w:val="center"/>
            <w:hideMark/>
          </w:tcPr>
          <w:p w14:paraId="0EB15AF8" w14:textId="753A9706"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33,519</w:t>
            </w:r>
          </w:p>
        </w:tc>
      </w:tr>
      <w:tr w:rsidR="003A673F" w:rsidRPr="00AD5EEC" w14:paraId="26A26A16" w14:textId="77777777" w:rsidTr="00391E7D">
        <w:trPr>
          <w:gridAfter w:val="1"/>
          <w:wAfter w:w="15" w:type="pct"/>
          <w:trHeight w:val="304"/>
        </w:trPr>
        <w:tc>
          <w:tcPr>
            <w:tcW w:w="759" w:type="pct"/>
            <w:vMerge/>
            <w:tcBorders>
              <w:top w:val="nil"/>
              <w:left w:val="nil"/>
              <w:bottom w:val="single" w:sz="8" w:space="0" w:color="B3EFFD"/>
              <w:right w:val="nil"/>
            </w:tcBorders>
            <w:vAlign w:val="center"/>
            <w:hideMark/>
          </w:tcPr>
          <w:p w14:paraId="020D4239" w14:textId="77777777" w:rsidR="003A673F" w:rsidRPr="00AD5EEC" w:rsidRDefault="003A673F" w:rsidP="007E480F">
            <w:pPr>
              <w:spacing w:after="0" w:line="240" w:lineRule="auto"/>
              <w:rPr>
                <w:rFonts w:eastAsia="Times New Roman" w:cs="Calibri"/>
                <w:color w:val="000000"/>
                <w:sz w:val="20"/>
                <w:szCs w:val="20"/>
                <w:lang w:eastAsia="en-US"/>
              </w:rPr>
            </w:pPr>
          </w:p>
        </w:tc>
        <w:tc>
          <w:tcPr>
            <w:tcW w:w="1535" w:type="pct"/>
            <w:tcBorders>
              <w:top w:val="nil"/>
              <w:left w:val="nil"/>
              <w:bottom w:val="single" w:sz="8" w:space="0" w:color="B3EFFD"/>
              <w:right w:val="nil"/>
            </w:tcBorders>
            <w:noWrap/>
            <w:vAlign w:val="center"/>
            <w:hideMark/>
          </w:tcPr>
          <w:p w14:paraId="3DA38EEE" w14:textId="77777777" w:rsidR="003A673F" w:rsidRPr="00AD5EEC" w:rsidRDefault="003A673F" w:rsidP="00AD14C4">
            <w:pPr>
              <w:spacing w:after="0" w:line="240" w:lineRule="auto"/>
              <w:rPr>
                <w:rFonts w:eastAsia="Times New Roman" w:cs="Calibri"/>
                <w:color w:val="000000"/>
                <w:sz w:val="20"/>
                <w:szCs w:val="20"/>
                <w:lang w:eastAsia="en-US"/>
              </w:rPr>
            </w:pPr>
            <w:r w:rsidRPr="00AD5EEC">
              <w:rPr>
                <w:rFonts w:eastAsia="Times New Roman" w:cs="Calibri"/>
                <w:color w:val="000000"/>
                <w:sz w:val="20"/>
                <w:szCs w:val="20"/>
                <w:lang w:eastAsia="en-US"/>
              </w:rPr>
              <w:t>Boiler Condensate Recovery</w:t>
            </w:r>
          </w:p>
        </w:tc>
        <w:tc>
          <w:tcPr>
            <w:tcW w:w="587" w:type="pct"/>
            <w:gridSpan w:val="2"/>
            <w:tcBorders>
              <w:top w:val="nil"/>
              <w:left w:val="nil"/>
              <w:bottom w:val="single" w:sz="8" w:space="0" w:color="B3EFFD"/>
              <w:right w:val="nil"/>
            </w:tcBorders>
            <w:shd w:val="clear" w:color="000000" w:fill="FFFFFF"/>
            <w:noWrap/>
            <w:vAlign w:val="center"/>
            <w:hideMark/>
          </w:tcPr>
          <w:p w14:paraId="46AF10DC" w14:textId="760C6FA8"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47,287</w:t>
            </w:r>
          </w:p>
        </w:tc>
        <w:tc>
          <w:tcPr>
            <w:tcW w:w="530" w:type="pct"/>
            <w:gridSpan w:val="2"/>
            <w:tcBorders>
              <w:top w:val="nil"/>
              <w:left w:val="nil"/>
              <w:bottom w:val="single" w:sz="8" w:space="0" w:color="B3EFFD"/>
              <w:right w:val="nil"/>
            </w:tcBorders>
            <w:shd w:val="clear" w:color="000000" w:fill="FFFFFF"/>
            <w:noWrap/>
            <w:vAlign w:val="center"/>
            <w:hideMark/>
          </w:tcPr>
          <w:p w14:paraId="45269DF1" w14:textId="77777777"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0.93</w:t>
            </w:r>
          </w:p>
        </w:tc>
        <w:tc>
          <w:tcPr>
            <w:tcW w:w="587" w:type="pct"/>
            <w:gridSpan w:val="2"/>
            <w:tcBorders>
              <w:top w:val="nil"/>
              <w:left w:val="nil"/>
              <w:bottom w:val="single" w:sz="8" w:space="0" w:color="B3EFFD"/>
              <w:right w:val="nil"/>
            </w:tcBorders>
            <w:shd w:val="clear" w:color="000000" w:fill="FFFFFF"/>
            <w:noWrap/>
            <w:vAlign w:val="center"/>
            <w:hideMark/>
          </w:tcPr>
          <w:p w14:paraId="7585EE1B" w14:textId="507AF993"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44,198</w:t>
            </w:r>
          </w:p>
        </w:tc>
        <w:tc>
          <w:tcPr>
            <w:tcW w:w="399" w:type="pct"/>
            <w:gridSpan w:val="2"/>
            <w:tcBorders>
              <w:top w:val="nil"/>
              <w:left w:val="nil"/>
              <w:bottom w:val="single" w:sz="8" w:space="0" w:color="B3EFFD"/>
              <w:right w:val="nil"/>
            </w:tcBorders>
            <w:shd w:val="clear" w:color="000000" w:fill="FFFFFF"/>
            <w:vAlign w:val="center"/>
            <w:hideMark/>
          </w:tcPr>
          <w:p w14:paraId="2E0C6D8F" w14:textId="77777777"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0.94</w:t>
            </w:r>
          </w:p>
        </w:tc>
        <w:tc>
          <w:tcPr>
            <w:tcW w:w="588" w:type="pct"/>
            <w:gridSpan w:val="2"/>
            <w:tcBorders>
              <w:top w:val="nil"/>
              <w:left w:val="nil"/>
              <w:bottom w:val="single" w:sz="8" w:space="0" w:color="B3EFFD"/>
              <w:right w:val="nil"/>
            </w:tcBorders>
            <w:shd w:val="clear" w:color="000000" w:fill="FFFFFF"/>
            <w:vAlign w:val="center"/>
            <w:hideMark/>
          </w:tcPr>
          <w:p w14:paraId="2FCEABD2" w14:textId="691F50F0"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41,546</w:t>
            </w:r>
          </w:p>
        </w:tc>
      </w:tr>
      <w:tr w:rsidR="003A673F" w:rsidRPr="00AD5EEC" w14:paraId="446635AA" w14:textId="77777777" w:rsidTr="00391E7D">
        <w:trPr>
          <w:gridAfter w:val="1"/>
          <w:wAfter w:w="15" w:type="pct"/>
          <w:trHeight w:val="304"/>
        </w:trPr>
        <w:tc>
          <w:tcPr>
            <w:tcW w:w="759" w:type="pct"/>
            <w:vMerge/>
            <w:tcBorders>
              <w:top w:val="nil"/>
              <w:left w:val="nil"/>
              <w:bottom w:val="single" w:sz="8" w:space="0" w:color="B3EFFD"/>
              <w:right w:val="nil"/>
            </w:tcBorders>
            <w:vAlign w:val="center"/>
            <w:hideMark/>
          </w:tcPr>
          <w:p w14:paraId="3FCC9CD1" w14:textId="77777777" w:rsidR="003A673F" w:rsidRPr="00AD5EEC" w:rsidRDefault="003A673F" w:rsidP="007E480F">
            <w:pPr>
              <w:spacing w:after="0" w:line="240" w:lineRule="auto"/>
              <w:rPr>
                <w:rFonts w:eastAsia="Times New Roman" w:cs="Calibri"/>
                <w:color w:val="000000"/>
                <w:sz w:val="20"/>
                <w:szCs w:val="20"/>
                <w:lang w:eastAsia="en-US"/>
              </w:rPr>
            </w:pPr>
          </w:p>
        </w:tc>
        <w:tc>
          <w:tcPr>
            <w:tcW w:w="1535" w:type="pct"/>
            <w:tcBorders>
              <w:top w:val="nil"/>
              <w:left w:val="nil"/>
              <w:bottom w:val="single" w:sz="8" w:space="0" w:color="B3EFFD"/>
              <w:right w:val="nil"/>
            </w:tcBorders>
            <w:noWrap/>
            <w:vAlign w:val="center"/>
            <w:hideMark/>
          </w:tcPr>
          <w:p w14:paraId="13E8C630" w14:textId="77777777" w:rsidR="003A673F" w:rsidRPr="00AD5EEC" w:rsidRDefault="003A673F" w:rsidP="00AD14C4">
            <w:pPr>
              <w:spacing w:after="0" w:line="240" w:lineRule="auto"/>
              <w:rPr>
                <w:rFonts w:eastAsia="Times New Roman" w:cs="Calibri"/>
                <w:color w:val="000000"/>
                <w:sz w:val="20"/>
                <w:szCs w:val="20"/>
                <w:lang w:eastAsia="en-US"/>
              </w:rPr>
            </w:pPr>
            <w:r w:rsidRPr="00AD5EEC">
              <w:rPr>
                <w:rFonts w:eastAsia="Times New Roman" w:cs="Calibri"/>
                <w:color w:val="000000"/>
                <w:sz w:val="20"/>
                <w:szCs w:val="20"/>
                <w:lang w:eastAsia="en-US"/>
              </w:rPr>
              <w:t>Others</w:t>
            </w:r>
          </w:p>
        </w:tc>
        <w:tc>
          <w:tcPr>
            <w:tcW w:w="587" w:type="pct"/>
            <w:gridSpan w:val="2"/>
            <w:tcBorders>
              <w:top w:val="nil"/>
              <w:left w:val="nil"/>
              <w:bottom w:val="single" w:sz="8" w:space="0" w:color="B3EFFD"/>
              <w:right w:val="nil"/>
            </w:tcBorders>
            <w:shd w:val="clear" w:color="000000" w:fill="FFFFFF"/>
            <w:noWrap/>
            <w:vAlign w:val="center"/>
            <w:hideMark/>
          </w:tcPr>
          <w:p w14:paraId="6407DCF4" w14:textId="169A4B7F"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39,852</w:t>
            </w:r>
          </w:p>
        </w:tc>
        <w:tc>
          <w:tcPr>
            <w:tcW w:w="530" w:type="pct"/>
            <w:gridSpan w:val="2"/>
            <w:tcBorders>
              <w:top w:val="nil"/>
              <w:left w:val="nil"/>
              <w:bottom w:val="single" w:sz="8" w:space="0" w:color="B3EFFD"/>
              <w:right w:val="nil"/>
            </w:tcBorders>
            <w:shd w:val="clear" w:color="000000" w:fill="FFFFFF"/>
            <w:noWrap/>
            <w:vAlign w:val="center"/>
            <w:hideMark/>
          </w:tcPr>
          <w:p w14:paraId="1CB45B5A" w14:textId="77777777"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0.82</w:t>
            </w:r>
          </w:p>
        </w:tc>
        <w:tc>
          <w:tcPr>
            <w:tcW w:w="587" w:type="pct"/>
            <w:gridSpan w:val="2"/>
            <w:tcBorders>
              <w:top w:val="nil"/>
              <w:left w:val="nil"/>
              <w:bottom w:val="single" w:sz="8" w:space="0" w:color="B3EFFD"/>
              <w:right w:val="nil"/>
            </w:tcBorders>
            <w:shd w:val="clear" w:color="000000" w:fill="FFFFFF"/>
            <w:noWrap/>
            <w:vAlign w:val="center"/>
            <w:hideMark/>
          </w:tcPr>
          <w:p w14:paraId="4E2155F3" w14:textId="4AF6936E"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32,752</w:t>
            </w:r>
          </w:p>
        </w:tc>
        <w:tc>
          <w:tcPr>
            <w:tcW w:w="399" w:type="pct"/>
            <w:gridSpan w:val="2"/>
            <w:tcBorders>
              <w:top w:val="nil"/>
              <w:left w:val="nil"/>
              <w:bottom w:val="single" w:sz="8" w:space="0" w:color="B3EFFD"/>
              <w:right w:val="nil"/>
            </w:tcBorders>
            <w:shd w:val="clear" w:color="000000" w:fill="FFFFFF"/>
            <w:vAlign w:val="center"/>
            <w:hideMark/>
          </w:tcPr>
          <w:p w14:paraId="6FEB2557" w14:textId="77777777"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0.94</w:t>
            </w:r>
          </w:p>
        </w:tc>
        <w:tc>
          <w:tcPr>
            <w:tcW w:w="588" w:type="pct"/>
            <w:gridSpan w:val="2"/>
            <w:tcBorders>
              <w:top w:val="nil"/>
              <w:left w:val="nil"/>
              <w:bottom w:val="single" w:sz="8" w:space="0" w:color="B3EFFD"/>
              <w:right w:val="nil"/>
            </w:tcBorders>
            <w:shd w:val="clear" w:color="000000" w:fill="FFFFFF"/>
            <w:vAlign w:val="center"/>
            <w:hideMark/>
          </w:tcPr>
          <w:p w14:paraId="6211152C" w14:textId="60922D2A"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30,787</w:t>
            </w:r>
          </w:p>
        </w:tc>
      </w:tr>
      <w:tr w:rsidR="003A673F" w:rsidRPr="00AD5EEC" w14:paraId="04EC0F3E" w14:textId="77777777" w:rsidTr="00391E7D">
        <w:trPr>
          <w:gridAfter w:val="1"/>
          <w:wAfter w:w="15" w:type="pct"/>
          <w:trHeight w:val="535"/>
        </w:trPr>
        <w:tc>
          <w:tcPr>
            <w:tcW w:w="759" w:type="pct"/>
            <w:vMerge w:val="restart"/>
            <w:tcBorders>
              <w:top w:val="nil"/>
              <w:left w:val="nil"/>
              <w:bottom w:val="single" w:sz="8" w:space="0" w:color="B3EFFD"/>
              <w:right w:val="nil"/>
            </w:tcBorders>
            <w:shd w:val="clear" w:color="000000" w:fill="FFFFFF"/>
            <w:vAlign w:val="center"/>
            <w:hideMark/>
          </w:tcPr>
          <w:p w14:paraId="20259E31" w14:textId="77777777" w:rsidR="003A673F" w:rsidRPr="00AD5EEC" w:rsidRDefault="003A673F" w:rsidP="007E480F">
            <w:pPr>
              <w:spacing w:after="0" w:line="240" w:lineRule="auto"/>
              <w:rPr>
                <w:rFonts w:eastAsia="Times New Roman" w:cs="Calibri"/>
                <w:color w:val="000000"/>
                <w:sz w:val="20"/>
                <w:szCs w:val="20"/>
                <w:lang w:eastAsia="en-US"/>
              </w:rPr>
            </w:pPr>
            <w:r w:rsidRPr="00AD5EEC">
              <w:rPr>
                <w:rFonts w:eastAsia="Times New Roman" w:cs="Calibri"/>
                <w:color w:val="000000"/>
                <w:sz w:val="20"/>
                <w:szCs w:val="20"/>
                <w:lang w:eastAsia="en-US"/>
              </w:rPr>
              <w:lastRenderedPageBreak/>
              <w:t>Public</w:t>
            </w:r>
          </w:p>
        </w:tc>
        <w:tc>
          <w:tcPr>
            <w:tcW w:w="1535" w:type="pct"/>
            <w:tcBorders>
              <w:top w:val="nil"/>
              <w:left w:val="nil"/>
              <w:bottom w:val="single" w:sz="8" w:space="0" w:color="B3EFFD"/>
              <w:right w:val="nil"/>
            </w:tcBorders>
            <w:noWrap/>
            <w:vAlign w:val="center"/>
            <w:hideMark/>
          </w:tcPr>
          <w:p w14:paraId="50672002" w14:textId="77777777" w:rsidR="003A673F" w:rsidRPr="00AD5EEC" w:rsidRDefault="003A673F" w:rsidP="00AD14C4">
            <w:pPr>
              <w:spacing w:after="0" w:line="240" w:lineRule="auto"/>
              <w:rPr>
                <w:rFonts w:eastAsia="Times New Roman" w:cs="Calibri"/>
                <w:color w:val="000000"/>
                <w:sz w:val="20"/>
                <w:szCs w:val="20"/>
                <w:lang w:eastAsia="en-US"/>
              </w:rPr>
            </w:pPr>
            <w:r w:rsidRPr="00AD5EEC">
              <w:rPr>
                <w:rFonts w:eastAsia="Times New Roman" w:cs="Calibri"/>
                <w:color w:val="000000"/>
                <w:sz w:val="20"/>
                <w:szCs w:val="20"/>
                <w:lang w:eastAsia="en-US"/>
              </w:rPr>
              <w:t>Space Conditioning Controls</w:t>
            </w:r>
          </w:p>
        </w:tc>
        <w:tc>
          <w:tcPr>
            <w:tcW w:w="587" w:type="pct"/>
            <w:gridSpan w:val="2"/>
            <w:tcBorders>
              <w:top w:val="nil"/>
              <w:left w:val="nil"/>
              <w:bottom w:val="single" w:sz="8" w:space="0" w:color="B3EFFD"/>
              <w:right w:val="nil"/>
            </w:tcBorders>
            <w:shd w:val="clear" w:color="000000" w:fill="FFFFFF"/>
            <w:noWrap/>
            <w:vAlign w:val="center"/>
            <w:hideMark/>
          </w:tcPr>
          <w:p w14:paraId="1F43C48B" w14:textId="1A224F84"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32,589</w:t>
            </w:r>
          </w:p>
        </w:tc>
        <w:tc>
          <w:tcPr>
            <w:tcW w:w="530" w:type="pct"/>
            <w:gridSpan w:val="2"/>
            <w:tcBorders>
              <w:top w:val="nil"/>
              <w:left w:val="nil"/>
              <w:bottom w:val="single" w:sz="8" w:space="0" w:color="B3EFFD"/>
              <w:right w:val="nil"/>
            </w:tcBorders>
            <w:shd w:val="clear" w:color="000000" w:fill="FFFFFF"/>
            <w:noWrap/>
            <w:vAlign w:val="center"/>
            <w:hideMark/>
          </w:tcPr>
          <w:p w14:paraId="05D7DDD8" w14:textId="77777777"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0.86</w:t>
            </w:r>
          </w:p>
        </w:tc>
        <w:tc>
          <w:tcPr>
            <w:tcW w:w="587" w:type="pct"/>
            <w:gridSpan w:val="2"/>
            <w:tcBorders>
              <w:top w:val="nil"/>
              <w:left w:val="nil"/>
              <w:bottom w:val="single" w:sz="8" w:space="0" w:color="B3EFFD"/>
              <w:right w:val="nil"/>
            </w:tcBorders>
            <w:shd w:val="clear" w:color="000000" w:fill="FFFFFF"/>
            <w:noWrap/>
            <w:vAlign w:val="center"/>
            <w:hideMark/>
          </w:tcPr>
          <w:p w14:paraId="456656AC" w14:textId="1246C572"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28,024</w:t>
            </w:r>
          </w:p>
        </w:tc>
        <w:tc>
          <w:tcPr>
            <w:tcW w:w="399" w:type="pct"/>
            <w:gridSpan w:val="2"/>
            <w:tcBorders>
              <w:top w:val="nil"/>
              <w:left w:val="nil"/>
              <w:bottom w:val="single" w:sz="8" w:space="0" w:color="B3EFFD"/>
              <w:right w:val="nil"/>
            </w:tcBorders>
            <w:shd w:val="clear" w:color="000000" w:fill="FFFFFF"/>
            <w:vAlign w:val="center"/>
            <w:hideMark/>
          </w:tcPr>
          <w:p w14:paraId="0217EEF6" w14:textId="77777777"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1.00</w:t>
            </w:r>
          </w:p>
        </w:tc>
        <w:tc>
          <w:tcPr>
            <w:tcW w:w="588" w:type="pct"/>
            <w:gridSpan w:val="2"/>
            <w:tcBorders>
              <w:top w:val="nil"/>
              <w:left w:val="nil"/>
              <w:bottom w:val="single" w:sz="8" w:space="0" w:color="B3EFFD"/>
              <w:right w:val="nil"/>
            </w:tcBorders>
            <w:shd w:val="clear" w:color="000000" w:fill="FFFFFF"/>
            <w:vAlign w:val="center"/>
            <w:hideMark/>
          </w:tcPr>
          <w:p w14:paraId="39B236C6" w14:textId="7786B0E8"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28,024</w:t>
            </w:r>
          </w:p>
        </w:tc>
      </w:tr>
      <w:tr w:rsidR="003A673F" w:rsidRPr="00AD5EEC" w14:paraId="6D845EE0" w14:textId="77777777" w:rsidTr="00391E7D">
        <w:trPr>
          <w:gridAfter w:val="1"/>
          <w:wAfter w:w="15" w:type="pct"/>
          <w:trHeight w:val="304"/>
        </w:trPr>
        <w:tc>
          <w:tcPr>
            <w:tcW w:w="759" w:type="pct"/>
            <w:vMerge/>
            <w:tcBorders>
              <w:top w:val="nil"/>
              <w:left w:val="nil"/>
              <w:bottom w:val="single" w:sz="8" w:space="0" w:color="B3EFFD"/>
              <w:right w:val="nil"/>
            </w:tcBorders>
            <w:vAlign w:val="center"/>
            <w:hideMark/>
          </w:tcPr>
          <w:p w14:paraId="6F1171AC" w14:textId="77777777" w:rsidR="003A673F" w:rsidRPr="00AD5EEC" w:rsidRDefault="003A673F" w:rsidP="007E480F">
            <w:pPr>
              <w:spacing w:after="0" w:line="240" w:lineRule="auto"/>
              <w:rPr>
                <w:rFonts w:eastAsia="Times New Roman" w:cs="Calibri"/>
                <w:color w:val="000000"/>
                <w:sz w:val="20"/>
                <w:szCs w:val="20"/>
                <w:lang w:eastAsia="en-US"/>
              </w:rPr>
            </w:pPr>
          </w:p>
        </w:tc>
        <w:tc>
          <w:tcPr>
            <w:tcW w:w="1535" w:type="pct"/>
            <w:tcBorders>
              <w:top w:val="nil"/>
              <w:left w:val="nil"/>
              <w:bottom w:val="single" w:sz="8" w:space="0" w:color="B3EFFD"/>
              <w:right w:val="nil"/>
            </w:tcBorders>
            <w:noWrap/>
            <w:vAlign w:val="center"/>
            <w:hideMark/>
          </w:tcPr>
          <w:p w14:paraId="1A6CFEF8" w14:textId="77777777" w:rsidR="003A673F" w:rsidRPr="00AD5EEC" w:rsidRDefault="003A673F" w:rsidP="00AD14C4">
            <w:pPr>
              <w:spacing w:after="0" w:line="240" w:lineRule="auto"/>
              <w:rPr>
                <w:rFonts w:eastAsia="Times New Roman" w:cs="Calibri"/>
                <w:color w:val="000000"/>
                <w:sz w:val="20"/>
                <w:szCs w:val="20"/>
                <w:lang w:eastAsia="en-US"/>
              </w:rPr>
            </w:pPr>
            <w:r w:rsidRPr="00AD5EEC">
              <w:rPr>
                <w:rFonts w:eastAsia="Times New Roman" w:cs="Calibri"/>
                <w:color w:val="000000"/>
                <w:sz w:val="20"/>
                <w:szCs w:val="20"/>
                <w:lang w:eastAsia="en-US"/>
              </w:rPr>
              <w:t>Others</w:t>
            </w:r>
          </w:p>
        </w:tc>
        <w:tc>
          <w:tcPr>
            <w:tcW w:w="587" w:type="pct"/>
            <w:gridSpan w:val="2"/>
            <w:tcBorders>
              <w:top w:val="nil"/>
              <w:left w:val="nil"/>
              <w:bottom w:val="single" w:sz="8" w:space="0" w:color="B3EFFD"/>
              <w:right w:val="nil"/>
            </w:tcBorders>
            <w:shd w:val="clear" w:color="000000" w:fill="FFFFFF"/>
            <w:noWrap/>
            <w:vAlign w:val="center"/>
            <w:hideMark/>
          </w:tcPr>
          <w:p w14:paraId="627E224B" w14:textId="2AC9103A"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9,946</w:t>
            </w:r>
          </w:p>
        </w:tc>
        <w:tc>
          <w:tcPr>
            <w:tcW w:w="530" w:type="pct"/>
            <w:gridSpan w:val="2"/>
            <w:tcBorders>
              <w:top w:val="nil"/>
              <w:left w:val="nil"/>
              <w:bottom w:val="single" w:sz="8" w:space="0" w:color="B3EFFD"/>
              <w:right w:val="nil"/>
            </w:tcBorders>
            <w:shd w:val="clear" w:color="000000" w:fill="FFFFFF"/>
            <w:noWrap/>
            <w:vAlign w:val="center"/>
            <w:hideMark/>
          </w:tcPr>
          <w:p w14:paraId="1BF68BE9" w14:textId="77777777"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0.82</w:t>
            </w:r>
          </w:p>
        </w:tc>
        <w:tc>
          <w:tcPr>
            <w:tcW w:w="587" w:type="pct"/>
            <w:gridSpan w:val="2"/>
            <w:tcBorders>
              <w:top w:val="nil"/>
              <w:left w:val="nil"/>
              <w:bottom w:val="single" w:sz="8" w:space="0" w:color="B3EFFD"/>
              <w:right w:val="nil"/>
            </w:tcBorders>
            <w:shd w:val="clear" w:color="000000" w:fill="FFFFFF"/>
            <w:noWrap/>
            <w:vAlign w:val="center"/>
            <w:hideMark/>
          </w:tcPr>
          <w:p w14:paraId="5C623C5D" w14:textId="1B57E366"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8,174</w:t>
            </w:r>
          </w:p>
        </w:tc>
        <w:tc>
          <w:tcPr>
            <w:tcW w:w="399" w:type="pct"/>
            <w:gridSpan w:val="2"/>
            <w:tcBorders>
              <w:top w:val="nil"/>
              <w:left w:val="nil"/>
              <w:bottom w:val="single" w:sz="8" w:space="0" w:color="B3EFFD"/>
              <w:right w:val="nil"/>
            </w:tcBorders>
            <w:shd w:val="clear" w:color="000000" w:fill="FFFFFF"/>
            <w:vAlign w:val="center"/>
            <w:hideMark/>
          </w:tcPr>
          <w:p w14:paraId="3FB2AA01" w14:textId="77777777" w:rsidR="003A673F" w:rsidRPr="00AD5EEC" w:rsidRDefault="003A673F" w:rsidP="00AD14C4">
            <w:pPr>
              <w:spacing w:after="0" w:line="240" w:lineRule="auto"/>
              <w:jc w:val="right"/>
              <w:rPr>
                <w:rFonts w:eastAsia="Times New Roman" w:cs="Calibri"/>
                <w:color w:val="000000"/>
                <w:sz w:val="20"/>
                <w:szCs w:val="20"/>
                <w:lang w:eastAsia="en-US"/>
              </w:rPr>
            </w:pPr>
            <w:r w:rsidRPr="00AD5EEC">
              <w:rPr>
                <w:rFonts w:eastAsia="Times New Roman" w:cs="Calibri"/>
                <w:color w:val="000000"/>
                <w:sz w:val="20"/>
                <w:szCs w:val="20"/>
                <w:lang w:eastAsia="en-US"/>
              </w:rPr>
              <w:t>0.94</w:t>
            </w:r>
          </w:p>
        </w:tc>
        <w:tc>
          <w:tcPr>
            <w:tcW w:w="588" w:type="pct"/>
            <w:gridSpan w:val="2"/>
            <w:tcBorders>
              <w:top w:val="nil"/>
              <w:left w:val="nil"/>
              <w:bottom w:val="single" w:sz="8" w:space="0" w:color="B3EFFD"/>
              <w:right w:val="nil"/>
            </w:tcBorders>
            <w:shd w:val="clear" w:color="000000" w:fill="FFFFFF"/>
            <w:vAlign w:val="center"/>
            <w:hideMark/>
          </w:tcPr>
          <w:p w14:paraId="1EB3A9C3" w14:textId="562BD8F8" w:rsidR="003A673F" w:rsidRPr="00AD5EEC" w:rsidRDefault="003A673F" w:rsidP="00AD14C4">
            <w:pPr>
              <w:spacing w:after="0" w:line="240" w:lineRule="auto"/>
              <w:jc w:val="right"/>
              <w:rPr>
                <w:rFonts w:eastAsia="Times New Roman" w:cs="Calibri"/>
                <w:b/>
                <w:bCs/>
                <w:i/>
                <w:iCs/>
                <w:color w:val="000000"/>
                <w:sz w:val="20"/>
                <w:szCs w:val="20"/>
                <w:lang w:eastAsia="en-US"/>
              </w:rPr>
            </w:pPr>
            <w:r w:rsidRPr="00AD5EEC">
              <w:rPr>
                <w:rFonts w:eastAsia="Times New Roman" w:cs="Calibri"/>
                <w:b/>
                <w:bCs/>
                <w:i/>
                <w:iCs/>
                <w:color w:val="000000"/>
                <w:sz w:val="20"/>
                <w:szCs w:val="20"/>
                <w:lang w:eastAsia="en-US"/>
              </w:rPr>
              <w:t>7,683</w:t>
            </w:r>
          </w:p>
        </w:tc>
      </w:tr>
      <w:tr w:rsidR="00391E7D" w:rsidRPr="00AD5EEC" w14:paraId="43DA55B6" w14:textId="77777777" w:rsidTr="00391E7D">
        <w:trPr>
          <w:trHeight w:val="277"/>
        </w:trPr>
        <w:tc>
          <w:tcPr>
            <w:tcW w:w="2310" w:type="pct"/>
            <w:gridSpan w:val="3"/>
            <w:tcBorders>
              <w:top w:val="single" w:sz="8" w:space="0" w:color="B3EFFD"/>
              <w:left w:val="nil"/>
              <w:bottom w:val="single" w:sz="8" w:space="0" w:color="036479"/>
              <w:right w:val="nil"/>
            </w:tcBorders>
            <w:vAlign w:val="center"/>
          </w:tcPr>
          <w:p w14:paraId="3AF910C2" w14:textId="4D34DAF9" w:rsidR="00391E7D" w:rsidRPr="00AD5EEC" w:rsidRDefault="00391E7D" w:rsidP="00391E7D">
            <w:pPr>
              <w:spacing w:after="0" w:line="240" w:lineRule="auto"/>
              <w:rPr>
                <w:rFonts w:eastAsia="Times New Roman" w:cs="Calibri"/>
                <w:b/>
                <w:bCs/>
                <w:color w:val="000000"/>
                <w:sz w:val="20"/>
                <w:szCs w:val="20"/>
                <w:lang w:eastAsia="en-US"/>
              </w:rPr>
            </w:pPr>
            <w:r w:rsidRPr="00AD5EEC">
              <w:rPr>
                <w:rFonts w:eastAsia="Times New Roman" w:cs="Calibri"/>
                <w:b/>
                <w:bCs/>
                <w:color w:val="000000"/>
                <w:sz w:val="20"/>
                <w:szCs w:val="20"/>
                <w:lang w:eastAsia="en-US"/>
              </w:rPr>
              <w:t>Total or Weighted Average</w:t>
            </w:r>
          </w:p>
        </w:tc>
        <w:tc>
          <w:tcPr>
            <w:tcW w:w="587" w:type="pct"/>
            <w:gridSpan w:val="2"/>
            <w:tcBorders>
              <w:top w:val="nil"/>
              <w:left w:val="nil"/>
              <w:bottom w:val="single" w:sz="8" w:space="0" w:color="036479"/>
              <w:right w:val="nil"/>
            </w:tcBorders>
            <w:noWrap/>
            <w:vAlign w:val="center"/>
            <w:hideMark/>
          </w:tcPr>
          <w:p w14:paraId="0004AEC2" w14:textId="475F4FDF" w:rsidR="00391E7D" w:rsidRPr="00AD5EEC" w:rsidRDefault="00391E7D" w:rsidP="00AD14C4">
            <w:pPr>
              <w:spacing w:after="0" w:line="240" w:lineRule="auto"/>
              <w:jc w:val="right"/>
              <w:rPr>
                <w:rFonts w:eastAsia="Times New Roman" w:cs="Calibri"/>
                <w:b/>
                <w:bCs/>
                <w:color w:val="000000"/>
                <w:sz w:val="20"/>
                <w:szCs w:val="20"/>
                <w:lang w:eastAsia="en-US"/>
              </w:rPr>
            </w:pPr>
            <w:r w:rsidRPr="00AD5EEC">
              <w:rPr>
                <w:rFonts w:eastAsia="Times New Roman" w:cs="Calibri"/>
                <w:b/>
                <w:bCs/>
                <w:color w:val="000000"/>
                <w:sz w:val="20"/>
                <w:szCs w:val="20"/>
                <w:lang w:eastAsia="en-US"/>
              </w:rPr>
              <w:t>220,998</w:t>
            </w:r>
          </w:p>
        </w:tc>
        <w:tc>
          <w:tcPr>
            <w:tcW w:w="530" w:type="pct"/>
            <w:gridSpan w:val="2"/>
            <w:tcBorders>
              <w:top w:val="nil"/>
              <w:left w:val="nil"/>
              <w:bottom w:val="single" w:sz="8" w:space="0" w:color="036479"/>
              <w:right w:val="nil"/>
            </w:tcBorders>
            <w:noWrap/>
            <w:vAlign w:val="center"/>
            <w:hideMark/>
          </w:tcPr>
          <w:p w14:paraId="4EB0F881" w14:textId="319553DC" w:rsidR="00391E7D" w:rsidRPr="00AD5EEC" w:rsidRDefault="00391E7D" w:rsidP="00AD14C4">
            <w:pPr>
              <w:spacing w:after="0" w:line="240" w:lineRule="auto"/>
              <w:jc w:val="right"/>
              <w:rPr>
                <w:rFonts w:eastAsia="Times New Roman" w:cs="Calibri"/>
                <w:b/>
                <w:bCs/>
                <w:color w:val="000000"/>
                <w:sz w:val="20"/>
                <w:szCs w:val="20"/>
                <w:lang w:eastAsia="en-US"/>
              </w:rPr>
            </w:pPr>
            <w:r w:rsidRPr="00AD5EEC">
              <w:rPr>
                <w:rFonts w:eastAsia="Times New Roman" w:cs="Calibri"/>
                <w:b/>
                <w:bCs/>
                <w:color w:val="000000"/>
                <w:sz w:val="20"/>
                <w:szCs w:val="20"/>
                <w:lang w:eastAsia="en-US"/>
              </w:rPr>
              <w:t>0.82</w:t>
            </w:r>
          </w:p>
        </w:tc>
        <w:tc>
          <w:tcPr>
            <w:tcW w:w="587" w:type="pct"/>
            <w:gridSpan w:val="2"/>
            <w:tcBorders>
              <w:top w:val="nil"/>
              <w:left w:val="nil"/>
              <w:bottom w:val="single" w:sz="8" w:space="0" w:color="036479"/>
              <w:right w:val="nil"/>
            </w:tcBorders>
            <w:noWrap/>
            <w:vAlign w:val="center"/>
            <w:hideMark/>
          </w:tcPr>
          <w:p w14:paraId="763A5743" w14:textId="5F631924" w:rsidR="00391E7D" w:rsidRPr="00AD5EEC" w:rsidRDefault="00391E7D" w:rsidP="00AD14C4">
            <w:pPr>
              <w:spacing w:after="0" w:line="240" w:lineRule="auto"/>
              <w:jc w:val="right"/>
              <w:rPr>
                <w:rFonts w:eastAsia="Times New Roman" w:cs="Calibri"/>
                <w:b/>
                <w:bCs/>
                <w:color w:val="000000"/>
                <w:sz w:val="20"/>
                <w:szCs w:val="20"/>
                <w:lang w:eastAsia="en-US"/>
              </w:rPr>
            </w:pPr>
            <w:r w:rsidRPr="00AD5EEC">
              <w:rPr>
                <w:rFonts w:eastAsia="Times New Roman" w:cs="Calibri"/>
                <w:b/>
                <w:bCs/>
                <w:color w:val="000000"/>
                <w:sz w:val="20"/>
                <w:szCs w:val="20"/>
                <w:lang w:eastAsia="en-US"/>
              </w:rPr>
              <w:t>181,623</w:t>
            </w:r>
          </w:p>
        </w:tc>
        <w:tc>
          <w:tcPr>
            <w:tcW w:w="399" w:type="pct"/>
            <w:gridSpan w:val="2"/>
            <w:tcBorders>
              <w:top w:val="nil"/>
              <w:left w:val="nil"/>
              <w:bottom w:val="single" w:sz="8" w:space="0" w:color="036479"/>
              <w:right w:val="nil"/>
            </w:tcBorders>
            <w:noWrap/>
            <w:vAlign w:val="center"/>
            <w:hideMark/>
          </w:tcPr>
          <w:p w14:paraId="37328A58" w14:textId="5FCE9BEC" w:rsidR="00391E7D" w:rsidRPr="00AD5EEC" w:rsidRDefault="00391E7D" w:rsidP="00AD14C4">
            <w:pPr>
              <w:spacing w:after="0" w:line="240" w:lineRule="auto"/>
              <w:jc w:val="right"/>
              <w:rPr>
                <w:rFonts w:eastAsia="Times New Roman" w:cs="Calibri"/>
                <w:b/>
                <w:bCs/>
                <w:color w:val="000000"/>
                <w:sz w:val="20"/>
                <w:szCs w:val="20"/>
                <w:lang w:eastAsia="en-US"/>
              </w:rPr>
            </w:pPr>
            <w:r w:rsidRPr="00AD5EEC">
              <w:rPr>
                <w:rFonts w:eastAsia="Times New Roman" w:cs="Calibri"/>
                <w:b/>
                <w:bCs/>
                <w:color w:val="000000"/>
                <w:sz w:val="20"/>
                <w:szCs w:val="20"/>
                <w:lang w:eastAsia="en-US"/>
              </w:rPr>
              <w:t>0.96</w:t>
            </w:r>
          </w:p>
        </w:tc>
        <w:tc>
          <w:tcPr>
            <w:tcW w:w="587" w:type="pct"/>
            <w:gridSpan w:val="2"/>
            <w:tcBorders>
              <w:top w:val="nil"/>
              <w:left w:val="nil"/>
              <w:bottom w:val="single" w:sz="8" w:space="0" w:color="036479"/>
              <w:right w:val="nil"/>
            </w:tcBorders>
            <w:vAlign w:val="center"/>
            <w:hideMark/>
          </w:tcPr>
          <w:p w14:paraId="6CACFFB3" w14:textId="0E7C98C7" w:rsidR="00391E7D" w:rsidRPr="00AD5EEC" w:rsidRDefault="00391E7D" w:rsidP="00AD14C4">
            <w:pPr>
              <w:spacing w:after="0" w:line="240" w:lineRule="auto"/>
              <w:jc w:val="right"/>
              <w:rPr>
                <w:rFonts w:eastAsia="Times New Roman" w:cs="Calibri"/>
                <w:b/>
                <w:bCs/>
                <w:color w:val="000000"/>
                <w:sz w:val="20"/>
                <w:szCs w:val="20"/>
                <w:lang w:eastAsia="en-US"/>
              </w:rPr>
            </w:pPr>
            <w:r w:rsidRPr="00AD5EEC">
              <w:rPr>
                <w:rFonts w:eastAsia="Times New Roman" w:cs="Calibri"/>
                <w:b/>
                <w:bCs/>
                <w:color w:val="000000"/>
                <w:sz w:val="20"/>
                <w:szCs w:val="20"/>
                <w:lang w:eastAsia="en-US"/>
              </w:rPr>
              <w:t>174,376</w:t>
            </w:r>
          </w:p>
        </w:tc>
      </w:tr>
    </w:tbl>
    <w:p w14:paraId="5F1BDA22" w14:textId="77777777" w:rsidR="00F1309F" w:rsidRDefault="00F1309F" w:rsidP="00F1309F">
      <w:pPr>
        <w:pStyle w:val="TableFigureSourceorNote"/>
      </w:pPr>
      <w:r>
        <w:t>* Realization Rate (RR) is the ratio of verified gross savings to ex ante gross savings, based on evaluation research findings.</w:t>
      </w:r>
    </w:p>
    <w:p w14:paraId="501060BB" w14:textId="3EE83F68" w:rsidR="00F1309F" w:rsidRDefault="00F1309F" w:rsidP="00F1309F">
      <w:pPr>
        <w:pStyle w:val="TableFigureSourceorNote"/>
      </w:pPr>
      <w:r>
        <w:t>† NTG</w:t>
      </w:r>
      <w:r w:rsidR="002B5DC9">
        <w:t xml:space="preserve">, (Net to Gross) </w:t>
      </w:r>
      <w:r>
        <w:t xml:space="preserve">is the deemed value available on the SAG website: https://www.ilsag.info/evaluator-ntg-recommendations-for-2025/. </w:t>
      </w:r>
      <w:r w:rsidR="0001132F">
        <w:rPr>
          <w:rFonts w:eastAsia="Arial"/>
        </w:rPr>
        <w:t>Projects in DAC are assigned an NTG of 1.0.</w:t>
      </w:r>
    </w:p>
    <w:p w14:paraId="6762F921" w14:textId="06BA66A4" w:rsidR="00DF26BB" w:rsidRPr="00A32F0B" w:rsidRDefault="00DF26BB" w:rsidP="00A32F0B">
      <w:pPr>
        <w:pStyle w:val="TableFigureSourceorNote"/>
      </w:pPr>
      <w:r>
        <w:t>Source: Evaluation team analysis.</w:t>
      </w:r>
    </w:p>
    <w:p w14:paraId="5AFC5EF2" w14:textId="77777777" w:rsidR="00DF26BB" w:rsidRDefault="00DF26BB" w:rsidP="00A346CF">
      <w:pPr>
        <w:pStyle w:val="Source"/>
      </w:pPr>
    </w:p>
    <w:p w14:paraId="168824F4" w14:textId="6978BA52" w:rsidR="00DF26BB" w:rsidRDefault="00DF26BB" w:rsidP="001B064A">
      <w:pPr>
        <w:pStyle w:val="Heading1"/>
      </w:pPr>
      <w:bookmarkStart w:id="37" w:name="_Toc227615318"/>
      <w:bookmarkEnd w:id="34"/>
      <w:r>
        <w:t>Impact Analysis Findings and Recommendations</w:t>
      </w:r>
      <w:bookmarkEnd w:id="37"/>
    </w:p>
    <w:p w14:paraId="4AE26FCF" w14:textId="309A4FCB" w:rsidR="00DF26BB" w:rsidRDefault="00DF26BB" w:rsidP="00E67B85">
      <w:pPr>
        <w:pStyle w:val="Heading2"/>
      </w:pPr>
      <w:bookmarkStart w:id="38" w:name="_Toc227615319"/>
      <w:r>
        <w:t>Impact Parameter Estimates</w:t>
      </w:r>
      <w:bookmarkEnd w:id="38"/>
    </w:p>
    <w:p w14:paraId="13A27B44" w14:textId="594B7F8C" w:rsidR="00DF26BB" w:rsidRPr="005848F3" w:rsidRDefault="00255013" w:rsidP="009016AF">
      <w:pPr>
        <w:pStyle w:val="TableFigureSourceorNote"/>
        <w:rPr>
          <w:rFonts w:asciiTheme="minorHAnsi" w:eastAsia="Times New Roman" w:hAnsiTheme="minorHAnsi"/>
          <w:i w:val="0"/>
          <w:color w:val="000000" w:themeColor="text1"/>
          <w:sz w:val="22"/>
        </w:rPr>
      </w:pPr>
      <w:bookmarkStart w:id="39" w:name="_Toc381633053"/>
      <w:r w:rsidRPr="005848F3">
        <w:rPr>
          <w:rFonts w:asciiTheme="minorHAnsi" w:eastAsia="Times New Roman" w:hAnsiTheme="minorHAnsi"/>
          <w:i w:val="0"/>
          <w:color w:val="000000" w:themeColor="text1"/>
          <w:sz w:val="22"/>
        </w:rPr>
        <w:t>As a custom program, there are no common parameters across projects</w:t>
      </w:r>
      <w:r w:rsidR="00AB7E8B" w:rsidRPr="005848F3">
        <w:rPr>
          <w:rFonts w:asciiTheme="minorHAnsi" w:eastAsia="Times New Roman" w:hAnsiTheme="minorHAnsi"/>
          <w:i w:val="0"/>
          <w:color w:val="000000" w:themeColor="text1"/>
          <w:sz w:val="22"/>
        </w:rPr>
        <w:t xml:space="preserve">. </w:t>
      </w:r>
      <w:bookmarkEnd w:id="39"/>
    </w:p>
    <w:p w14:paraId="2F46DC34" w14:textId="77777777" w:rsidR="00DF26BB" w:rsidRDefault="00DF26BB" w:rsidP="001B064A"/>
    <w:p w14:paraId="510486EF" w14:textId="216AC557" w:rsidR="00DF26BB" w:rsidRDefault="00DF26BB" w:rsidP="00E67B85">
      <w:pPr>
        <w:pStyle w:val="Heading2"/>
      </w:pPr>
      <w:bookmarkStart w:id="40" w:name="_Toc227615320"/>
      <w:r>
        <w:t>Findings and Recommendations</w:t>
      </w:r>
      <w:bookmarkEnd w:id="40"/>
    </w:p>
    <w:p w14:paraId="27274C96" w14:textId="3C50624F" w:rsidR="00DF26BB" w:rsidRPr="00A15D72" w:rsidRDefault="004038FA" w:rsidP="002B6C12">
      <w:pPr>
        <w:pStyle w:val="Instructions"/>
        <w:rPr>
          <w:rFonts w:asciiTheme="minorHAnsi" w:hAnsiTheme="minorHAnsi"/>
          <w:color w:val="000000" w:themeColor="text1"/>
        </w:rPr>
      </w:pPr>
      <w:r>
        <w:rPr>
          <w:rFonts w:asciiTheme="minorHAnsi" w:hAnsiTheme="minorHAnsi"/>
          <w:color w:val="000000" w:themeColor="text1"/>
        </w:rPr>
        <w:t xml:space="preserve">The evaluation </w:t>
      </w:r>
      <w:r w:rsidR="00A15D72">
        <w:rPr>
          <w:rFonts w:asciiTheme="minorHAnsi" w:hAnsiTheme="minorHAnsi"/>
          <w:color w:val="000000" w:themeColor="text1"/>
        </w:rPr>
        <w:t>findings and recommendations are presented below. The detailed realization rates and evaluation finding</w:t>
      </w:r>
      <w:r w:rsidR="001868FF">
        <w:rPr>
          <w:rFonts w:asciiTheme="minorHAnsi" w:hAnsiTheme="minorHAnsi"/>
          <w:color w:val="000000" w:themeColor="text1"/>
        </w:rPr>
        <w:t>s</w:t>
      </w:r>
      <w:r w:rsidR="00A15D72">
        <w:rPr>
          <w:rFonts w:asciiTheme="minorHAnsi" w:hAnsiTheme="minorHAnsi"/>
          <w:color w:val="000000" w:themeColor="text1"/>
        </w:rPr>
        <w:t xml:space="preserve"> for individual sampled projects are provided in Appendix</w:t>
      </w:r>
      <w:r w:rsidR="002A3BB9">
        <w:rPr>
          <w:rFonts w:asciiTheme="minorHAnsi" w:hAnsiTheme="minorHAnsi"/>
          <w:color w:val="000000" w:themeColor="text1"/>
        </w:rPr>
        <w:t xml:space="preserve"> A</w:t>
      </w:r>
      <w:r w:rsidR="00C40483">
        <w:rPr>
          <w:rFonts w:asciiTheme="minorHAnsi" w:hAnsiTheme="minorHAnsi"/>
          <w:color w:val="000000" w:themeColor="text1"/>
        </w:rPr>
        <w:t>.</w:t>
      </w:r>
    </w:p>
    <w:p w14:paraId="26E86663" w14:textId="762AD69C" w:rsidR="00DF26BB" w:rsidRPr="00706962" w:rsidRDefault="00DF26BB" w:rsidP="002B6C12">
      <w:pPr>
        <w:spacing w:line="264" w:lineRule="auto"/>
        <w:rPr>
          <w:bCs/>
        </w:rPr>
      </w:pPr>
      <w:r w:rsidRPr="00915A79">
        <w:rPr>
          <w:b/>
        </w:rPr>
        <w:t>Finding 1.</w:t>
      </w:r>
      <w:r w:rsidR="00706962">
        <w:rPr>
          <w:b/>
        </w:rPr>
        <w:t xml:space="preserve"> </w:t>
      </w:r>
      <w:r w:rsidR="00682706" w:rsidRPr="00070359">
        <w:t>In</w:t>
      </w:r>
      <w:r w:rsidR="00706962">
        <w:rPr>
          <w:b/>
        </w:rPr>
        <w:t xml:space="preserve"> </w:t>
      </w:r>
      <w:r w:rsidR="00706962">
        <w:rPr>
          <w:bCs/>
        </w:rPr>
        <w:t>WO-</w:t>
      </w:r>
      <w:r w:rsidR="00DA6B9E">
        <w:rPr>
          <w:bCs/>
        </w:rPr>
        <w:t>6567468</w:t>
      </w:r>
      <w:r w:rsidR="00706962">
        <w:rPr>
          <w:bCs/>
        </w:rPr>
        <w:t xml:space="preserve">, a </w:t>
      </w:r>
      <w:r w:rsidR="00DA6B9E">
        <w:rPr>
          <w:bCs/>
        </w:rPr>
        <w:t xml:space="preserve">Space Conditioning Controls project, the evaluation found that the ex ante savings calculation applied a condensate flow derived from unit heater capacity with a 90% safety factor, whereas the project documentation indicated lower condensate flow. As a result, the evaluation team used the documented condensate flow values and removed the safety factor in the savings analysis, </w:t>
      </w:r>
      <w:r w:rsidR="00221946">
        <w:rPr>
          <w:bCs/>
        </w:rPr>
        <w:t>resulting in</w:t>
      </w:r>
      <w:r w:rsidR="00DA6B9E">
        <w:rPr>
          <w:bCs/>
        </w:rPr>
        <w:t xml:space="preserve"> a RR of 72%</w:t>
      </w:r>
      <w:r w:rsidR="00706962">
        <w:rPr>
          <w:bCs/>
        </w:rPr>
        <w:t>.</w:t>
      </w:r>
    </w:p>
    <w:p w14:paraId="3CAC9A4A" w14:textId="72FF599A" w:rsidR="00DF26BB" w:rsidRDefault="00DF26BB" w:rsidP="00706962">
      <w:pPr>
        <w:tabs>
          <w:tab w:val="left" w:pos="720"/>
        </w:tabs>
        <w:spacing w:line="264" w:lineRule="auto"/>
        <w:ind w:left="900" w:hanging="360"/>
        <w:rPr>
          <w:b/>
          <w:bCs/>
        </w:rPr>
      </w:pPr>
      <w:r w:rsidRPr="00BB5CF7">
        <w:rPr>
          <w:b/>
        </w:rPr>
        <w:t>Recommendation</w:t>
      </w:r>
      <w:r w:rsidRPr="00BB5CF7">
        <w:rPr>
          <w:b/>
          <w:bCs/>
        </w:rPr>
        <w:t xml:space="preserve"> 1.</w:t>
      </w:r>
      <w:r>
        <w:rPr>
          <w:b/>
          <w:bCs/>
        </w:rPr>
        <w:t xml:space="preserve">  </w:t>
      </w:r>
      <w:r w:rsidR="00221946">
        <w:rPr>
          <w:rFonts w:ascii="Aptos Narrow" w:hAnsi="Aptos Narrow"/>
          <w:color w:val="000000"/>
        </w:rPr>
        <w:t>The evaluation team recommends that condensate flow inputs be based on documented or measured values and that safety factors not be applied unless clearly justified and supported by project documentation</w:t>
      </w:r>
      <w:r w:rsidR="00706962" w:rsidRPr="00706962">
        <w:rPr>
          <w:rFonts w:ascii="Aptos Narrow" w:hAnsi="Aptos Narrow"/>
          <w:color w:val="000000"/>
        </w:rPr>
        <w:t>.</w:t>
      </w:r>
    </w:p>
    <w:p w14:paraId="37DE034C" w14:textId="079E4E93" w:rsidR="00A1677B" w:rsidRPr="00540DB7" w:rsidRDefault="00DF26BB" w:rsidP="002B6C12">
      <w:pPr>
        <w:rPr>
          <w:bCs/>
        </w:rPr>
      </w:pPr>
      <w:r w:rsidRPr="00915A79">
        <w:rPr>
          <w:b/>
        </w:rPr>
        <w:t>Finding 2.</w:t>
      </w:r>
      <w:r w:rsidR="00540DB7">
        <w:rPr>
          <w:b/>
        </w:rPr>
        <w:t xml:space="preserve"> </w:t>
      </w:r>
      <w:r w:rsidR="00001979" w:rsidRPr="00B36234">
        <w:t>In</w:t>
      </w:r>
      <w:r w:rsidR="00540DB7">
        <w:rPr>
          <w:b/>
        </w:rPr>
        <w:t xml:space="preserve"> </w:t>
      </w:r>
      <w:r w:rsidR="00540DB7">
        <w:rPr>
          <w:bCs/>
        </w:rPr>
        <w:t xml:space="preserve">WO-4297269, a </w:t>
      </w:r>
      <w:r w:rsidR="00C56234">
        <w:rPr>
          <w:bCs/>
        </w:rPr>
        <w:t>Boiler C</w:t>
      </w:r>
      <w:r w:rsidR="00FC0619">
        <w:rPr>
          <w:bCs/>
        </w:rPr>
        <w:t>ombustion Controls</w:t>
      </w:r>
      <w:r w:rsidR="00C56234">
        <w:rPr>
          <w:bCs/>
        </w:rPr>
        <w:t xml:space="preserve"> </w:t>
      </w:r>
      <w:r w:rsidR="00540DB7">
        <w:rPr>
          <w:bCs/>
        </w:rPr>
        <w:t xml:space="preserve">project, </w:t>
      </w:r>
      <w:r w:rsidR="00FC0619">
        <w:rPr>
          <w:bCs/>
        </w:rPr>
        <w:t xml:space="preserve">the </w:t>
      </w:r>
      <w:r w:rsidR="00FC0619" w:rsidRPr="00FC0619">
        <w:rPr>
          <w:bCs/>
        </w:rPr>
        <w:t xml:space="preserve">evaluation team found that </w:t>
      </w:r>
      <w:r w:rsidR="00FC0619">
        <w:rPr>
          <w:bCs/>
        </w:rPr>
        <w:t xml:space="preserve">the ex ante </w:t>
      </w:r>
      <w:r w:rsidR="00FC0619" w:rsidRPr="00FC0619">
        <w:rPr>
          <w:bCs/>
        </w:rPr>
        <w:t xml:space="preserve">savings </w:t>
      </w:r>
      <w:r w:rsidR="00FC0619">
        <w:rPr>
          <w:bCs/>
        </w:rPr>
        <w:t>was</w:t>
      </w:r>
      <w:r w:rsidR="00FC0619" w:rsidRPr="00FC0619">
        <w:rPr>
          <w:bCs/>
        </w:rPr>
        <w:t xml:space="preserve"> estimated using a regression approach with a relatively weak correlation (R² = 0.618) and low savings relative to total usage (less than 10%), making it difficult to distinguish savings from data variability. Additionally, </w:t>
      </w:r>
      <w:r w:rsidR="00160C80">
        <w:rPr>
          <w:bCs/>
        </w:rPr>
        <w:t>the evaluation found that</w:t>
      </w:r>
      <w:r w:rsidR="00FC0619" w:rsidRPr="00FC0619">
        <w:rPr>
          <w:bCs/>
        </w:rPr>
        <w:t xml:space="preserve"> a baseline outlier month significantly reduced production </w:t>
      </w:r>
      <w:r w:rsidR="00DD1323">
        <w:rPr>
          <w:bCs/>
        </w:rPr>
        <w:t>and</w:t>
      </w:r>
      <w:r w:rsidR="00DD1323" w:rsidRPr="00FC0619">
        <w:rPr>
          <w:bCs/>
        </w:rPr>
        <w:t xml:space="preserve"> </w:t>
      </w:r>
      <w:r w:rsidR="00FC0619" w:rsidRPr="00FC0619">
        <w:rPr>
          <w:bCs/>
        </w:rPr>
        <w:t>skewed results</w:t>
      </w:r>
      <w:r w:rsidR="00FC0619">
        <w:rPr>
          <w:bCs/>
        </w:rPr>
        <w:t>.</w:t>
      </w:r>
      <w:r w:rsidR="00FC0619" w:rsidRPr="00FC0619">
        <w:rPr>
          <w:bCs/>
        </w:rPr>
        <w:t xml:space="preserve"> </w:t>
      </w:r>
      <w:r w:rsidR="00FC0619">
        <w:rPr>
          <w:bCs/>
        </w:rPr>
        <w:t>As a result,</w:t>
      </w:r>
      <w:r w:rsidR="00A079C9">
        <w:rPr>
          <w:bCs/>
        </w:rPr>
        <w:t xml:space="preserve"> </w:t>
      </w:r>
      <w:r w:rsidR="00A079C9" w:rsidRPr="00A3312F">
        <w:rPr>
          <w:rFonts w:ascii="Aptos" w:hAnsi="Aptos"/>
          <w:color w:val="000000"/>
        </w:rPr>
        <w:t>the evaluation team included additional baseline data and examined scenarios both with and without the outlier to ensure a more stable analysis</w:t>
      </w:r>
      <w:r w:rsidR="00C23522">
        <w:rPr>
          <w:rFonts w:ascii="Aptos" w:hAnsi="Aptos"/>
          <w:color w:val="000000"/>
        </w:rPr>
        <w:t xml:space="preserve">. The </w:t>
      </w:r>
      <w:r w:rsidR="00FF7B0C">
        <w:rPr>
          <w:rFonts w:ascii="Aptos" w:hAnsi="Aptos"/>
          <w:color w:val="000000"/>
        </w:rPr>
        <w:t xml:space="preserve">evaluation </w:t>
      </w:r>
      <w:r w:rsidR="00C67CA8">
        <w:rPr>
          <w:rFonts w:ascii="Aptos" w:hAnsi="Aptos"/>
          <w:color w:val="000000"/>
        </w:rPr>
        <w:t>removed the outlie</w:t>
      </w:r>
      <w:r w:rsidR="003611B8">
        <w:rPr>
          <w:rFonts w:ascii="Aptos" w:hAnsi="Aptos"/>
          <w:color w:val="000000"/>
        </w:rPr>
        <w:t xml:space="preserve">r </w:t>
      </w:r>
      <w:r w:rsidR="00331F2F">
        <w:rPr>
          <w:rFonts w:ascii="Aptos" w:hAnsi="Aptos"/>
          <w:color w:val="000000"/>
        </w:rPr>
        <w:t xml:space="preserve">and </w:t>
      </w:r>
      <w:r w:rsidR="005848F3">
        <w:rPr>
          <w:rFonts w:ascii="Aptos" w:hAnsi="Aptos"/>
          <w:color w:val="000000"/>
        </w:rPr>
        <w:t xml:space="preserve">calculated </w:t>
      </w:r>
      <w:r w:rsidR="00A079C9" w:rsidRPr="00A3312F">
        <w:rPr>
          <w:rFonts w:ascii="Aptos" w:hAnsi="Aptos"/>
          <w:color w:val="000000"/>
        </w:rPr>
        <w:t xml:space="preserve">a </w:t>
      </w:r>
      <w:r w:rsidR="005848F3">
        <w:rPr>
          <w:rFonts w:ascii="Aptos" w:hAnsi="Aptos"/>
          <w:color w:val="000000"/>
        </w:rPr>
        <w:t xml:space="preserve">verified gross </w:t>
      </w:r>
      <w:r w:rsidR="00A079C9" w:rsidRPr="00A3312F">
        <w:rPr>
          <w:rFonts w:ascii="Aptos" w:hAnsi="Aptos"/>
          <w:color w:val="000000"/>
        </w:rPr>
        <w:t>RR of 61%.</w:t>
      </w:r>
    </w:p>
    <w:p w14:paraId="6B17E01F" w14:textId="77777777" w:rsidR="00DF26BB" w:rsidRDefault="00DF26BB" w:rsidP="00BB1992">
      <w:pPr>
        <w:tabs>
          <w:tab w:val="left" w:pos="720"/>
        </w:tabs>
        <w:spacing w:line="264" w:lineRule="auto"/>
        <w:ind w:left="900" w:hanging="360"/>
      </w:pPr>
      <w:r w:rsidRPr="00BE1CA5">
        <w:rPr>
          <w:b/>
        </w:rPr>
        <w:t>Recommendation</w:t>
      </w:r>
      <w:r>
        <w:rPr>
          <w:b/>
          <w:bCs/>
        </w:rPr>
        <w:t xml:space="preserve"> 2.  </w:t>
      </w:r>
      <w:r w:rsidR="00C56234">
        <w:t xml:space="preserve">The evaluation team recommends </w:t>
      </w:r>
      <w:r w:rsidR="00FC0619" w:rsidRPr="00FC0619">
        <w:t xml:space="preserve">that regression-based savings methods be applied only where model fit is sufficiently strong and savings are distinguishable from data </w:t>
      </w:r>
      <w:r w:rsidR="00FC0619" w:rsidRPr="00FC0619">
        <w:lastRenderedPageBreak/>
        <w:t>variability, and that baseline data be screened for outliers and supplemented where necessary to ensure robust and reliable results.</w:t>
      </w:r>
    </w:p>
    <w:p w14:paraId="4169FB03" w14:textId="77777777" w:rsidR="00AB7E8B" w:rsidRDefault="00AB7E8B" w:rsidP="00BB1992">
      <w:pPr>
        <w:tabs>
          <w:tab w:val="left" w:pos="720"/>
        </w:tabs>
        <w:spacing w:line="264" w:lineRule="auto"/>
        <w:ind w:left="900" w:hanging="360"/>
      </w:pPr>
    </w:p>
    <w:p w14:paraId="0C9B1C2B" w14:textId="611B1E9F" w:rsidR="00DF26BB" w:rsidRDefault="00DF26BB" w:rsidP="00BB1992">
      <w:pPr>
        <w:tabs>
          <w:tab w:val="left" w:pos="720"/>
        </w:tabs>
        <w:spacing w:line="264" w:lineRule="auto"/>
        <w:ind w:left="900" w:hanging="360"/>
        <w:sectPr w:rsidR="00DF26BB" w:rsidSect="00F36BF3">
          <w:headerReference w:type="default" r:id="rId22"/>
          <w:footerReference w:type="default" r:id="rId23"/>
          <w:pgSz w:w="12240" w:h="15840" w:code="1"/>
          <w:pgMar w:top="1440" w:right="1440" w:bottom="1440" w:left="1440" w:header="720" w:footer="720" w:gutter="0"/>
          <w:pgNumType w:start="1"/>
          <w:cols w:space="720"/>
          <w:docGrid w:linePitch="360"/>
        </w:sectPr>
      </w:pPr>
    </w:p>
    <w:p w14:paraId="72C56305" w14:textId="706DC3C7" w:rsidR="00DF26BB" w:rsidRDefault="00DF26BB" w:rsidP="000A7298">
      <w:pPr>
        <w:pStyle w:val="Heading1"/>
        <w:numPr>
          <w:ilvl w:val="0"/>
          <w:numId w:val="0"/>
        </w:numPr>
        <w:ind w:left="432" w:hanging="432"/>
      </w:pPr>
      <w:bookmarkStart w:id="41" w:name="_Toc223474635"/>
      <w:bookmarkStart w:id="42" w:name="_Toc224286391"/>
      <w:bookmarkStart w:id="43" w:name="_Toc227615321"/>
      <w:r>
        <w:lastRenderedPageBreak/>
        <w:t xml:space="preserve">Appendix A. </w:t>
      </w:r>
      <w:r w:rsidRPr="002E0934">
        <w:t>Impact Analysis Methodology</w:t>
      </w:r>
      <w:bookmarkEnd w:id="41"/>
      <w:bookmarkEnd w:id="42"/>
      <w:bookmarkEnd w:id="43"/>
    </w:p>
    <w:p w14:paraId="1974B3E0" w14:textId="5E655704" w:rsidR="00DF26BB" w:rsidRPr="00054985" w:rsidRDefault="00BF0002" w:rsidP="00AB1A05">
      <w:pPr>
        <w:rPr>
          <w:color w:val="000000" w:themeColor="text1"/>
        </w:rPr>
      </w:pPr>
      <w:r>
        <w:rPr>
          <w:color w:val="000000" w:themeColor="text1"/>
        </w:rPr>
        <w:t xml:space="preserve">The evaluation selected </w:t>
      </w:r>
      <w:r w:rsidR="00E51471">
        <w:rPr>
          <w:color w:val="000000" w:themeColor="text1"/>
        </w:rPr>
        <w:t xml:space="preserve">a simple </w:t>
      </w:r>
      <w:r w:rsidR="00F95341">
        <w:rPr>
          <w:color w:val="000000" w:themeColor="text1"/>
        </w:rPr>
        <w:t xml:space="preserve">random </w:t>
      </w:r>
      <w:r w:rsidR="0069755F">
        <w:rPr>
          <w:color w:val="000000" w:themeColor="text1"/>
        </w:rPr>
        <w:t xml:space="preserve">sample of </w:t>
      </w:r>
      <w:r>
        <w:rPr>
          <w:color w:val="000000" w:themeColor="text1"/>
        </w:rPr>
        <w:t>f</w:t>
      </w:r>
      <w:r w:rsidR="00AC39B0" w:rsidRPr="00054985">
        <w:rPr>
          <w:color w:val="000000" w:themeColor="text1"/>
        </w:rPr>
        <w:t>i</w:t>
      </w:r>
      <w:r w:rsidR="004D60E9" w:rsidRPr="00054985">
        <w:rPr>
          <w:color w:val="000000" w:themeColor="text1"/>
        </w:rPr>
        <w:t>ve</w:t>
      </w:r>
      <w:r w:rsidR="00AC39B0" w:rsidRPr="00054985">
        <w:rPr>
          <w:color w:val="000000" w:themeColor="text1"/>
        </w:rPr>
        <w:t xml:space="preserve"> </w:t>
      </w:r>
      <w:r w:rsidR="004F78F6">
        <w:rPr>
          <w:color w:val="000000" w:themeColor="text1"/>
        </w:rPr>
        <w:t>pro</w:t>
      </w:r>
      <w:r w:rsidR="00C903AB">
        <w:rPr>
          <w:color w:val="000000" w:themeColor="text1"/>
        </w:rPr>
        <w:t xml:space="preserve">jects </w:t>
      </w:r>
      <w:r w:rsidR="00511439">
        <w:rPr>
          <w:color w:val="000000" w:themeColor="text1"/>
        </w:rPr>
        <w:t xml:space="preserve">from a total of </w:t>
      </w:r>
      <w:r>
        <w:rPr>
          <w:color w:val="000000" w:themeColor="text1"/>
        </w:rPr>
        <w:t>eight</w:t>
      </w:r>
      <w:r w:rsidR="00AC39B0" w:rsidRPr="00054985">
        <w:rPr>
          <w:color w:val="000000" w:themeColor="text1"/>
        </w:rPr>
        <w:t xml:space="preserve"> projects </w:t>
      </w:r>
      <w:r w:rsidR="00054985" w:rsidRPr="00054985">
        <w:rPr>
          <w:color w:val="000000" w:themeColor="text1"/>
        </w:rPr>
        <w:t>for review</w:t>
      </w:r>
      <w:r w:rsidR="005848F3">
        <w:rPr>
          <w:color w:val="000000" w:themeColor="text1"/>
        </w:rPr>
        <w:t xml:space="preserve">, as shown in </w:t>
      </w:r>
      <w:r w:rsidR="005848F3">
        <w:rPr>
          <w:color w:val="000000" w:themeColor="text1"/>
        </w:rPr>
        <w:fldChar w:fldCharType="begin"/>
      </w:r>
      <w:r w:rsidR="005848F3">
        <w:rPr>
          <w:color w:val="000000" w:themeColor="text1"/>
        </w:rPr>
        <w:instrText xml:space="preserve"> REF _Ref227601409 \h </w:instrText>
      </w:r>
      <w:r w:rsidR="005848F3">
        <w:rPr>
          <w:color w:val="000000" w:themeColor="text1"/>
        </w:rPr>
      </w:r>
      <w:r w:rsidR="005848F3">
        <w:rPr>
          <w:color w:val="000000" w:themeColor="text1"/>
        </w:rPr>
        <w:fldChar w:fldCharType="separate"/>
      </w:r>
      <w:r w:rsidR="005848F3">
        <w:t xml:space="preserve">Table </w:t>
      </w:r>
      <w:r w:rsidR="005848F3">
        <w:rPr>
          <w:noProof/>
        </w:rPr>
        <w:t>4</w:t>
      </w:r>
      <w:r w:rsidR="005848F3">
        <w:rPr>
          <w:color w:val="000000" w:themeColor="text1"/>
        </w:rPr>
        <w:fldChar w:fldCharType="end"/>
      </w:r>
      <w:r w:rsidR="00DF26BB" w:rsidRPr="00054985">
        <w:rPr>
          <w:color w:val="000000" w:themeColor="text1"/>
        </w:rPr>
        <w:t>.</w:t>
      </w:r>
    </w:p>
    <w:p w14:paraId="0BC77144" w14:textId="4737E0EB" w:rsidR="00DF26BB" w:rsidRDefault="007A5A86" w:rsidP="001A3331">
      <w:pPr>
        <w:pStyle w:val="Caption"/>
      </w:pPr>
      <w:bookmarkStart w:id="44" w:name="_Ref66786934"/>
      <w:bookmarkStart w:id="45" w:name="Table_A_1"/>
      <w:bookmarkStart w:id="46" w:name="_Toc497139745"/>
      <w:bookmarkStart w:id="47" w:name="_Toc61360850"/>
      <w:bookmarkStart w:id="48" w:name="_Toc189833652"/>
      <w:bookmarkStart w:id="49" w:name="_Ref227601409"/>
      <w:bookmarkStart w:id="50" w:name="_Toc227615309"/>
      <w:r>
        <w:t xml:space="preserve">Table </w:t>
      </w:r>
      <w:r>
        <w:fldChar w:fldCharType="begin"/>
      </w:r>
      <w:r>
        <w:instrText xml:space="preserve"> SEQ Table \* ARABIC </w:instrText>
      </w:r>
      <w:r>
        <w:fldChar w:fldCharType="separate"/>
      </w:r>
      <w:r w:rsidR="005848F3">
        <w:rPr>
          <w:noProof/>
        </w:rPr>
        <w:t>4</w:t>
      </w:r>
      <w:r>
        <w:fldChar w:fldCharType="end"/>
      </w:r>
      <w:bookmarkEnd w:id="49"/>
      <w:r w:rsidRPr="00F7087A">
        <w:t>.</w:t>
      </w:r>
      <w:r>
        <w:t xml:space="preserve"> </w:t>
      </w:r>
      <w:bookmarkEnd w:id="44"/>
      <w:bookmarkEnd w:id="45"/>
      <w:r w:rsidR="00DF26BB" w:rsidRPr="00BA42C5">
        <w:t>Profile of Gross Impact Sample</w:t>
      </w:r>
      <w:bookmarkEnd w:id="46"/>
      <w:r w:rsidR="00DF26BB">
        <w:t xml:space="preserve"> for </w:t>
      </w:r>
      <w:r w:rsidR="00A17D5E">
        <w:t>Gas Optimization</w:t>
      </w:r>
      <w:r w:rsidR="00DF26BB">
        <w:t xml:space="preserve"> Projects</w:t>
      </w:r>
      <w:bookmarkEnd w:id="47"/>
      <w:bookmarkEnd w:id="48"/>
      <w:bookmarkEnd w:id="50"/>
    </w:p>
    <w:tbl>
      <w:tblPr>
        <w:tblW w:w="5000" w:type="pct"/>
        <w:tblLook w:val="04A0" w:firstRow="1" w:lastRow="0" w:firstColumn="1" w:lastColumn="0" w:noHBand="0" w:noVBand="1"/>
      </w:tblPr>
      <w:tblGrid>
        <w:gridCol w:w="1394"/>
        <w:gridCol w:w="993"/>
        <w:gridCol w:w="1079"/>
        <w:gridCol w:w="1418"/>
        <w:gridCol w:w="1240"/>
        <w:gridCol w:w="846"/>
        <w:gridCol w:w="1146"/>
        <w:gridCol w:w="1244"/>
        <w:tblGridChange w:id="51">
          <w:tblGrid>
            <w:gridCol w:w="1394"/>
            <w:gridCol w:w="993"/>
            <w:gridCol w:w="1079"/>
            <w:gridCol w:w="1418"/>
            <w:gridCol w:w="1240"/>
            <w:gridCol w:w="846"/>
            <w:gridCol w:w="1146"/>
            <w:gridCol w:w="1244"/>
          </w:tblGrid>
        </w:tblGridChange>
      </w:tblGrid>
      <w:tr w:rsidR="0045253A" w:rsidRPr="00E760D1" w14:paraId="579A26EC" w14:textId="77777777" w:rsidTr="0045253A">
        <w:trPr>
          <w:trHeight w:val="270"/>
        </w:trPr>
        <w:tc>
          <w:tcPr>
            <w:tcW w:w="3282" w:type="pct"/>
            <w:gridSpan w:val="5"/>
            <w:tcBorders>
              <w:top w:val="nil"/>
              <w:left w:val="nil"/>
              <w:bottom w:val="single" w:sz="12" w:space="0" w:color="95D600"/>
              <w:right w:val="nil"/>
            </w:tcBorders>
            <w:shd w:val="clear" w:color="000000" w:fill="036479"/>
            <w:vAlign w:val="center"/>
            <w:hideMark/>
          </w:tcPr>
          <w:p w14:paraId="286A97A6" w14:textId="5FD6ECEE" w:rsidR="0045253A" w:rsidRPr="00E760D1" w:rsidRDefault="0045253A" w:rsidP="0045253A">
            <w:pPr>
              <w:spacing w:after="0" w:line="240" w:lineRule="auto"/>
              <w:jc w:val="center"/>
              <w:rPr>
                <w:rFonts w:ascii="Aptos Narrow" w:eastAsia="Times New Roman" w:hAnsi="Aptos Narrow" w:cs="Calibri"/>
                <w:b/>
                <w:bCs/>
                <w:color w:val="FFFFFF"/>
                <w:sz w:val="20"/>
                <w:szCs w:val="20"/>
                <w:lang w:eastAsia="en-US"/>
              </w:rPr>
            </w:pPr>
          </w:p>
          <w:p w14:paraId="79684A14" w14:textId="534C4F49" w:rsidR="0045253A" w:rsidRPr="00E760D1" w:rsidRDefault="0045253A" w:rsidP="0045253A">
            <w:pPr>
              <w:spacing w:after="0" w:line="240" w:lineRule="auto"/>
              <w:jc w:val="center"/>
              <w:rPr>
                <w:rFonts w:ascii="Aptos Narrow" w:eastAsia="Times New Roman" w:hAnsi="Aptos Narrow" w:cs="Calibri"/>
                <w:b/>
                <w:bCs/>
                <w:color w:val="FFFFFF"/>
                <w:sz w:val="20"/>
                <w:szCs w:val="20"/>
                <w:lang w:eastAsia="en-US"/>
              </w:rPr>
            </w:pPr>
            <w:r w:rsidRPr="00E760D1">
              <w:rPr>
                <w:rFonts w:ascii="Aptos Narrow" w:eastAsia="Times New Roman" w:hAnsi="Aptos Narrow" w:cs="Calibri"/>
                <w:b/>
                <w:bCs/>
                <w:color w:val="FFFFFF"/>
                <w:sz w:val="20"/>
                <w:szCs w:val="20"/>
                <w:lang w:eastAsia="en-US"/>
              </w:rPr>
              <w:t>Population Summary</w:t>
            </w:r>
          </w:p>
        </w:tc>
        <w:tc>
          <w:tcPr>
            <w:tcW w:w="1718" w:type="pct"/>
            <w:gridSpan w:val="3"/>
            <w:tcBorders>
              <w:top w:val="nil"/>
              <w:left w:val="single" w:sz="12" w:space="0" w:color="95D600"/>
              <w:bottom w:val="single" w:sz="12" w:space="0" w:color="95D600"/>
              <w:right w:val="nil"/>
            </w:tcBorders>
            <w:shd w:val="clear" w:color="000000" w:fill="036479"/>
            <w:vAlign w:val="center"/>
            <w:hideMark/>
          </w:tcPr>
          <w:p w14:paraId="3E8E489A" w14:textId="77777777" w:rsidR="0045253A" w:rsidRDefault="0045253A" w:rsidP="0045253A">
            <w:pPr>
              <w:spacing w:after="0" w:line="240" w:lineRule="auto"/>
              <w:jc w:val="center"/>
              <w:rPr>
                <w:rFonts w:ascii="Aptos Narrow" w:eastAsia="Times New Roman" w:hAnsi="Aptos Narrow" w:cs="Calibri"/>
                <w:b/>
                <w:bCs/>
                <w:color w:val="FFFFFF"/>
                <w:sz w:val="20"/>
                <w:szCs w:val="20"/>
                <w:lang w:eastAsia="en-US"/>
              </w:rPr>
            </w:pPr>
          </w:p>
          <w:p w14:paraId="30EEE37E" w14:textId="11A69427" w:rsidR="0045253A" w:rsidRPr="00E760D1" w:rsidRDefault="0045253A" w:rsidP="0045253A">
            <w:pPr>
              <w:spacing w:after="0" w:line="240" w:lineRule="auto"/>
              <w:jc w:val="center"/>
              <w:rPr>
                <w:rFonts w:ascii="Aptos Narrow" w:eastAsia="Times New Roman" w:hAnsi="Aptos Narrow" w:cs="Calibri"/>
                <w:b/>
                <w:bCs/>
                <w:color w:val="FFFFFF"/>
                <w:sz w:val="20"/>
                <w:szCs w:val="20"/>
                <w:lang w:eastAsia="en-US"/>
              </w:rPr>
            </w:pPr>
            <w:r w:rsidRPr="00E760D1">
              <w:rPr>
                <w:rFonts w:ascii="Aptos Narrow" w:eastAsia="Times New Roman" w:hAnsi="Aptos Narrow" w:cs="Calibri"/>
                <w:b/>
                <w:bCs/>
                <w:color w:val="FFFFFF"/>
                <w:sz w:val="20"/>
                <w:szCs w:val="20"/>
                <w:lang w:eastAsia="en-US"/>
              </w:rPr>
              <w:t>Sample Summary</w:t>
            </w:r>
          </w:p>
        </w:tc>
      </w:tr>
      <w:tr w:rsidR="00073CAE" w:rsidRPr="00E760D1" w14:paraId="469D4994" w14:textId="77777777" w:rsidTr="0045253A">
        <w:trPr>
          <w:trHeight w:val="555"/>
        </w:trPr>
        <w:tc>
          <w:tcPr>
            <w:tcW w:w="748" w:type="pct"/>
            <w:vMerge w:val="restart"/>
            <w:tcBorders>
              <w:top w:val="nil"/>
              <w:left w:val="nil"/>
              <w:bottom w:val="single" w:sz="12" w:space="0" w:color="95D600"/>
              <w:right w:val="nil"/>
            </w:tcBorders>
            <w:shd w:val="clear" w:color="000000" w:fill="036479"/>
            <w:vAlign w:val="center"/>
            <w:hideMark/>
          </w:tcPr>
          <w:p w14:paraId="4FD416E2" w14:textId="77777777" w:rsidR="00E760D1" w:rsidRPr="00E760D1" w:rsidRDefault="00E760D1" w:rsidP="00E760D1">
            <w:pPr>
              <w:spacing w:after="0" w:line="240" w:lineRule="auto"/>
              <w:rPr>
                <w:rFonts w:ascii="Aptos Narrow" w:eastAsia="Times New Roman" w:hAnsi="Aptos Narrow" w:cs="Calibri"/>
                <w:b/>
                <w:bCs/>
                <w:color w:val="FFFFFF"/>
                <w:sz w:val="20"/>
                <w:szCs w:val="20"/>
                <w:lang w:eastAsia="en-US"/>
              </w:rPr>
            </w:pPr>
            <w:r w:rsidRPr="00E760D1">
              <w:rPr>
                <w:rFonts w:ascii="Aptos Narrow" w:eastAsia="Times New Roman" w:hAnsi="Aptos Narrow" w:cs="Calibri"/>
                <w:b/>
                <w:bCs/>
                <w:color w:val="FFFFFF"/>
                <w:sz w:val="20"/>
                <w:szCs w:val="20"/>
                <w:lang w:eastAsia="en-US"/>
              </w:rPr>
              <w:t>Program</w:t>
            </w:r>
          </w:p>
        </w:tc>
        <w:tc>
          <w:tcPr>
            <w:tcW w:w="530" w:type="pct"/>
            <w:vMerge w:val="restart"/>
            <w:tcBorders>
              <w:top w:val="nil"/>
              <w:left w:val="nil"/>
              <w:bottom w:val="single" w:sz="12" w:space="0" w:color="95D600"/>
              <w:right w:val="nil"/>
            </w:tcBorders>
            <w:shd w:val="clear" w:color="000000" w:fill="036479"/>
            <w:vAlign w:val="bottom"/>
            <w:hideMark/>
          </w:tcPr>
          <w:p w14:paraId="167EAC34" w14:textId="77777777" w:rsidR="00E760D1" w:rsidRPr="00E760D1" w:rsidRDefault="00E760D1" w:rsidP="00E760D1">
            <w:pPr>
              <w:spacing w:after="0" w:line="240" w:lineRule="auto"/>
              <w:jc w:val="right"/>
              <w:rPr>
                <w:rFonts w:ascii="Aptos Narrow" w:eastAsia="Times New Roman" w:hAnsi="Aptos Narrow" w:cs="Calibri"/>
                <w:b/>
                <w:bCs/>
                <w:color w:val="FFFFFF"/>
                <w:sz w:val="20"/>
                <w:szCs w:val="20"/>
                <w:lang w:eastAsia="en-US"/>
              </w:rPr>
            </w:pPr>
            <w:r w:rsidRPr="00E760D1">
              <w:rPr>
                <w:rFonts w:ascii="Aptos Narrow" w:eastAsia="Times New Roman" w:hAnsi="Aptos Narrow" w:cs="Calibri"/>
                <w:b/>
                <w:bCs/>
                <w:color w:val="FFFFFF"/>
                <w:sz w:val="20"/>
                <w:szCs w:val="20"/>
                <w:lang w:eastAsia="en-US"/>
              </w:rPr>
              <w:t>Sampling Strata</w:t>
            </w:r>
          </w:p>
        </w:tc>
        <w:tc>
          <w:tcPr>
            <w:tcW w:w="579" w:type="pct"/>
            <w:vMerge w:val="restart"/>
            <w:tcBorders>
              <w:top w:val="nil"/>
              <w:left w:val="nil"/>
              <w:bottom w:val="single" w:sz="12" w:space="0" w:color="95D600"/>
              <w:right w:val="nil"/>
            </w:tcBorders>
            <w:shd w:val="clear" w:color="000000" w:fill="036479"/>
            <w:vAlign w:val="bottom"/>
            <w:hideMark/>
          </w:tcPr>
          <w:p w14:paraId="14A1010A" w14:textId="77777777" w:rsidR="00E760D1" w:rsidRPr="00E760D1" w:rsidRDefault="00E760D1" w:rsidP="00E760D1">
            <w:pPr>
              <w:spacing w:after="0" w:line="240" w:lineRule="auto"/>
              <w:jc w:val="right"/>
              <w:rPr>
                <w:rFonts w:ascii="Aptos Narrow" w:eastAsia="Times New Roman" w:hAnsi="Aptos Narrow" w:cs="Calibri"/>
                <w:b/>
                <w:bCs/>
                <w:color w:val="FFFFFF"/>
                <w:sz w:val="20"/>
                <w:szCs w:val="20"/>
                <w:lang w:eastAsia="en-US"/>
              </w:rPr>
            </w:pPr>
            <w:r w:rsidRPr="00E760D1">
              <w:rPr>
                <w:rFonts w:ascii="Aptos Narrow" w:eastAsia="Times New Roman" w:hAnsi="Aptos Narrow" w:cs="Calibri"/>
                <w:b/>
                <w:bCs/>
                <w:color w:val="FFFFFF"/>
                <w:sz w:val="20"/>
                <w:szCs w:val="20"/>
                <w:lang w:eastAsia="en-US"/>
              </w:rPr>
              <w:t>Number of Projects (N)</w:t>
            </w:r>
          </w:p>
        </w:tc>
        <w:tc>
          <w:tcPr>
            <w:tcW w:w="760" w:type="pct"/>
            <w:tcBorders>
              <w:top w:val="nil"/>
              <w:left w:val="nil"/>
              <w:bottom w:val="nil"/>
              <w:right w:val="nil"/>
            </w:tcBorders>
            <w:shd w:val="clear" w:color="000000" w:fill="036479"/>
            <w:vAlign w:val="bottom"/>
            <w:hideMark/>
          </w:tcPr>
          <w:p w14:paraId="7FB18E4F" w14:textId="77777777" w:rsidR="00E760D1" w:rsidRPr="00E760D1" w:rsidRDefault="00E760D1" w:rsidP="00E760D1">
            <w:pPr>
              <w:spacing w:after="0" w:line="240" w:lineRule="auto"/>
              <w:jc w:val="right"/>
              <w:rPr>
                <w:rFonts w:ascii="Aptos Narrow" w:eastAsia="Times New Roman" w:hAnsi="Aptos Narrow" w:cs="Calibri"/>
                <w:b/>
                <w:bCs/>
                <w:color w:val="FFFFFF"/>
                <w:sz w:val="20"/>
                <w:szCs w:val="20"/>
                <w:lang w:eastAsia="en-US"/>
              </w:rPr>
            </w:pPr>
            <w:r w:rsidRPr="00E760D1">
              <w:rPr>
                <w:rFonts w:ascii="Aptos Narrow" w:eastAsia="Times New Roman" w:hAnsi="Aptos Narrow" w:cs="Calibri"/>
                <w:b/>
                <w:bCs/>
                <w:color w:val="FFFFFF"/>
                <w:sz w:val="20"/>
                <w:szCs w:val="20"/>
                <w:lang w:eastAsia="en-US"/>
              </w:rPr>
              <w:t>Ex Ante Gross Savings</w:t>
            </w:r>
          </w:p>
        </w:tc>
        <w:tc>
          <w:tcPr>
            <w:tcW w:w="664" w:type="pct"/>
            <w:tcBorders>
              <w:top w:val="nil"/>
              <w:left w:val="nil"/>
              <w:bottom w:val="nil"/>
              <w:right w:val="nil"/>
            </w:tcBorders>
            <w:shd w:val="clear" w:color="000000" w:fill="036479"/>
            <w:vAlign w:val="bottom"/>
            <w:hideMark/>
          </w:tcPr>
          <w:p w14:paraId="59AD56F2" w14:textId="77777777" w:rsidR="00E760D1" w:rsidRPr="00E760D1" w:rsidRDefault="00E760D1" w:rsidP="00E760D1">
            <w:pPr>
              <w:spacing w:after="0" w:line="240" w:lineRule="auto"/>
              <w:jc w:val="right"/>
              <w:rPr>
                <w:rFonts w:ascii="Aptos Narrow" w:eastAsia="Times New Roman" w:hAnsi="Aptos Narrow" w:cs="Calibri"/>
                <w:b/>
                <w:bCs/>
                <w:color w:val="FFFFFF"/>
                <w:sz w:val="20"/>
                <w:szCs w:val="20"/>
                <w:lang w:eastAsia="en-US"/>
              </w:rPr>
            </w:pPr>
            <w:r w:rsidRPr="00E760D1">
              <w:rPr>
                <w:rFonts w:ascii="Aptos Narrow" w:eastAsia="Times New Roman" w:hAnsi="Aptos Narrow" w:cs="Calibri"/>
                <w:b/>
                <w:bCs/>
                <w:color w:val="FFFFFF"/>
                <w:sz w:val="20"/>
                <w:szCs w:val="20"/>
                <w:lang w:eastAsia="en-US"/>
              </w:rPr>
              <w:t>Percent of Ex Ante Gross</w:t>
            </w:r>
          </w:p>
        </w:tc>
        <w:tc>
          <w:tcPr>
            <w:tcW w:w="436" w:type="pct"/>
            <w:vMerge w:val="restart"/>
            <w:tcBorders>
              <w:top w:val="nil"/>
              <w:left w:val="nil"/>
              <w:bottom w:val="single" w:sz="12" w:space="0" w:color="95D600"/>
              <w:right w:val="nil"/>
            </w:tcBorders>
            <w:shd w:val="clear" w:color="000000" w:fill="036479"/>
            <w:vAlign w:val="bottom"/>
            <w:hideMark/>
          </w:tcPr>
          <w:p w14:paraId="69ED71A1" w14:textId="4856B224" w:rsidR="00E760D1" w:rsidRPr="00E760D1" w:rsidRDefault="00585F2F" w:rsidP="00E760D1">
            <w:pPr>
              <w:spacing w:after="0" w:line="240" w:lineRule="auto"/>
              <w:jc w:val="right"/>
              <w:rPr>
                <w:rFonts w:ascii="Aptos Narrow" w:eastAsia="Times New Roman" w:hAnsi="Aptos Narrow" w:cs="Calibri"/>
                <w:b/>
                <w:bCs/>
                <w:color w:val="FFFFFF"/>
                <w:sz w:val="20"/>
                <w:szCs w:val="20"/>
                <w:lang w:eastAsia="en-US"/>
              </w:rPr>
            </w:pPr>
            <w:r>
              <w:rPr>
                <w:rFonts w:ascii="Aptos Narrow" w:eastAsia="Times New Roman" w:hAnsi="Aptos Narrow" w:cs="Calibri"/>
                <w:b/>
                <w:bCs/>
                <w:color w:val="FFFFFF"/>
                <w:sz w:val="20"/>
                <w:szCs w:val="20"/>
                <w:lang w:eastAsia="en-US"/>
              </w:rPr>
              <w:t>Sample Size</w:t>
            </w:r>
            <w:r w:rsidR="00A87DB1">
              <w:rPr>
                <w:rFonts w:ascii="Aptos Narrow" w:eastAsia="Times New Roman" w:hAnsi="Aptos Narrow" w:cs="Calibri"/>
                <w:b/>
                <w:bCs/>
                <w:color w:val="FFFFFF"/>
                <w:sz w:val="20"/>
                <w:szCs w:val="20"/>
                <w:lang w:eastAsia="en-US"/>
              </w:rPr>
              <w:t xml:space="preserve"> (</w:t>
            </w:r>
            <w:r w:rsidR="00316036">
              <w:rPr>
                <w:rFonts w:ascii="Aptos Narrow" w:eastAsia="Times New Roman" w:hAnsi="Aptos Narrow" w:cs="Calibri"/>
                <w:b/>
                <w:bCs/>
                <w:color w:val="FFFFFF"/>
                <w:sz w:val="20"/>
                <w:szCs w:val="20"/>
                <w:lang w:eastAsia="en-US"/>
              </w:rPr>
              <w:t>n</w:t>
            </w:r>
            <w:r w:rsidR="00A87DB1">
              <w:rPr>
                <w:rFonts w:ascii="Aptos Narrow" w:eastAsia="Times New Roman" w:hAnsi="Aptos Narrow" w:cs="Calibri"/>
                <w:b/>
                <w:bCs/>
                <w:color w:val="FFFFFF"/>
                <w:sz w:val="20"/>
                <w:szCs w:val="20"/>
                <w:lang w:eastAsia="en-US"/>
              </w:rPr>
              <w:t>)</w:t>
            </w:r>
          </w:p>
        </w:tc>
        <w:tc>
          <w:tcPr>
            <w:tcW w:w="615" w:type="pct"/>
            <w:tcBorders>
              <w:top w:val="nil"/>
              <w:left w:val="nil"/>
              <w:bottom w:val="nil"/>
              <w:right w:val="nil"/>
            </w:tcBorders>
            <w:shd w:val="clear" w:color="000000" w:fill="036479"/>
            <w:vAlign w:val="bottom"/>
            <w:hideMark/>
          </w:tcPr>
          <w:p w14:paraId="552D2705" w14:textId="77777777" w:rsidR="00E760D1" w:rsidRPr="00E760D1" w:rsidRDefault="00E760D1" w:rsidP="00E760D1">
            <w:pPr>
              <w:spacing w:after="0" w:line="240" w:lineRule="auto"/>
              <w:jc w:val="right"/>
              <w:rPr>
                <w:rFonts w:ascii="Aptos Narrow" w:eastAsia="Times New Roman" w:hAnsi="Aptos Narrow" w:cs="Calibri"/>
                <w:b/>
                <w:bCs/>
                <w:color w:val="FFFFFF"/>
                <w:sz w:val="20"/>
                <w:szCs w:val="20"/>
                <w:lang w:eastAsia="en-US"/>
              </w:rPr>
            </w:pPr>
            <w:r w:rsidRPr="00E760D1">
              <w:rPr>
                <w:rFonts w:ascii="Aptos Narrow" w:eastAsia="Times New Roman" w:hAnsi="Aptos Narrow" w:cs="Calibri"/>
                <w:b/>
                <w:bCs/>
                <w:color w:val="FFFFFF"/>
                <w:sz w:val="20"/>
                <w:szCs w:val="20"/>
                <w:lang w:eastAsia="en-US"/>
              </w:rPr>
              <w:t>Ex Ante Gross Savings</w:t>
            </w:r>
          </w:p>
        </w:tc>
        <w:tc>
          <w:tcPr>
            <w:tcW w:w="667" w:type="pct"/>
            <w:tcBorders>
              <w:top w:val="nil"/>
              <w:left w:val="nil"/>
              <w:bottom w:val="nil"/>
              <w:right w:val="nil"/>
            </w:tcBorders>
            <w:shd w:val="clear" w:color="000000" w:fill="036479"/>
            <w:vAlign w:val="bottom"/>
            <w:hideMark/>
          </w:tcPr>
          <w:p w14:paraId="403EDC7C" w14:textId="77777777" w:rsidR="00E760D1" w:rsidRPr="00E760D1" w:rsidRDefault="00E760D1" w:rsidP="00E760D1">
            <w:pPr>
              <w:spacing w:after="0" w:line="240" w:lineRule="auto"/>
              <w:jc w:val="right"/>
              <w:rPr>
                <w:rFonts w:ascii="Aptos Narrow" w:eastAsia="Times New Roman" w:hAnsi="Aptos Narrow" w:cs="Calibri"/>
                <w:b/>
                <w:bCs/>
                <w:color w:val="FFFFFF"/>
                <w:sz w:val="20"/>
                <w:szCs w:val="20"/>
                <w:lang w:eastAsia="en-US"/>
              </w:rPr>
            </w:pPr>
            <w:r w:rsidRPr="00E760D1">
              <w:rPr>
                <w:rFonts w:ascii="Aptos Narrow" w:eastAsia="Times New Roman" w:hAnsi="Aptos Narrow" w:cs="Calibri"/>
                <w:b/>
                <w:bCs/>
                <w:color w:val="FFFFFF"/>
                <w:sz w:val="20"/>
                <w:szCs w:val="20"/>
                <w:lang w:eastAsia="en-US"/>
              </w:rPr>
              <w:t>Sampled % of Population</w:t>
            </w:r>
          </w:p>
        </w:tc>
      </w:tr>
      <w:tr w:rsidR="00585F2F" w:rsidRPr="00E760D1" w14:paraId="5898DB91" w14:textId="77777777" w:rsidTr="0045253A">
        <w:trPr>
          <w:trHeight w:val="315"/>
        </w:trPr>
        <w:tc>
          <w:tcPr>
            <w:tcW w:w="748" w:type="pct"/>
            <w:vMerge/>
            <w:tcBorders>
              <w:top w:val="nil"/>
              <w:left w:val="nil"/>
              <w:bottom w:val="single" w:sz="12" w:space="0" w:color="95D600"/>
              <w:right w:val="nil"/>
            </w:tcBorders>
            <w:vAlign w:val="center"/>
            <w:hideMark/>
          </w:tcPr>
          <w:p w14:paraId="1B1C8603" w14:textId="77777777" w:rsidR="00E760D1" w:rsidRPr="00E760D1" w:rsidRDefault="00E760D1" w:rsidP="00E760D1">
            <w:pPr>
              <w:spacing w:after="0" w:line="240" w:lineRule="auto"/>
              <w:rPr>
                <w:rFonts w:ascii="Aptos Narrow" w:eastAsia="Times New Roman" w:hAnsi="Aptos Narrow" w:cs="Calibri"/>
                <w:b/>
                <w:bCs/>
                <w:color w:val="FFFFFF"/>
                <w:sz w:val="20"/>
                <w:szCs w:val="20"/>
                <w:lang w:eastAsia="en-US"/>
              </w:rPr>
            </w:pPr>
          </w:p>
        </w:tc>
        <w:tc>
          <w:tcPr>
            <w:tcW w:w="530" w:type="pct"/>
            <w:vMerge/>
            <w:tcBorders>
              <w:top w:val="nil"/>
              <w:left w:val="nil"/>
              <w:bottom w:val="single" w:sz="12" w:space="0" w:color="95D600"/>
              <w:right w:val="nil"/>
            </w:tcBorders>
            <w:vAlign w:val="center"/>
            <w:hideMark/>
          </w:tcPr>
          <w:p w14:paraId="304DF35D" w14:textId="77777777" w:rsidR="00E760D1" w:rsidRPr="00E760D1" w:rsidRDefault="00E760D1" w:rsidP="00E760D1">
            <w:pPr>
              <w:spacing w:after="0" w:line="240" w:lineRule="auto"/>
              <w:rPr>
                <w:rFonts w:ascii="Aptos Narrow" w:eastAsia="Times New Roman" w:hAnsi="Aptos Narrow" w:cs="Calibri"/>
                <w:b/>
                <w:bCs/>
                <w:color w:val="FFFFFF"/>
                <w:sz w:val="20"/>
                <w:szCs w:val="20"/>
                <w:lang w:eastAsia="en-US"/>
              </w:rPr>
            </w:pPr>
          </w:p>
        </w:tc>
        <w:tc>
          <w:tcPr>
            <w:tcW w:w="579" w:type="pct"/>
            <w:vMerge/>
            <w:tcBorders>
              <w:top w:val="nil"/>
              <w:left w:val="nil"/>
              <w:bottom w:val="single" w:sz="12" w:space="0" w:color="95D600"/>
              <w:right w:val="nil"/>
            </w:tcBorders>
            <w:vAlign w:val="center"/>
            <w:hideMark/>
          </w:tcPr>
          <w:p w14:paraId="397DFB32" w14:textId="77777777" w:rsidR="00E760D1" w:rsidRPr="00E760D1" w:rsidRDefault="00E760D1" w:rsidP="00E760D1">
            <w:pPr>
              <w:spacing w:after="0" w:line="240" w:lineRule="auto"/>
              <w:rPr>
                <w:rFonts w:ascii="Aptos Narrow" w:eastAsia="Times New Roman" w:hAnsi="Aptos Narrow" w:cs="Calibri"/>
                <w:b/>
                <w:bCs/>
                <w:color w:val="FFFFFF"/>
                <w:sz w:val="20"/>
                <w:szCs w:val="20"/>
                <w:lang w:eastAsia="en-US"/>
              </w:rPr>
            </w:pPr>
          </w:p>
        </w:tc>
        <w:tc>
          <w:tcPr>
            <w:tcW w:w="760" w:type="pct"/>
            <w:tcBorders>
              <w:top w:val="nil"/>
              <w:left w:val="nil"/>
              <w:bottom w:val="single" w:sz="12" w:space="0" w:color="95D600"/>
              <w:right w:val="nil"/>
            </w:tcBorders>
            <w:shd w:val="clear" w:color="000000" w:fill="036479"/>
            <w:vAlign w:val="center"/>
            <w:hideMark/>
          </w:tcPr>
          <w:p w14:paraId="311A80C9" w14:textId="77777777" w:rsidR="00E760D1" w:rsidRPr="00E760D1" w:rsidRDefault="00E760D1" w:rsidP="00E760D1">
            <w:pPr>
              <w:spacing w:after="0" w:line="240" w:lineRule="auto"/>
              <w:jc w:val="right"/>
              <w:rPr>
                <w:rFonts w:ascii="Aptos Narrow" w:eastAsia="Times New Roman" w:hAnsi="Aptos Narrow" w:cs="Calibri"/>
                <w:b/>
                <w:bCs/>
                <w:color w:val="FFFFFF"/>
                <w:sz w:val="20"/>
                <w:szCs w:val="20"/>
                <w:lang w:eastAsia="en-US"/>
              </w:rPr>
            </w:pPr>
            <w:r w:rsidRPr="00E760D1">
              <w:rPr>
                <w:rFonts w:ascii="Aptos Narrow" w:eastAsia="Times New Roman" w:hAnsi="Aptos Narrow" w:cs="Calibri"/>
                <w:b/>
                <w:bCs/>
                <w:color w:val="FFFFFF"/>
                <w:sz w:val="20"/>
                <w:szCs w:val="20"/>
                <w:lang w:eastAsia="en-US"/>
              </w:rPr>
              <w:t xml:space="preserve"> (Therms)</w:t>
            </w:r>
          </w:p>
        </w:tc>
        <w:tc>
          <w:tcPr>
            <w:tcW w:w="664" w:type="pct"/>
            <w:tcBorders>
              <w:top w:val="nil"/>
              <w:left w:val="nil"/>
              <w:bottom w:val="single" w:sz="12" w:space="0" w:color="95D600"/>
              <w:right w:val="nil"/>
            </w:tcBorders>
            <w:shd w:val="clear" w:color="000000" w:fill="036479"/>
            <w:vAlign w:val="center"/>
            <w:hideMark/>
          </w:tcPr>
          <w:p w14:paraId="60CB6DC4" w14:textId="77777777" w:rsidR="00E760D1" w:rsidRPr="00E760D1" w:rsidRDefault="00E760D1" w:rsidP="00E760D1">
            <w:pPr>
              <w:spacing w:after="0" w:line="240" w:lineRule="auto"/>
              <w:jc w:val="right"/>
              <w:rPr>
                <w:rFonts w:ascii="Aptos Narrow" w:eastAsia="Times New Roman" w:hAnsi="Aptos Narrow" w:cs="Calibri"/>
                <w:b/>
                <w:bCs/>
                <w:color w:val="FFFFFF"/>
                <w:sz w:val="20"/>
                <w:szCs w:val="20"/>
                <w:lang w:eastAsia="en-US"/>
              </w:rPr>
            </w:pPr>
            <w:r w:rsidRPr="00E760D1">
              <w:rPr>
                <w:rFonts w:ascii="Aptos Narrow" w:eastAsia="Times New Roman" w:hAnsi="Aptos Narrow" w:cs="Calibri"/>
                <w:b/>
                <w:bCs/>
                <w:color w:val="FFFFFF"/>
                <w:sz w:val="20"/>
                <w:szCs w:val="20"/>
                <w:lang w:eastAsia="en-US"/>
              </w:rPr>
              <w:t> </w:t>
            </w:r>
          </w:p>
        </w:tc>
        <w:tc>
          <w:tcPr>
            <w:tcW w:w="436" w:type="pct"/>
            <w:vMerge/>
            <w:tcBorders>
              <w:top w:val="nil"/>
              <w:left w:val="nil"/>
              <w:bottom w:val="single" w:sz="12" w:space="0" w:color="95D600"/>
              <w:right w:val="nil"/>
            </w:tcBorders>
            <w:vAlign w:val="center"/>
            <w:hideMark/>
          </w:tcPr>
          <w:p w14:paraId="773EF4BB" w14:textId="77777777" w:rsidR="00E760D1" w:rsidRPr="00E760D1" w:rsidRDefault="00E760D1" w:rsidP="00E760D1">
            <w:pPr>
              <w:spacing w:after="0" w:line="240" w:lineRule="auto"/>
              <w:rPr>
                <w:rFonts w:ascii="Aptos Narrow" w:eastAsia="Times New Roman" w:hAnsi="Aptos Narrow" w:cs="Calibri"/>
                <w:b/>
                <w:bCs/>
                <w:color w:val="FFFFFF"/>
                <w:sz w:val="20"/>
                <w:szCs w:val="20"/>
                <w:lang w:eastAsia="en-US"/>
              </w:rPr>
            </w:pPr>
          </w:p>
        </w:tc>
        <w:tc>
          <w:tcPr>
            <w:tcW w:w="615" w:type="pct"/>
            <w:tcBorders>
              <w:top w:val="nil"/>
              <w:left w:val="nil"/>
              <w:bottom w:val="single" w:sz="12" w:space="0" w:color="95D600"/>
              <w:right w:val="nil"/>
            </w:tcBorders>
            <w:shd w:val="clear" w:color="000000" w:fill="036479"/>
            <w:vAlign w:val="center"/>
            <w:hideMark/>
          </w:tcPr>
          <w:p w14:paraId="453FA5CA" w14:textId="77777777" w:rsidR="00E760D1" w:rsidRPr="00E760D1" w:rsidRDefault="00E760D1" w:rsidP="00E760D1">
            <w:pPr>
              <w:spacing w:after="0" w:line="240" w:lineRule="auto"/>
              <w:jc w:val="right"/>
              <w:rPr>
                <w:rFonts w:ascii="Aptos Narrow" w:eastAsia="Times New Roman" w:hAnsi="Aptos Narrow" w:cs="Calibri"/>
                <w:b/>
                <w:bCs/>
                <w:color w:val="FFFFFF"/>
                <w:sz w:val="20"/>
                <w:szCs w:val="20"/>
                <w:lang w:eastAsia="en-US"/>
              </w:rPr>
            </w:pPr>
            <w:r w:rsidRPr="00E760D1">
              <w:rPr>
                <w:rFonts w:ascii="Aptos Narrow" w:eastAsia="Times New Roman" w:hAnsi="Aptos Narrow" w:cs="Calibri"/>
                <w:b/>
                <w:bCs/>
                <w:color w:val="FFFFFF"/>
                <w:sz w:val="20"/>
                <w:szCs w:val="20"/>
                <w:lang w:eastAsia="en-US"/>
              </w:rPr>
              <w:t xml:space="preserve"> (Therms)</w:t>
            </w:r>
          </w:p>
        </w:tc>
        <w:tc>
          <w:tcPr>
            <w:tcW w:w="667" w:type="pct"/>
            <w:tcBorders>
              <w:top w:val="nil"/>
              <w:left w:val="nil"/>
              <w:bottom w:val="single" w:sz="12" w:space="0" w:color="95D600"/>
              <w:right w:val="nil"/>
            </w:tcBorders>
            <w:shd w:val="clear" w:color="000000" w:fill="036479"/>
            <w:vAlign w:val="center"/>
            <w:hideMark/>
          </w:tcPr>
          <w:p w14:paraId="35C819F7" w14:textId="77777777" w:rsidR="00E760D1" w:rsidRPr="00E760D1" w:rsidRDefault="00E760D1" w:rsidP="00E760D1">
            <w:pPr>
              <w:spacing w:after="0" w:line="240" w:lineRule="auto"/>
              <w:jc w:val="right"/>
              <w:rPr>
                <w:rFonts w:ascii="Aptos Narrow" w:eastAsia="Times New Roman" w:hAnsi="Aptos Narrow" w:cs="Calibri"/>
                <w:b/>
                <w:bCs/>
                <w:color w:val="FFFFFF"/>
                <w:sz w:val="20"/>
                <w:szCs w:val="20"/>
                <w:lang w:eastAsia="en-US"/>
              </w:rPr>
            </w:pPr>
            <w:r w:rsidRPr="00E760D1">
              <w:rPr>
                <w:rFonts w:ascii="Aptos Narrow" w:eastAsia="Times New Roman" w:hAnsi="Aptos Narrow" w:cs="Calibri"/>
                <w:b/>
                <w:bCs/>
                <w:color w:val="FFFFFF"/>
                <w:sz w:val="20"/>
                <w:szCs w:val="20"/>
                <w:lang w:eastAsia="en-US"/>
              </w:rPr>
              <w:t xml:space="preserve"> (% Therms)</w:t>
            </w:r>
          </w:p>
        </w:tc>
      </w:tr>
      <w:tr w:rsidR="00585F2F" w:rsidRPr="00E760D1" w14:paraId="122CC053" w14:textId="77777777" w:rsidTr="0045253A">
        <w:trPr>
          <w:trHeight w:val="570"/>
        </w:trPr>
        <w:tc>
          <w:tcPr>
            <w:tcW w:w="748" w:type="pct"/>
            <w:tcBorders>
              <w:top w:val="nil"/>
              <w:left w:val="nil"/>
              <w:bottom w:val="single" w:sz="8" w:space="0" w:color="B3EFFD"/>
              <w:right w:val="nil"/>
            </w:tcBorders>
            <w:shd w:val="clear" w:color="000000" w:fill="FFFFFF"/>
            <w:vAlign w:val="center"/>
            <w:hideMark/>
          </w:tcPr>
          <w:p w14:paraId="7B2C2469" w14:textId="77777777" w:rsidR="00E760D1" w:rsidRPr="00E760D1" w:rsidRDefault="00E760D1" w:rsidP="00E760D1">
            <w:pPr>
              <w:spacing w:after="0" w:line="240" w:lineRule="auto"/>
              <w:rPr>
                <w:rFonts w:ascii="Aptos Narrow" w:eastAsia="Times New Roman" w:hAnsi="Aptos Narrow" w:cs="Calibri"/>
                <w:color w:val="000000"/>
                <w:sz w:val="20"/>
                <w:szCs w:val="20"/>
                <w:lang w:eastAsia="en-US"/>
              </w:rPr>
            </w:pPr>
            <w:r w:rsidRPr="00E760D1">
              <w:rPr>
                <w:rFonts w:ascii="Aptos Narrow" w:eastAsia="Times New Roman" w:hAnsi="Aptos Narrow" w:cs="Calibri"/>
                <w:color w:val="000000"/>
                <w:sz w:val="20"/>
                <w:szCs w:val="20"/>
                <w:lang w:eastAsia="en-US"/>
              </w:rPr>
              <w:t>PGL Gas Optimization</w:t>
            </w:r>
          </w:p>
        </w:tc>
        <w:tc>
          <w:tcPr>
            <w:tcW w:w="530" w:type="pct"/>
            <w:tcBorders>
              <w:top w:val="nil"/>
              <w:left w:val="nil"/>
              <w:bottom w:val="single" w:sz="8" w:space="0" w:color="B3EFFD"/>
              <w:right w:val="nil"/>
            </w:tcBorders>
            <w:vAlign w:val="center"/>
            <w:hideMark/>
          </w:tcPr>
          <w:p w14:paraId="677DCF12" w14:textId="77777777" w:rsidR="00E760D1" w:rsidRPr="00E760D1" w:rsidRDefault="00E760D1" w:rsidP="00E760D1">
            <w:pPr>
              <w:spacing w:after="0" w:line="240" w:lineRule="auto"/>
              <w:rPr>
                <w:rFonts w:ascii="Aptos Narrow" w:eastAsia="Times New Roman" w:hAnsi="Aptos Narrow" w:cs="Calibri"/>
                <w:color w:val="000000"/>
                <w:sz w:val="20"/>
                <w:szCs w:val="20"/>
                <w:lang w:eastAsia="en-US"/>
              </w:rPr>
            </w:pPr>
            <w:r w:rsidRPr="00E760D1">
              <w:rPr>
                <w:rFonts w:ascii="Aptos Narrow" w:eastAsia="Times New Roman" w:hAnsi="Aptos Narrow" w:cs="Calibri"/>
                <w:color w:val="000000"/>
                <w:sz w:val="20"/>
                <w:szCs w:val="20"/>
                <w:lang w:eastAsia="en-US"/>
              </w:rPr>
              <w:t>N/A</w:t>
            </w:r>
          </w:p>
        </w:tc>
        <w:tc>
          <w:tcPr>
            <w:tcW w:w="579" w:type="pct"/>
            <w:tcBorders>
              <w:top w:val="nil"/>
              <w:left w:val="nil"/>
              <w:bottom w:val="single" w:sz="8" w:space="0" w:color="B3EFFD"/>
              <w:right w:val="nil"/>
            </w:tcBorders>
            <w:shd w:val="clear" w:color="000000" w:fill="FFFFFF"/>
            <w:noWrap/>
            <w:vAlign w:val="center"/>
            <w:hideMark/>
          </w:tcPr>
          <w:p w14:paraId="607DDA5A" w14:textId="77777777" w:rsidR="00E760D1" w:rsidRPr="00E760D1" w:rsidRDefault="00E760D1" w:rsidP="00E760D1">
            <w:pPr>
              <w:spacing w:after="0" w:line="240" w:lineRule="auto"/>
              <w:jc w:val="right"/>
              <w:rPr>
                <w:rFonts w:ascii="Aptos Narrow" w:eastAsia="Times New Roman" w:hAnsi="Aptos Narrow" w:cs="Calibri"/>
                <w:color w:val="000000"/>
                <w:sz w:val="20"/>
                <w:szCs w:val="20"/>
                <w:lang w:eastAsia="en-US"/>
              </w:rPr>
            </w:pPr>
            <w:r w:rsidRPr="00E760D1">
              <w:rPr>
                <w:rFonts w:ascii="Aptos Narrow" w:eastAsia="Times New Roman" w:hAnsi="Aptos Narrow" w:cs="Calibri"/>
                <w:color w:val="000000"/>
                <w:sz w:val="20"/>
                <w:szCs w:val="20"/>
                <w:lang w:eastAsia="en-US"/>
              </w:rPr>
              <w:t>8</w:t>
            </w:r>
          </w:p>
        </w:tc>
        <w:tc>
          <w:tcPr>
            <w:tcW w:w="760" w:type="pct"/>
            <w:tcBorders>
              <w:top w:val="nil"/>
              <w:left w:val="nil"/>
              <w:bottom w:val="single" w:sz="8" w:space="0" w:color="B3EFFD"/>
              <w:right w:val="nil"/>
            </w:tcBorders>
            <w:shd w:val="clear" w:color="000000" w:fill="FFFFFF"/>
            <w:noWrap/>
            <w:vAlign w:val="center"/>
            <w:hideMark/>
          </w:tcPr>
          <w:p w14:paraId="572E8F5A" w14:textId="410E60D3" w:rsidR="00E760D1" w:rsidRPr="00E760D1" w:rsidRDefault="00E760D1" w:rsidP="00A10710">
            <w:pPr>
              <w:spacing w:after="0" w:line="240" w:lineRule="auto"/>
              <w:jc w:val="right"/>
              <w:rPr>
                <w:rFonts w:ascii="Aptos Narrow" w:eastAsia="Times New Roman" w:hAnsi="Aptos Narrow" w:cs="Calibri"/>
                <w:color w:val="000000"/>
                <w:sz w:val="20"/>
                <w:szCs w:val="20"/>
                <w:lang w:eastAsia="en-US"/>
              </w:rPr>
            </w:pPr>
            <w:r w:rsidRPr="00E760D1">
              <w:rPr>
                <w:rFonts w:ascii="Aptos Narrow" w:eastAsia="Times New Roman" w:hAnsi="Aptos Narrow" w:cs="Calibri"/>
                <w:color w:val="000000"/>
                <w:sz w:val="20"/>
                <w:szCs w:val="20"/>
                <w:lang w:eastAsia="en-US"/>
              </w:rPr>
              <w:t>220,998</w:t>
            </w:r>
          </w:p>
        </w:tc>
        <w:tc>
          <w:tcPr>
            <w:tcW w:w="664" w:type="pct"/>
            <w:tcBorders>
              <w:top w:val="nil"/>
              <w:left w:val="nil"/>
              <w:bottom w:val="single" w:sz="8" w:space="0" w:color="B3EFFD"/>
              <w:right w:val="nil"/>
            </w:tcBorders>
            <w:shd w:val="clear" w:color="000000" w:fill="FFFFFF"/>
            <w:noWrap/>
            <w:vAlign w:val="center"/>
            <w:hideMark/>
          </w:tcPr>
          <w:p w14:paraId="303E55AD" w14:textId="77777777" w:rsidR="00E760D1" w:rsidRPr="00E760D1" w:rsidRDefault="00E760D1" w:rsidP="00E760D1">
            <w:pPr>
              <w:spacing w:after="0" w:line="240" w:lineRule="auto"/>
              <w:jc w:val="right"/>
              <w:rPr>
                <w:rFonts w:ascii="Aptos Narrow" w:eastAsia="Times New Roman" w:hAnsi="Aptos Narrow" w:cs="Calibri"/>
                <w:color w:val="000000"/>
                <w:sz w:val="20"/>
                <w:szCs w:val="20"/>
                <w:lang w:eastAsia="en-US"/>
              </w:rPr>
            </w:pPr>
            <w:r w:rsidRPr="00E760D1">
              <w:rPr>
                <w:rFonts w:ascii="Aptos Narrow" w:eastAsia="Times New Roman" w:hAnsi="Aptos Narrow" w:cs="Calibri"/>
                <w:color w:val="000000"/>
                <w:sz w:val="20"/>
                <w:szCs w:val="20"/>
                <w:lang w:eastAsia="en-US"/>
              </w:rPr>
              <w:t>100%</w:t>
            </w:r>
          </w:p>
        </w:tc>
        <w:tc>
          <w:tcPr>
            <w:tcW w:w="436" w:type="pct"/>
            <w:tcBorders>
              <w:top w:val="nil"/>
              <w:left w:val="nil"/>
              <w:bottom w:val="single" w:sz="8" w:space="0" w:color="B3EFFD"/>
              <w:right w:val="nil"/>
            </w:tcBorders>
            <w:shd w:val="clear" w:color="000000" w:fill="FFFFFF"/>
            <w:vAlign w:val="center"/>
            <w:hideMark/>
          </w:tcPr>
          <w:p w14:paraId="6269897D" w14:textId="77777777" w:rsidR="00E760D1" w:rsidRPr="00E760D1" w:rsidRDefault="00E760D1" w:rsidP="00E760D1">
            <w:pPr>
              <w:spacing w:after="0" w:line="240" w:lineRule="auto"/>
              <w:jc w:val="right"/>
              <w:rPr>
                <w:rFonts w:ascii="Aptos Narrow" w:eastAsia="Times New Roman" w:hAnsi="Aptos Narrow" w:cs="Calibri"/>
                <w:color w:val="000000"/>
                <w:sz w:val="20"/>
                <w:szCs w:val="20"/>
                <w:lang w:eastAsia="en-US"/>
              </w:rPr>
            </w:pPr>
            <w:r w:rsidRPr="00E760D1">
              <w:rPr>
                <w:rFonts w:ascii="Aptos Narrow" w:eastAsia="Times New Roman" w:hAnsi="Aptos Narrow" w:cs="Calibri"/>
                <w:color w:val="000000"/>
                <w:sz w:val="20"/>
                <w:szCs w:val="20"/>
                <w:lang w:eastAsia="en-US"/>
              </w:rPr>
              <w:t>5</w:t>
            </w:r>
          </w:p>
        </w:tc>
        <w:tc>
          <w:tcPr>
            <w:tcW w:w="615" w:type="pct"/>
            <w:tcBorders>
              <w:top w:val="nil"/>
              <w:left w:val="nil"/>
              <w:bottom w:val="single" w:sz="8" w:space="0" w:color="B3EFFD"/>
              <w:right w:val="nil"/>
            </w:tcBorders>
            <w:vAlign w:val="center"/>
            <w:hideMark/>
          </w:tcPr>
          <w:p w14:paraId="05CC70BB" w14:textId="77777777" w:rsidR="00E760D1" w:rsidRPr="00E760D1" w:rsidRDefault="00E760D1" w:rsidP="00E760D1">
            <w:pPr>
              <w:spacing w:after="0" w:line="240" w:lineRule="auto"/>
              <w:jc w:val="right"/>
              <w:rPr>
                <w:rFonts w:ascii="Aptos Narrow" w:eastAsia="Times New Roman" w:hAnsi="Aptos Narrow" w:cs="Calibri"/>
                <w:color w:val="000000"/>
                <w:sz w:val="20"/>
                <w:szCs w:val="20"/>
                <w:lang w:eastAsia="en-US"/>
              </w:rPr>
            </w:pPr>
            <w:r w:rsidRPr="00E760D1">
              <w:rPr>
                <w:rFonts w:ascii="Aptos Narrow" w:eastAsia="Times New Roman" w:hAnsi="Aptos Narrow" w:cs="Calibri"/>
                <w:color w:val="000000"/>
                <w:sz w:val="20"/>
                <w:szCs w:val="20"/>
                <w:lang w:eastAsia="en-US"/>
              </w:rPr>
              <w:t>153,864</w:t>
            </w:r>
          </w:p>
        </w:tc>
        <w:tc>
          <w:tcPr>
            <w:tcW w:w="667" w:type="pct"/>
            <w:tcBorders>
              <w:top w:val="nil"/>
              <w:left w:val="nil"/>
              <w:bottom w:val="single" w:sz="8" w:space="0" w:color="B3EFFD"/>
              <w:right w:val="nil"/>
            </w:tcBorders>
            <w:shd w:val="clear" w:color="000000" w:fill="FFFFFF"/>
            <w:noWrap/>
            <w:vAlign w:val="center"/>
            <w:hideMark/>
          </w:tcPr>
          <w:p w14:paraId="0F0D7421" w14:textId="77777777" w:rsidR="00E760D1" w:rsidRPr="00E760D1" w:rsidRDefault="00E760D1" w:rsidP="00E760D1">
            <w:pPr>
              <w:spacing w:after="0" w:line="240" w:lineRule="auto"/>
              <w:jc w:val="right"/>
              <w:rPr>
                <w:rFonts w:ascii="Aptos Narrow" w:eastAsia="Times New Roman" w:hAnsi="Aptos Narrow" w:cs="Calibri"/>
                <w:color w:val="000000"/>
                <w:sz w:val="20"/>
                <w:szCs w:val="20"/>
                <w:lang w:eastAsia="en-US"/>
              </w:rPr>
            </w:pPr>
            <w:r w:rsidRPr="00E760D1">
              <w:rPr>
                <w:rFonts w:ascii="Aptos Narrow" w:eastAsia="Times New Roman" w:hAnsi="Aptos Narrow" w:cs="Calibri"/>
                <w:color w:val="000000"/>
                <w:sz w:val="20"/>
                <w:szCs w:val="20"/>
                <w:lang w:eastAsia="en-US"/>
              </w:rPr>
              <w:t>70%</w:t>
            </w:r>
          </w:p>
        </w:tc>
      </w:tr>
    </w:tbl>
    <w:p w14:paraId="0004E619" w14:textId="77777777" w:rsidR="00DF26BB" w:rsidRDefault="00DF26BB" w:rsidP="009016AF">
      <w:pPr>
        <w:pStyle w:val="TableFigureSourceorNote"/>
      </w:pPr>
      <w:r w:rsidRPr="0058029D">
        <w:t xml:space="preserve">Source: </w:t>
      </w:r>
      <w:r>
        <w:t xml:space="preserve">Evaluation team </w:t>
      </w:r>
      <w:r w:rsidRPr="0058029D">
        <w:t>analysis</w:t>
      </w:r>
      <w:r>
        <w:t>.</w:t>
      </w:r>
    </w:p>
    <w:p w14:paraId="56FBF192" w14:textId="77777777" w:rsidR="00DF26BB" w:rsidRDefault="00DF26BB" w:rsidP="00AB1A05">
      <w:pPr>
        <w:pStyle w:val="BodyTextBold"/>
      </w:pPr>
    </w:p>
    <w:p w14:paraId="1A6F597E" w14:textId="77777777" w:rsidR="00DF26BB" w:rsidRPr="006244D1" w:rsidRDefault="00DF26BB" w:rsidP="00AB1A05">
      <w:pPr>
        <w:pStyle w:val="BodyTextBold"/>
      </w:pPr>
      <w:r w:rsidRPr="006244D1">
        <w:t>Engineering Review of Project Files</w:t>
      </w:r>
    </w:p>
    <w:p w14:paraId="3CC8E3E1" w14:textId="26F22922" w:rsidR="00DF26BB" w:rsidRDefault="00DF26BB" w:rsidP="00AB1A05">
      <w:r>
        <w:t xml:space="preserve">For each selected project, </w:t>
      </w:r>
      <w:r w:rsidR="007803C9">
        <w:t xml:space="preserve">the evaluation did </w:t>
      </w:r>
      <w:r>
        <w:t xml:space="preserve">an in-depth application review to assess the engineering methods, parameters and assumptions used to generate all ex ante impact estimates. For each measure in the sampled project, </w:t>
      </w:r>
      <w:r w:rsidR="007803C9">
        <w:t xml:space="preserve">evaluation </w:t>
      </w:r>
      <w:r>
        <w:t>engineers estimated ex post gross savings based on their review of documentation and engineering analysis.</w:t>
      </w:r>
    </w:p>
    <w:p w14:paraId="0427D724" w14:textId="437D4400" w:rsidR="00284E81" w:rsidRDefault="00DF26BB" w:rsidP="000E5BB6">
      <w:r w:rsidRPr="006244D1">
        <w:t xml:space="preserve">To support this review, </w:t>
      </w:r>
      <w:r w:rsidR="007803C9">
        <w:t xml:space="preserve">evaluation team reviewed </w:t>
      </w:r>
      <w:r w:rsidRPr="006244D1">
        <w:t>project documentation in electronic format for each sampled project. Documentation included some or all scanned files of hardcopy application forms and supporting documentation from the applicant (invoices, measure specification sheets, and vendor proposals), pre-inspection reports and photos, post inspection reports and photos, and calculation spreadsheets</w:t>
      </w:r>
    </w:p>
    <w:p w14:paraId="183C479D" w14:textId="3C62C8EF" w:rsidR="000E5BB6" w:rsidRDefault="007A5A86" w:rsidP="000E5BB6">
      <w:r>
        <w:fldChar w:fldCharType="begin"/>
      </w:r>
      <w:r>
        <w:instrText xml:space="preserve"> REF _Ref227601375 \h </w:instrText>
      </w:r>
      <w:r>
        <w:fldChar w:fldCharType="separate"/>
      </w:r>
      <w:r w:rsidR="005848F3">
        <w:t xml:space="preserve">Table </w:t>
      </w:r>
      <w:r w:rsidR="005848F3">
        <w:rPr>
          <w:noProof/>
        </w:rPr>
        <w:t>5</w:t>
      </w:r>
      <w:r>
        <w:fldChar w:fldCharType="end"/>
      </w:r>
      <w:r>
        <w:t xml:space="preserve"> </w:t>
      </w:r>
      <w:r w:rsidR="000E5BB6">
        <w:t xml:space="preserve">provides a summary of verification results and </w:t>
      </w:r>
      <w:r w:rsidR="00D412B2">
        <w:t>adjustments</w:t>
      </w:r>
      <w:r w:rsidR="000E5BB6">
        <w:t xml:space="preserve"> for the PGL sampled</w:t>
      </w:r>
      <w:r w:rsidR="00FE7A4B">
        <w:t xml:space="preserve"> Gas Optimization</w:t>
      </w:r>
      <w:r w:rsidR="000E5BB6">
        <w:t xml:space="preserve"> projects.</w:t>
      </w:r>
    </w:p>
    <w:p w14:paraId="6D95F7AB" w14:textId="4EA2EC45" w:rsidR="00DF26BB" w:rsidRDefault="007A5A86" w:rsidP="001A3331">
      <w:pPr>
        <w:pStyle w:val="Caption"/>
      </w:pPr>
      <w:bookmarkStart w:id="52" w:name="_Ref227601375"/>
      <w:bookmarkStart w:id="53" w:name="_Toc227615310"/>
      <w:r>
        <w:t xml:space="preserve">Table </w:t>
      </w:r>
      <w:r>
        <w:fldChar w:fldCharType="begin"/>
      </w:r>
      <w:r>
        <w:instrText xml:space="preserve"> SEQ Table \* ARABIC </w:instrText>
      </w:r>
      <w:r>
        <w:fldChar w:fldCharType="separate"/>
      </w:r>
      <w:r w:rsidR="005848F3">
        <w:rPr>
          <w:noProof/>
        </w:rPr>
        <w:t>5</w:t>
      </w:r>
      <w:r>
        <w:fldChar w:fldCharType="end"/>
      </w:r>
      <w:bookmarkEnd w:id="52"/>
      <w:r w:rsidRPr="00F7087A">
        <w:t>.</w:t>
      </w:r>
      <w:r>
        <w:t xml:space="preserve"> </w:t>
      </w:r>
      <w:r w:rsidR="00D45FDA">
        <w:t>S</w:t>
      </w:r>
      <w:r w:rsidR="00D45FDA" w:rsidRPr="00D45FDA">
        <w:t>ample Gross Realization Rates and Summary of Adjustments</w:t>
      </w:r>
      <w:bookmarkEnd w:id="53"/>
    </w:p>
    <w:tbl>
      <w:tblPr>
        <w:tblW w:w="5000" w:type="pct"/>
        <w:tblLook w:val="04A0" w:firstRow="1" w:lastRow="0" w:firstColumn="1" w:lastColumn="0" w:noHBand="0" w:noVBand="1"/>
      </w:tblPr>
      <w:tblGrid>
        <w:gridCol w:w="1579"/>
        <w:gridCol w:w="3005"/>
        <w:gridCol w:w="1814"/>
        <w:gridCol w:w="2962"/>
        <w:tblGridChange w:id="54">
          <w:tblGrid>
            <w:gridCol w:w="1579"/>
            <w:gridCol w:w="3005"/>
            <w:gridCol w:w="1814"/>
            <w:gridCol w:w="2962"/>
          </w:tblGrid>
        </w:tblGridChange>
      </w:tblGrid>
      <w:tr w:rsidR="00941018" w:rsidRPr="00284E81" w14:paraId="05BD1A0E" w14:textId="77777777" w:rsidTr="00941018">
        <w:trPr>
          <w:trHeight w:val="783"/>
          <w:tblHeader/>
        </w:trPr>
        <w:tc>
          <w:tcPr>
            <w:tcW w:w="844" w:type="pct"/>
            <w:tcBorders>
              <w:top w:val="nil"/>
              <w:left w:val="nil"/>
              <w:bottom w:val="single" w:sz="12" w:space="0" w:color="95D600"/>
              <w:right w:val="nil"/>
            </w:tcBorders>
            <w:shd w:val="clear" w:color="000000" w:fill="036479"/>
            <w:vAlign w:val="center"/>
            <w:hideMark/>
          </w:tcPr>
          <w:p w14:paraId="2008A490" w14:textId="77777777" w:rsidR="00941018" w:rsidRPr="00284E81" w:rsidRDefault="00941018" w:rsidP="00284E81">
            <w:pPr>
              <w:spacing w:after="0" w:line="240" w:lineRule="auto"/>
              <w:rPr>
                <w:rFonts w:ascii="Arial Narrow" w:eastAsia="Times New Roman" w:hAnsi="Arial Narrow" w:cs="Times New Roman"/>
                <w:b/>
                <w:bCs/>
                <w:color w:val="FFFFFF"/>
                <w:sz w:val="20"/>
                <w:szCs w:val="20"/>
                <w:lang w:eastAsia="en-US"/>
              </w:rPr>
            </w:pPr>
            <w:bookmarkStart w:id="55" w:name="_Hlk501714572"/>
            <w:bookmarkStart w:id="56" w:name="_Toc507870205"/>
            <w:bookmarkStart w:id="57" w:name="_Toc512873036"/>
            <w:r w:rsidRPr="00284E81">
              <w:rPr>
                <w:rFonts w:ascii="Arial Narrow" w:eastAsia="Times New Roman" w:hAnsi="Arial Narrow" w:cs="Times New Roman"/>
                <w:b/>
                <w:bCs/>
                <w:color w:val="FFFFFF"/>
                <w:sz w:val="20"/>
                <w:szCs w:val="20"/>
                <w:lang w:eastAsia="en-US"/>
              </w:rPr>
              <w:t>Project ID</w:t>
            </w:r>
          </w:p>
        </w:tc>
        <w:tc>
          <w:tcPr>
            <w:tcW w:w="1605" w:type="pct"/>
            <w:tcBorders>
              <w:top w:val="nil"/>
              <w:left w:val="nil"/>
              <w:bottom w:val="single" w:sz="12" w:space="0" w:color="95D600"/>
              <w:right w:val="nil"/>
            </w:tcBorders>
            <w:shd w:val="clear" w:color="000000" w:fill="036479"/>
            <w:vAlign w:val="center"/>
            <w:hideMark/>
          </w:tcPr>
          <w:p w14:paraId="069DEDAA" w14:textId="77777777" w:rsidR="00941018" w:rsidRPr="00284E81" w:rsidRDefault="00941018" w:rsidP="00284E81">
            <w:pPr>
              <w:spacing w:after="0" w:line="240" w:lineRule="auto"/>
              <w:rPr>
                <w:rFonts w:ascii="Arial Narrow" w:eastAsia="Times New Roman" w:hAnsi="Arial Narrow" w:cs="Times New Roman"/>
                <w:b/>
                <w:bCs/>
                <w:color w:val="FFFFFF"/>
                <w:sz w:val="20"/>
                <w:szCs w:val="20"/>
                <w:lang w:eastAsia="en-US"/>
              </w:rPr>
            </w:pPr>
            <w:r w:rsidRPr="00284E81">
              <w:rPr>
                <w:rFonts w:ascii="Arial Narrow" w:eastAsia="Times New Roman" w:hAnsi="Arial Narrow" w:cs="Times New Roman"/>
                <w:b/>
                <w:bCs/>
                <w:color w:val="FFFFFF"/>
                <w:sz w:val="20"/>
                <w:szCs w:val="20"/>
                <w:lang w:eastAsia="en-US"/>
              </w:rPr>
              <w:t>Measure</w:t>
            </w:r>
          </w:p>
        </w:tc>
        <w:tc>
          <w:tcPr>
            <w:tcW w:w="969" w:type="pct"/>
            <w:tcBorders>
              <w:top w:val="nil"/>
              <w:left w:val="nil"/>
              <w:bottom w:val="single" w:sz="12" w:space="0" w:color="95D600"/>
              <w:right w:val="nil"/>
            </w:tcBorders>
            <w:shd w:val="clear" w:color="000000" w:fill="036479"/>
            <w:vAlign w:val="center"/>
            <w:hideMark/>
          </w:tcPr>
          <w:p w14:paraId="3D59E766" w14:textId="77777777" w:rsidR="00941018" w:rsidRPr="00284E81" w:rsidRDefault="00941018" w:rsidP="00070359">
            <w:pPr>
              <w:spacing w:after="0" w:line="240" w:lineRule="auto"/>
              <w:jc w:val="right"/>
              <w:rPr>
                <w:rFonts w:ascii="Arial Narrow" w:eastAsia="Times New Roman" w:hAnsi="Arial Narrow" w:cs="Times New Roman"/>
                <w:b/>
                <w:bCs/>
                <w:color w:val="FFFFFF"/>
                <w:sz w:val="20"/>
                <w:szCs w:val="20"/>
                <w:lang w:eastAsia="en-US"/>
              </w:rPr>
            </w:pPr>
            <w:r w:rsidRPr="00284E81">
              <w:rPr>
                <w:rFonts w:ascii="Arial Narrow" w:eastAsia="Times New Roman" w:hAnsi="Arial Narrow" w:cs="Times New Roman"/>
                <w:b/>
                <w:bCs/>
                <w:color w:val="FFFFFF"/>
                <w:sz w:val="20"/>
                <w:szCs w:val="20"/>
                <w:lang w:eastAsia="en-US"/>
              </w:rPr>
              <w:t>Realization Rate</w:t>
            </w:r>
          </w:p>
        </w:tc>
        <w:tc>
          <w:tcPr>
            <w:tcW w:w="1582" w:type="pct"/>
            <w:tcBorders>
              <w:top w:val="nil"/>
              <w:left w:val="nil"/>
              <w:bottom w:val="single" w:sz="12" w:space="0" w:color="95D600"/>
              <w:right w:val="nil"/>
            </w:tcBorders>
            <w:shd w:val="clear" w:color="000000" w:fill="036479"/>
            <w:vAlign w:val="center"/>
            <w:hideMark/>
          </w:tcPr>
          <w:p w14:paraId="3D0F0EF1" w14:textId="77777777" w:rsidR="00941018" w:rsidRPr="00284E81" w:rsidRDefault="00941018" w:rsidP="00284E81">
            <w:pPr>
              <w:spacing w:after="0" w:line="240" w:lineRule="auto"/>
              <w:rPr>
                <w:rFonts w:ascii="Arial Narrow" w:eastAsia="Times New Roman" w:hAnsi="Arial Narrow" w:cs="Times New Roman"/>
                <w:b/>
                <w:bCs/>
                <w:color w:val="FFFFFF"/>
                <w:sz w:val="20"/>
                <w:szCs w:val="20"/>
                <w:lang w:eastAsia="en-US"/>
              </w:rPr>
            </w:pPr>
            <w:r w:rsidRPr="00284E81">
              <w:rPr>
                <w:rFonts w:ascii="Arial Narrow" w:eastAsia="Times New Roman" w:hAnsi="Arial Narrow" w:cs="Times New Roman"/>
                <w:b/>
                <w:bCs/>
                <w:color w:val="FFFFFF"/>
                <w:sz w:val="20"/>
                <w:szCs w:val="20"/>
                <w:lang w:eastAsia="en-US"/>
              </w:rPr>
              <w:t>Comments</w:t>
            </w:r>
          </w:p>
        </w:tc>
      </w:tr>
      <w:tr w:rsidR="00941018" w:rsidRPr="00284E81" w14:paraId="3BD17131" w14:textId="77777777" w:rsidTr="00941018">
        <w:trPr>
          <w:trHeight w:val="330"/>
        </w:trPr>
        <w:tc>
          <w:tcPr>
            <w:tcW w:w="844" w:type="pct"/>
            <w:tcBorders>
              <w:top w:val="nil"/>
              <w:left w:val="nil"/>
              <w:bottom w:val="single" w:sz="8" w:space="0" w:color="B3EFFD"/>
              <w:right w:val="nil"/>
            </w:tcBorders>
            <w:shd w:val="clear" w:color="000000" w:fill="FFFFFF"/>
            <w:noWrap/>
            <w:vAlign w:val="center"/>
            <w:hideMark/>
          </w:tcPr>
          <w:p w14:paraId="429D5125" w14:textId="6FAE1469" w:rsidR="00941018" w:rsidRPr="00284E81" w:rsidRDefault="00941018" w:rsidP="00284E81">
            <w:pPr>
              <w:spacing w:after="0" w:line="240" w:lineRule="auto"/>
              <w:rPr>
                <w:rFonts w:eastAsia="Times New Roman" w:cs="Times New Roman"/>
                <w:color w:val="000000"/>
                <w:sz w:val="20"/>
                <w:szCs w:val="20"/>
                <w:lang w:eastAsia="en-US"/>
              </w:rPr>
            </w:pPr>
            <w:r w:rsidRPr="00284E81">
              <w:rPr>
                <w:rFonts w:eastAsia="Times New Roman" w:cs="Times New Roman"/>
                <w:color w:val="000000"/>
                <w:sz w:val="20"/>
                <w:szCs w:val="20"/>
                <w:lang w:eastAsia="en-US"/>
              </w:rPr>
              <w:t xml:space="preserve">WO-5336065 </w:t>
            </w:r>
          </w:p>
        </w:tc>
        <w:tc>
          <w:tcPr>
            <w:tcW w:w="1605" w:type="pct"/>
            <w:tcBorders>
              <w:top w:val="nil"/>
              <w:left w:val="nil"/>
              <w:bottom w:val="single" w:sz="8" w:space="0" w:color="B3EFFD"/>
              <w:right w:val="nil"/>
            </w:tcBorders>
            <w:shd w:val="clear" w:color="000000" w:fill="FFFFFF"/>
            <w:noWrap/>
            <w:vAlign w:val="center"/>
            <w:hideMark/>
          </w:tcPr>
          <w:p w14:paraId="283ECBEA" w14:textId="389D4F9D" w:rsidR="00941018" w:rsidRPr="00284E81" w:rsidRDefault="00941018" w:rsidP="00284E81">
            <w:pPr>
              <w:spacing w:after="0" w:line="240" w:lineRule="auto"/>
              <w:rPr>
                <w:rFonts w:eastAsia="Times New Roman" w:cs="Times New Roman"/>
                <w:color w:val="000000"/>
                <w:sz w:val="20"/>
                <w:szCs w:val="20"/>
                <w:lang w:eastAsia="en-US"/>
              </w:rPr>
            </w:pPr>
            <w:r w:rsidRPr="00284E81">
              <w:rPr>
                <w:rFonts w:eastAsia="Times New Roman" w:cs="Times New Roman"/>
                <w:color w:val="000000"/>
                <w:sz w:val="20"/>
                <w:szCs w:val="20"/>
                <w:lang w:eastAsia="en-US"/>
              </w:rPr>
              <w:t xml:space="preserve">Boiler Blowdown Reduction </w:t>
            </w:r>
          </w:p>
        </w:tc>
        <w:tc>
          <w:tcPr>
            <w:tcW w:w="969" w:type="pct"/>
            <w:tcBorders>
              <w:top w:val="nil"/>
              <w:left w:val="nil"/>
              <w:bottom w:val="single" w:sz="8" w:space="0" w:color="B3EFFD"/>
              <w:right w:val="nil"/>
            </w:tcBorders>
            <w:shd w:val="clear" w:color="000000" w:fill="FFFFFF"/>
            <w:noWrap/>
            <w:vAlign w:val="center"/>
            <w:hideMark/>
          </w:tcPr>
          <w:p w14:paraId="7EBDA6B2" w14:textId="77777777" w:rsidR="00941018" w:rsidRPr="00284E81" w:rsidRDefault="00941018" w:rsidP="00284E81">
            <w:pPr>
              <w:spacing w:after="0" w:line="240" w:lineRule="auto"/>
              <w:jc w:val="right"/>
              <w:rPr>
                <w:rFonts w:eastAsia="Times New Roman" w:cs="Times New Roman"/>
                <w:color w:val="000000"/>
                <w:sz w:val="20"/>
                <w:szCs w:val="20"/>
                <w:lang w:eastAsia="en-US"/>
              </w:rPr>
            </w:pPr>
            <w:r w:rsidRPr="00284E81">
              <w:rPr>
                <w:rFonts w:eastAsia="Times New Roman" w:cs="Times New Roman"/>
                <w:color w:val="000000"/>
                <w:sz w:val="20"/>
                <w:szCs w:val="20"/>
                <w:lang w:eastAsia="en-US"/>
              </w:rPr>
              <w:t>100%</w:t>
            </w:r>
          </w:p>
        </w:tc>
        <w:tc>
          <w:tcPr>
            <w:tcW w:w="1582" w:type="pct"/>
            <w:tcBorders>
              <w:top w:val="nil"/>
              <w:left w:val="nil"/>
              <w:bottom w:val="single" w:sz="8" w:space="0" w:color="B3EFFD"/>
              <w:right w:val="nil"/>
            </w:tcBorders>
            <w:shd w:val="clear" w:color="000000" w:fill="FFFFFF"/>
            <w:noWrap/>
            <w:vAlign w:val="center"/>
            <w:hideMark/>
          </w:tcPr>
          <w:p w14:paraId="4CB0F5C5" w14:textId="77777777" w:rsidR="00941018" w:rsidRPr="00284E81" w:rsidRDefault="00941018" w:rsidP="00284E81">
            <w:pPr>
              <w:spacing w:after="0" w:line="240" w:lineRule="auto"/>
              <w:rPr>
                <w:rFonts w:eastAsia="Times New Roman" w:cs="Times New Roman"/>
                <w:color w:val="000000"/>
                <w:sz w:val="20"/>
                <w:szCs w:val="20"/>
                <w:lang w:eastAsia="en-US"/>
              </w:rPr>
            </w:pPr>
            <w:r w:rsidRPr="00284E81">
              <w:rPr>
                <w:rFonts w:eastAsia="Times New Roman" w:cs="Times New Roman"/>
                <w:color w:val="000000"/>
                <w:sz w:val="20"/>
                <w:szCs w:val="20"/>
                <w:lang w:eastAsia="en-US"/>
              </w:rPr>
              <w:t> </w:t>
            </w:r>
          </w:p>
        </w:tc>
      </w:tr>
      <w:tr w:rsidR="00941018" w:rsidRPr="00284E81" w14:paraId="4D166534" w14:textId="77777777" w:rsidTr="00941018">
        <w:trPr>
          <w:trHeight w:val="315"/>
        </w:trPr>
        <w:tc>
          <w:tcPr>
            <w:tcW w:w="844" w:type="pct"/>
            <w:tcBorders>
              <w:top w:val="nil"/>
              <w:left w:val="nil"/>
              <w:bottom w:val="single" w:sz="8" w:space="0" w:color="B3EFFD"/>
              <w:right w:val="nil"/>
            </w:tcBorders>
            <w:shd w:val="clear" w:color="000000" w:fill="FFFFFF"/>
            <w:noWrap/>
            <w:vAlign w:val="center"/>
            <w:hideMark/>
          </w:tcPr>
          <w:p w14:paraId="6CF02A7B" w14:textId="6D44195E" w:rsidR="00941018" w:rsidRPr="00284E81" w:rsidRDefault="00941018" w:rsidP="00284E81">
            <w:pPr>
              <w:spacing w:after="0" w:line="240" w:lineRule="auto"/>
              <w:rPr>
                <w:rFonts w:eastAsia="Times New Roman" w:cs="Times New Roman"/>
                <w:color w:val="000000"/>
                <w:sz w:val="20"/>
                <w:szCs w:val="20"/>
                <w:lang w:eastAsia="en-US"/>
              </w:rPr>
            </w:pPr>
            <w:r w:rsidRPr="00284E81">
              <w:rPr>
                <w:rFonts w:eastAsia="Times New Roman" w:cs="Times New Roman"/>
                <w:color w:val="000000"/>
                <w:sz w:val="20"/>
                <w:szCs w:val="20"/>
                <w:lang w:eastAsia="en-US"/>
              </w:rPr>
              <w:t xml:space="preserve">WO-6658577 </w:t>
            </w:r>
          </w:p>
        </w:tc>
        <w:tc>
          <w:tcPr>
            <w:tcW w:w="1605" w:type="pct"/>
            <w:tcBorders>
              <w:top w:val="nil"/>
              <w:left w:val="nil"/>
              <w:bottom w:val="single" w:sz="8" w:space="0" w:color="B3EFFD"/>
              <w:right w:val="nil"/>
            </w:tcBorders>
            <w:shd w:val="clear" w:color="000000" w:fill="FFFFFF"/>
            <w:noWrap/>
            <w:vAlign w:val="center"/>
            <w:hideMark/>
          </w:tcPr>
          <w:p w14:paraId="549AAE0A" w14:textId="2F4102E3" w:rsidR="00941018" w:rsidRPr="00284E81" w:rsidRDefault="00941018" w:rsidP="00284E81">
            <w:pPr>
              <w:spacing w:after="0" w:line="240" w:lineRule="auto"/>
              <w:rPr>
                <w:rFonts w:eastAsia="Times New Roman" w:cs="Times New Roman"/>
                <w:color w:val="000000"/>
                <w:sz w:val="20"/>
                <w:szCs w:val="20"/>
                <w:lang w:eastAsia="en-US"/>
              </w:rPr>
            </w:pPr>
            <w:r w:rsidRPr="00284E81">
              <w:rPr>
                <w:rFonts w:eastAsia="Times New Roman" w:cs="Times New Roman"/>
                <w:color w:val="000000"/>
                <w:sz w:val="20"/>
                <w:szCs w:val="20"/>
                <w:lang w:eastAsia="en-US"/>
              </w:rPr>
              <w:t xml:space="preserve">Space Conditioning Controls </w:t>
            </w:r>
          </w:p>
        </w:tc>
        <w:tc>
          <w:tcPr>
            <w:tcW w:w="969" w:type="pct"/>
            <w:tcBorders>
              <w:top w:val="nil"/>
              <w:left w:val="nil"/>
              <w:bottom w:val="single" w:sz="8" w:space="0" w:color="B3EFFD"/>
              <w:right w:val="nil"/>
            </w:tcBorders>
            <w:shd w:val="clear" w:color="000000" w:fill="FFFFFF"/>
            <w:noWrap/>
            <w:vAlign w:val="center"/>
            <w:hideMark/>
          </w:tcPr>
          <w:p w14:paraId="01CD2E22" w14:textId="77777777" w:rsidR="00941018" w:rsidRPr="00284E81" w:rsidRDefault="00941018" w:rsidP="00284E81">
            <w:pPr>
              <w:spacing w:after="0" w:line="240" w:lineRule="auto"/>
              <w:jc w:val="right"/>
              <w:rPr>
                <w:rFonts w:eastAsia="Times New Roman" w:cs="Times New Roman"/>
                <w:color w:val="000000"/>
                <w:sz w:val="20"/>
                <w:szCs w:val="20"/>
                <w:lang w:eastAsia="en-US"/>
              </w:rPr>
            </w:pPr>
            <w:r w:rsidRPr="00284E81">
              <w:rPr>
                <w:rFonts w:eastAsia="Times New Roman" w:cs="Times New Roman"/>
                <w:color w:val="000000"/>
                <w:sz w:val="20"/>
                <w:szCs w:val="20"/>
                <w:lang w:eastAsia="en-US"/>
              </w:rPr>
              <w:t>100%</w:t>
            </w:r>
          </w:p>
        </w:tc>
        <w:tc>
          <w:tcPr>
            <w:tcW w:w="1582" w:type="pct"/>
            <w:tcBorders>
              <w:top w:val="nil"/>
              <w:left w:val="nil"/>
              <w:bottom w:val="single" w:sz="8" w:space="0" w:color="B3EFFD"/>
              <w:right w:val="nil"/>
            </w:tcBorders>
            <w:shd w:val="clear" w:color="000000" w:fill="FFFFFF"/>
            <w:noWrap/>
            <w:vAlign w:val="center"/>
            <w:hideMark/>
          </w:tcPr>
          <w:p w14:paraId="376F8A38" w14:textId="77777777" w:rsidR="00941018" w:rsidRPr="00284E81" w:rsidRDefault="00941018" w:rsidP="00284E81">
            <w:pPr>
              <w:spacing w:after="0" w:line="240" w:lineRule="auto"/>
              <w:rPr>
                <w:rFonts w:eastAsia="Times New Roman" w:cs="Times New Roman"/>
                <w:color w:val="000000"/>
                <w:sz w:val="20"/>
                <w:szCs w:val="20"/>
                <w:lang w:eastAsia="en-US"/>
              </w:rPr>
            </w:pPr>
            <w:r w:rsidRPr="00284E81">
              <w:rPr>
                <w:rFonts w:eastAsia="Times New Roman" w:cs="Times New Roman"/>
                <w:color w:val="000000"/>
                <w:sz w:val="20"/>
                <w:szCs w:val="20"/>
                <w:lang w:eastAsia="en-US"/>
              </w:rPr>
              <w:t> </w:t>
            </w:r>
          </w:p>
        </w:tc>
      </w:tr>
      <w:tr w:rsidR="00941018" w:rsidRPr="00284E81" w14:paraId="4836DD8E" w14:textId="77777777" w:rsidTr="00941018">
        <w:trPr>
          <w:trHeight w:val="315"/>
        </w:trPr>
        <w:tc>
          <w:tcPr>
            <w:tcW w:w="844" w:type="pct"/>
            <w:tcBorders>
              <w:top w:val="nil"/>
              <w:left w:val="nil"/>
              <w:bottom w:val="single" w:sz="8" w:space="0" w:color="B3EFFD"/>
              <w:right w:val="nil"/>
            </w:tcBorders>
            <w:shd w:val="clear" w:color="000000" w:fill="FFFFFF"/>
            <w:noWrap/>
            <w:vAlign w:val="center"/>
            <w:hideMark/>
          </w:tcPr>
          <w:p w14:paraId="6F356B15" w14:textId="709FAFBE" w:rsidR="00941018" w:rsidRPr="00284E81" w:rsidRDefault="00941018" w:rsidP="00284E81">
            <w:pPr>
              <w:spacing w:after="0" w:line="240" w:lineRule="auto"/>
              <w:rPr>
                <w:rFonts w:eastAsia="Times New Roman" w:cs="Times New Roman"/>
                <w:color w:val="000000"/>
                <w:sz w:val="20"/>
                <w:szCs w:val="20"/>
                <w:lang w:eastAsia="en-US"/>
              </w:rPr>
            </w:pPr>
            <w:r w:rsidRPr="00284E81">
              <w:rPr>
                <w:rFonts w:eastAsia="Times New Roman" w:cs="Times New Roman"/>
                <w:color w:val="000000"/>
                <w:sz w:val="20"/>
                <w:szCs w:val="20"/>
                <w:lang w:eastAsia="en-US"/>
              </w:rPr>
              <w:t xml:space="preserve">WO-6043950 </w:t>
            </w:r>
          </w:p>
        </w:tc>
        <w:tc>
          <w:tcPr>
            <w:tcW w:w="1605" w:type="pct"/>
            <w:tcBorders>
              <w:top w:val="nil"/>
              <w:left w:val="nil"/>
              <w:bottom w:val="single" w:sz="8" w:space="0" w:color="B3EFFD"/>
              <w:right w:val="nil"/>
            </w:tcBorders>
            <w:shd w:val="clear" w:color="000000" w:fill="FFFFFF"/>
            <w:noWrap/>
            <w:vAlign w:val="center"/>
            <w:hideMark/>
          </w:tcPr>
          <w:p w14:paraId="6F59F3BF" w14:textId="73F872A1" w:rsidR="00941018" w:rsidRPr="00284E81" w:rsidRDefault="00941018" w:rsidP="00284E81">
            <w:pPr>
              <w:spacing w:after="0" w:line="240" w:lineRule="auto"/>
              <w:rPr>
                <w:rFonts w:eastAsia="Times New Roman" w:cs="Times New Roman"/>
                <w:color w:val="000000"/>
                <w:sz w:val="20"/>
                <w:szCs w:val="20"/>
                <w:lang w:eastAsia="en-US"/>
              </w:rPr>
            </w:pPr>
            <w:r w:rsidRPr="00284E81">
              <w:rPr>
                <w:rFonts w:eastAsia="Times New Roman" w:cs="Times New Roman"/>
                <w:color w:val="000000"/>
                <w:sz w:val="20"/>
                <w:szCs w:val="20"/>
                <w:lang w:eastAsia="en-US"/>
              </w:rPr>
              <w:t xml:space="preserve">Boiler Combustion Controls </w:t>
            </w:r>
          </w:p>
        </w:tc>
        <w:tc>
          <w:tcPr>
            <w:tcW w:w="969" w:type="pct"/>
            <w:tcBorders>
              <w:top w:val="nil"/>
              <w:left w:val="nil"/>
              <w:bottom w:val="single" w:sz="8" w:space="0" w:color="B3EFFD"/>
              <w:right w:val="nil"/>
            </w:tcBorders>
            <w:shd w:val="clear" w:color="000000" w:fill="FFFFFF"/>
            <w:noWrap/>
            <w:vAlign w:val="center"/>
            <w:hideMark/>
          </w:tcPr>
          <w:p w14:paraId="464B29FD" w14:textId="77777777" w:rsidR="00941018" w:rsidRPr="00284E81" w:rsidRDefault="00941018" w:rsidP="00284E81">
            <w:pPr>
              <w:spacing w:after="0" w:line="240" w:lineRule="auto"/>
              <w:jc w:val="right"/>
              <w:rPr>
                <w:rFonts w:eastAsia="Times New Roman" w:cs="Times New Roman"/>
                <w:color w:val="000000"/>
                <w:sz w:val="20"/>
                <w:szCs w:val="20"/>
                <w:lang w:eastAsia="en-US"/>
              </w:rPr>
            </w:pPr>
            <w:r w:rsidRPr="00284E81">
              <w:rPr>
                <w:rFonts w:eastAsia="Times New Roman" w:cs="Times New Roman"/>
                <w:color w:val="000000"/>
                <w:sz w:val="20"/>
                <w:szCs w:val="20"/>
                <w:lang w:eastAsia="en-US"/>
              </w:rPr>
              <w:t>61%</w:t>
            </w:r>
          </w:p>
        </w:tc>
        <w:tc>
          <w:tcPr>
            <w:tcW w:w="1582" w:type="pct"/>
            <w:tcBorders>
              <w:top w:val="nil"/>
              <w:left w:val="nil"/>
              <w:bottom w:val="single" w:sz="8" w:space="0" w:color="B3EFFD"/>
              <w:right w:val="nil"/>
            </w:tcBorders>
            <w:shd w:val="clear" w:color="000000" w:fill="FFFFFF"/>
            <w:noWrap/>
            <w:vAlign w:val="center"/>
            <w:hideMark/>
          </w:tcPr>
          <w:p w14:paraId="4C96974A" w14:textId="4480CFF3" w:rsidR="00941018" w:rsidRPr="00284E81" w:rsidRDefault="00941018" w:rsidP="00284E81">
            <w:pPr>
              <w:spacing w:after="0" w:line="240" w:lineRule="auto"/>
              <w:rPr>
                <w:rFonts w:eastAsia="Times New Roman" w:cs="Times New Roman"/>
                <w:color w:val="000000"/>
                <w:sz w:val="20"/>
                <w:szCs w:val="20"/>
                <w:lang w:eastAsia="en-US"/>
              </w:rPr>
            </w:pPr>
            <w:r>
              <w:rPr>
                <w:rFonts w:eastAsia="Times New Roman" w:cs="Times New Roman"/>
                <w:color w:val="000000"/>
                <w:sz w:val="20"/>
                <w:szCs w:val="20"/>
                <w:lang w:eastAsia="en-US"/>
              </w:rPr>
              <w:t>Updated regression analysis</w:t>
            </w:r>
          </w:p>
        </w:tc>
      </w:tr>
      <w:tr w:rsidR="00941018" w:rsidRPr="00284E81" w14:paraId="72673259" w14:textId="77777777" w:rsidTr="00941018">
        <w:trPr>
          <w:trHeight w:val="315"/>
        </w:trPr>
        <w:tc>
          <w:tcPr>
            <w:tcW w:w="844" w:type="pct"/>
            <w:tcBorders>
              <w:top w:val="nil"/>
              <w:left w:val="nil"/>
              <w:bottom w:val="single" w:sz="8" w:space="0" w:color="B3EFFD"/>
              <w:right w:val="nil"/>
            </w:tcBorders>
            <w:shd w:val="clear" w:color="000000" w:fill="FFFFFF"/>
            <w:noWrap/>
            <w:vAlign w:val="center"/>
            <w:hideMark/>
          </w:tcPr>
          <w:p w14:paraId="7BDE6B19" w14:textId="63752905" w:rsidR="00941018" w:rsidRPr="00284E81" w:rsidRDefault="00941018" w:rsidP="00284E81">
            <w:pPr>
              <w:spacing w:after="0" w:line="240" w:lineRule="auto"/>
              <w:rPr>
                <w:rFonts w:eastAsia="Times New Roman" w:cs="Times New Roman"/>
                <w:color w:val="000000"/>
                <w:sz w:val="20"/>
                <w:szCs w:val="20"/>
                <w:lang w:eastAsia="en-US"/>
              </w:rPr>
            </w:pPr>
            <w:r w:rsidRPr="00284E81">
              <w:rPr>
                <w:rFonts w:eastAsia="Times New Roman" w:cs="Times New Roman"/>
                <w:color w:val="000000"/>
                <w:sz w:val="20"/>
                <w:szCs w:val="20"/>
                <w:lang w:eastAsia="en-US"/>
              </w:rPr>
              <w:t xml:space="preserve">WO-7121873 </w:t>
            </w:r>
          </w:p>
        </w:tc>
        <w:tc>
          <w:tcPr>
            <w:tcW w:w="1605" w:type="pct"/>
            <w:tcBorders>
              <w:top w:val="nil"/>
              <w:left w:val="nil"/>
              <w:bottom w:val="single" w:sz="8" w:space="0" w:color="B3EFFD"/>
              <w:right w:val="nil"/>
            </w:tcBorders>
            <w:shd w:val="clear" w:color="000000" w:fill="FFFFFF"/>
            <w:noWrap/>
            <w:vAlign w:val="center"/>
            <w:hideMark/>
          </w:tcPr>
          <w:p w14:paraId="1EBF881C" w14:textId="1A071B68" w:rsidR="00941018" w:rsidRPr="00284E81" w:rsidRDefault="00941018" w:rsidP="00284E81">
            <w:pPr>
              <w:spacing w:after="0" w:line="240" w:lineRule="auto"/>
              <w:rPr>
                <w:rFonts w:eastAsia="Times New Roman" w:cs="Times New Roman"/>
                <w:color w:val="000000"/>
                <w:sz w:val="20"/>
                <w:szCs w:val="20"/>
                <w:lang w:eastAsia="en-US"/>
              </w:rPr>
            </w:pPr>
            <w:r w:rsidRPr="00284E81">
              <w:rPr>
                <w:rFonts w:eastAsia="Times New Roman" w:cs="Times New Roman"/>
                <w:color w:val="000000"/>
                <w:sz w:val="20"/>
                <w:szCs w:val="20"/>
                <w:lang w:eastAsia="en-US"/>
              </w:rPr>
              <w:t xml:space="preserve">Boiler Condensate Recovery </w:t>
            </w:r>
          </w:p>
        </w:tc>
        <w:tc>
          <w:tcPr>
            <w:tcW w:w="969" w:type="pct"/>
            <w:tcBorders>
              <w:top w:val="nil"/>
              <w:left w:val="nil"/>
              <w:bottom w:val="single" w:sz="8" w:space="0" w:color="B3EFFD"/>
              <w:right w:val="nil"/>
            </w:tcBorders>
            <w:shd w:val="clear" w:color="000000" w:fill="FFFFFF"/>
            <w:noWrap/>
            <w:vAlign w:val="center"/>
            <w:hideMark/>
          </w:tcPr>
          <w:p w14:paraId="7633296C" w14:textId="77777777" w:rsidR="00941018" w:rsidRPr="00284E81" w:rsidRDefault="00941018" w:rsidP="00284E81">
            <w:pPr>
              <w:spacing w:after="0" w:line="240" w:lineRule="auto"/>
              <w:jc w:val="right"/>
              <w:rPr>
                <w:rFonts w:eastAsia="Times New Roman" w:cs="Times New Roman"/>
                <w:color w:val="000000"/>
                <w:sz w:val="20"/>
                <w:szCs w:val="20"/>
                <w:lang w:eastAsia="en-US"/>
              </w:rPr>
            </w:pPr>
            <w:r w:rsidRPr="00284E81">
              <w:rPr>
                <w:rFonts w:eastAsia="Times New Roman" w:cs="Times New Roman"/>
                <w:color w:val="000000"/>
                <w:sz w:val="20"/>
                <w:szCs w:val="20"/>
                <w:lang w:eastAsia="en-US"/>
              </w:rPr>
              <w:t>100%</w:t>
            </w:r>
          </w:p>
        </w:tc>
        <w:tc>
          <w:tcPr>
            <w:tcW w:w="1582" w:type="pct"/>
            <w:tcBorders>
              <w:top w:val="nil"/>
              <w:left w:val="nil"/>
              <w:bottom w:val="single" w:sz="8" w:space="0" w:color="B3EFFD"/>
              <w:right w:val="nil"/>
            </w:tcBorders>
            <w:shd w:val="clear" w:color="000000" w:fill="FFFFFF"/>
            <w:noWrap/>
            <w:vAlign w:val="center"/>
            <w:hideMark/>
          </w:tcPr>
          <w:p w14:paraId="23C908E6" w14:textId="77777777" w:rsidR="00941018" w:rsidRPr="00284E81" w:rsidRDefault="00941018" w:rsidP="00284E81">
            <w:pPr>
              <w:spacing w:after="0" w:line="240" w:lineRule="auto"/>
              <w:rPr>
                <w:rFonts w:eastAsia="Times New Roman" w:cs="Times New Roman"/>
                <w:color w:val="000000"/>
                <w:sz w:val="20"/>
                <w:szCs w:val="20"/>
                <w:lang w:eastAsia="en-US"/>
              </w:rPr>
            </w:pPr>
            <w:r w:rsidRPr="00284E81">
              <w:rPr>
                <w:rFonts w:eastAsia="Times New Roman" w:cs="Times New Roman"/>
                <w:color w:val="000000"/>
                <w:sz w:val="20"/>
                <w:szCs w:val="20"/>
                <w:lang w:eastAsia="en-US"/>
              </w:rPr>
              <w:t> </w:t>
            </w:r>
          </w:p>
        </w:tc>
      </w:tr>
      <w:tr w:rsidR="00941018" w:rsidRPr="00284E81" w14:paraId="55B074DE" w14:textId="77777777" w:rsidTr="00941018">
        <w:trPr>
          <w:trHeight w:val="315"/>
        </w:trPr>
        <w:tc>
          <w:tcPr>
            <w:tcW w:w="844" w:type="pct"/>
            <w:tcBorders>
              <w:top w:val="nil"/>
              <w:left w:val="nil"/>
              <w:bottom w:val="single" w:sz="8" w:space="0" w:color="B3EFFD"/>
              <w:right w:val="nil"/>
            </w:tcBorders>
            <w:shd w:val="clear" w:color="000000" w:fill="FFFFFF"/>
            <w:noWrap/>
            <w:vAlign w:val="center"/>
            <w:hideMark/>
          </w:tcPr>
          <w:p w14:paraId="7C037584" w14:textId="36A3B182" w:rsidR="00941018" w:rsidRPr="00284E81" w:rsidRDefault="00941018" w:rsidP="00284E81">
            <w:pPr>
              <w:spacing w:after="0" w:line="240" w:lineRule="auto"/>
              <w:rPr>
                <w:rFonts w:eastAsia="Times New Roman" w:cs="Times New Roman"/>
                <w:color w:val="000000"/>
                <w:sz w:val="20"/>
                <w:szCs w:val="20"/>
                <w:lang w:eastAsia="en-US"/>
              </w:rPr>
            </w:pPr>
            <w:r w:rsidRPr="00284E81">
              <w:rPr>
                <w:rFonts w:eastAsia="Times New Roman" w:cs="Times New Roman"/>
                <w:color w:val="000000"/>
                <w:sz w:val="20"/>
                <w:szCs w:val="20"/>
                <w:lang w:eastAsia="en-US"/>
              </w:rPr>
              <w:t xml:space="preserve">WO-6567468 </w:t>
            </w:r>
          </w:p>
        </w:tc>
        <w:tc>
          <w:tcPr>
            <w:tcW w:w="1605" w:type="pct"/>
            <w:tcBorders>
              <w:top w:val="nil"/>
              <w:left w:val="nil"/>
              <w:bottom w:val="single" w:sz="8" w:space="0" w:color="B3EFFD"/>
              <w:right w:val="nil"/>
            </w:tcBorders>
            <w:shd w:val="clear" w:color="000000" w:fill="FFFFFF"/>
            <w:noWrap/>
            <w:vAlign w:val="center"/>
            <w:hideMark/>
          </w:tcPr>
          <w:p w14:paraId="2BC04C74" w14:textId="2900D56D" w:rsidR="00941018" w:rsidRPr="00284E81" w:rsidRDefault="00941018" w:rsidP="00284E81">
            <w:pPr>
              <w:spacing w:after="0" w:line="240" w:lineRule="auto"/>
              <w:rPr>
                <w:rFonts w:eastAsia="Times New Roman" w:cs="Times New Roman"/>
                <w:color w:val="000000"/>
                <w:sz w:val="20"/>
                <w:szCs w:val="20"/>
                <w:lang w:eastAsia="en-US"/>
              </w:rPr>
            </w:pPr>
            <w:r w:rsidRPr="00284E81">
              <w:rPr>
                <w:rFonts w:eastAsia="Times New Roman" w:cs="Times New Roman"/>
                <w:color w:val="000000"/>
                <w:sz w:val="20"/>
                <w:szCs w:val="20"/>
                <w:lang w:eastAsia="en-US"/>
              </w:rPr>
              <w:t xml:space="preserve">Space Conditioning Controls </w:t>
            </w:r>
          </w:p>
        </w:tc>
        <w:tc>
          <w:tcPr>
            <w:tcW w:w="969" w:type="pct"/>
            <w:tcBorders>
              <w:top w:val="nil"/>
              <w:left w:val="nil"/>
              <w:bottom w:val="single" w:sz="8" w:space="0" w:color="B3EFFD"/>
              <w:right w:val="nil"/>
            </w:tcBorders>
            <w:shd w:val="clear" w:color="000000" w:fill="FFFFFF"/>
            <w:noWrap/>
            <w:vAlign w:val="center"/>
            <w:hideMark/>
          </w:tcPr>
          <w:p w14:paraId="76C59856" w14:textId="77777777" w:rsidR="00941018" w:rsidRPr="00284E81" w:rsidRDefault="00941018" w:rsidP="00284E81">
            <w:pPr>
              <w:spacing w:after="0" w:line="240" w:lineRule="auto"/>
              <w:jc w:val="right"/>
              <w:rPr>
                <w:rFonts w:eastAsia="Times New Roman" w:cs="Times New Roman"/>
                <w:color w:val="000000"/>
                <w:sz w:val="20"/>
                <w:szCs w:val="20"/>
                <w:lang w:eastAsia="en-US"/>
              </w:rPr>
            </w:pPr>
            <w:r w:rsidRPr="00284E81">
              <w:rPr>
                <w:rFonts w:eastAsia="Times New Roman" w:cs="Times New Roman"/>
                <w:color w:val="000000"/>
                <w:sz w:val="20"/>
                <w:szCs w:val="20"/>
                <w:lang w:eastAsia="en-US"/>
              </w:rPr>
              <w:t>72%</w:t>
            </w:r>
          </w:p>
        </w:tc>
        <w:tc>
          <w:tcPr>
            <w:tcW w:w="1582" w:type="pct"/>
            <w:tcBorders>
              <w:top w:val="nil"/>
              <w:left w:val="nil"/>
              <w:bottom w:val="single" w:sz="8" w:space="0" w:color="B3EFFD"/>
              <w:right w:val="nil"/>
            </w:tcBorders>
            <w:shd w:val="clear" w:color="000000" w:fill="FFFFFF"/>
            <w:noWrap/>
            <w:vAlign w:val="center"/>
            <w:hideMark/>
          </w:tcPr>
          <w:p w14:paraId="15721C32" w14:textId="6215F1DA" w:rsidR="00941018" w:rsidRPr="00284E81" w:rsidRDefault="00941018" w:rsidP="00284E81">
            <w:pPr>
              <w:spacing w:after="0" w:line="240" w:lineRule="auto"/>
              <w:rPr>
                <w:rFonts w:eastAsia="Times New Roman" w:cs="Times New Roman"/>
                <w:color w:val="000000"/>
                <w:sz w:val="20"/>
                <w:szCs w:val="20"/>
                <w:lang w:eastAsia="en-US"/>
              </w:rPr>
            </w:pPr>
            <w:r w:rsidRPr="00284E81">
              <w:rPr>
                <w:rFonts w:eastAsia="Times New Roman" w:cs="Times New Roman"/>
                <w:color w:val="000000"/>
                <w:sz w:val="20"/>
                <w:szCs w:val="20"/>
                <w:lang w:eastAsia="en-US"/>
              </w:rPr>
              <w:t xml:space="preserve"> </w:t>
            </w:r>
            <w:r>
              <w:rPr>
                <w:rFonts w:eastAsia="Times New Roman" w:cs="Times New Roman"/>
                <w:color w:val="000000"/>
                <w:sz w:val="20"/>
                <w:szCs w:val="20"/>
                <w:lang w:eastAsia="en-US"/>
              </w:rPr>
              <w:t>Condensate flow update</w:t>
            </w:r>
            <w:r w:rsidRPr="00284E81">
              <w:rPr>
                <w:rFonts w:eastAsia="Times New Roman" w:cs="Times New Roman"/>
                <w:color w:val="000000"/>
                <w:sz w:val="20"/>
                <w:szCs w:val="20"/>
                <w:lang w:eastAsia="en-US"/>
              </w:rPr>
              <w:t xml:space="preserve"> </w:t>
            </w:r>
          </w:p>
        </w:tc>
      </w:tr>
    </w:tbl>
    <w:p w14:paraId="2D4B5255" w14:textId="75AA5A5F" w:rsidR="00DF26BB" w:rsidRDefault="000152AA" w:rsidP="000152AA">
      <w:pPr>
        <w:pStyle w:val="TableFigureSourceorNote"/>
      </w:pPr>
      <w:r w:rsidRPr="00D12853">
        <w:t xml:space="preserve">Source: </w:t>
      </w:r>
      <w:r>
        <w:t xml:space="preserve">Evaluation </w:t>
      </w:r>
      <w:r w:rsidRPr="00D12853">
        <w:t>team analysis</w:t>
      </w:r>
    </w:p>
    <w:p w14:paraId="3DA2606B" w14:textId="77777777" w:rsidR="00DF26BB" w:rsidRPr="00221287" w:rsidRDefault="00DF26BB" w:rsidP="00AB1A05"/>
    <w:bookmarkEnd w:id="55"/>
    <w:p w14:paraId="1959C509" w14:textId="77777777" w:rsidR="00DF26BB" w:rsidRDefault="00DF26BB" w:rsidP="00AB1A05"/>
    <w:p w14:paraId="23E8ADC8" w14:textId="77777777" w:rsidR="00DF26BB" w:rsidRPr="00F20206" w:rsidRDefault="00DF26BB" w:rsidP="00AB1A05">
      <w:pPr>
        <w:pStyle w:val="BodyText"/>
        <w:sectPr w:rsidR="00DF26BB" w:rsidRPr="00F20206" w:rsidSect="00AB1A05">
          <w:pgSz w:w="12240" w:h="15840" w:code="1"/>
          <w:pgMar w:top="1440" w:right="1440" w:bottom="1440" w:left="1440" w:header="720" w:footer="720" w:gutter="0"/>
          <w:pgNumType w:chapStyle="5"/>
          <w:cols w:space="720"/>
          <w:docGrid w:linePitch="360"/>
        </w:sectPr>
      </w:pPr>
    </w:p>
    <w:p w14:paraId="5F4BEF70" w14:textId="27EE8528" w:rsidR="00DF26BB" w:rsidRPr="00950FDB" w:rsidRDefault="00DF26BB" w:rsidP="00950FDB">
      <w:pPr>
        <w:keepNext/>
        <w:keepLines/>
        <w:spacing w:before="360" w:after="80"/>
        <w:ind w:left="432" w:hanging="432"/>
        <w:outlineLvl w:val="0"/>
        <w:rPr>
          <w:rFonts w:asciiTheme="majorHAnsi" w:eastAsiaTheme="majorEastAsia" w:hAnsiTheme="majorHAnsi" w:cstheme="majorBidi"/>
          <w:color w:val="000000" w:themeColor="text1"/>
          <w:sz w:val="40"/>
          <w:szCs w:val="40"/>
        </w:rPr>
      </w:pPr>
      <w:bookmarkStart w:id="58" w:name="_Toc223474636"/>
      <w:bookmarkStart w:id="59" w:name="_Toc224286392"/>
      <w:bookmarkStart w:id="60" w:name="_Toc227615322"/>
      <w:bookmarkEnd w:id="56"/>
      <w:bookmarkEnd w:id="57"/>
      <w:r w:rsidRPr="00142E0F">
        <w:rPr>
          <w:rFonts w:asciiTheme="majorHAnsi" w:eastAsiaTheme="majorEastAsia" w:hAnsiTheme="majorHAnsi" w:cstheme="majorBidi"/>
          <w:color w:val="000000" w:themeColor="text1"/>
          <w:sz w:val="40"/>
          <w:szCs w:val="40"/>
        </w:rPr>
        <w:lastRenderedPageBreak/>
        <w:t>Appendix B. Program Specific Inputs for the Illinois TRC</w:t>
      </w:r>
      <w:bookmarkEnd w:id="58"/>
      <w:bookmarkEnd w:id="59"/>
      <w:bookmarkEnd w:id="60"/>
    </w:p>
    <w:p w14:paraId="7F2D93B8" w14:textId="13C59074" w:rsidR="00DF26BB" w:rsidRPr="00D12853" w:rsidRDefault="007A5A86" w:rsidP="00AB1A05">
      <w:r>
        <w:fldChar w:fldCharType="begin"/>
      </w:r>
      <w:r>
        <w:instrText xml:space="preserve"> REF _Ref66787029 \h </w:instrText>
      </w:r>
      <w:r>
        <w:fldChar w:fldCharType="separate"/>
      </w:r>
      <w:r w:rsidR="005848F3">
        <w:t xml:space="preserve">Table </w:t>
      </w:r>
      <w:r w:rsidR="005848F3">
        <w:rPr>
          <w:noProof/>
        </w:rPr>
        <w:t>6</w:t>
      </w:r>
      <w:r>
        <w:fldChar w:fldCharType="end"/>
      </w:r>
      <w:r w:rsidR="00E822B9">
        <w:t xml:space="preserve"> </w:t>
      </w:r>
      <w:r w:rsidR="00DF26BB" w:rsidRPr="00D12853">
        <w:t xml:space="preserve">shows the Total Resource Cost (TRC) cost-effectiveness analysis inputs available at the time of </w:t>
      </w:r>
      <w:r w:rsidR="00DF26BB">
        <w:t xml:space="preserve">producing </w:t>
      </w:r>
      <w:r w:rsidR="00DF26BB" w:rsidRPr="00D12853">
        <w:t>this impact evaluation report. Additional required cost data (e.g., measure costs, program level incentive and non-incentive costs) are not included in this table and will be provided to the evaluation team later.</w:t>
      </w:r>
      <w:r w:rsidR="00DF26BB">
        <w:t xml:space="preserve"> Guidehouse will include annual and lifetime water savings and greenhouse gas reductions in the end of year summary report.</w:t>
      </w:r>
    </w:p>
    <w:p w14:paraId="2BDC30E2" w14:textId="444BB2CA" w:rsidR="00DF26BB" w:rsidRDefault="007A5A86" w:rsidP="001A3331">
      <w:pPr>
        <w:pStyle w:val="Caption"/>
      </w:pPr>
      <w:bookmarkStart w:id="61" w:name="_Ref66787029"/>
      <w:bookmarkStart w:id="62" w:name="_Ref63952142"/>
      <w:bookmarkStart w:id="63" w:name="_Toc367307499"/>
      <w:bookmarkStart w:id="64" w:name="_Toc398541812"/>
      <w:bookmarkStart w:id="65" w:name="_Toc398541925"/>
      <w:bookmarkStart w:id="66" w:name="_Toc398546657"/>
      <w:bookmarkStart w:id="67" w:name="_Toc423009519"/>
      <w:bookmarkStart w:id="68" w:name="_Toc426278637"/>
      <w:bookmarkStart w:id="69" w:name="_Toc63321485"/>
      <w:bookmarkStart w:id="70" w:name="_Toc63961488"/>
      <w:bookmarkStart w:id="71" w:name="Table_B_1"/>
      <w:bookmarkStart w:id="72" w:name="_Toc61360851"/>
      <w:bookmarkStart w:id="73" w:name="_Toc189833653"/>
      <w:bookmarkStart w:id="74" w:name="_Toc227615311"/>
      <w:r>
        <w:t xml:space="preserve">Table </w:t>
      </w:r>
      <w:r>
        <w:fldChar w:fldCharType="begin"/>
      </w:r>
      <w:r>
        <w:instrText xml:space="preserve"> SEQ Table \* ARABIC </w:instrText>
      </w:r>
      <w:r>
        <w:fldChar w:fldCharType="separate"/>
      </w:r>
      <w:r w:rsidR="005848F3">
        <w:rPr>
          <w:noProof/>
        </w:rPr>
        <w:t>6</w:t>
      </w:r>
      <w:r>
        <w:fldChar w:fldCharType="end"/>
      </w:r>
      <w:bookmarkEnd w:id="61"/>
      <w:bookmarkEnd w:id="62"/>
      <w:bookmarkEnd w:id="63"/>
      <w:bookmarkEnd w:id="64"/>
      <w:bookmarkEnd w:id="65"/>
      <w:bookmarkEnd w:id="66"/>
      <w:bookmarkEnd w:id="67"/>
      <w:bookmarkEnd w:id="68"/>
      <w:bookmarkEnd w:id="69"/>
      <w:bookmarkEnd w:id="70"/>
      <w:bookmarkEnd w:id="71"/>
      <w:r w:rsidR="00FF6913">
        <w:t>.</w:t>
      </w:r>
      <w:r>
        <w:t xml:space="preserve"> </w:t>
      </w:r>
      <w:r w:rsidR="00DF26BB">
        <w:t>Verified Cost Effectiveness Inputs</w:t>
      </w:r>
      <w:bookmarkEnd w:id="72"/>
      <w:bookmarkEnd w:id="73"/>
      <w:r w:rsidR="00DF26BB">
        <w:t xml:space="preserve"> - PGL</w:t>
      </w:r>
      <w:bookmarkEnd w:id="74"/>
    </w:p>
    <w:tbl>
      <w:tblPr>
        <w:tblW w:w="4932" w:type="pct"/>
        <w:tblLook w:val="04A0" w:firstRow="1" w:lastRow="0" w:firstColumn="1" w:lastColumn="0" w:noHBand="0" w:noVBand="1"/>
      </w:tblPr>
      <w:tblGrid>
        <w:gridCol w:w="1062"/>
        <w:gridCol w:w="2582"/>
        <w:gridCol w:w="97"/>
        <w:gridCol w:w="1240"/>
        <w:gridCol w:w="97"/>
        <w:gridCol w:w="816"/>
        <w:gridCol w:w="97"/>
        <w:gridCol w:w="923"/>
        <w:gridCol w:w="97"/>
        <w:gridCol w:w="1158"/>
        <w:gridCol w:w="97"/>
        <w:gridCol w:w="1360"/>
        <w:gridCol w:w="97"/>
        <w:gridCol w:w="956"/>
        <w:gridCol w:w="31"/>
        <w:gridCol w:w="1023"/>
        <w:gridCol w:w="95"/>
        <w:gridCol w:w="956"/>
      </w:tblGrid>
      <w:tr w:rsidR="00070359" w:rsidRPr="00421DD0" w14:paraId="5CD975DD" w14:textId="77777777" w:rsidTr="009943D9">
        <w:trPr>
          <w:trHeight w:val="1331"/>
        </w:trPr>
        <w:tc>
          <w:tcPr>
            <w:tcW w:w="415" w:type="pct"/>
            <w:tcBorders>
              <w:top w:val="nil"/>
              <w:left w:val="nil"/>
              <w:bottom w:val="single" w:sz="12" w:space="0" w:color="95D600"/>
              <w:right w:val="nil"/>
            </w:tcBorders>
            <w:shd w:val="clear" w:color="000000" w:fill="036479"/>
            <w:vAlign w:val="center"/>
            <w:hideMark/>
          </w:tcPr>
          <w:p w14:paraId="40378DC9" w14:textId="77777777" w:rsidR="00735DA7" w:rsidRPr="00421DD0" w:rsidRDefault="00735DA7" w:rsidP="00421DD0">
            <w:pPr>
              <w:spacing w:after="0" w:line="240" w:lineRule="auto"/>
              <w:rPr>
                <w:rFonts w:ascii="Aptos Narrow" w:eastAsia="Times New Roman" w:hAnsi="Aptos Narrow" w:cs="Calibri"/>
                <w:b/>
                <w:bCs/>
                <w:color w:val="FFFFFF"/>
                <w:sz w:val="20"/>
                <w:szCs w:val="20"/>
                <w:lang w:eastAsia="en-US"/>
              </w:rPr>
            </w:pPr>
            <w:r w:rsidRPr="00421DD0">
              <w:rPr>
                <w:rFonts w:ascii="Aptos Narrow" w:eastAsia="Times New Roman" w:hAnsi="Aptos Narrow" w:cs="Calibri"/>
                <w:b/>
                <w:bCs/>
                <w:color w:val="FFFFFF"/>
                <w:sz w:val="20"/>
                <w:szCs w:val="20"/>
                <w:lang w:eastAsia="en-US"/>
              </w:rPr>
              <w:t>Program Category</w:t>
            </w:r>
          </w:p>
        </w:tc>
        <w:tc>
          <w:tcPr>
            <w:tcW w:w="1010" w:type="pct"/>
            <w:tcBorders>
              <w:top w:val="nil"/>
              <w:left w:val="nil"/>
              <w:bottom w:val="single" w:sz="12" w:space="0" w:color="95D600"/>
              <w:right w:val="nil"/>
            </w:tcBorders>
            <w:shd w:val="clear" w:color="000000" w:fill="036479"/>
            <w:vAlign w:val="center"/>
            <w:hideMark/>
          </w:tcPr>
          <w:p w14:paraId="7D4D8B36" w14:textId="77777777" w:rsidR="00735DA7" w:rsidRPr="00421DD0" w:rsidRDefault="00735DA7" w:rsidP="00421DD0">
            <w:pPr>
              <w:spacing w:after="0" w:line="240" w:lineRule="auto"/>
              <w:rPr>
                <w:rFonts w:ascii="Aptos Narrow" w:eastAsia="Times New Roman" w:hAnsi="Aptos Narrow" w:cs="Calibri"/>
                <w:b/>
                <w:bCs/>
                <w:color w:val="FFFFFF"/>
                <w:sz w:val="20"/>
                <w:szCs w:val="20"/>
                <w:lang w:eastAsia="en-US"/>
              </w:rPr>
            </w:pPr>
            <w:r w:rsidRPr="00421DD0">
              <w:rPr>
                <w:rFonts w:ascii="Aptos Narrow" w:eastAsia="Times New Roman" w:hAnsi="Aptos Narrow" w:cs="Calibri"/>
                <w:b/>
                <w:bCs/>
                <w:color w:val="FFFFFF"/>
                <w:sz w:val="20"/>
                <w:szCs w:val="20"/>
                <w:lang w:eastAsia="en-US"/>
              </w:rPr>
              <w:t>Savings Category</w:t>
            </w:r>
          </w:p>
        </w:tc>
        <w:tc>
          <w:tcPr>
            <w:tcW w:w="523" w:type="pct"/>
            <w:gridSpan w:val="2"/>
            <w:tcBorders>
              <w:top w:val="nil"/>
              <w:left w:val="nil"/>
              <w:bottom w:val="single" w:sz="12" w:space="0" w:color="95D600"/>
              <w:right w:val="nil"/>
            </w:tcBorders>
            <w:shd w:val="clear" w:color="000000" w:fill="036479"/>
            <w:vAlign w:val="center"/>
            <w:hideMark/>
          </w:tcPr>
          <w:p w14:paraId="22E284FD" w14:textId="77777777" w:rsidR="00735DA7" w:rsidRPr="00421DD0" w:rsidRDefault="00735DA7" w:rsidP="00421DD0">
            <w:pPr>
              <w:spacing w:after="0" w:line="240" w:lineRule="auto"/>
              <w:jc w:val="center"/>
              <w:rPr>
                <w:rFonts w:ascii="Aptos Narrow" w:eastAsia="Times New Roman" w:hAnsi="Aptos Narrow" w:cs="Calibri"/>
                <w:b/>
                <w:bCs/>
                <w:color w:val="FFFFFF"/>
                <w:sz w:val="20"/>
                <w:szCs w:val="20"/>
                <w:lang w:eastAsia="en-US"/>
              </w:rPr>
            </w:pPr>
            <w:r w:rsidRPr="00421DD0">
              <w:rPr>
                <w:rFonts w:ascii="Aptos Narrow" w:eastAsia="Times New Roman" w:hAnsi="Aptos Narrow" w:cs="Calibri"/>
                <w:b/>
                <w:bCs/>
                <w:color w:val="FFFFFF"/>
                <w:sz w:val="20"/>
                <w:szCs w:val="20"/>
                <w:lang w:eastAsia="en-US"/>
              </w:rPr>
              <w:t>DAC Project</w:t>
            </w:r>
          </w:p>
        </w:tc>
        <w:tc>
          <w:tcPr>
            <w:tcW w:w="357" w:type="pct"/>
            <w:gridSpan w:val="2"/>
            <w:tcBorders>
              <w:top w:val="nil"/>
              <w:left w:val="nil"/>
              <w:bottom w:val="single" w:sz="12" w:space="0" w:color="95D600"/>
              <w:right w:val="nil"/>
            </w:tcBorders>
            <w:shd w:val="clear" w:color="000000" w:fill="036479"/>
            <w:vAlign w:val="center"/>
            <w:hideMark/>
          </w:tcPr>
          <w:p w14:paraId="6714A6D0" w14:textId="77777777" w:rsidR="00735DA7" w:rsidRPr="00421DD0" w:rsidRDefault="00735DA7" w:rsidP="00421DD0">
            <w:pPr>
              <w:spacing w:after="0" w:line="240" w:lineRule="auto"/>
              <w:rPr>
                <w:rFonts w:ascii="Aptos Narrow" w:eastAsia="Times New Roman" w:hAnsi="Aptos Narrow" w:cs="Calibri"/>
                <w:b/>
                <w:bCs/>
                <w:color w:val="FFFFFF"/>
                <w:sz w:val="20"/>
                <w:szCs w:val="20"/>
                <w:lang w:eastAsia="en-US"/>
              </w:rPr>
            </w:pPr>
            <w:r w:rsidRPr="00421DD0">
              <w:rPr>
                <w:rFonts w:ascii="Aptos Narrow" w:eastAsia="Times New Roman" w:hAnsi="Aptos Narrow" w:cs="Calibri"/>
                <w:b/>
                <w:bCs/>
                <w:color w:val="FFFFFF"/>
                <w:sz w:val="20"/>
                <w:szCs w:val="20"/>
                <w:lang w:eastAsia="en-US"/>
              </w:rPr>
              <w:t>Units</w:t>
            </w:r>
          </w:p>
        </w:tc>
        <w:tc>
          <w:tcPr>
            <w:tcW w:w="399" w:type="pct"/>
            <w:gridSpan w:val="2"/>
            <w:tcBorders>
              <w:top w:val="nil"/>
              <w:left w:val="nil"/>
              <w:bottom w:val="single" w:sz="12" w:space="0" w:color="95D600"/>
              <w:right w:val="nil"/>
            </w:tcBorders>
            <w:shd w:val="clear" w:color="000000" w:fill="036479"/>
            <w:vAlign w:val="center"/>
            <w:hideMark/>
          </w:tcPr>
          <w:p w14:paraId="1E506FA7" w14:textId="77777777" w:rsidR="00735DA7" w:rsidRPr="00421DD0" w:rsidRDefault="00735DA7" w:rsidP="00421DD0">
            <w:pPr>
              <w:spacing w:after="0" w:line="240" w:lineRule="auto"/>
              <w:jc w:val="right"/>
              <w:rPr>
                <w:rFonts w:ascii="Aptos Narrow" w:eastAsia="Times New Roman" w:hAnsi="Aptos Narrow" w:cs="Calibri"/>
                <w:b/>
                <w:bCs/>
                <w:color w:val="FFFFFF"/>
                <w:sz w:val="20"/>
                <w:szCs w:val="20"/>
                <w:lang w:eastAsia="en-US"/>
              </w:rPr>
            </w:pPr>
            <w:r w:rsidRPr="00421DD0">
              <w:rPr>
                <w:rFonts w:ascii="Aptos Narrow" w:eastAsia="Times New Roman" w:hAnsi="Aptos Narrow" w:cs="Calibri"/>
                <w:b/>
                <w:bCs/>
                <w:color w:val="FFFFFF"/>
                <w:sz w:val="20"/>
                <w:szCs w:val="20"/>
                <w:lang w:eastAsia="en-US"/>
              </w:rPr>
              <w:t xml:space="preserve"> Quantity </w:t>
            </w:r>
          </w:p>
        </w:tc>
        <w:tc>
          <w:tcPr>
            <w:tcW w:w="491" w:type="pct"/>
            <w:gridSpan w:val="2"/>
            <w:tcBorders>
              <w:top w:val="nil"/>
              <w:left w:val="nil"/>
              <w:bottom w:val="single" w:sz="12" w:space="0" w:color="95D600"/>
              <w:right w:val="nil"/>
            </w:tcBorders>
            <w:shd w:val="clear" w:color="000000" w:fill="036479"/>
            <w:vAlign w:val="center"/>
            <w:hideMark/>
          </w:tcPr>
          <w:p w14:paraId="0ED81756" w14:textId="77777777" w:rsidR="00735DA7" w:rsidRPr="00421DD0" w:rsidRDefault="00735DA7" w:rsidP="00421DD0">
            <w:pPr>
              <w:spacing w:after="0" w:line="240" w:lineRule="auto"/>
              <w:jc w:val="right"/>
              <w:rPr>
                <w:rFonts w:ascii="Aptos Narrow" w:eastAsia="Times New Roman" w:hAnsi="Aptos Narrow" w:cs="Calibri"/>
                <w:b/>
                <w:bCs/>
                <w:color w:val="FFFFFF"/>
                <w:sz w:val="20"/>
                <w:szCs w:val="20"/>
                <w:lang w:eastAsia="en-US"/>
              </w:rPr>
            </w:pPr>
            <w:r w:rsidRPr="00421DD0">
              <w:rPr>
                <w:rFonts w:ascii="Aptos Narrow" w:eastAsia="Times New Roman" w:hAnsi="Aptos Narrow" w:cs="Calibri"/>
                <w:b/>
                <w:bCs/>
                <w:color w:val="FFFFFF"/>
                <w:sz w:val="20"/>
                <w:szCs w:val="20"/>
                <w:lang w:eastAsia="en-US"/>
              </w:rPr>
              <w:t xml:space="preserve"> Effective Useful Life </w:t>
            </w:r>
          </w:p>
        </w:tc>
        <w:tc>
          <w:tcPr>
            <w:tcW w:w="570" w:type="pct"/>
            <w:gridSpan w:val="2"/>
            <w:tcBorders>
              <w:top w:val="nil"/>
              <w:left w:val="nil"/>
              <w:bottom w:val="single" w:sz="12" w:space="0" w:color="95D600"/>
              <w:right w:val="nil"/>
            </w:tcBorders>
            <w:shd w:val="clear" w:color="000000" w:fill="036479"/>
            <w:vAlign w:val="center"/>
            <w:hideMark/>
          </w:tcPr>
          <w:p w14:paraId="13040487" w14:textId="77777777" w:rsidR="00735DA7" w:rsidRPr="00421DD0" w:rsidRDefault="00735DA7" w:rsidP="00421DD0">
            <w:pPr>
              <w:spacing w:after="0" w:line="240" w:lineRule="auto"/>
              <w:jc w:val="center"/>
              <w:rPr>
                <w:rFonts w:ascii="Aptos Narrow" w:eastAsia="Times New Roman" w:hAnsi="Aptos Narrow" w:cs="Calibri"/>
                <w:b/>
                <w:bCs/>
                <w:color w:val="FFFFFF"/>
                <w:sz w:val="20"/>
                <w:szCs w:val="20"/>
                <w:lang w:eastAsia="en-US"/>
              </w:rPr>
            </w:pPr>
            <w:r w:rsidRPr="00421DD0">
              <w:rPr>
                <w:rFonts w:ascii="Aptos Narrow" w:eastAsia="Times New Roman" w:hAnsi="Aptos Narrow" w:cs="Calibri"/>
                <w:b/>
                <w:bCs/>
                <w:color w:val="FFFFFF"/>
                <w:sz w:val="20"/>
                <w:szCs w:val="20"/>
                <w:lang w:eastAsia="en-US"/>
              </w:rPr>
              <w:t>Early Replacement Flag†</w:t>
            </w:r>
          </w:p>
        </w:tc>
        <w:tc>
          <w:tcPr>
            <w:tcW w:w="412" w:type="pct"/>
            <w:gridSpan w:val="2"/>
            <w:tcBorders>
              <w:top w:val="nil"/>
              <w:left w:val="nil"/>
              <w:bottom w:val="single" w:sz="12" w:space="0" w:color="95D600"/>
              <w:right w:val="nil"/>
            </w:tcBorders>
            <w:shd w:val="clear" w:color="000000" w:fill="036479"/>
            <w:vAlign w:val="center"/>
            <w:hideMark/>
          </w:tcPr>
          <w:p w14:paraId="3CB400E6" w14:textId="77777777" w:rsidR="00735DA7" w:rsidRPr="00421DD0" w:rsidRDefault="00735DA7" w:rsidP="00421DD0">
            <w:pPr>
              <w:spacing w:after="0" w:line="240" w:lineRule="auto"/>
              <w:jc w:val="right"/>
              <w:rPr>
                <w:rFonts w:ascii="Aptos Narrow" w:eastAsia="Times New Roman" w:hAnsi="Aptos Narrow" w:cs="Calibri"/>
                <w:b/>
                <w:bCs/>
                <w:color w:val="FFFFFF"/>
                <w:sz w:val="20"/>
                <w:szCs w:val="20"/>
                <w:lang w:eastAsia="en-US"/>
              </w:rPr>
            </w:pPr>
            <w:r w:rsidRPr="00421DD0">
              <w:rPr>
                <w:rFonts w:ascii="Aptos Narrow" w:eastAsia="Times New Roman" w:hAnsi="Aptos Narrow" w:cs="Calibri"/>
                <w:b/>
                <w:bCs/>
                <w:color w:val="FFFFFF"/>
                <w:sz w:val="20"/>
                <w:szCs w:val="20"/>
                <w:lang w:eastAsia="en-US"/>
              </w:rPr>
              <w:t xml:space="preserve"> Ex Ante Gross Savings (Therms) </w:t>
            </w:r>
          </w:p>
        </w:tc>
        <w:tc>
          <w:tcPr>
            <w:tcW w:w="412" w:type="pct"/>
            <w:gridSpan w:val="2"/>
            <w:tcBorders>
              <w:top w:val="nil"/>
              <w:left w:val="nil"/>
              <w:bottom w:val="single" w:sz="12" w:space="0" w:color="95D600"/>
              <w:right w:val="nil"/>
            </w:tcBorders>
            <w:shd w:val="clear" w:color="000000" w:fill="036479"/>
            <w:vAlign w:val="center"/>
            <w:hideMark/>
          </w:tcPr>
          <w:p w14:paraId="60935716" w14:textId="77777777" w:rsidR="00735DA7" w:rsidRPr="00421DD0" w:rsidRDefault="00735DA7" w:rsidP="00421DD0">
            <w:pPr>
              <w:spacing w:after="0" w:line="240" w:lineRule="auto"/>
              <w:jc w:val="right"/>
              <w:rPr>
                <w:rFonts w:ascii="Aptos Narrow" w:eastAsia="Times New Roman" w:hAnsi="Aptos Narrow" w:cs="Calibri"/>
                <w:b/>
                <w:bCs/>
                <w:color w:val="FFFFFF"/>
                <w:sz w:val="20"/>
                <w:szCs w:val="20"/>
                <w:lang w:eastAsia="en-US"/>
              </w:rPr>
            </w:pPr>
            <w:r w:rsidRPr="00421DD0">
              <w:rPr>
                <w:rFonts w:ascii="Aptos Narrow" w:eastAsia="Times New Roman" w:hAnsi="Aptos Narrow" w:cs="Calibri"/>
                <w:b/>
                <w:bCs/>
                <w:color w:val="FFFFFF"/>
                <w:sz w:val="20"/>
                <w:szCs w:val="20"/>
                <w:lang w:eastAsia="en-US"/>
              </w:rPr>
              <w:t xml:space="preserve"> Verified Gross Savings (Therms) </w:t>
            </w:r>
          </w:p>
        </w:tc>
        <w:tc>
          <w:tcPr>
            <w:tcW w:w="411" w:type="pct"/>
            <w:gridSpan w:val="2"/>
            <w:tcBorders>
              <w:top w:val="nil"/>
              <w:left w:val="nil"/>
              <w:bottom w:val="single" w:sz="12" w:space="0" w:color="95D600"/>
              <w:right w:val="nil"/>
            </w:tcBorders>
            <w:shd w:val="clear" w:color="000000" w:fill="036479"/>
            <w:vAlign w:val="center"/>
            <w:hideMark/>
          </w:tcPr>
          <w:p w14:paraId="0F80D78A" w14:textId="77777777" w:rsidR="00735DA7" w:rsidRPr="00421DD0" w:rsidRDefault="00735DA7" w:rsidP="00421DD0">
            <w:pPr>
              <w:spacing w:after="0" w:line="240" w:lineRule="auto"/>
              <w:jc w:val="right"/>
              <w:rPr>
                <w:rFonts w:ascii="Aptos Narrow" w:eastAsia="Times New Roman" w:hAnsi="Aptos Narrow" w:cs="Calibri"/>
                <w:b/>
                <w:bCs/>
                <w:color w:val="FFFFFF"/>
                <w:sz w:val="20"/>
                <w:szCs w:val="20"/>
                <w:lang w:eastAsia="en-US"/>
              </w:rPr>
            </w:pPr>
            <w:r w:rsidRPr="00421DD0">
              <w:rPr>
                <w:rFonts w:ascii="Aptos Narrow" w:eastAsia="Times New Roman" w:hAnsi="Aptos Narrow" w:cs="Calibri"/>
                <w:b/>
                <w:bCs/>
                <w:color w:val="FFFFFF"/>
                <w:sz w:val="20"/>
                <w:szCs w:val="20"/>
                <w:lang w:eastAsia="en-US"/>
              </w:rPr>
              <w:t xml:space="preserve"> Verified Net Savings (Therms) </w:t>
            </w:r>
          </w:p>
        </w:tc>
      </w:tr>
      <w:tr w:rsidR="00070359" w:rsidRPr="00421DD0" w14:paraId="331882D2" w14:textId="77777777" w:rsidTr="009943D9">
        <w:trPr>
          <w:trHeight w:val="584"/>
        </w:trPr>
        <w:tc>
          <w:tcPr>
            <w:tcW w:w="415" w:type="pct"/>
            <w:vMerge w:val="restart"/>
            <w:tcBorders>
              <w:top w:val="nil"/>
              <w:left w:val="nil"/>
              <w:bottom w:val="single" w:sz="8" w:space="0" w:color="B3EFFD"/>
              <w:right w:val="nil"/>
            </w:tcBorders>
            <w:shd w:val="clear" w:color="000000" w:fill="FFFFFF"/>
            <w:vAlign w:val="center"/>
            <w:hideMark/>
          </w:tcPr>
          <w:p w14:paraId="1D8B89FC" w14:textId="77777777" w:rsidR="00735DA7" w:rsidRPr="00421DD0" w:rsidRDefault="00735DA7" w:rsidP="00421DD0">
            <w:pPr>
              <w:spacing w:after="0" w:line="240" w:lineRule="auto"/>
              <w:jc w:val="center"/>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Private</w:t>
            </w:r>
          </w:p>
        </w:tc>
        <w:tc>
          <w:tcPr>
            <w:tcW w:w="1010" w:type="pct"/>
            <w:tcBorders>
              <w:top w:val="nil"/>
              <w:left w:val="nil"/>
              <w:bottom w:val="single" w:sz="8" w:space="0" w:color="B3EFFD"/>
              <w:right w:val="nil"/>
            </w:tcBorders>
            <w:shd w:val="clear" w:color="000000" w:fill="FFFFFF"/>
            <w:noWrap/>
            <w:vAlign w:val="center"/>
            <w:hideMark/>
          </w:tcPr>
          <w:p w14:paraId="6B865865" w14:textId="77777777" w:rsidR="00735DA7" w:rsidRPr="00421DD0" w:rsidRDefault="00735DA7" w:rsidP="00421DD0">
            <w:pPr>
              <w:spacing w:after="0" w:line="240" w:lineRule="auto"/>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Boiler Blowdown Reduction</w:t>
            </w:r>
          </w:p>
        </w:tc>
        <w:tc>
          <w:tcPr>
            <w:tcW w:w="523" w:type="pct"/>
            <w:gridSpan w:val="2"/>
            <w:tcBorders>
              <w:top w:val="nil"/>
              <w:left w:val="nil"/>
              <w:bottom w:val="single" w:sz="8" w:space="0" w:color="B3EFFD"/>
              <w:right w:val="nil"/>
            </w:tcBorders>
            <w:shd w:val="clear" w:color="000000" w:fill="FFFFFF"/>
            <w:noWrap/>
            <w:vAlign w:val="center"/>
            <w:hideMark/>
          </w:tcPr>
          <w:p w14:paraId="1BFA16DA" w14:textId="77777777" w:rsidR="00735DA7" w:rsidRPr="00421DD0" w:rsidRDefault="00735DA7" w:rsidP="00421DD0">
            <w:pPr>
              <w:spacing w:after="0" w:line="240" w:lineRule="auto"/>
              <w:jc w:val="center"/>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TRUE</w:t>
            </w:r>
          </w:p>
        </w:tc>
        <w:tc>
          <w:tcPr>
            <w:tcW w:w="357" w:type="pct"/>
            <w:gridSpan w:val="2"/>
            <w:tcBorders>
              <w:top w:val="nil"/>
              <w:left w:val="nil"/>
              <w:bottom w:val="single" w:sz="8" w:space="0" w:color="B3EFFD"/>
              <w:right w:val="nil"/>
            </w:tcBorders>
            <w:shd w:val="clear" w:color="000000" w:fill="FFFFFF"/>
            <w:noWrap/>
            <w:vAlign w:val="center"/>
            <w:hideMark/>
          </w:tcPr>
          <w:p w14:paraId="644B5BEB" w14:textId="77777777" w:rsidR="00735DA7" w:rsidRPr="00421DD0" w:rsidRDefault="00735DA7" w:rsidP="00421DD0">
            <w:pPr>
              <w:spacing w:after="0" w:line="240" w:lineRule="auto"/>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Project</w:t>
            </w:r>
          </w:p>
        </w:tc>
        <w:tc>
          <w:tcPr>
            <w:tcW w:w="399" w:type="pct"/>
            <w:gridSpan w:val="2"/>
            <w:tcBorders>
              <w:top w:val="nil"/>
              <w:left w:val="nil"/>
              <w:bottom w:val="single" w:sz="8" w:space="0" w:color="B3EFFD"/>
              <w:right w:val="nil"/>
            </w:tcBorders>
            <w:shd w:val="clear" w:color="000000" w:fill="FFFFFF"/>
            <w:noWrap/>
            <w:vAlign w:val="center"/>
            <w:hideMark/>
          </w:tcPr>
          <w:p w14:paraId="3A124573" w14:textId="689F48B6"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1</w:t>
            </w:r>
          </w:p>
        </w:tc>
        <w:tc>
          <w:tcPr>
            <w:tcW w:w="491" w:type="pct"/>
            <w:gridSpan w:val="2"/>
            <w:tcBorders>
              <w:top w:val="nil"/>
              <w:left w:val="nil"/>
              <w:bottom w:val="single" w:sz="8" w:space="0" w:color="B3EFFD"/>
              <w:right w:val="nil"/>
            </w:tcBorders>
            <w:shd w:val="clear" w:color="000000" w:fill="FFFFFF"/>
            <w:noWrap/>
            <w:vAlign w:val="center"/>
            <w:hideMark/>
          </w:tcPr>
          <w:p w14:paraId="69FF2903" w14:textId="63204D77"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20.0</w:t>
            </w:r>
          </w:p>
        </w:tc>
        <w:tc>
          <w:tcPr>
            <w:tcW w:w="570" w:type="pct"/>
            <w:gridSpan w:val="2"/>
            <w:tcBorders>
              <w:top w:val="nil"/>
              <w:left w:val="nil"/>
              <w:bottom w:val="single" w:sz="8" w:space="0" w:color="B3EFFD"/>
              <w:right w:val="nil"/>
            </w:tcBorders>
            <w:shd w:val="clear" w:color="000000" w:fill="FFFFFF"/>
            <w:noWrap/>
            <w:vAlign w:val="center"/>
            <w:hideMark/>
          </w:tcPr>
          <w:p w14:paraId="7CD548EE" w14:textId="77777777"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NO</w:t>
            </w:r>
          </w:p>
        </w:tc>
        <w:tc>
          <w:tcPr>
            <w:tcW w:w="412" w:type="pct"/>
            <w:gridSpan w:val="2"/>
            <w:tcBorders>
              <w:top w:val="nil"/>
              <w:left w:val="nil"/>
              <w:bottom w:val="single" w:sz="8" w:space="0" w:color="B3EFFD"/>
              <w:right w:val="nil"/>
            </w:tcBorders>
            <w:shd w:val="clear" w:color="000000" w:fill="FFFFFF"/>
            <w:vAlign w:val="center"/>
            <w:hideMark/>
          </w:tcPr>
          <w:p w14:paraId="6418733F" w14:textId="282D151F"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32,816</w:t>
            </w:r>
          </w:p>
        </w:tc>
        <w:tc>
          <w:tcPr>
            <w:tcW w:w="412" w:type="pct"/>
            <w:gridSpan w:val="2"/>
            <w:tcBorders>
              <w:top w:val="nil"/>
              <w:left w:val="nil"/>
              <w:bottom w:val="single" w:sz="8" w:space="0" w:color="B3EFFD"/>
              <w:right w:val="nil"/>
            </w:tcBorders>
            <w:shd w:val="clear" w:color="000000" w:fill="FFFFFF"/>
            <w:vAlign w:val="center"/>
            <w:hideMark/>
          </w:tcPr>
          <w:p w14:paraId="190A335F" w14:textId="03BA0A56"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32,816</w:t>
            </w:r>
          </w:p>
        </w:tc>
        <w:tc>
          <w:tcPr>
            <w:tcW w:w="411" w:type="pct"/>
            <w:gridSpan w:val="2"/>
            <w:tcBorders>
              <w:top w:val="nil"/>
              <w:left w:val="nil"/>
              <w:bottom w:val="single" w:sz="8" w:space="0" w:color="B3EFFD"/>
              <w:right w:val="nil"/>
            </w:tcBorders>
            <w:shd w:val="clear" w:color="000000" w:fill="FFFFFF"/>
            <w:noWrap/>
            <w:vAlign w:val="center"/>
            <w:hideMark/>
          </w:tcPr>
          <w:p w14:paraId="3761842D" w14:textId="79741BCF"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32,816</w:t>
            </w:r>
          </w:p>
        </w:tc>
      </w:tr>
      <w:tr w:rsidR="00070359" w:rsidRPr="00421DD0" w14:paraId="322C972E" w14:textId="77777777" w:rsidTr="009943D9">
        <w:trPr>
          <w:trHeight w:val="322"/>
        </w:trPr>
        <w:tc>
          <w:tcPr>
            <w:tcW w:w="415" w:type="pct"/>
            <w:vMerge/>
            <w:tcBorders>
              <w:top w:val="nil"/>
              <w:left w:val="nil"/>
              <w:bottom w:val="single" w:sz="8" w:space="0" w:color="B3EFFD"/>
              <w:right w:val="nil"/>
            </w:tcBorders>
            <w:vAlign w:val="center"/>
            <w:hideMark/>
          </w:tcPr>
          <w:p w14:paraId="4E5F8F46" w14:textId="77777777" w:rsidR="00735DA7" w:rsidRPr="00421DD0" w:rsidRDefault="00735DA7" w:rsidP="00421DD0">
            <w:pPr>
              <w:spacing w:after="0" w:line="240" w:lineRule="auto"/>
              <w:rPr>
                <w:rFonts w:ascii="Aptos Narrow" w:eastAsia="Times New Roman" w:hAnsi="Aptos Narrow" w:cs="Calibri"/>
                <w:color w:val="000000"/>
                <w:sz w:val="20"/>
                <w:szCs w:val="20"/>
                <w:lang w:eastAsia="en-US"/>
              </w:rPr>
            </w:pPr>
          </w:p>
        </w:tc>
        <w:tc>
          <w:tcPr>
            <w:tcW w:w="1010" w:type="pct"/>
            <w:tcBorders>
              <w:top w:val="nil"/>
              <w:left w:val="nil"/>
              <w:bottom w:val="single" w:sz="8" w:space="0" w:color="B3EFFD"/>
              <w:right w:val="nil"/>
            </w:tcBorders>
            <w:shd w:val="clear" w:color="000000" w:fill="FFFFFF"/>
            <w:noWrap/>
            <w:vAlign w:val="center"/>
            <w:hideMark/>
          </w:tcPr>
          <w:p w14:paraId="327A4F31" w14:textId="77777777" w:rsidR="00735DA7" w:rsidRPr="00421DD0" w:rsidRDefault="00735DA7" w:rsidP="00421DD0">
            <w:pPr>
              <w:spacing w:after="0" w:line="240" w:lineRule="auto"/>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Boiler Combustion Controls</w:t>
            </w:r>
          </w:p>
        </w:tc>
        <w:tc>
          <w:tcPr>
            <w:tcW w:w="523" w:type="pct"/>
            <w:gridSpan w:val="2"/>
            <w:tcBorders>
              <w:top w:val="nil"/>
              <w:left w:val="nil"/>
              <w:bottom w:val="single" w:sz="8" w:space="0" w:color="B3EFFD"/>
              <w:right w:val="nil"/>
            </w:tcBorders>
            <w:shd w:val="clear" w:color="000000" w:fill="FFFFFF"/>
            <w:noWrap/>
            <w:vAlign w:val="center"/>
            <w:hideMark/>
          </w:tcPr>
          <w:p w14:paraId="193CE8C3" w14:textId="77777777" w:rsidR="00735DA7" w:rsidRPr="00421DD0" w:rsidRDefault="00735DA7" w:rsidP="00421DD0">
            <w:pPr>
              <w:spacing w:after="0" w:line="240" w:lineRule="auto"/>
              <w:jc w:val="center"/>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FALSE</w:t>
            </w:r>
          </w:p>
        </w:tc>
        <w:tc>
          <w:tcPr>
            <w:tcW w:w="357" w:type="pct"/>
            <w:gridSpan w:val="2"/>
            <w:tcBorders>
              <w:top w:val="nil"/>
              <w:left w:val="nil"/>
              <w:bottom w:val="single" w:sz="8" w:space="0" w:color="B3EFFD"/>
              <w:right w:val="nil"/>
            </w:tcBorders>
            <w:shd w:val="clear" w:color="000000" w:fill="FFFFFF"/>
            <w:noWrap/>
            <w:vAlign w:val="center"/>
            <w:hideMark/>
          </w:tcPr>
          <w:p w14:paraId="50BA5223" w14:textId="77777777" w:rsidR="00735DA7" w:rsidRPr="00421DD0" w:rsidRDefault="00735DA7" w:rsidP="00421DD0">
            <w:pPr>
              <w:spacing w:after="0" w:line="240" w:lineRule="auto"/>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Project</w:t>
            </w:r>
          </w:p>
        </w:tc>
        <w:tc>
          <w:tcPr>
            <w:tcW w:w="399" w:type="pct"/>
            <w:gridSpan w:val="2"/>
            <w:tcBorders>
              <w:top w:val="nil"/>
              <w:left w:val="nil"/>
              <w:bottom w:val="single" w:sz="8" w:space="0" w:color="B3EFFD"/>
              <w:right w:val="nil"/>
            </w:tcBorders>
            <w:shd w:val="clear" w:color="000000" w:fill="FFFFFF"/>
            <w:noWrap/>
            <w:vAlign w:val="center"/>
            <w:hideMark/>
          </w:tcPr>
          <w:p w14:paraId="16EDE5A1" w14:textId="3BD94633"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1</w:t>
            </w:r>
          </w:p>
        </w:tc>
        <w:tc>
          <w:tcPr>
            <w:tcW w:w="491" w:type="pct"/>
            <w:gridSpan w:val="2"/>
            <w:tcBorders>
              <w:top w:val="nil"/>
              <w:left w:val="nil"/>
              <w:bottom w:val="single" w:sz="8" w:space="0" w:color="B3EFFD"/>
              <w:right w:val="nil"/>
            </w:tcBorders>
            <w:shd w:val="clear" w:color="000000" w:fill="FFFFFF"/>
            <w:noWrap/>
            <w:vAlign w:val="center"/>
            <w:hideMark/>
          </w:tcPr>
          <w:p w14:paraId="3F8F0DF5" w14:textId="1CB4A1C1"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20.0</w:t>
            </w:r>
          </w:p>
        </w:tc>
        <w:tc>
          <w:tcPr>
            <w:tcW w:w="570" w:type="pct"/>
            <w:gridSpan w:val="2"/>
            <w:tcBorders>
              <w:top w:val="nil"/>
              <w:left w:val="nil"/>
              <w:bottom w:val="single" w:sz="8" w:space="0" w:color="B3EFFD"/>
              <w:right w:val="nil"/>
            </w:tcBorders>
            <w:shd w:val="clear" w:color="000000" w:fill="FFFFFF"/>
            <w:noWrap/>
            <w:vAlign w:val="center"/>
            <w:hideMark/>
          </w:tcPr>
          <w:p w14:paraId="6E1739E1" w14:textId="77777777"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NO</w:t>
            </w:r>
          </w:p>
        </w:tc>
        <w:tc>
          <w:tcPr>
            <w:tcW w:w="412" w:type="pct"/>
            <w:gridSpan w:val="2"/>
            <w:tcBorders>
              <w:top w:val="nil"/>
              <w:left w:val="nil"/>
              <w:bottom w:val="single" w:sz="8" w:space="0" w:color="B3EFFD"/>
              <w:right w:val="nil"/>
            </w:tcBorders>
            <w:shd w:val="clear" w:color="000000" w:fill="FFFFFF"/>
            <w:vAlign w:val="center"/>
            <w:hideMark/>
          </w:tcPr>
          <w:p w14:paraId="0733E4D6" w14:textId="2C184CAF"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58,508</w:t>
            </w:r>
          </w:p>
        </w:tc>
        <w:tc>
          <w:tcPr>
            <w:tcW w:w="412" w:type="pct"/>
            <w:gridSpan w:val="2"/>
            <w:tcBorders>
              <w:top w:val="nil"/>
              <w:left w:val="nil"/>
              <w:bottom w:val="single" w:sz="8" w:space="0" w:color="B3EFFD"/>
              <w:right w:val="nil"/>
            </w:tcBorders>
            <w:shd w:val="clear" w:color="000000" w:fill="FFFFFF"/>
            <w:vAlign w:val="center"/>
            <w:hideMark/>
          </w:tcPr>
          <w:p w14:paraId="6CDE917F" w14:textId="0381FE89"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35,659</w:t>
            </w:r>
          </w:p>
        </w:tc>
        <w:tc>
          <w:tcPr>
            <w:tcW w:w="411" w:type="pct"/>
            <w:gridSpan w:val="2"/>
            <w:tcBorders>
              <w:top w:val="nil"/>
              <w:left w:val="nil"/>
              <w:bottom w:val="single" w:sz="8" w:space="0" w:color="B3EFFD"/>
              <w:right w:val="nil"/>
            </w:tcBorders>
            <w:shd w:val="clear" w:color="000000" w:fill="FFFFFF"/>
            <w:noWrap/>
            <w:vAlign w:val="center"/>
            <w:hideMark/>
          </w:tcPr>
          <w:p w14:paraId="3180B856" w14:textId="204D61E4"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33,519</w:t>
            </w:r>
          </w:p>
        </w:tc>
      </w:tr>
      <w:tr w:rsidR="00070359" w:rsidRPr="00421DD0" w14:paraId="15BDE9DD" w14:textId="77777777" w:rsidTr="009943D9">
        <w:trPr>
          <w:trHeight w:val="322"/>
        </w:trPr>
        <w:tc>
          <w:tcPr>
            <w:tcW w:w="415" w:type="pct"/>
            <w:vMerge/>
            <w:tcBorders>
              <w:top w:val="nil"/>
              <w:left w:val="nil"/>
              <w:bottom w:val="single" w:sz="8" w:space="0" w:color="B3EFFD"/>
              <w:right w:val="nil"/>
            </w:tcBorders>
            <w:vAlign w:val="center"/>
            <w:hideMark/>
          </w:tcPr>
          <w:p w14:paraId="73B094AD" w14:textId="77777777" w:rsidR="00735DA7" w:rsidRPr="00421DD0" w:rsidRDefault="00735DA7" w:rsidP="00421DD0">
            <w:pPr>
              <w:spacing w:after="0" w:line="240" w:lineRule="auto"/>
              <w:rPr>
                <w:rFonts w:ascii="Aptos Narrow" w:eastAsia="Times New Roman" w:hAnsi="Aptos Narrow" w:cs="Calibri"/>
                <w:color w:val="000000"/>
                <w:sz w:val="20"/>
                <w:szCs w:val="20"/>
                <w:lang w:eastAsia="en-US"/>
              </w:rPr>
            </w:pPr>
          </w:p>
        </w:tc>
        <w:tc>
          <w:tcPr>
            <w:tcW w:w="1010" w:type="pct"/>
            <w:tcBorders>
              <w:top w:val="nil"/>
              <w:left w:val="nil"/>
              <w:bottom w:val="single" w:sz="8" w:space="0" w:color="B3EFFD"/>
              <w:right w:val="nil"/>
            </w:tcBorders>
            <w:shd w:val="clear" w:color="000000" w:fill="FFFFFF"/>
            <w:noWrap/>
            <w:vAlign w:val="center"/>
            <w:hideMark/>
          </w:tcPr>
          <w:p w14:paraId="5E2C52C3" w14:textId="77777777" w:rsidR="00735DA7" w:rsidRPr="00421DD0" w:rsidRDefault="00735DA7" w:rsidP="00421DD0">
            <w:pPr>
              <w:spacing w:after="0" w:line="240" w:lineRule="auto"/>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Boiler Condensate Recovery</w:t>
            </w:r>
          </w:p>
        </w:tc>
        <w:tc>
          <w:tcPr>
            <w:tcW w:w="523" w:type="pct"/>
            <w:gridSpan w:val="2"/>
            <w:tcBorders>
              <w:top w:val="nil"/>
              <w:left w:val="nil"/>
              <w:bottom w:val="single" w:sz="8" w:space="0" w:color="B3EFFD"/>
              <w:right w:val="nil"/>
            </w:tcBorders>
            <w:shd w:val="clear" w:color="000000" w:fill="FFFFFF"/>
            <w:noWrap/>
            <w:vAlign w:val="center"/>
            <w:hideMark/>
          </w:tcPr>
          <w:p w14:paraId="656FE60B" w14:textId="77777777" w:rsidR="00735DA7" w:rsidRPr="00421DD0" w:rsidRDefault="00735DA7" w:rsidP="00421DD0">
            <w:pPr>
              <w:spacing w:after="0" w:line="240" w:lineRule="auto"/>
              <w:jc w:val="center"/>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FALSE</w:t>
            </w:r>
          </w:p>
        </w:tc>
        <w:tc>
          <w:tcPr>
            <w:tcW w:w="357" w:type="pct"/>
            <w:gridSpan w:val="2"/>
            <w:tcBorders>
              <w:top w:val="nil"/>
              <w:left w:val="nil"/>
              <w:bottom w:val="single" w:sz="8" w:space="0" w:color="B3EFFD"/>
              <w:right w:val="nil"/>
            </w:tcBorders>
            <w:shd w:val="clear" w:color="000000" w:fill="FFFFFF"/>
            <w:noWrap/>
            <w:vAlign w:val="center"/>
            <w:hideMark/>
          </w:tcPr>
          <w:p w14:paraId="10D920B8" w14:textId="77777777" w:rsidR="00735DA7" w:rsidRPr="00421DD0" w:rsidRDefault="00735DA7" w:rsidP="00421DD0">
            <w:pPr>
              <w:spacing w:after="0" w:line="240" w:lineRule="auto"/>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Project</w:t>
            </w:r>
          </w:p>
        </w:tc>
        <w:tc>
          <w:tcPr>
            <w:tcW w:w="399" w:type="pct"/>
            <w:gridSpan w:val="2"/>
            <w:tcBorders>
              <w:top w:val="nil"/>
              <w:left w:val="nil"/>
              <w:bottom w:val="single" w:sz="8" w:space="0" w:color="B3EFFD"/>
              <w:right w:val="nil"/>
            </w:tcBorders>
            <w:shd w:val="clear" w:color="000000" w:fill="FFFFFF"/>
            <w:noWrap/>
            <w:vAlign w:val="center"/>
            <w:hideMark/>
          </w:tcPr>
          <w:p w14:paraId="74C8FBD2" w14:textId="4BFE562E"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2</w:t>
            </w:r>
          </w:p>
        </w:tc>
        <w:tc>
          <w:tcPr>
            <w:tcW w:w="491" w:type="pct"/>
            <w:gridSpan w:val="2"/>
            <w:tcBorders>
              <w:top w:val="nil"/>
              <w:left w:val="nil"/>
              <w:bottom w:val="single" w:sz="8" w:space="0" w:color="B3EFFD"/>
              <w:right w:val="nil"/>
            </w:tcBorders>
            <w:shd w:val="clear" w:color="000000" w:fill="FFFFFF"/>
            <w:noWrap/>
            <w:vAlign w:val="center"/>
            <w:hideMark/>
          </w:tcPr>
          <w:p w14:paraId="5D71A458" w14:textId="7B552C02"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20.0</w:t>
            </w:r>
          </w:p>
        </w:tc>
        <w:tc>
          <w:tcPr>
            <w:tcW w:w="570" w:type="pct"/>
            <w:gridSpan w:val="2"/>
            <w:tcBorders>
              <w:top w:val="nil"/>
              <w:left w:val="nil"/>
              <w:bottom w:val="single" w:sz="8" w:space="0" w:color="B3EFFD"/>
              <w:right w:val="nil"/>
            </w:tcBorders>
            <w:shd w:val="clear" w:color="000000" w:fill="FFFFFF"/>
            <w:noWrap/>
            <w:vAlign w:val="center"/>
            <w:hideMark/>
          </w:tcPr>
          <w:p w14:paraId="6BBAA3F3" w14:textId="77777777"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NO</w:t>
            </w:r>
          </w:p>
        </w:tc>
        <w:tc>
          <w:tcPr>
            <w:tcW w:w="412" w:type="pct"/>
            <w:gridSpan w:val="2"/>
            <w:tcBorders>
              <w:top w:val="nil"/>
              <w:left w:val="nil"/>
              <w:bottom w:val="single" w:sz="8" w:space="0" w:color="B3EFFD"/>
              <w:right w:val="nil"/>
            </w:tcBorders>
            <w:shd w:val="clear" w:color="000000" w:fill="FFFFFF"/>
            <w:vAlign w:val="center"/>
            <w:hideMark/>
          </w:tcPr>
          <w:p w14:paraId="4CDB326F" w14:textId="75691008"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47,287</w:t>
            </w:r>
          </w:p>
        </w:tc>
        <w:tc>
          <w:tcPr>
            <w:tcW w:w="412" w:type="pct"/>
            <w:gridSpan w:val="2"/>
            <w:tcBorders>
              <w:top w:val="nil"/>
              <w:left w:val="nil"/>
              <w:bottom w:val="single" w:sz="8" w:space="0" w:color="B3EFFD"/>
              <w:right w:val="nil"/>
            </w:tcBorders>
            <w:shd w:val="clear" w:color="000000" w:fill="FFFFFF"/>
            <w:vAlign w:val="center"/>
            <w:hideMark/>
          </w:tcPr>
          <w:p w14:paraId="102AB959" w14:textId="37B7E1EC"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44,198</w:t>
            </w:r>
          </w:p>
        </w:tc>
        <w:tc>
          <w:tcPr>
            <w:tcW w:w="411" w:type="pct"/>
            <w:gridSpan w:val="2"/>
            <w:tcBorders>
              <w:top w:val="nil"/>
              <w:left w:val="nil"/>
              <w:bottom w:val="single" w:sz="8" w:space="0" w:color="B3EFFD"/>
              <w:right w:val="nil"/>
            </w:tcBorders>
            <w:shd w:val="clear" w:color="000000" w:fill="FFFFFF"/>
            <w:noWrap/>
            <w:vAlign w:val="center"/>
            <w:hideMark/>
          </w:tcPr>
          <w:p w14:paraId="521549D2" w14:textId="017EB1E6"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41,546</w:t>
            </w:r>
          </w:p>
        </w:tc>
      </w:tr>
      <w:tr w:rsidR="00070359" w:rsidRPr="00421DD0" w14:paraId="5504C2F8" w14:textId="77777777" w:rsidTr="009943D9">
        <w:trPr>
          <w:trHeight w:val="322"/>
        </w:trPr>
        <w:tc>
          <w:tcPr>
            <w:tcW w:w="415" w:type="pct"/>
            <w:vMerge/>
            <w:tcBorders>
              <w:top w:val="nil"/>
              <w:left w:val="nil"/>
              <w:bottom w:val="single" w:sz="8" w:space="0" w:color="B3EFFD"/>
              <w:right w:val="nil"/>
            </w:tcBorders>
            <w:vAlign w:val="center"/>
            <w:hideMark/>
          </w:tcPr>
          <w:p w14:paraId="31C17E54" w14:textId="77777777" w:rsidR="00735DA7" w:rsidRPr="00421DD0" w:rsidRDefault="00735DA7" w:rsidP="00421DD0">
            <w:pPr>
              <w:spacing w:after="0" w:line="240" w:lineRule="auto"/>
              <w:rPr>
                <w:rFonts w:ascii="Aptos Narrow" w:eastAsia="Times New Roman" w:hAnsi="Aptos Narrow" w:cs="Calibri"/>
                <w:color w:val="000000"/>
                <w:sz w:val="20"/>
                <w:szCs w:val="20"/>
                <w:lang w:eastAsia="en-US"/>
              </w:rPr>
            </w:pPr>
          </w:p>
        </w:tc>
        <w:tc>
          <w:tcPr>
            <w:tcW w:w="1010" w:type="pct"/>
            <w:tcBorders>
              <w:top w:val="nil"/>
              <w:left w:val="nil"/>
              <w:bottom w:val="single" w:sz="8" w:space="0" w:color="B3EFFD"/>
              <w:right w:val="nil"/>
            </w:tcBorders>
            <w:shd w:val="clear" w:color="000000" w:fill="FFFFFF"/>
            <w:noWrap/>
            <w:vAlign w:val="center"/>
            <w:hideMark/>
          </w:tcPr>
          <w:p w14:paraId="27AD89F0" w14:textId="77777777" w:rsidR="00735DA7" w:rsidRPr="00421DD0" w:rsidRDefault="00735DA7" w:rsidP="00421DD0">
            <w:pPr>
              <w:spacing w:after="0" w:line="240" w:lineRule="auto"/>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Others</w:t>
            </w:r>
          </w:p>
        </w:tc>
        <w:tc>
          <w:tcPr>
            <w:tcW w:w="523" w:type="pct"/>
            <w:gridSpan w:val="2"/>
            <w:tcBorders>
              <w:top w:val="nil"/>
              <w:left w:val="nil"/>
              <w:bottom w:val="single" w:sz="8" w:space="0" w:color="B3EFFD"/>
              <w:right w:val="nil"/>
            </w:tcBorders>
            <w:shd w:val="clear" w:color="000000" w:fill="FFFFFF"/>
            <w:noWrap/>
            <w:vAlign w:val="center"/>
            <w:hideMark/>
          </w:tcPr>
          <w:p w14:paraId="479189E3" w14:textId="77777777" w:rsidR="00735DA7" w:rsidRPr="00421DD0" w:rsidRDefault="00735DA7" w:rsidP="00421DD0">
            <w:pPr>
              <w:spacing w:after="0" w:line="240" w:lineRule="auto"/>
              <w:jc w:val="center"/>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FALSE</w:t>
            </w:r>
          </w:p>
        </w:tc>
        <w:tc>
          <w:tcPr>
            <w:tcW w:w="357" w:type="pct"/>
            <w:gridSpan w:val="2"/>
            <w:tcBorders>
              <w:top w:val="nil"/>
              <w:left w:val="nil"/>
              <w:bottom w:val="single" w:sz="8" w:space="0" w:color="B3EFFD"/>
              <w:right w:val="nil"/>
            </w:tcBorders>
            <w:shd w:val="clear" w:color="000000" w:fill="FFFFFF"/>
            <w:noWrap/>
            <w:vAlign w:val="center"/>
            <w:hideMark/>
          </w:tcPr>
          <w:p w14:paraId="3563B12B" w14:textId="77777777" w:rsidR="00735DA7" w:rsidRPr="00421DD0" w:rsidRDefault="00735DA7" w:rsidP="00421DD0">
            <w:pPr>
              <w:spacing w:after="0" w:line="240" w:lineRule="auto"/>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Project</w:t>
            </w:r>
          </w:p>
        </w:tc>
        <w:tc>
          <w:tcPr>
            <w:tcW w:w="399" w:type="pct"/>
            <w:gridSpan w:val="2"/>
            <w:tcBorders>
              <w:top w:val="nil"/>
              <w:left w:val="nil"/>
              <w:bottom w:val="single" w:sz="8" w:space="0" w:color="B3EFFD"/>
              <w:right w:val="nil"/>
            </w:tcBorders>
            <w:shd w:val="clear" w:color="000000" w:fill="FFFFFF"/>
            <w:noWrap/>
            <w:vAlign w:val="center"/>
            <w:hideMark/>
          </w:tcPr>
          <w:p w14:paraId="4C908115" w14:textId="415969D4"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1</w:t>
            </w:r>
          </w:p>
        </w:tc>
        <w:tc>
          <w:tcPr>
            <w:tcW w:w="491" w:type="pct"/>
            <w:gridSpan w:val="2"/>
            <w:tcBorders>
              <w:top w:val="nil"/>
              <w:left w:val="nil"/>
              <w:bottom w:val="single" w:sz="8" w:space="0" w:color="B3EFFD"/>
              <w:right w:val="nil"/>
            </w:tcBorders>
            <w:shd w:val="clear" w:color="000000" w:fill="FFFFFF"/>
            <w:noWrap/>
            <w:vAlign w:val="center"/>
            <w:hideMark/>
          </w:tcPr>
          <w:p w14:paraId="5EB4E0E3" w14:textId="40EBCD1D"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20.0</w:t>
            </w:r>
          </w:p>
        </w:tc>
        <w:tc>
          <w:tcPr>
            <w:tcW w:w="570" w:type="pct"/>
            <w:gridSpan w:val="2"/>
            <w:tcBorders>
              <w:top w:val="nil"/>
              <w:left w:val="nil"/>
              <w:bottom w:val="single" w:sz="8" w:space="0" w:color="B3EFFD"/>
              <w:right w:val="nil"/>
            </w:tcBorders>
            <w:shd w:val="clear" w:color="000000" w:fill="FFFFFF"/>
            <w:noWrap/>
            <w:vAlign w:val="center"/>
            <w:hideMark/>
          </w:tcPr>
          <w:p w14:paraId="5C2451A2" w14:textId="77777777"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NO</w:t>
            </w:r>
          </w:p>
        </w:tc>
        <w:tc>
          <w:tcPr>
            <w:tcW w:w="412" w:type="pct"/>
            <w:gridSpan w:val="2"/>
            <w:tcBorders>
              <w:top w:val="nil"/>
              <w:left w:val="nil"/>
              <w:bottom w:val="single" w:sz="8" w:space="0" w:color="B3EFFD"/>
              <w:right w:val="nil"/>
            </w:tcBorders>
            <w:shd w:val="clear" w:color="000000" w:fill="FFFFFF"/>
            <w:vAlign w:val="center"/>
            <w:hideMark/>
          </w:tcPr>
          <w:p w14:paraId="1571C5E9" w14:textId="7E606945"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39,852</w:t>
            </w:r>
          </w:p>
        </w:tc>
        <w:tc>
          <w:tcPr>
            <w:tcW w:w="412" w:type="pct"/>
            <w:gridSpan w:val="2"/>
            <w:tcBorders>
              <w:top w:val="nil"/>
              <w:left w:val="nil"/>
              <w:bottom w:val="single" w:sz="8" w:space="0" w:color="B3EFFD"/>
              <w:right w:val="nil"/>
            </w:tcBorders>
            <w:shd w:val="clear" w:color="000000" w:fill="FFFFFF"/>
            <w:vAlign w:val="center"/>
            <w:hideMark/>
          </w:tcPr>
          <w:p w14:paraId="48C23783" w14:textId="27E6F27D"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32,752</w:t>
            </w:r>
          </w:p>
        </w:tc>
        <w:tc>
          <w:tcPr>
            <w:tcW w:w="411" w:type="pct"/>
            <w:gridSpan w:val="2"/>
            <w:tcBorders>
              <w:top w:val="nil"/>
              <w:left w:val="nil"/>
              <w:bottom w:val="single" w:sz="8" w:space="0" w:color="B3EFFD"/>
              <w:right w:val="nil"/>
            </w:tcBorders>
            <w:shd w:val="clear" w:color="000000" w:fill="FFFFFF"/>
            <w:noWrap/>
            <w:vAlign w:val="center"/>
            <w:hideMark/>
          </w:tcPr>
          <w:p w14:paraId="5DD87B73" w14:textId="04479E7E"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30,787</w:t>
            </w:r>
          </w:p>
        </w:tc>
      </w:tr>
      <w:tr w:rsidR="00070359" w:rsidRPr="00421DD0" w14:paraId="37EAF958" w14:textId="77777777" w:rsidTr="009943D9">
        <w:trPr>
          <w:trHeight w:val="322"/>
        </w:trPr>
        <w:tc>
          <w:tcPr>
            <w:tcW w:w="415" w:type="pct"/>
            <w:vMerge w:val="restart"/>
            <w:tcBorders>
              <w:top w:val="nil"/>
              <w:left w:val="nil"/>
              <w:bottom w:val="single" w:sz="8" w:space="0" w:color="B3EFFD"/>
              <w:right w:val="nil"/>
            </w:tcBorders>
            <w:shd w:val="clear" w:color="000000" w:fill="FFFFFF"/>
            <w:vAlign w:val="center"/>
            <w:hideMark/>
          </w:tcPr>
          <w:p w14:paraId="32B875EB" w14:textId="77777777" w:rsidR="00735DA7" w:rsidRPr="00421DD0" w:rsidRDefault="00735DA7" w:rsidP="00421DD0">
            <w:pPr>
              <w:spacing w:after="0" w:line="240" w:lineRule="auto"/>
              <w:jc w:val="center"/>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Public</w:t>
            </w:r>
          </w:p>
        </w:tc>
        <w:tc>
          <w:tcPr>
            <w:tcW w:w="1010" w:type="pct"/>
            <w:tcBorders>
              <w:top w:val="nil"/>
              <w:left w:val="nil"/>
              <w:bottom w:val="single" w:sz="8" w:space="0" w:color="B3EFFD"/>
              <w:right w:val="nil"/>
            </w:tcBorders>
            <w:shd w:val="clear" w:color="000000" w:fill="FFFFFF"/>
            <w:noWrap/>
            <w:vAlign w:val="center"/>
            <w:hideMark/>
          </w:tcPr>
          <w:p w14:paraId="668B9E39" w14:textId="77777777" w:rsidR="00735DA7" w:rsidRPr="00421DD0" w:rsidRDefault="00735DA7" w:rsidP="00421DD0">
            <w:pPr>
              <w:spacing w:after="0" w:line="240" w:lineRule="auto"/>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Space Conditioning Controls</w:t>
            </w:r>
          </w:p>
        </w:tc>
        <w:tc>
          <w:tcPr>
            <w:tcW w:w="523" w:type="pct"/>
            <w:gridSpan w:val="2"/>
            <w:tcBorders>
              <w:top w:val="nil"/>
              <w:left w:val="nil"/>
              <w:bottom w:val="single" w:sz="8" w:space="0" w:color="B3EFFD"/>
              <w:right w:val="nil"/>
            </w:tcBorders>
            <w:shd w:val="clear" w:color="000000" w:fill="FFFFFF"/>
            <w:noWrap/>
            <w:vAlign w:val="center"/>
            <w:hideMark/>
          </w:tcPr>
          <w:p w14:paraId="1541E393" w14:textId="77777777" w:rsidR="00735DA7" w:rsidRPr="00421DD0" w:rsidRDefault="00735DA7" w:rsidP="00421DD0">
            <w:pPr>
              <w:spacing w:after="0" w:line="240" w:lineRule="auto"/>
              <w:jc w:val="center"/>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TRUE</w:t>
            </w:r>
          </w:p>
        </w:tc>
        <w:tc>
          <w:tcPr>
            <w:tcW w:w="357" w:type="pct"/>
            <w:gridSpan w:val="2"/>
            <w:tcBorders>
              <w:top w:val="nil"/>
              <w:left w:val="nil"/>
              <w:bottom w:val="single" w:sz="8" w:space="0" w:color="B3EFFD"/>
              <w:right w:val="nil"/>
            </w:tcBorders>
            <w:shd w:val="clear" w:color="000000" w:fill="FFFFFF"/>
            <w:noWrap/>
            <w:vAlign w:val="center"/>
            <w:hideMark/>
          </w:tcPr>
          <w:p w14:paraId="1BC44357" w14:textId="77777777" w:rsidR="00735DA7" w:rsidRPr="00421DD0" w:rsidRDefault="00735DA7" w:rsidP="00421DD0">
            <w:pPr>
              <w:spacing w:after="0" w:line="240" w:lineRule="auto"/>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Project</w:t>
            </w:r>
          </w:p>
        </w:tc>
        <w:tc>
          <w:tcPr>
            <w:tcW w:w="399" w:type="pct"/>
            <w:gridSpan w:val="2"/>
            <w:tcBorders>
              <w:top w:val="nil"/>
              <w:left w:val="nil"/>
              <w:bottom w:val="single" w:sz="8" w:space="0" w:color="B3EFFD"/>
              <w:right w:val="nil"/>
            </w:tcBorders>
            <w:shd w:val="clear" w:color="000000" w:fill="FFFFFF"/>
            <w:noWrap/>
            <w:vAlign w:val="center"/>
            <w:hideMark/>
          </w:tcPr>
          <w:p w14:paraId="53581847" w14:textId="43803892"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2</w:t>
            </w:r>
          </w:p>
        </w:tc>
        <w:tc>
          <w:tcPr>
            <w:tcW w:w="491" w:type="pct"/>
            <w:gridSpan w:val="2"/>
            <w:tcBorders>
              <w:top w:val="nil"/>
              <w:left w:val="nil"/>
              <w:bottom w:val="single" w:sz="8" w:space="0" w:color="B3EFFD"/>
              <w:right w:val="nil"/>
            </w:tcBorders>
            <w:shd w:val="clear" w:color="000000" w:fill="FFFFFF"/>
            <w:noWrap/>
            <w:vAlign w:val="center"/>
            <w:hideMark/>
          </w:tcPr>
          <w:p w14:paraId="75A8340E" w14:textId="0CB192D7"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20.0</w:t>
            </w:r>
          </w:p>
        </w:tc>
        <w:tc>
          <w:tcPr>
            <w:tcW w:w="570" w:type="pct"/>
            <w:gridSpan w:val="2"/>
            <w:tcBorders>
              <w:top w:val="nil"/>
              <w:left w:val="nil"/>
              <w:bottom w:val="single" w:sz="8" w:space="0" w:color="B3EFFD"/>
              <w:right w:val="nil"/>
            </w:tcBorders>
            <w:shd w:val="clear" w:color="000000" w:fill="FFFFFF"/>
            <w:noWrap/>
            <w:vAlign w:val="center"/>
            <w:hideMark/>
          </w:tcPr>
          <w:p w14:paraId="50E1FC3D" w14:textId="77777777"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NO</w:t>
            </w:r>
          </w:p>
        </w:tc>
        <w:tc>
          <w:tcPr>
            <w:tcW w:w="412" w:type="pct"/>
            <w:gridSpan w:val="2"/>
            <w:tcBorders>
              <w:top w:val="nil"/>
              <w:left w:val="nil"/>
              <w:bottom w:val="single" w:sz="8" w:space="0" w:color="B3EFFD"/>
              <w:right w:val="nil"/>
            </w:tcBorders>
            <w:shd w:val="clear" w:color="000000" w:fill="FFFFFF"/>
            <w:vAlign w:val="center"/>
            <w:hideMark/>
          </w:tcPr>
          <w:p w14:paraId="13A32361" w14:textId="241340B9"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32,589</w:t>
            </w:r>
          </w:p>
        </w:tc>
        <w:tc>
          <w:tcPr>
            <w:tcW w:w="412" w:type="pct"/>
            <w:gridSpan w:val="2"/>
            <w:tcBorders>
              <w:top w:val="nil"/>
              <w:left w:val="nil"/>
              <w:bottom w:val="single" w:sz="8" w:space="0" w:color="B3EFFD"/>
              <w:right w:val="nil"/>
            </w:tcBorders>
            <w:shd w:val="clear" w:color="000000" w:fill="FFFFFF"/>
            <w:vAlign w:val="center"/>
            <w:hideMark/>
          </w:tcPr>
          <w:p w14:paraId="74910518" w14:textId="47A2290A"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28,024</w:t>
            </w:r>
          </w:p>
        </w:tc>
        <w:tc>
          <w:tcPr>
            <w:tcW w:w="411" w:type="pct"/>
            <w:gridSpan w:val="2"/>
            <w:tcBorders>
              <w:top w:val="nil"/>
              <w:left w:val="nil"/>
              <w:bottom w:val="single" w:sz="8" w:space="0" w:color="B3EFFD"/>
              <w:right w:val="nil"/>
            </w:tcBorders>
            <w:shd w:val="clear" w:color="000000" w:fill="FFFFFF"/>
            <w:noWrap/>
            <w:vAlign w:val="center"/>
            <w:hideMark/>
          </w:tcPr>
          <w:p w14:paraId="7A7D6725" w14:textId="1FF7048D"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28,024</w:t>
            </w:r>
          </w:p>
        </w:tc>
      </w:tr>
      <w:tr w:rsidR="00070359" w:rsidRPr="00421DD0" w14:paraId="205105C4" w14:textId="77777777" w:rsidTr="009943D9">
        <w:trPr>
          <w:trHeight w:val="322"/>
        </w:trPr>
        <w:tc>
          <w:tcPr>
            <w:tcW w:w="415" w:type="pct"/>
            <w:vMerge/>
            <w:tcBorders>
              <w:top w:val="nil"/>
              <w:left w:val="nil"/>
              <w:bottom w:val="single" w:sz="8" w:space="0" w:color="B3EFFD"/>
              <w:right w:val="nil"/>
            </w:tcBorders>
            <w:vAlign w:val="center"/>
            <w:hideMark/>
          </w:tcPr>
          <w:p w14:paraId="4C6C6508" w14:textId="77777777" w:rsidR="00735DA7" w:rsidRPr="00421DD0" w:rsidRDefault="00735DA7" w:rsidP="00421DD0">
            <w:pPr>
              <w:spacing w:after="0" w:line="240" w:lineRule="auto"/>
              <w:rPr>
                <w:rFonts w:ascii="Aptos Narrow" w:eastAsia="Times New Roman" w:hAnsi="Aptos Narrow" w:cs="Calibri"/>
                <w:color w:val="000000"/>
                <w:sz w:val="20"/>
                <w:szCs w:val="20"/>
                <w:lang w:eastAsia="en-US"/>
              </w:rPr>
            </w:pPr>
          </w:p>
        </w:tc>
        <w:tc>
          <w:tcPr>
            <w:tcW w:w="1010" w:type="pct"/>
            <w:tcBorders>
              <w:top w:val="nil"/>
              <w:left w:val="nil"/>
              <w:bottom w:val="single" w:sz="8" w:space="0" w:color="B3EFFD"/>
              <w:right w:val="nil"/>
            </w:tcBorders>
            <w:shd w:val="clear" w:color="000000" w:fill="FFFFFF"/>
            <w:noWrap/>
            <w:vAlign w:val="center"/>
            <w:hideMark/>
          </w:tcPr>
          <w:p w14:paraId="6975A603" w14:textId="77777777" w:rsidR="00735DA7" w:rsidRPr="00421DD0" w:rsidRDefault="00735DA7" w:rsidP="00421DD0">
            <w:pPr>
              <w:spacing w:after="0" w:line="240" w:lineRule="auto"/>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Others</w:t>
            </w:r>
          </w:p>
        </w:tc>
        <w:tc>
          <w:tcPr>
            <w:tcW w:w="523" w:type="pct"/>
            <w:gridSpan w:val="2"/>
            <w:tcBorders>
              <w:top w:val="nil"/>
              <w:left w:val="nil"/>
              <w:bottom w:val="single" w:sz="8" w:space="0" w:color="B3EFFD"/>
              <w:right w:val="nil"/>
            </w:tcBorders>
            <w:shd w:val="clear" w:color="000000" w:fill="FFFFFF"/>
            <w:noWrap/>
            <w:vAlign w:val="center"/>
            <w:hideMark/>
          </w:tcPr>
          <w:p w14:paraId="616EA7F7" w14:textId="77777777" w:rsidR="00735DA7" w:rsidRPr="00421DD0" w:rsidRDefault="00735DA7" w:rsidP="00421DD0">
            <w:pPr>
              <w:spacing w:after="0" w:line="240" w:lineRule="auto"/>
              <w:jc w:val="center"/>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FALSE</w:t>
            </w:r>
          </w:p>
        </w:tc>
        <w:tc>
          <w:tcPr>
            <w:tcW w:w="357" w:type="pct"/>
            <w:gridSpan w:val="2"/>
            <w:tcBorders>
              <w:top w:val="nil"/>
              <w:left w:val="nil"/>
              <w:bottom w:val="single" w:sz="8" w:space="0" w:color="B3EFFD"/>
              <w:right w:val="nil"/>
            </w:tcBorders>
            <w:shd w:val="clear" w:color="000000" w:fill="FFFFFF"/>
            <w:noWrap/>
            <w:vAlign w:val="center"/>
            <w:hideMark/>
          </w:tcPr>
          <w:p w14:paraId="6D2E97A1" w14:textId="77777777" w:rsidR="00735DA7" w:rsidRPr="00421DD0" w:rsidRDefault="00735DA7" w:rsidP="00421DD0">
            <w:pPr>
              <w:spacing w:after="0" w:line="240" w:lineRule="auto"/>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Project</w:t>
            </w:r>
          </w:p>
        </w:tc>
        <w:tc>
          <w:tcPr>
            <w:tcW w:w="399" w:type="pct"/>
            <w:gridSpan w:val="2"/>
            <w:tcBorders>
              <w:top w:val="nil"/>
              <w:left w:val="nil"/>
              <w:bottom w:val="single" w:sz="8" w:space="0" w:color="B3EFFD"/>
              <w:right w:val="nil"/>
            </w:tcBorders>
            <w:shd w:val="clear" w:color="000000" w:fill="FFFFFF"/>
            <w:noWrap/>
            <w:vAlign w:val="center"/>
            <w:hideMark/>
          </w:tcPr>
          <w:p w14:paraId="2F7BE0B8" w14:textId="71900D03"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1</w:t>
            </w:r>
          </w:p>
        </w:tc>
        <w:tc>
          <w:tcPr>
            <w:tcW w:w="491" w:type="pct"/>
            <w:gridSpan w:val="2"/>
            <w:tcBorders>
              <w:top w:val="nil"/>
              <w:left w:val="nil"/>
              <w:bottom w:val="single" w:sz="8" w:space="0" w:color="B3EFFD"/>
              <w:right w:val="nil"/>
            </w:tcBorders>
            <w:shd w:val="clear" w:color="000000" w:fill="FFFFFF"/>
            <w:noWrap/>
            <w:vAlign w:val="center"/>
            <w:hideMark/>
          </w:tcPr>
          <w:p w14:paraId="3E68B59B" w14:textId="22DA40ED"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20.0</w:t>
            </w:r>
          </w:p>
        </w:tc>
        <w:tc>
          <w:tcPr>
            <w:tcW w:w="570" w:type="pct"/>
            <w:gridSpan w:val="2"/>
            <w:tcBorders>
              <w:top w:val="nil"/>
              <w:left w:val="nil"/>
              <w:bottom w:val="single" w:sz="8" w:space="0" w:color="B3EFFD"/>
              <w:right w:val="nil"/>
            </w:tcBorders>
            <w:shd w:val="clear" w:color="000000" w:fill="FFFFFF"/>
            <w:noWrap/>
            <w:vAlign w:val="center"/>
            <w:hideMark/>
          </w:tcPr>
          <w:p w14:paraId="520BCF14" w14:textId="77777777"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NO</w:t>
            </w:r>
          </w:p>
        </w:tc>
        <w:tc>
          <w:tcPr>
            <w:tcW w:w="412" w:type="pct"/>
            <w:gridSpan w:val="2"/>
            <w:tcBorders>
              <w:top w:val="nil"/>
              <w:left w:val="nil"/>
              <w:bottom w:val="single" w:sz="8" w:space="0" w:color="B3EFFD"/>
              <w:right w:val="nil"/>
            </w:tcBorders>
            <w:shd w:val="clear" w:color="000000" w:fill="FFFFFF"/>
            <w:vAlign w:val="center"/>
            <w:hideMark/>
          </w:tcPr>
          <w:p w14:paraId="5E8E7491" w14:textId="65559294"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9,946</w:t>
            </w:r>
          </w:p>
        </w:tc>
        <w:tc>
          <w:tcPr>
            <w:tcW w:w="412" w:type="pct"/>
            <w:gridSpan w:val="2"/>
            <w:tcBorders>
              <w:top w:val="nil"/>
              <w:left w:val="nil"/>
              <w:bottom w:val="single" w:sz="8" w:space="0" w:color="B3EFFD"/>
              <w:right w:val="nil"/>
            </w:tcBorders>
            <w:shd w:val="clear" w:color="000000" w:fill="FFFFFF"/>
            <w:vAlign w:val="center"/>
            <w:hideMark/>
          </w:tcPr>
          <w:p w14:paraId="1A1AB4EC" w14:textId="55D58DFD"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8,174</w:t>
            </w:r>
          </w:p>
        </w:tc>
        <w:tc>
          <w:tcPr>
            <w:tcW w:w="411" w:type="pct"/>
            <w:gridSpan w:val="2"/>
            <w:tcBorders>
              <w:top w:val="nil"/>
              <w:left w:val="nil"/>
              <w:bottom w:val="single" w:sz="8" w:space="0" w:color="B3EFFD"/>
              <w:right w:val="nil"/>
            </w:tcBorders>
            <w:shd w:val="clear" w:color="000000" w:fill="FFFFFF"/>
            <w:noWrap/>
            <w:vAlign w:val="center"/>
            <w:hideMark/>
          </w:tcPr>
          <w:p w14:paraId="0D9B77D6" w14:textId="457F4CDD" w:rsidR="00735DA7" w:rsidRPr="00421DD0" w:rsidRDefault="00735DA7" w:rsidP="00092124">
            <w:pPr>
              <w:spacing w:after="0" w:line="240" w:lineRule="auto"/>
              <w:jc w:val="right"/>
              <w:rPr>
                <w:rFonts w:ascii="Aptos Narrow" w:eastAsia="Times New Roman" w:hAnsi="Aptos Narrow" w:cs="Calibri"/>
                <w:color w:val="000000"/>
                <w:sz w:val="20"/>
                <w:szCs w:val="20"/>
                <w:lang w:eastAsia="en-US"/>
              </w:rPr>
            </w:pPr>
            <w:r w:rsidRPr="00421DD0">
              <w:rPr>
                <w:rFonts w:ascii="Aptos Narrow" w:eastAsia="Times New Roman" w:hAnsi="Aptos Narrow" w:cs="Calibri"/>
                <w:color w:val="000000"/>
                <w:sz w:val="20"/>
                <w:szCs w:val="20"/>
                <w:lang w:eastAsia="en-US"/>
              </w:rPr>
              <w:t>7,683</w:t>
            </w:r>
          </w:p>
        </w:tc>
      </w:tr>
      <w:tr w:rsidR="00092124" w:rsidRPr="00421DD0" w14:paraId="00777669" w14:textId="77777777" w:rsidTr="009943D9">
        <w:trPr>
          <w:trHeight w:val="275"/>
        </w:trPr>
        <w:tc>
          <w:tcPr>
            <w:tcW w:w="1463" w:type="pct"/>
            <w:gridSpan w:val="3"/>
            <w:tcBorders>
              <w:top w:val="single" w:sz="8" w:space="0" w:color="B3EFFD"/>
              <w:left w:val="nil"/>
              <w:bottom w:val="single" w:sz="8" w:space="0" w:color="036479"/>
              <w:right w:val="nil"/>
            </w:tcBorders>
            <w:vAlign w:val="center"/>
            <w:hideMark/>
          </w:tcPr>
          <w:p w14:paraId="24B9ACC1" w14:textId="5CD2CF16" w:rsidR="00092124" w:rsidRPr="00421DD0" w:rsidRDefault="00092124" w:rsidP="005F6F54">
            <w:pPr>
              <w:spacing w:after="0" w:line="240" w:lineRule="auto"/>
              <w:rPr>
                <w:rFonts w:ascii="Aptos Narrow" w:eastAsia="Times New Roman" w:hAnsi="Aptos Narrow" w:cs="Calibri"/>
                <w:b/>
                <w:bCs/>
                <w:color w:val="000000"/>
                <w:sz w:val="20"/>
                <w:szCs w:val="20"/>
                <w:lang w:eastAsia="en-US"/>
              </w:rPr>
            </w:pPr>
            <w:r w:rsidRPr="00421DD0">
              <w:rPr>
                <w:rFonts w:ascii="Aptos Narrow" w:eastAsia="Times New Roman" w:hAnsi="Aptos Narrow" w:cs="Calibri"/>
                <w:b/>
                <w:bCs/>
                <w:color w:val="000000"/>
                <w:sz w:val="20"/>
                <w:szCs w:val="20"/>
                <w:lang w:eastAsia="en-US"/>
              </w:rPr>
              <w:t>Total or Weighted Average </w:t>
            </w:r>
          </w:p>
        </w:tc>
        <w:tc>
          <w:tcPr>
            <w:tcW w:w="523" w:type="pct"/>
            <w:gridSpan w:val="2"/>
            <w:tcBorders>
              <w:top w:val="nil"/>
              <w:left w:val="nil"/>
              <w:bottom w:val="single" w:sz="8" w:space="0" w:color="036479"/>
              <w:right w:val="nil"/>
            </w:tcBorders>
            <w:noWrap/>
            <w:vAlign w:val="center"/>
            <w:hideMark/>
          </w:tcPr>
          <w:p w14:paraId="02252BB4" w14:textId="77777777" w:rsidR="00092124" w:rsidRPr="00421DD0" w:rsidRDefault="00092124" w:rsidP="00421DD0">
            <w:pPr>
              <w:spacing w:after="0" w:line="240" w:lineRule="auto"/>
              <w:rPr>
                <w:rFonts w:ascii="Aptos Narrow" w:eastAsia="Times New Roman" w:hAnsi="Aptos Narrow" w:cs="Calibri"/>
                <w:b/>
                <w:bCs/>
                <w:color w:val="000000"/>
                <w:sz w:val="20"/>
                <w:szCs w:val="20"/>
                <w:lang w:eastAsia="en-US"/>
              </w:rPr>
            </w:pPr>
            <w:r w:rsidRPr="00421DD0">
              <w:rPr>
                <w:rFonts w:ascii="Aptos Narrow" w:eastAsia="Times New Roman" w:hAnsi="Aptos Narrow" w:cs="Calibri"/>
                <w:b/>
                <w:bCs/>
                <w:color w:val="000000"/>
                <w:sz w:val="20"/>
                <w:szCs w:val="20"/>
                <w:lang w:eastAsia="en-US"/>
              </w:rPr>
              <w:t> </w:t>
            </w:r>
          </w:p>
        </w:tc>
        <w:tc>
          <w:tcPr>
            <w:tcW w:w="357" w:type="pct"/>
            <w:gridSpan w:val="2"/>
            <w:tcBorders>
              <w:top w:val="nil"/>
              <w:left w:val="nil"/>
              <w:bottom w:val="single" w:sz="8" w:space="0" w:color="036479"/>
              <w:right w:val="nil"/>
            </w:tcBorders>
            <w:noWrap/>
            <w:vAlign w:val="center"/>
            <w:hideMark/>
          </w:tcPr>
          <w:p w14:paraId="670A45B8" w14:textId="77777777" w:rsidR="00092124" w:rsidRPr="00421DD0" w:rsidRDefault="00092124" w:rsidP="00092124">
            <w:pPr>
              <w:spacing w:after="0" w:line="240" w:lineRule="auto"/>
              <w:jc w:val="right"/>
              <w:rPr>
                <w:rFonts w:ascii="Aptos Narrow" w:eastAsia="Times New Roman" w:hAnsi="Aptos Narrow" w:cs="Calibri"/>
                <w:b/>
                <w:bCs/>
                <w:color w:val="000000"/>
                <w:sz w:val="20"/>
                <w:szCs w:val="20"/>
                <w:lang w:eastAsia="en-US"/>
              </w:rPr>
            </w:pPr>
            <w:r w:rsidRPr="00421DD0">
              <w:rPr>
                <w:rFonts w:ascii="Aptos Narrow" w:eastAsia="Times New Roman" w:hAnsi="Aptos Narrow" w:cs="Calibri"/>
                <w:b/>
                <w:bCs/>
                <w:color w:val="000000"/>
                <w:sz w:val="20"/>
                <w:szCs w:val="20"/>
                <w:lang w:eastAsia="en-US"/>
              </w:rPr>
              <w:t> </w:t>
            </w:r>
          </w:p>
        </w:tc>
        <w:tc>
          <w:tcPr>
            <w:tcW w:w="399" w:type="pct"/>
            <w:gridSpan w:val="2"/>
            <w:tcBorders>
              <w:top w:val="nil"/>
              <w:left w:val="nil"/>
              <w:bottom w:val="single" w:sz="8" w:space="0" w:color="036479"/>
              <w:right w:val="nil"/>
            </w:tcBorders>
            <w:noWrap/>
            <w:vAlign w:val="center"/>
            <w:hideMark/>
          </w:tcPr>
          <w:p w14:paraId="10219FEE" w14:textId="3FB48DAE" w:rsidR="00092124" w:rsidRPr="00421DD0" w:rsidRDefault="00092124" w:rsidP="00092124">
            <w:pPr>
              <w:spacing w:after="0" w:line="240" w:lineRule="auto"/>
              <w:jc w:val="right"/>
              <w:rPr>
                <w:rFonts w:ascii="Aptos Narrow" w:eastAsia="Times New Roman" w:hAnsi="Aptos Narrow" w:cs="Calibri"/>
                <w:b/>
                <w:bCs/>
                <w:color w:val="000000"/>
                <w:sz w:val="20"/>
                <w:szCs w:val="20"/>
                <w:lang w:eastAsia="en-US"/>
              </w:rPr>
            </w:pPr>
          </w:p>
        </w:tc>
        <w:tc>
          <w:tcPr>
            <w:tcW w:w="491" w:type="pct"/>
            <w:gridSpan w:val="2"/>
            <w:tcBorders>
              <w:top w:val="nil"/>
              <w:left w:val="nil"/>
              <w:bottom w:val="single" w:sz="8" w:space="0" w:color="036479"/>
              <w:right w:val="nil"/>
            </w:tcBorders>
            <w:noWrap/>
            <w:vAlign w:val="center"/>
            <w:hideMark/>
          </w:tcPr>
          <w:p w14:paraId="75013025" w14:textId="4B703529" w:rsidR="00092124" w:rsidRPr="00421DD0" w:rsidRDefault="00092124" w:rsidP="00092124">
            <w:pPr>
              <w:spacing w:after="0" w:line="240" w:lineRule="auto"/>
              <w:jc w:val="center"/>
              <w:rPr>
                <w:rFonts w:ascii="Aptos Narrow" w:eastAsia="Times New Roman" w:hAnsi="Aptos Narrow" w:cs="Calibri"/>
                <w:b/>
                <w:bCs/>
                <w:color w:val="000000"/>
                <w:sz w:val="20"/>
                <w:szCs w:val="20"/>
                <w:lang w:eastAsia="en-US"/>
              </w:rPr>
            </w:pPr>
            <w:r>
              <w:rPr>
                <w:rFonts w:ascii="Aptos Narrow" w:eastAsia="Times New Roman" w:hAnsi="Aptos Narrow" w:cs="Calibri"/>
                <w:b/>
                <w:bCs/>
                <w:color w:val="000000"/>
                <w:sz w:val="20"/>
                <w:szCs w:val="20"/>
                <w:lang w:eastAsia="en-US"/>
              </w:rPr>
              <w:t xml:space="preserve">             </w:t>
            </w:r>
            <w:r w:rsidRPr="00421DD0">
              <w:rPr>
                <w:rFonts w:ascii="Aptos Narrow" w:eastAsia="Times New Roman" w:hAnsi="Aptos Narrow" w:cs="Calibri"/>
                <w:b/>
                <w:bCs/>
                <w:color w:val="000000"/>
                <w:sz w:val="20"/>
                <w:szCs w:val="20"/>
                <w:lang w:eastAsia="en-US"/>
              </w:rPr>
              <w:t>20.0</w:t>
            </w:r>
          </w:p>
        </w:tc>
        <w:tc>
          <w:tcPr>
            <w:tcW w:w="570" w:type="pct"/>
            <w:gridSpan w:val="2"/>
            <w:tcBorders>
              <w:top w:val="nil"/>
              <w:left w:val="nil"/>
              <w:bottom w:val="single" w:sz="8" w:space="0" w:color="036479"/>
              <w:right w:val="nil"/>
            </w:tcBorders>
            <w:noWrap/>
            <w:vAlign w:val="center"/>
            <w:hideMark/>
          </w:tcPr>
          <w:p w14:paraId="49A0EE9B" w14:textId="0CAC2C6C" w:rsidR="00092124" w:rsidRPr="00421DD0" w:rsidRDefault="00092124" w:rsidP="00092124">
            <w:pPr>
              <w:spacing w:after="0" w:line="240" w:lineRule="auto"/>
              <w:jc w:val="right"/>
              <w:rPr>
                <w:rFonts w:ascii="Aptos Narrow" w:eastAsia="Times New Roman" w:hAnsi="Aptos Narrow" w:cs="Calibri"/>
                <w:b/>
                <w:bCs/>
                <w:color w:val="000000"/>
                <w:sz w:val="20"/>
                <w:szCs w:val="20"/>
                <w:lang w:eastAsia="en-US"/>
              </w:rPr>
            </w:pPr>
          </w:p>
        </w:tc>
        <w:tc>
          <w:tcPr>
            <w:tcW w:w="386" w:type="pct"/>
            <w:gridSpan w:val="2"/>
            <w:tcBorders>
              <w:top w:val="nil"/>
              <w:left w:val="nil"/>
              <w:bottom w:val="single" w:sz="8" w:space="0" w:color="036479"/>
              <w:right w:val="nil"/>
            </w:tcBorders>
            <w:noWrap/>
            <w:vAlign w:val="center"/>
            <w:hideMark/>
          </w:tcPr>
          <w:p w14:paraId="0444D953" w14:textId="232A2ECA" w:rsidR="00092124" w:rsidRPr="00421DD0" w:rsidRDefault="00092124" w:rsidP="00092124">
            <w:pPr>
              <w:spacing w:after="0" w:line="240" w:lineRule="auto"/>
              <w:jc w:val="right"/>
              <w:rPr>
                <w:rFonts w:ascii="Aptos Narrow" w:eastAsia="Times New Roman" w:hAnsi="Aptos Narrow" w:cs="Calibri"/>
                <w:b/>
                <w:bCs/>
                <w:color w:val="000000"/>
                <w:sz w:val="20"/>
                <w:szCs w:val="20"/>
                <w:lang w:eastAsia="en-US"/>
              </w:rPr>
            </w:pPr>
            <w:r w:rsidRPr="00421DD0">
              <w:rPr>
                <w:rFonts w:ascii="Aptos Narrow" w:eastAsia="Times New Roman" w:hAnsi="Aptos Narrow" w:cs="Calibri"/>
                <w:b/>
                <w:bCs/>
                <w:color w:val="000000"/>
                <w:sz w:val="20"/>
                <w:szCs w:val="20"/>
                <w:lang w:eastAsia="en-US"/>
              </w:rPr>
              <w:t>220,998</w:t>
            </w:r>
          </w:p>
        </w:tc>
        <w:tc>
          <w:tcPr>
            <w:tcW w:w="437" w:type="pct"/>
            <w:gridSpan w:val="2"/>
            <w:tcBorders>
              <w:top w:val="nil"/>
              <w:left w:val="nil"/>
              <w:bottom w:val="single" w:sz="8" w:space="0" w:color="036479"/>
              <w:right w:val="nil"/>
            </w:tcBorders>
            <w:noWrap/>
            <w:vAlign w:val="center"/>
            <w:hideMark/>
          </w:tcPr>
          <w:p w14:paraId="6051F46E" w14:textId="7E2CF694" w:rsidR="00092124" w:rsidRPr="00421DD0" w:rsidRDefault="00AC536B" w:rsidP="009943D9">
            <w:pPr>
              <w:spacing w:after="0" w:line="240" w:lineRule="auto"/>
              <w:jc w:val="center"/>
              <w:rPr>
                <w:rFonts w:ascii="Aptos Narrow" w:eastAsia="Times New Roman" w:hAnsi="Aptos Narrow" w:cs="Calibri"/>
                <w:b/>
                <w:bCs/>
                <w:color w:val="000000"/>
                <w:sz w:val="20"/>
                <w:szCs w:val="20"/>
                <w:lang w:eastAsia="en-US"/>
              </w:rPr>
            </w:pPr>
            <w:r>
              <w:rPr>
                <w:rFonts w:ascii="Aptos Narrow" w:eastAsia="Times New Roman" w:hAnsi="Aptos Narrow" w:cs="Calibri"/>
                <w:b/>
                <w:bCs/>
                <w:color w:val="000000"/>
                <w:sz w:val="20"/>
                <w:szCs w:val="20"/>
                <w:lang w:eastAsia="en-US"/>
              </w:rPr>
              <w:t xml:space="preserve">  </w:t>
            </w:r>
            <w:r w:rsidR="00092124" w:rsidRPr="00421DD0">
              <w:rPr>
                <w:rFonts w:ascii="Aptos Narrow" w:eastAsia="Times New Roman" w:hAnsi="Aptos Narrow" w:cs="Calibri"/>
                <w:b/>
                <w:bCs/>
                <w:color w:val="000000"/>
                <w:sz w:val="20"/>
                <w:szCs w:val="20"/>
                <w:lang w:eastAsia="en-US"/>
              </w:rPr>
              <w:t>181,623</w:t>
            </w:r>
          </w:p>
        </w:tc>
        <w:tc>
          <w:tcPr>
            <w:tcW w:w="374" w:type="pct"/>
            <w:tcBorders>
              <w:top w:val="nil"/>
              <w:left w:val="nil"/>
              <w:bottom w:val="single" w:sz="8" w:space="0" w:color="036479"/>
              <w:right w:val="nil"/>
            </w:tcBorders>
            <w:vAlign w:val="center"/>
            <w:hideMark/>
          </w:tcPr>
          <w:p w14:paraId="431B1167" w14:textId="46321CB8" w:rsidR="00092124" w:rsidRPr="00421DD0" w:rsidRDefault="00092124" w:rsidP="00092124">
            <w:pPr>
              <w:spacing w:after="0" w:line="240" w:lineRule="auto"/>
              <w:jc w:val="right"/>
              <w:rPr>
                <w:rFonts w:ascii="Aptos Narrow" w:eastAsia="Times New Roman" w:hAnsi="Aptos Narrow" w:cs="Calibri"/>
                <w:b/>
                <w:bCs/>
                <w:color w:val="000000"/>
                <w:sz w:val="20"/>
                <w:szCs w:val="20"/>
                <w:lang w:eastAsia="en-US"/>
              </w:rPr>
            </w:pPr>
            <w:r w:rsidRPr="00421DD0">
              <w:rPr>
                <w:rFonts w:ascii="Aptos Narrow" w:eastAsia="Times New Roman" w:hAnsi="Aptos Narrow" w:cs="Calibri"/>
                <w:b/>
                <w:bCs/>
                <w:color w:val="000000"/>
                <w:sz w:val="20"/>
                <w:szCs w:val="20"/>
                <w:lang w:eastAsia="en-US"/>
              </w:rPr>
              <w:t>174,376</w:t>
            </w:r>
          </w:p>
        </w:tc>
      </w:tr>
    </w:tbl>
    <w:p w14:paraId="066A7307" w14:textId="6D59AA75" w:rsidR="00DF26BB" w:rsidRPr="00421DD0" w:rsidRDefault="00DF26BB" w:rsidP="00421DD0">
      <w:pPr>
        <w:pStyle w:val="TableFigureSourceorNote"/>
      </w:pPr>
      <w:r w:rsidRPr="00D12853">
        <w:t xml:space="preserve">Source: </w:t>
      </w:r>
      <w:r>
        <w:t xml:space="preserve">Evaluation </w:t>
      </w:r>
      <w:r w:rsidRPr="00D12853">
        <w:t>team analysis.</w:t>
      </w:r>
    </w:p>
    <w:sectPr w:rsidR="00DF26BB" w:rsidRPr="00421DD0" w:rsidSect="00951E90">
      <w:headerReference w:type="default" r:id="rId24"/>
      <w:footerReference w:type="default" r:id="rId25"/>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7042" w14:textId="77777777" w:rsidR="00DF26BB" w:rsidRDefault="00DF26BB">
      <w:pPr>
        <w:spacing w:after="0" w:line="240" w:lineRule="auto"/>
      </w:pPr>
      <w:r>
        <w:separator/>
      </w:r>
    </w:p>
  </w:endnote>
  <w:endnote w:type="continuationSeparator" w:id="0">
    <w:p w14:paraId="2FBEB876" w14:textId="77777777" w:rsidR="00DF26BB" w:rsidRDefault="00DF2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E87E4D" w:rsidRPr="00582062" w14:paraId="40B083D6" w14:textId="77777777" w:rsidTr="00853EE8">
      <w:trPr>
        <w:trHeight w:val="144"/>
        <w:jc w:val="center"/>
      </w:trPr>
      <w:tc>
        <w:tcPr>
          <w:tcW w:w="6681" w:type="dxa"/>
          <w:tcBorders>
            <w:top w:val="single" w:sz="8" w:space="0" w:color="8C8C8C"/>
            <w:left w:val="nil"/>
            <w:bottom w:val="nil"/>
          </w:tcBorders>
        </w:tcPr>
        <w:p w14:paraId="6EE6848C" w14:textId="6946FBF5" w:rsidR="00DF26BB" w:rsidRPr="00582062" w:rsidRDefault="00DF26BB" w:rsidP="00E87E4D">
          <w:pPr>
            <w:pStyle w:val="Footer"/>
            <w:spacing w:before="120"/>
            <w:rPr>
              <w:sz w:val="2"/>
              <w:szCs w:val="2"/>
            </w:rPr>
          </w:pPr>
        </w:p>
      </w:tc>
      <w:tc>
        <w:tcPr>
          <w:tcW w:w="2679" w:type="dxa"/>
          <w:tcBorders>
            <w:top w:val="single" w:sz="8" w:space="0" w:color="8C8C8C"/>
          </w:tcBorders>
        </w:tcPr>
        <w:p w14:paraId="1C77F2F6" w14:textId="77777777" w:rsidR="00DF26BB" w:rsidRPr="00582062" w:rsidRDefault="00DF26BB" w:rsidP="00E87E4D">
          <w:pPr>
            <w:pStyle w:val="Footer"/>
            <w:spacing w:before="120"/>
            <w:jc w:val="right"/>
            <w:rPr>
              <w:sz w:val="2"/>
              <w:szCs w:val="2"/>
            </w:rPr>
          </w:pPr>
        </w:p>
      </w:tc>
    </w:tr>
    <w:tr w:rsidR="00E87E4D" w:rsidRPr="00EA2FA5" w14:paraId="6565FA26" w14:textId="77777777" w:rsidTr="00853EE8">
      <w:trPr>
        <w:trHeight w:val="195"/>
        <w:jc w:val="center"/>
      </w:trPr>
      <w:tc>
        <w:tcPr>
          <w:tcW w:w="6681" w:type="dxa"/>
          <w:tcBorders>
            <w:top w:val="nil"/>
            <w:left w:val="nil"/>
            <w:bottom w:val="nil"/>
          </w:tcBorders>
          <w:vAlign w:val="center"/>
        </w:tcPr>
        <w:p w14:paraId="4EBE729F" w14:textId="3092A60F" w:rsidR="00DF26BB" w:rsidRPr="0075421C" w:rsidRDefault="00DF26BB" w:rsidP="00E87E4D">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7B401B58" w14:textId="77777777" w:rsidR="00DF26BB" w:rsidRPr="0075421C" w:rsidRDefault="00DF26BB" w:rsidP="00E87E4D">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DF26BB" w:rsidRPr="00274E02" w:rsidRDefault="00DF26BB" w:rsidP="00E87E4D">
    <w:pPr>
      <w:pStyle w:val="Footer"/>
      <w:rPr>
        <w:sz w:val="16"/>
        <w:szCs w:val="16"/>
      </w:rPr>
    </w:pPr>
  </w:p>
  <w:p w14:paraId="0D225050" w14:textId="08C2F07D" w:rsidR="00DF26BB" w:rsidRPr="00E87E4D" w:rsidRDefault="00DF26BB" w:rsidP="00E87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DF26BB" w:rsidRPr="00FB30FD" w:rsidRDefault="00DF26BB" w:rsidP="00FB30FD">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E87E4D" w:rsidRPr="00582062" w14:paraId="43C36F29" w14:textId="77777777" w:rsidTr="001F0AED">
      <w:trPr>
        <w:trHeight w:val="202"/>
        <w:jc w:val="center"/>
      </w:trPr>
      <w:tc>
        <w:tcPr>
          <w:tcW w:w="3569" w:type="pct"/>
          <w:tcBorders>
            <w:top w:val="single" w:sz="8" w:space="0" w:color="8C8C8C"/>
            <w:left w:val="nil"/>
            <w:bottom w:val="nil"/>
          </w:tcBorders>
        </w:tcPr>
        <w:p w14:paraId="4598748E" w14:textId="77777777" w:rsidR="00DF26BB" w:rsidRPr="00582062" w:rsidRDefault="00DF26BB" w:rsidP="00E37CD5">
          <w:pPr>
            <w:pStyle w:val="Footer"/>
            <w:spacing w:before="120"/>
            <w:rPr>
              <w:sz w:val="2"/>
              <w:szCs w:val="2"/>
            </w:rPr>
          </w:pPr>
        </w:p>
      </w:tc>
      <w:tc>
        <w:tcPr>
          <w:tcW w:w="1431" w:type="pct"/>
          <w:tcBorders>
            <w:top w:val="single" w:sz="8" w:space="0" w:color="8C8C8C"/>
          </w:tcBorders>
        </w:tcPr>
        <w:p w14:paraId="04BC382B" w14:textId="77777777" w:rsidR="00DF26BB" w:rsidRPr="00582062" w:rsidRDefault="00DF26BB" w:rsidP="00E37CD5">
          <w:pPr>
            <w:pStyle w:val="Footer"/>
            <w:spacing w:before="120"/>
            <w:jc w:val="right"/>
            <w:rPr>
              <w:sz w:val="2"/>
              <w:szCs w:val="2"/>
            </w:rPr>
          </w:pPr>
        </w:p>
      </w:tc>
    </w:tr>
    <w:tr w:rsidR="00E87E4D" w:rsidRPr="00EA2FA5" w14:paraId="44E2EF60" w14:textId="77777777" w:rsidTr="001F0AED">
      <w:trPr>
        <w:trHeight w:val="274"/>
        <w:jc w:val="center"/>
      </w:trPr>
      <w:tc>
        <w:tcPr>
          <w:tcW w:w="3569" w:type="pct"/>
          <w:tcBorders>
            <w:top w:val="nil"/>
            <w:left w:val="nil"/>
            <w:bottom w:val="nil"/>
          </w:tcBorders>
          <w:vAlign w:val="center"/>
        </w:tcPr>
        <w:p w14:paraId="3B8C51CF" w14:textId="497CAB6F" w:rsidR="00DF26BB" w:rsidRPr="0075421C" w:rsidRDefault="00DF26BB" w:rsidP="00E37CD5">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112B4AD8" w14:textId="77777777" w:rsidR="00DF26BB" w:rsidRPr="0075421C" w:rsidRDefault="00DF26BB" w:rsidP="00E37CD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51060479" w14:textId="77777777" w:rsidR="00DF26BB" w:rsidRPr="00274E02" w:rsidRDefault="00DF26BB">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9251"/>
      <w:gridCol w:w="3709"/>
    </w:tblGrid>
    <w:tr w:rsidR="00B46760" w:rsidRPr="00582062" w14:paraId="6FEC357E" w14:textId="77777777" w:rsidTr="001F0AED">
      <w:trPr>
        <w:trHeight w:val="202"/>
        <w:jc w:val="center"/>
      </w:trPr>
      <w:tc>
        <w:tcPr>
          <w:tcW w:w="3569" w:type="pct"/>
          <w:tcBorders>
            <w:top w:val="single" w:sz="8" w:space="0" w:color="8C8C8C"/>
            <w:left w:val="nil"/>
            <w:bottom w:val="nil"/>
          </w:tcBorders>
        </w:tcPr>
        <w:p w14:paraId="590DE00D" w14:textId="17B0543E" w:rsidR="00DF26BB" w:rsidRPr="00582062" w:rsidRDefault="00DF26BB" w:rsidP="00E37CD5">
          <w:pPr>
            <w:pStyle w:val="Footer"/>
            <w:spacing w:before="120"/>
            <w:rPr>
              <w:sz w:val="2"/>
              <w:szCs w:val="2"/>
            </w:rPr>
          </w:pPr>
        </w:p>
      </w:tc>
      <w:tc>
        <w:tcPr>
          <w:tcW w:w="1431" w:type="pct"/>
          <w:tcBorders>
            <w:top w:val="single" w:sz="8" w:space="0" w:color="8C8C8C"/>
          </w:tcBorders>
        </w:tcPr>
        <w:p w14:paraId="04594657" w14:textId="77777777" w:rsidR="00DF26BB" w:rsidRPr="00582062" w:rsidRDefault="00DF26BB" w:rsidP="00E37CD5">
          <w:pPr>
            <w:pStyle w:val="Footer"/>
            <w:spacing w:before="120"/>
            <w:jc w:val="right"/>
            <w:rPr>
              <w:sz w:val="2"/>
              <w:szCs w:val="2"/>
            </w:rPr>
          </w:pPr>
        </w:p>
      </w:tc>
    </w:tr>
    <w:tr w:rsidR="00B46760" w:rsidRPr="00EA2FA5" w14:paraId="5033E711" w14:textId="77777777" w:rsidTr="001F0AED">
      <w:trPr>
        <w:trHeight w:val="274"/>
        <w:jc w:val="center"/>
      </w:trPr>
      <w:tc>
        <w:tcPr>
          <w:tcW w:w="3569" w:type="pct"/>
          <w:tcBorders>
            <w:top w:val="nil"/>
            <w:left w:val="nil"/>
            <w:bottom w:val="nil"/>
          </w:tcBorders>
          <w:vAlign w:val="center"/>
        </w:tcPr>
        <w:p w14:paraId="53CD2453" w14:textId="77777777" w:rsidR="00DF26BB" w:rsidRPr="0075421C" w:rsidRDefault="00DF26BB" w:rsidP="00E37CD5">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7FF7603C" w14:textId="77777777" w:rsidR="00DF26BB" w:rsidRPr="0075421C" w:rsidRDefault="00DF26BB" w:rsidP="00E37CD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72344805" w14:textId="77777777" w:rsidR="00DF26BB" w:rsidRPr="00274E02" w:rsidRDefault="00DF26B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88FF7" w14:textId="77777777" w:rsidR="00DF26BB" w:rsidRDefault="00DF26BB">
      <w:pPr>
        <w:spacing w:after="0" w:line="240" w:lineRule="auto"/>
      </w:pPr>
      <w:r>
        <w:separator/>
      </w:r>
    </w:p>
  </w:footnote>
  <w:footnote w:type="continuationSeparator" w:id="0">
    <w:p w14:paraId="5BC00BC3" w14:textId="77777777" w:rsidR="00DF26BB" w:rsidRDefault="00DF2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ED327C" w:rsidRPr="00F77D23" w14:paraId="17E1979B" w14:textId="77777777" w:rsidTr="00853EE8">
      <w:trPr>
        <w:jc w:val="center"/>
      </w:trPr>
      <w:tc>
        <w:tcPr>
          <w:tcW w:w="2880" w:type="dxa"/>
          <w:vAlign w:val="center"/>
        </w:tcPr>
        <w:p w14:paraId="11F0A13F" w14:textId="77777777" w:rsidR="00DF26BB" w:rsidRPr="006A71F6" w:rsidRDefault="00DF26BB" w:rsidP="00ED327C">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766A555" w14:textId="3B269F96" w:rsidR="00DF26BB" w:rsidRPr="00F77D23" w:rsidRDefault="00DF26BB" w:rsidP="00ED327C">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FE7A4B">
            <w:rPr>
              <w:bCs/>
              <w:noProof/>
            </w:rPr>
            <w:t>Gas Optimization Program Impact Evaluation Report</w:t>
          </w:r>
          <w:r>
            <w:rPr>
              <w:bCs/>
              <w:noProof/>
            </w:rPr>
            <w:fldChar w:fldCharType="end"/>
          </w:r>
          <w:r w:rsidR="0065766B">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756D4516" w14:textId="523337CD" w:rsidR="00DF26BB" w:rsidRPr="00ED327C" w:rsidRDefault="00DF26BB" w:rsidP="00ED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DF26BB" w:rsidRDefault="00DF26BB" w:rsidP="00ED327C">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DF26BB" w:rsidRPr="00ED327C" w:rsidRDefault="00DF26BB" w:rsidP="00ED3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3513F6" w:rsidRPr="00F77D23" w14:paraId="0F7D708C" w14:textId="77777777" w:rsidTr="00176261">
      <w:trPr>
        <w:jc w:val="center"/>
      </w:trPr>
      <w:tc>
        <w:tcPr>
          <w:tcW w:w="2880" w:type="dxa"/>
          <w:vAlign w:val="center"/>
        </w:tcPr>
        <w:p w14:paraId="1ACAE345" w14:textId="77777777" w:rsidR="00DF26BB" w:rsidRPr="006A71F6" w:rsidRDefault="00DF26BB" w:rsidP="003513F6">
          <w:pPr>
            <w:pStyle w:val="Header"/>
          </w:pPr>
          <w:r>
            <w:rPr>
              <w:noProof/>
            </w:rPr>
            <w:drawing>
              <wp:inline distT="0" distB="0" distL="0" distR="0" wp14:anchorId="4FCFF718" wp14:editId="7847399E">
                <wp:extent cx="1081454" cy="274320"/>
                <wp:effectExtent l="0" t="0" r="4445" b="0"/>
                <wp:docPr id="40846265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47D8C54" w14:textId="4A360323" w:rsidR="00DF26BB" w:rsidRPr="00F77D23" w:rsidRDefault="00DF26BB" w:rsidP="003513F6">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FE7A4B">
            <w:rPr>
              <w:bCs/>
              <w:noProof/>
            </w:rPr>
            <w:t>Gas Optimization Program Impact Evaluation Report</w:t>
          </w:r>
          <w:r>
            <w:rPr>
              <w:bCs/>
              <w:noProof/>
            </w:rPr>
            <w:fldChar w:fldCharType="end"/>
          </w:r>
          <w:r w:rsidR="001A7E05">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2A502F61" w14:textId="77777777" w:rsidR="00DF26BB" w:rsidRDefault="00DF26BB" w:rsidP="003513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766C44" w:rsidRPr="00F77D23" w14:paraId="69112D06" w14:textId="77777777" w:rsidTr="00B46760">
      <w:trPr>
        <w:jc w:val="center"/>
      </w:trPr>
      <w:tc>
        <w:tcPr>
          <w:tcW w:w="1429" w:type="pct"/>
          <w:vAlign w:val="center"/>
        </w:tcPr>
        <w:p w14:paraId="45C22874" w14:textId="77777777" w:rsidR="00DF26BB" w:rsidRPr="006A71F6" w:rsidRDefault="00DF26BB" w:rsidP="00766C44">
          <w:pPr>
            <w:pStyle w:val="Header"/>
          </w:pPr>
          <w:r>
            <w:rPr>
              <w:noProof/>
            </w:rPr>
            <w:drawing>
              <wp:inline distT="0" distB="0" distL="0" distR="0" wp14:anchorId="45C5D277" wp14:editId="5127E669">
                <wp:extent cx="1081454" cy="274320"/>
                <wp:effectExtent l="0" t="0" r="4445" b="0"/>
                <wp:docPr id="1210734208"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4496D25E" w14:textId="105534DC" w:rsidR="00DF26BB" w:rsidRPr="00F77D23" w:rsidRDefault="00DF26BB" w:rsidP="00766C44">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FE7A4B">
            <w:rPr>
              <w:bCs/>
              <w:noProof/>
            </w:rPr>
            <w:t>Gas Optimization Program Impact Evaluation Report</w:t>
          </w:r>
          <w:r>
            <w:rPr>
              <w:bCs/>
              <w:noProof/>
            </w:rPr>
            <w:fldChar w:fldCharType="end"/>
          </w:r>
          <w:r w:rsidR="001A7E05">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3B584E6F" w14:textId="720D6A15" w:rsidR="00DF26BB" w:rsidRDefault="00DF26BB" w:rsidP="00766C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B46760" w:rsidRPr="00F77D23" w14:paraId="08F768C3" w14:textId="77777777" w:rsidTr="00B46760">
      <w:trPr>
        <w:jc w:val="center"/>
      </w:trPr>
      <w:tc>
        <w:tcPr>
          <w:tcW w:w="1429" w:type="pct"/>
          <w:vAlign w:val="center"/>
        </w:tcPr>
        <w:p w14:paraId="7A4C788D" w14:textId="77777777" w:rsidR="00DF26BB" w:rsidRPr="006A71F6" w:rsidRDefault="00DF26BB" w:rsidP="00766C44">
          <w:pPr>
            <w:pStyle w:val="Header"/>
          </w:pPr>
          <w:r>
            <w:rPr>
              <w:noProof/>
            </w:rPr>
            <w:drawing>
              <wp:inline distT="0" distB="0" distL="0" distR="0" wp14:anchorId="16AB1878" wp14:editId="3CD66B44">
                <wp:extent cx="1081454" cy="274320"/>
                <wp:effectExtent l="0" t="0" r="4445" b="0"/>
                <wp:docPr id="443514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62B9B23B" w14:textId="4F8CEEDE" w:rsidR="00DF26BB" w:rsidRPr="00F77D23" w:rsidRDefault="00DF26BB" w:rsidP="00766C44">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FE7A4B">
            <w:rPr>
              <w:bCs/>
              <w:noProof/>
            </w:rPr>
            <w:t>Gas Optimization Program Impact Evaluation Report</w:t>
          </w:r>
          <w:r>
            <w:rPr>
              <w:bCs/>
              <w:noProof/>
            </w:rPr>
            <w:fldChar w:fldCharType="end"/>
          </w:r>
          <w:r w:rsidR="004B3226">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7F2A5927" w14:textId="6A61307D" w:rsidR="00DF26BB" w:rsidRDefault="00DF26BB" w:rsidP="00766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1"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7"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0"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1"/>
  </w:num>
  <w:num w:numId="2" w16cid:durableId="1897279306">
    <w:abstractNumId w:val="17"/>
  </w:num>
  <w:num w:numId="3" w16cid:durableId="1150948261">
    <w:abstractNumId w:val="2"/>
  </w:num>
  <w:num w:numId="4" w16cid:durableId="424502759">
    <w:abstractNumId w:val="3"/>
  </w:num>
  <w:num w:numId="5" w16cid:durableId="1530214667">
    <w:abstractNumId w:val="24"/>
  </w:num>
  <w:num w:numId="6" w16cid:durableId="820192695">
    <w:abstractNumId w:val="4"/>
  </w:num>
  <w:num w:numId="7" w16cid:durableId="321852425">
    <w:abstractNumId w:val="18"/>
  </w:num>
  <w:num w:numId="8" w16cid:durableId="1755586189">
    <w:abstractNumId w:val="14"/>
  </w:num>
  <w:num w:numId="9" w16cid:durableId="1790969178">
    <w:abstractNumId w:val="23"/>
  </w:num>
  <w:num w:numId="10" w16cid:durableId="1320888804">
    <w:abstractNumId w:val="5"/>
  </w:num>
  <w:num w:numId="11" w16cid:durableId="990789570">
    <w:abstractNumId w:val="11"/>
  </w:num>
  <w:num w:numId="12" w16cid:durableId="499661504">
    <w:abstractNumId w:val="8"/>
  </w:num>
  <w:num w:numId="13" w16cid:durableId="1680110921">
    <w:abstractNumId w:val="22"/>
  </w:num>
  <w:num w:numId="14" w16cid:durableId="869102195">
    <w:abstractNumId w:val="0"/>
  </w:num>
  <w:num w:numId="15" w16cid:durableId="1990472580">
    <w:abstractNumId w:val="19"/>
  </w:num>
  <w:num w:numId="16" w16cid:durableId="812452916">
    <w:abstractNumId w:val="10"/>
  </w:num>
  <w:num w:numId="17" w16cid:durableId="2117434390">
    <w:abstractNumId w:val="9"/>
  </w:num>
  <w:num w:numId="18" w16cid:durableId="913703041">
    <w:abstractNumId w:val="20"/>
  </w:num>
  <w:num w:numId="19" w16cid:durableId="1687176602">
    <w:abstractNumId w:val="16"/>
  </w:num>
  <w:num w:numId="20" w16cid:durableId="1849367968">
    <w:abstractNumId w:val="13"/>
  </w:num>
  <w:num w:numId="21" w16cid:durableId="1668821187">
    <w:abstractNumId w:val="15"/>
  </w:num>
  <w:num w:numId="22" w16cid:durableId="1729065919">
    <w:abstractNumId w:val="12"/>
  </w:num>
  <w:num w:numId="23" w16cid:durableId="380595784">
    <w:abstractNumId w:val="6"/>
  </w:num>
  <w:num w:numId="24" w16cid:durableId="1031690303">
    <w:abstractNumId w:val="1"/>
  </w:num>
  <w:num w:numId="25" w16cid:durableId="1182302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48"/>
    <w:rsid w:val="00001979"/>
    <w:rsid w:val="000061F8"/>
    <w:rsid w:val="0001132F"/>
    <w:rsid w:val="000123B5"/>
    <w:rsid w:val="000152AA"/>
    <w:rsid w:val="00015511"/>
    <w:rsid w:val="000212BA"/>
    <w:rsid w:val="00026827"/>
    <w:rsid w:val="00026A1F"/>
    <w:rsid w:val="00027AB8"/>
    <w:rsid w:val="00042A19"/>
    <w:rsid w:val="00050EAF"/>
    <w:rsid w:val="00054985"/>
    <w:rsid w:val="00055468"/>
    <w:rsid w:val="00060043"/>
    <w:rsid w:val="00061C72"/>
    <w:rsid w:val="00064AD1"/>
    <w:rsid w:val="00070359"/>
    <w:rsid w:val="00070638"/>
    <w:rsid w:val="000738F8"/>
    <w:rsid w:val="00073CAE"/>
    <w:rsid w:val="00074AFD"/>
    <w:rsid w:val="0008496F"/>
    <w:rsid w:val="00092124"/>
    <w:rsid w:val="00094414"/>
    <w:rsid w:val="00094A94"/>
    <w:rsid w:val="000A0EA8"/>
    <w:rsid w:val="000A3F22"/>
    <w:rsid w:val="000A700C"/>
    <w:rsid w:val="000A7298"/>
    <w:rsid w:val="000A768C"/>
    <w:rsid w:val="000B7935"/>
    <w:rsid w:val="000D5692"/>
    <w:rsid w:val="000D5E38"/>
    <w:rsid w:val="000D7160"/>
    <w:rsid w:val="000E4EC2"/>
    <w:rsid w:val="000E545A"/>
    <w:rsid w:val="000E5BB6"/>
    <w:rsid w:val="000E64C5"/>
    <w:rsid w:val="000F0BBD"/>
    <w:rsid w:val="000F1170"/>
    <w:rsid w:val="000F273A"/>
    <w:rsid w:val="00104FFA"/>
    <w:rsid w:val="00106F02"/>
    <w:rsid w:val="00107E49"/>
    <w:rsid w:val="0012244F"/>
    <w:rsid w:val="001237A6"/>
    <w:rsid w:val="00126D88"/>
    <w:rsid w:val="00133149"/>
    <w:rsid w:val="00133551"/>
    <w:rsid w:val="001335B7"/>
    <w:rsid w:val="00133C3D"/>
    <w:rsid w:val="00143594"/>
    <w:rsid w:val="00143FA8"/>
    <w:rsid w:val="00147D62"/>
    <w:rsid w:val="00152529"/>
    <w:rsid w:val="00160942"/>
    <w:rsid w:val="00160C80"/>
    <w:rsid w:val="001629BE"/>
    <w:rsid w:val="00163F63"/>
    <w:rsid w:val="001644DE"/>
    <w:rsid w:val="001647ED"/>
    <w:rsid w:val="00165CED"/>
    <w:rsid w:val="00167C67"/>
    <w:rsid w:val="00175688"/>
    <w:rsid w:val="00177796"/>
    <w:rsid w:val="001865E4"/>
    <w:rsid w:val="001868D5"/>
    <w:rsid w:val="001868FF"/>
    <w:rsid w:val="001900C5"/>
    <w:rsid w:val="0019234A"/>
    <w:rsid w:val="00193580"/>
    <w:rsid w:val="001977F6"/>
    <w:rsid w:val="001A202C"/>
    <w:rsid w:val="001A2869"/>
    <w:rsid w:val="001A2EDA"/>
    <w:rsid w:val="001A2FFC"/>
    <w:rsid w:val="001A3331"/>
    <w:rsid w:val="001A37BF"/>
    <w:rsid w:val="001A5C09"/>
    <w:rsid w:val="001A7E05"/>
    <w:rsid w:val="001B04D0"/>
    <w:rsid w:val="001C3A51"/>
    <w:rsid w:val="001C6BC3"/>
    <w:rsid w:val="001C6DA0"/>
    <w:rsid w:val="001D0B22"/>
    <w:rsid w:val="001D3E95"/>
    <w:rsid w:val="001D3EDF"/>
    <w:rsid w:val="001D672B"/>
    <w:rsid w:val="001E3AF4"/>
    <w:rsid w:val="001F41F5"/>
    <w:rsid w:val="001F7D02"/>
    <w:rsid w:val="00210DC1"/>
    <w:rsid w:val="002117D6"/>
    <w:rsid w:val="00211B3B"/>
    <w:rsid w:val="0021308A"/>
    <w:rsid w:val="002130CB"/>
    <w:rsid w:val="002139FE"/>
    <w:rsid w:val="002146C2"/>
    <w:rsid w:val="00216923"/>
    <w:rsid w:val="0022117F"/>
    <w:rsid w:val="00221946"/>
    <w:rsid w:val="00223405"/>
    <w:rsid w:val="002316E4"/>
    <w:rsid w:val="0023196A"/>
    <w:rsid w:val="00241524"/>
    <w:rsid w:val="00244702"/>
    <w:rsid w:val="00255013"/>
    <w:rsid w:val="00255439"/>
    <w:rsid w:val="00266D49"/>
    <w:rsid w:val="002671A5"/>
    <w:rsid w:val="00281DF5"/>
    <w:rsid w:val="00284E81"/>
    <w:rsid w:val="00286712"/>
    <w:rsid w:val="002941CE"/>
    <w:rsid w:val="002958DE"/>
    <w:rsid w:val="00295C4F"/>
    <w:rsid w:val="0029616B"/>
    <w:rsid w:val="002A2C83"/>
    <w:rsid w:val="002A33B9"/>
    <w:rsid w:val="002A37A3"/>
    <w:rsid w:val="002A3BB9"/>
    <w:rsid w:val="002A5A9D"/>
    <w:rsid w:val="002B5DC9"/>
    <w:rsid w:val="002B7E17"/>
    <w:rsid w:val="002C3614"/>
    <w:rsid w:val="002C5FF8"/>
    <w:rsid w:val="002D15AD"/>
    <w:rsid w:val="002D1D58"/>
    <w:rsid w:val="002E018A"/>
    <w:rsid w:val="002E4CFF"/>
    <w:rsid w:val="002F40D6"/>
    <w:rsid w:val="003003F1"/>
    <w:rsid w:val="00301659"/>
    <w:rsid w:val="00301D7A"/>
    <w:rsid w:val="00307C78"/>
    <w:rsid w:val="003105BF"/>
    <w:rsid w:val="00310FCC"/>
    <w:rsid w:val="003123D2"/>
    <w:rsid w:val="00313409"/>
    <w:rsid w:val="00316036"/>
    <w:rsid w:val="003243C6"/>
    <w:rsid w:val="00331F2F"/>
    <w:rsid w:val="0033313B"/>
    <w:rsid w:val="003333E4"/>
    <w:rsid w:val="00343A3A"/>
    <w:rsid w:val="003502FC"/>
    <w:rsid w:val="00357C01"/>
    <w:rsid w:val="003611B8"/>
    <w:rsid w:val="00363656"/>
    <w:rsid w:val="00365DE9"/>
    <w:rsid w:val="00366A25"/>
    <w:rsid w:val="00366DF4"/>
    <w:rsid w:val="00374260"/>
    <w:rsid w:val="00380FF3"/>
    <w:rsid w:val="00382635"/>
    <w:rsid w:val="00384F02"/>
    <w:rsid w:val="00390A25"/>
    <w:rsid w:val="00391E7D"/>
    <w:rsid w:val="00395031"/>
    <w:rsid w:val="003953EA"/>
    <w:rsid w:val="00397493"/>
    <w:rsid w:val="003A051B"/>
    <w:rsid w:val="003A1BDD"/>
    <w:rsid w:val="003A2139"/>
    <w:rsid w:val="003A21C1"/>
    <w:rsid w:val="003A673F"/>
    <w:rsid w:val="003C3348"/>
    <w:rsid w:val="003C6385"/>
    <w:rsid w:val="003C7D79"/>
    <w:rsid w:val="003D4378"/>
    <w:rsid w:val="003D7715"/>
    <w:rsid w:val="003E1796"/>
    <w:rsid w:val="003E2987"/>
    <w:rsid w:val="003F2BDE"/>
    <w:rsid w:val="003F2D02"/>
    <w:rsid w:val="003F6584"/>
    <w:rsid w:val="004038FA"/>
    <w:rsid w:val="00403E67"/>
    <w:rsid w:val="0040452E"/>
    <w:rsid w:val="00405662"/>
    <w:rsid w:val="00405B3C"/>
    <w:rsid w:val="0040655C"/>
    <w:rsid w:val="00410CCE"/>
    <w:rsid w:val="004122EC"/>
    <w:rsid w:val="004128EE"/>
    <w:rsid w:val="00414C97"/>
    <w:rsid w:val="00420084"/>
    <w:rsid w:val="004200FC"/>
    <w:rsid w:val="00421DD0"/>
    <w:rsid w:val="004270C1"/>
    <w:rsid w:val="00432F5F"/>
    <w:rsid w:val="004364B0"/>
    <w:rsid w:val="004374B9"/>
    <w:rsid w:val="0044471C"/>
    <w:rsid w:val="00446093"/>
    <w:rsid w:val="0044765F"/>
    <w:rsid w:val="0045253A"/>
    <w:rsid w:val="00454530"/>
    <w:rsid w:val="00454C7F"/>
    <w:rsid w:val="00471BB2"/>
    <w:rsid w:val="004723EF"/>
    <w:rsid w:val="00476AC4"/>
    <w:rsid w:val="00483BE5"/>
    <w:rsid w:val="00485362"/>
    <w:rsid w:val="004859C5"/>
    <w:rsid w:val="004908C6"/>
    <w:rsid w:val="00493051"/>
    <w:rsid w:val="004945EA"/>
    <w:rsid w:val="004977AD"/>
    <w:rsid w:val="004979B4"/>
    <w:rsid w:val="004A2FC0"/>
    <w:rsid w:val="004B1496"/>
    <w:rsid w:val="004B3226"/>
    <w:rsid w:val="004C071C"/>
    <w:rsid w:val="004C47AB"/>
    <w:rsid w:val="004D42E6"/>
    <w:rsid w:val="004D60E9"/>
    <w:rsid w:val="004D7CCA"/>
    <w:rsid w:val="004E326A"/>
    <w:rsid w:val="004E3EF3"/>
    <w:rsid w:val="004E6763"/>
    <w:rsid w:val="004E7C9E"/>
    <w:rsid w:val="004F4E29"/>
    <w:rsid w:val="004F78F6"/>
    <w:rsid w:val="00501ECF"/>
    <w:rsid w:val="005048FB"/>
    <w:rsid w:val="00504F02"/>
    <w:rsid w:val="00511439"/>
    <w:rsid w:val="00512CAE"/>
    <w:rsid w:val="00522195"/>
    <w:rsid w:val="005243CE"/>
    <w:rsid w:val="005302D2"/>
    <w:rsid w:val="00534B00"/>
    <w:rsid w:val="00537B0F"/>
    <w:rsid w:val="00540DB7"/>
    <w:rsid w:val="0054321B"/>
    <w:rsid w:val="00545095"/>
    <w:rsid w:val="00552D95"/>
    <w:rsid w:val="00554144"/>
    <w:rsid w:val="00554BB1"/>
    <w:rsid w:val="0056147F"/>
    <w:rsid w:val="00563379"/>
    <w:rsid w:val="005652AF"/>
    <w:rsid w:val="00565588"/>
    <w:rsid w:val="0056683A"/>
    <w:rsid w:val="0057121C"/>
    <w:rsid w:val="005743DA"/>
    <w:rsid w:val="005745DA"/>
    <w:rsid w:val="005848F3"/>
    <w:rsid w:val="00584B7D"/>
    <w:rsid w:val="00585F2F"/>
    <w:rsid w:val="00586131"/>
    <w:rsid w:val="0058723B"/>
    <w:rsid w:val="00593FD1"/>
    <w:rsid w:val="00595779"/>
    <w:rsid w:val="005A0D13"/>
    <w:rsid w:val="005A39C6"/>
    <w:rsid w:val="005A4ACC"/>
    <w:rsid w:val="005A5440"/>
    <w:rsid w:val="005A795F"/>
    <w:rsid w:val="005B3742"/>
    <w:rsid w:val="005B3EA0"/>
    <w:rsid w:val="005B4233"/>
    <w:rsid w:val="005B4EA7"/>
    <w:rsid w:val="005C1DDB"/>
    <w:rsid w:val="005C6224"/>
    <w:rsid w:val="005D1D45"/>
    <w:rsid w:val="005D2116"/>
    <w:rsid w:val="005D22E6"/>
    <w:rsid w:val="005D4064"/>
    <w:rsid w:val="005D5E76"/>
    <w:rsid w:val="005D61BC"/>
    <w:rsid w:val="005D6C82"/>
    <w:rsid w:val="005E18A8"/>
    <w:rsid w:val="005E2C16"/>
    <w:rsid w:val="005E3FC7"/>
    <w:rsid w:val="005F1FD7"/>
    <w:rsid w:val="005F4575"/>
    <w:rsid w:val="005F6F54"/>
    <w:rsid w:val="00604E53"/>
    <w:rsid w:val="0060616C"/>
    <w:rsid w:val="006077AB"/>
    <w:rsid w:val="00613E9B"/>
    <w:rsid w:val="00614E79"/>
    <w:rsid w:val="00615381"/>
    <w:rsid w:val="00625222"/>
    <w:rsid w:val="0063678D"/>
    <w:rsid w:val="006369C4"/>
    <w:rsid w:val="00644A08"/>
    <w:rsid w:val="00652965"/>
    <w:rsid w:val="00656502"/>
    <w:rsid w:val="00656821"/>
    <w:rsid w:val="00656BAD"/>
    <w:rsid w:val="0065766B"/>
    <w:rsid w:val="0066128A"/>
    <w:rsid w:val="006621F2"/>
    <w:rsid w:val="00662CC0"/>
    <w:rsid w:val="006644A8"/>
    <w:rsid w:val="00666822"/>
    <w:rsid w:val="00666AFA"/>
    <w:rsid w:val="00672F88"/>
    <w:rsid w:val="00673141"/>
    <w:rsid w:val="00677D27"/>
    <w:rsid w:val="006806D4"/>
    <w:rsid w:val="006823AA"/>
    <w:rsid w:val="00682706"/>
    <w:rsid w:val="0069755F"/>
    <w:rsid w:val="006A0A17"/>
    <w:rsid w:val="006A3286"/>
    <w:rsid w:val="006A32AB"/>
    <w:rsid w:val="006A44E4"/>
    <w:rsid w:val="006B0813"/>
    <w:rsid w:val="006B7C54"/>
    <w:rsid w:val="006C06F6"/>
    <w:rsid w:val="006C2514"/>
    <w:rsid w:val="006C555D"/>
    <w:rsid w:val="006C6C33"/>
    <w:rsid w:val="006D0BDE"/>
    <w:rsid w:val="006D6A75"/>
    <w:rsid w:val="006E62D2"/>
    <w:rsid w:val="006E6CB4"/>
    <w:rsid w:val="006E7696"/>
    <w:rsid w:val="006F0B82"/>
    <w:rsid w:val="006F23B2"/>
    <w:rsid w:val="00700AF0"/>
    <w:rsid w:val="007046D4"/>
    <w:rsid w:val="00706513"/>
    <w:rsid w:val="00706962"/>
    <w:rsid w:val="00706D9E"/>
    <w:rsid w:val="0072084B"/>
    <w:rsid w:val="007219A0"/>
    <w:rsid w:val="007275B1"/>
    <w:rsid w:val="00730ED0"/>
    <w:rsid w:val="00735DA7"/>
    <w:rsid w:val="007458C7"/>
    <w:rsid w:val="0074678F"/>
    <w:rsid w:val="00752206"/>
    <w:rsid w:val="007544CD"/>
    <w:rsid w:val="00760018"/>
    <w:rsid w:val="007621B9"/>
    <w:rsid w:val="00766D68"/>
    <w:rsid w:val="00770754"/>
    <w:rsid w:val="00774488"/>
    <w:rsid w:val="007803C9"/>
    <w:rsid w:val="00781C47"/>
    <w:rsid w:val="00782C59"/>
    <w:rsid w:val="0078529C"/>
    <w:rsid w:val="0079373A"/>
    <w:rsid w:val="007A3465"/>
    <w:rsid w:val="007A48CB"/>
    <w:rsid w:val="007A5A86"/>
    <w:rsid w:val="007B0457"/>
    <w:rsid w:val="007C3901"/>
    <w:rsid w:val="007C4FD6"/>
    <w:rsid w:val="007D3C05"/>
    <w:rsid w:val="007D3FD8"/>
    <w:rsid w:val="007D6089"/>
    <w:rsid w:val="007E00CB"/>
    <w:rsid w:val="007E036F"/>
    <w:rsid w:val="007E3D9B"/>
    <w:rsid w:val="007E480F"/>
    <w:rsid w:val="007E54D0"/>
    <w:rsid w:val="007E5509"/>
    <w:rsid w:val="007E7365"/>
    <w:rsid w:val="007F4CB2"/>
    <w:rsid w:val="007F5BAA"/>
    <w:rsid w:val="00802BF2"/>
    <w:rsid w:val="00804D4F"/>
    <w:rsid w:val="00805036"/>
    <w:rsid w:val="00805246"/>
    <w:rsid w:val="008137DB"/>
    <w:rsid w:val="00817495"/>
    <w:rsid w:val="008176F6"/>
    <w:rsid w:val="00832B14"/>
    <w:rsid w:val="008358A9"/>
    <w:rsid w:val="00844B84"/>
    <w:rsid w:val="0085275C"/>
    <w:rsid w:val="00856488"/>
    <w:rsid w:val="008569E6"/>
    <w:rsid w:val="008603A2"/>
    <w:rsid w:val="00863829"/>
    <w:rsid w:val="008713A7"/>
    <w:rsid w:val="0088290C"/>
    <w:rsid w:val="00882C6B"/>
    <w:rsid w:val="00884587"/>
    <w:rsid w:val="00890F70"/>
    <w:rsid w:val="00891256"/>
    <w:rsid w:val="00892886"/>
    <w:rsid w:val="008940D7"/>
    <w:rsid w:val="0089653C"/>
    <w:rsid w:val="008A05CF"/>
    <w:rsid w:val="008A1CE4"/>
    <w:rsid w:val="008A7F84"/>
    <w:rsid w:val="008B07AD"/>
    <w:rsid w:val="008B51EC"/>
    <w:rsid w:val="008B6600"/>
    <w:rsid w:val="008C220B"/>
    <w:rsid w:val="008C2696"/>
    <w:rsid w:val="008C6BF4"/>
    <w:rsid w:val="008D6D1E"/>
    <w:rsid w:val="008E0E9F"/>
    <w:rsid w:val="008E2618"/>
    <w:rsid w:val="008E3721"/>
    <w:rsid w:val="008E5F42"/>
    <w:rsid w:val="008E6232"/>
    <w:rsid w:val="008E76B6"/>
    <w:rsid w:val="00902802"/>
    <w:rsid w:val="00907D77"/>
    <w:rsid w:val="00907DBA"/>
    <w:rsid w:val="00923594"/>
    <w:rsid w:val="0092546E"/>
    <w:rsid w:val="00932466"/>
    <w:rsid w:val="00941018"/>
    <w:rsid w:val="009434A8"/>
    <w:rsid w:val="00950FDB"/>
    <w:rsid w:val="00953098"/>
    <w:rsid w:val="00955AC3"/>
    <w:rsid w:val="009615D5"/>
    <w:rsid w:val="00966C3B"/>
    <w:rsid w:val="00975B12"/>
    <w:rsid w:val="009818ED"/>
    <w:rsid w:val="0098324D"/>
    <w:rsid w:val="00984C62"/>
    <w:rsid w:val="009863F1"/>
    <w:rsid w:val="009900D4"/>
    <w:rsid w:val="009943D9"/>
    <w:rsid w:val="00994ADC"/>
    <w:rsid w:val="0099635C"/>
    <w:rsid w:val="009A0456"/>
    <w:rsid w:val="009A111C"/>
    <w:rsid w:val="009A120F"/>
    <w:rsid w:val="009A2000"/>
    <w:rsid w:val="009A2594"/>
    <w:rsid w:val="009A5FDE"/>
    <w:rsid w:val="009B42C8"/>
    <w:rsid w:val="009C053E"/>
    <w:rsid w:val="009C174F"/>
    <w:rsid w:val="009C555A"/>
    <w:rsid w:val="009C5594"/>
    <w:rsid w:val="009D0571"/>
    <w:rsid w:val="009E1DC4"/>
    <w:rsid w:val="009E7E37"/>
    <w:rsid w:val="009F0D63"/>
    <w:rsid w:val="009F61E5"/>
    <w:rsid w:val="009F7554"/>
    <w:rsid w:val="00A043E7"/>
    <w:rsid w:val="00A04791"/>
    <w:rsid w:val="00A05545"/>
    <w:rsid w:val="00A079C9"/>
    <w:rsid w:val="00A10710"/>
    <w:rsid w:val="00A11682"/>
    <w:rsid w:val="00A14F47"/>
    <w:rsid w:val="00A15D72"/>
    <w:rsid w:val="00A1677B"/>
    <w:rsid w:val="00A17D5E"/>
    <w:rsid w:val="00A17F89"/>
    <w:rsid w:val="00A25EAE"/>
    <w:rsid w:val="00A27F4D"/>
    <w:rsid w:val="00A32F0B"/>
    <w:rsid w:val="00A337AB"/>
    <w:rsid w:val="00A3380E"/>
    <w:rsid w:val="00A4572B"/>
    <w:rsid w:val="00A46184"/>
    <w:rsid w:val="00A55323"/>
    <w:rsid w:val="00A63818"/>
    <w:rsid w:val="00A64F8F"/>
    <w:rsid w:val="00A65FEA"/>
    <w:rsid w:val="00A66F5F"/>
    <w:rsid w:val="00A81F3F"/>
    <w:rsid w:val="00A82219"/>
    <w:rsid w:val="00A87DB1"/>
    <w:rsid w:val="00A9315E"/>
    <w:rsid w:val="00AA0BBC"/>
    <w:rsid w:val="00AA33C2"/>
    <w:rsid w:val="00AA5E76"/>
    <w:rsid w:val="00AA77E6"/>
    <w:rsid w:val="00AB0E09"/>
    <w:rsid w:val="00AB634F"/>
    <w:rsid w:val="00AB7E8B"/>
    <w:rsid w:val="00AC0CC3"/>
    <w:rsid w:val="00AC38A1"/>
    <w:rsid w:val="00AC39B0"/>
    <w:rsid w:val="00AC40E6"/>
    <w:rsid w:val="00AC536B"/>
    <w:rsid w:val="00AC7CA0"/>
    <w:rsid w:val="00AD14C4"/>
    <w:rsid w:val="00AD52CB"/>
    <w:rsid w:val="00AD5EEC"/>
    <w:rsid w:val="00AE1373"/>
    <w:rsid w:val="00AE5CEE"/>
    <w:rsid w:val="00AE5D23"/>
    <w:rsid w:val="00AE6B93"/>
    <w:rsid w:val="00AF30E6"/>
    <w:rsid w:val="00AF77D7"/>
    <w:rsid w:val="00B00295"/>
    <w:rsid w:val="00B00BBF"/>
    <w:rsid w:val="00B014D0"/>
    <w:rsid w:val="00B10384"/>
    <w:rsid w:val="00B11CDB"/>
    <w:rsid w:val="00B21FA0"/>
    <w:rsid w:val="00B22C8A"/>
    <w:rsid w:val="00B252B1"/>
    <w:rsid w:val="00B30292"/>
    <w:rsid w:val="00B35CA8"/>
    <w:rsid w:val="00B37CB4"/>
    <w:rsid w:val="00B4393E"/>
    <w:rsid w:val="00B47917"/>
    <w:rsid w:val="00B52989"/>
    <w:rsid w:val="00B5652F"/>
    <w:rsid w:val="00B57540"/>
    <w:rsid w:val="00B60614"/>
    <w:rsid w:val="00B652FC"/>
    <w:rsid w:val="00B67412"/>
    <w:rsid w:val="00B71E7C"/>
    <w:rsid w:val="00B71EBD"/>
    <w:rsid w:val="00B77979"/>
    <w:rsid w:val="00B810E1"/>
    <w:rsid w:val="00B823A2"/>
    <w:rsid w:val="00B86607"/>
    <w:rsid w:val="00B86FF5"/>
    <w:rsid w:val="00B9324B"/>
    <w:rsid w:val="00B95D49"/>
    <w:rsid w:val="00BA0430"/>
    <w:rsid w:val="00BA06E5"/>
    <w:rsid w:val="00BA09A7"/>
    <w:rsid w:val="00BA44D5"/>
    <w:rsid w:val="00BB0C6E"/>
    <w:rsid w:val="00BB1128"/>
    <w:rsid w:val="00BB1992"/>
    <w:rsid w:val="00BB37BF"/>
    <w:rsid w:val="00BC2543"/>
    <w:rsid w:val="00BC3ECC"/>
    <w:rsid w:val="00BC45C6"/>
    <w:rsid w:val="00BD14F0"/>
    <w:rsid w:val="00BD5724"/>
    <w:rsid w:val="00BD6A43"/>
    <w:rsid w:val="00BE31B4"/>
    <w:rsid w:val="00BE420C"/>
    <w:rsid w:val="00BE5A37"/>
    <w:rsid w:val="00BF0002"/>
    <w:rsid w:val="00BF1D51"/>
    <w:rsid w:val="00BF301F"/>
    <w:rsid w:val="00BF672F"/>
    <w:rsid w:val="00BF74A3"/>
    <w:rsid w:val="00C041F8"/>
    <w:rsid w:val="00C10194"/>
    <w:rsid w:val="00C10468"/>
    <w:rsid w:val="00C11FBD"/>
    <w:rsid w:val="00C13CC9"/>
    <w:rsid w:val="00C17B0A"/>
    <w:rsid w:val="00C2013A"/>
    <w:rsid w:val="00C20C51"/>
    <w:rsid w:val="00C2109F"/>
    <w:rsid w:val="00C216A6"/>
    <w:rsid w:val="00C23347"/>
    <w:rsid w:val="00C23522"/>
    <w:rsid w:val="00C40483"/>
    <w:rsid w:val="00C41189"/>
    <w:rsid w:val="00C41600"/>
    <w:rsid w:val="00C42A0E"/>
    <w:rsid w:val="00C43D8A"/>
    <w:rsid w:val="00C44A75"/>
    <w:rsid w:val="00C46D65"/>
    <w:rsid w:val="00C52D10"/>
    <w:rsid w:val="00C56234"/>
    <w:rsid w:val="00C56ECD"/>
    <w:rsid w:val="00C6423F"/>
    <w:rsid w:val="00C67CA8"/>
    <w:rsid w:val="00C67DCB"/>
    <w:rsid w:val="00C70585"/>
    <w:rsid w:val="00C70F19"/>
    <w:rsid w:val="00C74E95"/>
    <w:rsid w:val="00C76517"/>
    <w:rsid w:val="00C81834"/>
    <w:rsid w:val="00C8280A"/>
    <w:rsid w:val="00C83F7E"/>
    <w:rsid w:val="00C86005"/>
    <w:rsid w:val="00C86C48"/>
    <w:rsid w:val="00C903AB"/>
    <w:rsid w:val="00C94B06"/>
    <w:rsid w:val="00CA051F"/>
    <w:rsid w:val="00CB327C"/>
    <w:rsid w:val="00CD6F65"/>
    <w:rsid w:val="00CE156C"/>
    <w:rsid w:val="00CE16BD"/>
    <w:rsid w:val="00CE76E1"/>
    <w:rsid w:val="00CF015E"/>
    <w:rsid w:val="00CF38B7"/>
    <w:rsid w:val="00CF47FA"/>
    <w:rsid w:val="00D04652"/>
    <w:rsid w:val="00D1486F"/>
    <w:rsid w:val="00D23DBC"/>
    <w:rsid w:val="00D2763C"/>
    <w:rsid w:val="00D32058"/>
    <w:rsid w:val="00D36CA4"/>
    <w:rsid w:val="00D37937"/>
    <w:rsid w:val="00D412B2"/>
    <w:rsid w:val="00D45FDA"/>
    <w:rsid w:val="00D50EE7"/>
    <w:rsid w:val="00D54076"/>
    <w:rsid w:val="00D567A1"/>
    <w:rsid w:val="00D60D10"/>
    <w:rsid w:val="00D62EE9"/>
    <w:rsid w:val="00D632AC"/>
    <w:rsid w:val="00D64D1A"/>
    <w:rsid w:val="00D6605A"/>
    <w:rsid w:val="00D660EA"/>
    <w:rsid w:val="00D66362"/>
    <w:rsid w:val="00D77E05"/>
    <w:rsid w:val="00D814FE"/>
    <w:rsid w:val="00D81C7B"/>
    <w:rsid w:val="00D85EF4"/>
    <w:rsid w:val="00D91E9E"/>
    <w:rsid w:val="00D95169"/>
    <w:rsid w:val="00D96432"/>
    <w:rsid w:val="00D96B87"/>
    <w:rsid w:val="00D9793F"/>
    <w:rsid w:val="00DA6B9E"/>
    <w:rsid w:val="00DB10EB"/>
    <w:rsid w:val="00DB43BD"/>
    <w:rsid w:val="00DB4933"/>
    <w:rsid w:val="00DB5563"/>
    <w:rsid w:val="00DB5D25"/>
    <w:rsid w:val="00DD1323"/>
    <w:rsid w:val="00DE4482"/>
    <w:rsid w:val="00DE6159"/>
    <w:rsid w:val="00DE7D44"/>
    <w:rsid w:val="00DF0355"/>
    <w:rsid w:val="00DF0D38"/>
    <w:rsid w:val="00DF26BB"/>
    <w:rsid w:val="00DF419D"/>
    <w:rsid w:val="00DF6F1B"/>
    <w:rsid w:val="00E0303F"/>
    <w:rsid w:val="00E03F0D"/>
    <w:rsid w:val="00E13588"/>
    <w:rsid w:val="00E151D8"/>
    <w:rsid w:val="00E16875"/>
    <w:rsid w:val="00E171C3"/>
    <w:rsid w:val="00E226BF"/>
    <w:rsid w:val="00E27A76"/>
    <w:rsid w:val="00E41873"/>
    <w:rsid w:val="00E436CB"/>
    <w:rsid w:val="00E43828"/>
    <w:rsid w:val="00E47AD5"/>
    <w:rsid w:val="00E51471"/>
    <w:rsid w:val="00E579F9"/>
    <w:rsid w:val="00E701F1"/>
    <w:rsid w:val="00E760D1"/>
    <w:rsid w:val="00E76FAD"/>
    <w:rsid w:val="00E81DCF"/>
    <w:rsid w:val="00E822B9"/>
    <w:rsid w:val="00E823F4"/>
    <w:rsid w:val="00E8265D"/>
    <w:rsid w:val="00E83491"/>
    <w:rsid w:val="00E854B5"/>
    <w:rsid w:val="00E868EF"/>
    <w:rsid w:val="00E86A22"/>
    <w:rsid w:val="00E86F41"/>
    <w:rsid w:val="00E870D1"/>
    <w:rsid w:val="00E9208F"/>
    <w:rsid w:val="00E9262A"/>
    <w:rsid w:val="00E973F0"/>
    <w:rsid w:val="00E97430"/>
    <w:rsid w:val="00EA106B"/>
    <w:rsid w:val="00EA77E4"/>
    <w:rsid w:val="00EB263E"/>
    <w:rsid w:val="00EC1905"/>
    <w:rsid w:val="00EC2003"/>
    <w:rsid w:val="00EC4946"/>
    <w:rsid w:val="00EC4976"/>
    <w:rsid w:val="00ED716B"/>
    <w:rsid w:val="00ED7495"/>
    <w:rsid w:val="00ED75AF"/>
    <w:rsid w:val="00EE543B"/>
    <w:rsid w:val="00EE6505"/>
    <w:rsid w:val="00EF228E"/>
    <w:rsid w:val="00EF3F84"/>
    <w:rsid w:val="00EF4788"/>
    <w:rsid w:val="00F003E9"/>
    <w:rsid w:val="00F034DA"/>
    <w:rsid w:val="00F04999"/>
    <w:rsid w:val="00F06ACF"/>
    <w:rsid w:val="00F11F37"/>
    <w:rsid w:val="00F1309F"/>
    <w:rsid w:val="00F143BB"/>
    <w:rsid w:val="00F14EAF"/>
    <w:rsid w:val="00F274F9"/>
    <w:rsid w:val="00F277B6"/>
    <w:rsid w:val="00F41357"/>
    <w:rsid w:val="00F50283"/>
    <w:rsid w:val="00F52845"/>
    <w:rsid w:val="00F53337"/>
    <w:rsid w:val="00F53671"/>
    <w:rsid w:val="00F54543"/>
    <w:rsid w:val="00F55DCC"/>
    <w:rsid w:val="00F55F90"/>
    <w:rsid w:val="00F6311D"/>
    <w:rsid w:val="00F64B13"/>
    <w:rsid w:val="00F64F22"/>
    <w:rsid w:val="00F65BE4"/>
    <w:rsid w:val="00F71151"/>
    <w:rsid w:val="00F741D6"/>
    <w:rsid w:val="00F74FBC"/>
    <w:rsid w:val="00F75288"/>
    <w:rsid w:val="00F75A7B"/>
    <w:rsid w:val="00F83846"/>
    <w:rsid w:val="00F92809"/>
    <w:rsid w:val="00F946D7"/>
    <w:rsid w:val="00F95341"/>
    <w:rsid w:val="00FA0C0E"/>
    <w:rsid w:val="00FA20E7"/>
    <w:rsid w:val="00FA4590"/>
    <w:rsid w:val="00FA4878"/>
    <w:rsid w:val="00FA4B7C"/>
    <w:rsid w:val="00FA5EED"/>
    <w:rsid w:val="00FB0999"/>
    <w:rsid w:val="00FB1F6C"/>
    <w:rsid w:val="00FB3CFC"/>
    <w:rsid w:val="00FC05AF"/>
    <w:rsid w:val="00FC0619"/>
    <w:rsid w:val="00FC3001"/>
    <w:rsid w:val="00FC433E"/>
    <w:rsid w:val="00FD28C1"/>
    <w:rsid w:val="00FD29B5"/>
    <w:rsid w:val="00FD3835"/>
    <w:rsid w:val="00FD3C1B"/>
    <w:rsid w:val="00FD54AB"/>
    <w:rsid w:val="00FE22E2"/>
    <w:rsid w:val="00FE473F"/>
    <w:rsid w:val="00FE62BE"/>
    <w:rsid w:val="00FE7A4B"/>
    <w:rsid w:val="00FF27EC"/>
    <w:rsid w:val="00FF6913"/>
    <w:rsid w:val="00FF7B0C"/>
    <w:rsid w:val="7680C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F329"/>
  <w15:docId w15:val="{51759644-7F1A-4EAD-A103-3B621B20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B91244"/>
    <w:pPr>
      <w:numPr>
        <w:numId w:val="18"/>
      </w:numPr>
      <w:ind w:left="360"/>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1A3331"/>
    <w:pPr>
      <w:keepNext/>
      <w:keepLines/>
      <w:spacing w:after="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1A3331"/>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B278E0"/>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MS Gothic" w:hAnsi="@MS Gothic"/>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aglione@guidehouse.co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charles.ampong@guidehous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laura.agapay.read@guidehouse.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erickson@guidehouse.com" TargetMode="External"/><Relationship Id="rId22" Type="http://schemas.openxmlformats.org/officeDocument/2006/relationships/header" Target="head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2.xml><?xml version="1.0" encoding="utf-8"?>
<ds:datastoreItem xmlns:ds="http://schemas.openxmlformats.org/officeDocument/2006/customXml" ds:itemID="{64AD48F1-5D42-4FD0-A206-F354283A7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B6DB4-CE02-46B9-8BFD-E7BF6E043A5B}">
  <ds:schemaRefs>
    <ds:schemaRef ds:uri="http://purl.org/dc/terms/"/>
    <ds:schemaRef ds:uri="http://purl.org/dc/elements/1.1/"/>
    <ds:schemaRef ds:uri="c7dbb18a-942d-48ab-becb-8e31551bea5d"/>
    <ds:schemaRef ds:uri="http://schemas.microsoft.com/office/2006/documentManagement/types"/>
    <ds:schemaRef ds:uri="http://www.w3.org/XML/1998/namespace"/>
    <ds:schemaRef ds:uri="http://schemas.microsoft.com/office/infopath/2007/PartnerControls"/>
    <ds:schemaRef ds:uri="http://purl.org/dc/dcmitype/"/>
    <ds:schemaRef ds:uri="http://schemas.microsoft.com/sharepoint/v3"/>
    <ds:schemaRef ds:uri="http://schemas.openxmlformats.org/package/2006/metadata/core-properties"/>
    <ds:schemaRef ds:uri="b2d023fd-748d-47fb-9def-a48ce366a9e6"/>
    <ds:schemaRef ds:uri="http://schemas.microsoft.com/office/2006/metadata/properties"/>
  </ds:schemaRefs>
</ds:datastoreItem>
</file>

<file path=customXml/itemProps4.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2025</Words>
  <Characters>11402</Characters>
  <Application>Microsoft Office Word</Application>
  <DocSecurity>0</DocSecurity>
  <Lines>814</Lines>
  <Paragraphs>639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12788</CharactersWithSpaces>
  <SharedDoc>false</SharedDoc>
  <HLinks>
    <vt:vector size="120" baseType="variant">
      <vt:variant>
        <vt:i4>1310771</vt:i4>
      </vt:variant>
      <vt:variant>
        <vt:i4>107</vt:i4>
      </vt:variant>
      <vt:variant>
        <vt:i4>0</vt:i4>
      </vt:variant>
      <vt:variant>
        <vt:i4>5</vt:i4>
      </vt:variant>
      <vt:variant>
        <vt:lpwstr/>
      </vt:variant>
      <vt:variant>
        <vt:lpwstr>_Toc227604634</vt:lpwstr>
      </vt:variant>
      <vt:variant>
        <vt:i4>1310771</vt:i4>
      </vt:variant>
      <vt:variant>
        <vt:i4>101</vt:i4>
      </vt:variant>
      <vt:variant>
        <vt:i4>0</vt:i4>
      </vt:variant>
      <vt:variant>
        <vt:i4>5</vt:i4>
      </vt:variant>
      <vt:variant>
        <vt:lpwstr/>
      </vt:variant>
      <vt:variant>
        <vt:lpwstr>_Toc227604633</vt:lpwstr>
      </vt:variant>
      <vt:variant>
        <vt:i4>1310771</vt:i4>
      </vt:variant>
      <vt:variant>
        <vt:i4>95</vt:i4>
      </vt:variant>
      <vt:variant>
        <vt:i4>0</vt:i4>
      </vt:variant>
      <vt:variant>
        <vt:i4>5</vt:i4>
      </vt:variant>
      <vt:variant>
        <vt:lpwstr/>
      </vt:variant>
      <vt:variant>
        <vt:lpwstr>_Toc227604632</vt:lpwstr>
      </vt:variant>
      <vt:variant>
        <vt:i4>1310771</vt:i4>
      </vt:variant>
      <vt:variant>
        <vt:i4>89</vt:i4>
      </vt:variant>
      <vt:variant>
        <vt:i4>0</vt:i4>
      </vt:variant>
      <vt:variant>
        <vt:i4>5</vt:i4>
      </vt:variant>
      <vt:variant>
        <vt:lpwstr/>
      </vt:variant>
      <vt:variant>
        <vt:lpwstr>_Toc227604631</vt:lpwstr>
      </vt:variant>
      <vt:variant>
        <vt:i4>1310771</vt:i4>
      </vt:variant>
      <vt:variant>
        <vt:i4>83</vt:i4>
      </vt:variant>
      <vt:variant>
        <vt:i4>0</vt:i4>
      </vt:variant>
      <vt:variant>
        <vt:i4>5</vt:i4>
      </vt:variant>
      <vt:variant>
        <vt:lpwstr/>
      </vt:variant>
      <vt:variant>
        <vt:lpwstr>_Toc227604630</vt:lpwstr>
      </vt:variant>
      <vt:variant>
        <vt:i4>1376307</vt:i4>
      </vt:variant>
      <vt:variant>
        <vt:i4>77</vt:i4>
      </vt:variant>
      <vt:variant>
        <vt:i4>0</vt:i4>
      </vt:variant>
      <vt:variant>
        <vt:i4>5</vt:i4>
      </vt:variant>
      <vt:variant>
        <vt:lpwstr/>
      </vt:variant>
      <vt:variant>
        <vt:lpwstr>_Toc227604629</vt:lpwstr>
      </vt:variant>
      <vt:variant>
        <vt:i4>1376307</vt:i4>
      </vt:variant>
      <vt:variant>
        <vt:i4>71</vt:i4>
      </vt:variant>
      <vt:variant>
        <vt:i4>0</vt:i4>
      </vt:variant>
      <vt:variant>
        <vt:i4>5</vt:i4>
      </vt:variant>
      <vt:variant>
        <vt:lpwstr/>
      </vt:variant>
      <vt:variant>
        <vt:lpwstr>_Toc227604628</vt:lpwstr>
      </vt:variant>
      <vt:variant>
        <vt:i4>1376307</vt:i4>
      </vt:variant>
      <vt:variant>
        <vt:i4>62</vt:i4>
      </vt:variant>
      <vt:variant>
        <vt:i4>0</vt:i4>
      </vt:variant>
      <vt:variant>
        <vt:i4>5</vt:i4>
      </vt:variant>
      <vt:variant>
        <vt:lpwstr/>
      </vt:variant>
      <vt:variant>
        <vt:lpwstr>_Toc227604627</vt:lpwstr>
      </vt:variant>
      <vt:variant>
        <vt:i4>1376307</vt:i4>
      </vt:variant>
      <vt:variant>
        <vt:i4>56</vt:i4>
      </vt:variant>
      <vt:variant>
        <vt:i4>0</vt:i4>
      </vt:variant>
      <vt:variant>
        <vt:i4>5</vt:i4>
      </vt:variant>
      <vt:variant>
        <vt:lpwstr/>
      </vt:variant>
      <vt:variant>
        <vt:lpwstr>_Toc227604626</vt:lpwstr>
      </vt:variant>
      <vt:variant>
        <vt:i4>1376307</vt:i4>
      </vt:variant>
      <vt:variant>
        <vt:i4>50</vt:i4>
      </vt:variant>
      <vt:variant>
        <vt:i4>0</vt:i4>
      </vt:variant>
      <vt:variant>
        <vt:i4>5</vt:i4>
      </vt:variant>
      <vt:variant>
        <vt:lpwstr/>
      </vt:variant>
      <vt:variant>
        <vt:lpwstr>_Toc227604625</vt:lpwstr>
      </vt:variant>
      <vt:variant>
        <vt:i4>1376307</vt:i4>
      </vt:variant>
      <vt:variant>
        <vt:i4>44</vt:i4>
      </vt:variant>
      <vt:variant>
        <vt:i4>0</vt:i4>
      </vt:variant>
      <vt:variant>
        <vt:i4>5</vt:i4>
      </vt:variant>
      <vt:variant>
        <vt:lpwstr/>
      </vt:variant>
      <vt:variant>
        <vt:lpwstr>_Toc227604624</vt:lpwstr>
      </vt:variant>
      <vt:variant>
        <vt:i4>1376307</vt:i4>
      </vt:variant>
      <vt:variant>
        <vt:i4>38</vt:i4>
      </vt:variant>
      <vt:variant>
        <vt:i4>0</vt:i4>
      </vt:variant>
      <vt:variant>
        <vt:i4>5</vt:i4>
      </vt:variant>
      <vt:variant>
        <vt:lpwstr/>
      </vt:variant>
      <vt:variant>
        <vt:lpwstr>_Toc227604623</vt:lpwstr>
      </vt:variant>
      <vt:variant>
        <vt:i4>1376307</vt:i4>
      </vt:variant>
      <vt:variant>
        <vt:i4>32</vt:i4>
      </vt:variant>
      <vt:variant>
        <vt:i4>0</vt:i4>
      </vt:variant>
      <vt:variant>
        <vt:i4>5</vt:i4>
      </vt:variant>
      <vt:variant>
        <vt:lpwstr/>
      </vt:variant>
      <vt:variant>
        <vt:lpwstr>_Toc227604622</vt:lpwstr>
      </vt:variant>
      <vt:variant>
        <vt:i4>1376307</vt:i4>
      </vt:variant>
      <vt:variant>
        <vt:i4>26</vt:i4>
      </vt:variant>
      <vt:variant>
        <vt:i4>0</vt:i4>
      </vt:variant>
      <vt:variant>
        <vt:i4>5</vt:i4>
      </vt:variant>
      <vt:variant>
        <vt:lpwstr/>
      </vt:variant>
      <vt:variant>
        <vt:lpwstr>_Toc227604621</vt:lpwstr>
      </vt:variant>
      <vt:variant>
        <vt:i4>1376307</vt:i4>
      </vt:variant>
      <vt:variant>
        <vt:i4>20</vt:i4>
      </vt:variant>
      <vt:variant>
        <vt:i4>0</vt:i4>
      </vt:variant>
      <vt:variant>
        <vt:i4>5</vt:i4>
      </vt:variant>
      <vt:variant>
        <vt:lpwstr/>
      </vt:variant>
      <vt:variant>
        <vt:lpwstr>_Toc227604620</vt:lpwstr>
      </vt:variant>
      <vt:variant>
        <vt:i4>1441843</vt:i4>
      </vt:variant>
      <vt:variant>
        <vt:i4>14</vt:i4>
      </vt:variant>
      <vt:variant>
        <vt:i4>0</vt:i4>
      </vt:variant>
      <vt:variant>
        <vt:i4>5</vt:i4>
      </vt:variant>
      <vt:variant>
        <vt:lpwstr/>
      </vt:variant>
      <vt:variant>
        <vt:lpwstr>_Toc227604619</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3145741</vt:i4>
      </vt:variant>
      <vt:variant>
        <vt:i4>0</vt:i4>
      </vt:variant>
      <vt:variant>
        <vt:i4>0</vt:i4>
      </vt:variant>
      <vt:variant>
        <vt:i4>5</vt:i4>
      </vt:variant>
      <vt:variant>
        <vt:lpwstr>mailto:cmaglione@guidehouse.com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7</cp:revision>
  <dcterms:created xsi:type="dcterms:W3CDTF">2026-04-21T03:00:00Z</dcterms:created>
  <dcterms:modified xsi:type="dcterms:W3CDTF">2026-04-21T03:17:00Z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