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33DB" w14:textId="241B0B9F" w:rsidR="001A4CE1" w:rsidRDefault="001A4CE1"/>
    <w:p w14:paraId="02F03F72" w14:textId="77777777" w:rsidR="001A4CE1" w:rsidRDefault="001A4CE1">
      <w:pPr>
        <w:pStyle w:val="Title"/>
      </w:pPr>
    </w:p>
    <w:p w14:paraId="1D2C8FD3" w14:textId="6AC85CB5" w:rsidR="001A4CE1" w:rsidRPr="00190360" w:rsidRDefault="00083752">
      <w:pPr>
        <w:pStyle w:val="Title"/>
      </w:pPr>
      <w:bookmarkStart w:id="0" w:name="Title_Program_Name"/>
      <w:r w:rsidRPr="00E43030">
        <w:t>E</w:t>
      </w:r>
      <w:r w:rsidR="00F801D8">
        <w:t>nergy</w:t>
      </w:r>
      <w:r w:rsidRPr="00E43030">
        <w:t xml:space="preserve"> Education </w:t>
      </w:r>
      <w:r w:rsidR="00F801D8">
        <w:t>Outreach</w:t>
      </w:r>
      <w:r w:rsidR="00134FDC">
        <w:t xml:space="preserve"> </w:t>
      </w:r>
      <w:bookmarkEnd w:id="0"/>
      <w:r>
        <w:t>Program Impact Evaluation Report</w:t>
      </w:r>
    </w:p>
    <w:p w14:paraId="0506F919" w14:textId="77777777" w:rsidR="001A4CE1" w:rsidRDefault="001A4CE1"/>
    <w:p w14:paraId="75029440" w14:textId="2F8F1A82" w:rsidR="001A4CE1" w:rsidRPr="00EB2F09" w:rsidRDefault="00083752">
      <w:pPr>
        <w:rPr>
          <w:sz w:val="28"/>
          <w:szCs w:val="28"/>
        </w:rPr>
      </w:pPr>
      <w:r w:rsidRPr="00EB2F09">
        <w:rPr>
          <w:sz w:val="28"/>
          <w:szCs w:val="28"/>
        </w:rPr>
        <w:t>Energy Efficiency Plan</w:t>
      </w:r>
      <w:r w:rsidR="005D0E76" w:rsidRPr="00EB2F09">
        <w:rPr>
          <w:sz w:val="28"/>
          <w:szCs w:val="28"/>
        </w:rPr>
        <w:t>: Program Year 2025</w:t>
      </w:r>
    </w:p>
    <w:p w14:paraId="52F05965" w14:textId="4967A2B7" w:rsidR="001A4CE1" w:rsidRPr="00EB2F09" w:rsidRDefault="00083752">
      <w:pPr>
        <w:pStyle w:val="Subtitle"/>
      </w:pPr>
      <w:r w:rsidRPr="00EB2F09">
        <w:t xml:space="preserve">(01/01/2025-12/31/2025) </w:t>
      </w:r>
    </w:p>
    <w:p w14:paraId="2E775BE8" w14:textId="77777777" w:rsidR="001A4CE1" w:rsidRPr="005B6988" w:rsidRDefault="001A4CE1">
      <w:pPr>
        <w:rPr>
          <w:sz w:val="40"/>
          <w:szCs w:val="40"/>
        </w:rPr>
      </w:pPr>
    </w:p>
    <w:p w14:paraId="4BCD3333" w14:textId="77777777" w:rsidR="001A4CE1" w:rsidRPr="0056335A" w:rsidRDefault="00083752">
      <w:pPr>
        <w:rPr>
          <w:rStyle w:val="Strong"/>
          <w:sz w:val="28"/>
          <w:szCs w:val="28"/>
        </w:rPr>
      </w:pPr>
      <w:r w:rsidRPr="0056335A">
        <w:rPr>
          <w:rStyle w:val="Strong"/>
          <w:sz w:val="28"/>
          <w:szCs w:val="28"/>
        </w:rPr>
        <w:t>Prepared for:</w:t>
      </w:r>
    </w:p>
    <w:p w14:paraId="1ED5FE83" w14:textId="757F2B8D" w:rsidR="001A4CE1" w:rsidRPr="0056335A" w:rsidRDefault="00083752">
      <w:pPr>
        <w:rPr>
          <w:rStyle w:val="Strong"/>
          <w:sz w:val="28"/>
          <w:szCs w:val="28"/>
        </w:rPr>
      </w:pPr>
      <w:r>
        <w:rPr>
          <w:rStyle w:val="Strong"/>
          <w:sz w:val="28"/>
          <w:szCs w:val="28"/>
        </w:rPr>
        <w:t>Peoples Gas and North Shore Gas</w:t>
      </w:r>
    </w:p>
    <w:p w14:paraId="4EB17E00" w14:textId="1D176C91" w:rsidR="001A4CE1" w:rsidRDefault="00083752">
      <w:pPr>
        <w:rPr>
          <w:rStyle w:val="Strong"/>
          <w:sz w:val="28"/>
          <w:szCs w:val="28"/>
        </w:rPr>
      </w:pPr>
      <w:r w:rsidRPr="00DB72D0">
        <w:rPr>
          <w:rStyle w:val="Strong"/>
          <w:noProof/>
          <w:sz w:val="28"/>
          <w:szCs w:val="28"/>
        </w:rPr>
        <w:drawing>
          <wp:inline distT="0" distB="0" distL="0" distR="0" wp14:anchorId="16555AD0" wp14:editId="4364E279">
            <wp:extent cx="1628775" cy="238262"/>
            <wp:effectExtent l="0" t="0" r="0" b="9525"/>
            <wp:docPr id="1233358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58260" name=""/>
                    <pic:cNvPicPr/>
                  </pic:nvPicPr>
                  <pic:blipFill>
                    <a:blip r:embed="rId11"/>
                    <a:stretch>
                      <a:fillRect/>
                    </a:stretch>
                  </pic:blipFill>
                  <pic:spPr>
                    <a:xfrm>
                      <a:off x="0" y="0"/>
                      <a:ext cx="1905535" cy="278747"/>
                    </a:xfrm>
                    <a:prstGeom prst="rect">
                      <a:avLst/>
                    </a:prstGeom>
                  </pic:spPr>
                </pic:pic>
              </a:graphicData>
            </a:graphic>
          </wp:inline>
        </w:drawing>
      </w:r>
      <w:r>
        <w:rPr>
          <w:rStyle w:val="Strong"/>
          <w:sz w:val="28"/>
          <w:szCs w:val="28"/>
        </w:rPr>
        <w:tab/>
      </w:r>
      <w:r w:rsidRPr="0063626D">
        <w:rPr>
          <w:rStyle w:val="Strong"/>
          <w:noProof/>
          <w:sz w:val="28"/>
          <w:szCs w:val="28"/>
        </w:rPr>
        <w:drawing>
          <wp:inline distT="0" distB="0" distL="0" distR="0" wp14:anchorId="26ACB159" wp14:editId="003D31DA">
            <wp:extent cx="2028825" cy="319088"/>
            <wp:effectExtent l="0" t="0" r="0" b="5080"/>
            <wp:docPr id="327584620" name="Picture 1" descr="Blue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84620" name="Picture 1" descr="Blue letters on a white background&#10;&#10;AI-generated content may be incorrect."/>
                    <pic:cNvPicPr/>
                  </pic:nvPicPr>
                  <pic:blipFill>
                    <a:blip r:embed="rId12"/>
                    <a:stretch>
                      <a:fillRect/>
                    </a:stretch>
                  </pic:blipFill>
                  <pic:spPr>
                    <a:xfrm>
                      <a:off x="0" y="0"/>
                      <a:ext cx="2190892" cy="344577"/>
                    </a:xfrm>
                    <a:prstGeom prst="rect">
                      <a:avLst/>
                    </a:prstGeom>
                  </pic:spPr>
                </pic:pic>
              </a:graphicData>
            </a:graphic>
          </wp:inline>
        </w:drawing>
      </w:r>
    </w:p>
    <w:p w14:paraId="4309E08C" w14:textId="59884F70" w:rsidR="001A4CE1" w:rsidRDefault="00083752">
      <w:pPr>
        <w:rPr>
          <w:rStyle w:val="Strong"/>
          <w:sz w:val="28"/>
          <w:szCs w:val="28"/>
        </w:rPr>
      </w:pPr>
      <w:r w:rsidRPr="0056335A">
        <w:rPr>
          <w:rStyle w:val="Strong"/>
          <w:sz w:val="28"/>
          <w:szCs w:val="28"/>
        </w:rPr>
        <w:t>DRAFT</w:t>
      </w:r>
    </w:p>
    <w:p w14:paraId="139BFCE7" w14:textId="77777777" w:rsidR="001A4CE1" w:rsidRPr="0056335A" w:rsidRDefault="001A4CE1">
      <w:pPr>
        <w:rPr>
          <w:rStyle w:val="Strong"/>
          <w:sz w:val="28"/>
          <w:szCs w:val="28"/>
        </w:rPr>
      </w:pPr>
    </w:p>
    <w:p w14:paraId="21376970" w14:textId="223F53C9" w:rsidR="001A4CE1" w:rsidRPr="0056335A" w:rsidRDefault="68D047B6">
      <w:pPr>
        <w:rPr>
          <w:rStyle w:val="Strong"/>
          <w:sz w:val="28"/>
          <w:szCs w:val="28"/>
        </w:rPr>
      </w:pPr>
      <w:r w:rsidRPr="3B325E1C">
        <w:rPr>
          <w:rStyle w:val="Strong"/>
          <w:sz w:val="28"/>
          <w:szCs w:val="28"/>
        </w:rPr>
        <w:t>March 1</w:t>
      </w:r>
      <w:r w:rsidR="00655F73">
        <w:rPr>
          <w:rStyle w:val="Strong"/>
          <w:sz w:val="28"/>
          <w:szCs w:val="28"/>
        </w:rPr>
        <w:t>9</w:t>
      </w:r>
      <w:r w:rsidRPr="3B325E1C">
        <w:rPr>
          <w:rStyle w:val="Strong"/>
          <w:sz w:val="28"/>
          <w:szCs w:val="28"/>
        </w:rPr>
        <w:t>, 2026</w:t>
      </w:r>
    </w:p>
    <w:p w14:paraId="59E60A6D" w14:textId="77777777" w:rsidR="001A4CE1" w:rsidRDefault="001A4CE1"/>
    <w:p w14:paraId="16409EEC" w14:textId="1B81EC12" w:rsidR="001A4CE1" w:rsidRPr="0010260D" w:rsidRDefault="00083752">
      <w:pPr>
        <w:pStyle w:val="NoSpacing"/>
        <w:rPr>
          <w:b/>
          <w:sz w:val="22"/>
          <w:szCs w:val="22"/>
        </w:rPr>
      </w:pPr>
      <w:r w:rsidRPr="0010260D">
        <w:rPr>
          <w:b/>
          <w:bCs/>
          <w:sz w:val="22"/>
          <w:szCs w:val="22"/>
        </w:rPr>
        <w:t>Prepared</w:t>
      </w:r>
      <w:r w:rsidRPr="0010260D">
        <w:rPr>
          <w:b/>
          <w:sz w:val="22"/>
          <w:szCs w:val="22"/>
        </w:rPr>
        <w:t xml:space="preserve"> by: </w:t>
      </w:r>
    </w:p>
    <w:p w14:paraId="4E445C90" w14:textId="77777777" w:rsidR="001A4CE1" w:rsidRPr="0010260D" w:rsidRDefault="001A4CE1">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337"/>
        <w:gridCol w:w="2337"/>
        <w:gridCol w:w="2338"/>
        <w:gridCol w:w="2338"/>
      </w:tblGrid>
      <w:tr w:rsidR="003E0BFA" w:rsidRPr="0010260D" w14:paraId="4155AFC7" w14:textId="77777777">
        <w:trPr>
          <w:trHeight w:val="1134"/>
        </w:trPr>
        <w:tc>
          <w:tcPr>
            <w:tcW w:w="2337" w:type="dxa"/>
          </w:tcPr>
          <w:p w14:paraId="4F705556" w14:textId="77777777" w:rsidR="003E0BFA" w:rsidRPr="00D00CD3" w:rsidRDefault="003E0BFA" w:rsidP="003E0BFA">
            <w:pPr>
              <w:pStyle w:val="NoSpacing"/>
              <w:rPr>
                <w:b/>
                <w:bCs/>
                <w:sz w:val="22"/>
                <w:szCs w:val="22"/>
              </w:rPr>
            </w:pPr>
            <w:r w:rsidRPr="00D00CD3">
              <w:rPr>
                <w:b/>
                <w:bCs/>
                <w:sz w:val="22"/>
                <w:szCs w:val="22"/>
              </w:rPr>
              <w:t xml:space="preserve">Kapil </w:t>
            </w:r>
            <w:proofErr w:type="spellStart"/>
            <w:r w:rsidRPr="00D00CD3">
              <w:rPr>
                <w:b/>
                <w:bCs/>
                <w:sz w:val="22"/>
                <w:szCs w:val="22"/>
              </w:rPr>
              <w:t>Mallarappu</w:t>
            </w:r>
            <w:proofErr w:type="spellEnd"/>
          </w:p>
          <w:p w14:paraId="54F55874" w14:textId="2386B3AA" w:rsidR="003E0BFA" w:rsidRPr="0010260D" w:rsidRDefault="003E0BFA" w:rsidP="003E0BFA">
            <w:pPr>
              <w:pStyle w:val="NoSpacing"/>
              <w:rPr>
                <w:sz w:val="22"/>
                <w:szCs w:val="22"/>
              </w:rPr>
            </w:pPr>
            <w:r>
              <w:rPr>
                <w:sz w:val="22"/>
                <w:szCs w:val="22"/>
              </w:rPr>
              <w:t>EcoMetric</w:t>
            </w:r>
          </w:p>
        </w:tc>
        <w:tc>
          <w:tcPr>
            <w:tcW w:w="2337" w:type="dxa"/>
          </w:tcPr>
          <w:p w14:paraId="071E4CE0" w14:textId="77777777" w:rsidR="003E0BFA" w:rsidRPr="00D00CD3" w:rsidRDefault="003E0BFA" w:rsidP="003E0BFA">
            <w:pPr>
              <w:pStyle w:val="NoSpacing"/>
              <w:rPr>
                <w:b/>
                <w:bCs/>
                <w:sz w:val="22"/>
                <w:szCs w:val="22"/>
              </w:rPr>
            </w:pPr>
            <w:r>
              <w:rPr>
                <w:b/>
                <w:bCs/>
                <w:sz w:val="22"/>
                <w:szCs w:val="22"/>
              </w:rPr>
              <w:t>Fahman Khan</w:t>
            </w:r>
          </w:p>
          <w:p w14:paraId="634F2B36" w14:textId="3077F469" w:rsidR="003E0BFA" w:rsidRPr="00187113" w:rsidRDefault="003E0BFA" w:rsidP="003E0BFA">
            <w:pPr>
              <w:pStyle w:val="NoSpacing"/>
              <w:rPr>
                <w:sz w:val="22"/>
                <w:szCs w:val="22"/>
                <w:highlight w:val="yellow"/>
              </w:rPr>
            </w:pPr>
            <w:r>
              <w:rPr>
                <w:sz w:val="22"/>
                <w:szCs w:val="22"/>
              </w:rPr>
              <w:t>EcoMetric</w:t>
            </w:r>
          </w:p>
        </w:tc>
        <w:tc>
          <w:tcPr>
            <w:tcW w:w="2338" w:type="dxa"/>
          </w:tcPr>
          <w:p w14:paraId="591E3BA6" w14:textId="77777777" w:rsidR="003E0BFA" w:rsidRPr="00D00CD3" w:rsidRDefault="003E0BFA" w:rsidP="003E0BFA">
            <w:pPr>
              <w:pStyle w:val="NoSpacing"/>
              <w:rPr>
                <w:b/>
                <w:bCs/>
                <w:sz w:val="22"/>
                <w:szCs w:val="22"/>
              </w:rPr>
            </w:pPr>
            <w:r>
              <w:rPr>
                <w:b/>
                <w:bCs/>
                <w:sz w:val="22"/>
                <w:szCs w:val="22"/>
              </w:rPr>
              <w:t>Mike Frischmann</w:t>
            </w:r>
          </w:p>
          <w:p w14:paraId="6F39A4FC" w14:textId="77E332FE" w:rsidR="003E0BFA" w:rsidRPr="00187113" w:rsidRDefault="003E0BFA" w:rsidP="003E0BFA">
            <w:pPr>
              <w:pStyle w:val="NoSpacing"/>
              <w:rPr>
                <w:sz w:val="22"/>
                <w:szCs w:val="22"/>
                <w:highlight w:val="yellow"/>
              </w:rPr>
            </w:pPr>
            <w:r>
              <w:rPr>
                <w:sz w:val="22"/>
                <w:szCs w:val="22"/>
              </w:rPr>
              <w:t>EcoMetric</w:t>
            </w:r>
          </w:p>
        </w:tc>
        <w:tc>
          <w:tcPr>
            <w:tcW w:w="2338" w:type="dxa"/>
          </w:tcPr>
          <w:p w14:paraId="117B46BE" w14:textId="2D758B2C" w:rsidR="003E0BFA" w:rsidRPr="00187113" w:rsidRDefault="003E0BFA" w:rsidP="003E0BFA">
            <w:pPr>
              <w:pStyle w:val="NoSpacing"/>
              <w:rPr>
                <w:sz w:val="22"/>
                <w:szCs w:val="22"/>
                <w:highlight w:val="yellow"/>
              </w:rPr>
            </w:pPr>
          </w:p>
        </w:tc>
      </w:tr>
      <w:tr w:rsidR="00F872EB" w:rsidRPr="0010260D" w14:paraId="73DF88AA" w14:textId="77777777">
        <w:trPr>
          <w:trHeight w:val="1134"/>
        </w:trPr>
        <w:tc>
          <w:tcPr>
            <w:tcW w:w="2337" w:type="dxa"/>
          </w:tcPr>
          <w:p w14:paraId="7E2D130D" w14:textId="1C2E2797" w:rsidR="001A4CE1" w:rsidRPr="00187113" w:rsidRDefault="003E0BFA" w:rsidP="003E0BFA">
            <w:pPr>
              <w:pStyle w:val="NoSpacing"/>
              <w:rPr>
                <w:b/>
                <w:bCs/>
                <w:sz w:val="22"/>
                <w:szCs w:val="22"/>
                <w:highlight w:val="yellow"/>
              </w:rPr>
            </w:pPr>
            <w:r w:rsidRPr="00FD0661">
              <w:rPr>
                <w:rFonts w:cs="Arial"/>
                <w:noProof/>
              </w:rPr>
              <w:drawing>
                <wp:anchor distT="0" distB="0" distL="114300" distR="114300" simplePos="0" relativeHeight="251658240" behindDoc="0" locked="0" layoutInCell="1" allowOverlap="1" wp14:anchorId="771C1FBF" wp14:editId="6575376B">
                  <wp:simplePos x="0" y="0"/>
                  <wp:positionH relativeFrom="column">
                    <wp:posOffset>9525</wp:posOffset>
                  </wp:positionH>
                  <wp:positionV relativeFrom="paragraph">
                    <wp:posOffset>19050</wp:posOffset>
                  </wp:positionV>
                  <wp:extent cx="806601" cy="646751"/>
                  <wp:effectExtent l="0" t="0" r="0" b="1270"/>
                  <wp:wrapSquare wrapText="bothSides"/>
                  <wp:docPr id="12" name="Picture 12" descr="EcoMet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6601" cy="646751"/>
                          </a:xfrm>
                          <a:prstGeom prst="rect">
                            <a:avLst/>
                          </a:prstGeom>
                        </pic:spPr>
                      </pic:pic>
                    </a:graphicData>
                  </a:graphic>
                </wp:anchor>
              </w:drawing>
            </w:r>
          </w:p>
        </w:tc>
        <w:tc>
          <w:tcPr>
            <w:tcW w:w="2337" w:type="dxa"/>
          </w:tcPr>
          <w:p w14:paraId="2240E35E" w14:textId="12853AD1" w:rsidR="001A4CE1" w:rsidRPr="00187113" w:rsidRDefault="001A4CE1">
            <w:pPr>
              <w:pStyle w:val="NoSpacing"/>
              <w:jc w:val="center"/>
              <w:rPr>
                <w:b/>
                <w:bCs/>
                <w:sz w:val="22"/>
                <w:szCs w:val="22"/>
                <w:highlight w:val="yellow"/>
              </w:rPr>
            </w:pPr>
          </w:p>
        </w:tc>
        <w:tc>
          <w:tcPr>
            <w:tcW w:w="2338" w:type="dxa"/>
          </w:tcPr>
          <w:p w14:paraId="2E5F5A8D" w14:textId="2D947CE8" w:rsidR="001A4CE1" w:rsidRPr="00187113" w:rsidRDefault="001A4CE1">
            <w:pPr>
              <w:pStyle w:val="NoSpacing"/>
              <w:jc w:val="center"/>
              <w:rPr>
                <w:b/>
                <w:bCs/>
                <w:sz w:val="22"/>
                <w:szCs w:val="22"/>
                <w:highlight w:val="yellow"/>
              </w:rPr>
            </w:pPr>
          </w:p>
        </w:tc>
        <w:tc>
          <w:tcPr>
            <w:tcW w:w="2338" w:type="dxa"/>
          </w:tcPr>
          <w:p w14:paraId="1B219F0D" w14:textId="5643B8FF" w:rsidR="001A4CE1" w:rsidRPr="00187113" w:rsidRDefault="001A4CE1">
            <w:pPr>
              <w:pStyle w:val="NoSpacing"/>
              <w:jc w:val="center"/>
              <w:rPr>
                <w:b/>
                <w:bCs/>
                <w:sz w:val="22"/>
                <w:szCs w:val="22"/>
                <w:highlight w:val="yellow"/>
              </w:rPr>
            </w:pPr>
          </w:p>
        </w:tc>
      </w:tr>
    </w:tbl>
    <w:p w14:paraId="25F39255" w14:textId="65FB1FD6" w:rsidR="001A4CE1" w:rsidRDefault="001A4CE1"/>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F872EB" w:rsidRPr="009B781E" w14:paraId="42306BBE" w14:textId="77777777">
        <w:tc>
          <w:tcPr>
            <w:tcW w:w="386" w:type="dxa"/>
          </w:tcPr>
          <w:p w14:paraId="631457BC" w14:textId="1D1767BD" w:rsidR="001A4CE1" w:rsidRPr="009B781E" w:rsidRDefault="001A4CE1">
            <w:pPr>
              <w:pStyle w:val="NoSpacing"/>
              <w:rPr>
                <w:i/>
                <w:iCs/>
                <w:noProof/>
              </w:rPr>
            </w:pPr>
          </w:p>
        </w:tc>
        <w:tc>
          <w:tcPr>
            <w:tcW w:w="1870" w:type="dxa"/>
          </w:tcPr>
          <w:p w14:paraId="3D34E61E" w14:textId="509A6C3B" w:rsidR="001A4CE1" w:rsidRPr="009B781E" w:rsidRDefault="001A4CE1">
            <w:pPr>
              <w:pStyle w:val="NoSpacing"/>
              <w:rPr>
                <w:i/>
                <w:iCs/>
              </w:rPr>
            </w:pPr>
          </w:p>
        </w:tc>
        <w:tc>
          <w:tcPr>
            <w:tcW w:w="1870" w:type="dxa"/>
          </w:tcPr>
          <w:p w14:paraId="316CD295" w14:textId="118C5B62" w:rsidR="001A4CE1" w:rsidRPr="009B781E" w:rsidRDefault="001A4CE1">
            <w:pPr>
              <w:pStyle w:val="NoSpacing"/>
              <w:rPr>
                <w:i/>
                <w:iCs/>
              </w:rPr>
            </w:pPr>
          </w:p>
        </w:tc>
        <w:tc>
          <w:tcPr>
            <w:tcW w:w="1870" w:type="dxa"/>
          </w:tcPr>
          <w:p w14:paraId="36D7751F" w14:textId="55394802" w:rsidR="001A4CE1" w:rsidRPr="009B781E" w:rsidRDefault="001A4CE1">
            <w:pPr>
              <w:pStyle w:val="NoSpacing"/>
              <w:rPr>
                <w:i/>
                <w:iCs/>
              </w:rPr>
            </w:pPr>
          </w:p>
        </w:tc>
        <w:tc>
          <w:tcPr>
            <w:tcW w:w="1870" w:type="dxa"/>
          </w:tcPr>
          <w:p w14:paraId="02B4FBAF" w14:textId="424B1389" w:rsidR="001A4CE1" w:rsidRPr="009B781E" w:rsidRDefault="001A4CE1">
            <w:pPr>
              <w:pStyle w:val="NoSpacing"/>
              <w:rPr>
                <w:i/>
                <w:iCs/>
              </w:rPr>
            </w:pPr>
          </w:p>
        </w:tc>
        <w:tc>
          <w:tcPr>
            <w:tcW w:w="1870" w:type="dxa"/>
          </w:tcPr>
          <w:p w14:paraId="74281EBF" w14:textId="1159EFA4" w:rsidR="001A4CE1" w:rsidRPr="009B781E" w:rsidRDefault="001A4CE1">
            <w:pPr>
              <w:pStyle w:val="NoSpacing"/>
              <w:rPr>
                <w:i/>
                <w:iCs/>
              </w:rPr>
            </w:pPr>
          </w:p>
        </w:tc>
      </w:tr>
    </w:tbl>
    <w:p w14:paraId="5496EE32" w14:textId="77777777" w:rsidR="001A4CE1" w:rsidRPr="00564AAD" w:rsidRDefault="00083752">
      <w:pPr>
        <w:pStyle w:val="NoSpacing"/>
        <w:rPr>
          <w:b/>
          <w:bCs/>
        </w:rPr>
      </w:pPr>
      <w:r w:rsidRPr="00564AAD">
        <w:rPr>
          <w:b/>
          <w:bCs/>
        </w:rPr>
        <w:t>Submitted to:</w:t>
      </w:r>
    </w:p>
    <w:p w14:paraId="395C9214" w14:textId="7FE7FA88" w:rsidR="001A4CE1" w:rsidRDefault="00083752">
      <w:pPr>
        <w:pStyle w:val="NoSpacing"/>
      </w:pPr>
      <w:proofErr w:type="gramStart"/>
      <w:r>
        <w:lastRenderedPageBreak/>
        <w:t>Peoples</w:t>
      </w:r>
      <w:proofErr w:type="gramEnd"/>
      <w:r>
        <w:t xml:space="preserve"> Gas</w:t>
      </w:r>
    </w:p>
    <w:p w14:paraId="201DC7E8" w14:textId="28CDE363" w:rsidR="001A4CE1" w:rsidRDefault="00083752">
      <w:pPr>
        <w:pStyle w:val="NoSpacing"/>
      </w:pPr>
      <w:r>
        <w:t>North Shore Gas</w:t>
      </w:r>
    </w:p>
    <w:p w14:paraId="727BF7AB" w14:textId="5BB07E00" w:rsidR="001A4CE1" w:rsidRDefault="00083752">
      <w:pPr>
        <w:pStyle w:val="NoSpacing"/>
      </w:pPr>
      <w:r>
        <w:t>200 East Randolph Street</w:t>
      </w:r>
    </w:p>
    <w:p w14:paraId="26AEE9DC" w14:textId="7834244F" w:rsidR="001A4CE1" w:rsidRPr="00564AAD" w:rsidRDefault="00083752">
      <w:pPr>
        <w:pStyle w:val="NoSpacing"/>
      </w:pPr>
      <w:r>
        <w:t>Chicago, IL 60601</w:t>
      </w:r>
    </w:p>
    <w:p w14:paraId="52EFC8CF" w14:textId="77777777" w:rsidR="001A4CE1" w:rsidRPr="00564AAD" w:rsidRDefault="001A4CE1">
      <w:pPr>
        <w:pStyle w:val="NoSpacing"/>
      </w:pPr>
    </w:p>
    <w:p w14:paraId="53F7870A" w14:textId="77777777" w:rsidR="001A4CE1" w:rsidRPr="00564AAD" w:rsidRDefault="00083752">
      <w:pPr>
        <w:pStyle w:val="NoSpacing"/>
        <w:rPr>
          <w:b/>
          <w:bCs/>
        </w:rPr>
      </w:pPr>
      <w:r w:rsidRPr="00564AAD">
        <w:rPr>
          <w:b/>
          <w:bCs/>
        </w:rPr>
        <w:t>Submitted by:</w:t>
      </w:r>
    </w:p>
    <w:p w14:paraId="5A045C4E" w14:textId="77777777" w:rsidR="001A4CE1" w:rsidRPr="00564AAD" w:rsidRDefault="00083752">
      <w:pPr>
        <w:pStyle w:val="NoSpacing"/>
      </w:pPr>
      <w:r w:rsidRPr="00564AAD">
        <w:t>Guidehouse Inc.</w:t>
      </w:r>
    </w:p>
    <w:p w14:paraId="6542356B" w14:textId="77777777" w:rsidR="001A4CE1" w:rsidRDefault="00083752">
      <w:pPr>
        <w:pStyle w:val="NoSpacing"/>
      </w:pPr>
      <w:r>
        <w:t>167 N. Green Street</w:t>
      </w:r>
    </w:p>
    <w:p w14:paraId="4802A659" w14:textId="3C640C8C" w:rsidR="001A4CE1" w:rsidRDefault="00083752">
      <w:pPr>
        <w:pStyle w:val="NoSpacing"/>
      </w:pPr>
      <w:r>
        <w:t>12th Floor</w:t>
      </w:r>
    </w:p>
    <w:p w14:paraId="5CD2CC66" w14:textId="28B47F5F" w:rsidR="001A4CE1" w:rsidRPr="00564AAD" w:rsidRDefault="00083752">
      <w:pPr>
        <w:pStyle w:val="NoSpacing"/>
      </w:pPr>
      <w:r>
        <w:t>Chicago, IL 60607</w:t>
      </w:r>
    </w:p>
    <w:p w14:paraId="1AFE93DD" w14:textId="77777777" w:rsidR="001A4CE1" w:rsidRPr="00564AAD" w:rsidRDefault="001A4CE1">
      <w:pPr>
        <w:pStyle w:val="NoSpacing"/>
      </w:pPr>
    </w:p>
    <w:p w14:paraId="337B5143" w14:textId="77777777" w:rsidR="001A4CE1" w:rsidRPr="00564AAD" w:rsidRDefault="001A4CE1">
      <w:pPr>
        <w:pStyle w:val="NoSpacing"/>
      </w:pPr>
    </w:p>
    <w:p w14:paraId="1CE95839" w14:textId="77777777" w:rsidR="001A4CE1" w:rsidRPr="00631500" w:rsidRDefault="00083752">
      <w:pPr>
        <w:pStyle w:val="NoSpacing"/>
        <w:rPr>
          <w:b/>
          <w:bCs/>
        </w:rPr>
      </w:pPr>
      <w:r w:rsidRPr="00631500">
        <w:rPr>
          <w:b/>
          <w:bCs/>
        </w:rPr>
        <w:t>Contact:</w:t>
      </w:r>
    </w:p>
    <w:p w14:paraId="3EEA573A" w14:textId="77777777" w:rsidR="001A4CE1" w:rsidRPr="00564AAD" w:rsidRDefault="001A4CE1">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F872EB" w:rsidRPr="00564AAD" w14:paraId="439334FA" w14:textId="77777777" w:rsidTr="264A491A">
        <w:trPr>
          <w:trHeight w:val="840"/>
        </w:trPr>
        <w:tc>
          <w:tcPr>
            <w:tcW w:w="3330" w:type="dxa"/>
          </w:tcPr>
          <w:p w14:paraId="2C883693" w14:textId="4A6B971C" w:rsidR="001A4CE1" w:rsidRPr="00992529" w:rsidRDefault="00083752">
            <w:pPr>
              <w:spacing w:after="0"/>
              <w:rPr>
                <w:rFonts w:cs="Arial"/>
                <w:sz w:val="21"/>
                <w:szCs w:val="21"/>
                <w:lang w:val="fr-FR"/>
              </w:rPr>
            </w:pPr>
            <w:r w:rsidRPr="00992529">
              <w:rPr>
                <w:rFonts w:eastAsia="Arial" w:cs="Arial"/>
                <w:sz w:val="21"/>
                <w:szCs w:val="21"/>
                <w:lang w:val="fr-FR"/>
              </w:rPr>
              <w:t>Charles Maglione, Partner</w:t>
            </w:r>
          </w:p>
          <w:p w14:paraId="00A26E03" w14:textId="458724DE" w:rsidR="001A4CE1" w:rsidRPr="00992529" w:rsidRDefault="00083752">
            <w:pPr>
              <w:spacing w:after="0"/>
              <w:rPr>
                <w:rFonts w:cs="Arial"/>
                <w:sz w:val="21"/>
                <w:szCs w:val="21"/>
                <w:lang w:val="fr-FR"/>
              </w:rPr>
            </w:pPr>
            <w:r w:rsidRPr="00992529">
              <w:rPr>
                <w:rFonts w:eastAsia="Arial" w:cs="Arial"/>
                <w:sz w:val="21"/>
                <w:szCs w:val="21"/>
                <w:lang w:val="fr-FR"/>
              </w:rPr>
              <w:t>202.481.7352</w:t>
            </w:r>
          </w:p>
          <w:p w14:paraId="16482BF1" w14:textId="669880A9" w:rsidR="001A4CE1" w:rsidRPr="00992529" w:rsidRDefault="00083752" w:rsidP="00992529">
            <w:pPr>
              <w:pStyle w:val="GHHyperlink"/>
              <w:rPr>
                <w:lang w:val="fr-FR"/>
              </w:rPr>
            </w:pPr>
            <w:hyperlink r:id="rId14" w:history="1">
              <w:r w:rsidRPr="00992529">
                <w:rPr>
                  <w:rStyle w:val="Hyperlink"/>
                  <w:color w:val="auto"/>
                  <w:lang w:val="fr-FR"/>
                </w:rPr>
                <w:t>cmaglione@guidehouse.com</w:t>
              </w:r>
            </w:hyperlink>
          </w:p>
        </w:tc>
        <w:tc>
          <w:tcPr>
            <w:tcW w:w="3060" w:type="dxa"/>
          </w:tcPr>
          <w:p w14:paraId="1E4C24CB" w14:textId="14C88D4E" w:rsidR="001A4CE1" w:rsidRPr="00F61CF7" w:rsidRDefault="00083752">
            <w:pPr>
              <w:spacing w:after="0"/>
              <w:rPr>
                <w:rFonts w:cs="Arial"/>
                <w:sz w:val="21"/>
                <w:szCs w:val="21"/>
              </w:rPr>
            </w:pPr>
            <w:r w:rsidRPr="00F61CF7">
              <w:rPr>
                <w:rFonts w:eastAsia="Arial" w:cs="Arial"/>
                <w:sz w:val="21"/>
                <w:szCs w:val="21"/>
              </w:rPr>
              <w:t>Jeff Erickson, Director</w:t>
            </w:r>
          </w:p>
          <w:p w14:paraId="6A2C2F66" w14:textId="6C2C6BE7" w:rsidR="001A4CE1" w:rsidRPr="00F61CF7" w:rsidRDefault="00083752">
            <w:pPr>
              <w:spacing w:after="0"/>
              <w:rPr>
                <w:rFonts w:cs="Arial"/>
                <w:sz w:val="21"/>
                <w:szCs w:val="21"/>
              </w:rPr>
            </w:pPr>
            <w:r w:rsidRPr="00F61CF7">
              <w:rPr>
                <w:rFonts w:eastAsia="Arial" w:cs="Arial"/>
                <w:sz w:val="21"/>
                <w:szCs w:val="21"/>
              </w:rPr>
              <w:t>608.616.4962</w:t>
            </w:r>
          </w:p>
          <w:p w14:paraId="2C28F0D8" w14:textId="4A84DE70" w:rsidR="001A4CE1" w:rsidRPr="00F61CF7" w:rsidRDefault="00083752" w:rsidP="00992529">
            <w:pPr>
              <w:pStyle w:val="GHHyperlink"/>
            </w:pPr>
            <w:hyperlink r:id="rId15" w:history="1">
              <w:r w:rsidRPr="00F61CF7">
                <w:rPr>
                  <w:rStyle w:val="Hyperlink"/>
                  <w:color w:val="auto"/>
                </w:rPr>
                <w:t>jeff.erickson@guidehouse.com</w:t>
              </w:r>
            </w:hyperlink>
          </w:p>
        </w:tc>
        <w:tc>
          <w:tcPr>
            <w:tcW w:w="3870" w:type="dxa"/>
          </w:tcPr>
          <w:p w14:paraId="2CD5C960" w14:textId="434A4F14" w:rsidR="001A4CE1" w:rsidRPr="00F61CF7" w:rsidRDefault="00083752">
            <w:pPr>
              <w:spacing w:after="0"/>
              <w:rPr>
                <w:rFonts w:cs="Arial"/>
                <w:sz w:val="21"/>
                <w:szCs w:val="21"/>
              </w:rPr>
            </w:pPr>
            <w:r w:rsidRPr="00F61CF7">
              <w:rPr>
                <w:rFonts w:eastAsia="Arial" w:cs="Arial"/>
                <w:sz w:val="21"/>
                <w:szCs w:val="21"/>
              </w:rPr>
              <w:t>Laura Agapay-Read, Associate Director</w:t>
            </w:r>
          </w:p>
          <w:p w14:paraId="209B276B" w14:textId="551FD213" w:rsidR="001A4CE1" w:rsidRPr="00F61CF7" w:rsidRDefault="00083752">
            <w:pPr>
              <w:spacing w:after="0"/>
              <w:rPr>
                <w:rFonts w:cs="Arial"/>
                <w:sz w:val="21"/>
                <w:szCs w:val="21"/>
              </w:rPr>
            </w:pPr>
            <w:r w:rsidRPr="00F61CF7">
              <w:rPr>
                <w:rFonts w:eastAsia="Arial" w:cs="Arial"/>
                <w:sz w:val="21"/>
                <w:szCs w:val="21"/>
              </w:rPr>
              <w:t>312.583.4178</w:t>
            </w:r>
          </w:p>
          <w:p w14:paraId="72F5322F" w14:textId="17994FAD" w:rsidR="001A4CE1" w:rsidRPr="00F61CF7" w:rsidRDefault="00083752" w:rsidP="00992529">
            <w:pPr>
              <w:pStyle w:val="GHHyperlink"/>
            </w:pPr>
            <w:hyperlink r:id="rId16" w:history="1">
              <w:r w:rsidRPr="00F61CF7">
                <w:rPr>
                  <w:rStyle w:val="Hyperlink"/>
                  <w:color w:val="auto"/>
                </w:rPr>
                <w:t>laura.agapay.read@guidehouse.com</w:t>
              </w:r>
            </w:hyperlink>
          </w:p>
        </w:tc>
      </w:tr>
    </w:tbl>
    <w:p w14:paraId="01643710" w14:textId="77777777" w:rsidR="001A4CE1" w:rsidRDefault="001A4CE1">
      <w:pPr>
        <w:pStyle w:val="NoSpacing"/>
      </w:pPr>
    </w:p>
    <w:p w14:paraId="5A8B3D52" w14:textId="038FF796" w:rsidR="001A4CE1" w:rsidRPr="00762586" w:rsidRDefault="00083752">
      <w:pPr>
        <w:pStyle w:val="NoSpacing"/>
        <w:rPr>
          <w:rFonts w:eastAsia="Arial" w:cs="Arial"/>
          <w:sz w:val="21"/>
          <w:szCs w:val="21"/>
        </w:rPr>
      </w:pPr>
      <w:r w:rsidRPr="00762586">
        <w:rPr>
          <w:rFonts w:eastAsia="Arial" w:cs="Arial"/>
          <w:sz w:val="21"/>
          <w:szCs w:val="21"/>
        </w:rPr>
        <w:t>Charles Ampong, Associate Director</w:t>
      </w:r>
    </w:p>
    <w:p w14:paraId="0E0E23A4" w14:textId="5AFA3780" w:rsidR="001A4CE1" w:rsidRPr="00762586" w:rsidRDefault="00083752">
      <w:pPr>
        <w:pStyle w:val="NoSpacing"/>
        <w:rPr>
          <w:rFonts w:eastAsia="Arial" w:cs="Arial"/>
          <w:sz w:val="21"/>
          <w:szCs w:val="21"/>
        </w:rPr>
      </w:pPr>
      <w:r w:rsidRPr="00762586">
        <w:rPr>
          <w:rFonts w:eastAsia="Arial" w:cs="Arial"/>
          <w:sz w:val="21"/>
          <w:szCs w:val="21"/>
        </w:rPr>
        <w:t>608.446.3172</w:t>
      </w:r>
    </w:p>
    <w:p w14:paraId="6B447806" w14:textId="5A6B5625" w:rsidR="001A4CE1" w:rsidRPr="00992529" w:rsidRDefault="00083752" w:rsidP="00992529">
      <w:pPr>
        <w:pStyle w:val="GHHyperlink"/>
        <w:rPr>
          <w:rStyle w:val="Hyperlink"/>
          <w:color w:val="auto"/>
        </w:rPr>
      </w:pPr>
      <w:hyperlink r:id="rId17" w:history="1">
        <w:r w:rsidRPr="00992529">
          <w:rPr>
            <w:rStyle w:val="Hyperlink"/>
            <w:color w:val="auto"/>
          </w:rPr>
          <w:t>charles.ampong@guidehouse.com</w:t>
        </w:r>
      </w:hyperlink>
    </w:p>
    <w:p w14:paraId="5A3FFA0E" w14:textId="77777777" w:rsidR="001A4CE1" w:rsidRPr="005B7F30" w:rsidRDefault="001A4CE1">
      <w:pPr>
        <w:pStyle w:val="NoSpacing"/>
        <w:rPr>
          <w:rFonts w:eastAsia="Arial" w:cs="Arial"/>
          <w:b/>
          <w:bCs/>
          <w:sz w:val="21"/>
          <w:szCs w:val="21"/>
        </w:rPr>
      </w:pPr>
    </w:p>
    <w:p w14:paraId="246F2D01" w14:textId="77777777" w:rsidR="001A4CE1" w:rsidRPr="00564AAD" w:rsidRDefault="001A4CE1">
      <w:pPr>
        <w:pStyle w:val="NoSpacing"/>
      </w:pPr>
    </w:p>
    <w:p w14:paraId="4E6E3E1B" w14:textId="593E1FFF" w:rsidR="001A4CE1" w:rsidRPr="00035A6D" w:rsidRDefault="00083752">
      <w:pPr>
        <w:pStyle w:val="NoSpacing"/>
        <w:rPr>
          <w:sz w:val="20"/>
          <w:szCs w:val="20"/>
        </w:rPr>
      </w:pPr>
      <w:r w:rsidRPr="00564AAD">
        <w:rPr>
          <w:sz w:val="20"/>
          <w:szCs w:val="20"/>
        </w:rPr>
        <w:t xml:space="preserve">This report was prepared by Guidehouse for </w:t>
      </w:r>
      <w:r>
        <w:rPr>
          <w:sz w:val="20"/>
          <w:szCs w:val="20"/>
        </w:rPr>
        <w:t xml:space="preserve">People Gas Light and Coke Company (PGL)and North Shore </w:t>
      </w:r>
      <w:proofErr w:type="gramStart"/>
      <w:r>
        <w:rPr>
          <w:sz w:val="20"/>
          <w:szCs w:val="20"/>
        </w:rPr>
        <w:t>Gas(</w:t>
      </w:r>
      <w:proofErr w:type="gramEnd"/>
      <w:r>
        <w:rPr>
          <w:sz w:val="20"/>
          <w:szCs w:val="20"/>
        </w:rPr>
        <w:t>NSG) companies</w:t>
      </w:r>
      <w:r w:rsidRPr="00564AAD">
        <w:rPr>
          <w:sz w:val="20"/>
          <w:szCs w:val="20"/>
        </w:rPr>
        <w:t xml:space="preserve">. The work presented in this report represents </w:t>
      </w:r>
      <w:proofErr w:type="spellStart"/>
      <w:r w:rsidRPr="00564AAD">
        <w:rPr>
          <w:sz w:val="20"/>
          <w:szCs w:val="20"/>
        </w:rPr>
        <w:t>Guidehouse’s</w:t>
      </w:r>
      <w:proofErr w:type="spellEnd"/>
      <w:r w:rsidRPr="00564AAD">
        <w:rPr>
          <w:sz w:val="20"/>
          <w:szCs w:val="20"/>
        </w:rPr>
        <w:t xml:space="preserve">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w:t>
      </w:r>
      <w:r w:rsidR="00EB2F09" w:rsidRPr="00564AAD">
        <w:rPr>
          <w:sz w:val="20"/>
          <w:szCs w:val="20"/>
        </w:rPr>
        <w:t>parties and</w:t>
      </w:r>
      <w:r w:rsidRPr="00564AAD">
        <w:rPr>
          <w:sz w:val="20"/>
          <w:szCs w:val="20"/>
        </w:rPr>
        <w:t xml:space="preserve"> hereby disclaims any such liability.</w:t>
      </w:r>
      <w:r>
        <w:br w:type="page"/>
      </w:r>
    </w:p>
    <w:p w14:paraId="02D50774" w14:textId="77777777" w:rsidR="001A4CE1" w:rsidRDefault="001A4CE1">
      <w:pPr>
        <w:sectPr w:rsidR="001A4CE1">
          <w:headerReference w:type="default" r:id="rId18"/>
          <w:footerReference w:type="default" r:id="rId19"/>
          <w:headerReference w:type="first" r:id="rId20"/>
          <w:footerReference w:type="first" r:id="rId21"/>
          <w:pgSz w:w="12240" w:h="15840"/>
          <w:pgMar w:top="1440" w:right="1440" w:bottom="1440" w:left="1440" w:header="720" w:footer="720" w:gutter="0"/>
          <w:pgNumType w:fmt="lowerRoman"/>
          <w:cols w:space="720"/>
          <w:titlePg/>
          <w:docGrid w:linePitch="360"/>
        </w:sectPr>
      </w:pPr>
    </w:p>
    <w:p w14:paraId="258C3457" w14:textId="77777777" w:rsidR="001A4CE1" w:rsidRDefault="001A4CE1"/>
    <w:p w14:paraId="346103F2" w14:textId="49B22EF3" w:rsidR="001A4CE1" w:rsidRPr="008C17F1" w:rsidRDefault="00083752">
      <w:pPr>
        <w:rPr>
          <w:sz w:val="40"/>
          <w:szCs w:val="40"/>
        </w:rPr>
      </w:pPr>
      <w:r>
        <w:rPr>
          <w:sz w:val="40"/>
          <w:szCs w:val="40"/>
        </w:rPr>
        <w:t>Table of Contents</w:t>
      </w:r>
    </w:p>
    <w:p w14:paraId="313FE4BB" w14:textId="47D54D73" w:rsidR="00530415" w:rsidRDefault="00083752">
      <w:pPr>
        <w:pStyle w:val="TOC1"/>
        <w:rPr>
          <w:rFonts w:cstheme="minorBidi"/>
          <w:noProof/>
          <w:kern w:val="2"/>
          <w:sz w:val="24"/>
          <w:szCs w:val="24"/>
          <w14:ligatures w14:val="standardContextual"/>
        </w:rPr>
      </w:pPr>
      <w:r>
        <w:fldChar w:fldCharType="begin"/>
      </w:r>
      <w:r>
        <w:instrText xml:space="preserve"> TOC \o "1-3" \h \z \u </w:instrText>
      </w:r>
      <w:r>
        <w:fldChar w:fldCharType="separate"/>
      </w:r>
      <w:hyperlink w:anchor="_Toc224832851" w:history="1">
        <w:r w:rsidR="00530415" w:rsidRPr="00ED757A">
          <w:rPr>
            <w:rStyle w:val="Hyperlink"/>
            <w:noProof/>
          </w:rPr>
          <w:t>1</w:t>
        </w:r>
        <w:r w:rsidR="00530415">
          <w:rPr>
            <w:rFonts w:cstheme="minorBidi"/>
            <w:noProof/>
            <w:kern w:val="2"/>
            <w:sz w:val="24"/>
            <w:szCs w:val="24"/>
            <w14:ligatures w14:val="standardContextual"/>
          </w:rPr>
          <w:tab/>
        </w:r>
        <w:r w:rsidR="00530415" w:rsidRPr="00ED757A">
          <w:rPr>
            <w:rStyle w:val="Hyperlink"/>
            <w:noProof/>
          </w:rPr>
          <w:t>Introduction</w:t>
        </w:r>
        <w:r w:rsidR="00530415">
          <w:rPr>
            <w:noProof/>
            <w:webHidden/>
          </w:rPr>
          <w:tab/>
        </w:r>
        <w:r w:rsidR="00530415">
          <w:rPr>
            <w:noProof/>
            <w:webHidden/>
          </w:rPr>
          <w:fldChar w:fldCharType="begin"/>
        </w:r>
        <w:r w:rsidR="00530415">
          <w:rPr>
            <w:noProof/>
            <w:webHidden/>
          </w:rPr>
          <w:instrText xml:space="preserve"> PAGEREF _Toc224832851 \h </w:instrText>
        </w:r>
        <w:r w:rsidR="00530415">
          <w:rPr>
            <w:noProof/>
            <w:webHidden/>
          </w:rPr>
        </w:r>
        <w:r w:rsidR="00530415">
          <w:rPr>
            <w:noProof/>
            <w:webHidden/>
          </w:rPr>
          <w:fldChar w:fldCharType="separate"/>
        </w:r>
        <w:r w:rsidR="00530415">
          <w:rPr>
            <w:noProof/>
            <w:webHidden/>
          </w:rPr>
          <w:t>1</w:t>
        </w:r>
        <w:r w:rsidR="00530415">
          <w:rPr>
            <w:noProof/>
            <w:webHidden/>
          </w:rPr>
          <w:fldChar w:fldCharType="end"/>
        </w:r>
      </w:hyperlink>
    </w:p>
    <w:p w14:paraId="7B36A59C" w14:textId="409688A8" w:rsidR="00530415" w:rsidRDefault="00530415">
      <w:pPr>
        <w:pStyle w:val="TOC1"/>
        <w:rPr>
          <w:rFonts w:cstheme="minorBidi"/>
          <w:noProof/>
          <w:kern w:val="2"/>
          <w:sz w:val="24"/>
          <w:szCs w:val="24"/>
          <w14:ligatures w14:val="standardContextual"/>
        </w:rPr>
      </w:pPr>
      <w:hyperlink w:anchor="_Toc224832852" w:history="1">
        <w:r w:rsidRPr="00ED757A">
          <w:rPr>
            <w:rStyle w:val="Hyperlink"/>
            <w:noProof/>
          </w:rPr>
          <w:t>2</w:t>
        </w:r>
        <w:r>
          <w:rPr>
            <w:rFonts w:cstheme="minorBidi"/>
            <w:noProof/>
            <w:kern w:val="2"/>
            <w:sz w:val="24"/>
            <w:szCs w:val="24"/>
            <w14:ligatures w14:val="standardContextual"/>
          </w:rPr>
          <w:tab/>
        </w:r>
        <w:r w:rsidRPr="00ED757A">
          <w:rPr>
            <w:rStyle w:val="Hyperlink"/>
            <w:noProof/>
          </w:rPr>
          <w:t>Program Description</w:t>
        </w:r>
        <w:r>
          <w:rPr>
            <w:noProof/>
            <w:webHidden/>
          </w:rPr>
          <w:tab/>
        </w:r>
        <w:r>
          <w:rPr>
            <w:noProof/>
            <w:webHidden/>
          </w:rPr>
          <w:fldChar w:fldCharType="begin"/>
        </w:r>
        <w:r>
          <w:rPr>
            <w:noProof/>
            <w:webHidden/>
          </w:rPr>
          <w:instrText xml:space="preserve"> PAGEREF _Toc224832852 \h </w:instrText>
        </w:r>
        <w:r>
          <w:rPr>
            <w:noProof/>
            <w:webHidden/>
          </w:rPr>
        </w:r>
        <w:r>
          <w:rPr>
            <w:noProof/>
            <w:webHidden/>
          </w:rPr>
          <w:fldChar w:fldCharType="separate"/>
        </w:r>
        <w:r>
          <w:rPr>
            <w:noProof/>
            <w:webHidden/>
          </w:rPr>
          <w:t>1</w:t>
        </w:r>
        <w:r>
          <w:rPr>
            <w:noProof/>
            <w:webHidden/>
          </w:rPr>
          <w:fldChar w:fldCharType="end"/>
        </w:r>
      </w:hyperlink>
    </w:p>
    <w:p w14:paraId="7A7C3D0A" w14:textId="6B9E0826" w:rsidR="00530415" w:rsidRDefault="00530415">
      <w:pPr>
        <w:pStyle w:val="TOC1"/>
        <w:rPr>
          <w:rFonts w:cstheme="minorBidi"/>
          <w:noProof/>
          <w:kern w:val="2"/>
          <w:sz w:val="24"/>
          <w:szCs w:val="24"/>
          <w14:ligatures w14:val="standardContextual"/>
        </w:rPr>
      </w:pPr>
      <w:hyperlink w:anchor="_Toc224832853" w:history="1">
        <w:r w:rsidRPr="00ED757A">
          <w:rPr>
            <w:rStyle w:val="Hyperlink"/>
            <w:noProof/>
          </w:rPr>
          <w:t>3</w:t>
        </w:r>
        <w:r>
          <w:rPr>
            <w:rFonts w:cstheme="minorBidi"/>
            <w:noProof/>
            <w:kern w:val="2"/>
            <w:sz w:val="24"/>
            <w:szCs w:val="24"/>
            <w14:ligatures w14:val="standardContextual"/>
          </w:rPr>
          <w:tab/>
        </w:r>
        <w:r w:rsidRPr="00ED757A">
          <w:rPr>
            <w:rStyle w:val="Hyperlink"/>
            <w:noProof/>
          </w:rPr>
          <w:t>Program Savings Detail</w:t>
        </w:r>
        <w:r>
          <w:rPr>
            <w:noProof/>
            <w:webHidden/>
          </w:rPr>
          <w:tab/>
        </w:r>
        <w:r>
          <w:rPr>
            <w:noProof/>
            <w:webHidden/>
          </w:rPr>
          <w:fldChar w:fldCharType="begin"/>
        </w:r>
        <w:r>
          <w:rPr>
            <w:noProof/>
            <w:webHidden/>
          </w:rPr>
          <w:instrText xml:space="preserve"> PAGEREF _Toc224832853 \h </w:instrText>
        </w:r>
        <w:r>
          <w:rPr>
            <w:noProof/>
            <w:webHidden/>
          </w:rPr>
        </w:r>
        <w:r>
          <w:rPr>
            <w:noProof/>
            <w:webHidden/>
          </w:rPr>
          <w:fldChar w:fldCharType="separate"/>
        </w:r>
        <w:r>
          <w:rPr>
            <w:noProof/>
            <w:webHidden/>
          </w:rPr>
          <w:t>4</w:t>
        </w:r>
        <w:r>
          <w:rPr>
            <w:noProof/>
            <w:webHidden/>
          </w:rPr>
          <w:fldChar w:fldCharType="end"/>
        </w:r>
      </w:hyperlink>
    </w:p>
    <w:p w14:paraId="0B3EB414" w14:textId="59379C5F" w:rsidR="00530415" w:rsidRDefault="00530415">
      <w:pPr>
        <w:pStyle w:val="TOC1"/>
        <w:rPr>
          <w:rFonts w:cstheme="minorBidi"/>
          <w:noProof/>
          <w:kern w:val="2"/>
          <w:sz w:val="24"/>
          <w:szCs w:val="24"/>
          <w14:ligatures w14:val="standardContextual"/>
        </w:rPr>
      </w:pPr>
      <w:hyperlink w:anchor="_Toc224832854" w:history="1">
        <w:r w:rsidRPr="00ED757A">
          <w:rPr>
            <w:rStyle w:val="Hyperlink"/>
            <w:noProof/>
          </w:rPr>
          <w:t>4</w:t>
        </w:r>
        <w:r>
          <w:rPr>
            <w:rFonts w:cstheme="minorBidi"/>
            <w:noProof/>
            <w:kern w:val="2"/>
            <w:sz w:val="24"/>
            <w:szCs w:val="24"/>
            <w14:ligatures w14:val="standardContextual"/>
          </w:rPr>
          <w:tab/>
        </w:r>
        <w:r w:rsidRPr="00ED757A">
          <w:rPr>
            <w:rStyle w:val="Hyperlink"/>
            <w:noProof/>
          </w:rPr>
          <w:t>Program Savings by Measure</w:t>
        </w:r>
        <w:r>
          <w:rPr>
            <w:noProof/>
            <w:webHidden/>
          </w:rPr>
          <w:tab/>
        </w:r>
        <w:r>
          <w:rPr>
            <w:noProof/>
            <w:webHidden/>
          </w:rPr>
          <w:fldChar w:fldCharType="begin"/>
        </w:r>
        <w:r>
          <w:rPr>
            <w:noProof/>
            <w:webHidden/>
          </w:rPr>
          <w:instrText xml:space="preserve"> PAGEREF _Toc224832854 \h </w:instrText>
        </w:r>
        <w:r>
          <w:rPr>
            <w:noProof/>
            <w:webHidden/>
          </w:rPr>
        </w:r>
        <w:r>
          <w:rPr>
            <w:noProof/>
            <w:webHidden/>
          </w:rPr>
          <w:fldChar w:fldCharType="separate"/>
        </w:r>
        <w:r>
          <w:rPr>
            <w:noProof/>
            <w:webHidden/>
          </w:rPr>
          <w:t>5</w:t>
        </w:r>
        <w:r>
          <w:rPr>
            <w:noProof/>
            <w:webHidden/>
          </w:rPr>
          <w:fldChar w:fldCharType="end"/>
        </w:r>
      </w:hyperlink>
    </w:p>
    <w:p w14:paraId="7F8F1816" w14:textId="785864DF" w:rsidR="00530415" w:rsidRDefault="00530415">
      <w:pPr>
        <w:pStyle w:val="TOC1"/>
        <w:rPr>
          <w:rFonts w:cstheme="minorBidi"/>
          <w:noProof/>
          <w:kern w:val="2"/>
          <w:sz w:val="24"/>
          <w:szCs w:val="24"/>
          <w14:ligatures w14:val="standardContextual"/>
        </w:rPr>
      </w:pPr>
      <w:hyperlink w:anchor="_Toc224832855" w:history="1">
        <w:r w:rsidRPr="00ED757A">
          <w:rPr>
            <w:rStyle w:val="Hyperlink"/>
            <w:noProof/>
          </w:rPr>
          <w:t>5</w:t>
        </w:r>
        <w:r>
          <w:rPr>
            <w:rFonts w:cstheme="minorBidi"/>
            <w:noProof/>
            <w:kern w:val="2"/>
            <w:sz w:val="24"/>
            <w:szCs w:val="24"/>
            <w14:ligatures w14:val="standardContextual"/>
          </w:rPr>
          <w:tab/>
        </w:r>
        <w:r w:rsidRPr="00ED757A">
          <w:rPr>
            <w:rStyle w:val="Hyperlink"/>
            <w:noProof/>
          </w:rPr>
          <w:t>Impact Analysis Findings and Recommendations</w:t>
        </w:r>
        <w:r>
          <w:rPr>
            <w:noProof/>
            <w:webHidden/>
          </w:rPr>
          <w:tab/>
        </w:r>
        <w:r>
          <w:rPr>
            <w:noProof/>
            <w:webHidden/>
          </w:rPr>
          <w:fldChar w:fldCharType="begin"/>
        </w:r>
        <w:r>
          <w:rPr>
            <w:noProof/>
            <w:webHidden/>
          </w:rPr>
          <w:instrText xml:space="preserve"> PAGEREF _Toc224832855 \h </w:instrText>
        </w:r>
        <w:r>
          <w:rPr>
            <w:noProof/>
            <w:webHidden/>
          </w:rPr>
        </w:r>
        <w:r>
          <w:rPr>
            <w:noProof/>
            <w:webHidden/>
          </w:rPr>
          <w:fldChar w:fldCharType="separate"/>
        </w:r>
        <w:r>
          <w:rPr>
            <w:noProof/>
            <w:webHidden/>
          </w:rPr>
          <w:t>9</w:t>
        </w:r>
        <w:r>
          <w:rPr>
            <w:noProof/>
            <w:webHidden/>
          </w:rPr>
          <w:fldChar w:fldCharType="end"/>
        </w:r>
      </w:hyperlink>
    </w:p>
    <w:p w14:paraId="2F9C065E" w14:textId="3A8FCCD5" w:rsidR="00530415" w:rsidRDefault="00530415">
      <w:pPr>
        <w:pStyle w:val="TOC2"/>
        <w:tabs>
          <w:tab w:val="left" w:pos="960"/>
          <w:tab w:val="right" w:leader="dot" w:pos="9350"/>
        </w:tabs>
        <w:rPr>
          <w:rFonts w:cstheme="minorBidi"/>
          <w:noProof/>
          <w:kern w:val="2"/>
          <w:sz w:val="24"/>
          <w:szCs w:val="24"/>
          <w14:ligatures w14:val="standardContextual"/>
        </w:rPr>
      </w:pPr>
      <w:hyperlink w:anchor="_Toc224832856" w:history="1">
        <w:r w:rsidRPr="00ED757A">
          <w:rPr>
            <w:rStyle w:val="Hyperlink"/>
            <w:noProof/>
          </w:rPr>
          <w:t>5.1</w:t>
        </w:r>
        <w:r>
          <w:rPr>
            <w:rFonts w:cstheme="minorBidi"/>
            <w:noProof/>
            <w:kern w:val="2"/>
            <w:sz w:val="24"/>
            <w:szCs w:val="24"/>
            <w14:ligatures w14:val="standardContextual"/>
          </w:rPr>
          <w:tab/>
        </w:r>
        <w:r w:rsidRPr="00ED757A">
          <w:rPr>
            <w:rStyle w:val="Hyperlink"/>
            <w:noProof/>
          </w:rPr>
          <w:t>Impact Parameter Estimates</w:t>
        </w:r>
        <w:r>
          <w:rPr>
            <w:noProof/>
            <w:webHidden/>
          </w:rPr>
          <w:tab/>
        </w:r>
        <w:r>
          <w:rPr>
            <w:noProof/>
            <w:webHidden/>
          </w:rPr>
          <w:fldChar w:fldCharType="begin"/>
        </w:r>
        <w:r>
          <w:rPr>
            <w:noProof/>
            <w:webHidden/>
          </w:rPr>
          <w:instrText xml:space="preserve"> PAGEREF _Toc224832856 \h </w:instrText>
        </w:r>
        <w:r>
          <w:rPr>
            <w:noProof/>
            <w:webHidden/>
          </w:rPr>
        </w:r>
        <w:r>
          <w:rPr>
            <w:noProof/>
            <w:webHidden/>
          </w:rPr>
          <w:fldChar w:fldCharType="separate"/>
        </w:r>
        <w:r>
          <w:rPr>
            <w:noProof/>
            <w:webHidden/>
          </w:rPr>
          <w:t>9</w:t>
        </w:r>
        <w:r>
          <w:rPr>
            <w:noProof/>
            <w:webHidden/>
          </w:rPr>
          <w:fldChar w:fldCharType="end"/>
        </w:r>
      </w:hyperlink>
    </w:p>
    <w:p w14:paraId="0FAD2017" w14:textId="78FFE8AB" w:rsidR="00530415" w:rsidRDefault="00530415">
      <w:pPr>
        <w:pStyle w:val="TOC2"/>
        <w:tabs>
          <w:tab w:val="left" w:pos="960"/>
          <w:tab w:val="right" w:leader="dot" w:pos="9350"/>
        </w:tabs>
        <w:rPr>
          <w:rFonts w:cstheme="minorBidi"/>
          <w:noProof/>
          <w:kern w:val="2"/>
          <w:sz w:val="24"/>
          <w:szCs w:val="24"/>
          <w14:ligatures w14:val="standardContextual"/>
        </w:rPr>
      </w:pPr>
      <w:hyperlink w:anchor="_Toc224832857" w:history="1">
        <w:r w:rsidRPr="00ED757A">
          <w:rPr>
            <w:rStyle w:val="Hyperlink"/>
            <w:noProof/>
          </w:rPr>
          <w:t>5.2</w:t>
        </w:r>
        <w:r>
          <w:rPr>
            <w:rFonts w:cstheme="minorBidi"/>
            <w:noProof/>
            <w:kern w:val="2"/>
            <w:sz w:val="24"/>
            <w:szCs w:val="24"/>
            <w14:ligatures w14:val="standardContextual"/>
          </w:rPr>
          <w:tab/>
        </w:r>
        <w:r w:rsidRPr="00ED757A">
          <w:rPr>
            <w:rStyle w:val="Hyperlink"/>
            <w:noProof/>
          </w:rPr>
          <w:t>Findings and Recommendations</w:t>
        </w:r>
        <w:r>
          <w:rPr>
            <w:noProof/>
            <w:webHidden/>
          </w:rPr>
          <w:tab/>
        </w:r>
        <w:r>
          <w:rPr>
            <w:noProof/>
            <w:webHidden/>
          </w:rPr>
          <w:fldChar w:fldCharType="begin"/>
        </w:r>
        <w:r>
          <w:rPr>
            <w:noProof/>
            <w:webHidden/>
          </w:rPr>
          <w:instrText xml:space="preserve"> PAGEREF _Toc224832857 \h </w:instrText>
        </w:r>
        <w:r>
          <w:rPr>
            <w:noProof/>
            <w:webHidden/>
          </w:rPr>
        </w:r>
        <w:r>
          <w:rPr>
            <w:noProof/>
            <w:webHidden/>
          </w:rPr>
          <w:fldChar w:fldCharType="separate"/>
        </w:r>
        <w:r>
          <w:rPr>
            <w:noProof/>
            <w:webHidden/>
          </w:rPr>
          <w:t>12</w:t>
        </w:r>
        <w:r>
          <w:rPr>
            <w:noProof/>
            <w:webHidden/>
          </w:rPr>
          <w:fldChar w:fldCharType="end"/>
        </w:r>
      </w:hyperlink>
    </w:p>
    <w:p w14:paraId="7FB4C0F5" w14:textId="379B71FE" w:rsidR="00530415" w:rsidRDefault="00530415">
      <w:pPr>
        <w:pStyle w:val="TOC1"/>
        <w:rPr>
          <w:rFonts w:cstheme="minorBidi"/>
          <w:noProof/>
          <w:kern w:val="2"/>
          <w:sz w:val="24"/>
          <w:szCs w:val="24"/>
          <w14:ligatures w14:val="standardContextual"/>
        </w:rPr>
      </w:pPr>
      <w:hyperlink w:anchor="_Toc224832858" w:history="1">
        <w:r w:rsidRPr="00ED757A">
          <w:rPr>
            <w:rStyle w:val="Hyperlink"/>
            <w:noProof/>
          </w:rPr>
          <w:t>Appendix A. Impact Analysis Methodology</w:t>
        </w:r>
        <w:r>
          <w:rPr>
            <w:noProof/>
            <w:webHidden/>
          </w:rPr>
          <w:tab/>
        </w:r>
        <w:r>
          <w:rPr>
            <w:noProof/>
            <w:webHidden/>
          </w:rPr>
          <w:fldChar w:fldCharType="begin"/>
        </w:r>
        <w:r>
          <w:rPr>
            <w:noProof/>
            <w:webHidden/>
          </w:rPr>
          <w:instrText xml:space="preserve"> PAGEREF _Toc224832858 \h </w:instrText>
        </w:r>
        <w:r>
          <w:rPr>
            <w:noProof/>
            <w:webHidden/>
          </w:rPr>
        </w:r>
        <w:r>
          <w:rPr>
            <w:noProof/>
            <w:webHidden/>
          </w:rPr>
          <w:fldChar w:fldCharType="separate"/>
        </w:r>
        <w:r>
          <w:rPr>
            <w:noProof/>
            <w:webHidden/>
          </w:rPr>
          <w:t>18</w:t>
        </w:r>
        <w:r>
          <w:rPr>
            <w:noProof/>
            <w:webHidden/>
          </w:rPr>
          <w:fldChar w:fldCharType="end"/>
        </w:r>
      </w:hyperlink>
    </w:p>
    <w:p w14:paraId="545B7675" w14:textId="42B9E841" w:rsidR="00530415" w:rsidRDefault="00530415">
      <w:pPr>
        <w:pStyle w:val="TOC1"/>
        <w:rPr>
          <w:rFonts w:cstheme="minorBidi"/>
          <w:noProof/>
          <w:kern w:val="2"/>
          <w:sz w:val="24"/>
          <w:szCs w:val="24"/>
          <w14:ligatures w14:val="standardContextual"/>
        </w:rPr>
      </w:pPr>
      <w:hyperlink w:anchor="_Toc224832859" w:history="1">
        <w:r w:rsidRPr="00ED757A">
          <w:rPr>
            <w:rStyle w:val="Hyperlink"/>
            <w:noProof/>
          </w:rPr>
          <w:t>Appendix B. Program Specific Inputs for the Illinois TRC</w:t>
        </w:r>
        <w:r>
          <w:rPr>
            <w:noProof/>
            <w:webHidden/>
          </w:rPr>
          <w:tab/>
        </w:r>
        <w:r>
          <w:rPr>
            <w:noProof/>
            <w:webHidden/>
          </w:rPr>
          <w:fldChar w:fldCharType="begin"/>
        </w:r>
        <w:r>
          <w:rPr>
            <w:noProof/>
            <w:webHidden/>
          </w:rPr>
          <w:instrText xml:space="preserve"> PAGEREF _Toc224832859 \h </w:instrText>
        </w:r>
        <w:r>
          <w:rPr>
            <w:noProof/>
            <w:webHidden/>
          </w:rPr>
        </w:r>
        <w:r>
          <w:rPr>
            <w:noProof/>
            <w:webHidden/>
          </w:rPr>
          <w:fldChar w:fldCharType="separate"/>
        </w:r>
        <w:r>
          <w:rPr>
            <w:noProof/>
            <w:webHidden/>
          </w:rPr>
          <w:t>20</w:t>
        </w:r>
        <w:r>
          <w:rPr>
            <w:noProof/>
            <w:webHidden/>
          </w:rPr>
          <w:fldChar w:fldCharType="end"/>
        </w:r>
      </w:hyperlink>
    </w:p>
    <w:p w14:paraId="46033CAD" w14:textId="53DC3F4B" w:rsidR="001A4CE1" w:rsidRDefault="00083752">
      <w:r>
        <w:fldChar w:fldCharType="end"/>
      </w:r>
    </w:p>
    <w:p w14:paraId="08802225" w14:textId="4D7A0146" w:rsidR="001A4CE1" w:rsidRPr="008C17F1" w:rsidRDefault="00083752">
      <w:pPr>
        <w:rPr>
          <w:sz w:val="40"/>
          <w:szCs w:val="40"/>
        </w:rPr>
      </w:pPr>
      <w:r>
        <w:rPr>
          <w:sz w:val="40"/>
          <w:szCs w:val="40"/>
        </w:rPr>
        <w:t>Table of Tables, Figures, and Equations</w:t>
      </w:r>
    </w:p>
    <w:p w14:paraId="7C90435B" w14:textId="02ED4B7A" w:rsidR="00C16513" w:rsidRDefault="00083752">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4833048" w:history="1">
        <w:r w:rsidR="00C16513" w:rsidRPr="007D29D7">
          <w:rPr>
            <w:rStyle w:val="Hyperlink"/>
            <w:noProof/>
          </w:rPr>
          <w:t>Table 1. 2025 Volumetric Summary for PGL</w:t>
        </w:r>
        <w:r w:rsidR="00C16513">
          <w:rPr>
            <w:noProof/>
            <w:webHidden/>
          </w:rPr>
          <w:tab/>
        </w:r>
        <w:r w:rsidR="00C16513">
          <w:rPr>
            <w:noProof/>
            <w:webHidden/>
          </w:rPr>
          <w:fldChar w:fldCharType="begin"/>
        </w:r>
        <w:r w:rsidR="00C16513">
          <w:rPr>
            <w:noProof/>
            <w:webHidden/>
          </w:rPr>
          <w:instrText xml:space="preserve"> PAGEREF _Toc224833048 \h </w:instrText>
        </w:r>
        <w:r w:rsidR="00C16513">
          <w:rPr>
            <w:noProof/>
            <w:webHidden/>
          </w:rPr>
        </w:r>
        <w:r w:rsidR="00C16513">
          <w:rPr>
            <w:noProof/>
            <w:webHidden/>
          </w:rPr>
          <w:fldChar w:fldCharType="separate"/>
        </w:r>
        <w:r w:rsidR="00C16513">
          <w:rPr>
            <w:noProof/>
            <w:webHidden/>
          </w:rPr>
          <w:t>1</w:t>
        </w:r>
        <w:r w:rsidR="00C16513">
          <w:rPr>
            <w:noProof/>
            <w:webHidden/>
          </w:rPr>
          <w:fldChar w:fldCharType="end"/>
        </w:r>
      </w:hyperlink>
    </w:p>
    <w:p w14:paraId="4574FBE9" w14:textId="001878E4" w:rsidR="00C16513" w:rsidRDefault="00C16513">
      <w:pPr>
        <w:pStyle w:val="TableofFigures"/>
        <w:tabs>
          <w:tab w:val="right" w:leader="dot" w:pos="9350"/>
        </w:tabs>
        <w:rPr>
          <w:noProof/>
          <w:kern w:val="2"/>
          <w:sz w:val="24"/>
          <w:lang w:eastAsia="en-US"/>
          <w14:ligatures w14:val="standardContextual"/>
        </w:rPr>
      </w:pPr>
      <w:hyperlink w:anchor="_Toc224833049" w:history="1">
        <w:r w:rsidRPr="007D29D7">
          <w:rPr>
            <w:rStyle w:val="Hyperlink"/>
            <w:noProof/>
          </w:rPr>
          <w:t>Table 2. 2025 Installed Measure Quantities for PGL</w:t>
        </w:r>
        <w:r>
          <w:rPr>
            <w:noProof/>
            <w:webHidden/>
          </w:rPr>
          <w:tab/>
        </w:r>
        <w:r>
          <w:rPr>
            <w:noProof/>
            <w:webHidden/>
          </w:rPr>
          <w:fldChar w:fldCharType="begin"/>
        </w:r>
        <w:r>
          <w:rPr>
            <w:noProof/>
            <w:webHidden/>
          </w:rPr>
          <w:instrText xml:space="preserve"> PAGEREF _Toc224833049 \h </w:instrText>
        </w:r>
        <w:r>
          <w:rPr>
            <w:noProof/>
            <w:webHidden/>
          </w:rPr>
        </w:r>
        <w:r>
          <w:rPr>
            <w:noProof/>
            <w:webHidden/>
          </w:rPr>
          <w:fldChar w:fldCharType="separate"/>
        </w:r>
        <w:r>
          <w:rPr>
            <w:noProof/>
            <w:webHidden/>
          </w:rPr>
          <w:t>1</w:t>
        </w:r>
        <w:r>
          <w:rPr>
            <w:noProof/>
            <w:webHidden/>
          </w:rPr>
          <w:fldChar w:fldCharType="end"/>
        </w:r>
      </w:hyperlink>
    </w:p>
    <w:p w14:paraId="33F0EB3E" w14:textId="1CD5B505" w:rsidR="00C16513" w:rsidRDefault="00C16513">
      <w:pPr>
        <w:pStyle w:val="TableofFigures"/>
        <w:tabs>
          <w:tab w:val="right" w:leader="dot" w:pos="9350"/>
        </w:tabs>
        <w:rPr>
          <w:noProof/>
          <w:kern w:val="2"/>
          <w:sz w:val="24"/>
          <w:lang w:eastAsia="en-US"/>
          <w14:ligatures w14:val="standardContextual"/>
        </w:rPr>
      </w:pPr>
      <w:hyperlink w:anchor="_Toc224833050" w:history="1">
        <w:r w:rsidRPr="007D29D7">
          <w:rPr>
            <w:rStyle w:val="Hyperlink"/>
            <w:noProof/>
          </w:rPr>
          <w:t>Table 3. 2025 Volumetric Summary for NSG</w:t>
        </w:r>
        <w:r>
          <w:rPr>
            <w:noProof/>
            <w:webHidden/>
          </w:rPr>
          <w:tab/>
        </w:r>
        <w:r>
          <w:rPr>
            <w:noProof/>
            <w:webHidden/>
          </w:rPr>
          <w:fldChar w:fldCharType="begin"/>
        </w:r>
        <w:r>
          <w:rPr>
            <w:noProof/>
            <w:webHidden/>
          </w:rPr>
          <w:instrText xml:space="preserve"> PAGEREF _Toc224833050 \h </w:instrText>
        </w:r>
        <w:r>
          <w:rPr>
            <w:noProof/>
            <w:webHidden/>
          </w:rPr>
        </w:r>
        <w:r>
          <w:rPr>
            <w:noProof/>
            <w:webHidden/>
          </w:rPr>
          <w:fldChar w:fldCharType="separate"/>
        </w:r>
        <w:r>
          <w:rPr>
            <w:noProof/>
            <w:webHidden/>
          </w:rPr>
          <w:t>3</w:t>
        </w:r>
        <w:r>
          <w:rPr>
            <w:noProof/>
            <w:webHidden/>
          </w:rPr>
          <w:fldChar w:fldCharType="end"/>
        </w:r>
      </w:hyperlink>
    </w:p>
    <w:p w14:paraId="3C7D7BF2" w14:textId="64B244D2" w:rsidR="00C16513" w:rsidRDefault="00C16513">
      <w:pPr>
        <w:pStyle w:val="TableofFigures"/>
        <w:tabs>
          <w:tab w:val="right" w:leader="dot" w:pos="9350"/>
        </w:tabs>
        <w:rPr>
          <w:noProof/>
          <w:kern w:val="2"/>
          <w:sz w:val="24"/>
          <w:lang w:eastAsia="en-US"/>
          <w14:ligatures w14:val="standardContextual"/>
        </w:rPr>
      </w:pPr>
      <w:hyperlink w:anchor="_Toc224833051" w:history="1">
        <w:r w:rsidRPr="007D29D7">
          <w:rPr>
            <w:rStyle w:val="Hyperlink"/>
            <w:noProof/>
          </w:rPr>
          <w:t>Table 4. 2025 Installed Measure Quantities for NSG</w:t>
        </w:r>
        <w:r>
          <w:rPr>
            <w:noProof/>
            <w:webHidden/>
          </w:rPr>
          <w:tab/>
        </w:r>
        <w:r>
          <w:rPr>
            <w:noProof/>
            <w:webHidden/>
          </w:rPr>
          <w:fldChar w:fldCharType="begin"/>
        </w:r>
        <w:r>
          <w:rPr>
            <w:noProof/>
            <w:webHidden/>
          </w:rPr>
          <w:instrText xml:space="preserve"> PAGEREF _Toc224833051 \h </w:instrText>
        </w:r>
        <w:r>
          <w:rPr>
            <w:noProof/>
            <w:webHidden/>
          </w:rPr>
        </w:r>
        <w:r>
          <w:rPr>
            <w:noProof/>
            <w:webHidden/>
          </w:rPr>
          <w:fldChar w:fldCharType="separate"/>
        </w:r>
        <w:r>
          <w:rPr>
            <w:noProof/>
            <w:webHidden/>
          </w:rPr>
          <w:t>3</w:t>
        </w:r>
        <w:r>
          <w:rPr>
            <w:noProof/>
            <w:webHidden/>
          </w:rPr>
          <w:fldChar w:fldCharType="end"/>
        </w:r>
      </w:hyperlink>
    </w:p>
    <w:p w14:paraId="3508C543" w14:textId="781DFF2A" w:rsidR="00C16513" w:rsidRDefault="00C16513">
      <w:pPr>
        <w:pStyle w:val="TableofFigures"/>
        <w:tabs>
          <w:tab w:val="right" w:leader="dot" w:pos="9350"/>
        </w:tabs>
        <w:rPr>
          <w:noProof/>
          <w:kern w:val="2"/>
          <w:sz w:val="24"/>
          <w:lang w:eastAsia="en-US"/>
          <w14:ligatures w14:val="standardContextual"/>
        </w:rPr>
      </w:pPr>
      <w:hyperlink w:anchor="_Toc224833052" w:history="1">
        <w:r w:rsidRPr="007D29D7">
          <w:rPr>
            <w:rStyle w:val="Hyperlink"/>
            <w:noProof/>
          </w:rPr>
          <w:t>Table 5. 2025 Annual Energy Savings Summary for PGL</w:t>
        </w:r>
        <w:r>
          <w:rPr>
            <w:noProof/>
            <w:webHidden/>
          </w:rPr>
          <w:tab/>
        </w:r>
        <w:r>
          <w:rPr>
            <w:noProof/>
            <w:webHidden/>
          </w:rPr>
          <w:fldChar w:fldCharType="begin"/>
        </w:r>
        <w:r>
          <w:rPr>
            <w:noProof/>
            <w:webHidden/>
          </w:rPr>
          <w:instrText xml:space="preserve"> PAGEREF _Toc224833052 \h </w:instrText>
        </w:r>
        <w:r>
          <w:rPr>
            <w:noProof/>
            <w:webHidden/>
          </w:rPr>
        </w:r>
        <w:r>
          <w:rPr>
            <w:noProof/>
            <w:webHidden/>
          </w:rPr>
          <w:fldChar w:fldCharType="separate"/>
        </w:r>
        <w:r>
          <w:rPr>
            <w:noProof/>
            <w:webHidden/>
          </w:rPr>
          <w:t>4</w:t>
        </w:r>
        <w:r>
          <w:rPr>
            <w:noProof/>
            <w:webHidden/>
          </w:rPr>
          <w:fldChar w:fldCharType="end"/>
        </w:r>
      </w:hyperlink>
    </w:p>
    <w:p w14:paraId="2C8466B8" w14:textId="01EDEF3F" w:rsidR="00C16513" w:rsidRDefault="00C16513">
      <w:pPr>
        <w:pStyle w:val="TableofFigures"/>
        <w:tabs>
          <w:tab w:val="right" w:leader="dot" w:pos="9350"/>
        </w:tabs>
        <w:rPr>
          <w:noProof/>
          <w:kern w:val="2"/>
          <w:sz w:val="24"/>
          <w:lang w:eastAsia="en-US"/>
          <w14:ligatures w14:val="standardContextual"/>
        </w:rPr>
      </w:pPr>
      <w:hyperlink w:anchor="_Toc224833053" w:history="1">
        <w:r w:rsidRPr="007D29D7">
          <w:rPr>
            <w:rStyle w:val="Hyperlink"/>
            <w:noProof/>
          </w:rPr>
          <w:t>Table 6. 2025 Annual Energy Savings Summary for NSG</w:t>
        </w:r>
        <w:r>
          <w:rPr>
            <w:noProof/>
            <w:webHidden/>
          </w:rPr>
          <w:tab/>
        </w:r>
        <w:r>
          <w:rPr>
            <w:noProof/>
            <w:webHidden/>
          </w:rPr>
          <w:fldChar w:fldCharType="begin"/>
        </w:r>
        <w:r>
          <w:rPr>
            <w:noProof/>
            <w:webHidden/>
          </w:rPr>
          <w:instrText xml:space="preserve"> PAGEREF _Toc224833053 \h </w:instrText>
        </w:r>
        <w:r>
          <w:rPr>
            <w:noProof/>
            <w:webHidden/>
          </w:rPr>
        </w:r>
        <w:r>
          <w:rPr>
            <w:noProof/>
            <w:webHidden/>
          </w:rPr>
          <w:fldChar w:fldCharType="separate"/>
        </w:r>
        <w:r>
          <w:rPr>
            <w:noProof/>
            <w:webHidden/>
          </w:rPr>
          <w:t>5</w:t>
        </w:r>
        <w:r>
          <w:rPr>
            <w:noProof/>
            <w:webHidden/>
          </w:rPr>
          <w:fldChar w:fldCharType="end"/>
        </w:r>
      </w:hyperlink>
    </w:p>
    <w:p w14:paraId="6E657057" w14:textId="36EA3D2E" w:rsidR="00C16513" w:rsidRDefault="00C16513">
      <w:pPr>
        <w:pStyle w:val="TableofFigures"/>
        <w:tabs>
          <w:tab w:val="right" w:leader="dot" w:pos="9350"/>
        </w:tabs>
        <w:rPr>
          <w:noProof/>
          <w:kern w:val="2"/>
          <w:sz w:val="24"/>
          <w:lang w:eastAsia="en-US"/>
          <w14:ligatures w14:val="standardContextual"/>
        </w:rPr>
      </w:pPr>
      <w:hyperlink w:anchor="_Toc224833054" w:history="1">
        <w:r w:rsidRPr="007D29D7">
          <w:rPr>
            <w:rStyle w:val="Hyperlink"/>
            <w:noProof/>
          </w:rPr>
          <w:t>Table 7. 2025 Annual Energy Savings by Measure for PGL</w:t>
        </w:r>
        <w:r>
          <w:rPr>
            <w:noProof/>
            <w:webHidden/>
          </w:rPr>
          <w:tab/>
        </w:r>
        <w:r>
          <w:rPr>
            <w:noProof/>
            <w:webHidden/>
          </w:rPr>
          <w:fldChar w:fldCharType="begin"/>
        </w:r>
        <w:r>
          <w:rPr>
            <w:noProof/>
            <w:webHidden/>
          </w:rPr>
          <w:instrText xml:space="preserve"> PAGEREF _Toc224833054 \h </w:instrText>
        </w:r>
        <w:r>
          <w:rPr>
            <w:noProof/>
            <w:webHidden/>
          </w:rPr>
        </w:r>
        <w:r>
          <w:rPr>
            <w:noProof/>
            <w:webHidden/>
          </w:rPr>
          <w:fldChar w:fldCharType="separate"/>
        </w:r>
        <w:r>
          <w:rPr>
            <w:noProof/>
            <w:webHidden/>
          </w:rPr>
          <w:t>5</w:t>
        </w:r>
        <w:r>
          <w:rPr>
            <w:noProof/>
            <w:webHidden/>
          </w:rPr>
          <w:fldChar w:fldCharType="end"/>
        </w:r>
      </w:hyperlink>
    </w:p>
    <w:p w14:paraId="4493AF18" w14:textId="6E1BED69" w:rsidR="00C16513" w:rsidRDefault="00C16513">
      <w:pPr>
        <w:pStyle w:val="TableofFigures"/>
        <w:tabs>
          <w:tab w:val="right" w:leader="dot" w:pos="9350"/>
        </w:tabs>
        <w:rPr>
          <w:noProof/>
          <w:kern w:val="2"/>
          <w:sz w:val="24"/>
          <w:lang w:eastAsia="en-US"/>
          <w14:ligatures w14:val="standardContextual"/>
        </w:rPr>
      </w:pPr>
      <w:hyperlink w:anchor="_Toc224833055" w:history="1">
        <w:r w:rsidRPr="007D29D7">
          <w:rPr>
            <w:rStyle w:val="Hyperlink"/>
            <w:noProof/>
          </w:rPr>
          <w:t>Table 8. 2025 Annual Energy Savings by Measure for NSG</w:t>
        </w:r>
        <w:r>
          <w:rPr>
            <w:noProof/>
            <w:webHidden/>
          </w:rPr>
          <w:tab/>
        </w:r>
        <w:r>
          <w:rPr>
            <w:noProof/>
            <w:webHidden/>
          </w:rPr>
          <w:fldChar w:fldCharType="begin"/>
        </w:r>
        <w:r>
          <w:rPr>
            <w:noProof/>
            <w:webHidden/>
          </w:rPr>
          <w:instrText xml:space="preserve"> PAGEREF _Toc224833055 \h </w:instrText>
        </w:r>
        <w:r>
          <w:rPr>
            <w:noProof/>
            <w:webHidden/>
          </w:rPr>
        </w:r>
        <w:r>
          <w:rPr>
            <w:noProof/>
            <w:webHidden/>
          </w:rPr>
          <w:fldChar w:fldCharType="separate"/>
        </w:r>
        <w:r>
          <w:rPr>
            <w:noProof/>
            <w:webHidden/>
          </w:rPr>
          <w:t>7</w:t>
        </w:r>
        <w:r>
          <w:rPr>
            <w:noProof/>
            <w:webHidden/>
          </w:rPr>
          <w:fldChar w:fldCharType="end"/>
        </w:r>
      </w:hyperlink>
    </w:p>
    <w:p w14:paraId="70B0FE5D" w14:textId="1CA65119" w:rsidR="00C16513" w:rsidRDefault="00C16513">
      <w:pPr>
        <w:pStyle w:val="TableofFigures"/>
        <w:tabs>
          <w:tab w:val="right" w:leader="dot" w:pos="9350"/>
        </w:tabs>
        <w:rPr>
          <w:noProof/>
          <w:kern w:val="2"/>
          <w:sz w:val="24"/>
          <w:lang w:eastAsia="en-US"/>
          <w14:ligatures w14:val="standardContextual"/>
        </w:rPr>
      </w:pPr>
      <w:hyperlink w:anchor="_Toc224833056" w:history="1">
        <w:r w:rsidRPr="007D29D7">
          <w:rPr>
            <w:rStyle w:val="Hyperlink"/>
            <w:noProof/>
          </w:rPr>
          <w:t>Table 9. Verified Gross Savings Parameters</w:t>
        </w:r>
        <w:r>
          <w:rPr>
            <w:noProof/>
            <w:webHidden/>
          </w:rPr>
          <w:tab/>
        </w:r>
        <w:r>
          <w:rPr>
            <w:noProof/>
            <w:webHidden/>
          </w:rPr>
          <w:fldChar w:fldCharType="begin"/>
        </w:r>
        <w:r>
          <w:rPr>
            <w:noProof/>
            <w:webHidden/>
          </w:rPr>
          <w:instrText xml:space="preserve"> PAGEREF _Toc224833056 \h </w:instrText>
        </w:r>
        <w:r>
          <w:rPr>
            <w:noProof/>
            <w:webHidden/>
          </w:rPr>
        </w:r>
        <w:r>
          <w:rPr>
            <w:noProof/>
            <w:webHidden/>
          </w:rPr>
          <w:fldChar w:fldCharType="separate"/>
        </w:r>
        <w:r>
          <w:rPr>
            <w:noProof/>
            <w:webHidden/>
          </w:rPr>
          <w:t>9</w:t>
        </w:r>
        <w:r>
          <w:rPr>
            <w:noProof/>
            <w:webHidden/>
          </w:rPr>
          <w:fldChar w:fldCharType="end"/>
        </w:r>
      </w:hyperlink>
    </w:p>
    <w:p w14:paraId="511B1D09" w14:textId="1D2FEBA9" w:rsidR="00C16513" w:rsidRDefault="00C16513">
      <w:pPr>
        <w:pStyle w:val="TableofFigures"/>
        <w:tabs>
          <w:tab w:val="right" w:leader="dot" w:pos="9350"/>
        </w:tabs>
        <w:rPr>
          <w:noProof/>
          <w:kern w:val="2"/>
          <w:sz w:val="24"/>
          <w:lang w:eastAsia="en-US"/>
          <w14:ligatures w14:val="standardContextual"/>
        </w:rPr>
      </w:pPr>
      <w:hyperlink w:anchor="_Toc224833057" w:history="1">
        <w:r w:rsidRPr="007D29D7">
          <w:rPr>
            <w:rStyle w:val="Hyperlink"/>
            <w:noProof/>
          </w:rPr>
          <w:t>Table A-1. Impact Parameters</w:t>
        </w:r>
        <w:r>
          <w:rPr>
            <w:noProof/>
            <w:webHidden/>
          </w:rPr>
          <w:tab/>
        </w:r>
        <w:r>
          <w:rPr>
            <w:noProof/>
            <w:webHidden/>
          </w:rPr>
          <w:fldChar w:fldCharType="begin"/>
        </w:r>
        <w:r>
          <w:rPr>
            <w:noProof/>
            <w:webHidden/>
          </w:rPr>
          <w:instrText xml:space="preserve"> PAGEREF _Toc224833057 \h </w:instrText>
        </w:r>
        <w:r>
          <w:rPr>
            <w:noProof/>
            <w:webHidden/>
          </w:rPr>
        </w:r>
        <w:r>
          <w:rPr>
            <w:noProof/>
            <w:webHidden/>
          </w:rPr>
          <w:fldChar w:fldCharType="separate"/>
        </w:r>
        <w:r>
          <w:rPr>
            <w:noProof/>
            <w:webHidden/>
          </w:rPr>
          <w:t>18</w:t>
        </w:r>
        <w:r>
          <w:rPr>
            <w:noProof/>
            <w:webHidden/>
          </w:rPr>
          <w:fldChar w:fldCharType="end"/>
        </w:r>
      </w:hyperlink>
    </w:p>
    <w:p w14:paraId="1835C7CD" w14:textId="3EEC7792" w:rsidR="00C16513" w:rsidRDefault="00C16513">
      <w:pPr>
        <w:pStyle w:val="TableofFigures"/>
        <w:tabs>
          <w:tab w:val="right" w:leader="dot" w:pos="9350"/>
        </w:tabs>
        <w:rPr>
          <w:noProof/>
          <w:kern w:val="2"/>
          <w:sz w:val="24"/>
          <w:lang w:eastAsia="en-US"/>
          <w14:ligatures w14:val="standardContextual"/>
        </w:rPr>
      </w:pPr>
      <w:hyperlink w:anchor="_Toc224833058" w:history="1">
        <w:r w:rsidRPr="007D29D7">
          <w:rPr>
            <w:rStyle w:val="Hyperlink"/>
            <w:noProof/>
          </w:rPr>
          <w:t>Table B-1. Verified Cost Effectiveness Inputs - PGL</w:t>
        </w:r>
        <w:r>
          <w:rPr>
            <w:noProof/>
            <w:webHidden/>
          </w:rPr>
          <w:tab/>
        </w:r>
        <w:r>
          <w:rPr>
            <w:noProof/>
            <w:webHidden/>
          </w:rPr>
          <w:fldChar w:fldCharType="begin"/>
        </w:r>
        <w:r>
          <w:rPr>
            <w:noProof/>
            <w:webHidden/>
          </w:rPr>
          <w:instrText xml:space="preserve"> PAGEREF _Toc224833058 \h </w:instrText>
        </w:r>
        <w:r>
          <w:rPr>
            <w:noProof/>
            <w:webHidden/>
          </w:rPr>
        </w:r>
        <w:r>
          <w:rPr>
            <w:noProof/>
            <w:webHidden/>
          </w:rPr>
          <w:fldChar w:fldCharType="separate"/>
        </w:r>
        <w:r>
          <w:rPr>
            <w:noProof/>
            <w:webHidden/>
          </w:rPr>
          <w:t>20</w:t>
        </w:r>
        <w:r>
          <w:rPr>
            <w:noProof/>
            <w:webHidden/>
          </w:rPr>
          <w:fldChar w:fldCharType="end"/>
        </w:r>
      </w:hyperlink>
    </w:p>
    <w:p w14:paraId="623EBBAB" w14:textId="60BC03A1" w:rsidR="00C16513" w:rsidRDefault="00C16513">
      <w:pPr>
        <w:pStyle w:val="TableofFigures"/>
        <w:tabs>
          <w:tab w:val="right" w:leader="dot" w:pos="9350"/>
        </w:tabs>
        <w:rPr>
          <w:noProof/>
          <w:kern w:val="2"/>
          <w:sz w:val="24"/>
          <w:lang w:eastAsia="en-US"/>
          <w14:ligatures w14:val="standardContextual"/>
        </w:rPr>
      </w:pPr>
      <w:hyperlink w:anchor="_Toc224833059" w:history="1">
        <w:r w:rsidRPr="007D29D7">
          <w:rPr>
            <w:rStyle w:val="Hyperlink"/>
            <w:noProof/>
          </w:rPr>
          <w:t>Table B-2. Verified Cost Effectiveness Inputs – NSG</w:t>
        </w:r>
        <w:r>
          <w:rPr>
            <w:noProof/>
            <w:webHidden/>
          </w:rPr>
          <w:tab/>
        </w:r>
        <w:r>
          <w:rPr>
            <w:noProof/>
            <w:webHidden/>
          </w:rPr>
          <w:fldChar w:fldCharType="begin"/>
        </w:r>
        <w:r>
          <w:rPr>
            <w:noProof/>
            <w:webHidden/>
          </w:rPr>
          <w:instrText xml:space="preserve"> PAGEREF _Toc224833059 \h </w:instrText>
        </w:r>
        <w:r>
          <w:rPr>
            <w:noProof/>
            <w:webHidden/>
          </w:rPr>
        </w:r>
        <w:r>
          <w:rPr>
            <w:noProof/>
            <w:webHidden/>
          </w:rPr>
          <w:fldChar w:fldCharType="separate"/>
        </w:r>
        <w:r>
          <w:rPr>
            <w:noProof/>
            <w:webHidden/>
          </w:rPr>
          <w:t>23</w:t>
        </w:r>
        <w:r>
          <w:rPr>
            <w:noProof/>
            <w:webHidden/>
          </w:rPr>
          <w:fldChar w:fldCharType="end"/>
        </w:r>
      </w:hyperlink>
    </w:p>
    <w:p w14:paraId="0B8A9F88" w14:textId="1BB271CE" w:rsidR="001A4CE1" w:rsidRDefault="00083752">
      <w:r>
        <w:fldChar w:fldCharType="end"/>
      </w:r>
    </w:p>
    <w:p w14:paraId="632BE945" w14:textId="77777777" w:rsidR="001A4CE1" w:rsidRDefault="001A4CE1"/>
    <w:p w14:paraId="08905987" w14:textId="77777777" w:rsidR="001A4CE1" w:rsidRDefault="001A4CE1"/>
    <w:p w14:paraId="45B58AD7" w14:textId="2B840588" w:rsidR="001A4CE1" w:rsidRDefault="001A4CE1">
      <w:pPr>
        <w:sectPr w:rsidR="001A4CE1">
          <w:headerReference w:type="first" r:id="rId22"/>
          <w:pgSz w:w="12240" w:h="15840"/>
          <w:pgMar w:top="1440" w:right="1440" w:bottom="1440" w:left="1440" w:header="720" w:footer="720" w:gutter="0"/>
          <w:pgNumType w:fmt="lowerRoman"/>
          <w:cols w:space="720"/>
          <w:titlePg/>
          <w:docGrid w:linePitch="360"/>
        </w:sectPr>
      </w:pPr>
    </w:p>
    <w:p w14:paraId="61DD9945" w14:textId="77777777" w:rsidR="001A4CE1" w:rsidRDefault="00083752" w:rsidP="00AF019A">
      <w:pPr>
        <w:pStyle w:val="Heading1"/>
      </w:pPr>
      <w:bookmarkStart w:id="1" w:name="_Toc151976667"/>
      <w:bookmarkStart w:id="2" w:name="_Toc187399541"/>
      <w:bookmarkStart w:id="3" w:name="_Toc224832851"/>
      <w:r>
        <w:lastRenderedPageBreak/>
        <w:t>Introduction</w:t>
      </w:r>
      <w:bookmarkEnd w:id="1"/>
      <w:bookmarkEnd w:id="2"/>
      <w:bookmarkEnd w:id="3"/>
    </w:p>
    <w:p w14:paraId="0D4DE561" w14:textId="06BD479C" w:rsidR="001A4CE1" w:rsidRDefault="00083752">
      <w:r w:rsidRPr="00F64B8B">
        <w:t xml:space="preserve">This report presents </w:t>
      </w:r>
      <w:r>
        <w:t xml:space="preserve">the results of the impact evaluation of the Peoples Gas (PGL) and North Shore Gas (NSG) 2025 </w:t>
      </w:r>
      <w:bookmarkStart w:id="4" w:name="x1"/>
      <w:r w:rsidR="00BD5700" w:rsidRPr="00BD5700">
        <w:t xml:space="preserve">Energy Education Outreach </w:t>
      </w:r>
      <w:r w:rsidR="004E45D6">
        <w:t xml:space="preserve">(EEO) </w:t>
      </w:r>
      <w:r w:rsidR="00BD5700" w:rsidRPr="00BD5700">
        <w:t xml:space="preserve">Kits </w:t>
      </w:r>
      <w:bookmarkEnd w:id="4"/>
      <w:r w:rsidR="004E45D6">
        <w:t>Program</w:t>
      </w:r>
      <w:r>
        <w:t xml:space="preserve">. It presents a summary of the energy impacts for the total program and broken out by relevant measure and program structure details. </w:t>
      </w:r>
      <w:r w:rsidR="0036620B">
        <w:t>A</w:t>
      </w:r>
      <w:r>
        <w:t>ppendix</w:t>
      </w:r>
      <w:r w:rsidR="0036620B">
        <w:t xml:space="preserve"> A</w:t>
      </w:r>
      <w:r>
        <w:t xml:space="preserve"> presents the impact analysis methodology.</w:t>
      </w:r>
      <w:r w:rsidR="0036620B">
        <w:t xml:space="preserve"> Appendix B </w:t>
      </w:r>
      <w:r w:rsidR="0036620B" w:rsidRPr="00D12853">
        <w:t>shows the Total Resource Cost (TRC) cost-effectiveness analysis inputs</w:t>
      </w:r>
      <w:r w:rsidR="0036620B">
        <w:t xml:space="preserve">. </w:t>
      </w:r>
      <w:r>
        <w:t xml:space="preserve"> Program year 2025 covers January 1 to December 31, 2025</w:t>
      </w:r>
      <w:r w:rsidRPr="00B52A58">
        <w:t xml:space="preserve">. </w:t>
      </w:r>
    </w:p>
    <w:p w14:paraId="18549E79" w14:textId="46D5C7AA" w:rsidR="001A4CE1" w:rsidRDefault="00083752" w:rsidP="00AF019A">
      <w:pPr>
        <w:pStyle w:val="Heading1"/>
      </w:pPr>
      <w:bookmarkStart w:id="5" w:name="_Toc151976668"/>
      <w:bookmarkStart w:id="6" w:name="_Toc187399542"/>
      <w:bookmarkStart w:id="7" w:name="_Toc224832852"/>
      <w:r>
        <w:t xml:space="preserve">Program </w:t>
      </w:r>
      <w:bookmarkEnd w:id="5"/>
      <w:bookmarkEnd w:id="6"/>
      <w:r>
        <w:t>Description</w:t>
      </w:r>
      <w:bookmarkEnd w:id="7"/>
    </w:p>
    <w:p w14:paraId="1152BEE1" w14:textId="2122A5C6" w:rsidR="003E0BFA" w:rsidRDefault="003E0BFA">
      <w:bookmarkStart w:id="8" w:name="_Hlk500573405"/>
      <w:r w:rsidRPr="003E0BFA">
        <w:t>The EE</w:t>
      </w:r>
      <w:r w:rsidR="008B3721">
        <w:t>O</w:t>
      </w:r>
      <w:r w:rsidRPr="003E0BFA">
        <w:t xml:space="preserve"> Kits program is offered jointly to schools served by PGL or NSG and ComEd. PGL and NSG claimed all the gas savings, while ComEd claimed all the electricity savings from kits sent to the joint utility customers. The EE</w:t>
      </w:r>
      <w:r w:rsidR="008B3721">
        <w:t>O</w:t>
      </w:r>
      <w:r w:rsidRPr="003E0BFA">
        <w:t xml:space="preserve"> Kits program has three paths, </w:t>
      </w:r>
      <w:r>
        <w:t xml:space="preserve">Income Eligible, Market Rate and Market Rate B </w:t>
      </w:r>
      <w:r w:rsidRPr="003E0BFA">
        <w:t>Kits.</w:t>
      </w:r>
      <w:r w:rsidR="00614B92">
        <w:t xml:space="preserve"> </w:t>
      </w:r>
      <w:r w:rsidR="00D55715">
        <w:t>Income Eligible and Market Rate kits</w:t>
      </w:r>
      <w:r w:rsidR="00B41481">
        <w:t xml:space="preserve"> consist of</w:t>
      </w:r>
      <w:r w:rsidR="00D55715">
        <w:t xml:space="preserve"> </w:t>
      </w:r>
      <w:r w:rsidR="00A14233">
        <w:t xml:space="preserve">five </w:t>
      </w:r>
      <w:r w:rsidR="00D55715">
        <w:t>water saving measures</w:t>
      </w:r>
      <w:r w:rsidR="00A14233">
        <w:t xml:space="preserve"> </w:t>
      </w:r>
      <w:r w:rsidR="00B41481">
        <w:t xml:space="preserve">including </w:t>
      </w:r>
      <w:r w:rsidR="00E206A0">
        <w:t>faucet aerators, showerhead</w:t>
      </w:r>
      <w:r w:rsidR="00C71EAB">
        <w:t>s</w:t>
      </w:r>
      <w:r w:rsidR="00E206A0">
        <w:t>, shower timer</w:t>
      </w:r>
      <w:r w:rsidR="00C71EAB">
        <w:t>s</w:t>
      </w:r>
      <w:r w:rsidR="00E206A0">
        <w:t>,</w:t>
      </w:r>
      <w:r w:rsidR="00B41481">
        <w:t xml:space="preserve"> </w:t>
      </w:r>
      <w:r w:rsidR="00E206A0">
        <w:t>temperature setback card</w:t>
      </w:r>
      <w:r w:rsidR="00C71EAB">
        <w:t>s</w:t>
      </w:r>
      <w:r w:rsidR="00E206A0">
        <w:t xml:space="preserve">, </w:t>
      </w:r>
      <w:r w:rsidR="00B41481">
        <w:t>and three air sealing measures</w:t>
      </w:r>
      <w:r w:rsidR="00C71EAB">
        <w:t xml:space="preserve"> including door sweeps, window insulation kits, and weatherstripping rolls. Market Rate Kit B includes </w:t>
      </w:r>
      <w:r w:rsidR="00FA4CEC">
        <w:t xml:space="preserve">four </w:t>
      </w:r>
      <w:r w:rsidR="00C71EAB">
        <w:t xml:space="preserve">additional </w:t>
      </w:r>
      <w:r w:rsidR="000457BB">
        <w:t>air sealing measures</w:t>
      </w:r>
      <w:r w:rsidR="00FA4CEC">
        <w:t xml:space="preserve">: rope caulk, </w:t>
      </w:r>
      <w:r w:rsidR="0092579A">
        <w:t>V-Seal Weatherstripping Roll, and switch and outlet gaskets.</w:t>
      </w:r>
      <w:r w:rsidR="005918A7">
        <w:t xml:space="preserve"> </w:t>
      </w:r>
      <w:r w:rsidR="00C84296">
        <w:t xml:space="preserve">Income </w:t>
      </w:r>
      <w:r w:rsidR="00B8346A">
        <w:t>eligible kits are distributed at school</w:t>
      </w:r>
      <w:r w:rsidR="009372ED">
        <w:t xml:space="preserve">s that </w:t>
      </w:r>
      <w:proofErr w:type="gramStart"/>
      <w:r w:rsidR="009372ED">
        <w:t>are</w:t>
      </w:r>
      <w:r w:rsidR="00B8346A">
        <w:t xml:space="preserve"> located in</w:t>
      </w:r>
      <w:proofErr w:type="gramEnd"/>
      <w:r w:rsidR="00B8346A">
        <w:t xml:space="preserve"> low-income communities</w:t>
      </w:r>
      <w:r w:rsidR="00861906">
        <w:t>.</w:t>
      </w:r>
    </w:p>
    <w:p w14:paraId="032B45BD" w14:textId="57C9B3D9" w:rsidR="001A4CE1" w:rsidRDefault="00083752">
      <w:r>
        <w:t>The program had</w:t>
      </w:r>
      <w:r w:rsidR="003E0BFA">
        <w:t xml:space="preserve"> 11,080</w:t>
      </w:r>
      <w:r>
        <w:t xml:space="preserve"> participants in 2025</w:t>
      </w:r>
      <w:r w:rsidR="00B07038">
        <w:t xml:space="preserve"> and distributed 100,061 measures, as shown in</w:t>
      </w:r>
      <w:r w:rsidR="00F61DED">
        <w:t xml:space="preserve"> </w:t>
      </w:r>
      <w:r w:rsidR="00F61DED">
        <w:fldChar w:fldCharType="begin"/>
      </w:r>
      <w:r w:rsidR="00F61DED">
        <w:instrText xml:space="preserve"> REF _Ref224832824 \h </w:instrText>
      </w:r>
      <w:r w:rsidR="00F61DED">
        <w:fldChar w:fldCharType="separate"/>
      </w:r>
      <w:r w:rsidR="00530415">
        <w:t xml:space="preserve">Table </w:t>
      </w:r>
      <w:r w:rsidR="00530415">
        <w:rPr>
          <w:noProof/>
        </w:rPr>
        <w:t>1</w:t>
      </w:r>
      <w:r w:rsidR="00F61DED">
        <w:fldChar w:fldCharType="end"/>
      </w:r>
      <w:r w:rsidR="00B07038">
        <w:t>.</w:t>
      </w:r>
    </w:p>
    <w:p w14:paraId="7C6AECFE" w14:textId="47CAC415" w:rsidR="001A4CE1" w:rsidRDefault="005740ED" w:rsidP="00AA6A6E">
      <w:pPr>
        <w:pStyle w:val="Caption"/>
        <w:spacing w:after="0"/>
      </w:pPr>
      <w:bookmarkStart w:id="9" w:name="_Ref224832824"/>
      <w:bookmarkStart w:id="10" w:name="Table_1_PGL"/>
      <w:bookmarkStart w:id="11" w:name="_Toc189750766"/>
      <w:bookmarkStart w:id="12" w:name="_Toc224833048"/>
      <w:bookmarkEnd w:id="8"/>
      <w:r>
        <w:t xml:space="preserve">Table </w:t>
      </w:r>
      <w:r>
        <w:fldChar w:fldCharType="begin"/>
      </w:r>
      <w:r>
        <w:instrText xml:space="preserve"> SEQ Table \* ARABIC </w:instrText>
      </w:r>
      <w:r>
        <w:fldChar w:fldCharType="separate"/>
      </w:r>
      <w:r w:rsidR="00530415">
        <w:rPr>
          <w:noProof/>
        </w:rPr>
        <w:t>1</w:t>
      </w:r>
      <w:r>
        <w:fldChar w:fldCharType="end"/>
      </w:r>
      <w:bookmarkEnd w:id="9"/>
      <w:r w:rsidR="00083752" w:rsidRPr="00F7087A">
        <w:t>.</w:t>
      </w:r>
      <w:r w:rsidR="00083752">
        <w:t xml:space="preserve"> </w:t>
      </w:r>
      <w:bookmarkEnd w:id="10"/>
      <w:r w:rsidR="00083752">
        <w:t xml:space="preserve">2025 </w:t>
      </w:r>
      <w:r w:rsidR="00083752" w:rsidRPr="005C2837">
        <w:t>Volumetric</w:t>
      </w:r>
      <w:r w:rsidR="00083752">
        <w:t xml:space="preserve"> </w:t>
      </w:r>
      <w:bookmarkEnd w:id="11"/>
      <w:r w:rsidR="00083752">
        <w:t>Summary for PGL</w:t>
      </w:r>
      <w:bookmarkEnd w:id="12"/>
    </w:p>
    <w:tbl>
      <w:tblPr>
        <w:tblW w:w="5000" w:type="pct"/>
        <w:jc w:val="center"/>
        <w:tblLook w:val="0420" w:firstRow="1" w:lastRow="0" w:firstColumn="0" w:lastColumn="0" w:noHBand="0" w:noVBand="1"/>
      </w:tblPr>
      <w:tblGrid>
        <w:gridCol w:w="3094"/>
        <w:gridCol w:w="1805"/>
        <w:gridCol w:w="1675"/>
        <w:gridCol w:w="1831"/>
        <w:gridCol w:w="955"/>
      </w:tblGrid>
      <w:tr w:rsidR="000E16D3" w14:paraId="11D22BF8" w14:textId="77777777" w:rsidTr="00B64F78">
        <w:trPr>
          <w:tblHeader/>
          <w:jc w:val="center"/>
        </w:trPr>
        <w:tc>
          <w:tcPr>
            <w:tcW w:w="165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CE2FF8D" w14:textId="77777777" w:rsidR="000E16D3" w:rsidRPr="0039741F" w:rsidRDefault="0008375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39741F">
              <w:rPr>
                <w:rFonts w:eastAsia="DejaVu Sans" w:cs="DejaVu Sans"/>
                <w:color w:val="FFFFFF"/>
                <w:sz w:val="20"/>
                <w:szCs w:val="20"/>
              </w:rPr>
              <w:t>Participation</w:t>
            </w:r>
          </w:p>
        </w:tc>
        <w:tc>
          <w:tcPr>
            <w:tcW w:w="96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B72AB1A" w14:textId="77777777" w:rsidR="000E16D3" w:rsidRPr="0039741F" w:rsidRDefault="000837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39741F">
              <w:rPr>
                <w:rFonts w:eastAsia="DejaVu Sans" w:cs="DejaVu Sans"/>
                <w:color w:val="FFFFFF"/>
                <w:sz w:val="20"/>
                <w:szCs w:val="20"/>
              </w:rPr>
              <w:t>Income Eligible</w:t>
            </w:r>
          </w:p>
        </w:tc>
        <w:tc>
          <w:tcPr>
            <w:tcW w:w="89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91AC6FB" w14:textId="77777777" w:rsidR="000E16D3" w:rsidRPr="0039741F" w:rsidRDefault="000837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39741F">
              <w:rPr>
                <w:rFonts w:eastAsia="DejaVu Sans" w:cs="DejaVu Sans"/>
                <w:color w:val="FFFFFF"/>
                <w:sz w:val="20"/>
                <w:szCs w:val="20"/>
              </w:rPr>
              <w:t>Market Rate</w:t>
            </w:r>
          </w:p>
        </w:tc>
        <w:tc>
          <w:tcPr>
            <w:tcW w:w="97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3507069" w14:textId="77777777" w:rsidR="000E16D3" w:rsidRPr="0039741F" w:rsidRDefault="000837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39741F">
              <w:rPr>
                <w:rFonts w:eastAsia="DejaVu Sans" w:cs="DejaVu Sans"/>
                <w:color w:val="FFFFFF"/>
                <w:sz w:val="20"/>
                <w:szCs w:val="20"/>
              </w:rPr>
              <w:t>Market Rate B</w:t>
            </w:r>
          </w:p>
        </w:tc>
        <w:tc>
          <w:tcPr>
            <w:tcW w:w="51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FF55531" w14:textId="77777777" w:rsidR="000E16D3" w:rsidRPr="0039741F" w:rsidRDefault="000837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39741F">
              <w:rPr>
                <w:rFonts w:eastAsia="DejaVu Sans" w:cs="DejaVu Sans"/>
                <w:color w:val="FFFFFF"/>
                <w:sz w:val="20"/>
                <w:szCs w:val="20"/>
              </w:rPr>
              <w:t>Total</w:t>
            </w:r>
          </w:p>
        </w:tc>
      </w:tr>
      <w:tr w:rsidR="000E16D3" w14:paraId="008ECDA4" w14:textId="77777777" w:rsidTr="00B64F78">
        <w:trPr>
          <w:jc w:val="center"/>
        </w:trPr>
        <w:tc>
          <w:tcPr>
            <w:tcW w:w="16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6DD981" w14:textId="39E0C9DC" w:rsidR="000E16D3" w:rsidRPr="0039741F" w:rsidRDefault="00753287">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rFonts w:eastAsia="DejaVu Sans" w:cs="DejaVu Sans"/>
                <w:color w:val="000000"/>
                <w:sz w:val="20"/>
                <w:szCs w:val="20"/>
              </w:rPr>
              <w:t>Participants*</w:t>
            </w:r>
          </w:p>
        </w:tc>
        <w:tc>
          <w:tcPr>
            <w:tcW w:w="9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3E0BA5" w14:textId="588D6C36" w:rsidR="000E16D3" w:rsidRPr="0039741F" w:rsidRDefault="000837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rFonts w:eastAsia="DejaVu Sans" w:cs="DejaVu Sans"/>
                <w:color w:val="000000"/>
                <w:sz w:val="20"/>
                <w:szCs w:val="20"/>
              </w:rPr>
              <w:t>3</w:t>
            </w:r>
            <w:r w:rsidR="0068667A" w:rsidRPr="0039741F">
              <w:rPr>
                <w:rFonts w:eastAsia="DejaVu Sans" w:cs="DejaVu Sans"/>
                <w:color w:val="000000"/>
                <w:sz w:val="20"/>
                <w:szCs w:val="20"/>
              </w:rPr>
              <w:t>,</w:t>
            </w:r>
            <w:r w:rsidRPr="0039741F">
              <w:rPr>
                <w:rFonts w:eastAsia="DejaVu Sans" w:cs="DejaVu Sans"/>
                <w:color w:val="000000"/>
                <w:sz w:val="20"/>
                <w:szCs w:val="20"/>
              </w:rPr>
              <w:t>796</w:t>
            </w:r>
          </w:p>
        </w:tc>
        <w:tc>
          <w:tcPr>
            <w:tcW w:w="8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51945A" w14:textId="1901F70B" w:rsidR="000E16D3" w:rsidRPr="0039741F" w:rsidRDefault="000837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rFonts w:eastAsia="DejaVu Sans" w:cs="DejaVu Sans"/>
                <w:color w:val="000000"/>
                <w:sz w:val="20"/>
                <w:szCs w:val="20"/>
              </w:rPr>
              <w:t>7</w:t>
            </w:r>
            <w:r w:rsidR="0068667A" w:rsidRPr="0039741F">
              <w:rPr>
                <w:rFonts w:eastAsia="DejaVu Sans" w:cs="DejaVu Sans"/>
                <w:color w:val="000000"/>
                <w:sz w:val="20"/>
                <w:szCs w:val="20"/>
              </w:rPr>
              <w:t>,</w:t>
            </w:r>
            <w:r w:rsidRPr="0039741F">
              <w:rPr>
                <w:rFonts w:eastAsia="DejaVu Sans" w:cs="DejaVu Sans"/>
                <w:color w:val="000000"/>
                <w:sz w:val="20"/>
                <w:szCs w:val="20"/>
              </w:rPr>
              <w:t>253</w:t>
            </w:r>
          </w:p>
        </w:tc>
        <w:tc>
          <w:tcPr>
            <w:tcW w:w="9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B5319D" w14:textId="77777777" w:rsidR="000E16D3" w:rsidRPr="0039741F" w:rsidRDefault="000837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rFonts w:eastAsia="DejaVu Sans" w:cs="DejaVu Sans"/>
                <w:color w:val="000000"/>
                <w:sz w:val="20"/>
                <w:szCs w:val="20"/>
              </w:rPr>
              <w:t>31</w:t>
            </w:r>
          </w:p>
        </w:tc>
        <w:tc>
          <w:tcPr>
            <w:tcW w:w="5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3D23AE" w14:textId="75047830" w:rsidR="000E16D3" w:rsidRPr="0039741F" w:rsidRDefault="000837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rFonts w:eastAsia="DejaVu Sans" w:cs="DejaVu Sans"/>
                <w:color w:val="000000"/>
                <w:sz w:val="20"/>
                <w:szCs w:val="20"/>
              </w:rPr>
              <w:t>11</w:t>
            </w:r>
            <w:r w:rsidR="0068667A" w:rsidRPr="0039741F">
              <w:rPr>
                <w:rFonts w:eastAsia="DejaVu Sans" w:cs="DejaVu Sans"/>
                <w:color w:val="000000"/>
                <w:sz w:val="20"/>
                <w:szCs w:val="20"/>
              </w:rPr>
              <w:t>,</w:t>
            </w:r>
            <w:r w:rsidRPr="0039741F">
              <w:rPr>
                <w:rFonts w:eastAsia="DejaVu Sans" w:cs="DejaVu Sans"/>
                <w:color w:val="000000"/>
                <w:sz w:val="20"/>
                <w:szCs w:val="20"/>
              </w:rPr>
              <w:t>080</w:t>
            </w:r>
          </w:p>
        </w:tc>
      </w:tr>
      <w:tr w:rsidR="00465E2F" w14:paraId="0F547E01" w14:textId="77777777" w:rsidTr="00B64F78">
        <w:trPr>
          <w:jc w:val="center"/>
        </w:trPr>
        <w:tc>
          <w:tcPr>
            <w:tcW w:w="16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E7AC50" w14:textId="7EA42125" w:rsidR="00465E2F" w:rsidRPr="0039741F" w:rsidRDefault="00465E2F" w:rsidP="00465E2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rFonts w:eastAsia="DejaVu Sans" w:cs="DejaVu Sans"/>
                <w:color w:val="000000"/>
                <w:sz w:val="20"/>
                <w:szCs w:val="20"/>
              </w:rPr>
              <w:t>Distributed Measures †</w:t>
            </w:r>
          </w:p>
        </w:tc>
        <w:tc>
          <w:tcPr>
            <w:tcW w:w="9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CA51C9" w14:textId="79988C89" w:rsidR="00465E2F" w:rsidRPr="0039741F" w:rsidRDefault="00465E2F" w:rsidP="00465E2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rFonts w:eastAsia="DejaVu Sans" w:cs="DejaVu Sans"/>
                <w:color w:val="000000"/>
                <w:sz w:val="20"/>
                <w:szCs w:val="20"/>
              </w:rPr>
              <w:t>65,277</w:t>
            </w:r>
          </w:p>
        </w:tc>
        <w:tc>
          <w:tcPr>
            <w:tcW w:w="89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B03289" w14:textId="6C546CF6" w:rsidR="00465E2F" w:rsidRPr="0039741F" w:rsidRDefault="00465E2F" w:rsidP="00465E2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rFonts w:eastAsia="DejaVu Sans" w:cs="DejaVu Sans"/>
                <w:color w:val="000000"/>
                <w:sz w:val="20"/>
                <w:szCs w:val="20"/>
              </w:rPr>
              <w:t>34,164</w:t>
            </w:r>
          </w:p>
        </w:tc>
        <w:tc>
          <w:tcPr>
            <w:tcW w:w="97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8F732E" w14:textId="7DE509AE" w:rsidR="00465E2F" w:rsidRPr="0039741F" w:rsidRDefault="00465E2F" w:rsidP="00465E2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rFonts w:eastAsia="DejaVu Sans" w:cs="DejaVu Sans"/>
                <w:color w:val="000000"/>
                <w:sz w:val="20"/>
                <w:szCs w:val="20"/>
              </w:rPr>
              <w:t>620</w:t>
            </w:r>
          </w:p>
        </w:tc>
        <w:tc>
          <w:tcPr>
            <w:tcW w:w="5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429B81" w14:textId="56B16334" w:rsidR="00465E2F" w:rsidRPr="0039741F" w:rsidRDefault="00465E2F" w:rsidP="00465E2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rFonts w:eastAsia="DejaVu Sans" w:cs="DejaVu Sans"/>
                <w:color w:val="000000"/>
                <w:sz w:val="20"/>
                <w:szCs w:val="20"/>
              </w:rPr>
              <w:t>100,061</w:t>
            </w:r>
          </w:p>
        </w:tc>
      </w:tr>
      <w:tr w:rsidR="000E16D3" w14:paraId="4F8A08B0" w14:textId="77777777" w:rsidTr="00B64F78">
        <w:trPr>
          <w:jc w:val="center"/>
        </w:trPr>
        <w:tc>
          <w:tcPr>
            <w:tcW w:w="165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173B0C6" w14:textId="77777777" w:rsidR="000E16D3" w:rsidRPr="0039741F" w:rsidRDefault="0008375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rFonts w:eastAsia="DejaVu Sans" w:cs="DejaVu Sans"/>
                <w:color w:val="000000"/>
                <w:sz w:val="20"/>
                <w:szCs w:val="20"/>
              </w:rPr>
              <w:t>Measure Types Installed ‡</w:t>
            </w:r>
          </w:p>
        </w:tc>
        <w:tc>
          <w:tcPr>
            <w:tcW w:w="96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514524" w14:textId="77777777" w:rsidR="000E16D3" w:rsidRPr="0039741F" w:rsidRDefault="000837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rFonts w:eastAsia="DejaVu Sans" w:cs="DejaVu Sans"/>
                <w:color w:val="000000"/>
                <w:sz w:val="20"/>
                <w:szCs w:val="20"/>
              </w:rPr>
              <w:t>8</w:t>
            </w:r>
          </w:p>
        </w:tc>
        <w:tc>
          <w:tcPr>
            <w:tcW w:w="89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ED657AC" w14:textId="77777777" w:rsidR="000E16D3" w:rsidRPr="0039741F" w:rsidRDefault="000837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rFonts w:eastAsia="DejaVu Sans" w:cs="DejaVu Sans"/>
                <w:color w:val="000000"/>
                <w:sz w:val="20"/>
                <w:szCs w:val="20"/>
              </w:rPr>
              <w:t>8</w:t>
            </w:r>
          </w:p>
        </w:tc>
        <w:tc>
          <w:tcPr>
            <w:tcW w:w="97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FEE27B2" w14:textId="77777777" w:rsidR="000E16D3" w:rsidRPr="0039741F" w:rsidRDefault="000837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rFonts w:eastAsia="DejaVu Sans" w:cs="DejaVu Sans"/>
                <w:color w:val="000000"/>
                <w:sz w:val="20"/>
                <w:szCs w:val="20"/>
              </w:rPr>
              <w:t>12</w:t>
            </w:r>
          </w:p>
        </w:tc>
        <w:tc>
          <w:tcPr>
            <w:tcW w:w="51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E7592B6" w14:textId="77777777" w:rsidR="000E16D3" w:rsidRPr="0039741F" w:rsidRDefault="000837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rFonts w:eastAsia="DejaVu Sans" w:cs="DejaVu Sans"/>
                <w:color w:val="000000"/>
                <w:sz w:val="20"/>
                <w:szCs w:val="20"/>
              </w:rPr>
              <w:t>28</w:t>
            </w:r>
          </w:p>
        </w:tc>
      </w:tr>
    </w:tbl>
    <w:p w14:paraId="54674EF2" w14:textId="61D0D456" w:rsidR="001A4CE1" w:rsidRPr="007662B3" w:rsidRDefault="00083752" w:rsidP="005862EE">
      <w:pPr>
        <w:pStyle w:val="TableFigureSource"/>
        <w:rPr>
          <w:rFonts w:asciiTheme="minorHAnsi" w:hAnsiTheme="minorHAnsi"/>
          <w:i/>
          <w:iCs/>
          <w:szCs w:val="18"/>
        </w:rPr>
      </w:pPr>
      <w:r w:rsidRPr="007662B3">
        <w:rPr>
          <w:rFonts w:asciiTheme="minorHAnsi" w:hAnsiTheme="minorHAnsi"/>
          <w:i/>
          <w:iCs/>
          <w:szCs w:val="18"/>
        </w:rPr>
        <w:t xml:space="preserve">* Participants are defined as </w:t>
      </w:r>
      <w:r w:rsidR="00753287" w:rsidRPr="007662B3">
        <w:rPr>
          <w:rFonts w:asciiTheme="minorHAnsi" w:hAnsiTheme="minorHAnsi"/>
          <w:i/>
          <w:iCs/>
          <w:szCs w:val="18"/>
        </w:rPr>
        <w:t>number of kits distributed</w:t>
      </w:r>
      <w:r w:rsidR="00465E2F" w:rsidRPr="007662B3">
        <w:rPr>
          <w:rFonts w:asciiTheme="minorHAnsi" w:hAnsiTheme="minorHAnsi"/>
          <w:i/>
          <w:iCs/>
          <w:szCs w:val="18"/>
        </w:rPr>
        <w:br/>
        <w:t>† Distributed Measures is the total quantity of measures distributed</w:t>
      </w:r>
    </w:p>
    <w:p w14:paraId="1A4C6A04" w14:textId="126438F6" w:rsidR="001A4CE1" w:rsidRPr="007662B3" w:rsidRDefault="00753287" w:rsidP="005862EE">
      <w:pPr>
        <w:pStyle w:val="TableFigureSource"/>
        <w:rPr>
          <w:rFonts w:asciiTheme="minorHAnsi" w:hAnsiTheme="minorHAnsi"/>
          <w:i/>
          <w:iCs/>
          <w:szCs w:val="18"/>
        </w:rPr>
      </w:pPr>
      <w:r w:rsidRPr="007662B3">
        <w:rPr>
          <w:rFonts w:asciiTheme="minorHAnsi" w:eastAsia="DejaVu Sans" w:hAnsiTheme="minorHAnsi" w:cs="DejaVu Sans"/>
          <w:i/>
          <w:iCs/>
          <w:color w:val="000000"/>
          <w:szCs w:val="18"/>
        </w:rPr>
        <w:t>‡</w:t>
      </w:r>
      <w:r w:rsidR="00083752" w:rsidRPr="007662B3">
        <w:rPr>
          <w:rFonts w:asciiTheme="minorHAnsi" w:hAnsiTheme="minorHAnsi"/>
          <w:i/>
          <w:iCs/>
          <w:szCs w:val="18"/>
        </w:rPr>
        <w:t xml:space="preserve"> </w:t>
      </w:r>
      <w:r w:rsidRPr="007662B3">
        <w:rPr>
          <w:rFonts w:asciiTheme="minorHAnsi" w:hAnsiTheme="minorHAnsi"/>
          <w:i/>
          <w:iCs/>
          <w:szCs w:val="18"/>
        </w:rPr>
        <w:t>Measure types installed</w:t>
      </w:r>
      <w:r w:rsidR="00083752" w:rsidRPr="007662B3">
        <w:rPr>
          <w:rFonts w:asciiTheme="minorHAnsi" w:hAnsiTheme="minorHAnsi"/>
          <w:i/>
          <w:iCs/>
          <w:szCs w:val="18"/>
        </w:rPr>
        <w:t xml:space="preserve"> are </w:t>
      </w:r>
      <w:r w:rsidR="00B07038" w:rsidRPr="007662B3">
        <w:rPr>
          <w:rFonts w:asciiTheme="minorHAnsi" w:hAnsiTheme="minorHAnsi"/>
          <w:i/>
          <w:iCs/>
          <w:szCs w:val="18"/>
        </w:rPr>
        <w:t>the distinct count of PGL measure names</w:t>
      </w:r>
    </w:p>
    <w:p w14:paraId="008BD59A" w14:textId="49214A3C" w:rsidR="001A4CE1" w:rsidRPr="007662B3" w:rsidRDefault="00083752" w:rsidP="005862EE">
      <w:pPr>
        <w:pStyle w:val="TableFigureSource"/>
        <w:rPr>
          <w:rFonts w:asciiTheme="minorHAnsi" w:hAnsiTheme="minorHAnsi"/>
          <w:i/>
          <w:iCs/>
          <w:szCs w:val="18"/>
        </w:rPr>
      </w:pPr>
      <w:r w:rsidRPr="007662B3">
        <w:rPr>
          <w:rFonts w:asciiTheme="minorHAnsi" w:hAnsiTheme="minorHAnsi"/>
          <w:i/>
          <w:iCs/>
          <w:szCs w:val="18"/>
        </w:rPr>
        <w:t>Source: Peoples Gas tracking data and evaluation team analysis.</w:t>
      </w:r>
    </w:p>
    <w:p w14:paraId="0F8E26A0" w14:textId="77777777" w:rsidR="001A4CE1" w:rsidRDefault="001A4CE1"/>
    <w:p w14:paraId="6E4423CB" w14:textId="545F3B1D" w:rsidR="001A4CE1" w:rsidRDefault="00083752">
      <w:r>
        <w:fldChar w:fldCharType="begin"/>
      </w:r>
      <w:r>
        <w:instrText xml:space="preserve"> REF _Ref189735540 \h </w:instrText>
      </w:r>
      <w:r>
        <w:fldChar w:fldCharType="separate"/>
      </w:r>
      <w:r w:rsidR="00530415">
        <w:t xml:space="preserve">Table </w:t>
      </w:r>
      <w:r w:rsidR="00530415">
        <w:rPr>
          <w:noProof/>
        </w:rPr>
        <w:t>2</w:t>
      </w:r>
      <w:r>
        <w:fldChar w:fldCharType="end"/>
      </w:r>
      <w:r>
        <w:t xml:space="preserve"> </w:t>
      </w:r>
      <w:r w:rsidRPr="00A90B62">
        <w:t>summarize</w:t>
      </w:r>
      <w:r>
        <w:t>s</w:t>
      </w:r>
      <w:r w:rsidRPr="00A90B62">
        <w:t xml:space="preserve"> the</w:t>
      </w:r>
      <w:r>
        <w:t xml:space="preserve"> installed measure quantities that are the basis for verified energy savings.</w:t>
      </w:r>
    </w:p>
    <w:p w14:paraId="694C802A" w14:textId="4F455AF2" w:rsidR="001A4CE1" w:rsidRDefault="00083752" w:rsidP="00AA6A6E">
      <w:pPr>
        <w:pStyle w:val="Caption"/>
        <w:spacing w:after="0"/>
      </w:pPr>
      <w:bookmarkStart w:id="13" w:name="_Ref189735540"/>
      <w:bookmarkStart w:id="14" w:name="Table_2_PGL"/>
      <w:bookmarkStart w:id="15" w:name="_Toc61360846"/>
      <w:bookmarkStart w:id="16" w:name="_Toc189750767"/>
      <w:bookmarkStart w:id="17" w:name="_Toc224833049"/>
      <w:r>
        <w:t xml:space="preserve">Table </w:t>
      </w:r>
      <w:r w:rsidR="005740ED">
        <w:fldChar w:fldCharType="begin"/>
      </w:r>
      <w:r w:rsidR="005740ED">
        <w:instrText xml:space="preserve"> SEQ Table \* ARABIC </w:instrText>
      </w:r>
      <w:r w:rsidR="005740ED">
        <w:fldChar w:fldCharType="separate"/>
      </w:r>
      <w:r w:rsidR="00530415">
        <w:rPr>
          <w:noProof/>
        </w:rPr>
        <w:t>2</w:t>
      </w:r>
      <w:r w:rsidR="005740ED">
        <w:fldChar w:fldCharType="end"/>
      </w:r>
      <w:bookmarkEnd w:id="13"/>
      <w:r w:rsidRPr="00F7087A">
        <w:t>.</w:t>
      </w:r>
      <w:r>
        <w:t xml:space="preserve"> </w:t>
      </w:r>
      <w:bookmarkEnd w:id="14"/>
      <w:r>
        <w:t xml:space="preserve">2025 Installed </w:t>
      </w:r>
      <w:r w:rsidRPr="0084176E">
        <w:t>Measure</w:t>
      </w:r>
      <w:r>
        <w:t xml:space="preserve"> Quantities</w:t>
      </w:r>
      <w:bookmarkEnd w:id="15"/>
      <w:bookmarkEnd w:id="16"/>
      <w:r>
        <w:t xml:space="preserve"> for PGL</w:t>
      </w:r>
      <w:bookmarkEnd w:id="17"/>
    </w:p>
    <w:tbl>
      <w:tblPr>
        <w:tblW w:w="0" w:type="auto"/>
        <w:jc w:val="center"/>
        <w:tblLook w:val="0420" w:firstRow="1" w:lastRow="0" w:firstColumn="0" w:lastColumn="0" w:noHBand="0" w:noVBand="1"/>
      </w:tblPr>
      <w:tblGrid>
        <w:gridCol w:w="2372"/>
        <w:gridCol w:w="868"/>
        <w:gridCol w:w="3886"/>
        <w:gridCol w:w="974"/>
        <w:gridCol w:w="1260"/>
      </w:tblGrid>
      <w:tr w:rsidR="00842A86" w:rsidRPr="0039741F" w14:paraId="46003CCC" w14:textId="77777777" w:rsidTr="0012676D">
        <w:trPr>
          <w:tblHeader/>
          <w:jc w:val="center"/>
        </w:trPr>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7D7C2718"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39741F">
              <w:rPr>
                <w:rFonts w:eastAsia="DejaVu Sans" w:cs="DejaVu Sans"/>
                <w:color w:val="FFFFFF"/>
                <w:sz w:val="20"/>
                <w:szCs w:val="20"/>
              </w:rPr>
              <w:t>Program Category</w:t>
            </w:r>
          </w:p>
        </w:tc>
        <w:tc>
          <w:tcPr>
            <w:tcW w:w="868"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1EF4B7C9"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39741F">
              <w:rPr>
                <w:rFonts w:eastAsia="DejaVu Sans" w:cs="DejaVu Sans"/>
                <w:color w:val="FFFFFF"/>
                <w:sz w:val="20"/>
                <w:szCs w:val="20"/>
              </w:rPr>
              <w:t>Program Path</w:t>
            </w:r>
          </w:p>
        </w:tc>
        <w:tc>
          <w:tcPr>
            <w:tcW w:w="3886"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2D3B5B6F"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39741F">
              <w:rPr>
                <w:rFonts w:eastAsia="DejaVu Sans" w:cs="DejaVu Sans"/>
                <w:color w:val="FFFFFF"/>
                <w:sz w:val="20"/>
                <w:szCs w:val="20"/>
              </w:rPr>
              <w:t>Measure</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592F7AC1"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39741F">
              <w:rPr>
                <w:rFonts w:eastAsia="DejaVu Sans" w:cs="DejaVu Sans"/>
                <w:color w:val="FFFFFF"/>
                <w:sz w:val="20"/>
                <w:szCs w:val="20"/>
              </w:rPr>
              <w:t>Quantity Unit</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0D851841"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39741F">
              <w:rPr>
                <w:rFonts w:eastAsia="DejaVu Sans" w:cs="DejaVu Sans"/>
                <w:color w:val="FFFFFF"/>
                <w:sz w:val="20"/>
                <w:szCs w:val="20"/>
              </w:rPr>
              <w:t>Installed Quantity</w:t>
            </w:r>
          </w:p>
        </w:tc>
      </w:tr>
      <w:tr w:rsidR="00842A86" w:rsidRPr="0039741F" w14:paraId="427E2430" w14:textId="77777777" w:rsidTr="0012676D">
        <w:trPr>
          <w:jc w:val="center"/>
        </w:trPr>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2292705"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Non-Disadvantaged Communities</w:t>
            </w:r>
          </w:p>
        </w:tc>
        <w:tc>
          <w:tcPr>
            <w:tcW w:w="868"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FCA942D"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Market Rate</w:t>
            </w:r>
          </w:p>
        </w:tc>
        <w:tc>
          <w:tcPr>
            <w:tcW w:w="3886"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9A36661"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Low-Flow Showerhead (1.5 GPM) MR</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C9B5D85"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F5F9FB0"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2,784</w:t>
            </w:r>
          </w:p>
        </w:tc>
      </w:tr>
      <w:tr w:rsidR="00842A86" w:rsidRPr="0039741F" w14:paraId="1BF43B93"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C3F2C03"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E88627B"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136D808"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Kitchen Aerator (1.5 GPM) MR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00A9275"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0A16D8C"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2,784</w:t>
            </w:r>
          </w:p>
        </w:tc>
      </w:tr>
      <w:tr w:rsidR="00842A86" w:rsidRPr="0039741F" w14:paraId="7C980764"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39E3439"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7461C90"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7C2A073"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Bathroom Aerator (1.0 GPM) MR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09210FA"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EA21F50"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5,568</w:t>
            </w:r>
          </w:p>
        </w:tc>
      </w:tr>
      <w:tr w:rsidR="00842A86" w:rsidRPr="0039741F" w14:paraId="3DA4014D"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F608488"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4C94353"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828B2FA"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Shower Timer MR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C66E2E8"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21BC010"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2,784</w:t>
            </w:r>
          </w:p>
        </w:tc>
      </w:tr>
      <w:tr w:rsidR="00842A86" w:rsidRPr="0039741F" w14:paraId="6A1D12E5"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7D2B87E"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9FCAB97"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D4F9652"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Temperature Setback Card MR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146B927"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13A06A1"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2,784</w:t>
            </w:r>
          </w:p>
        </w:tc>
      </w:tr>
      <w:tr w:rsidR="00842A86" w:rsidRPr="0039741F" w14:paraId="1F31DC7B"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86AD52C"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580EE19"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E3B0B53"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Self-Adhesive Door Sweep MR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A2E4B9E"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D17A56B"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2,784</w:t>
            </w:r>
          </w:p>
        </w:tc>
      </w:tr>
      <w:tr w:rsidR="00842A86" w:rsidRPr="0039741F" w14:paraId="79BE6716"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6E40FA8"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63989FC"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86F35E0"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Window Insultation Kit (5-pack) MR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D72CE76"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867308E"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2,784</w:t>
            </w:r>
          </w:p>
        </w:tc>
      </w:tr>
      <w:tr w:rsidR="00842A86" w:rsidRPr="0039741F" w14:paraId="310D8BFE" w14:textId="77777777" w:rsidTr="0012676D">
        <w:trPr>
          <w:jc w:val="center"/>
        </w:trPr>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1885BD57"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5DBD804E"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49F01809"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Closed-Cell Foam Weatherstripping Roll (17') MR</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1AD6FA19"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Ln Ft</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444548FB"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2,784</w:t>
            </w:r>
          </w:p>
        </w:tc>
      </w:tr>
      <w:tr w:rsidR="00842A86" w:rsidRPr="0039741F" w14:paraId="523018CD" w14:textId="77777777" w:rsidTr="0012676D">
        <w:trPr>
          <w:jc w:val="center"/>
        </w:trPr>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FC05BB3"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Non-Disadvantaged Communities</w:t>
            </w:r>
          </w:p>
        </w:tc>
        <w:tc>
          <w:tcPr>
            <w:tcW w:w="868"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18AC65B"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Market Rate B</w:t>
            </w:r>
          </w:p>
        </w:tc>
        <w:tc>
          <w:tcPr>
            <w:tcW w:w="3886"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3E8734B"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Closed-Foam Weatherstripping Roll (17') MRB</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79BBCBF"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CA49D36"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62</w:t>
            </w:r>
          </w:p>
        </w:tc>
      </w:tr>
      <w:tr w:rsidR="00842A86" w:rsidRPr="0039741F" w14:paraId="409E8C3A"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A3457CD"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5191974"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EF26A02"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Rope Caulk (30') MRB</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4D993AA"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A02986E"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62</w:t>
            </w:r>
          </w:p>
        </w:tc>
      </w:tr>
      <w:tr w:rsidR="00842A86" w:rsidRPr="0039741F" w14:paraId="3D52AE19"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D7665DD"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22E8C20"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EC29459"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Self-Adhesive Door Sweep MRB</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9C1E34F"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E3A4AC2"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31</w:t>
            </w:r>
          </w:p>
        </w:tc>
      </w:tr>
      <w:tr w:rsidR="00842A86" w:rsidRPr="0039741F" w14:paraId="6FC53BBD"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7EDC2B6"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7537A7C"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88ED3FF"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Low-Flow Showerhead (1.5 GPM) MRB</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A679528"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2D2103A"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31</w:t>
            </w:r>
          </w:p>
        </w:tc>
      </w:tr>
      <w:tr w:rsidR="00842A86" w:rsidRPr="0039741F" w14:paraId="541F6193"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C91A41D"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A51E072"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21C759E"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V-Seal Weatherstripping Roll (17') MRB</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8D90026"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7E76BCE"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31</w:t>
            </w:r>
          </w:p>
        </w:tc>
      </w:tr>
      <w:tr w:rsidR="00842A86" w:rsidRPr="0039741F" w14:paraId="1683587F"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2EF36E4"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E19B7A6"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BA72794"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Outlet Gasket MRB</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6A65585"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62BB9CA"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124</w:t>
            </w:r>
          </w:p>
        </w:tc>
      </w:tr>
      <w:tr w:rsidR="00842A86" w:rsidRPr="0039741F" w14:paraId="1696C482"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7E6B902"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9545664"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3834446"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Switch Gasket MRB</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DDEF457"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D508F4F"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124</w:t>
            </w:r>
          </w:p>
        </w:tc>
      </w:tr>
      <w:tr w:rsidR="00842A86" w:rsidRPr="0039741F" w14:paraId="082BA798"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0FD7DFA"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7D6B5FE"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3108067"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Bathroom Aerator (1 GPM) MRB</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B1AD2EC"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F1A89F8"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31</w:t>
            </w:r>
          </w:p>
        </w:tc>
      </w:tr>
      <w:tr w:rsidR="00842A86" w:rsidRPr="0039741F" w14:paraId="5EBB3CBE"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DC9240D"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878B22E"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9587609"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Kitchen Aerator (1.5 GPM) MRB</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1B523B0"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Ln Ft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D2710C4"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31</w:t>
            </w:r>
          </w:p>
        </w:tc>
      </w:tr>
      <w:tr w:rsidR="00842A86" w:rsidRPr="0039741F" w14:paraId="4EC171B1"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0162382"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C5D0DEF"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8EC969E"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Temperature Setback Card MRB</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75AEA90"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5E574E0"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31</w:t>
            </w:r>
          </w:p>
        </w:tc>
      </w:tr>
      <w:tr w:rsidR="00842A86" w:rsidRPr="0039741F" w14:paraId="720647F6"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E33759B"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733A123"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2B98FDD"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Shower Timer MRB</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3D0C416"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AFF5FAD"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31</w:t>
            </w:r>
          </w:p>
        </w:tc>
      </w:tr>
      <w:tr w:rsidR="00842A86" w:rsidRPr="0039741F" w14:paraId="714196BF" w14:textId="77777777" w:rsidTr="0012676D">
        <w:trPr>
          <w:jc w:val="center"/>
        </w:trPr>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76039995"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0327D4A8"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2A15D752"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Window Insulation Kit (Pack of 5) MRB</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22F237AA"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414E3B31"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31</w:t>
            </w:r>
          </w:p>
        </w:tc>
      </w:tr>
      <w:tr w:rsidR="00842A86" w:rsidRPr="0039741F" w14:paraId="4CCFE2D0" w14:textId="77777777" w:rsidTr="0012676D">
        <w:trPr>
          <w:jc w:val="center"/>
        </w:trPr>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C411651" w14:textId="0816B084"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Disadvantaged Communities</w:t>
            </w:r>
          </w:p>
        </w:tc>
        <w:tc>
          <w:tcPr>
            <w:tcW w:w="868"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8022838" w14:textId="314E13BF"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Market Rate</w:t>
            </w:r>
          </w:p>
        </w:tc>
        <w:tc>
          <w:tcPr>
            <w:tcW w:w="3886"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5CDE3DB" w14:textId="27D80999"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Low-Flow Showerhead (1.5 GPM) MR DAC</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6AB1789"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CB2A77A" w14:textId="3917C8A9"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1,012</w:t>
            </w:r>
          </w:p>
        </w:tc>
      </w:tr>
      <w:tr w:rsidR="00842A86" w:rsidRPr="0039741F" w14:paraId="25D297BA"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E3D2A31"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B887177"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C75CFFF" w14:textId="3AA32B3D"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Kitchen Aerator (1.5 GPM) MR DAC</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EB96DE2"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AB967DF" w14:textId="46D653EB"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1,012</w:t>
            </w:r>
          </w:p>
        </w:tc>
      </w:tr>
      <w:tr w:rsidR="00842A86" w:rsidRPr="0039741F" w14:paraId="506FA2CC"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B137983"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529603E"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F5E1992" w14:textId="65123C1D"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Bathroom Aerator (1.0 GPM) MR DAC</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807B0DC"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A18B1F3" w14:textId="3B8C1B41"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2,024</w:t>
            </w:r>
          </w:p>
        </w:tc>
      </w:tr>
      <w:tr w:rsidR="00842A86" w:rsidRPr="0039741F" w14:paraId="7057B8A0"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5C55F0C"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FDC41A0"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FCE710B" w14:textId="237678C3"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Shower Timer MR DAC</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DD36546"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1E103B3" w14:textId="66EC49D8"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1,012</w:t>
            </w:r>
          </w:p>
        </w:tc>
      </w:tr>
      <w:tr w:rsidR="00842A86" w:rsidRPr="0039741F" w14:paraId="030358F6"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052C0B7"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1B83095"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22C809A" w14:textId="6CB5A989"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Temperature Setback Card MR DAC</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04E3777"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3B28774" w14:textId="0EF72438"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1,012</w:t>
            </w:r>
          </w:p>
        </w:tc>
      </w:tr>
      <w:tr w:rsidR="00842A86" w:rsidRPr="0039741F" w14:paraId="31FBB348"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2788732"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4E75AFD"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A9A73E0" w14:textId="26350513"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Self-Adhesive Door Sweep MR DAC</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25C3BA8"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769695B" w14:textId="4A20238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1,012</w:t>
            </w:r>
          </w:p>
        </w:tc>
      </w:tr>
      <w:tr w:rsidR="00842A86" w:rsidRPr="0039741F" w14:paraId="703CDBB0"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019A83A"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3576F19"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C4DC423" w14:textId="69404EA4"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Window Insultation Kit (5-pack) MR DAC</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E6A3313"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B36613A" w14:textId="2AE7F024"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1,012</w:t>
            </w:r>
          </w:p>
        </w:tc>
      </w:tr>
      <w:tr w:rsidR="00842A86" w:rsidRPr="0039741F" w14:paraId="48AA210D" w14:textId="77777777" w:rsidTr="0012676D">
        <w:trPr>
          <w:jc w:val="center"/>
        </w:trPr>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69C4E53F"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419B9AE5"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09922A72" w14:textId="1DE651DF"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Closed-Cell Foam Weatherstripping Roll (17') MR DAC</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4773166E"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Ln Ft</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25304A96" w14:textId="70D88254"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1,012</w:t>
            </w:r>
          </w:p>
        </w:tc>
      </w:tr>
      <w:tr w:rsidR="00842A86" w:rsidRPr="0039741F" w14:paraId="7BBB3AAE" w14:textId="77777777" w:rsidTr="0012676D">
        <w:trPr>
          <w:jc w:val="center"/>
        </w:trPr>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1C2D148" w14:textId="3D0CD092"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9E37DA9" w14:textId="2FBA516F"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Income Eligible</w:t>
            </w:r>
          </w:p>
        </w:tc>
        <w:tc>
          <w:tcPr>
            <w:tcW w:w="3886"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758B9AC" w14:textId="48CF5E62"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Low-Flow Showerhead (1.5 GPM) IE</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1D7F04D"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42A7444" w14:textId="1583298C"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7,253</w:t>
            </w:r>
          </w:p>
        </w:tc>
      </w:tr>
      <w:tr w:rsidR="00842A86" w:rsidRPr="0039741F" w14:paraId="0587307E"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8C71E38"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9DF31AB"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2815978" w14:textId="49FF12A9"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Kitchen Aerator (1.5 GPM) IE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7521D19"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4330D05" w14:textId="3B91E2ED"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7,253</w:t>
            </w:r>
          </w:p>
        </w:tc>
      </w:tr>
      <w:tr w:rsidR="00842A86" w:rsidRPr="0039741F" w14:paraId="3D845438"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E5C03AD"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B05DCA4"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AEE3C6B" w14:textId="41AA1BB6"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Bathroom Aerator (1.0 GPM) IE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090C198"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C5FAD33" w14:textId="6B48B54C"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14,506</w:t>
            </w:r>
          </w:p>
        </w:tc>
      </w:tr>
      <w:tr w:rsidR="00842A86" w:rsidRPr="0039741F" w14:paraId="4F2A69F0"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89FC841"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4D22C45"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DF937EB" w14:textId="022FA241"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Shower Timer IE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CE31EF1"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026E4F5" w14:textId="6DD43452"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7,253</w:t>
            </w:r>
          </w:p>
        </w:tc>
      </w:tr>
      <w:tr w:rsidR="00842A86" w:rsidRPr="0039741F" w14:paraId="0EA16BD9"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92EFB59"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A6D5309"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F17419C" w14:textId="647E8EEF"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Temperature Setback Card IE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A3CC022"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7A3B69C" w14:textId="57EAF234"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7,253</w:t>
            </w:r>
          </w:p>
        </w:tc>
      </w:tr>
      <w:tr w:rsidR="00842A86" w:rsidRPr="0039741F" w14:paraId="1C77C4E4"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1B309E5"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C8F7A86"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75C227A" w14:textId="0BAC92E9"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Self-Adhesive Door Sweep IE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4A353D9"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8D48825" w14:textId="2A09052B"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7,253</w:t>
            </w:r>
          </w:p>
        </w:tc>
      </w:tr>
      <w:tr w:rsidR="00842A86" w:rsidRPr="0039741F" w14:paraId="77A482F9" w14:textId="77777777" w:rsidTr="0012676D">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9C92350"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45C8EA6"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DD9674D" w14:textId="2DCD28CE"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Window Insultation Kit (5-pack) IE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85CA527"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5389B23" w14:textId="17A32BD9"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7,253</w:t>
            </w:r>
          </w:p>
        </w:tc>
      </w:tr>
      <w:tr w:rsidR="00842A86" w:rsidRPr="0039741F" w14:paraId="5EC18DEC" w14:textId="77777777" w:rsidTr="0012676D">
        <w:trPr>
          <w:jc w:val="center"/>
        </w:trPr>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7D4194EC"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68"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57FB1559"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3886"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566EDBA9" w14:textId="4E2A26EB"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Closed-Cell Foam Weatherstripping Roll (17') IE</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75EDC48C" w14:textId="77777777"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9741F">
              <w:rPr>
                <w:sz w:val="20"/>
                <w:szCs w:val="20"/>
              </w:rPr>
              <w:t>Ln Ft</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3D9A2D1D" w14:textId="0105CCA3" w:rsidR="00842A86" w:rsidRPr="0039741F" w:rsidRDefault="00842A86" w:rsidP="00842A8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9741F">
              <w:rPr>
                <w:sz w:val="20"/>
                <w:szCs w:val="20"/>
              </w:rPr>
              <w:t xml:space="preserve"> 7,253 </w:t>
            </w:r>
          </w:p>
        </w:tc>
      </w:tr>
    </w:tbl>
    <w:p w14:paraId="539B12D4" w14:textId="124A26A0" w:rsidR="001A4CE1" w:rsidRPr="00E375FD" w:rsidRDefault="00083752" w:rsidP="005862EE">
      <w:pPr>
        <w:pStyle w:val="TableFigureSource"/>
        <w:rPr>
          <w:rFonts w:asciiTheme="minorHAnsi" w:hAnsiTheme="minorHAnsi"/>
          <w:i/>
          <w:iCs/>
        </w:rPr>
      </w:pPr>
      <w:r w:rsidRPr="00E375FD">
        <w:rPr>
          <w:rFonts w:asciiTheme="minorHAnsi" w:hAnsiTheme="minorHAnsi"/>
          <w:i/>
          <w:iCs/>
        </w:rPr>
        <w:t xml:space="preserve">Source: </w:t>
      </w:r>
      <w:bookmarkStart w:id="18" w:name="_Hlk186754865"/>
      <w:r w:rsidRPr="00E375FD">
        <w:rPr>
          <w:rFonts w:asciiTheme="minorHAnsi" w:hAnsiTheme="minorHAnsi"/>
          <w:i/>
          <w:iCs/>
        </w:rPr>
        <w:t>Peoples Gas tracking data and evaluation team analysis</w:t>
      </w:r>
      <w:bookmarkEnd w:id="18"/>
      <w:r w:rsidRPr="00E375FD">
        <w:rPr>
          <w:rFonts w:asciiTheme="minorHAnsi" w:hAnsiTheme="minorHAnsi"/>
          <w:i/>
          <w:iCs/>
        </w:rPr>
        <w:t>.</w:t>
      </w:r>
    </w:p>
    <w:p w14:paraId="1D109BF3" w14:textId="77777777" w:rsidR="001A4CE1" w:rsidRDefault="001A4CE1"/>
    <w:p w14:paraId="3899011D" w14:textId="357A08B0" w:rsidR="001A4CE1" w:rsidRDefault="00083752">
      <w:r>
        <w:t>The NSG program had</w:t>
      </w:r>
      <w:r w:rsidR="003E0BFA">
        <w:t xml:space="preserve"> 2</w:t>
      </w:r>
      <w:r w:rsidR="0039108E">
        <w:t>,</w:t>
      </w:r>
      <w:r w:rsidR="003E0BFA">
        <w:t>416</w:t>
      </w:r>
      <w:r>
        <w:t xml:space="preserve"> participants in 2025 and </w:t>
      </w:r>
      <w:r w:rsidR="00104436">
        <w:t>distributed 21,744</w:t>
      </w:r>
      <w:r w:rsidR="003E0BFA">
        <w:t xml:space="preserve"> </w:t>
      </w:r>
      <w:r w:rsidR="00104436">
        <w:t>measures</w:t>
      </w:r>
      <w:r w:rsidR="004B4544">
        <w:t>,</w:t>
      </w:r>
      <w:r w:rsidR="00104436">
        <w:t xml:space="preserve"> as shown in</w:t>
      </w:r>
      <w:r w:rsidR="00530415">
        <w:t xml:space="preserve"> </w:t>
      </w:r>
      <w:r w:rsidR="00530415">
        <w:fldChar w:fldCharType="begin"/>
      </w:r>
      <w:r w:rsidR="00530415">
        <w:instrText xml:space="preserve"> REF _Ref224832891 \h </w:instrText>
      </w:r>
      <w:r w:rsidR="00530415">
        <w:fldChar w:fldCharType="separate"/>
      </w:r>
      <w:r w:rsidR="00530415">
        <w:t xml:space="preserve">Table </w:t>
      </w:r>
      <w:r w:rsidR="00530415">
        <w:rPr>
          <w:noProof/>
        </w:rPr>
        <w:t>3</w:t>
      </w:r>
      <w:r w:rsidR="00530415">
        <w:fldChar w:fldCharType="end"/>
      </w:r>
      <w:r>
        <w:t xml:space="preserve">. </w:t>
      </w:r>
    </w:p>
    <w:p w14:paraId="22492BB0" w14:textId="797F3A9F" w:rsidR="001A4CE1" w:rsidRDefault="00083752" w:rsidP="00AA6A6E">
      <w:pPr>
        <w:pStyle w:val="Caption"/>
        <w:spacing w:after="0"/>
      </w:pPr>
      <w:bookmarkStart w:id="19" w:name="_Ref224832891"/>
      <w:bookmarkStart w:id="20" w:name="Table_3_NSG"/>
      <w:bookmarkStart w:id="21" w:name="_Toc61360474"/>
      <w:bookmarkStart w:id="22" w:name="_Toc189750714"/>
      <w:bookmarkStart w:id="23" w:name="_Toc224833050"/>
      <w:r>
        <w:t xml:space="preserve">Table </w:t>
      </w:r>
      <w:r w:rsidR="005740ED">
        <w:fldChar w:fldCharType="begin"/>
      </w:r>
      <w:r w:rsidR="005740ED">
        <w:instrText xml:space="preserve"> SEQ Table \* ARABIC </w:instrText>
      </w:r>
      <w:r w:rsidR="005740ED">
        <w:fldChar w:fldCharType="separate"/>
      </w:r>
      <w:r w:rsidR="00530415">
        <w:rPr>
          <w:noProof/>
        </w:rPr>
        <w:t>3</w:t>
      </w:r>
      <w:r w:rsidR="005740ED">
        <w:fldChar w:fldCharType="end"/>
      </w:r>
      <w:bookmarkEnd w:id="19"/>
      <w:r>
        <w:t xml:space="preserve">. </w:t>
      </w:r>
      <w:bookmarkEnd w:id="20"/>
      <w:r>
        <w:t>2025 Volumetric Summary for NSG</w:t>
      </w:r>
      <w:bookmarkEnd w:id="21"/>
      <w:bookmarkEnd w:id="22"/>
      <w:bookmarkEnd w:id="23"/>
    </w:p>
    <w:tbl>
      <w:tblPr>
        <w:tblW w:w="0" w:type="auto"/>
        <w:jc w:val="center"/>
        <w:tblLayout w:type="fixed"/>
        <w:tblLook w:val="0420" w:firstRow="1" w:lastRow="0" w:firstColumn="0" w:lastColumn="0" w:noHBand="0" w:noVBand="1"/>
      </w:tblPr>
      <w:tblGrid>
        <w:gridCol w:w="2340"/>
        <w:gridCol w:w="2340"/>
        <w:gridCol w:w="2340"/>
        <w:gridCol w:w="2340"/>
      </w:tblGrid>
      <w:tr w:rsidR="000E16D3" w14:paraId="71B95FB2" w14:textId="77777777">
        <w:trPr>
          <w:tblHeader/>
          <w:jc w:val="center"/>
        </w:trPr>
        <w:tc>
          <w:tcPr>
            <w:tcW w:w="23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26E6F26" w14:textId="77777777" w:rsidR="000E16D3" w:rsidRPr="00B64F78" w:rsidRDefault="0008375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B64F78">
              <w:rPr>
                <w:rFonts w:eastAsia="DejaVu Sans" w:cs="DejaVu Sans"/>
                <w:color w:val="FFFFFF"/>
                <w:sz w:val="20"/>
                <w:szCs w:val="20"/>
              </w:rPr>
              <w:t>Participation</w:t>
            </w:r>
          </w:p>
        </w:tc>
        <w:tc>
          <w:tcPr>
            <w:tcW w:w="23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1AAEB89" w14:textId="77777777" w:rsidR="000E16D3" w:rsidRPr="00B64F78" w:rsidRDefault="000837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B64F78">
              <w:rPr>
                <w:rFonts w:eastAsia="DejaVu Sans" w:cs="DejaVu Sans"/>
                <w:color w:val="FFFFFF"/>
                <w:sz w:val="20"/>
                <w:szCs w:val="20"/>
              </w:rPr>
              <w:t>Income Eligible</w:t>
            </w:r>
          </w:p>
        </w:tc>
        <w:tc>
          <w:tcPr>
            <w:tcW w:w="23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51A9B5F" w14:textId="77777777" w:rsidR="000E16D3" w:rsidRPr="00B64F78" w:rsidRDefault="000837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B64F78">
              <w:rPr>
                <w:rFonts w:eastAsia="DejaVu Sans" w:cs="DejaVu Sans"/>
                <w:color w:val="FFFFFF"/>
                <w:sz w:val="20"/>
                <w:szCs w:val="20"/>
              </w:rPr>
              <w:t>Market Rate</w:t>
            </w:r>
          </w:p>
        </w:tc>
        <w:tc>
          <w:tcPr>
            <w:tcW w:w="23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8C7529E" w14:textId="77777777" w:rsidR="000E16D3" w:rsidRPr="00B64F78" w:rsidRDefault="000837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B64F78">
              <w:rPr>
                <w:rFonts w:eastAsia="DejaVu Sans" w:cs="DejaVu Sans"/>
                <w:color w:val="FFFFFF"/>
                <w:sz w:val="20"/>
                <w:szCs w:val="20"/>
              </w:rPr>
              <w:t>Total</w:t>
            </w:r>
          </w:p>
        </w:tc>
      </w:tr>
      <w:tr w:rsidR="000E16D3" w14:paraId="593EEB6B" w14:textId="77777777">
        <w:trPr>
          <w:jc w:val="center"/>
        </w:trPr>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D413BB" w14:textId="40144372" w:rsidR="000E16D3" w:rsidRPr="00B64F78" w:rsidRDefault="00714D5F">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Pr>
                <w:rFonts w:eastAsia="DejaVu Sans" w:cs="DejaVu Sans"/>
                <w:color w:val="000000"/>
                <w:sz w:val="20"/>
                <w:szCs w:val="20"/>
              </w:rPr>
              <w:t>Participants</w:t>
            </w:r>
          </w:p>
        </w:tc>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05C01A" w14:textId="77777777" w:rsidR="000E16D3" w:rsidRPr="00B64F78" w:rsidRDefault="000837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B64F78">
              <w:rPr>
                <w:rFonts w:eastAsia="DejaVu Sans" w:cs="DejaVu Sans"/>
                <w:color w:val="000000"/>
                <w:sz w:val="20"/>
                <w:szCs w:val="20"/>
              </w:rPr>
              <w:t>897</w:t>
            </w:r>
          </w:p>
        </w:tc>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A7971D" w14:textId="754EC706" w:rsidR="000E16D3" w:rsidRPr="00B64F78" w:rsidRDefault="000837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B64F78">
              <w:rPr>
                <w:rFonts w:eastAsia="DejaVu Sans" w:cs="DejaVu Sans"/>
                <w:color w:val="000000"/>
                <w:sz w:val="20"/>
                <w:szCs w:val="20"/>
              </w:rPr>
              <w:t>1</w:t>
            </w:r>
            <w:r w:rsidR="0068667A" w:rsidRPr="00B64F78">
              <w:rPr>
                <w:rFonts w:eastAsia="DejaVu Sans" w:cs="DejaVu Sans"/>
                <w:color w:val="000000"/>
                <w:sz w:val="20"/>
                <w:szCs w:val="20"/>
              </w:rPr>
              <w:t>,</w:t>
            </w:r>
            <w:r w:rsidRPr="00B64F78">
              <w:rPr>
                <w:rFonts w:eastAsia="DejaVu Sans" w:cs="DejaVu Sans"/>
                <w:color w:val="000000"/>
                <w:sz w:val="20"/>
                <w:szCs w:val="20"/>
              </w:rPr>
              <w:t>519</w:t>
            </w:r>
          </w:p>
        </w:tc>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5CFC11" w14:textId="540E7358" w:rsidR="000E16D3" w:rsidRPr="00B64F78" w:rsidRDefault="000837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B64F78">
              <w:rPr>
                <w:rFonts w:eastAsia="DejaVu Sans" w:cs="DejaVu Sans"/>
                <w:color w:val="000000"/>
                <w:sz w:val="20"/>
                <w:szCs w:val="20"/>
              </w:rPr>
              <w:t>2</w:t>
            </w:r>
            <w:r w:rsidR="0068667A" w:rsidRPr="00B64F78">
              <w:rPr>
                <w:rFonts w:eastAsia="DejaVu Sans" w:cs="DejaVu Sans"/>
                <w:color w:val="000000"/>
                <w:sz w:val="20"/>
                <w:szCs w:val="20"/>
              </w:rPr>
              <w:t>,</w:t>
            </w:r>
            <w:r w:rsidRPr="00B64F78">
              <w:rPr>
                <w:rFonts w:eastAsia="DejaVu Sans" w:cs="DejaVu Sans"/>
                <w:color w:val="000000"/>
                <w:sz w:val="20"/>
                <w:szCs w:val="20"/>
              </w:rPr>
              <w:t>416</w:t>
            </w:r>
          </w:p>
        </w:tc>
      </w:tr>
      <w:tr w:rsidR="00104436" w:rsidRPr="00104436" w14:paraId="1817A09D" w14:textId="77777777">
        <w:trPr>
          <w:jc w:val="center"/>
        </w:trPr>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1986141" w14:textId="169DCEFA" w:rsidR="00104436" w:rsidRPr="00B64F78" w:rsidRDefault="00104436" w:rsidP="0010443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B64F78">
              <w:rPr>
                <w:rFonts w:eastAsia="DejaVu Sans" w:cs="DejaVu Sans"/>
                <w:color w:val="000000"/>
                <w:sz w:val="20"/>
                <w:szCs w:val="20"/>
              </w:rPr>
              <w:lastRenderedPageBreak/>
              <w:t>Distributed Measures †</w:t>
            </w:r>
          </w:p>
        </w:tc>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DD7C82A" w14:textId="3F19F954" w:rsidR="00104436" w:rsidRPr="00B64F78" w:rsidRDefault="00104436" w:rsidP="001044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B64F78">
              <w:rPr>
                <w:rFonts w:eastAsia="DejaVu Sans" w:cs="DejaVu Sans"/>
                <w:color w:val="000000"/>
                <w:sz w:val="20"/>
                <w:szCs w:val="20"/>
              </w:rPr>
              <w:t xml:space="preserve"> 8,073 </w:t>
            </w:r>
          </w:p>
        </w:tc>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A26CD06" w14:textId="627EE14F" w:rsidR="00104436" w:rsidRPr="00B64F78" w:rsidRDefault="00104436" w:rsidP="001044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B64F78">
              <w:rPr>
                <w:rFonts w:eastAsia="DejaVu Sans" w:cs="DejaVu Sans"/>
                <w:color w:val="000000"/>
                <w:sz w:val="20"/>
                <w:szCs w:val="20"/>
              </w:rPr>
              <w:t xml:space="preserve"> 13,671 </w:t>
            </w:r>
          </w:p>
        </w:tc>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D9429E2" w14:textId="38966CB7" w:rsidR="00104436" w:rsidRPr="00B64F78" w:rsidRDefault="00104436" w:rsidP="001044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B64F78">
              <w:rPr>
                <w:rFonts w:eastAsia="DejaVu Sans" w:cs="DejaVu Sans"/>
                <w:color w:val="000000"/>
                <w:sz w:val="20"/>
                <w:szCs w:val="20"/>
              </w:rPr>
              <w:t xml:space="preserve"> 21,744 </w:t>
            </w:r>
          </w:p>
        </w:tc>
      </w:tr>
      <w:tr w:rsidR="000E16D3" w14:paraId="55EDF2F1" w14:textId="77777777">
        <w:trPr>
          <w:jc w:val="center"/>
        </w:trPr>
        <w:tc>
          <w:tcPr>
            <w:tcW w:w="23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DDA6081" w14:textId="77777777" w:rsidR="000E16D3" w:rsidRPr="00B64F78" w:rsidRDefault="0008375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B64F78">
              <w:rPr>
                <w:rFonts w:eastAsia="DejaVu Sans" w:cs="DejaVu Sans"/>
                <w:color w:val="000000"/>
                <w:sz w:val="20"/>
                <w:szCs w:val="20"/>
              </w:rPr>
              <w:t>Measure Types Installed ‡</w:t>
            </w:r>
          </w:p>
        </w:tc>
        <w:tc>
          <w:tcPr>
            <w:tcW w:w="23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DB51FA3" w14:textId="77777777" w:rsidR="000E16D3" w:rsidRPr="00B64F78" w:rsidRDefault="000837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B64F78">
              <w:rPr>
                <w:rFonts w:eastAsia="DejaVu Sans" w:cs="DejaVu Sans"/>
                <w:color w:val="000000"/>
                <w:sz w:val="20"/>
                <w:szCs w:val="20"/>
              </w:rPr>
              <w:t>8</w:t>
            </w:r>
          </w:p>
        </w:tc>
        <w:tc>
          <w:tcPr>
            <w:tcW w:w="23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88B83D6" w14:textId="77777777" w:rsidR="000E16D3" w:rsidRPr="00B64F78" w:rsidRDefault="000837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B64F78">
              <w:rPr>
                <w:rFonts w:eastAsia="DejaVu Sans" w:cs="DejaVu Sans"/>
                <w:color w:val="000000"/>
                <w:sz w:val="20"/>
                <w:szCs w:val="20"/>
              </w:rPr>
              <w:t>8</w:t>
            </w:r>
          </w:p>
        </w:tc>
        <w:tc>
          <w:tcPr>
            <w:tcW w:w="23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B4D777E" w14:textId="77777777" w:rsidR="000E16D3" w:rsidRPr="00B64F78" w:rsidRDefault="000837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B64F78">
              <w:rPr>
                <w:rFonts w:eastAsia="DejaVu Sans" w:cs="DejaVu Sans"/>
                <w:color w:val="000000"/>
                <w:sz w:val="20"/>
                <w:szCs w:val="20"/>
              </w:rPr>
              <w:t>16</w:t>
            </w:r>
          </w:p>
        </w:tc>
      </w:tr>
    </w:tbl>
    <w:p w14:paraId="277AA200" w14:textId="2FDE383C" w:rsidR="00104436" w:rsidRPr="00E375FD" w:rsidRDefault="00104436" w:rsidP="00FF333D">
      <w:pPr>
        <w:pStyle w:val="TableFigureSource"/>
        <w:rPr>
          <w:rFonts w:asciiTheme="minorHAnsi" w:hAnsiTheme="minorHAnsi"/>
          <w:i/>
          <w:iCs/>
          <w:szCs w:val="18"/>
        </w:rPr>
      </w:pPr>
      <w:r w:rsidRPr="00E375FD">
        <w:rPr>
          <w:rFonts w:asciiTheme="minorHAnsi" w:hAnsiTheme="minorHAnsi"/>
          <w:i/>
          <w:iCs/>
          <w:szCs w:val="18"/>
        </w:rPr>
        <w:t>* Participants are defined as number of kits distributed</w:t>
      </w:r>
      <w:r w:rsidRPr="00E375FD">
        <w:rPr>
          <w:rFonts w:asciiTheme="minorHAnsi" w:hAnsiTheme="minorHAnsi"/>
          <w:i/>
          <w:iCs/>
          <w:szCs w:val="18"/>
        </w:rPr>
        <w:br/>
        <w:t>† Distributed Measures is the total quantity of measures distributed</w:t>
      </w:r>
    </w:p>
    <w:p w14:paraId="26A59293" w14:textId="77777777" w:rsidR="00104436" w:rsidRPr="00E375FD" w:rsidRDefault="00104436" w:rsidP="00FF333D">
      <w:pPr>
        <w:pStyle w:val="TableFigureSource"/>
        <w:rPr>
          <w:rFonts w:asciiTheme="minorHAnsi" w:hAnsiTheme="minorHAnsi"/>
          <w:i/>
          <w:iCs/>
          <w:szCs w:val="18"/>
        </w:rPr>
      </w:pPr>
      <w:r w:rsidRPr="00E375FD">
        <w:rPr>
          <w:rFonts w:asciiTheme="minorHAnsi" w:eastAsia="DejaVu Sans" w:hAnsiTheme="minorHAnsi" w:cs="DejaVu Sans"/>
          <w:i/>
          <w:iCs/>
          <w:color w:val="000000"/>
          <w:szCs w:val="18"/>
        </w:rPr>
        <w:t>‡</w:t>
      </w:r>
      <w:r w:rsidRPr="00E375FD">
        <w:rPr>
          <w:rFonts w:asciiTheme="minorHAnsi" w:hAnsiTheme="minorHAnsi"/>
          <w:i/>
          <w:iCs/>
          <w:szCs w:val="18"/>
        </w:rPr>
        <w:t xml:space="preserve"> Measure types installed are the distinct count of PGL measure names</w:t>
      </w:r>
    </w:p>
    <w:p w14:paraId="38F4CA33" w14:textId="77777777" w:rsidR="00104436" w:rsidRPr="00E375FD" w:rsidRDefault="00104436" w:rsidP="00FF333D">
      <w:pPr>
        <w:pStyle w:val="TableFigureSource"/>
        <w:rPr>
          <w:rFonts w:asciiTheme="minorHAnsi" w:hAnsiTheme="minorHAnsi"/>
          <w:i/>
          <w:iCs/>
          <w:szCs w:val="18"/>
        </w:rPr>
      </w:pPr>
      <w:r w:rsidRPr="00E375FD">
        <w:rPr>
          <w:rFonts w:asciiTheme="minorHAnsi" w:hAnsiTheme="minorHAnsi"/>
          <w:i/>
          <w:iCs/>
          <w:szCs w:val="18"/>
        </w:rPr>
        <w:t>Source: Peoples Gas tracking data and evaluation team analysis.</w:t>
      </w:r>
    </w:p>
    <w:p w14:paraId="3DE0C889" w14:textId="77777777" w:rsidR="001A4CE1" w:rsidRDefault="001A4CE1"/>
    <w:p w14:paraId="2A59C828" w14:textId="037D5891" w:rsidR="001A4CE1" w:rsidRDefault="00083752">
      <w:r>
        <w:fldChar w:fldCharType="begin"/>
      </w:r>
      <w:r>
        <w:instrText xml:space="preserve"> REF _Ref189739451 \h </w:instrText>
      </w:r>
      <w:r>
        <w:fldChar w:fldCharType="separate"/>
      </w:r>
      <w:r w:rsidR="00530415">
        <w:t xml:space="preserve">Table </w:t>
      </w:r>
      <w:r w:rsidR="00530415">
        <w:rPr>
          <w:noProof/>
        </w:rPr>
        <w:t>4</w:t>
      </w:r>
      <w:r>
        <w:fldChar w:fldCharType="end"/>
      </w:r>
      <w:r>
        <w:t xml:space="preserve"> </w:t>
      </w:r>
      <w:r w:rsidRPr="00A90B62">
        <w:t>summarize</w:t>
      </w:r>
      <w:r>
        <w:t>s</w:t>
      </w:r>
      <w:r w:rsidRPr="00A90B62">
        <w:t xml:space="preserve"> the</w:t>
      </w:r>
      <w:r>
        <w:t xml:space="preserve"> installed measure quantities that are the basis for verified energy savings.</w:t>
      </w:r>
    </w:p>
    <w:p w14:paraId="51607E92" w14:textId="5C6EC020" w:rsidR="001A4CE1" w:rsidRDefault="00083752" w:rsidP="00AA6A6E">
      <w:pPr>
        <w:pStyle w:val="Caption"/>
        <w:spacing w:after="0"/>
      </w:pPr>
      <w:bookmarkStart w:id="24" w:name="_Ref189739451"/>
      <w:bookmarkStart w:id="25" w:name="Table_4_NSG"/>
      <w:bookmarkStart w:id="26" w:name="_Toc61360475"/>
      <w:bookmarkStart w:id="27" w:name="_Toc189750715"/>
      <w:bookmarkStart w:id="28" w:name="_Toc224833051"/>
      <w:r>
        <w:t xml:space="preserve">Table </w:t>
      </w:r>
      <w:r w:rsidR="005740ED">
        <w:fldChar w:fldCharType="begin"/>
      </w:r>
      <w:r w:rsidR="005740ED">
        <w:instrText xml:space="preserve"> SEQ Table \* ARABIC </w:instrText>
      </w:r>
      <w:r w:rsidR="005740ED">
        <w:fldChar w:fldCharType="separate"/>
      </w:r>
      <w:r w:rsidR="00530415">
        <w:rPr>
          <w:noProof/>
        </w:rPr>
        <w:t>4</w:t>
      </w:r>
      <w:r w:rsidR="005740ED">
        <w:fldChar w:fldCharType="end"/>
      </w:r>
      <w:bookmarkEnd w:id="24"/>
      <w:r>
        <w:t xml:space="preserve">. </w:t>
      </w:r>
      <w:bookmarkEnd w:id="25"/>
      <w:r>
        <w:t xml:space="preserve">2025 Installed </w:t>
      </w:r>
      <w:r w:rsidRPr="0084176E">
        <w:t>Measure</w:t>
      </w:r>
      <w:r>
        <w:t xml:space="preserve"> Quantities for NSG</w:t>
      </w:r>
      <w:bookmarkEnd w:id="26"/>
      <w:bookmarkEnd w:id="27"/>
      <w:bookmarkEnd w:id="28"/>
    </w:p>
    <w:tbl>
      <w:tblPr>
        <w:tblW w:w="0" w:type="auto"/>
        <w:jc w:val="center"/>
        <w:tblLook w:val="0420" w:firstRow="1" w:lastRow="0" w:firstColumn="0" w:lastColumn="0" w:noHBand="0" w:noVBand="1"/>
      </w:tblPr>
      <w:tblGrid>
        <w:gridCol w:w="2372"/>
        <w:gridCol w:w="1104"/>
        <w:gridCol w:w="3650"/>
        <w:gridCol w:w="974"/>
        <w:gridCol w:w="1260"/>
      </w:tblGrid>
      <w:tr w:rsidR="004725AB" w14:paraId="034E4FE7" w14:textId="77777777" w:rsidTr="00233A41">
        <w:trPr>
          <w:tblHeader/>
          <w:jc w:val="center"/>
        </w:trPr>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248DDD0C" w14:textId="644E9B10" w:rsidR="004725AB" w:rsidRPr="004725AB" w:rsidRDefault="004725AB" w:rsidP="004725A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themeColor="background1"/>
                <w:sz w:val="20"/>
                <w:szCs w:val="20"/>
              </w:rPr>
            </w:pPr>
            <w:r w:rsidRPr="004725AB">
              <w:rPr>
                <w:color w:val="FFFFFF" w:themeColor="background1"/>
                <w:sz w:val="20"/>
                <w:szCs w:val="20"/>
              </w:rPr>
              <w:t>Program Category</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7165D280" w14:textId="27355488" w:rsidR="004725AB" w:rsidRPr="004725AB" w:rsidRDefault="004725AB" w:rsidP="004725A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themeColor="background1"/>
                <w:sz w:val="20"/>
                <w:szCs w:val="20"/>
              </w:rPr>
            </w:pPr>
            <w:r w:rsidRPr="004725AB">
              <w:rPr>
                <w:color w:val="FFFFFF" w:themeColor="background1"/>
                <w:sz w:val="20"/>
                <w:szCs w:val="20"/>
              </w:rPr>
              <w:t>Program Path</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6A495ABB" w14:textId="38A28780" w:rsidR="004725AB" w:rsidRPr="004725AB" w:rsidRDefault="004725AB" w:rsidP="004725A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themeColor="background1"/>
                <w:sz w:val="20"/>
                <w:szCs w:val="20"/>
              </w:rPr>
            </w:pPr>
            <w:r w:rsidRPr="004725AB">
              <w:rPr>
                <w:color w:val="FFFFFF" w:themeColor="background1"/>
                <w:sz w:val="20"/>
                <w:szCs w:val="20"/>
              </w:rPr>
              <w:t>Measure</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1B2A96DF" w14:textId="62E67CCA" w:rsidR="004725AB" w:rsidRPr="004725AB" w:rsidRDefault="004725AB" w:rsidP="004725A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4725AB">
              <w:rPr>
                <w:color w:val="FFFFFF" w:themeColor="background1"/>
                <w:sz w:val="20"/>
                <w:szCs w:val="20"/>
              </w:rPr>
              <w:t>Quantity Unit</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4BEAA1CF" w14:textId="34EB5ABC" w:rsidR="004725AB" w:rsidRPr="004725AB" w:rsidRDefault="004725AB" w:rsidP="004725A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4725AB">
              <w:rPr>
                <w:color w:val="FFFFFF" w:themeColor="background1"/>
                <w:sz w:val="20"/>
                <w:szCs w:val="20"/>
              </w:rPr>
              <w:t>Installed Quantity</w:t>
            </w:r>
          </w:p>
        </w:tc>
      </w:tr>
      <w:tr w:rsidR="004725AB" w14:paraId="03D6BA74" w14:textId="77777777" w:rsidTr="00233A41">
        <w:trPr>
          <w:jc w:val="center"/>
        </w:trPr>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E5C1241" w14:textId="00F12CBB" w:rsidR="004725AB" w:rsidRPr="004725AB" w:rsidRDefault="004725AB" w:rsidP="004725A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Non-Disadvantaged Communities</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D353070" w14:textId="2435234F" w:rsidR="004725AB" w:rsidRPr="004725AB" w:rsidRDefault="004725AB" w:rsidP="004725A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Market Rate</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C902DF3" w14:textId="61367CE9" w:rsidR="004725AB" w:rsidRPr="004725AB" w:rsidRDefault="004725AB" w:rsidP="004725A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Low-Flow Showerhead (1.5 GPM) MR</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23FA762" w14:textId="646C5144" w:rsidR="004725AB" w:rsidRPr="004725AB" w:rsidRDefault="00714D5F" w:rsidP="004725A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sz w:val="20"/>
                <w:szCs w:val="20"/>
              </w:rPr>
              <w:t>Unit</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F0527D9" w14:textId="695CA7DD" w:rsidR="004725AB" w:rsidRPr="004725AB" w:rsidRDefault="004725AB" w:rsidP="004725A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1,456</w:t>
            </w:r>
          </w:p>
        </w:tc>
      </w:tr>
      <w:tr w:rsidR="005339D2" w14:paraId="008F6469" w14:textId="77777777" w:rsidTr="00233A41">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FBBA91D"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D53A77C"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D4D13BE" w14:textId="0842ACEE"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Kitchen Aerator (1.5 GPM) MR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0FB35BE" w14:textId="2A768A4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E0647">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0498C11" w14:textId="02636ACD"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1,456</w:t>
            </w:r>
          </w:p>
        </w:tc>
      </w:tr>
      <w:tr w:rsidR="005339D2" w14:paraId="03FCE8BA" w14:textId="77777777" w:rsidTr="00233A41">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80BC9C4"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74831D5"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7AC7E40" w14:textId="492EBDAC"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Bathroom Aerator (1.0 GPM) MR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F74327B" w14:textId="20A380D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E0647">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7C176F1" w14:textId="6A3FEC60"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2,912</w:t>
            </w:r>
          </w:p>
        </w:tc>
      </w:tr>
      <w:tr w:rsidR="005339D2" w14:paraId="714F9AA4" w14:textId="77777777" w:rsidTr="00233A41">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878CDA3"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D75A42E"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5285ADE" w14:textId="34ED81C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Shower Timer MR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832CEB1" w14:textId="3B9270AD"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E0647">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0302030" w14:textId="27517388"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1,456</w:t>
            </w:r>
          </w:p>
        </w:tc>
      </w:tr>
      <w:tr w:rsidR="005339D2" w14:paraId="4BABAFC3" w14:textId="77777777" w:rsidTr="00233A41">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5EC712E"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ABE9EE5"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DE27EF8" w14:textId="32889F4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Temperature Setback Card MR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2DF0BF" w14:textId="7BF97C01"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E0647">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E79A494" w14:textId="7CC1207E"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1,456</w:t>
            </w:r>
          </w:p>
        </w:tc>
      </w:tr>
      <w:tr w:rsidR="005339D2" w14:paraId="1C9E7DD3" w14:textId="77777777" w:rsidTr="00233A41">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4829832"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1156D29"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E09A42C" w14:textId="19D0E12C"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Self-Adhesive Door Sweep MR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2EC0394" w14:textId="2D17266E"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E0647">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3520535" w14:textId="52D47B82"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1,456</w:t>
            </w:r>
          </w:p>
        </w:tc>
      </w:tr>
      <w:tr w:rsidR="005339D2" w14:paraId="51DC8830" w14:textId="77777777" w:rsidTr="00233A41">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74DCAA4"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E63B7E4"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2927626" w14:textId="703504A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Window Insultation Kit (5-pack) MR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7CB8538" w14:textId="6C2A0B5F"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E0647">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5C28105" w14:textId="4406471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1,456</w:t>
            </w:r>
          </w:p>
        </w:tc>
      </w:tr>
      <w:tr w:rsidR="004725AB" w14:paraId="2D8F9694" w14:textId="77777777" w:rsidTr="00233A41">
        <w:trPr>
          <w:jc w:val="center"/>
        </w:trPr>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14617E72" w14:textId="77777777" w:rsidR="004725AB" w:rsidRPr="004725AB" w:rsidRDefault="004725AB" w:rsidP="004725A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7B3C8931" w14:textId="77777777" w:rsidR="004725AB" w:rsidRPr="004725AB" w:rsidRDefault="004725AB" w:rsidP="004725A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5C681C54" w14:textId="60A09654" w:rsidR="004725AB" w:rsidRPr="004725AB" w:rsidRDefault="004725AB" w:rsidP="004725A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Closed-Cell Foam Weatherstripping Roll (17') MR</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2113A25A" w14:textId="11E59E0F" w:rsidR="004725AB" w:rsidRPr="004725AB" w:rsidRDefault="004725AB" w:rsidP="004725A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Ln Ft</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09481663" w14:textId="1F1FAF40" w:rsidR="004725AB" w:rsidRPr="004725AB" w:rsidRDefault="004725AB" w:rsidP="004725A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1,456</w:t>
            </w:r>
          </w:p>
        </w:tc>
      </w:tr>
      <w:tr w:rsidR="005339D2" w14:paraId="484401AF" w14:textId="77777777" w:rsidTr="00233A41">
        <w:trPr>
          <w:jc w:val="center"/>
        </w:trPr>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8907198" w14:textId="29FA1015"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Disadvantaged Communities</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862DF82" w14:textId="52C10256"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Market Rate</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42571D7" w14:textId="39D2C571"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Low-Flow Showerhead (1.5 GPM) MR DAC</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B8D295D" w14:textId="24032B4F"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E6284">
              <w:t>Unit</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178899C" w14:textId="49ABF14B"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63</w:t>
            </w:r>
          </w:p>
        </w:tc>
      </w:tr>
      <w:tr w:rsidR="005339D2" w14:paraId="035C1AB0" w14:textId="77777777" w:rsidTr="00233A41">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4017282"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692E08E"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BBDA72F" w14:textId="1DE87483"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Kitchen Aerator (1.5 GPM) MR DAC</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5C3C32A" w14:textId="28A1297A"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E6284">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222FD4C" w14:textId="4C68052C"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63</w:t>
            </w:r>
          </w:p>
        </w:tc>
      </w:tr>
      <w:tr w:rsidR="005339D2" w14:paraId="011B20F9" w14:textId="77777777" w:rsidTr="00233A41">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F788FC0"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F2FB355"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3FFA402" w14:textId="57C4314F"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Bathroom Aerator (1.0 GPM) MR DAC</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143E2A7" w14:textId="49C0F480"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E6284">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45AF950" w14:textId="7403A978"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126</w:t>
            </w:r>
          </w:p>
        </w:tc>
      </w:tr>
      <w:tr w:rsidR="005339D2" w14:paraId="34FC2077" w14:textId="77777777" w:rsidTr="00233A41">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8CC98B2"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C0AACE6"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097B66E" w14:textId="6EC3B5C1"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Shower Timer MR DAC</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73E6500" w14:textId="0A70C1C6"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E6284">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FB59AB0" w14:textId="524EE1A6"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63</w:t>
            </w:r>
          </w:p>
        </w:tc>
      </w:tr>
      <w:tr w:rsidR="005339D2" w14:paraId="752AA76E" w14:textId="77777777" w:rsidTr="00233A41">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776367E"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D1561A2"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84F3FDE" w14:textId="4ED2DC91"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Temperature Setback Card MR DAC</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3521471" w14:textId="22C6724B"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E6284">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EE7295D" w14:textId="60BC1954"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63</w:t>
            </w:r>
          </w:p>
        </w:tc>
      </w:tr>
      <w:tr w:rsidR="005339D2" w14:paraId="1E4920CA" w14:textId="77777777" w:rsidTr="00233A41">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0660E37"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63C1325"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9B75101" w14:textId="36783F10"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Self-Adhesive Door Sweep MR DAC</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8AB5E10" w14:textId="321B64EA"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E6284">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1448FAF" w14:textId="6E646346"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63</w:t>
            </w:r>
          </w:p>
        </w:tc>
      </w:tr>
      <w:tr w:rsidR="005339D2" w14:paraId="0683C778" w14:textId="77777777" w:rsidTr="00233A41">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67BB4A7"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2CE719E"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4E9731F" w14:textId="14E52AE2"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Window Insultation Kit (5-pack) MR DAC</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AF232FF" w14:textId="5FFB2B4A"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E6284">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89B3D19" w14:textId="1B60E45E"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63</w:t>
            </w:r>
          </w:p>
        </w:tc>
      </w:tr>
      <w:tr w:rsidR="004725AB" w14:paraId="3FDC43B9" w14:textId="77777777" w:rsidTr="00233A41">
        <w:trPr>
          <w:jc w:val="center"/>
        </w:trPr>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088802D7" w14:textId="77777777" w:rsidR="004725AB" w:rsidRPr="004725AB" w:rsidRDefault="004725AB" w:rsidP="004725A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64E1A714" w14:textId="77777777" w:rsidR="004725AB" w:rsidRPr="004725AB" w:rsidRDefault="004725AB" w:rsidP="004725A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3FD39437" w14:textId="1580C23C" w:rsidR="004725AB" w:rsidRPr="004725AB" w:rsidRDefault="004725AB" w:rsidP="004725A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Closed-Cell Foam Weatherstripping Roll (17') MR DAC</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32E9D5AD" w14:textId="597FAEE0" w:rsidR="004725AB" w:rsidRPr="004725AB" w:rsidRDefault="004725AB" w:rsidP="004725A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Ln Ft</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4FB72391" w14:textId="3D2CE2C0" w:rsidR="004725AB" w:rsidRPr="004725AB" w:rsidRDefault="004725AB" w:rsidP="004725A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63</w:t>
            </w:r>
          </w:p>
        </w:tc>
      </w:tr>
      <w:tr w:rsidR="005339D2" w14:paraId="05A70315" w14:textId="77777777" w:rsidTr="00233A41">
        <w:trPr>
          <w:jc w:val="center"/>
        </w:trPr>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01EE614" w14:textId="7E03C0A1"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C6D46E3" w14:textId="6F49A12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Income Eligible</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7454018" w14:textId="167C889C"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Low-Flow Showerhead (1.5 GPM) IE</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6B8A179" w14:textId="41B89E42"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2F49">
              <w:t>Unit</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417871C" w14:textId="65E8AFDC"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897</w:t>
            </w:r>
          </w:p>
        </w:tc>
      </w:tr>
      <w:tr w:rsidR="005339D2" w14:paraId="74225EA7" w14:textId="77777777" w:rsidTr="00233A41">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32E0229"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715CE50"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A98B0CD" w14:textId="2B621D55"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Kitchen Aerator (1.5 GPM) IE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EC364DE" w14:textId="629C24CA"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2F49">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9015B8F" w14:textId="38992A61"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897</w:t>
            </w:r>
          </w:p>
        </w:tc>
      </w:tr>
      <w:tr w:rsidR="005339D2" w14:paraId="7AC7498E" w14:textId="77777777" w:rsidTr="00233A41">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5962779"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C754212"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97482B5" w14:textId="5DC80FA5"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Bathroom Aerator (1.0 GPM) IE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5C72F40" w14:textId="1B3C38EB"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2F49">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56C6765" w14:textId="4ECEC470"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1,794</w:t>
            </w:r>
          </w:p>
        </w:tc>
      </w:tr>
      <w:tr w:rsidR="005339D2" w14:paraId="13E8157C" w14:textId="77777777" w:rsidTr="00233A41">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A5DD1CF"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C46CA8B"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2D4EFE5" w14:textId="1E084A33"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Shower Timer IE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E03DCEA" w14:textId="7060598C"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2F49">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53EC3BD" w14:textId="278B6005"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897</w:t>
            </w:r>
          </w:p>
        </w:tc>
      </w:tr>
      <w:tr w:rsidR="005339D2" w14:paraId="554A64AF" w14:textId="77777777" w:rsidTr="00233A41">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98CF822"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0181222"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67C7DC3" w14:textId="017AA8FD"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Temperature Setback Card IE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0F192C2" w14:textId="3B584952"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2F49">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E97EC1F" w14:textId="75BB144B"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897</w:t>
            </w:r>
          </w:p>
        </w:tc>
      </w:tr>
      <w:tr w:rsidR="005339D2" w14:paraId="23630953" w14:textId="77777777" w:rsidTr="00233A41">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2057E7E"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7D27759"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039676C" w14:textId="0381A30C"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Self-Adhesive Door Sweep IE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5418F1F" w14:textId="45019333"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2F49">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F1C7FE4" w14:textId="345E89E4"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897</w:t>
            </w:r>
          </w:p>
        </w:tc>
      </w:tr>
      <w:tr w:rsidR="005339D2" w14:paraId="58C59921" w14:textId="77777777" w:rsidTr="00233A41">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969712C"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D276B6B" w14:textId="77777777"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C50B7D1" w14:textId="15821EAF"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Window Insultation Kit (5-pack) IE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FA8C5DC" w14:textId="6878DF25"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2F49">
              <w:t>Unit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8BB695B" w14:textId="7FB84B04" w:rsidR="005339D2" w:rsidRPr="004725AB" w:rsidRDefault="005339D2" w:rsidP="005339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897</w:t>
            </w:r>
          </w:p>
        </w:tc>
      </w:tr>
      <w:tr w:rsidR="004725AB" w14:paraId="0EACE5A3" w14:textId="77777777" w:rsidTr="00233A41">
        <w:trPr>
          <w:jc w:val="center"/>
        </w:trPr>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2F90755C" w14:textId="77777777" w:rsidR="004725AB" w:rsidRPr="004725AB" w:rsidRDefault="004725AB" w:rsidP="004725A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53F31340" w14:textId="77777777" w:rsidR="004725AB" w:rsidRPr="004725AB" w:rsidRDefault="004725AB" w:rsidP="004725A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2F366D5F" w14:textId="410C4920" w:rsidR="004725AB" w:rsidRPr="004725AB" w:rsidRDefault="004725AB" w:rsidP="004725A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725AB">
              <w:rPr>
                <w:sz w:val="20"/>
                <w:szCs w:val="20"/>
              </w:rPr>
              <w:t>Closed-Cell Foam Weatherstripping Roll (17') IE</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560E974C" w14:textId="28E39C2C" w:rsidR="004725AB" w:rsidRPr="004725AB" w:rsidRDefault="004725AB" w:rsidP="004725A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Ln Ft</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08CF2AE2" w14:textId="5CDB59B6" w:rsidR="004725AB" w:rsidRPr="004725AB" w:rsidRDefault="004725AB" w:rsidP="004725A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725AB">
              <w:rPr>
                <w:sz w:val="20"/>
                <w:szCs w:val="20"/>
              </w:rPr>
              <w:t xml:space="preserve"> 897 </w:t>
            </w:r>
          </w:p>
        </w:tc>
      </w:tr>
    </w:tbl>
    <w:p w14:paraId="07017F52" w14:textId="409AF0B6" w:rsidR="001A4CE1" w:rsidRPr="007B14C5" w:rsidRDefault="00083752" w:rsidP="00C3086F">
      <w:pPr>
        <w:pStyle w:val="TableFigureSource"/>
        <w:rPr>
          <w:rFonts w:asciiTheme="minorHAnsi" w:hAnsiTheme="minorHAnsi"/>
          <w:i/>
          <w:iCs/>
        </w:rPr>
      </w:pPr>
      <w:r w:rsidRPr="007B14C5">
        <w:rPr>
          <w:rFonts w:asciiTheme="minorHAnsi" w:hAnsiTheme="minorHAnsi"/>
          <w:i/>
          <w:iCs/>
        </w:rPr>
        <w:t>Source: North Shore Gas tracking data and Guidehouse evaluation team analysis.</w:t>
      </w:r>
    </w:p>
    <w:p w14:paraId="2CBD6F36" w14:textId="77777777" w:rsidR="001A4CE1" w:rsidRDefault="00083752" w:rsidP="00AF019A">
      <w:pPr>
        <w:pStyle w:val="Heading1"/>
      </w:pPr>
      <w:bookmarkStart w:id="29" w:name="_Toc224832853"/>
      <w:r>
        <w:lastRenderedPageBreak/>
        <w:t>Program Savings Detail</w:t>
      </w:r>
      <w:bookmarkEnd w:id="29"/>
    </w:p>
    <w:p w14:paraId="0FD117C1" w14:textId="0015838F" w:rsidR="001A4CE1" w:rsidRDefault="00083752">
      <w:r>
        <w:fldChar w:fldCharType="begin"/>
      </w:r>
      <w:r>
        <w:instrText xml:space="preserve"> REF _Ref189739479 \h </w:instrText>
      </w:r>
      <w:r>
        <w:fldChar w:fldCharType="separate"/>
      </w:r>
      <w:r w:rsidR="00530415">
        <w:t xml:space="preserve">Table </w:t>
      </w:r>
      <w:r w:rsidR="00530415">
        <w:rPr>
          <w:noProof/>
        </w:rPr>
        <w:t>5</w:t>
      </w:r>
      <w:r>
        <w:fldChar w:fldCharType="end"/>
      </w:r>
      <w:r>
        <w:t xml:space="preserve"> </w:t>
      </w:r>
      <w:r w:rsidRPr="00A90B62">
        <w:t>summarize</w:t>
      </w:r>
      <w:r>
        <w:t>s</w:t>
      </w:r>
      <w:r w:rsidRPr="00A90B62">
        <w:t xml:space="preserve"> the </w:t>
      </w:r>
      <w:r>
        <w:t xml:space="preserve">energy </w:t>
      </w:r>
      <w:r w:rsidRPr="00A90B62">
        <w:t xml:space="preserve">savings the </w:t>
      </w:r>
      <w:r>
        <w:t>PGL</w:t>
      </w:r>
      <w:r w:rsidR="003E0BFA">
        <w:t xml:space="preserve"> </w:t>
      </w:r>
      <w:r w:rsidR="00655F73">
        <w:t>EEO</w:t>
      </w:r>
      <w:r>
        <w:t xml:space="preserve"> P</w:t>
      </w:r>
      <w:r w:rsidRPr="00A90B62">
        <w:t>rogram</w:t>
      </w:r>
      <w:r>
        <w:t xml:space="preserve"> achieved by path</w:t>
      </w:r>
      <w:r w:rsidR="003E0BFA">
        <w:t xml:space="preserve">s </w:t>
      </w:r>
      <w:r w:rsidR="003E0BFA" w:rsidRPr="003E0BFA">
        <w:t>Income Eligible, Market Rate and Market Rate B</w:t>
      </w:r>
      <w:r>
        <w:t xml:space="preserve"> in 2025.</w:t>
      </w:r>
    </w:p>
    <w:p w14:paraId="1C523E61" w14:textId="6D315EA3" w:rsidR="001A4CE1" w:rsidRDefault="00083752" w:rsidP="00AA6A6E">
      <w:pPr>
        <w:pStyle w:val="Caption"/>
        <w:spacing w:after="0"/>
      </w:pPr>
      <w:bookmarkStart w:id="30" w:name="_Ref189739479"/>
      <w:bookmarkStart w:id="31" w:name="Table_5_PGL"/>
      <w:bookmarkStart w:id="32" w:name="_Toc397011684"/>
      <w:bookmarkStart w:id="33" w:name="_Toc397011694"/>
      <w:bookmarkStart w:id="34" w:name="_Toc398541809"/>
      <w:bookmarkStart w:id="35" w:name="_Toc398541922"/>
      <w:bookmarkStart w:id="36" w:name="_Toc398546654"/>
      <w:bookmarkStart w:id="37" w:name="_Toc423009516"/>
      <w:bookmarkStart w:id="38" w:name="_Toc426278634"/>
      <w:bookmarkStart w:id="39" w:name="_Toc61360476"/>
      <w:bookmarkStart w:id="40" w:name="_Toc189750716"/>
      <w:bookmarkStart w:id="41" w:name="_Toc224833052"/>
      <w:r>
        <w:t xml:space="preserve">Table </w:t>
      </w:r>
      <w:r w:rsidR="005740ED">
        <w:fldChar w:fldCharType="begin"/>
      </w:r>
      <w:r w:rsidR="005740ED">
        <w:instrText xml:space="preserve"> SEQ Table \* ARABIC </w:instrText>
      </w:r>
      <w:r w:rsidR="005740ED">
        <w:fldChar w:fldCharType="separate"/>
      </w:r>
      <w:r w:rsidR="00530415">
        <w:rPr>
          <w:noProof/>
        </w:rPr>
        <w:t>5</w:t>
      </w:r>
      <w:r w:rsidR="005740ED">
        <w:fldChar w:fldCharType="end"/>
      </w:r>
      <w:bookmarkEnd w:id="30"/>
      <w:r>
        <w:t xml:space="preserve">. </w:t>
      </w:r>
      <w:bookmarkEnd w:id="31"/>
      <w:r>
        <w:t>2025 Annual Energy Savings Summary</w:t>
      </w:r>
      <w:bookmarkEnd w:id="32"/>
      <w:bookmarkEnd w:id="33"/>
      <w:bookmarkEnd w:id="34"/>
      <w:bookmarkEnd w:id="35"/>
      <w:bookmarkEnd w:id="36"/>
      <w:bookmarkEnd w:id="37"/>
      <w:bookmarkEnd w:id="38"/>
      <w:r>
        <w:t xml:space="preserve"> for PGL</w:t>
      </w:r>
      <w:bookmarkEnd w:id="39"/>
      <w:bookmarkEnd w:id="40"/>
      <w:bookmarkEnd w:id="41"/>
    </w:p>
    <w:tbl>
      <w:tblPr>
        <w:tblW w:w="5000" w:type="pct"/>
        <w:jc w:val="center"/>
        <w:tblLook w:val="0420" w:firstRow="1" w:lastRow="0" w:firstColumn="0" w:lastColumn="0" w:noHBand="0" w:noVBand="1"/>
      </w:tblPr>
      <w:tblGrid>
        <w:gridCol w:w="1260"/>
        <w:gridCol w:w="1170"/>
        <w:gridCol w:w="1170"/>
        <w:gridCol w:w="1350"/>
        <w:gridCol w:w="1709"/>
        <w:gridCol w:w="721"/>
        <w:gridCol w:w="814"/>
        <w:gridCol w:w="1166"/>
      </w:tblGrid>
      <w:tr w:rsidR="0040472C" w:rsidRPr="0040472C" w14:paraId="75B552B7" w14:textId="77777777" w:rsidTr="0040472C">
        <w:trPr>
          <w:tblHeader/>
          <w:jc w:val="center"/>
        </w:trPr>
        <w:tc>
          <w:tcPr>
            <w:tcW w:w="67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19F26746" w14:textId="0EBE93A5"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themeColor="background1"/>
                <w:sz w:val="20"/>
                <w:szCs w:val="20"/>
              </w:rPr>
            </w:pPr>
            <w:r w:rsidRPr="0040472C">
              <w:rPr>
                <w:color w:val="FFFFFF" w:themeColor="background1"/>
                <w:sz w:val="20"/>
                <w:szCs w:val="20"/>
              </w:rPr>
              <w:t>Program Category</w:t>
            </w: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03709FBB" w14:textId="7A1A1262"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themeColor="background1"/>
                <w:sz w:val="20"/>
                <w:szCs w:val="20"/>
              </w:rPr>
            </w:pPr>
            <w:r w:rsidRPr="0040472C">
              <w:rPr>
                <w:color w:val="FFFFFF" w:themeColor="background1"/>
                <w:sz w:val="20"/>
                <w:szCs w:val="20"/>
              </w:rPr>
              <w:t>Program Path</w:t>
            </w: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12AC7E5C" w14:textId="1D74D0C1"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40472C">
              <w:rPr>
                <w:color w:val="FFFFFF" w:themeColor="background1"/>
                <w:sz w:val="20"/>
                <w:szCs w:val="20"/>
              </w:rPr>
              <w:t>Ex Ante Gross Savings (Therms)</w:t>
            </w:r>
          </w:p>
        </w:tc>
        <w:tc>
          <w:tcPr>
            <w:tcW w:w="72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7E785673" w14:textId="2FF62B29"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40472C">
              <w:rPr>
                <w:color w:val="FFFFFF" w:themeColor="background1"/>
                <w:sz w:val="20"/>
                <w:szCs w:val="20"/>
              </w:rPr>
              <w:t>Verified Gross RR*</w:t>
            </w:r>
          </w:p>
        </w:tc>
        <w:tc>
          <w:tcPr>
            <w:tcW w:w="91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69998178" w14:textId="365717B1"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40472C">
              <w:rPr>
                <w:color w:val="FFFFFF" w:themeColor="background1"/>
                <w:sz w:val="20"/>
                <w:szCs w:val="20"/>
              </w:rPr>
              <w:t>Verified Gross Savings (Therms)</w:t>
            </w:r>
          </w:p>
        </w:tc>
        <w:tc>
          <w:tcPr>
            <w:tcW w:w="38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4108D6FF" w14:textId="6D13A73E"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40472C">
              <w:rPr>
                <w:color w:val="FFFFFF" w:themeColor="background1"/>
                <w:sz w:val="20"/>
                <w:szCs w:val="20"/>
              </w:rPr>
              <w:t>NTG†</w:t>
            </w:r>
          </w:p>
        </w:tc>
        <w:tc>
          <w:tcPr>
            <w:tcW w:w="43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0B2CDEE3" w14:textId="7FDFDEEF"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40472C">
              <w:rPr>
                <w:color w:val="FFFFFF" w:themeColor="background1"/>
                <w:sz w:val="20"/>
                <w:szCs w:val="20"/>
              </w:rPr>
              <w:t>NSPO‡</w:t>
            </w:r>
          </w:p>
        </w:tc>
        <w:tc>
          <w:tcPr>
            <w:tcW w:w="62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536F73AB" w14:textId="092AC880"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40472C">
              <w:rPr>
                <w:color w:val="FFFFFF" w:themeColor="background1"/>
                <w:sz w:val="20"/>
                <w:szCs w:val="20"/>
              </w:rPr>
              <w:t>Verified Net Savings (Therms)</w:t>
            </w:r>
          </w:p>
        </w:tc>
      </w:tr>
      <w:tr w:rsidR="0040472C" w:rsidRPr="0040472C" w14:paraId="1D9B9C34" w14:textId="77777777" w:rsidTr="0040472C">
        <w:trPr>
          <w:jc w:val="center"/>
        </w:trPr>
        <w:tc>
          <w:tcPr>
            <w:tcW w:w="67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8333063" w14:textId="5B363092"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0472C">
              <w:rPr>
                <w:sz w:val="20"/>
                <w:szCs w:val="20"/>
              </w:rPr>
              <w:t>Non-Disadvantaged Communities</w:t>
            </w:r>
          </w:p>
        </w:tc>
        <w:tc>
          <w:tcPr>
            <w:tcW w:w="62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ED4342F" w14:textId="11072183"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0472C">
              <w:rPr>
                <w:sz w:val="20"/>
                <w:szCs w:val="20"/>
              </w:rPr>
              <w:t>Market Rate</w:t>
            </w:r>
          </w:p>
        </w:tc>
        <w:tc>
          <w:tcPr>
            <w:tcW w:w="62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DE2D054" w14:textId="04705BB2"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0472C">
              <w:rPr>
                <w:sz w:val="20"/>
                <w:szCs w:val="20"/>
              </w:rPr>
              <w:t>71,346</w:t>
            </w:r>
          </w:p>
        </w:tc>
        <w:tc>
          <w:tcPr>
            <w:tcW w:w="72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15F1E06" w14:textId="246590FF"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0472C">
              <w:rPr>
                <w:sz w:val="20"/>
                <w:szCs w:val="20"/>
              </w:rPr>
              <w:t>100%</w:t>
            </w:r>
          </w:p>
        </w:tc>
        <w:tc>
          <w:tcPr>
            <w:tcW w:w="91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90FC185" w14:textId="0A5FFBF4"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0472C">
              <w:rPr>
                <w:sz w:val="20"/>
                <w:szCs w:val="20"/>
              </w:rPr>
              <w:t>71,345</w:t>
            </w:r>
          </w:p>
        </w:tc>
        <w:tc>
          <w:tcPr>
            <w:tcW w:w="38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C7FD007" w14:textId="30F632CC"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0472C">
              <w:rPr>
                <w:sz w:val="20"/>
                <w:szCs w:val="20"/>
              </w:rPr>
              <w:t>1.00</w:t>
            </w:r>
          </w:p>
        </w:tc>
        <w:tc>
          <w:tcPr>
            <w:tcW w:w="43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E5C65AD" w14:textId="5FD993AA"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0472C">
              <w:rPr>
                <w:sz w:val="20"/>
                <w:szCs w:val="20"/>
              </w:rPr>
              <w:t>1.083</w:t>
            </w:r>
          </w:p>
        </w:tc>
        <w:tc>
          <w:tcPr>
            <w:tcW w:w="62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9B55C1D" w14:textId="3A5B3EA2"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0472C">
              <w:rPr>
                <w:sz w:val="20"/>
                <w:szCs w:val="20"/>
              </w:rPr>
              <w:t>77,267</w:t>
            </w:r>
          </w:p>
        </w:tc>
      </w:tr>
      <w:tr w:rsidR="0040472C" w:rsidRPr="0040472C" w14:paraId="6F5D7FC3" w14:textId="77777777" w:rsidTr="00F20919">
        <w:trPr>
          <w:jc w:val="center"/>
        </w:trPr>
        <w:tc>
          <w:tcPr>
            <w:tcW w:w="67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75C43E4B" w14:textId="77777777"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625"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0496C76C" w14:textId="680A85C9"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40472C">
              <w:rPr>
                <w:sz w:val="20"/>
                <w:szCs w:val="20"/>
              </w:rPr>
              <w:t>Market Rate B</w:t>
            </w:r>
          </w:p>
        </w:tc>
        <w:tc>
          <w:tcPr>
            <w:tcW w:w="625"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276D3D99" w14:textId="0C6EB32E"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0472C">
              <w:rPr>
                <w:sz w:val="20"/>
                <w:szCs w:val="20"/>
              </w:rPr>
              <w:t>1,399</w:t>
            </w:r>
          </w:p>
        </w:tc>
        <w:tc>
          <w:tcPr>
            <w:tcW w:w="721"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24E0D560" w14:textId="6515B79F"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0472C">
              <w:rPr>
                <w:sz w:val="20"/>
                <w:szCs w:val="20"/>
              </w:rPr>
              <w:t>100%</w:t>
            </w:r>
          </w:p>
        </w:tc>
        <w:tc>
          <w:tcPr>
            <w:tcW w:w="91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60667F97" w14:textId="5DCCEE3F"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0472C">
              <w:rPr>
                <w:sz w:val="20"/>
                <w:szCs w:val="20"/>
              </w:rPr>
              <w:t>1,399</w:t>
            </w:r>
          </w:p>
        </w:tc>
        <w:tc>
          <w:tcPr>
            <w:tcW w:w="385"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5739BB24" w14:textId="6A92652B"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0472C">
              <w:rPr>
                <w:sz w:val="20"/>
                <w:szCs w:val="20"/>
              </w:rPr>
              <w:t>1.00</w:t>
            </w:r>
          </w:p>
        </w:tc>
        <w:tc>
          <w:tcPr>
            <w:tcW w:w="435"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5CCD3482" w14:textId="3104B3BB"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0472C">
              <w:rPr>
                <w:sz w:val="20"/>
                <w:szCs w:val="20"/>
              </w:rPr>
              <w:t>1.083</w:t>
            </w:r>
          </w:p>
        </w:tc>
        <w:tc>
          <w:tcPr>
            <w:tcW w:w="623" w:type="pct"/>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476456AA" w14:textId="0C96045D"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40472C">
              <w:rPr>
                <w:sz w:val="20"/>
                <w:szCs w:val="20"/>
              </w:rPr>
              <w:t>1,515</w:t>
            </w:r>
          </w:p>
        </w:tc>
      </w:tr>
      <w:tr w:rsidR="0040472C" w:rsidRPr="0040472C" w14:paraId="0FB72E60" w14:textId="77777777" w:rsidTr="00F20919">
        <w:trPr>
          <w:jc w:val="center"/>
        </w:trPr>
        <w:tc>
          <w:tcPr>
            <w:tcW w:w="67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0FB4B08" w14:textId="72321636"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sidRPr="0040472C">
              <w:rPr>
                <w:b/>
                <w:bCs/>
                <w:sz w:val="20"/>
                <w:szCs w:val="20"/>
              </w:rPr>
              <w:t>Non-DAC Subtotal</w:t>
            </w:r>
          </w:p>
        </w:tc>
        <w:tc>
          <w:tcPr>
            <w:tcW w:w="625"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37A6106" w14:textId="068AF8D3"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p>
        </w:tc>
        <w:tc>
          <w:tcPr>
            <w:tcW w:w="625"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8E90B68" w14:textId="5560A512"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40472C">
              <w:rPr>
                <w:b/>
                <w:bCs/>
                <w:sz w:val="20"/>
                <w:szCs w:val="20"/>
              </w:rPr>
              <w:t>72,745</w:t>
            </w:r>
          </w:p>
        </w:tc>
        <w:tc>
          <w:tcPr>
            <w:tcW w:w="721"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F6761BB" w14:textId="77A97A3A"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91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C1D31AE" w14:textId="444A3BA0"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40472C">
              <w:rPr>
                <w:b/>
                <w:bCs/>
                <w:sz w:val="20"/>
                <w:szCs w:val="20"/>
              </w:rPr>
              <w:t>72,745</w:t>
            </w:r>
          </w:p>
        </w:tc>
        <w:tc>
          <w:tcPr>
            <w:tcW w:w="385"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707A585" w14:textId="6EDE4DFA"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435"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B65B9D4" w14:textId="61625C64"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62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896E40A" w14:textId="4F3F701A"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40472C">
              <w:rPr>
                <w:b/>
                <w:bCs/>
                <w:sz w:val="20"/>
                <w:szCs w:val="20"/>
              </w:rPr>
              <w:t>78,782</w:t>
            </w:r>
          </w:p>
        </w:tc>
      </w:tr>
      <w:tr w:rsidR="0040472C" w:rsidRPr="0040472C" w14:paraId="6D7AC6ED" w14:textId="77777777" w:rsidTr="00F20919">
        <w:trPr>
          <w:jc w:val="center"/>
        </w:trPr>
        <w:tc>
          <w:tcPr>
            <w:tcW w:w="673" w:type="pct"/>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017ACB15" w14:textId="0B341320"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sidRPr="0040472C">
              <w:rPr>
                <w:sz w:val="20"/>
                <w:szCs w:val="20"/>
              </w:rPr>
              <w:t>Disadvantaged Communities</w:t>
            </w:r>
          </w:p>
        </w:tc>
        <w:tc>
          <w:tcPr>
            <w:tcW w:w="625" w:type="pct"/>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5ECD8C90" w14:textId="67CE7070"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sidRPr="0040472C">
              <w:rPr>
                <w:sz w:val="20"/>
                <w:szCs w:val="20"/>
              </w:rPr>
              <w:t>Market Rate</w:t>
            </w:r>
          </w:p>
        </w:tc>
        <w:tc>
          <w:tcPr>
            <w:tcW w:w="625" w:type="pct"/>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0E966967" w14:textId="599EFE33"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40472C">
              <w:rPr>
                <w:sz w:val="20"/>
                <w:szCs w:val="20"/>
              </w:rPr>
              <w:t>25,934</w:t>
            </w:r>
          </w:p>
        </w:tc>
        <w:tc>
          <w:tcPr>
            <w:tcW w:w="721" w:type="pct"/>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3B564160" w14:textId="438AC62A"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40472C">
              <w:rPr>
                <w:sz w:val="20"/>
                <w:szCs w:val="20"/>
              </w:rPr>
              <w:t>100%</w:t>
            </w:r>
          </w:p>
        </w:tc>
        <w:tc>
          <w:tcPr>
            <w:tcW w:w="913" w:type="pct"/>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7716D91D" w14:textId="7F7E0E0D"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40472C">
              <w:rPr>
                <w:sz w:val="20"/>
                <w:szCs w:val="20"/>
              </w:rPr>
              <w:t>25,934</w:t>
            </w:r>
          </w:p>
        </w:tc>
        <w:tc>
          <w:tcPr>
            <w:tcW w:w="385" w:type="pct"/>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42941430" w14:textId="6D0F7227"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40472C">
              <w:rPr>
                <w:sz w:val="20"/>
                <w:szCs w:val="20"/>
              </w:rPr>
              <w:t>1.00</w:t>
            </w:r>
          </w:p>
        </w:tc>
        <w:tc>
          <w:tcPr>
            <w:tcW w:w="435" w:type="pct"/>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45D74995" w14:textId="4374A24C"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40472C">
              <w:rPr>
                <w:sz w:val="20"/>
                <w:szCs w:val="20"/>
              </w:rPr>
              <w:t>1.083</w:t>
            </w:r>
          </w:p>
        </w:tc>
        <w:tc>
          <w:tcPr>
            <w:tcW w:w="623" w:type="pct"/>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6F2EB24B" w14:textId="7AB49921"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40472C">
              <w:rPr>
                <w:sz w:val="20"/>
                <w:szCs w:val="20"/>
              </w:rPr>
              <w:t>28,087</w:t>
            </w:r>
          </w:p>
        </w:tc>
      </w:tr>
      <w:tr w:rsidR="0040472C" w:rsidRPr="0040472C" w14:paraId="4B6CD281" w14:textId="77777777" w:rsidTr="00F20919">
        <w:trPr>
          <w:jc w:val="center"/>
        </w:trPr>
        <w:tc>
          <w:tcPr>
            <w:tcW w:w="673" w:type="pct"/>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1A2E70A7" w14:textId="6D65FEA2"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sidRPr="0040472C">
              <w:rPr>
                <w:b/>
                <w:bCs/>
                <w:sz w:val="20"/>
                <w:szCs w:val="20"/>
              </w:rPr>
              <w:t>DAC Subtotal</w:t>
            </w:r>
          </w:p>
        </w:tc>
        <w:tc>
          <w:tcPr>
            <w:tcW w:w="625" w:type="pct"/>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02A48892" w14:textId="7CE67BD1"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p>
        </w:tc>
        <w:tc>
          <w:tcPr>
            <w:tcW w:w="625" w:type="pct"/>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7D17EA9B" w14:textId="0D2E5FF6"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40472C">
              <w:rPr>
                <w:b/>
                <w:bCs/>
                <w:sz w:val="20"/>
                <w:szCs w:val="20"/>
              </w:rPr>
              <w:t>25,934</w:t>
            </w:r>
          </w:p>
        </w:tc>
        <w:tc>
          <w:tcPr>
            <w:tcW w:w="721" w:type="pct"/>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1990248A" w14:textId="47242800"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913" w:type="pct"/>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49D67FA6" w14:textId="39F3DE0F"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40472C">
              <w:rPr>
                <w:b/>
                <w:bCs/>
                <w:sz w:val="20"/>
                <w:szCs w:val="20"/>
              </w:rPr>
              <w:t>25,934</w:t>
            </w:r>
          </w:p>
        </w:tc>
        <w:tc>
          <w:tcPr>
            <w:tcW w:w="385" w:type="pct"/>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44EBE204" w14:textId="5B9AA55D"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435" w:type="pct"/>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284A7DB5" w14:textId="56C6B84D"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623" w:type="pct"/>
            <w:tcBorders>
              <w:top w:val="single" w:sz="12" w:space="0" w:color="00BAD6" w:themeColor="accent5"/>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4CC562D1" w14:textId="327E61E4"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40472C">
              <w:rPr>
                <w:b/>
                <w:bCs/>
                <w:sz w:val="20"/>
                <w:szCs w:val="20"/>
              </w:rPr>
              <w:t>28,087</w:t>
            </w:r>
          </w:p>
        </w:tc>
      </w:tr>
      <w:tr w:rsidR="0040472C" w:rsidRPr="0040472C" w14:paraId="6ED59402" w14:textId="77777777" w:rsidTr="00F20919">
        <w:trPr>
          <w:jc w:val="center"/>
        </w:trPr>
        <w:tc>
          <w:tcPr>
            <w:tcW w:w="67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8D46BE4" w14:textId="357E2A71"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p>
        </w:tc>
        <w:tc>
          <w:tcPr>
            <w:tcW w:w="625"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83BD92D" w14:textId="442EF6E2"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sidRPr="0040472C">
              <w:rPr>
                <w:sz w:val="20"/>
                <w:szCs w:val="20"/>
              </w:rPr>
              <w:t>Income Eligible</w:t>
            </w:r>
          </w:p>
        </w:tc>
        <w:tc>
          <w:tcPr>
            <w:tcW w:w="625"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B077AE6" w14:textId="2A79FD16"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40472C">
              <w:rPr>
                <w:sz w:val="20"/>
                <w:szCs w:val="20"/>
              </w:rPr>
              <w:t>178,656</w:t>
            </w:r>
          </w:p>
        </w:tc>
        <w:tc>
          <w:tcPr>
            <w:tcW w:w="721"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902A497" w14:textId="24EEEBEB"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40472C">
              <w:rPr>
                <w:sz w:val="20"/>
                <w:szCs w:val="20"/>
              </w:rPr>
              <w:t>100%</w:t>
            </w:r>
          </w:p>
        </w:tc>
        <w:tc>
          <w:tcPr>
            <w:tcW w:w="91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571294B" w14:textId="5138B210"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40472C">
              <w:rPr>
                <w:sz w:val="20"/>
                <w:szCs w:val="20"/>
              </w:rPr>
              <w:t>178,656</w:t>
            </w:r>
          </w:p>
        </w:tc>
        <w:tc>
          <w:tcPr>
            <w:tcW w:w="385"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14A066C" w14:textId="53BB4358"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40472C">
              <w:rPr>
                <w:sz w:val="20"/>
                <w:szCs w:val="20"/>
              </w:rPr>
              <w:t>1.00</w:t>
            </w:r>
          </w:p>
        </w:tc>
        <w:tc>
          <w:tcPr>
            <w:tcW w:w="435"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FE557D1" w14:textId="22D1F383"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40472C">
              <w:rPr>
                <w:sz w:val="20"/>
                <w:szCs w:val="20"/>
              </w:rPr>
              <w:t>N/A</w:t>
            </w:r>
          </w:p>
        </w:tc>
        <w:tc>
          <w:tcPr>
            <w:tcW w:w="623" w:type="pct"/>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C66CD0F" w14:textId="6B681345"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40472C">
              <w:rPr>
                <w:sz w:val="20"/>
                <w:szCs w:val="20"/>
              </w:rPr>
              <w:t>178,656</w:t>
            </w:r>
          </w:p>
        </w:tc>
      </w:tr>
      <w:tr w:rsidR="0040472C" w:rsidRPr="0040472C" w14:paraId="794F1D12" w14:textId="77777777" w:rsidTr="0040472C">
        <w:trPr>
          <w:jc w:val="center"/>
        </w:trPr>
        <w:tc>
          <w:tcPr>
            <w:tcW w:w="67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75CBA6E5" w14:textId="3E31C2F7"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sidRPr="0040472C">
              <w:rPr>
                <w:b/>
                <w:bCs/>
                <w:sz w:val="20"/>
                <w:szCs w:val="20"/>
              </w:rPr>
              <w:t>Total</w:t>
            </w: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20CE9668" w14:textId="77777777"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306CC6F5" w14:textId="5D1AA126"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40472C">
              <w:rPr>
                <w:b/>
                <w:bCs/>
                <w:sz w:val="20"/>
                <w:szCs w:val="20"/>
              </w:rPr>
              <w:t>277,335</w:t>
            </w:r>
          </w:p>
        </w:tc>
        <w:tc>
          <w:tcPr>
            <w:tcW w:w="72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5819812A" w14:textId="17E11EB9"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40472C">
              <w:rPr>
                <w:b/>
                <w:bCs/>
                <w:sz w:val="20"/>
                <w:szCs w:val="20"/>
              </w:rPr>
              <w:t>100%</w:t>
            </w:r>
          </w:p>
        </w:tc>
        <w:tc>
          <w:tcPr>
            <w:tcW w:w="91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657D1221" w14:textId="4E1271C1"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40472C">
              <w:rPr>
                <w:b/>
                <w:bCs/>
                <w:sz w:val="20"/>
                <w:szCs w:val="20"/>
              </w:rPr>
              <w:t>277,335</w:t>
            </w:r>
          </w:p>
        </w:tc>
        <w:tc>
          <w:tcPr>
            <w:tcW w:w="38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0A2D6F15" w14:textId="77777777"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43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0C0B2C1C" w14:textId="77777777"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62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23A7D97C" w14:textId="6605067E" w:rsidR="0040472C" w:rsidRPr="0040472C" w:rsidRDefault="0040472C" w:rsidP="0040472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40472C">
              <w:rPr>
                <w:b/>
                <w:bCs/>
                <w:sz w:val="20"/>
                <w:szCs w:val="20"/>
              </w:rPr>
              <w:t>285,525</w:t>
            </w:r>
          </w:p>
        </w:tc>
      </w:tr>
    </w:tbl>
    <w:p w14:paraId="2AAC61AB" w14:textId="77777777" w:rsidR="001A4CE1" w:rsidRPr="007B14C5" w:rsidRDefault="00083752" w:rsidP="00C3086F">
      <w:pPr>
        <w:pStyle w:val="TableFigureSource"/>
        <w:rPr>
          <w:rFonts w:asciiTheme="minorHAnsi" w:eastAsia="Arial" w:hAnsiTheme="minorHAnsi"/>
          <w:i/>
          <w:iCs/>
        </w:rPr>
      </w:pPr>
      <w:bookmarkStart w:id="42" w:name="_Hlk500574807"/>
      <w:r w:rsidRPr="007B14C5">
        <w:rPr>
          <w:rFonts w:asciiTheme="minorHAnsi" w:eastAsia="Arial" w:hAnsiTheme="minorHAnsi"/>
          <w:i/>
          <w:iCs/>
        </w:rPr>
        <w:t>* Realization Rate (RR) is the ratio of verified gross savings to ex ante gross savings, based on evaluation research findings.</w:t>
      </w:r>
    </w:p>
    <w:bookmarkEnd w:id="42"/>
    <w:p w14:paraId="48C5B345" w14:textId="77777777" w:rsidR="001A4CE1" w:rsidRPr="007B14C5" w:rsidRDefault="00083752" w:rsidP="00C3086F">
      <w:pPr>
        <w:pStyle w:val="TableFigureSource"/>
        <w:rPr>
          <w:rFonts w:asciiTheme="minorHAnsi" w:eastAsia="Arial" w:hAnsiTheme="minorHAnsi"/>
          <w:i/>
          <w:iCs/>
        </w:rPr>
      </w:pPr>
      <w:r w:rsidRPr="007B14C5">
        <w:rPr>
          <w:rFonts w:asciiTheme="minorHAnsi" w:eastAsia="Arial" w:hAnsiTheme="minorHAnsi"/>
          <w:i/>
          <w:iCs/>
        </w:rPr>
        <w:t xml:space="preserve">† NTG, Net to Gross is the deemed value available on the SAG website: https://www.ilsag.info/evaluator-ntg-recommendations-for-2025/. </w:t>
      </w:r>
    </w:p>
    <w:p w14:paraId="6FABC0A5" w14:textId="77777777" w:rsidR="001A4CE1" w:rsidRPr="007B14C5" w:rsidRDefault="00083752" w:rsidP="00C3086F">
      <w:pPr>
        <w:pStyle w:val="TableFigureSource"/>
        <w:rPr>
          <w:rFonts w:asciiTheme="minorHAnsi" w:eastAsia="Arial" w:hAnsiTheme="minorHAnsi"/>
          <w:i/>
          <w:iCs/>
        </w:rPr>
      </w:pPr>
      <w:r w:rsidRPr="007B14C5">
        <w:rPr>
          <w:rFonts w:asciiTheme="minorHAnsi" w:eastAsia="Arial" w:hAnsiTheme="minorHAnsi"/>
          <w:i/>
          <w:iCs/>
        </w:rPr>
        <w:t xml:space="preserve">‡ The market </w:t>
      </w:r>
      <w:proofErr w:type="gramStart"/>
      <w:r w:rsidRPr="007B14C5">
        <w:rPr>
          <w:rFonts w:asciiTheme="minorHAnsi" w:eastAsia="Arial" w:hAnsiTheme="minorHAnsi"/>
          <w:i/>
          <w:iCs/>
        </w:rPr>
        <w:t>rate</w:t>
      </w:r>
      <w:proofErr w:type="gramEnd"/>
      <w:r w:rsidRPr="007B14C5">
        <w:rPr>
          <w:rFonts w:asciiTheme="minorHAnsi" w:eastAsia="Arial" w:hAnsiTheme="minorHAnsi"/>
          <w:i/>
          <w:iCs/>
        </w:rPr>
        <w:t xml:space="preserve"> net savings were multiplied by a residential non-participant spillover (NPSO) factor of 1.048. Based on SAG Policy, for Disadvantaged communities (DAC projects), if deemed NTG is multiplied by the NPSO and the resulted NTG value is less than 1.00, the evaluation assigned a DAC NTG of 1.00. If the resulted NTG value is &gt;1.00, evaluation </w:t>
      </w:r>
      <w:proofErr w:type="gramStart"/>
      <w:r w:rsidRPr="007B14C5">
        <w:rPr>
          <w:rFonts w:asciiTheme="minorHAnsi" w:eastAsia="Arial" w:hAnsiTheme="minorHAnsi"/>
          <w:i/>
          <w:iCs/>
        </w:rPr>
        <w:t>used</w:t>
      </w:r>
      <w:proofErr w:type="gramEnd"/>
      <w:r w:rsidRPr="007B14C5">
        <w:rPr>
          <w:rFonts w:asciiTheme="minorHAnsi" w:eastAsia="Arial" w:hAnsiTheme="minorHAnsi"/>
          <w:i/>
          <w:iCs/>
        </w:rPr>
        <w:t xml:space="preserve"> the &gt;1.00 value for calculation of net savings impact.</w:t>
      </w:r>
    </w:p>
    <w:p w14:paraId="10F67E45" w14:textId="3F0CF8A6" w:rsidR="001A4CE1" w:rsidRPr="007B14C5" w:rsidRDefault="00083752" w:rsidP="00C3086F">
      <w:pPr>
        <w:pStyle w:val="TableFigureSource"/>
        <w:rPr>
          <w:rFonts w:asciiTheme="minorHAnsi" w:eastAsia="Arial" w:hAnsiTheme="minorHAnsi"/>
          <w:i/>
          <w:iCs/>
        </w:rPr>
      </w:pPr>
      <w:r w:rsidRPr="007B14C5">
        <w:rPr>
          <w:rFonts w:asciiTheme="minorHAnsi" w:eastAsia="Arial" w:hAnsiTheme="minorHAnsi"/>
          <w:i/>
          <w:iCs/>
        </w:rPr>
        <w:t>Source: Evaluation team analysis.</w:t>
      </w:r>
    </w:p>
    <w:p w14:paraId="5B56E7B2" w14:textId="77777777" w:rsidR="001A4CE1" w:rsidRDefault="001A4CE1">
      <w:pPr>
        <w:pStyle w:val="Source"/>
        <w:keepNext/>
        <w:keepLines/>
        <w:rPr>
          <w:rFonts w:cs="Arial"/>
          <w:sz w:val="18"/>
          <w:szCs w:val="18"/>
        </w:rPr>
      </w:pPr>
    </w:p>
    <w:p w14:paraId="30036E35" w14:textId="5464B4C1" w:rsidR="001A4CE1" w:rsidRDefault="00083752">
      <w:r>
        <w:fldChar w:fldCharType="begin"/>
      </w:r>
      <w:r>
        <w:instrText xml:space="preserve"> REF _Ref189739510 \h </w:instrText>
      </w:r>
      <w:r>
        <w:fldChar w:fldCharType="separate"/>
      </w:r>
      <w:r w:rsidR="00530415">
        <w:t xml:space="preserve">Table </w:t>
      </w:r>
      <w:r w:rsidR="00530415">
        <w:rPr>
          <w:noProof/>
        </w:rPr>
        <w:t>6</w:t>
      </w:r>
      <w:r>
        <w:fldChar w:fldCharType="end"/>
      </w:r>
      <w:r>
        <w:t xml:space="preserve"> </w:t>
      </w:r>
      <w:r w:rsidRPr="00A90B62">
        <w:t>summarize</w:t>
      </w:r>
      <w:r>
        <w:t>s</w:t>
      </w:r>
      <w:r w:rsidRPr="00A90B62">
        <w:t xml:space="preserve"> the </w:t>
      </w:r>
      <w:r>
        <w:t xml:space="preserve">energy </w:t>
      </w:r>
      <w:r w:rsidRPr="00A90B62">
        <w:t xml:space="preserve">savings the </w:t>
      </w:r>
      <w:r>
        <w:t>NSG</w:t>
      </w:r>
      <w:r w:rsidR="003E0BFA">
        <w:t xml:space="preserve"> </w:t>
      </w:r>
      <w:r w:rsidR="00655F73">
        <w:t>EEO</w:t>
      </w:r>
      <w:r>
        <w:t xml:space="preserve"> P</w:t>
      </w:r>
      <w:r w:rsidRPr="00A90B62">
        <w:t>rogram</w:t>
      </w:r>
      <w:r>
        <w:t xml:space="preserve"> achieved by path</w:t>
      </w:r>
      <w:r w:rsidR="003E0BFA">
        <w:t xml:space="preserve">s </w:t>
      </w:r>
      <w:r w:rsidR="003E0BFA" w:rsidRPr="003E0BFA">
        <w:t>Income Eligible</w:t>
      </w:r>
      <w:r w:rsidR="003E0BFA">
        <w:t xml:space="preserve"> and</w:t>
      </w:r>
      <w:r w:rsidR="003E0BFA" w:rsidRPr="003E0BFA">
        <w:t xml:space="preserve"> Market Rate</w:t>
      </w:r>
      <w:r>
        <w:t xml:space="preserve"> in 2025.</w:t>
      </w:r>
    </w:p>
    <w:p w14:paraId="5379B4F8" w14:textId="693C986E" w:rsidR="001A4CE1" w:rsidRDefault="00083752" w:rsidP="00AA6A6E">
      <w:pPr>
        <w:pStyle w:val="Caption"/>
        <w:spacing w:after="0"/>
      </w:pPr>
      <w:bookmarkStart w:id="43" w:name="_Ref189739510"/>
      <w:bookmarkStart w:id="44" w:name="Table_6_NSG"/>
      <w:bookmarkStart w:id="45" w:name="_Toc61360477"/>
      <w:bookmarkStart w:id="46" w:name="_Toc189750717"/>
      <w:bookmarkStart w:id="47" w:name="_Toc224833053"/>
      <w:r>
        <w:t xml:space="preserve">Table </w:t>
      </w:r>
      <w:r w:rsidR="005740ED">
        <w:fldChar w:fldCharType="begin"/>
      </w:r>
      <w:r w:rsidR="005740ED">
        <w:instrText xml:space="preserve"> SEQ Table \* ARABIC </w:instrText>
      </w:r>
      <w:r w:rsidR="005740ED">
        <w:fldChar w:fldCharType="separate"/>
      </w:r>
      <w:r w:rsidR="00530415">
        <w:rPr>
          <w:noProof/>
        </w:rPr>
        <w:t>6</w:t>
      </w:r>
      <w:r w:rsidR="005740ED">
        <w:fldChar w:fldCharType="end"/>
      </w:r>
      <w:bookmarkEnd w:id="43"/>
      <w:r>
        <w:t xml:space="preserve">. </w:t>
      </w:r>
      <w:bookmarkEnd w:id="44"/>
      <w:r>
        <w:t>2025 Annual Energy Savings Summary for NSG</w:t>
      </w:r>
      <w:bookmarkEnd w:id="45"/>
      <w:bookmarkEnd w:id="46"/>
      <w:bookmarkEnd w:id="47"/>
    </w:p>
    <w:tbl>
      <w:tblPr>
        <w:tblW w:w="0" w:type="auto"/>
        <w:jc w:val="center"/>
        <w:tblLook w:val="0420" w:firstRow="1" w:lastRow="0" w:firstColumn="0" w:lastColumn="0" w:noHBand="0" w:noVBand="1"/>
      </w:tblPr>
      <w:tblGrid>
        <w:gridCol w:w="2212"/>
        <w:gridCol w:w="1046"/>
        <w:gridCol w:w="1436"/>
        <w:gridCol w:w="764"/>
        <w:gridCol w:w="1063"/>
        <w:gridCol w:w="720"/>
        <w:gridCol w:w="790"/>
        <w:gridCol w:w="1329"/>
      </w:tblGrid>
      <w:tr w:rsidR="0094694D" w:rsidRPr="002A6DF3" w14:paraId="46774468" w14:textId="77777777" w:rsidTr="000604DE">
        <w:trPr>
          <w:tblHeader/>
          <w:jc w:val="center"/>
        </w:trPr>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6B1B3020" w14:textId="77777777" w:rsidR="0094694D" w:rsidRPr="002A6DF3" w:rsidRDefault="0094694D" w:rsidP="0094694D">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FFFFFF" w:themeColor="background1"/>
                <w:sz w:val="20"/>
                <w:szCs w:val="20"/>
              </w:rPr>
            </w:pPr>
            <w:r w:rsidRPr="002A6DF3">
              <w:rPr>
                <w:color w:val="FFFFFF" w:themeColor="background1"/>
                <w:sz w:val="20"/>
                <w:szCs w:val="20"/>
              </w:rPr>
              <w:t>Program Category</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0D122DBF" w14:textId="77777777" w:rsidR="0094694D" w:rsidRPr="002A6DF3" w:rsidRDefault="0094694D" w:rsidP="0094694D">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FFFFFF" w:themeColor="background1"/>
                <w:sz w:val="20"/>
                <w:szCs w:val="20"/>
              </w:rPr>
            </w:pPr>
            <w:r w:rsidRPr="002A6DF3">
              <w:rPr>
                <w:color w:val="FFFFFF" w:themeColor="background1"/>
                <w:sz w:val="20"/>
                <w:szCs w:val="20"/>
              </w:rPr>
              <w:t>Program Path</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0D719E14" w14:textId="63BD29A0"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themeColor="background1"/>
                <w:sz w:val="20"/>
                <w:szCs w:val="20"/>
              </w:rPr>
            </w:pPr>
            <w:r w:rsidRPr="002A6DF3">
              <w:rPr>
                <w:color w:val="FFFFFF" w:themeColor="background1"/>
                <w:sz w:val="20"/>
                <w:szCs w:val="20"/>
              </w:rPr>
              <w:t xml:space="preserve"> Ex Ante Gross Savings </w:t>
            </w:r>
            <w:r w:rsidR="008E159A">
              <w:rPr>
                <w:color w:val="FFFFFF" w:themeColor="background1"/>
                <w:sz w:val="20"/>
                <w:szCs w:val="20"/>
              </w:rPr>
              <w:br/>
            </w:r>
            <w:r w:rsidRPr="002A6DF3">
              <w:rPr>
                <w:color w:val="FFFFFF" w:themeColor="background1"/>
                <w:sz w:val="20"/>
                <w:szCs w:val="20"/>
              </w:rPr>
              <w:t xml:space="preserve">(Therms) </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5ACA26C0" w14:textId="44D4DD1B"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themeColor="background1"/>
                <w:sz w:val="20"/>
                <w:szCs w:val="20"/>
              </w:rPr>
            </w:pPr>
            <w:r w:rsidRPr="002A6DF3">
              <w:rPr>
                <w:color w:val="FFFFFF" w:themeColor="background1"/>
                <w:sz w:val="20"/>
                <w:szCs w:val="20"/>
              </w:rPr>
              <w:t xml:space="preserve">Verified </w:t>
            </w:r>
            <w:r w:rsidR="008E159A">
              <w:rPr>
                <w:color w:val="FFFFFF" w:themeColor="background1"/>
                <w:sz w:val="20"/>
                <w:szCs w:val="20"/>
              </w:rPr>
              <w:br/>
            </w:r>
            <w:r w:rsidRPr="002A6DF3">
              <w:rPr>
                <w:color w:val="FFFFFF" w:themeColor="background1"/>
                <w:sz w:val="20"/>
                <w:szCs w:val="20"/>
              </w:rPr>
              <w:t>Gross RR*</w:t>
            </w:r>
          </w:p>
        </w:tc>
        <w:tc>
          <w:tcPr>
            <w:tcW w:w="1063"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183D8A84" w14:textId="5C97C131"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themeColor="background1"/>
                <w:sz w:val="20"/>
                <w:szCs w:val="20"/>
              </w:rPr>
            </w:pPr>
            <w:r w:rsidRPr="002A6DF3">
              <w:rPr>
                <w:color w:val="FFFFFF" w:themeColor="background1"/>
                <w:sz w:val="20"/>
                <w:szCs w:val="20"/>
              </w:rPr>
              <w:t xml:space="preserve"> Verified Gross Savings (Therms) </w:t>
            </w:r>
          </w:p>
        </w:tc>
        <w:tc>
          <w:tcPr>
            <w:tcW w:w="72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0BF7999C" w14:textId="30D9E7E9"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themeColor="background1"/>
                <w:sz w:val="20"/>
                <w:szCs w:val="20"/>
              </w:rPr>
            </w:pPr>
            <w:r w:rsidRPr="002A6DF3">
              <w:rPr>
                <w:color w:val="FFFFFF" w:themeColor="background1"/>
                <w:sz w:val="20"/>
                <w:szCs w:val="20"/>
              </w:rPr>
              <w:t xml:space="preserve"> NTG† </w:t>
            </w:r>
          </w:p>
        </w:tc>
        <w:tc>
          <w:tcPr>
            <w:tcW w:w="79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34CCBD3B" w14:textId="226A454E"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themeColor="background1"/>
                <w:sz w:val="20"/>
                <w:szCs w:val="20"/>
              </w:rPr>
            </w:pPr>
            <w:r w:rsidRPr="002A6DF3">
              <w:rPr>
                <w:color w:val="FFFFFF" w:themeColor="background1"/>
                <w:sz w:val="20"/>
                <w:szCs w:val="20"/>
              </w:rPr>
              <w:t xml:space="preserve"> NSPO‡ </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2D8445D2" w14:textId="435B6C34"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themeColor="background1"/>
                <w:sz w:val="20"/>
                <w:szCs w:val="20"/>
              </w:rPr>
            </w:pPr>
            <w:r w:rsidRPr="002A6DF3">
              <w:rPr>
                <w:color w:val="FFFFFF" w:themeColor="background1"/>
                <w:sz w:val="20"/>
                <w:szCs w:val="20"/>
              </w:rPr>
              <w:t xml:space="preserve"> Verified Net Savings </w:t>
            </w:r>
            <w:r w:rsidR="006F2417">
              <w:rPr>
                <w:color w:val="FFFFFF" w:themeColor="background1"/>
                <w:sz w:val="20"/>
                <w:szCs w:val="20"/>
              </w:rPr>
              <w:br/>
            </w:r>
            <w:r w:rsidRPr="002A6DF3">
              <w:rPr>
                <w:color w:val="FFFFFF" w:themeColor="background1"/>
                <w:sz w:val="20"/>
                <w:szCs w:val="20"/>
              </w:rPr>
              <w:t xml:space="preserve">(Therms) </w:t>
            </w:r>
          </w:p>
        </w:tc>
      </w:tr>
      <w:tr w:rsidR="0094694D" w:rsidRPr="002A6DF3" w14:paraId="060BB03E" w14:textId="77777777" w:rsidTr="000604DE">
        <w:trPr>
          <w:jc w:val="center"/>
        </w:trPr>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8882FAE" w14:textId="77777777" w:rsidR="0094694D" w:rsidRPr="002A6DF3" w:rsidRDefault="0094694D" w:rsidP="0094694D">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sidRPr="002A6DF3">
              <w:rPr>
                <w:sz w:val="20"/>
                <w:szCs w:val="20"/>
              </w:rPr>
              <w:t>Non-Disadvantaged Communities</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B9A279D" w14:textId="77777777" w:rsidR="0094694D" w:rsidRPr="002A6DF3" w:rsidRDefault="0094694D" w:rsidP="0094694D">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sidRPr="002A6DF3">
              <w:rPr>
                <w:sz w:val="20"/>
                <w:szCs w:val="20"/>
              </w:rPr>
              <w:t>Market Rate</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EE801C" w14:textId="77777777"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2A6DF3">
              <w:rPr>
                <w:sz w:val="20"/>
                <w:szCs w:val="20"/>
              </w:rPr>
              <w:t>36,742</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B5965A" w14:textId="4ACC53D4"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2A6DF3">
              <w:rPr>
                <w:sz w:val="20"/>
                <w:szCs w:val="20"/>
              </w:rPr>
              <w:t>100%</w:t>
            </w:r>
          </w:p>
        </w:tc>
        <w:tc>
          <w:tcPr>
            <w:tcW w:w="1063"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55CEFE" w14:textId="77777777"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2A6DF3">
              <w:rPr>
                <w:sz w:val="20"/>
                <w:szCs w:val="20"/>
              </w:rPr>
              <w:t>36,742</w:t>
            </w:r>
          </w:p>
        </w:tc>
        <w:tc>
          <w:tcPr>
            <w:tcW w:w="72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F2A703" w14:textId="71D934F9"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2A6DF3">
              <w:rPr>
                <w:sz w:val="20"/>
                <w:szCs w:val="20"/>
              </w:rPr>
              <w:t xml:space="preserve"> 1.00 </w:t>
            </w:r>
          </w:p>
        </w:tc>
        <w:tc>
          <w:tcPr>
            <w:tcW w:w="79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FDF589" w14:textId="7B2A77F4"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2A6DF3">
              <w:rPr>
                <w:sz w:val="20"/>
                <w:szCs w:val="20"/>
              </w:rPr>
              <w:t xml:space="preserve"> 1.083 </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C13B45" w14:textId="77777777"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2A6DF3">
              <w:rPr>
                <w:sz w:val="20"/>
                <w:szCs w:val="20"/>
              </w:rPr>
              <w:t>39,792</w:t>
            </w:r>
          </w:p>
        </w:tc>
      </w:tr>
      <w:tr w:rsidR="0094694D" w:rsidRPr="002A6DF3" w14:paraId="2C7FDD22" w14:textId="77777777" w:rsidTr="000604DE">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974FCD7" w14:textId="389D104C" w:rsidR="0094694D" w:rsidRPr="002A6DF3" w:rsidRDefault="0094694D" w:rsidP="0094694D">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sidRPr="002A6DF3">
              <w:rPr>
                <w:sz w:val="20"/>
                <w:szCs w:val="20"/>
              </w:rPr>
              <w:t>Disadvantaged Communities</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8146E10" w14:textId="63FF07BE" w:rsidR="0094694D" w:rsidRPr="002A6DF3" w:rsidRDefault="0094694D" w:rsidP="0094694D">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sidRPr="002A6DF3">
              <w:rPr>
                <w:sz w:val="20"/>
                <w:szCs w:val="20"/>
              </w:rPr>
              <w:t>Market Rate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CF5139" w14:textId="202034D2"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2A6DF3">
              <w:rPr>
                <w:sz w:val="20"/>
                <w:szCs w:val="20"/>
              </w:rPr>
              <w:t>1,590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6BE9C0" w14:textId="1BD0059F"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2A6DF3">
              <w:rPr>
                <w:sz w:val="20"/>
                <w:szCs w:val="20"/>
              </w:rPr>
              <w:t>100%</w:t>
            </w:r>
          </w:p>
        </w:tc>
        <w:tc>
          <w:tcPr>
            <w:tcW w:w="106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F32FE9" w14:textId="740E039B"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2A6DF3">
              <w:rPr>
                <w:sz w:val="20"/>
                <w:szCs w:val="20"/>
              </w:rPr>
              <w:t>1,590</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81CA39" w14:textId="0AA73127"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2A6DF3">
              <w:rPr>
                <w:sz w:val="20"/>
                <w:szCs w:val="20"/>
              </w:rPr>
              <w:t xml:space="preserve"> 1.00 </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37B89C" w14:textId="0DBCDAB1"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2A6DF3">
              <w:rPr>
                <w:sz w:val="20"/>
                <w:szCs w:val="20"/>
              </w:rPr>
              <w:t>1.083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B21296" w14:textId="2A697CD1"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2A6DF3">
              <w:rPr>
                <w:sz w:val="20"/>
                <w:szCs w:val="20"/>
              </w:rPr>
              <w:t>1,722</w:t>
            </w:r>
          </w:p>
        </w:tc>
      </w:tr>
      <w:tr w:rsidR="0094694D" w:rsidRPr="002A6DF3" w14:paraId="07878921" w14:textId="77777777" w:rsidTr="000604DE">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F629A9A" w14:textId="2BE61CDE" w:rsidR="0094694D" w:rsidRPr="002A6DF3" w:rsidRDefault="0094694D" w:rsidP="0094694D">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4D1DF90" w14:textId="0F3F8B05" w:rsidR="0094694D" w:rsidRPr="002A6DF3" w:rsidRDefault="0094694D" w:rsidP="0094694D">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sidRPr="002A6DF3">
              <w:rPr>
                <w:sz w:val="20"/>
                <w:szCs w:val="20"/>
              </w:rPr>
              <w:t>Income Eligible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7A5414" w14:textId="06A9AC3F"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2A6DF3">
              <w:rPr>
                <w:sz w:val="20"/>
                <w:szCs w:val="20"/>
              </w:rPr>
              <w:t>22,264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F86905" w14:textId="078C97CB"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2A6DF3">
              <w:rPr>
                <w:sz w:val="20"/>
                <w:szCs w:val="20"/>
              </w:rPr>
              <w:t>100%</w:t>
            </w:r>
          </w:p>
        </w:tc>
        <w:tc>
          <w:tcPr>
            <w:tcW w:w="1063"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E1B1EC" w14:textId="3DBEF545"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2A6DF3">
              <w:rPr>
                <w:sz w:val="20"/>
                <w:szCs w:val="20"/>
              </w:rPr>
              <w:t>22,264</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735AB1" w14:textId="245D7C07"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2A6DF3">
              <w:rPr>
                <w:sz w:val="20"/>
                <w:szCs w:val="20"/>
              </w:rPr>
              <w:t xml:space="preserve"> 1.00 </w:t>
            </w:r>
          </w:p>
        </w:tc>
        <w:tc>
          <w:tcPr>
            <w:tcW w:w="7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6AF55F" w14:textId="12336E53"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2A6DF3">
              <w:rPr>
                <w:sz w:val="20"/>
                <w:szCs w:val="20"/>
              </w:rPr>
              <w:t xml:space="preserve"> N/A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53F269" w14:textId="03A2A092"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2A6DF3">
              <w:rPr>
                <w:sz w:val="20"/>
                <w:szCs w:val="20"/>
              </w:rPr>
              <w:t>22,264</w:t>
            </w:r>
          </w:p>
        </w:tc>
      </w:tr>
      <w:tr w:rsidR="0094694D" w:rsidRPr="002A6DF3" w14:paraId="53FC61DA" w14:textId="77777777" w:rsidTr="000604DE">
        <w:trPr>
          <w:jc w:val="center"/>
        </w:trPr>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0B1ADBB4" w14:textId="72596C7B" w:rsidR="0094694D" w:rsidRPr="002A6DF3" w:rsidRDefault="0094694D" w:rsidP="0094694D">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b/>
                <w:bCs/>
                <w:color w:val="000000"/>
                <w:sz w:val="20"/>
                <w:szCs w:val="20"/>
              </w:rPr>
            </w:pPr>
            <w:r w:rsidRPr="002A6DF3">
              <w:rPr>
                <w:b/>
                <w:bCs/>
                <w:sz w:val="20"/>
                <w:szCs w:val="20"/>
              </w:rPr>
              <w:t>Total</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206B4562" w14:textId="77777777" w:rsidR="0094694D" w:rsidRPr="002A6DF3" w:rsidRDefault="0094694D" w:rsidP="0094694D">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b/>
                <w:bCs/>
                <w:color w:val="000000"/>
                <w:sz w:val="20"/>
                <w:szCs w:val="20"/>
              </w:rPr>
            </w:pP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5194E5" w14:textId="77777777"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r w:rsidRPr="002A6DF3">
              <w:rPr>
                <w:b/>
                <w:bCs/>
                <w:sz w:val="20"/>
                <w:szCs w:val="20"/>
              </w:rPr>
              <w:t>60,596</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AC9FC4B" w14:textId="43B57D2E"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r w:rsidRPr="002A6DF3">
              <w:rPr>
                <w:b/>
                <w:bCs/>
                <w:sz w:val="20"/>
                <w:szCs w:val="20"/>
              </w:rPr>
              <w:t>100%</w:t>
            </w:r>
          </w:p>
        </w:tc>
        <w:tc>
          <w:tcPr>
            <w:tcW w:w="1063"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1E0A0B1" w14:textId="77777777"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r w:rsidRPr="002A6DF3">
              <w:rPr>
                <w:b/>
                <w:bCs/>
                <w:sz w:val="20"/>
                <w:szCs w:val="20"/>
              </w:rPr>
              <w:t>60,595</w:t>
            </w:r>
          </w:p>
        </w:tc>
        <w:tc>
          <w:tcPr>
            <w:tcW w:w="72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18158CD" w14:textId="77777777"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p>
        </w:tc>
        <w:tc>
          <w:tcPr>
            <w:tcW w:w="79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A389AA6" w14:textId="77777777"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891948C" w14:textId="089A183D" w:rsidR="0094694D" w:rsidRPr="002A6DF3" w:rsidRDefault="0094694D" w:rsidP="000604D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r w:rsidRPr="002A6DF3">
              <w:rPr>
                <w:b/>
                <w:bCs/>
                <w:sz w:val="20"/>
                <w:szCs w:val="20"/>
              </w:rPr>
              <w:t>63,777</w:t>
            </w:r>
          </w:p>
        </w:tc>
      </w:tr>
    </w:tbl>
    <w:p w14:paraId="6C8B81E8" w14:textId="77777777" w:rsidR="002A6DF3" w:rsidRPr="007B14C5" w:rsidRDefault="002A6DF3" w:rsidP="00EE613C">
      <w:pPr>
        <w:pStyle w:val="TableFigureSource"/>
        <w:rPr>
          <w:rFonts w:asciiTheme="minorHAnsi" w:eastAsia="Arial" w:hAnsiTheme="minorHAnsi"/>
          <w:i/>
          <w:iCs/>
          <w:szCs w:val="18"/>
        </w:rPr>
      </w:pPr>
      <w:r w:rsidRPr="007B14C5">
        <w:rPr>
          <w:rFonts w:asciiTheme="minorHAnsi" w:eastAsia="Arial" w:hAnsiTheme="minorHAnsi"/>
          <w:i/>
          <w:iCs/>
          <w:szCs w:val="18"/>
        </w:rPr>
        <w:t>* Realization Rate (RR) is the ratio of verified gross savings to ex ante gross savings, based on evaluation research findings.</w:t>
      </w:r>
    </w:p>
    <w:p w14:paraId="3F038B88" w14:textId="77777777" w:rsidR="002A6DF3" w:rsidRPr="007B14C5" w:rsidRDefault="002A6DF3" w:rsidP="00EE613C">
      <w:pPr>
        <w:pStyle w:val="TableFigureSource"/>
        <w:rPr>
          <w:rFonts w:asciiTheme="minorHAnsi" w:eastAsia="Arial" w:hAnsiTheme="minorHAnsi"/>
          <w:i/>
          <w:iCs/>
          <w:szCs w:val="18"/>
        </w:rPr>
      </w:pPr>
      <w:r w:rsidRPr="007B14C5">
        <w:rPr>
          <w:rFonts w:asciiTheme="minorHAnsi" w:eastAsia="Arial" w:hAnsiTheme="minorHAnsi"/>
          <w:i/>
          <w:iCs/>
          <w:szCs w:val="18"/>
        </w:rPr>
        <w:t xml:space="preserve">† NTG, Net to Gross is the deemed value available on the SAG website: https://www.ilsag.info/evaluator-ntg-recommendations-for-2025/. </w:t>
      </w:r>
    </w:p>
    <w:p w14:paraId="060CA9C4" w14:textId="21F25D61" w:rsidR="002A6DF3" w:rsidRPr="007B14C5" w:rsidRDefault="002A6DF3" w:rsidP="00EE613C">
      <w:pPr>
        <w:pStyle w:val="TableFigureSource"/>
        <w:rPr>
          <w:rFonts w:asciiTheme="minorHAnsi" w:eastAsia="Arial" w:hAnsiTheme="minorHAnsi"/>
          <w:i/>
          <w:iCs/>
          <w:szCs w:val="18"/>
        </w:rPr>
      </w:pPr>
      <w:r w:rsidRPr="007B14C5">
        <w:rPr>
          <w:rFonts w:asciiTheme="minorHAnsi" w:eastAsia="Arial" w:hAnsiTheme="minorHAnsi"/>
          <w:i/>
          <w:iCs/>
          <w:szCs w:val="18"/>
        </w:rPr>
        <w:lastRenderedPageBreak/>
        <w:t>‡ The market rate net savings were multiplied by a residential non-participant spillover (NPSO) factor of 1.0</w:t>
      </w:r>
      <w:r w:rsidR="00B43B7B" w:rsidRPr="007B14C5">
        <w:rPr>
          <w:rFonts w:asciiTheme="minorHAnsi" w:eastAsia="Arial" w:hAnsiTheme="minorHAnsi"/>
          <w:i/>
          <w:iCs/>
          <w:szCs w:val="18"/>
        </w:rPr>
        <w:t>83</w:t>
      </w:r>
      <w:r w:rsidRPr="007B14C5">
        <w:rPr>
          <w:rFonts w:asciiTheme="minorHAnsi" w:eastAsia="Arial" w:hAnsiTheme="minorHAnsi"/>
          <w:i/>
          <w:iCs/>
          <w:szCs w:val="18"/>
        </w:rPr>
        <w:t xml:space="preserve">. Based on SAG Policy, for Disadvantaged communities (DAC projects), if deemed NTG is multiplied by the NPSO and the resulted NTG value is less than 1.00, the evaluation assigned a DAC NTG of 1.00. If the resulted NTG value is &gt;1.00, evaluation </w:t>
      </w:r>
      <w:proofErr w:type="gramStart"/>
      <w:r w:rsidRPr="007B14C5">
        <w:rPr>
          <w:rFonts w:asciiTheme="minorHAnsi" w:eastAsia="Arial" w:hAnsiTheme="minorHAnsi"/>
          <w:i/>
          <w:iCs/>
          <w:szCs w:val="18"/>
        </w:rPr>
        <w:t>used</w:t>
      </w:r>
      <w:proofErr w:type="gramEnd"/>
      <w:r w:rsidRPr="007B14C5">
        <w:rPr>
          <w:rFonts w:asciiTheme="minorHAnsi" w:eastAsia="Arial" w:hAnsiTheme="minorHAnsi"/>
          <w:i/>
          <w:iCs/>
          <w:szCs w:val="18"/>
        </w:rPr>
        <w:t xml:space="preserve"> the &gt;1.00 value for calculation of net savings impact.</w:t>
      </w:r>
    </w:p>
    <w:p w14:paraId="2ED97103" w14:textId="77777777" w:rsidR="002A6DF3" w:rsidRPr="007B14C5" w:rsidRDefault="002A6DF3" w:rsidP="00EE613C">
      <w:pPr>
        <w:pStyle w:val="TableFigureSource"/>
        <w:rPr>
          <w:rFonts w:asciiTheme="minorHAnsi" w:eastAsia="Arial" w:hAnsiTheme="minorHAnsi"/>
          <w:i/>
          <w:iCs/>
          <w:szCs w:val="18"/>
        </w:rPr>
      </w:pPr>
      <w:r w:rsidRPr="007B14C5">
        <w:rPr>
          <w:rFonts w:asciiTheme="minorHAnsi" w:eastAsia="Arial" w:hAnsiTheme="minorHAnsi"/>
          <w:i/>
          <w:iCs/>
          <w:szCs w:val="18"/>
        </w:rPr>
        <w:t>Source: Evaluation team analysis.</w:t>
      </w:r>
    </w:p>
    <w:p w14:paraId="492C45AC" w14:textId="3BA525D8" w:rsidR="001A4CE1" w:rsidRDefault="00083752" w:rsidP="00AF019A">
      <w:pPr>
        <w:pStyle w:val="Heading1"/>
      </w:pPr>
      <w:bookmarkStart w:id="48" w:name="_Toc224832854"/>
      <w:r>
        <w:t>Program Sa</w:t>
      </w:r>
      <w:bookmarkStart w:id="49" w:name="x"/>
      <w:bookmarkEnd w:id="49"/>
      <w:r>
        <w:t>vings by Measure</w:t>
      </w:r>
      <w:bookmarkEnd w:id="48"/>
    </w:p>
    <w:p w14:paraId="0074BDF0" w14:textId="3677259C" w:rsidR="00B8351C" w:rsidRDefault="00B8351C">
      <w:r w:rsidRPr="00B8351C">
        <w:t xml:space="preserve">The PGL program includes eight measures under the Market Rate and Income Eligible paths and twelve measures in the </w:t>
      </w:r>
      <w:r>
        <w:t>Market Rate B</w:t>
      </w:r>
      <w:r w:rsidRPr="00B8351C">
        <w:t xml:space="preserve"> Kit, as shown in </w:t>
      </w:r>
      <w:r w:rsidR="00F43A65">
        <w:fldChar w:fldCharType="begin"/>
      </w:r>
      <w:r w:rsidR="00F43A65">
        <w:instrText xml:space="preserve"> REF _Ref224827156 \h </w:instrText>
      </w:r>
      <w:r w:rsidR="00F43A65">
        <w:fldChar w:fldCharType="separate"/>
      </w:r>
      <w:r w:rsidR="00530415">
        <w:t xml:space="preserve">Table </w:t>
      </w:r>
      <w:r w:rsidR="00530415">
        <w:rPr>
          <w:noProof/>
        </w:rPr>
        <w:t>7</w:t>
      </w:r>
      <w:r w:rsidR="00F43A65">
        <w:fldChar w:fldCharType="end"/>
      </w:r>
      <w:r w:rsidRPr="00B8351C">
        <w:t>. The Window Insulation Kit (5-pack) and Low Flow Showerheads measures contributed the most savings for the Market Rate and Income Eligible paths. The</w:t>
      </w:r>
      <w:r>
        <w:t xml:space="preserve"> </w:t>
      </w:r>
      <w:r w:rsidRPr="00B8351C">
        <w:t>Rope Caulk (30')</w:t>
      </w:r>
      <w:r>
        <w:t xml:space="preserve"> and </w:t>
      </w:r>
      <w:r w:rsidRPr="00B8351C">
        <w:t>Closed-Foam Weatherstripping Roll (17') MRB</w:t>
      </w:r>
      <w:r w:rsidR="001D205A">
        <w:t xml:space="preserve"> </w:t>
      </w:r>
      <w:r w:rsidRPr="00B8351C">
        <w:t xml:space="preserve">measures contributed the most savings for the </w:t>
      </w:r>
      <w:r>
        <w:t>Market Rate B</w:t>
      </w:r>
      <w:r w:rsidRPr="00B8351C">
        <w:t xml:space="preserve"> path.</w:t>
      </w:r>
    </w:p>
    <w:p w14:paraId="361B4633" w14:textId="6BDD66CC" w:rsidR="001A4CE1" w:rsidRPr="00A90B62" w:rsidRDefault="00083752" w:rsidP="00AA6A6E">
      <w:pPr>
        <w:pStyle w:val="Caption"/>
        <w:keepLines/>
        <w:spacing w:after="0"/>
      </w:pPr>
      <w:bookmarkStart w:id="50" w:name="_Ref224827156"/>
      <w:bookmarkStart w:id="51" w:name="Table_7_PGL"/>
      <w:bookmarkStart w:id="52" w:name="_Toc398546655"/>
      <w:bookmarkStart w:id="53" w:name="_Toc423009517"/>
      <w:bookmarkStart w:id="54" w:name="_Toc426278635"/>
      <w:bookmarkStart w:id="55" w:name="_Toc61360848"/>
      <w:bookmarkStart w:id="56" w:name="_Toc189750769"/>
      <w:bookmarkStart w:id="57" w:name="_Toc224833054"/>
      <w:bookmarkStart w:id="58" w:name="_Hlk29910940"/>
      <w:r>
        <w:t xml:space="preserve">Table </w:t>
      </w:r>
      <w:r w:rsidR="005740ED">
        <w:fldChar w:fldCharType="begin"/>
      </w:r>
      <w:r w:rsidR="005740ED">
        <w:instrText xml:space="preserve"> SEQ Table \* ARABIC </w:instrText>
      </w:r>
      <w:r w:rsidR="005740ED">
        <w:fldChar w:fldCharType="separate"/>
      </w:r>
      <w:r w:rsidR="00530415">
        <w:rPr>
          <w:noProof/>
        </w:rPr>
        <w:t>7</w:t>
      </w:r>
      <w:r w:rsidR="005740ED">
        <w:fldChar w:fldCharType="end"/>
      </w:r>
      <w:bookmarkEnd w:id="50"/>
      <w:r>
        <w:t xml:space="preserve">. </w:t>
      </w:r>
      <w:bookmarkEnd w:id="51"/>
      <w:r>
        <w:t>2025 Annual Energy Savings by Measure for PGL</w:t>
      </w:r>
      <w:bookmarkEnd w:id="52"/>
      <w:bookmarkEnd w:id="53"/>
      <w:bookmarkEnd w:id="54"/>
      <w:bookmarkEnd w:id="55"/>
      <w:bookmarkEnd w:id="56"/>
      <w:bookmarkEnd w:id="57"/>
    </w:p>
    <w:tbl>
      <w:tblPr>
        <w:tblW w:w="0" w:type="auto"/>
        <w:jc w:val="center"/>
        <w:tblLook w:val="0420" w:firstRow="1" w:lastRow="0" w:firstColumn="0" w:lastColumn="0" w:noHBand="0" w:noVBand="1"/>
      </w:tblPr>
      <w:tblGrid>
        <w:gridCol w:w="1513"/>
        <w:gridCol w:w="795"/>
        <w:gridCol w:w="1992"/>
        <w:gridCol w:w="1095"/>
        <w:gridCol w:w="799"/>
        <w:gridCol w:w="1100"/>
        <w:gridCol w:w="435"/>
        <w:gridCol w:w="569"/>
        <w:gridCol w:w="1062"/>
      </w:tblGrid>
      <w:tr w:rsidR="00F45CD2" w:rsidRPr="00F45CD2" w14:paraId="1CA554E9" w14:textId="77777777" w:rsidTr="00006274">
        <w:trPr>
          <w:tblHeader/>
          <w:jc w:val="center"/>
        </w:trPr>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1442BB5E" w14:textId="0F62FBAF"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themeColor="background1"/>
                <w:sz w:val="20"/>
                <w:szCs w:val="20"/>
              </w:rPr>
            </w:pPr>
            <w:r w:rsidRPr="00F45CD2">
              <w:rPr>
                <w:color w:val="FFFFFF" w:themeColor="background1"/>
                <w:sz w:val="20"/>
                <w:szCs w:val="20"/>
              </w:rPr>
              <w:t>Program Category</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5F1AD073" w14:textId="2CA62D8D"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themeColor="background1"/>
                <w:sz w:val="20"/>
                <w:szCs w:val="20"/>
              </w:rPr>
            </w:pPr>
            <w:r w:rsidRPr="00F45CD2">
              <w:rPr>
                <w:color w:val="FFFFFF" w:themeColor="background1"/>
                <w:sz w:val="20"/>
                <w:szCs w:val="20"/>
              </w:rPr>
              <w:t>Program Path</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22BBBAAC" w14:textId="5033D450"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themeColor="background1"/>
                <w:sz w:val="20"/>
                <w:szCs w:val="20"/>
              </w:rPr>
            </w:pPr>
            <w:r w:rsidRPr="00F45CD2">
              <w:rPr>
                <w:color w:val="FFFFFF" w:themeColor="background1"/>
                <w:sz w:val="20"/>
                <w:szCs w:val="20"/>
              </w:rPr>
              <w:t>Savings Category</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16F52BBC" w14:textId="0EBAF8B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F45CD2">
              <w:rPr>
                <w:color w:val="FFFFFF" w:themeColor="background1"/>
                <w:sz w:val="20"/>
                <w:szCs w:val="20"/>
              </w:rPr>
              <w:t>Ex Ante Gross Savings (Therms)</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569B7734" w14:textId="20C7B9EE"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F45CD2">
              <w:rPr>
                <w:color w:val="FFFFFF" w:themeColor="background1"/>
                <w:sz w:val="20"/>
                <w:szCs w:val="20"/>
              </w:rPr>
              <w:t>Verified Gross RR*</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2538F0AA" w14:textId="635177B3"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F45CD2">
              <w:rPr>
                <w:color w:val="FFFFFF" w:themeColor="background1"/>
                <w:sz w:val="20"/>
                <w:szCs w:val="20"/>
              </w:rPr>
              <w:t>Verified Gross Savings (Therms)</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14757D61" w14:textId="476964DE"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F45CD2">
              <w:rPr>
                <w:color w:val="FFFFFF" w:themeColor="background1"/>
                <w:sz w:val="20"/>
                <w:szCs w:val="20"/>
              </w:rPr>
              <w:t>NTG†</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7A57C0FC" w14:textId="51F31F8B"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F45CD2">
              <w:rPr>
                <w:color w:val="FFFFFF" w:themeColor="background1"/>
                <w:sz w:val="20"/>
                <w:szCs w:val="20"/>
              </w:rPr>
              <w:t xml:space="preserve"> NSPO‡ </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13938015" w14:textId="6F7424F1"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F45CD2">
              <w:rPr>
                <w:color w:val="FFFFFF" w:themeColor="background1"/>
                <w:sz w:val="20"/>
                <w:szCs w:val="20"/>
              </w:rPr>
              <w:t>Verified Net Savings (Therms)</w:t>
            </w:r>
          </w:p>
        </w:tc>
      </w:tr>
      <w:tr w:rsidR="00F45CD2" w:rsidRPr="00F45CD2" w14:paraId="31D5FF91" w14:textId="77777777" w:rsidTr="00006274">
        <w:trPr>
          <w:jc w:val="center"/>
        </w:trPr>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DB739BA" w14:textId="62AC0F84"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Non-Disadvantaged Communities</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92E4832" w14:textId="7F4D1EF5"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Market Rate</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F9485C7" w14:textId="21B60F5E"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Low-Flow Showerhead (1.5 GPM) MR</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FDCCE14" w14:textId="7F83FA40"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17,982</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4DAA43D" w14:textId="61197705"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2DBA33C" w14:textId="4AE771B0"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17,982</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F11FDEE" w14:textId="499A5FBB"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04751BA" w14:textId="2C8C4214"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B17243D" w14:textId="0D19790C"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19,474</w:t>
            </w:r>
          </w:p>
        </w:tc>
      </w:tr>
      <w:tr w:rsidR="00F45CD2" w:rsidRPr="00F45CD2" w14:paraId="4B539267"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9BA3B7C"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888EDC4"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81683CC" w14:textId="7504A2E2"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Kitchen Aerator (1.5 GPM) MR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2CAEBDF" w14:textId="1BA0AAE1"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2,391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DC79DC8" w14:textId="05E56CD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DFCDE57" w14:textId="4BD85124"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2,391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8EAA3E4" w14:textId="5472B602"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C9E5E70" w14:textId="2E60594B"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299A4C9" w14:textId="75FA77A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2,590</w:t>
            </w:r>
          </w:p>
        </w:tc>
      </w:tr>
      <w:tr w:rsidR="00F45CD2" w:rsidRPr="00F45CD2" w14:paraId="113D0326"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0245C06"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DEB2D84"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23E0AE6" w14:textId="021FD911"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Bathroom Aerator (1.0 GPM) MR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13513C3" w14:textId="48E3F4F8"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2,890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C440391" w14:textId="7D986EB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849C8D0" w14:textId="2D6FCB9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2,890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1A9A636" w14:textId="76DA8EE3"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45A2682" w14:textId="13315015"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184083F" w14:textId="74ED15AD"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3,130</w:t>
            </w:r>
          </w:p>
        </w:tc>
      </w:tr>
      <w:tr w:rsidR="00F45CD2" w:rsidRPr="00F45CD2" w14:paraId="6F29FA39"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CAE8D5D"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F720A57"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50398A0" w14:textId="3D4FE534"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Shower Timer MR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603170F" w14:textId="7A2E76BC"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11,247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F984143" w14:textId="5B4F8102"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F0C84A0" w14:textId="055641EE"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11,247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E48CD6F" w14:textId="062A07AB"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9FDF6F6" w14:textId="3D619E3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EF81AD3" w14:textId="36EFA575"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12,181</w:t>
            </w:r>
          </w:p>
        </w:tc>
      </w:tr>
      <w:tr w:rsidR="00F45CD2" w:rsidRPr="00F45CD2" w14:paraId="298575FD"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8715A4A"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FA18CD7"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3A50AA5" w14:textId="1DEBF3B5"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Temperature Setback Card MR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D961D35" w14:textId="63E648CC"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379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2EB35BF" w14:textId="17FA9581"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479C2C5" w14:textId="349E8C6F"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379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E31C5FF" w14:textId="2787A63E"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685BDF4" w14:textId="44B289C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3D4E5EC" w14:textId="4314320D"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410</w:t>
            </w:r>
          </w:p>
        </w:tc>
      </w:tr>
      <w:tr w:rsidR="00F45CD2" w:rsidRPr="00F45CD2" w14:paraId="74302446"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00C29EE"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DB139B8"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30032C5" w14:textId="061686E4"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Self-Adhesive Door Sweep MR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9A87878" w14:textId="51A7E9E8"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9,087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F2289AE" w14:textId="76EF16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B08BC3D" w14:textId="585815E6"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9,087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92A5CCF" w14:textId="104106C6"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937335D" w14:textId="01EB8266"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BA392C" w14:textId="78498B9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9,841</w:t>
            </w:r>
          </w:p>
        </w:tc>
      </w:tr>
      <w:tr w:rsidR="00F45CD2" w:rsidRPr="00F45CD2" w14:paraId="31C3668F"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5EC82B8"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D5FBF43"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D392EE7" w14:textId="3104CB10"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Window Insultation Kit (5-pack) MR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5C92B4A" w14:textId="2CAF553B"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17,066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18E616B" w14:textId="1CAC38F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E3C0DCE" w14:textId="5E6E172B"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17,066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0EA59B4" w14:textId="65CA0AB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97FF4E8" w14:textId="7F787411"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CE329B1" w14:textId="4EEE1D55"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18,482</w:t>
            </w:r>
          </w:p>
        </w:tc>
      </w:tr>
      <w:tr w:rsidR="00F45CD2" w:rsidRPr="00F45CD2" w14:paraId="3DEFF27E" w14:textId="77777777" w:rsidTr="00006274">
        <w:trPr>
          <w:jc w:val="center"/>
        </w:trPr>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30424E26"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7ABCC53E"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36E7D9A1" w14:textId="25695AC9"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Closed-Cell Foam Weatherstripping Roll (17') MR</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7794C3EF" w14:textId="27BAEBFC"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10,304</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212DAED9" w14:textId="0217814B"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70997A98" w14:textId="3DA4E9F6"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10,304</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4B010929" w14:textId="58B786FB"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01C95220" w14:textId="19E52AEC"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23603C24" w14:textId="7D11A178"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11,159</w:t>
            </w:r>
          </w:p>
        </w:tc>
      </w:tr>
      <w:tr w:rsidR="00F45CD2" w:rsidRPr="00F45CD2" w14:paraId="53DAAA35" w14:textId="77777777" w:rsidTr="00006274">
        <w:trPr>
          <w:jc w:val="center"/>
        </w:trPr>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936AC35" w14:textId="64F87521"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Non-Disadvantaged Communities</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1793E55" w14:textId="1895AC06"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Market Rate B</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358E486" w14:textId="148C085F"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Closed-Foam Weatherstripping Roll (17') MRB</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443B183" w14:textId="7060EA4B"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229</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3FDC2D9" w14:textId="6994DECD"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928CF44" w14:textId="669F8A56"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229</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DA4505A" w14:textId="1C5723DB"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3AB4EB5" w14:textId="72FAE45F"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DF75091" w14:textId="1C31EF0F"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249</w:t>
            </w:r>
          </w:p>
        </w:tc>
      </w:tr>
      <w:tr w:rsidR="00F45CD2" w:rsidRPr="00F45CD2" w14:paraId="79187D71"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6C0A3CD"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7589C35"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D6D6198" w14:textId="7D7355C0"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Rope Caulk (30') MRB</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845AA82" w14:textId="3E7FFE14"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346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3AB1018" w14:textId="5C244AF4"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49564E0" w14:textId="2EE58EB4"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346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24BBE63" w14:textId="20594974"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ED3D414" w14:textId="34E1A90E"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F7BBD42" w14:textId="59A01D42"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375</w:t>
            </w:r>
          </w:p>
        </w:tc>
      </w:tr>
      <w:tr w:rsidR="00F45CD2" w:rsidRPr="00F45CD2" w14:paraId="2C63516E"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B914A9E"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FE85EE6"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08D6CAE" w14:textId="0946557B"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Self-Adhesive Door Sweep MRB</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C8F21DB" w14:textId="359E7F9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A12B5CF" w14:textId="2714294D"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AD5ABBA" w14:textId="383537DC"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229DD22" w14:textId="39190A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B151DAC" w14:textId="495F7B0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4200B6F" w14:textId="7032118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110</w:t>
            </w:r>
          </w:p>
        </w:tc>
      </w:tr>
      <w:tr w:rsidR="00F45CD2" w:rsidRPr="00F45CD2" w14:paraId="49D76E88"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937B3F6"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8FFDDC0"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AEAF27B" w14:textId="30C75DDB"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Low-Flow Showerhead (1.5 GPM) MRB</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2652974" w14:textId="1F49759F"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DF44000" w14:textId="7A789D92"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E481950" w14:textId="7A76AD45"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EFFFFAF" w14:textId="3F435F91"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E00AC86" w14:textId="63A549A1"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AE76340" w14:textId="343D726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217</w:t>
            </w:r>
          </w:p>
        </w:tc>
      </w:tr>
      <w:tr w:rsidR="00F45CD2" w:rsidRPr="00F45CD2" w14:paraId="6F098755"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8B840FA"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FA1B466"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9929760" w14:textId="26E0E142"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V-Seal Weatherstripping Roll (17') MRB</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7C6347E" w14:textId="3A5641B3"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115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9D86791" w14:textId="54A5148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E09FC71" w14:textId="316C0566"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115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02661ED" w14:textId="674568C5"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B87AA00" w14:textId="32B0069D"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E9180DE" w14:textId="15D5553E"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124</w:t>
            </w:r>
          </w:p>
        </w:tc>
      </w:tr>
      <w:tr w:rsidR="00F45CD2" w:rsidRPr="00F45CD2" w14:paraId="45A06A02"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B99BB0B"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3A975E1"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71C0D43" w14:textId="4754B9C6"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Outlet Gasket MRB</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A35729E" w14:textId="5C69C0C6"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F7B08D7" w14:textId="2E3BC48C"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E0EFA18" w14:textId="20BEF86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F9D4A53" w14:textId="6F705A8F"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03949AA" w14:textId="289D206B"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0CBCDBC" w14:textId="01643AF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23</w:t>
            </w:r>
          </w:p>
        </w:tc>
      </w:tr>
      <w:tr w:rsidR="00F45CD2" w:rsidRPr="00F45CD2" w14:paraId="175D9D76"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60F97DC"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F419131"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16BB61A" w14:textId="48DABAC2"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Switch Gasket MRB</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C35F136" w14:textId="2A049D18"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C73A8CB" w14:textId="69F1AA39"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C1F371B" w14:textId="0FEE044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491EBF7" w14:textId="3486FEF4"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D161E73" w14:textId="393008EE"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49AF2B4" w14:textId="00793F7B"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23</w:t>
            </w:r>
          </w:p>
        </w:tc>
      </w:tr>
      <w:tr w:rsidR="00F45CD2" w:rsidRPr="00F45CD2" w14:paraId="595F8B80"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D6E88F0"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4884D8F"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C142FDB" w14:textId="789119A5"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Bathroom Aerator (1 GPM) MRB</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D7CB448" w14:textId="02C184D0"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41D122F" w14:textId="7FDF0AED"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A4F81B9" w14:textId="362485E5"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730585E" w14:textId="2EB538FC"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4BAF6E7" w14:textId="3E428A94"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39EACFF" w14:textId="1FBD8B5D"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17</w:t>
            </w:r>
          </w:p>
        </w:tc>
      </w:tr>
      <w:tr w:rsidR="00F45CD2" w:rsidRPr="00F45CD2" w14:paraId="5EA1092A"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17797AC"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4028A16"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078375A" w14:textId="7D973A42"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Kitchen Aerator (1.5 GPM) MRB</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EF02480" w14:textId="61DBFCA9"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DB5342B" w14:textId="67BA09B2"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B9F1E39" w14:textId="5B6893BE"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2577149" w14:textId="459F9B2F"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FA1CBAC" w14:textId="0BADB66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D0F4A45" w14:textId="675ABD61"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29</w:t>
            </w:r>
          </w:p>
        </w:tc>
      </w:tr>
      <w:tr w:rsidR="00F45CD2" w:rsidRPr="00F45CD2" w14:paraId="17DFE4FA"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2E970C3"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097E73F"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E8F1FC5" w14:textId="30F9CDB3"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Temperature Setback Card MRB</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3C2B822" w14:textId="2C7E4B25"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01EDBF3" w14:textId="4BD680A4"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AE8CCD2" w14:textId="6D88F6A5"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006826F" w14:textId="3711B1A4"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4C6B6C4" w14:textId="6052199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65E39E4" w14:textId="3521D336"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8</w:t>
            </w:r>
          </w:p>
        </w:tc>
      </w:tr>
      <w:tr w:rsidR="00F45CD2" w:rsidRPr="00F45CD2" w14:paraId="17D8CB49"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3601C1F"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92387D0"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31DF309" w14:textId="2A48B884"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Shower Timer MRB</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F0143C9" w14:textId="749223D1"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125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E92539B" w14:textId="160E8730"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E9E4D22" w14:textId="28A55D92"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125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A01D371" w14:textId="7E439ECC"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3195179" w14:textId="63AED74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D574401" w14:textId="4417AE63"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136</w:t>
            </w:r>
          </w:p>
        </w:tc>
      </w:tr>
      <w:tr w:rsidR="00F45CD2" w:rsidRPr="00F45CD2" w14:paraId="2CCFDC02" w14:textId="77777777" w:rsidTr="00006274">
        <w:trPr>
          <w:jc w:val="center"/>
        </w:trPr>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72FB6FBB"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32FA4C53"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474EDB80" w14:textId="5680C7A4"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Window Insulation Kit (Pack of 5) MRB</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3747A50D" w14:textId="7FD0512C"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190</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5293BE9C" w14:textId="70B14213"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09044D2D" w14:textId="61B2FBC2"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190</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05117D69" w14:textId="552B2ACE"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0B04D241" w14:textId="0C8BD603"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5302C86D" w14:textId="2328626B"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206</w:t>
            </w:r>
          </w:p>
        </w:tc>
      </w:tr>
      <w:tr w:rsidR="00F45CD2" w:rsidRPr="00F45CD2" w14:paraId="4764970A" w14:textId="77777777" w:rsidTr="00006274">
        <w:trPr>
          <w:jc w:val="center"/>
        </w:trPr>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D380D79" w14:textId="4597B6EE"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Disadvantaged Communities</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A699F25" w14:textId="1E257D26"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Market Rate</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10B0D28" w14:textId="48BE6358"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Low-Flow Showerhead (1.5 GPM) MR DAC</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00492A6" w14:textId="5A4A99B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6,537</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A7A98FD" w14:textId="13AB132F"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C4BDB9A" w14:textId="4EA0B871"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6,537</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5349DE7" w14:textId="0C1DE37D"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E9A839B" w14:textId="0FC5951B"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8B79F3C" w14:textId="5C13FAE0"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7,079</w:t>
            </w:r>
          </w:p>
        </w:tc>
      </w:tr>
      <w:tr w:rsidR="00F45CD2" w:rsidRPr="00F45CD2" w14:paraId="6AE66D65"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9033717"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B65731B"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DFD8F20" w14:textId="71FDE2A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Kitchen Aerator (1.5 GPM) MR DAC</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368A0EF" w14:textId="3ABFA838"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869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FF2B04A" w14:textId="11B5DCE9"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C61DAF5" w14:textId="5EDED836"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869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11994D7" w14:textId="3C986982"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D6FB98B" w14:textId="2F34B709"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22E0799" w14:textId="0CA0F87F"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941</w:t>
            </w:r>
          </w:p>
        </w:tc>
      </w:tr>
      <w:tr w:rsidR="00F45CD2" w:rsidRPr="00F45CD2" w14:paraId="1B18F413"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4FF9C6D"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D20C840"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DAF4A77" w14:textId="777A421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Bathroom Aerator (1.0 GPM) MR DAC</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8C8A3F3" w14:textId="2D3BC440"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1,050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44690B2" w14:textId="2678D6B6"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229DA66" w14:textId="7EB35A69"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1,050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AAC5DCF" w14:textId="41B649A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197B779" w14:textId="4AE4DD13"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4667EBC" w14:textId="6B1DE576"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1,138</w:t>
            </w:r>
          </w:p>
        </w:tc>
      </w:tr>
      <w:tr w:rsidR="00F45CD2" w:rsidRPr="00F45CD2" w14:paraId="68C8CE0E"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7584775"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0BA2315"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FE08C5B" w14:textId="095D1403"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Shower Timer MR DAC</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47573F2" w14:textId="626B7711"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4,088</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8EDFE15" w14:textId="22C4FCEF"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D392613" w14:textId="6EA72466"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4,088</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4767475" w14:textId="49E00046"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F5E5FE7" w14:textId="4CFF4559"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29211FB" w14:textId="3A9C7799"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4,428</w:t>
            </w:r>
          </w:p>
        </w:tc>
      </w:tr>
      <w:tr w:rsidR="00F45CD2" w:rsidRPr="00F45CD2" w14:paraId="6F11D085"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A95E34C"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33DD03F"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56AE19E" w14:textId="18B6B6C5"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Temperature Setback Card MR DAC</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05E5759" w14:textId="56D8AE32"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138</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E49A8DB" w14:textId="7516DFFE"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ADFA3E4" w14:textId="422E51E1"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138</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09F2AE2" w14:textId="7C849C83"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53CFDC3" w14:textId="5AC672A1"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FDFFDA1" w14:textId="4E6C3058"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149</w:t>
            </w:r>
          </w:p>
        </w:tc>
      </w:tr>
      <w:tr w:rsidR="00F45CD2" w:rsidRPr="00F45CD2" w14:paraId="7133B953"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9795FA7"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0573B58"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D8C8938" w14:textId="16A305FB"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Self-Adhesive Door Sweep MR DAC</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378F28C" w14:textId="52F1200E"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3,303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1FDD075" w14:textId="29F8513B"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132EC0C" w14:textId="5E14F6DB"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3,303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9967681" w14:textId="244DBE0C"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C4D0D4E" w14:textId="42022D3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3042608" w14:textId="28F3F638"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3,577</w:t>
            </w:r>
          </w:p>
        </w:tc>
      </w:tr>
      <w:tr w:rsidR="00F45CD2" w:rsidRPr="00F45CD2" w14:paraId="227E3F70"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8599CBC"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0DED49A"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F8EFEE6" w14:textId="661E34C5"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Window Insultation Kit (5-pack) MR DAC</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BD5870E" w14:textId="0F55DDA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6,204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9AB2B8E" w14:textId="752FC23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6B2D003" w14:textId="19AD8C5C"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6,204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4E2CC5E" w14:textId="23F9F182"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BC724B7" w14:textId="53DA42E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1D84FE8" w14:textId="4E079A69"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6,718</w:t>
            </w:r>
          </w:p>
        </w:tc>
      </w:tr>
      <w:tr w:rsidR="00F45CD2" w:rsidRPr="00F45CD2" w14:paraId="61EB3302"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0548274"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1D8305"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838195A" w14:textId="7A8792C4"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Closed-Cell Foam Weatherstripping Roll (17') MR DAC</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B3176ED" w14:textId="7BC858AE"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3,745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3AC24DC" w14:textId="07EF81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E0EDFB2" w14:textId="4B483073"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3,745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BA865FC" w14:textId="23A12C52"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65D68D6" w14:textId="78C55D90"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1.083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88BAFFC" w14:textId="041F2484"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4,056</w:t>
            </w:r>
          </w:p>
        </w:tc>
      </w:tr>
      <w:tr w:rsidR="00F45CD2" w:rsidRPr="00F45CD2" w14:paraId="64504AB7" w14:textId="77777777" w:rsidTr="00006274">
        <w:trPr>
          <w:jc w:val="center"/>
        </w:trPr>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710B31D" w14:textId="39C882EB"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6B41BC6" w14:textId="7F544C7F"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Income Eligible</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69A7CA1" w14:textId="209A2AF5"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Low-Flow Showerhead (1.5 GPM) IE</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FAC1684" w14:textId="14D57A16"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49,930</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7E87A54" w14:textId="4F76B7BC"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CA9C115" w14:textId="23F13916"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49,930</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76110EE" w14:textId="26F8491F"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1D34D2F" w14:textId="62A41E96"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N/A</w:t>
            </w:r>
          </w:p>
        </w:tc>
        <w:tc>
          <w:tcPr>
            <w:tcW w:w="0" w:type="auto"/>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244CBEE" w14:textId="38ACEF68"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49,930</w:t>
            </w:r>
          </w:p>
        </w:tc>
      </w:tr>
      <w:tr w:rsidR="00F45CD2" w:rsidRPr="00F45CD2" w14:paraId="5B046806"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74F45D7"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7373082"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B4CB82D" w14:textId="2B24D450"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Kitchen Aerator (1.5 GPM) IE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9428518" w14:textId="5DF7B224"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6,644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7F8AF06" w14:textId="1E27E029"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A5F7A0F" w14:textId="7CE5E3D6"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6,644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BDA551C" w14:textId="4F71D194"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1FFEDD5" w14:textId="7EEB22FD"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N/A</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253FC57" w14:textId="26BF0CF9"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6,644</w:t>
            </w:r>
          </w:p>
        </w:tc>
      </w:tr>
      <w:tr w:rsidR="00F45CD2" w:rsidRPr="00F45CD2" w14:paraId="6B75312E"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317A6E3"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D6A4435"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0C774C2" w14:textId="577BA509"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Bathroom Aerator (1.0 GPM) IE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ED6DF3C" w14:textId="1ED6762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8,022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43EF9CF" w14:textId="5BAAE2C8"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F0246B3" w14:textId="176658B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8,022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55F2C54" w14:textId="02A68FB5"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F344A30" w14:textId="1F18F888"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N/A</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40EEBB4" w14:textId="454A38D2"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8,022</w:t>
            </w:r>
          </w:p>
        </w:tc>
      </w:tr>
      <w:tr w:rsidR="00F45CD2" w:rsidRPr="00F45CD2" w14:paraId="52024ADB"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9EC94EB"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419C1BA"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B29EBE9" w14:textId="07071BE8"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Shower Timer IE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24C46B4" w14:textId="7241735E"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26,836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3412103" w14:textId="4A2CBDB9"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49C3DB7" w14:textId="46168C3B"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26,836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8F87637" w14:textId="4A3D7463"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EDBE290" w14:textId="4634EAB4"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N/A</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48F8C33" w14:textId="2A3552B3"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26,836</w:t>
            </w:r>
          </w:p>
        </w:tc>
      </w:tr>
      <w:tr w:rsidR="00F45CD2" w:rsidRPr="00F45CD2" w14:paraId="45DA4845"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CFE9497"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D974751"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F979576" w14:textId="08EC1254"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Temperature Setback Card IE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54DC20E" w14:textId="6C584EE4"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986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31A8C65" w14:textId="7016664E"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C88DB86" w14:textId="4254237F"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986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95AA5E7" w14:textId="01DC8BEF"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59B836F" w14:textId="2C9158B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N/A</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A0DFE1C" w14:textId="765CD6E5"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986</w:t>
            </w:r>
          </w:p>
        </w:tc>
      </w:tr>
      <w:tr w:rsidR="00F45CD2" w:rsidRPr="00F45CD2" w14:paraId="2DBC9445"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2135F93"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C466272"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33B734C" w14:textId="215D283C"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Self-Adhesive Door Sweep IE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AC31A2E" w14:textId="7DF6010D"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21,498</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9D01BF3" w14:textId="6AB8F0E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FCCE675" w14:textId="010E3675"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21,498</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2B204A6" w14:textId="105A8850"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2692E99" w14:textId="450D8CD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N/A</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82D5256" w14:textId="579F2861"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21,498</w:t>
            </w:r>
          </w:p>
        </w:tc>
      </w:tr>
      <w:tr w:rsidR="00F45CD2" w:rsidRPr="00F45CD2" w14:paraId="3DF4D288"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690EB8A"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0A8EA1E"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B2A6AB3" w14:textId="283BFB10"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Window Insultation Kit (5-pack) IE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54C1AC9" w14:textId="52FE818D"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40,363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3AC6EFC" w14:textId="52C1CC91"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92A647B" w14:textId="5A568AA9"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40,363</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A5D9F98" w14:textId="699C0C4C"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4C06D0E" w14:textId="213BD85D"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N/A</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524559A" w14:textId="59EB82A9"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40,363</w:t>
            </w:r>
          </w:p>
        </w:tc>
      </w:tr>
      <w:tr w:rsidR="00F45CD2" w:rsidRPr="00F45CD2" w14:paraId="0AD8B5AB" w14:textId="77777777" w:rsidTr="00006274">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43D8039"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66CFC38" w14:textId="7777777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E14F7BD" w14:textId="1C3CDB2D"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45CD2">
              <w:rPr>
                <w:sz w:val="20"/>
                <w:szCs w:val="20"/>
              </w:rPr>
              <w:t>Closed-Cell Foam Weatherstripping Roll (17') IE</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570F032" w14:textId="526DF0D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24,377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8BB5C2C" w14:textId="1FFED6EA"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6CBCBB1" w14:textId="7FA5A0B7"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24,377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352189F" w14:textId="58F7A819"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F876500" w14:textId="6F313BB1"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N/A</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83A97A7" w14:textId="7CF2FD18" w:rsidR="00F45CD2" w:rsidRPr="00F45CD2"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5CD2">
              <w:rPr>
                <w:sz w:val="20"/>
                <w:szCs w:val="20"/>
              </w:rPr>
              <w:t>24,377</w:t>
            </w:r>
          </w:p>
        </w:tc>
      </w:tr>
      <w:tr w:rsidR="00F45CD2" w:rsidRPr="00F45CD2" w14:paraId="0279A85F" w14:textId="77777777" w:rsidTr="00006274">
        <w:trPr>
          <w:jc w:val="center"/>
        </w:trPr>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36BE05FD" w14:textId="6DB6A015" w:rsidR="00F45CD2" w:rsidRPr="00AD1190"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sidRPr="00AD1190">
              <w:rPr>
                <w:b/>
                <w:bCs/>
                <w:sz w:val="20"/>
                <w:szCs w:val="20"/>
              </w:rPr>
              <w:t>Total</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32F87C79" w14:textId="77777777" w:rsidR="00F45CD2" w:rsidRPr="00AD1190"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01CC0554" w14:textId="77777777" w:rsidR="00F45CD2" w:rsidRPr="00AD1190"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0AF5130D" w14:textId="53FB8B97" w:rsidR="00F45CD2" w:rsidRPr="00AD1190"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AD1190">
              <w:rPr>
                <w:b/>
                <w:bCs/>
                <w:sz w:val="20"/>
                <w:szCs w:val="20"/>
              </w:rPr>
              <w:t>277,335</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76E8A1A7" w14:textId="160F55CC" w:rsidR="00F45CD2" w:rsidRPr="00AD1190"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AD1190">
              <w:rPr>
                <w:b/>
                <w:bCs/>
                <w:sz w:val="20"/>
                <w:szCs w:val="20"/>
              </w:rPr>
              <w:t>100%</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558E82E3" w14:textId="75121818" w:rsidR="00F45CD2" w:rsidRPr="00AD1190"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AD1190">
              <w:rPr>
                <w:b/>
                <w:bCs/>
                <w:sz w:val="20"/>
                <w:szCs w:val="20"/>
              </w:rPr>
              <w:t>277,335</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57401980" w14:textId="77777777" w:rsidR="00F45CD2" w:rsidRPr="00AD1190"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511F37F0" w14:textId="77777777" w:rsidR="00F45CD2" w:rsidRPr="00AD1190"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35B1D65E" w14:textId="11812FDA" w:rsidR="00F45CD2" w:rsidRPr="00AD1190" w:rsidRDefault="00F45CD2" w:rsidP="00F45CD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AD1190">
              <w:rPr>
                <w:b/>
                <w:bCs/>
                <w:sz w:val="20"/>
                <w:szCs w:val="20"/>
              </w:rPr>
              <w:t>285,525</w:t>
            </w:r>
          </w:p>
        </w:tc>
      </w:tr>
    </w:tbl>
    <w:p w14:paraId="5F053E80" w14:textId="77777777" w:rsidR="004B6B33" w:rsidRPr="00B46F80" w:rsidRDefault="004B6B33" w:rsidP="007B14C5">
      <w:pPr>
        <w:pStyle w:val="TableFigureSoureorNote"/>
      </w:pPr>
      <w:r w:rsidRPr="00B46F80">
        <w:t>* Realization Rate (RR) is the ratio of verified gross savings to ex ante gross savings, based on evaluation research findings.</w:t>
      </w:r>
    </w:p>
    <w:p w14:paraId="673B8FB0" w14:textId="77777777" w:rsidR="004B6B33" w:rsidRPr="000563A8" w:rsidRDefault="004B6B33" w:rsidP="007B14C5">
      <w:pPr>
        <w:pStyle w:val="TableFigureSoureorNote"/>
      </w:pPr>
      <w:r w:rsidRPr="000563A8">
        <w:lastRenderedPageBreak/>
        <w:t xml:space="preserve">† NTG, Net to Gross is the deemed value available on the SAG website: https://www.ilsag.info/evaluator-ntg-recommendations-for-2025/. </w:t>
      </w:r>
    </w:p>
    <w:p w14:paraId="73042EF2" w14:textId="77777777" w:rsidR="004B6B33" w:rsidRDefault="004B6B33" w:rsidP="007B14C5">
      <w:pPr>
        <w:pStyle w:val="TableFigureSoureorNote"/>
      </w:pPr>
      <w:r w:rsidRPr="000563A8">
        <w:t>‡ The market rate net savings were multiplied by a residential non-participant spillover (NPSO) factor of 1.0</w:t>
      </w:r>
      <w:r>
        <w:t>83</w:t>
      </w:r>
      <w:r w:rsidRPr="000563A8">
        <w:t xml:space="preserve">. Based on SAG Policy, for Disadvantaged communities (DAC projects), if deemed NTG is multiplied by the NPSO and the resulted NTG value is less than 1.00, the evaluation assigned a DAC NTG of 1.00. If the resulted NTG value is &gt;1.00, evaluation </w:t>
      </w:r>
      <w:proofErr w:type="gramStart"/>
      <w:r w:rsidRPr="000563A8">
        <w:t>used</w:t>
      </w:r>
      <w:proofErr w:type="gramEnd"/>
      <w:r w:rsidRPr="000563A8">
        <w:t xml:space="preserve"> the &gt;1.00 value for calculation of net savings impact.</w:t>
      </w:r>
    </w:p>
    <w:p w14:paraId="0289FC38" w14:textId="77777777" w:rsidR="004B6B33" w:rsidRDefault="004B6B33" w:rsidP="007B14C5">
      <w:pPr>
        <w:pStyle w:val="TableFigureSoureorNote"/>
      </w:pPr>
      <w:r w:rsidRPr="69F43F8D">
        <w:t>Source: Evaluation team analysis.</w:t>
      </w:r>
    </w:p>
    <w:p w14:paraId="4887A37D" w14:textId="77777777" w:rsidR="001A4CE1" w:rsidRDefault="001A4CE1">
      <w:pPr>
        <w:pStyle w:val="Source"/>
      </w:pPr>
    </w:p>
    <w:p w14:paraId="70AFD90C" w14:textId="22BF0862" w:rsidR="00B8351C" w:rsidRDefault="00B8351C">
      <w:pPr>
        <w:pStyle w:val="Source"/>
        <w:rPr>
          <w:rFonts w:asciiTheme="minorHAnsi" w:eastAsiaTheme="minorEastAsia" w:hAnsiTheme="minorHAnsi" w:cstheme="minorBidi"/>
          <w:i w:val="0"/>
          <w:color w:val="auto"/>
          <w:sz w:val="22"/>
          <w:szCs w:val="24"/>
          <w:lang w:eastAsia="ja-JP"/>
        </w:rPr>
      </w:pPr>
      <w:r w:rsidRPr="00B8351C">
        <w:rPr>
          <w:rFonts w:asciiTheme="minorHAnsi" w:eastAsiaTheme="minorEastAsia" w:hAnsiTheme="minorHAnsi" w:cstheme="minorBidi"/>
          <w:i w:val="0"/>
          <w:color w:val="auto"/>
          <w:sz w:val="22"/>
          <w:szCs w:val="24"/>
          <w:lang w:eastAsia="ja-JP"/>
        </w:rPr>
        <w:t>The NSG program includes eight measures</w:t>
      </w:r>
      <w:r>
        <w:rPr>
          <w:rFonts w:asciiTheme="minorHAnsi" w:eastAsiaTheme="minorEastAsia" w:hAnsiTheme="minorHAnsi" w:cstheme="minorBidi"/>
          <w:i w:val="0"/>
          <w:color w:val="auto"/>
          <w:sz w:val="22"/>
          <w:szCs w:val="24"/>
          <w:lang w:eastAsia="ja-JP"/>
        </w:rPr>
        <w:t xml:space="preserve"> </w:t>
      </w:r>
      <w:r w:rsidRPr="00B8351C">
        <w:rPr>
          <w:rFonts w:asciiTheme="minorHAnsi" w:eastAsiaTheme="minorEastAsia" w:hAnsiTheme="minorHAnsi" w:cstheme="minorBidi"/>
          <w:i w:val="0"/>
          <w:color w:val="auto"/>
          <w:sz w:val="22"/>
          <w:szCs w:val="24"/>
          <w:lang w:eastAsia="ja-JP"/>
        </w:rPr>
        <w:t>under the Market Rate and Income Eligible paths, as shown in the following table. The Window Insulation Kit (5-pack) and Low Flow Showerheads measures contributed the most savings for each path.</w:t>
      </w:r>
    </w:p>
    <w:p w14:paraId="7F32E4F3" w14:textId="77777777" w:rsidR="00B8351C" w:rsidRPr="00B8351C" w:rsidRDefault="00B8351C">
      <w:pPr>
        <w:pStyle w:val="Source"/>
        <w:rPr>
          <w:rFonts w:asciiTheme="minorHAnsi" w:eastAsiaTheme="minorEastAsia" w:hAnsiTheme="minorHAnsi" w:cstheme="minorBidi"/>
          <w:i w:val="0"/>
          <w:color w:val="auto"/>
          <w:sz w:val="22"/>
          <w:szCs w:val="24"/>
          <w:lang w:eastAsia="ja-JP"/>
        </w:rPr>
      </w:pPr>
    </w:p>
    <w:p w14:paraId="7F5D8F7A" w14:textId="1D049FC5" w:rsidR="001A4CE1" w:rsidRPr="00A90B62" w:rsidRDefault="00083752" w:rsidP="00AA6A6E">
      <w:pPr>
        <w:pStyle w:val="Caption"/>
        <w:keepLines/>
        <w:spacing w:after="0"/>
      </w:pPr>
      <w:bookmarkStart w:id="59" w:name="Table_8_NSG"/>
      <w:bookmarkStart w:id="60" w:name="_Toc224833055"/>
      <w:r>
        <w:t xml:space="preserve">Table </w:t>
      </w:r>
      <w:r w:rsidR="005740ED">
        <w:fldChar w:fldCharType="begin"/>
      </w:r>
      <w:r w:rsidR="005740ED">
        <w:instrText xml:space="preserve"> SEQ Table \* ARABIC </w:instrText>
      </w:r>
      <w:r w:rsidR="005740ED">
        <w:fldChar w:fldCharType="separate"/>
      </w:r>
      <w:r w:rsidR="00530415">
        <w:rPr>
          <w:noProof/>
        </w:rPr>
        <w:t>8</w:t>
      </w:r>
      <w:r w:rsidR="005740ED">
        <w:fldChar w:fldCharType="end"/>
      </w:r>
      <w:r>
        <w:t xml:space="preserve">. </w:t>
      </w:r>
      <w:bookmarkEnd w:id="59"/>
      <w:r>
        <w:t>2025 Annual Energy Savings by Measure for NSG</w:t>
      </w:r>
      <w:bookmarkEnd w:id="60"/>
    </w:p>
    <w:tbl>
      <w:tblPr>
        <w:tblW w:w="0" w:type="auto"/>
        <w:jc w:val="center"/>
        <w:tblLayout w:type="fixed"/>
        <w:tblLook w:val="0420" w:firstRow="1" w:lastRow="0" w:firstColumn="0" w:lastColumn="0" w:noHBand="0" w:noVBand="1"/>
      </w:tblPr>
      <w:tblGrid>
        <w:gridCol w:w="1350"/>
        <w:gridCol w:w="730"/>
        <w:gridCol w:w="2060"/>
        <w:gridCol w:w="720"/>
        <w:gridCol w:w="1080"/>
        <w:gridCol w:w="990"/>
        <w:gridCol w:w="630"/>
        <w:gridCol w:w="720"/>
        <w:gridCol w:w="1080"/>
      </w:tblGrid>
      <w:tr w:rsidR="008539A9" w:rsidRPr="008539A9" w14:paraId="11AC1AB1" w14:textId="77777777" w:rsidTr="008539A9">
        <w:trPr>
          <w:tblHeader/>
          <w:jc w:val="center"/>
        </w:trPr>
        <w:tc>
          <w:tcPr>
            <w:tcW w:w="135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103CFE49" w14:textId="68F9FB04"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themeColor="background1"/>
                <w:sz w:val="20"/>
                <w:szCs w:val="20"/>
              </w:rPr>
            </w:pPr>
            <w:r w:rsidRPr="008539A9">
              <w:rPr>
                <w:color w:val="FFFFFF" w:themeColor="background1"/>
                <w:sz w:val="20"/>
                <w:szCs w:val="20"/>
              </w:rPr>
              <w:t>Program Category</w:t>
            </w:r>
          </w:p>
        </w:tc>
        <w:tc>
          <w:tcPr>
            <w:tcW w:w="73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0EF3EBB9" w14:textId="3259329A"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themeColor="background1"/>
                <w:sz w:val="20"/>
                <w:szCs w:val="20"/>
              </w:rPr>
            </w:pPr>
            <w:r w:rsidRPr="008539A9">
              <w:rPr>
                <w:color w:val="FFFFFF" w:themeColor="background1"/>
                <w:sz w:val="20"/>
                <w:szCs w:val="20"/>
              </w:rPr>
              <w:t>Program Path</w:t>
            </w:r>
          </w:p>
        </w:tc>
        <w:tc>
          <w:tcPr>
            <w:tcW w:w="20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3EA6E156" w14:textId="7B9A9439"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themeColor="background1"/>
                <w:sz w:val="20"/>
                <w:szCs w:val="20"/>
              </w:rPr>
            </w:pPr>
            <w:r w:rsidRPr="008539A9">
              <w:rPr>
                <w:color w:val="FFFFFF" w:themeColor="background1"/>
                <w:sz w:val="20"/>
                <w:szCs w:val="20"/>
              </w:rPr>
              <w:t>Savings Category</w:t>
            </w:r>
          </w:p>
        </w:tc>
        <w:tc>
          <w:tcPr>
            <w:tcW w:w="72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231F84DF" w14:textId="3C940D38"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8539A9">
              <w:rPr>
                <w:color w:val="FFFFFF" w:themeColor="background1"/>
                <w:sz w:val="20"/>
                <w:szCs w:val="20"/>
              </w:rPr>
              <w:t xml:space="preserve"> Ex Ante Gross Savings (Therms) </w:t>
            </w:r>
          </w:p>
        </w:tc>
        <w:tc>
          <w:tcPr>
            <w:tcW w:w="108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0B3936AE" w14:textId="291EA006"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8539A9">
              <w:rPr>
                <w:color w:val="FFFFFF" w:themeColor="background1"/>
                <w:sz w:val="20"/>
                <w:szCs w:val="20"/>
              </w:rPr>
              <w:t>Verified Gross RR*</w:t>
            </w:r>
          </w:p>
        </w:tc>
        <w:tc>
          <w:tcPr>
            <w:tcW w:w="99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2CF3789E" w14:textId="3DEEBA8B"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8539A9">
              <w:rPr>
                <w:color w:val="FFFFFF" w:themeColor="background1"/>
                <w:sz w:val="20"/>
                <w:szCs w:val="20"/>
              </w:rPr>
              <w:t>Verified Gross Savings (Therms)</w:t>
            </w:r>
          </w:p>
        </w:tc>
        <w:tc>
          <w:tcPr>
            <w:tcW w:w="63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13672336" w14:textId="19179582"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8539A9">
              <w:rPr>
                <w:color w:val="FFFFFF" w:themeColor="background1"/>
                <w:sz w:val="20"/>
                <w:szCs w:val="20"/>
              </w:rPr>
              <w:t>NTG†</w:t>
            </w:r>
          </w:p>
        </w:tc>
        <w:tc>
          <w:tcPr>
            <w:tcW w:w="72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76BE91FA" w14:textId="0487BA30"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8539A9">
              <w:rPr>
                <w:color w:val="FFFFFF" w:themeColor="background1"/>
                <w:sz w:val="20"/>
                <w:szCs w:val="20"/>
              </w:rPr>
              <w:t xml:space="preserve"> NSPO‡ </w:t>
            </w:r>
          </w:p>
        </w:tc>
        <w:tc>
          <w:tcPr>
            <w:tcW w:w="108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07F308FA" w14:textId="6CCBD032"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8539A9">
              <w:rPr>
                <w:color w:val="FFFFFF" w:themeColor="background1"/>
                <w:sz w:val="20"/>
                <w:szCs w:val="20"/>
              </w:rPr>
              <w:t>Verified Net Savings (Therms)</w:t>
            </w:r>
          </w:p>
        </w:tc>
      </w:tr>
      <w:tr w:rsidR="008539A9" w:rsidRPr="008539A9" w14:paraId="4C7830F9" w14:textId="77777777" w:rsidTr="008539A9">
        <w:trPr>
          <w:jc w:val="center"/>
        </w:trPr>
        <w:tc>
          <w:tcPr>
            <w:tcW w:w="135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288B0CD" w14:textId="1024C5EB"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Non-Disadvantaged Communities</w:t>
            </w:r>
          </w:p>
        </w:tc>
        <w:tc>
          <w:tcPr>
            <w:tcW w:w="73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0F35A4D" w14:textId="64A6F0C1"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Market Rate</w:t>
            </w:r>
          </w:p>
        </w:tc>
        <w:tc>
          <w:tcPr>
            <w:tcW w:w="206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2DC0DCC" w14:textId="04CCCD13"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Low-Flow Showerhead (1.5 GPM) MR</w:t>
            </w:r>
          </w:p>
        </w:tc>
        <w:tc>
          <w:tcPr>
            <w:tcW w:w="72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F0A0C13" w14:textId="26E64BFC"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9,404</w:t>
            </w:r>
          </w:p>
        </w:tc>
        <w:tc>
          <w:tcPr>
            <w:tcW w:w="108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F7DFAE2" w14:textId="02DA6C36"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99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F0EA2F8" w14:textId="1D455B03"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9,404</w:t>
            </w:r>
          </w:p>
        </w:tc>
        <w:tc>
          <w:tcPr>
            <w:tcW w:w="63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F8EC91B" w14:textId="7B1080BA"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72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3C5CF72" w14:textId="5827A589"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1.083</w:t>
            </w:r>
          </w:p>
        </w:tc>
        <w:tc>
          <w:tcPr>
            <w:tcW w:w="108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6B442ED" w14:textId="037C06C0"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10,185</w:t>
            </w:r>
          </w:p>
        </w:tc>
      </w:tr>
      <w:tr w:rsidR="008539A9" w:rsidRPr="008539A9" w14:paraId="28ED0FD2" w14:textId="77777777" w:rsidTr="008539A9">
        <w:trPr>
          <w:jc w:val="center"/>
        </w:trPr>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9FBA71C"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7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646B12C"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10789D9" w14:textId="68330A82"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Kitchen Aerator (1.5 GPM) MR</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94031C1" w14:textId="389EA4CE"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1,251</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EC1B6D8" w14:textId="632CE65C"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8904E84" w14:textId="0857AE3F"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1,251</w:t>
            </w:r>
          </w:p>
        </w:tc>
        <w:tc>
          <w:tcPr>
            <w:tcW w:w="6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320F3D2" w14:textId="545E63E1"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2369F46" w14:textId="3266DDAB"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1.083</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4890E0E" w14:textId="10FAB7FD"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1,355</w:t>
            </w:r>
          </w:p>
        </w:tc>
      </w:tr>
      <w:tr w:rsidR="008539A9" w:rsidRPr="008539A9" w14:paraId="2A2D9468" w14:textId="77777777" w:rsidTr="008539A9">
        <w:trPr>
          <w:jc w:val="center"/>
        </w:trPr>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984B1E0"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7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2A895E5"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88B62E1" w14:textId="76A780CC"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Bathroom Aerator (1.0 GPM) MR</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65D5923" w14:textId="445D1BA8"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1,511</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6314FE3" w14:textId="293C9C98"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CD26578" w14:textId="42B7C07F"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1,511</w:t>
            </w:r>
          </w:p>
        </w:tc>
        <w:tc>
          <w:tcPr>
            <w:tcW w:w="6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E8B9AAA" w14:textId="79BD41D0"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CB93F27" w14:textId="5361193A"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1.083</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9B89B61" w14:textId="72C5F89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1,637</w:t>
            </w:r>
          </w:p>
        </w:tc>
      </w:tr>
      <w:tr w:rsidR="008539A9" w:rsidRPr="008539A9" w14:paraId="248C2F47" w14:textId="77777777" w:rsidTr="008539A9">
        <w:trPr>
          <w:jc w:val="center"/>
        </w:trPr>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1A32E27"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7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C2E55DF"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8A145B1" w14:textId="0AFEADC6"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Shower Timer MR</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DFB96E7" w14:textId="7E861CBC"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5,311</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7D902A6" w14:textId="520B2A0A"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B474EE7" w14:textId="0FB8BDFA"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5,311</w:t>
            </w:r>
          </w:p>
        </w:tc>
        <w:tc>
          <w:tcPr>
            <w:tcW w:w="6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9AAE163" w14:textId="2DD51444"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B957B57" w14:textId="123028A9"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1.083</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0A9937F" w14:textId="49E39690"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5,752</w:t>
            </w:r>
          </w:p>
        </w:tc>
      </w:tr>
      <w:tr w:rsidR="008539A9" w:rsidRPr="008539A9" w14:paraId="765CB028" w14:textId="77777777" w:rsidTr="008539A9">
        <w:trPr>
          <w:jc w:val="center"/>
        </w:trPr>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0FE7CDA"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7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E088AAB"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8BC82F0" w14:textId="078DD7E0"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Temperature Setback Card MR</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2F7E93D" w14:textId="6A662642"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198</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BBB778A" w14:textId="24E07302"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1E5D3AE" w14:textId="5595490A"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198</w:t>
            </w:r>
          </w:p>
        </w:tc>
        <w:tc>
          <w:tcPr>
            <w:tcW w:w="6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8F69F4B" w14:textId="744FAF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849B512" w14:textId="40843E24"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1.083</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EB44F8D" w14:textId="30FB646A"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214</w:t>
            </w:r>
          </w:p>
        </w:tc>
      </w:tr>
      <w:tr w:rsidR="008539A9" w:rsidRPr="008539A9" w14:paraId="29229637" w14:textId="77777777" w:rsidTr="008539A9">
        <w:trPr>
          <w:jc w:val="center"/>
        </w:trPr>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CDEE9DD"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7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EBE9C86"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187A755" w14:textId="634BD0A1"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Self-Adhesive Door Sweep MR</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C2B3C05" w14:textId="18B3F0E6"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4,752</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1AA8B58" w14:textId="4B5A38F0"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6B08ECE" w14:textId="472ECC8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4,752</w:t>
            </w:r>
          </w:p>
        </w:tc>
        <w:tc>
          <w:tcPr>
            <w:tcW w:w="6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E633487" w14:textId="01ECF224"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EE2E1A8" w14:textId="215D433A"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1.083</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0F7AFDE" w14:textId="29FC69B0"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5,147</w:t>
            </w:r>
          </w:p>
        </w:tc>
      </w:tr>
      <w:tr w:rsidR="008539A9" w:rsidRPr="008539A9" w14:paraId="2A900FBE" w14:textId="77777777" w:rsidTr="008539A9">
        <w:trPr>
          <w:jc w:val="center"/>
        </w:trPr>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EE98928"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7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03FA0D1"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409513C" w14:textId="6DC58150"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Window Insultation Kit (5-pack) MR</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47E466F" w14:textId="67D476C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8,925</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B60EFC8" w14:textId="3AA1652B"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0DBB53B" w14:textId="5B3E1902"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8,925</w:t>
            </w:r>
          </w:p>
        </w:tc>
        <w:tc>
          <w:tcPr>
            <w:tcW w:w="6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7C46FA6" w14:textId="0A2DA88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5FC1DA1" w14:textId="62FEACFD"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1.083</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40979BC" w14:textId="1B129CAE"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9,666</w:t>
            </w:r>
          </w:p>
        </w:tc>
      </w:tr>
      <w:tr w:rsidR="008539A9" w:rsidRPr="008539A9" w14:paraId="07217E93" w14:textId="77777777" w:rsidTr="00F20919">
        <w:trPr>
          <w:jc w:val="center"/>
        </w:trPr>
        <w:tc>
          <w:tcPr>
            <w:tcW w:w="135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73B8BBF8"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73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11101208"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06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309076FA" w14:textId="1E0788FD"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Closed-Cell Foam Weatherstripping Roll (17') MR</w:t>
            </w:r>
          </w:p>
        </w:tc>
        <w:tc>
          <w:tcPr>
            <w:tcW w:w="72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313125E5" w14:textId="1E1B163D"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5,389</w:t>
            </w:r>
          </w:p>
        </w:tc>
        <w:tc>
          <w:tcPr>
            <w:tcW w:w="108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45878A33" w14:textId="3EE20478"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99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7BCD8F5B" w14:textId="42942AC5"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5,389</w:t>
            </w:r>
          </w:p>
        </w:tc>
        <w:tc>
          <w:tcPr>
            <w:tcW w:w="63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1801852E" w14:textId="43EED913"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72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0D5EF794" w14:textId="555A3479"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1.083</w:t>
            </w:r>
          </w:p>
        </w:tc>
        <w:tc>
          <w:tcPr>
            <w:tcW w:w="108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0F4C8F48" w14:textId="7A15C20D"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5,836</w:t>
            </w:r>
          </w:p>
        </w:tc>
      </w:tr>
      <w:tr w:rsidR="008539A9" w:rsidRPr="008539A9" w14:paraId="5D993288" w14:textId="77777777" w:rsidTr="00F20919">
        <w:trPr>
          <w:jc w:val="center"/>
        </w:trPr>
        <w:tc>
          <w:tcPr>
            <w:tcW w:w="135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B017078" w14:textId="4DDCFFC9"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Disadvantaged Communities</w:t>
            </w:r>
          </w:p>
        </w:tc>
        <w:tc>
          <w:tcPr>
            <w:tcW w:w="73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14485BB" w14:textId="64C04B58"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Market Rate</w:t>
            </w:r>
          </w:p>
        </w:tc>
        <w:tc>
          <w:tcPr>
            <w:tcW w:w="206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CCB447A" w14:textId="5B8FB97F"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Low-Flow Showerhead (1.5 GPM) MR DAC</w:t>
            </w:r>
          </w:p>
        </w:tc>
        <w:tc>
          <w:tcPr>
            <w:tcW w:w="72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D0EEBBD" w14:textId="3746EA3E"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407</w:t>
            </w:r>
          </w:p>
        </w:tc>
        <w:tc>
          <w:tcPr>
            <w:tcW w:w="108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0768F65" w14:textId="1385E89B"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99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F67F872" w14:textId="16833E2B"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407</w:t>
            </w:r>
          </w:p>
        </w:tc>
        <w:tc>
          <w:tcPr>
            <w:tcW w:w="63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2B316B1" w14:textId="1AFE9F25"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72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B7A3FB8" w14:textId="78C1D2F5"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1.083</w:t>
            </w:r>
          </w:p>
        </w:tc>
        <w:tc>
          <w:tcPr>
            <w:tcW w:w="108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BEB5143" w14:textId="70F99D48"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441</w:t>
            </w:r>
          </w:p>
        </w:tc>
      </w:tr>
      <w:tr w:rsidR="008539A9" w:rsidRPr="008539A9" w14:paraId="3CDB0D31" w14:textId="77777777" w:rsidTr="008539A9">
        <w:trPr>
          <w:jc w:val="center"/>
        </w:trPr>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9347847"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7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CF712B6"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D959E91" w14:textId="17058BC3"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Kitchen Aerator (1.5 GPM) MR DAC</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FF10156" w14:textId="11607F18"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54</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BCCFFDB" w14:textId="7F7DFAF2"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2805691" w14:textId="6A4B9418"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54</w:t>
            </w:r>
          </w:p>
        </w:tc>
        <w:tc>
          <w:tcPr>
            <w:tcW w:w="6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085C2A1" w14:textId="10EA635F"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6887F0C" w14:textId="24A27D6D"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1.083</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D7E99B2" w14:textId="45EDD99A"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59</w:t>
            </w:r>
          </w:p>
        </w:tc>
      </w:tr>
      <w:tr w:rsidR="008539A9" w:rsidRPr="008539A9" w14:paraId="19E59D94" w14:textId="77777777" w:rsidTr="008539A9">
        <w:trPr>
          <w:jc w:val="center"/>
        </w:trPr>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A95EE3D"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7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4E1610B"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554B663" w14:textId="34602A6F"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Bathroom Aerator (1.0 GPM) MR DAC</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DE5FA89" w14:textId="4866B1EE"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65</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AC93C4E" w14:textId="6A336AE6"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51B2A57" w14:textId="709088BD"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65</w:t>
            </w:r>
          </w:p>
        </w:tc>
        <w:tc>
          <w:tcPr>
            <w:tcW w:w="6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E3439AC" w14:textId="267C61D9"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495752C" w14:textId="1E8AC1CD"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1.083</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4BCCBDC" w14:textId="56F41C30"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71</w:t>
            </w:r>
          </w:p>
        </w:tc>
      </w:tr>
      <w:tr w:rsidR="008539A9" w:rsidRPr="008539A9" w14:paraId="6C4937DD" w14:textId="77777777" w:rsidTr="008539A9">
        <w:trPr>
          <w:jc w:val="center"/>
        </w:trPr>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8DAE466"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7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078E849"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973FA15" w14:textId="50768C83"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Shower Timer MR DAC</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14DCEFF" w14:textId="6F53E05A"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230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10ADE89" w14:textId="581DAD8A"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907F5B4" w14:textId="1F9D5206"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230</w:t>
            </w:r>
          </w:p>
        </w:tc>
        <w:tc>
          <w:tcPr>
            <w:tcW w:w="6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169BC41" w14:textId="1A0433E5"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067D67E" w14:textId="0C8ED0B9"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1.083</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A9C612F" w14:textId="768F4039"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249</w:t>
            </w:r>
          </w:p>
        </w:tc>
      </w:tr>
      <w:tr w:rsidR="008539A9" w:rsidRPr="008539A9" w14:paraId="0A810F05" w14:textId="77777777" w:rsidTr="008539A9">
        <w:trPr>
          <w:jc w:val="center"/>
        </w:trPr>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FF119C9"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7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F7721A3"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8526074" w14:textId="3C74A730"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Temperature Setback Card MR DAC</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B4B0DE5" w14:textId="17E13620"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9</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960D62C" w14:textId="5C6F4CA5"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3051082" w14:textId="7F7ACDCE"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9</w:t>
            </w:r>
          </w:p>
        </w:tc>
        <w:tc>
          <w:tcPr>
            <w:tcW w:w="6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456F961" w14:textId="316C02EA"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7A9FA3F" w14:textId="2070D7D4"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1.083</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EF224F7" w14:textId="44B8B6F4"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9</w:t>
            </w:r>
          </w:p>
        </w:tc>
      </w:tr>
      <w:tr w:rsidR="008539A9" w:rsidRPr="008539A9" w14:paraId="11F87081" w14:textId="77777777" w:rsidTr="008539A9">
        <w:trPr>
          <w:jc w:val="center"/>
        </w:trPr>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429ECE4"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7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771918A"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AE92323" w14:textId="6FB50288"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Self-Adhesive Door Sweep MR DAC</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CF5E4E8" w14:textId="4128F713"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206</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05B8767" w14:textId="725E1FC2"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2663C48" w14:textId="1DDCD450"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206</w:t>
            </w:r>
          </w:p>
        </w:tc>
        <w:tc>
          <w:tcPr>
            <w:tcW w:w="6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7236308" w14:textId="474D5F35"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39B11AE" w14:textId="01443BAF"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1.083</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F023000" w14:textId="20884729"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223</w:t>
            </w:r>
          </w:p>
        </w:tc>
      </w:tr>
      <w:tr w:rsidR="008539A9" w:rsidRPr="008539A9" w14:paraId="33764C16" w14:textId="77777777" w:rsidTr="008539A9">
        <w:trPr>
          <w:jc w:val="center"/>
        </w:trPr>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300CC20"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7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0A39122"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E03B752" w14:textId="5E8C4850"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Window Insultation Kit (5-pack) MR DAC</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F9C99D5" w14:textId="2CDED0AB"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386</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5C66071" w14:textId="19272E18"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66E7D47" w14:textId="5A4606BB"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386</w:t>
            </w:r>
          </w:p>
        </w:tc>
        <w:tc>
          <w:tcPr>
            <w:tcW w:w="6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7C90FC5" w14:textId="19E1DB72"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76EBF86" w14:textId="592CFB0C"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1.083</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EB6520A" w14:textId="1CB5FFAA"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418</w:t>
            </w:r>
          </w:p>
        </w:tc>
      </w:tr>
      <w:tr w:rsidR="008539A9" w:rsidRPr="008539A9" w14:paraId="5DFA7615" w14:textId="77777777" w:rsidTr="00F20919">
        <w:trPr>
          <w:jc w:val="center"/>
        </w:trPr>
        <w:tc>
          <w:tcPr>
            <w:tcW w:w="135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5C51A49C"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73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4324CC7D"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06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75C5ACC0" w14:textId="4E4E4280"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Closed-Cell Foam Weatherstripping Roll (17') MR DAC</w:t>
            </w:r>
          </w:p>
        </w:tc>
        <w:tc>
          <w:tcPr>
            <w:tcW w:w="72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3B813DAF" w14:textId="36AB5A31"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233</w:t>
            </w:r>
          </w:p>
        </w:tc>
        <w:tc>
          <w:tcPr>
            <w:tcW w:w="108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682826D5" w14:textId="05245799"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99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6766A56C" w14:textId="085C151B"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233</w:t>
            </w:r>
          </w:p>
        </w:tc>
        <w:tc>
          <w:tcPr>
            <w:tcW w:w="63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67E51D96" w14:textId="25378C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72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5BACFF46" w14:textId="31D1C718"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1.083</w:t>
            </w:r>
          </w:p>
        </w:tc>
        <w:tc>
          <w:tcPr>
            <w:tcW w:w="108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16C9FCF8" w14:textId="531E9CDE"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253</w:t>
            </w:r>
          </w:p>
        </w:tc>
      </w:tr>
      <w:tr w:rsidR="008539A9" w:rsidRPr="008539A9" w14:paraId="39C2FD7D" w14:textId="77777777" w:rsidTr="00F20919">
        <w:trPr>
          <w:jc w:val="center"/>
        </w:trPr>
        <w:tc>
          <w:tcPr>
            <w:tcW w:w="135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C90E21C" w14:textId="5874D952"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73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D3F4E40" w14:textId="51BEB85E"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Income Eligible</w:t>
            </w:r>
          </w:p>
        </w:tc>
        <w:tc>
          <w:tcPr>
            <w:tcW w:w="206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0A9AD50" w14:textId="3BAC7CCF"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Low-Flow Showerhead (1.5 GPM) IE</w:t>
            </w:r>
          </w:p>
        </w:tc>
        <w:tc>
          <w:tcPr>
            <w:tcW w:w="72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86ABB85" w14:textId="34BDFD09"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6,175</w:t>
            </w:r>
          </w:p>
        </w:tc>
        <w:tc>
          <w:tcPr>
            <w:tcW w:w="108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1A88E8B" w14:textId="7AA65101"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99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A71514C" w14:textId="67B0B644"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6,175</w:t>
            </w:r>
          </w:p>
        </w:tc>
        <w:tc>
          <w:tcPr>
            <w:tcW w:w="63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848B28A" w14:textId="0B29EADE"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72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7F6417C" w14:textId="174E312D"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N/A</w:t>
            </w:r>
          </w:p>
        </w:tc>
        <w:tc>
          <w:tcPr>
            <w:tcW w:w="108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D3AF482" w14:textId="6951D94C"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6,175</w:t>
            </w:r>
          </w:p>
        </w:tc>
      </w:tr>
      <w:tr w:rsidR="008539A9" w:rsidRPr="008539A9" w14:paraId="31F4192C" w14:textId="77777777" w:rsidTr="008539A9">
        <w:trPr>
          <w:jc w:val="center"/>
        </w:trPr>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8836B39"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7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4B50FC6"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12ADCE6" w14:textId="14161910"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Kitchen Aerator (1.5 GPM) IE</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4691F5A" w14:textId="68A00F7F"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822</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FE47139" w14:textId="3344E87C"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9D87406" w14:textId="5658EAC5"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822</w:t>
            </w:r>
          </w:p>
        </w:tc>
        <w:tc>
          <w:tcPr>
            <w:tcW w:w="6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FE7B543" w14:textId="48F6326C"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721B631" w14:textId="1BCD8CBC"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N/A</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3572A07" w14:textId="16014865"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822</w:t>
            </w:r>
          </w:p>
        </w:tc>
      </w:tr>
      <w:tr w:rsidR="008539A9" w:rsidRPr="008539A9" w14:paraId="12FB1087" w14:textId="77777777" w:rsidTr="008539A9">
        <w:trPr>
          <w:jc w:val="center"/>
        </w:trPr>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C768386"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7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9A0A403"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2C0FC80" w14:textId="06994F3F"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Bathroom Aerator (1.0 GPM) IE</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0A3AC8A" w14:textId="09C8611E"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992</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21F1582" w14:textId="79E2D11D"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D88DADD" w14:textId="198D398C"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992</w:t>
            </w:r>
          </w:p>
        </w:tc>
        <w:tc>
          <w:tcPr>
            <w:tcW w:w="6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6414ACB" w14:textId="539EA3B1"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1DF26FD" w14:textId="36DACB5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N/A</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8E77832" w14:textId="5A5B5B86"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992</w:t>
            </w:r>
          </w:p>
        </w:tc>
      </w:tr>
      <w:tr w:rsidR="008539A9" w:rsidRPr="008539A9" w14:paraId="049BC8F1" w14:textId="77777777" w:rsidTr="008539A9">
        <w:trPr>
          <w:jc w:val="center"/>
        </w:trPr>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4B5C6E9"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7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C9CB782"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338A80D" w14:textId="2474078D"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Shower Timer IE</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F93F2E8" w14:textId="7FC909B1"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3,488</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9DA959B" w14:textId="4E3EA136"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1AA47A7" w14:textId="5B830DE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3,488</w:t>
            </w:r>
          </w:p>
        </w:tc>
        <w:tc>
          <w:tcPr>
            <w:tcW w:w="6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C8BC488" w14:textId="578FD19E"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8FF80B3" w14:textId="4160658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N/A</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CF9576C" w14:textId="3A2058A0"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3,488</w:t>
            </w:r>
          </w:p>
        </w:tc>
      </w:tr>
      <w:tr w:rsidR="008539A9" w:rsidRPr="008539A9" w14:paraId="7EA31B87" w14:textId="77777777" w:rsidTr="008539A9">
        <w:trPr>
          <w:jc w:val="center"/>
        </w:trPr>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7787F05"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7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4ADC8DF"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9FFD59F" w14:textId="1C8665CA"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Temperature Setback Card IE</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6B320F6" w14:textId="58929656"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122</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1043BEE" w14:textId="74CE94F8"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A7C0D00" w14:textId="11ADC642"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122</w:t>
            </w:r>
          </w:p>
        </w:tc>
        <w:tc>
          <w:tcPr>
            <w:tcW w:w="6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40B9670" w14:textId="364F82CD"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B970D92" w14:textId="457BDC31"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N/A</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CF06D70" w14:textId="173E6DCB"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122</w:t>
            </w:r>
          </w:p>
        </w:tc>
      </w:tr>
      <w:tr w:rsidR="008539A9" w:rsidRPr="008539A9" w14:paraId="51439A96" w14:textId="77777777" w:rsidTr="008539A9">
        <w:trPr>
          <w:jc w:val="center"/>
        </w:trPr>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26412F0"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7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43755A1"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9DCF687" w14:textId="09FB92B4"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Self-Adhesive Door Sweep IE</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CEA683D" w14:textId="59166F59"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2,659</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7ADEC22" w14:textId="2CCDC38F"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648DDD8" w14:textId="1FA2A916"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2,659</w:t>
            </w:r>
          </w:p>
        </w:tc>
        <w:tc>
          <w:tcPr>
            <w:tcW w:w="6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4738D4D" w14:textId="5427628F"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00070AE" w14:textId="51CACFEA"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N/A</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BEF9569" w14:textId="7F8B7B08"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2,659</w:t>
            </w:r>
          </w:p>
        </w:tc>
      </w:tr>
      <w:tr w:rsidR="008539A9" w:rsidRPr="008539A9" w14:paraId="3F4E6746" w14:textId="77777777" w:rsidTr="008539A9">
        <w:trPr>
          <w:jc w:val="center"/>
        </w:trPr>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98E443C"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7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1DC802C"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32DF1AD" w14:textId="6C5DB21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Window Insultation Kit (5-pack) IE</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49D3D95" w14:textId="7098108E"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4,992</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F505EC2" w14:textId="247DBED3"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9502C51" w14:textId="4EB6405F"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4,992</w:t>
            </w:r>
          </w:p>
        </w:tc>
        <w:tc>
          <w:tcPr>
            <w:tcW w:w="6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3C0F260" w14:textId="1567D708"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C1F0346" w14:textId="6212ECD0"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N/A</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CCD6954" w14:textId="12BB1DE4"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4,992</w:t>
            </w:r>
          </w:p>
        </w:tc>
      </w:tr>
      <w:tr w:rsidR="008539A9" w:rsidRPr="008539A9" w14:paraId="7A511B75" w14:textId="77777777" w:rsidTr="008539A9">
        <w:trPr>
          <w:jc w:val="center"/>
        </w:trPr>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DDCC544"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7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9889D90"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0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91191AD" w14:textId="6DC77D19"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8539A9">
              <w:rPr>
                <w:sz w:val="20"/>
                <w:szCs w:val="20"/>
              </w:rPr>
              <w:t>Closed-Cell Foam Weatherstripping Roll (17') IE</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20E770F" w14:textId="2726B911"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3,015</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FFA52CA" w14:textId="0FFD05B6"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99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146EF25" w14:textId="7E0FCE58"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3,015</w:t>
            </w:r>
          </w:p>
        </w:tc>
        <w:tc>
          <w:tcPr>
            <w:tcW w:w="6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951172A" w14:textId="2BBD342F"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1.00</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6F26CFD" w14:textId="371137BE"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N/A</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D4C11BB" w14:textId="158D53B2"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8539A9">
              <w:rPr>
                <w:sz w:val="20"/>
                <w:szCs w:val="20"/>
              </w:rPr>
              <w:t>3,015</w:t>
            </w:r>
          </w:p>
        </w:tc>
      </w:tr>
      <w:tr w:rsidR="008539A9" w:rsidRPr="008539A9" w14:paraId="4A9B6AD9" w14:textId="77777777" w:rsidTr="008539A9">
        <w:trPr>
          <w:jc w:val="center"/>
        </w:trPr>
        <w:tc>
          <w:tcPr>
            <w:tcW w:w="135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14974042" w14:textId="1095AC25"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sidRPr="008539A9">
              <w:rPr>
                <w:b/>
                <w:bCs/>
                <w:sz w:val="20"/>
                <w:szCs w:val="20"/>
              </w:rPr>
              <w:t>Total</w:t>
            </w:r>
          </w:p>
        </w:tc>
        <w:tc>
          <w:tcPr>
            <w:tcW w:w="73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0988D50F"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p>
        </w:tc>
        <w:tc>
          <w:tcPr>
            <w:tcW w:w="20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616252F3"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p>
        </w:tc>
        <w:tc>
          <w:tcPr>
            <w:tcW w:w="72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14151E74" w14:textId="41E4A55E"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8539A9">
              <w:rPr>
                <w:b/>
                <w:bCs/>
                <w:sz w:val="20"/>
                <w:szCs w:val="20"/>
              </w:rPr>
              <w:t>60,596</w:t>
            </w:r>
          </w:p>
        </w:tc>
        <w:tc>
          <w:tcPr>
            <w:tcW w:w="108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093E0A62" w14:textId="198CB2EB"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8539A9">
              <w:rPr>
                <w:b/>
                <w:bCs/>
                <w:sz w:val="20"/>
                <w:szCs w:val="20"/>
              </w:rPr>
              <w:t>100%</w:t>
            </w:r>
          </w:p>
        </w:tc>
        <w:tc>
          <w:tcPr>
            <w:tcW w:w="99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2C20F498" w14:textId="59C225FF"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8539A9">
              <w:rPr>
                <w:b/>
                <w:bCs/>
                <w:sz w:val="20"/>
                <w:szCs w:val="20"/>
              </w:rPr>
              <w:t>60,595</w:t>
            </w:r>
          </w:p>
        </w:tc>
        <w:tc>
          <w:tcPr>
            <w:tcW w:w="63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07543E65"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72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45EA4DA2" w14:textId="77777777"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108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48B10862" w14:textId="7CF3DE28" w:rsidR="008539A9" w:rsidRPr="008539A9" w:rsidRDefault="008539A9" w:rsidP="008539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8539A9">
              <w:rPr>
                <w:b/>
                <w:bCs/>
                <w:sz w:val="20"/>
                <w:szCs w:val="20"/>
              </w:rPr>
              <w:t>63,777</w:t>
            </w:r>
          </w:p>
        </w:tc>
      </w:tr>
    </w:tbl>
    <w:bookmarkEnd w:id="58"/>
    <w:p w14:paraId="1CDA39E5" w14:textId="77777777" w:rsidR="004B6B33" w:rsidRPr="00B46F80" w:rsidRDefault="004B6B33" w:rsidP="007B14C5">
      <w:pPr>
        <w:pStyle w:val="TableFigureSoureorNote"/>
      </w:pPr>
      <w:r w:rsidRPr="00B46F80">
        <w:t>* Realization Rate (RR) is the ratio of verified gross savings to ex ante gross savings, based on evaluation research findings.</w:t>
      </w:r>
    </w:p>
    <w:p w14:paraId="7AEBD34A" w14:textId="77777777" w:rsidR="004B6B33" w:rsidRPr="000563A8" w:rsidRDefault="004B6B33" w:rsidP="007B14C5">
      <w:pPr>
        <w:pStyle w:val="TableFigureSoureorNote"/>
      </w:pPr>
      <w:r w:rsidRPr="000563A8">
        <w:t xml:space="preserve">† NTG, Net to Gross is the deemed value available on the SAG website: https://www.ilsag.info/evaluator-ntg-recommendations-for-2025/. </w:t>
      </w:r>
    </w:p>
    <w:p w14:paraId="4415BA90" w14:textId="77777777" w:rsidR="004B6B33" w:rsidRDefault="004B6B33" w:rsidP="007B14C5">
      <w:pPr>
        <w:pStyle w:val="TableFigureSoureorNote"/>
      </w:pPr>
      <w:r w:rsidRPr="000563A8">
        <w:t>‡ The market rate net savings were multiplied by a residential non-participant spillover (NPSO) factor of 1.0</w:t>
      </w:r>
      <w:r>
        <w:t>83</w:t>
      </w:r>
      <w:r w:rsidRPr="000563A8">
        <w:t xml:space="preserve">. Based on SAG Policy, for Disadvantaged communities (DAC projects), if deemed NTG is multiplied by the NPSO and the resulted NTG value is less than 1.00, the evaluation assigned a DAC NTG of 1.00. If the resulted NTG value is &gt;1.00, evaluation </w:t>
      </w:r>
      <w:proofErr w:type="gramStart"/>
      <w:r w:rsidRPr="000563A8">
        <w:t>used</w:t>
      </w:r>
      <w:proofErr w:type="gramEnd"/>
      <w:r w:rsidRPr="000563A8">
        <w:t xml:space="preserve"> the &gt;1.00 value for calculation of net savings impact.</w:t>
      </w:r>
    </w:p>
    <w:p w14:paraId="10A309BF" w14:textId="77777777" w:rsidR="004B6B33" w:rsidRDefault="004B6B33" w:rsidP="007B14C5">
      <w:pPr>
        <w:pStyle w:val="TableFigureSoureorNote"/>
      </w:pPr>
      <w:r w:rsidRPr="69F43F8D">
        <w:t>Source: Evaluation team analysis.</w:t>
      </w:r>
    </w:p>
    <w:p w14:paraId="5CFA31C9" w14:textId="0265D9D9" w:rsidR="001A4CE1" w:rsidRDefault="00083752" w:rsidP="00AF019A">
      <w:pPr>
        <w:pStyle w:val="Heading1"/>
      </w:pPr>
      <w:bookmarkStart w:id="61" w:name="_Toc224832855"/>
      <w:r>
        <w:t>Impact Analysis Findings and Recommendations</w:t>
      </w:r>
      <w:bookmarkEnd w:id="61"/>
    </w:p>
    <w:p w14:paraId="4AE26FCF" w14:textId="42CB3FC2" w:rsidR="001A4CE1" w:rsidRDefault="00083752">
      <w:pPr>
        <w:pStyle w:val="Heading2"/>
      </w:pPr>
      <w:bookmarkStart w:id="62" w:name="_Toc224832856"/>
      <w:r>
        <w:t>Impact Parameter Estimates</w:t>
      </w:r>
      <w:bookmarkEnd w:id="62"/>
    </w:p>
    <w:bookmarkStart w:id="63" w:name="_Toc381633053"/>
    <w:p w14:paraId="55BBCC83" w14:textId="13EA9C74" w:rsidR="001A4CE1" w:rsidRDefault="00083752" w:rsidP="00F43A65">
      <w:pPr>
        <w:keepNext/>
        <w:keepLines/>
      </w:pPr>
      <w:r>
        <w:fldChar w:fldCharType="begin"/>
      </w:r>
      <w:r>
        <w:instrText xml:space="preserve"> REF _Ref503449693 \h </w:instrText>
      </w:r>
      <w:r>
        <w:fldChar w:fldCharType="separate"/>
      </w:r>
      <w:r w:rsidR="00530415">
        <w:t xml:space="preserve">Table </w:t>
      </w:r>
      <w:r w:rsidR="00530415">
        <w:rPr>
          <w:noProof/>
        </w:rPr>
        <w:t>9</w:t>
      </w:r>
      <w:r>
        <w:fldChar w:fldCharType="end"/>
      </w:r>
      <w:r>
        <w:t xml:space="preserve"> </w:t>
      </w:r>
      <w:r w:rsidRPr="007367D2">
        <w:t xml:space="preserve">shows the unit </w:t>
      </w:r>
      <w:r>
        <w:t xml:space="preserve">therm </w:t>
      </w:r>
      <w:r w:rsidRPr="007367D2">
        <w:t xml:space="preserve">savings and realization rate </w:t>
      </w:r>
      <w:r>
        <w:t xml:space="preserve">findings </w:t>
      </w:r>
      <w:r w:rsidRPr="007367D2">
        <w:t xml:space="preserve">by measure from our review. </w:t>
      </w:r>
      <w:r>
        <w:t xml:space="preserve">The realization rate is the ratio of the verified savings to the </w:t>
      </w:r>
      <w:proofErr w:type="spellStart"/>
      <w:proofErr w:type="gramStart"/>
      <w:r>
        <w:t>ex ante</w:t>
      </w:r>
      <w:proofErr w:type="spellEnd"/>
      <w:proofErr w:type="gramEnd"/>
      <w:r>
        <w:t xml:space="preserve"> savings. Following the table, we provide findings and recommendations, including discussion of all measures with realization rates above or below 100%</w:t>
      </w:r>
      <w:r w:rsidRPr="007367D2">
        <w:t>.</w:t>
      </w:r>
      <w:r>
        <w:t xml:space="preserve"> </w:t>
      </w:r>
      <w:r w:rsidRPr="00F30437">
        <w:t xml:space="preserve">Appendix </w:t>
      </w:r>
      <w:r>
        <w:t>A</w:t>
      </w:r>
      <w:r w:rsidRPr="00F30437">
        <w:t xml:space="preserve"> pr</w:t>
      </w:r>
      <w:r>
        <w:t>ovides a description of the i</w:t>
      </w:r>
      <w:r w:rsidRPr="000475D3">
        <w:t xml:space="preserve">mpact </w:t>
      </w:r>
      <w:r>
        <w:t>a</w:t>
      </w:r>
      <w:r w:rsidRPr="000475D3">
        <w:t xml:space="preserve">nalysis </w:t>
      </w:r>
      <w:r>
        <w:t>m</w:t>
      </w:r>
      <w:r w:rsidRPr="000475D3">
        <w:t>ethodology</w:t>
      </w:r>
      <w:r>
        <w:t>.</w:t>
      </w:r>
      <w:bookmarkEnd w:id="63"/>
    </w:p>
    <w:p w14:paraId="20A1ADD6" w14:textId="2480AD2E" w:rsidR="001A4CE1" w:rsidRPr="00E8651B" w:rsidRDefault="00083752" w:rsidP="00AA6A6E">
      <w:pPr>
        <w:pStyle w:val="Caption"/>
        <w:keepLines/>
        <w:spacing w:after="0"/>
      </w:pPr>
      <w:bookmarkStart w:id="64" w:name="_Ref503449693"/>
      <w:bookmarkStart w:id="65" w:name="Table_9"/>
      <w:bookmarkStart w:id="66" w:name="_Toc61360849"/>
      <w:bookmarkStart w:id="67" w:name="_Toc189750770"/>
      <w:bookmarkStart w:id="68" w:name="_Toc224833056"/>
      <w:r>
        <w:t xml:space="preserve">Table </w:t>
      </w:r>
      <w:r w:rsidR="005740ED">
        <w:fldChar w:fldCharType="begin"/>
      </w:r>
      <w:r w:rsidR="005740ED">
        <w:instrText xml:space="preserve"> SEQ Table \* ARABIC </w:instrText>
      </w:r>
      <w:r w:rsidR="005740ED">
        <w:fldChar w:fldCharType="separate"/>
      </w:r>
      <w:r w:rsidR="00530415">
        <w:rPr>
          <w:noProof/>
        </w:rPr>
        <w:t>9</w:t>
      </w:r>
      <w:r w:rsidR="005740ED">
        <w:fldChar w:fldCharType="end"/>
      </w:r>
      <w:bookmarkEnd w:id="64"/>
      <w:r>
        <w:t xml:space="preserve">. </w:t>
      </w:r>
      <w:bookmarkEnd w:id="65"/>
      <w:r w:rsidRPr="00E8651B">
        <w:t>Verified Gross Savings Parameters</w:t>
      </w:r>
      <w:bookmarkEnd w:id="66"/>
      <w:bookmarkEnd w:id="67"/>
      <w:bookmarkEnd w:id="68"/>
    </w:p>
    <w:tbl>
      <w:tblPr>
        <w:tblW w:w="0" w:type="auto"/>
        <w:jc w:val="center"/>
        <w:tblLayout w:type="fixed"/>
        <w:tblLook w:val="0420" w:firstRow="1" w:lastRow="0" w:firstColumn="0" w:lastColumn="0" w:noHBand="0" w:noVBand="1"/>
      </w:tblPr>
      <w:tblGrid>
        <w:gridCol w:w="3780"/>
        <w:gridCol w:w="540"/>
        <w:gridCol w:w="1260"/>
        <w:gridCol w:w="1350"/>
        <w:gridCol w:w="1080"/>
        <w:gridCol w:w="1350"/>
      </w:tblGrid>
      <w:tr w:rsidR="000E16D3" w14:paraId="74CEE984" w14:textId="77777777" w:rsidTr="00F17912">
        <w:trPr>
          <w:tblHeader/>
          <w:jc w:val="center"/>
        </w:trPr>
        <w:tc>
          <w:tcPr>
            <w:tcW w:w="378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75ED91A" w14:textId="77777777" w:rsidR="000E16D3" w:rsidRPr="00774AA6" w:rsidRDefault="0008375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774AA6">
              <w:rPr>
                <w:rFonts w:eastAsia="DejaVu Sans" w:cs="DejaVu Sans"/>
                <w:color w:val="FFFFFF"/>
                <w:sz w:val="20"/>
                <w:szCs w:val="20"/>
              </w:rPr>
              <w:t>Measure</w:t>
            </w:r>
          </w:p>
        </w:tc>
        <w:tc>
          <w:tcPr>
            <w:tcW w:w="5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CBBA538" w14:textId="77777777" w:rsidR="000E16D3" w:rsidRPr="00774AA6" w:rsidRDefault="00083752" w:rsidP="00F179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774AA6">
              <w:rPr>
                <w:rFonts w:eastAsia="DejaVu Sans" w:cs="DejaVu Sans"/>
                <w:color w:val="FFFFFF"/>
                <w:sz w:val="20"/>
                <w:szCs w:val="20"/>
              </w:rPr>
              <w:t>Unit Basis</w:t>
            </w:r>
          </w:p>
        </w:tc>
        <w:tc>
          <w:tcPr>
            <w:tcW w:w="12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5BE28F6" w14:textId="77777777" w:rsidR="000E16D3" w:rsidRPr="00774AA6" w:rsidRDefault="000837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774AA6">
              <w:rPr>
                <w:rFonts w:eastAsia="DejaVu Sans" w:cs="DejaVu Sans"/>
                <w:color w:val="FFFFFF"/>
                <w:sz w:val="20"/>
                <w:szCs w:val="20"/>
              </w:rPr>
              <w:t>Ex Ante Gross (therms/unit)</w:t>
            </w:r>
          </w:p>
        </w:tc>
        <w:tc>
          <w:tcPr>
            <w:tcW w:w="135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B365A7B" w14:textId="77777777" w:rsidR="000E16D3" w:rsidRPr="00774AA6" w:rsidRDefault="000837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774AA6">
              <w:rPr>
                <w:rFonts w:eastAsia="DejaVu Sans" w:cs="DejaVu Sans"/>
                <w:color w:val="FFFFFF"/>
                <w:sz w:val="20"/>
                <w:szCs w:val="20"/>
              </w:rPr>
              <w:t>Verified Gross (therms/unit)</w:t>
            </w:r>
          </w:p>
        </w:tc>
        <w:tc>
          <w:tcPr>
            <w:tcW w:w="108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F39F6D9" w14:textId="77777777" w:rsidR="000E16D3" w:rsidRPr="00774AA6" w:rsidRDefault="000837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774AA6">
              <w:rPr>
                <w:rFonts w:eastAsia="DejaVu Sans" w:cs="DejaVu Sans"/>
                <w:color w:val="FFFFFF"/>
                <w:sz w:val="20"/>
                <w:szCs w:val="20"/>
              </w:rPr>
              <w:t>Realization Rate</w:t>
            </w:r>
          </w:p>
        </w:tc>
        <w:tc>
          <w:tcPr>
            <w:tcW w:w="135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DBFDEB0" w14:textId="5E79DF90" w:rsidR="000E16D3" w:rsidRPr="00774AA6" w:rsidRDefault="006277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Pr>
                <w:rFonts w:eastAsia="DejaVu Sans" w:cs="DejaVu Sans"/>
                <w:color w:val="FFFFFF"/>
                <w:sz w:val="20"/>
                <w:szCs w:val="20"/>
              </w:rPr>
              <w:t>Illinois TRM, v13.0 Section</w:t>
            </w:r>
          </w:p>
        </w:tc>
      </w:tr>
      <w:tr w:rsidR="000E16D3" w14:paraId="69E7C4CB" w14:textId="77777777" w:rsidTr="00F17912">
        <w:trPr>
          <w:jc w:val="center"/>
        </w:trPr>
        <w:tc>
          <w:tcPr>
            <w:tcW w:w="378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E1563A" w14:textId="10DBBA65" w:rsidR="000E16D3" w:rsidRPr="002A456E" w:rsidRDefault="0008375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sidRPr="002A456E">
              <w:rPr>
                <w:rFonts w:eastAsia="DejaVu Sans" w:cs="DejaVu Sans"/>
                <w:b/>
                <w:bCs/>
                <w:color w:val="000000"/>
                <w:sz w:val="20"/>
                <w:szCs w:val="20"/>
              </w:rPr>
              <w:t xml:space="preserve">PGL </w:t>
            </w:r>
            <w:r w:rsidR="00655F73">
              <w:rPr>
                <w:rFonts w:eastAsia="DejaVu Sans" w:cs="DejaVu Sans"/>
                <w:b/>
                <w:bCs/>
                <w:color w:val="000000"/>
                <w:sz w:val="20"/>
                <w:szCs w:val="20"/>
              </w:rPr>
              <w:t>EEO</w:t>
            </w:r>
            <w:r w:rsidRPr="002A456E">
              <w:rPr>
                <w:rFonts w:eastAsia="DejaVu Sans" w:cs="DejaVu Sans"/>
                <w:b/>
                <w:bCs/>
                <w:color w:val="000000"/>
                <w:sz w:val="20"/>
                <w:szCs w:val="20"/>
              </w:rPr>
              <w:t xml:space="preserve"> Kits Market Rate</w:t>
            </w:r>
          </w:p>
        </w:tc>
        <w:tc>
          <w:tcPr>
            <w:tcW w:w="5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B5D0DB" w14:textId="77777777" w:rsidR="000E16D3" w:rsidRPr="00774AA6" w:rsidRDefault="000E16D3" w:rsidP="00F179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26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1A169C" w14:textId="77777777" w:rsidR="000E16D3" w:rsidRPr="00774AA6" w:rsidRDefault="000E16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35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E2293B" w14:textId="77777777" w:rsidR="000E16D3" w:rsidRPr="00774AA6" w:rsidRDefault="000E16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08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5465A5" w14:textId="77777777" w:rsidR="000E16D3" w:rsidRPr="00774AA6" w:rsidRDefault="000E16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35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CC4109" w14:textId="77777777" w:rsidR="000E16D3" w:rsidRPr="00774AA6" w:rsidRDefault="000E16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r>
      <w:tr w:rsidR="00E505B6" w14:paraId="642F930D" w14:textId="77777777" w:rsidTr="00F17912">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75875E" w14:textId="77777777" w:rsidR="00E505B6" w:rsidRPr="00774AA6" w:rsidRDefault="00E505B6" w:rsidP="00E505B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lastRenderedPageBreak/>
              <w:t>Low-Flow Showerhead (1.5 GPM) MR</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D7295E" w14:textId="4F18FED2" w:rsidR="00E505B6" w:rsidRPr="00774AA6" w:rsidRDefault="00F43A65" w:rsidP="00F179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eastAsia="DejaVu Sans" w:cs="DejaVu Sans"/>
                <w:color w:val="000000"/>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5ADDAD" w14:textId="73FDB735" w:rsidR="00E505B6" w:rsidRPr="00774AA6" w:rsidRDefault="00E505B6" w:rsidP="00E505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6.46</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F73095" w14:textId="777C6582" w:rsidR="00E505B6" w:rsidRPr="00774AA6" w:rsidRDefault="00E505B6" w:rsidP="00E505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6.46</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0F8BD5" w14:textId="77777777" w:rsidR="00E505B6" w:rsidRPr="00774AA6" w:rsidRDefault="00E505B6" w:rsidP="00E505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746410" w14:textId="6B4E612E" w:rsidR="00E505B6" w:rsidRPr="00774AA6" w:rsidRDefault="00E505B6" w:rsidP="00E505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5.4.5</w:t>
            </w:r>
          </w:p>
        </w:tc>
      </w:tr>
      <w:tr w:rsidR="00F43A65" w14:paraId="7A6A6BB8"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294061"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Kitchen Aerator (1.5 GPM) MR</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99776DF" w14:textId="0CF4A026" w:rsidR="00F43A65" w:rsidRPr="00F43A65"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B8143D" w14:textId="498533D9"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0.86</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ED5016" w14:textId="568F299A"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0.86</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26335D"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8D2252" w14:textId="1EDDC24A"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 xml:space="preserve">5.4.4 </w:t>
            </w:r>
          </w:p>
        </w:tc>
      </w:tr>
      <w:tr w:rsidR="00F43A65" w14:paraId="04940733"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B35A11"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Bathroom Aerator (1.0 GPM) MR</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E93317D" w14:textId="1FB08DD3" w:rsidR="00F43A65" w:rsidRPr="00F43A65"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DE7727" w14:textId="09CA8970"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0.52</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8DFEFD" w14:textId="44B4AA69"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0.52</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7C1870"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C24313" w14:textId="7A9F7BD1"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5.4.4</w:t>
            </w:r>
          </w:p>
        </w:tc>
      </w:tr>
      <w:tr w:rsidR="00F43A65" w14:paraId="3E01A49B"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E4D418"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Shower Timer MR</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EA968C6" w14:textId="533D9E16" w:rsidR="00F43A65" w:rsidRPr="00F43A65"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25356C" w14:textId="5C9DE9C0"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4.04</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7F1A44" w14:textId="4E697DA9"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4.04</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1F9F16"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26D68D" w14:textId="12C47E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5.4.9</w:t>
            </w:r>
          </w:p>
        </w:tc>
      </w:tr>
      <w:tr w:rsidR="00F43A65" w14:paraId="0478E3B7"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14AFCA"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Temperature Setback Card MR</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4A8BE4A" w14:textId="7DE681F0" w:rsidR="00F43A65" w:rsidRPr="00F43A65"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98D18F" w14:textId="57FD8A9F"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0.14</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AC2907" w14:textId="27AFEF3C"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0.14</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AEAF5C"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8A30A4" w14:textId="38F32699"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5.4.6</w:t>
            </w:r>
          </w:p>
        </w:tc>
      </w:tr>
      <w:tr w:rsidR="00F43A65" w14:paraId="6C1C637C"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C498AE"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Self-Adhesive Door Sweep MR</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D2223B4" w14:textId="0F13CD20" w:rsidR="00F43A65" w:rsidRPr="00F43A65"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C077B8" w14:textId="0B5ADA7F"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3.26</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BDCB0C" w14:textId="502FE0A3"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3.26</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237948"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F0849C" w14:textId="19355D66"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r w:rsidR="00F43A65" w14:paraId="31F4BF01"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216DFB"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Window Insultation Kit (5-pack) MR</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584F93E" w14:textId="05B0FEB3" w:rsidR="00F43A65" w:rsidRPr="00F43A65"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5AAF2A" w14:textId="6D00E26E"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6.13</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FED0D2" w14:textId="2CF3BB14"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6.13</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9DFE14"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290D6C" w14:textId="39B5DA4C"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r w:rsidR="00AC42F6" w14:paraId="09E5441F" w14:textId="77777777" w:rsidTr="006675CC">
        <w:trPr>
          <w:jc w:val="center"/>
        </w:trPr>
        <w:tc>
          <w:tcPr>
            <w:tcW w:w="378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155049E1" w14:textId="77777777"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Closed-Cell Foam Weatherstripping Roll (17') MR</w:t>
            </w:r>
          </w:p>
        </w:tc>
        <w:tc>
          <w:tcPr>
            <w:tcW w:w="54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42EFF46" w14:textId="77777777" w:rsidR="00AC42F6" w:rsidRPr="00774AA6" w:rsidRDefault="00AC42F6" w:rsidP="00F179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Ln Ft</w:t>
            </w:r>
          </w:p>
        </w:tc>
        <w:tc>
          <w:tcPr>
            <w:tcW w:w="126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5A0405A8" w14:textId="0A5EB207"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3.70</w:t>
            </w:r>
          </w:p>
        </w:tc>
        <w:tc>
          <w:tcPr>
            <w:tcW w:w="135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6759E714" w14:textId="57A8D875"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3.70</w:t>
            </w:r>
          </w:p>
        </w:tc>
        <w:tc>
          <w:tcPr>
            <w:tcW w:w="108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7F02DD6D" w14:textId="77777777"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BF5A5C5" w14:textId="42C5CB2F"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r w:rsidR="000E16D3" w14:paraId="3385168D" w14:textId="77777777" w:rsidTr="006675CC">
        <w:trPr>
          <w:jc w:val="center"/>
        </w:trPr>
        <w:tc>
          <w:tcPr>
            <w:tcW w:w="378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730CAA" w14:textId="7227C3BC" w:rsidR="000E16D3" w:rsidRPr="002A456E" w:rsidRDefault="0008375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sidRPr="002A456E">
              <w:rPr>
                <w:rFonts w:eastAsia="DejaVu Sans" w:cs="DejaVu Sans"/>
                <w:b/>
                <w:bCs/>
                <w:color w:val="000000"/>
                <w:sz w:val="20"/>
                <w:szCs w:val="20"/>
              </w:rPr>
              <w:t xml:space="preserve">PGL </w:t>
            </w:r>
            <w:r w:rsidR="00655F73">
              <w:rPr>
                <w:rFonts w:eastAsia="DejaVu Sans" w:cs="DejaVu Sans"/>
                <w:b/>
                <w:bCs/>
                <w:color w:val="000000"/>
                <w:sz w:val="20"/>
                <w:szCs w:val="20"/>
              </w:rPr>
              <w:t>EEO</w:t>
            </w:r>
            <w:r w:rsidRPr="002A456E">
              <w:rPr>
                <w:rFonts w:eastAsia="DejaVu Sans" w:cs="DejaVu Sans"/>
                <w:b/>
                <w:bCs/>
                <w:color w:val="000000"/>
                <w:sz w:val="20"/>
                <w:szCs w:val="20"/>
              </w:rPr>
              <w:t xml:space="preserve"> Kits Market Rate B</w:t>
            </w:r>
          </w:p>
        </w:tc>
        <w:tc>
          <w:tcPr>
            <w:tcW w:w="54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B9A076" w14:textId="77777777" w:rsidR="000E16D3" w:rsidRPr="00774AA6" w:rsidRDefault="000E16D3" w:rsidP="00F179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26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4DAC61" w14:textId="77777777" w:rsidR="000E16D3" w:rsidRPr="00774AA6" w:rsidRDefault="000E16D3" w:rsidP="00E505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35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DAD317" w14:textId="77777777" w:rsidR="000E16D3" w:rsidRPr="00774AA6" w:rsidRDefault="000E16D3" w:rsidP="00E505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08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E0E8A2" w14:textId="77777777" w:rsidR="000E16D3" w:rsidRPr="00774AA6" w:rsidRDefault="000E16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35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494912" w14:textId="77777777" w:rsidR="000E16D3" w:rsidRPr="00774AA6" w:rsidRDefault="000E16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r>
      <w:tr w:rsidR="00F43A65" w14:paraId="18F404EE"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BEDEFD"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Closed-Foam Weatherstripping Roll (17') MRB</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C7D597E" w14:textId="7A8CF1AA"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DEF87D" w14:textId="2D8000D0"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3.70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EF9259" w14:textId="39A07163"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3.70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CE505A"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ED5573" w14:textId="24C28ACB"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5.4.5</w:t>
            </w:r>
          </w:p>
        </w:tc>
      </w:tr>
      <w:tr w:rsidR="00F43A65" w14:paraId="4CC02EAE"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6DE45E"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Rope Caulk (30') MRB</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6DED60B" w14:textId="0C1FF608"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C6536B" w14:textId="1182FD8C"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5.58</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7AE72C" w14:textId="2CEB5A01"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5.58</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033868"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097DB2E" w14:textId="302459AE"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36A2B">
              <w:rPr>
                <w:rFonts w:eastAsia="DejaVu Sans" w:cs="DejaVu Sans"/>
                <w:color w:val="000000"/>
                <w:sz w:val="20"/>
                <w:szCs w:val="20"/>
              </w:rPr>
              <w:t>5.4.4</w:t>
            </w:r>
          </w:p>
        </w:tc>
      </w:tr>
      <w:tr w:rsidR="00F43A65" w14:paraId="0BEAC0A8"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CBA12E"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Self-Adhesive Door Sweep MRB</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5F31EA1" w14:textId="412E3A58"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EAD3D0" w14:textId="0565F078"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3.26</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CCBDC9" w14:textId="1137D4EC"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3.26</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999F17"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A78EB60" w14:textId="467504FE"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36A2B">
              <w:rPr>
                <w:rFonts w:eastAsia="DejaVu Sans" w:cs="DejaVu Sans"/>
                <w:color w:val="000000"/>
                <w:sz w:val="20"/>
                <w:szCs w:val="20"/>
              </w:rPr>
              <w:t>5.4.4</w:t>
            </w:r>
          </w:p>
        </w:tc>
      </w:tr>
      <w:tr w:rsidR="00F43A65" w14:paraId="71EF4F60"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EDAD65"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Low-Flow Showerhead (1.5 GPM) MRB</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421D6A9" w14:textId="2581069B"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34B224" w14:textId="08927176"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6.46</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A2D103" w14:textId="212DFC9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6.46</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395A4C"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49F957" w14:textId="4329931B"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5.4.9</w:t>
            </w:r>
          </w:p>
        </w:tc>
      </w:tr>
      <w:tr w:rsidR="00F43A65" w14:paraId="57DB240B"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C50EBD"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V-Seal Weatherstripping Roll (17') MRB</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6D31BB0" w14:textId="61E72A78"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9FD2A" w14:textId="39996E09"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3.70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D20003" w14:textId="19F505D1"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3.70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573F10"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1B500E" w14:textId="1D433CAC"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 xml:space="preserve">5.4.6 </w:t>
            </w:r>
          </w:p>
        </w:tc>
      </w:tr>
      <w:tr w:rsidR="00F43A65" w14:paraId="295F1DDC"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02969C"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Outlet Gasket MRB</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758A5A1" w14:textId="7C55265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D6EBDA" w14:textId="0434BBBB"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0.17</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22E647" w14:textId="45F308E2"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0.17</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E93B10"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8BA5AA" w14:textId="7F1138FC"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r w:rsidR="00F43A65" w14:paraId="5BC3CBB6"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09561E"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Switch Gasket MRB</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E398488" w14:textId="69ACD542"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9E21C3" w14:textId="3C7CA1AB"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0.17</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81ECD7" w14:textId="4F37BD43"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0.17</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67B404"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71FB56" w14:textId="303D9031"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r w:rsidR="00F43A65" w14:paraId="0FD17694"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6AEB2C"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Bathroom Aerator (1 GPM) MRB</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DCCB998" w14:textId="267E3658"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F8E86B" w14:textId="33DC7725"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0.52</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F91AFA" w14:textId="6D772155"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0.52</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8CB4F2"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0696BB" w14:textId="3489C0B3"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r w:rsidR="00AC42F6" w14:paraId="68518E31" w14:textId="77777777" w:rsidTr="00F17912">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BEBBCB" w14:textId="77777777"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Kitchen Aerator (1.5 GPM) MRB</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374525" w14:textId="77777777" w:rsidR="00AC42F6" w:rsidRPr="00774AA6" w:rsidRDefault="00AC42F6" w:rsidP="00F179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Ln Ft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647396" w14:textId="456CC247"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0.86</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B2FE7D" w14:textId="7D5AD6AE"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0.86</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D9AF57" w14:textId="77777777"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2883B4" w14:textId="0D4CA63D"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r w:rsidR="00F43A65" w14:paraId="515F147D"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C8ED1B"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Temperature Setback Card MRB</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63CEF97" w14:textId="52F7A0FD"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C031F8" w14:textId="6BA45EED"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0.24</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49E72F" w14:textId="2A603036"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0.24</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36EC16"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0BE50E" w14:textId="33FB315A"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r w:rsidR="00F43A65" w14:paraId="67B71CB0"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A1E769"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Shower Timer MRB</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937857B" w14:textId="00E7EDA5"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088D75" w14:textId="266737D3"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4.04</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27B02D" w14:textId="7501F9DE"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4.04</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9E6CB0"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BC7A92" w14:textId="2CAC89A9"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r w:rsidR="00F43A65" w14:paraId="305931A4" w14:textId="77777777" w:rsidTr="00831133">
        <w:trPr>
          <w:jc w:val="center"/>
        </w:trPr>
        <w:tc>
          <w:tcPr>
            <w:tcW w:w="378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76D46A1F"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Window Insulation Kit (Pack of 5) MRB</w:t>
            </w:r>
          </w:p>
        </w:tc>
        <w:tc>
          <w:tcPr>
            <w:tcW w:w="54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tcPr>
          <w:p w14:paraId="4DF80D77" w14:textId="5C947D59"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0295EC7" w14:textId="73FCCBF0"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6.13</w:t>
            </w:r>
          </w:p>
        </w:tc>
        <w:tc>
          <w:tcPr>
            <w:tcW w:w="135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0E25DC40" w14:textId="64E7BA51"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6.13</w:t>
            </w:r>
          </w:p>
        </w:tc>
        <w:tc>
          <w:tcPr>
            <w:tcW w:w="108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5D7F4290"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76297ACE" w14:textId="0FD33E9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r w:rsidR="00E505B6" w14:paraId="49F570C4" w14:textId="77777777" w:rsidTr="006675CC">
        <w:trPr>
          <w:jc w:val="center"/>
        </w:trPr>
        <w:tc>
          <w:tcPr>
            <w:tcW w:w="378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D21D58" w14:textId="4799B831" w:rsidR="00E505B6" w:rsidRPr="002A456E" w:rsidRDefault="00E505B6" w:rsidP="00E505B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sidRPr="002A456E">
              <w:rPr>
                <w:rFonts w:eastAsia="DejaVu Sans" w:cs="DejaVu Sans"/>
                <w:b/>
                <w:bCs/>
                <w:color w:val="000000"/>
                <w:sz w:val="20"/>
                <w:szCs w:val="20"/>
              </w:rPr>
              <w:t xml:space="preserve">PGL </w:t>
            </w:r>
            <w:r w:rsidR="00655F73">
              <w:rPr>
                <w:rFonts w:eastAsia="DejaVu Sans" w:cs="DejaVu Sans"/>
                <w:b/>
                <w:bCs/>
                <w:color w:val="000000"/>
                <w:sz w:val="20"/>
                <w:szCs w:val="20"/>
              </w:rPr>
              <w:t>EEO</w:t>
            </w:r>
            <w:r w:rsidRPr="002A456E">
              <w:rPr>
                <w:rFonts w:eastAsia="DejaVu Sans" w:cs="DejaVu Sans"/>
                <w:b/>
                <w:bCs/>
                <w:color w:val="000000"/>
                <w:sz w:val="20"/>
                <w:szCs w:val="20"/>
              </w:rPr>
              <w:t xml:space="preserve"> Kits Income Eligible</w:t>
            </w:r>
          </w:p>
        </w:tc>
        <w:tc>
          <w:tcPr>
            <w:tcW w:w="54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BC9EB8" w14:textId="77777777" w:rsidR="00E505B6" w:rsidRPr="00774AA6" w:rsidRDefault="00E505B6" w:rsidP="00F179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26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21EC4E" w14:textId="77777777" w:rsidR="00E505B6" w:rsidRPr="00774AA6" w:rsidRDefault="00E505B6" w:rsidP="00E505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35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736904" w14:textId="77777777" w:rsidR="00E505B6" w:rsidRPr="00774AA6" w:rsidRDefault="00E505B6" w:rsidP="00E505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08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90A1E2" w14:textId="77777777" w:rsidR="00E505B6" w:rsidRPr="00774AA6" w:rsidRDefault="00E505B6" w:rsidP="00E505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35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9F365D" w14:textId="77777777" w:rsidR="00E505B6" w:rsidRPr="00774AA6" w:rsidRDefault="00E505B6" w:rsidP="00E505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r>
      <w:tr w:rsidR="00F43A65" w14:paraId="5699364E"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F3E718"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Low-Flow Showerhead (1.5 GPM) IE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2F56009" w14:textId="6F3C1494"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71E45A" w14:textId="4103E6F2"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6.88</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523B8B" w14:textId="4F9CA0B9"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6.88</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C31E16"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65FCA0" w14:textId="71E4B80E"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5.4.5</w:t>
            </w:r>
          </w:p>
        </w:tc>
      </w:tr>
      <w:tr w:rsidR="00F43A65" w14:paraId="4D96B46C"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C5204F" w14:textId="1F10C3CC"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Kitchen Aerator (1.5 GPM) IE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B754598" w14:textId="6EEE575E"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FBE2AF" w14:textId="00DD5A60"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0.92</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344730" w14:textId="36CC6961"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0.92</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9BE0B1"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D07C17E" w14:textId="5F885EC2"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C2A34">
              <w:rPr>
                <w:rFonts w:eastAsia="DejaVu Sans" w:cs="DejaVu Sans"/>
                <w:color w:val="000000"/>
                <w:sz w:val="20"/>
                <w:szCs w:val="20"/>
              </w:rPr>
              <w:t>5.4.4</w:t>
            </w:r>
          </w:p>
        </w:tc>
      </w:tr>
      <w:tr w:rsidR="00F43A65" w14:paraId="19152394"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946F2C"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Bathroom Aerator (1.0 GPM) IE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E79BFF4" w14:textId="489A96AD"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C5CCBB" w14:textId="4C2B33C4"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0.55</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4BFAA6" w14:textId="7BA70C19"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0.55</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DB8E8A"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CF834FA" w14:textId="036923E3"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1C2A34">
              <w:rPr>
                <w:rFonts w:eastAsia="DejaVu Sans" w:cs="DejaVu Sans"/>
                <w:color w:val="000000"/>
                <w:sz w:val="20"/>
                <w:szCs w:val="20"/>
              </w:rPr>
              <w:t>5.4.4</w:t>
            </w:r>
          </w:p>
        </w:tc>
      </w:tr>
      <w:tr w:rsidR="00F43A65" w14:paraId="7F7D638A"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02A68D" w14:textId="50100182"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Shower Timer IE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FBC5B7F" w14:textId="6D93497B"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0EDCAC" w14:textId="4A5213DA"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3.70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347B89" w14:textId="5DA1F1DC"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3.70</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743ACB"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0059AF" w14:textId="075A1A12"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5.4.9</w:t>
            </w:r>
          </w:p>
        </w:tc>
      </w:tr>
      <w:tr w:rsidR="00F43A65" w14:paraId="592438E6"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60A497"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Temperature Setback Card IE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E96E747" w14:textId="4676DD55"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33985C" w14:textId="2CA870D4"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0.14</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68EE25" w14:textId="12E12F1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0.14</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84CA80"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5947CD" w14:textId="76056853"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 xml:space="preserve">5.4.6 </w:t>
            </w:r>
          </w:p>
        </w:tc>
      </w:tr>
      <w:tr w:rsidR="00F43A65" w14:paraId="26319F6C"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A7A216"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Self-Adhesive Door Sweep IE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301FF03" w14:textId="5915E436"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A0C178" w14:textId="79DAEB9B"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2.96</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2B1F50" w14:textId="7A1E9EB5"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2.96</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5D479C"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90F5C6" w14:textId="0A1FA56F"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r w:rsidR="00F43A65" w14:paraId="69B2FE71"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BDBAB0"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Window Insultation Kit (5-pack) IE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1AFE495" w14:textId="37E0DFC2"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E0D828" w14:textId="4DC0E64C"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5.57</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D160EE" w14:textId="1CFD63C9"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5.57</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80789B"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9FACBF" w14:textId="3C59DE48"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r w:rsidR="00AC42F6" w14:paraId="36D346B5" w14:textId="77777777" w:rsidTr="006675CC">
        <w:trPr>
          <w:jc w:val="center"/>
        </w:trPr>
        <w:tc>
          <w:tcPr>
            <w:tcW w:w="378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12D813D7" w14:textId="77777777"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Closed-Cell Foam Weatherstripping Roll (17') IE</w:t>
            </w:r>
          </w:p>
        </w:tc>
        <w:tc>
          <w:tcPr>
            <w:tcW w:w="54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067DC9F8" w14:textId="77777777" w:rsidR="00AC42F6" w:rsidRPr="00774AA6" w:rsidRDefault="00AC42F6" w:rsidP="00F179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Ln Ft</w:t>
            </w:r>
          </w:p>
        </w:tc>
        <w:tc>
          <w:tcPr>
            <w:tcW w:w="126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2B9DEAD" w14:textId="0B72EA4E"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3.36</w:t>
            </w:r>
          </w:p>
        </w:tc>
        <w:tc>
          <w:tcPr>
            <w:tcW w:w="135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FA0536F" w14:textId="7DDD9566"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3.36</w:t>
            </w:r>
          </w:p>
        </w:tc>
        <w:tc>
          <w:tcPr>
            <w:tcW w:w="108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54ADB931" w14:textId="77777777"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7A66DE9" w14:textId="4F9C2DE6"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r w:rsidR="00E505B6" w14:paraId="78C92DD8" w14:textId="77777777" w:rsidTr="006675CC">
        <w:trPr>
          <w:jc w:val="center"/>
        </w:trPr>
        <w:tc>
          <w:tcPr>
            <w:tcW w:w="378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4C5708" w14:textId="48F4DDC8" w:rsidR="00E505B6" w:rsidRPr="002A456E" w:rsidRDefault="00E505B6" w:rsidP="00E505B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sidRPr="002A456E">
              <w:rPr>
                <w:rFonts w:eastAsia="DejaVu Sans" w:cs="DejaVu Sans"/>
                <w:b/>
                <w:bCs/>
                <w:color w:val="000000"/>
                <w:sz w:val="20"/>
                <w:szCs w:val="20"/>
              </w:rPr>
              <w:t xml:space="preserve">PGL </w:t>
            </w:r>
            <w:r w:rsidR="00655F73">
              <w:rPr>
                <w:rFonts w:eastAsia="DejaVu Sans" w:cs="DejaVu Sans"/>
                <w:b/>
                <w:bCs/>
                <w:color w:val="000000"/>
                <w:sz w:val="20"/>
                <w:szCs w:val="20"/>
              </w:rPr>
              <w:t>EEO</w:t>
            </w:r>
            <w:r w:rsidRPr="002A456E">
              <w:rPr>
                <w:rFonts w:eastAsia="DejaVu Sans" w:cs="DejaVu Sans"/>
                <w:b/>
                <w:bCs/>
                <w:color w:val="000000"/>
                <w:sz w:val="20"/>
                <w:szCs w:val="20"/>
              </w:rPr>
              <w:t xml:space="preserve"> Kits DAC</w:t>
            </w:r>
          </w:p>
        </w:tc>
        <w:tc>
          <w:tcPr>
            <w:tcW w:w="54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B3C079" w14:textId="77777777" w:rsidR="00E505B6" w:rsidRPr="00774AA6" w:rsidRDefault="00E505B6" w:rsidP="00F179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26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EBB161" w14:textId="77777777" w:rsidR="00E505B6" w:rsidRPr="00774AA6" w:rsidRDefault="00E505B6" w:rsidP="00E505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35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00C4C3" w14:textId="77777777" w:rsidR="00E505B6" w:rsidRPr="00774AA6" w:rsidRDefault="00E505B6" w:rsidP="00E505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08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891D51" w14:textId="77777777" w:rsidR="00E505B6" w:rsidRPr="00774AA6" w:rsidRDefault="00E505B6" w:rsidP="00E505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35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369A44" w14:textId="77777777" w:rsidR="00E505B6" w:rsidRPr="00774AA6" w:rsidRDefault="00E505B6" w:rsidP="00E505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r>
      <w:tr w:rsidR="00F43A65" w14:paraId="02A70404"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F09D25"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Low-Flow Showerhead (1.5 GPM) MR DAC</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1C98104" w14:textId="74ED265B"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67317F" w14:textId="3E44DFAB"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6.46</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E2B411" w14:textId="4CEE8E7E"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6.46</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22F5B2"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38A1E0" w14:textId="7B858CE2"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5.4.5</w:t>
            </w:r>
          </w:p>
        </w:tc>
      </w:tr>
      <w:tr w:rsidR="00F43A65" w14:paraId="386413AC"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51C7AC"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Kitchen Aerator (1.5 GPM) MR DAC</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865F07F" w14:textId="48E5760E"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C80EE8" w14:textId="26D81FF2"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0.86</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F09ACB" w14:textId="73BAB69D"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0.86</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6F46A5"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6F60D2B" w14:textId="3F11CEAD"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B1712E">
              <w:rPr>
                <w:rFonts w:eastAsia="DejaVu Sans" w:cs="DejaVu Sans"/>
                <w:color w:val="000000"/>
                <w:sz w:val="20"/>
                <w:szCs w:val="20"/>
              </w:rPr>
              <w:t>5.4.4</w:t>
            </w:r>
          </w:p>
        </w:tc>
      </w:tr>
      <w:tr w:rsidR="00F43A65" w14:paraId="7DF32B8D"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537A48"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Bathroom Aerator (1.0 GPM) MR DAC</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7872355" w14:textId="25EEE0D0"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631B10" w14:textId="6122C083"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0.52</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1234F2" w14:textId="76BB7F88"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0.52</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85CC40"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3F9B720" w14:textId="143F0E4C"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B1712E">
              <w:rPr>
                <w:rFonts w:eastAsia="DejaVu Sans" w:cs="DejaVu Sans"/>
                <w:color w:val="000000"/>
                <w:sz w:val="20"/>
                <w:szCs w:val="20"/>
              </w:rPr>
              <w:t>5.4.4</w:t>
            </w:r>
          </w:p>
        </w:tc>
      </w:tr>
      <w:tr w:rsidR="00F43A65" w14:paraId="5970B9C0"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DAB3C2"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Shower Timer MR DAC</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52F1D48" w14:textId="58334A5A"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82F3BF" w14:textId="5098D285"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4.04</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CDE71C" w14:textId="1EA96393"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4.04</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281FC6"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57B968" w14:textId="22964510"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5.4.9</w:t>
            </w:r>
          </w:p>
        </w:tc>
      </w:tr>
      <w:tr w:rsidR="00F43A65" w14:paraId="63D3FBEB"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92D50A"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Temperature Setback Card MR DAC</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003B5C1" w14:textId="42B840C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606DC7" w14:textId="1D94A9DE"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0.14</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603BC5" w14:textId="6256E0A9"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0.14</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E1AB30"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713A3D" w14:textId="2CE9B0CD"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 xml:space="preserve">5.4.6 </w:t>
            </w:r>
          </w:p>
        </w:tc>
      </w:tr>
      <w:tr w:rsidR="00F43A65" w14:paraId="66DC8D04"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744455"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Self-Adhesive Door Sweep MR DAC</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56E422D" w14:textId="3199E33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ED9543" w14:textId="206B181A"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3.26</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83E7D0" w14:textId="5841099B"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3.26</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60BA15"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CF6EDB" w14:textId="7DE944AF"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r w:rsidR="00F43A65" w14:paraId="283029B1"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1ABAE7"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Window Insultation Kit (5-pack) MR DAC</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A8111B3" w14:textId="77AE9569"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90DB72" w14:textId="5995848F"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6.13</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3F489B" w14:textId="4490E892"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6.13</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D131E2"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738131" w14:textId="178BBBE0"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r w:rsidR="00AC42F6" w14:paraId="6B2100B4" w14:textId="77777777" w:rsidTr="006675CC">
        <w:trPr>
          <w:jc w:val="center"/>
        </w:trPr>
        <w:tc>
          <w:tcPr>
            <w:tcW w:w="378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5ABC2C90" w14:textId="77777777"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Closed-Cell Foam Weatherstripping Roll (17') MR DAC</w:t>
            </w:r>
          </w:p>
        </w:tc>
        <w:tc>
          <w:tcPr>
            <w:tcW w:w="54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0006722C" w14:textId="77777777" w:rsidR="00AC42F6" w:rsidRPr="00774AA6" w:rsidRDefault="00AC42F6" w:rsidP="00F179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Ln Ft</w:t>
            </w:r>
          </w:p>
        </w:tc>
        <w:tc>
          <w:tcPr>
            <w:tcW w:w="126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1256BE01" w14:textId="0490A4C8"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3.70</w:t>
            </w:r>
          </w:p>
        </w:tc>
        <w:tc>
          <w:tcPr>
            <w:tcW w:w="135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4C3F2CD" w14:textId="080A3DAF"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3.70</w:t>
            </w:r>
          </w:p>
        </w:tc>
        <w:tc>
          <w:tcPr>
            <w:tcW w:w="108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0C4659B8" w14:textId="77777777"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01EC8E70" w14:textId="07AA57E6"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r w:rsidR="006277B9" w14:paraId="2F40516A" w14:textId="77777777" w:rsidTr="006675CC">
        <w:trPr>
          <w:jc w:val="center"/>
        </w:trPr>
        <w:tc>
          <w:tcPr>
            <w:tcW w:w="378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24E510" w14:textId="7FA6D494" w:rsidR="006277B9" w:rsidRPr="002A456E" w:rsidRDefault="006277B9" w:rsidP="006277B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sidRPr="002A456E">
              <w:rPr>
                <w:rFonts w:eastAsia="DejaVu Sans" w:cs="DejaVu Sans"/>
                <w:b/>
                <w:bCs/>
                <w:color w:val="000000"/>
                <w:sz w:val="20"/>
                <w:szCs w:val="20"/>
              </w:rPr>
              <w:t xml:space="preserve">NSG </w:t>
            </w:r>
            <w:r w:rsidR="00655F73">
              <w:rPr>
                <w:rFonts w:eastAsia="DejaVu Sans" w:cs="DejaVu Sans"/>
                <w:b/>
                <w:bCs/>
                <w:color w:val="000000"/>
                <w:sz w:val="20"/>
                <w:szCs w:val="20"/>
              </w:rPr>
              <w:t>EEO</w:t>
            </w:r>
            <w:r w:rsidRPr="002A456E">
              <w:rPr>
                <w:rFonts w:eastAsia="DejaVu Sans" w:cs="DejaVu Sans"/>
                <w:b/>
                <w:bCs/>
                <w:color w:val="000000"/>
                <w:sz w:val="20"/>
                <w:szCs w:val="20"/>
              </w:rPr>
              <w:t xml:space="preserve"> Kits Market Rate</w:t>
            </w:r>
          </w:p>
        </w:tc>
        <w:tc>
          <w:tcPr>
            <w:tcW w:w="54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748854" w14:textId="77777777" w:rsidR="006277B9" w:rsidRPr="00774AA6" w:rsidRDefault="006277B9" w:rsidP="00F179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26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9EDF8C" w14:textId="77777777" w:rsidR="006277B9" w:rsidRPr="00774AA6" w:rsidRDefault="006277B9" w:rsidP="006277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35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F2E050" w14:textId="77777777" w:rsidR="006277B9" w:rsidRPr="00774AA6" w:rsidRDefault="006277B9" w:rsidP="006277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08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9450D3" w14:textId="77777777" w:rsidR="006277B9" w:rsidRPr="00774AA6" w:rsidRDefault="006277B9" w:rsidP="006277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35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EDA0D8" w14:textId="77777777" w:rsidR="006277B9" w:rsidRPr="00774AA6" w:rsidRDefault="006277B9" w:rsidP="006277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r>
      <w:tr w:rsidR="00F43A65" w14:paraId="6A55A809"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802C45"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Low-Flow Showerhead (1.5 GPM) MR</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D2F27F6" w14:textId="3E362049"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1CDA7D" w14:textId="23456D72"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6.46</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F6CA3F" w14:textId="2A0A92B4"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6.46</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B9AEBF"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71C9C1" w14:textId="2206215D"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5.4.5</w:t>
            </w:r>
          </w:p>
        </w:tc>
      </w:tr>
      <w:tr w:rsidR="00F43A65" w14:paraId="7EB3309F"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1C4093"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lastRenderedPageBreak/>
              <w:t>Kitchen Aerator (1.5 GPM) MR</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DE64968" w14:textId="3D81675D"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9AD3F4" w14:textId="1E9741E3"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0.86</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C201D2" w14:textId="199C6D05"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0.86</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CCA862"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B64A24D" w14:textId="66B6736D"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F7B90">
              <w:rPr>
                <w:rFonts w:eastAsia="DejaVu Sans" w:cs="DejaVu Sans"/>
                <w:color w:val="000000"/>
                <w:sz w:val="20"/>
                <w:szCs w:val="20"/>
              </w:rPr>
              <w:t>5.4.4</w:t>
            </w:r>
          </w:p>
        </w:tc>
      </w:tr>
      <w:tr w:rsidR="00F43A65" w14:paraId="7B2E0F3F"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5D3CFF"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Bathroom Aerator (1.0 GPM) MR</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2F9D895" w14:textId="28672245"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F68CB8" w14:textId="5860360A"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0.52</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81385A" w14:textId="47411FA1"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0.52</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5BA671"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D0D1D68" w14:textId="74119C38"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DF7B90">
              <w:rPr>
                <w:rFonts w:eastAsia="DejaVu Sans" w:cs="DejaVu Sans"/>
                <w:color w:val="000000"/>
                <w:sz w:val="20"/>
                <w:szCs w:val="20"/>
              </w:rPr>
              <w:t>5.4.4</w:t>
            </w:r>
          </w:p>
        </w:tc>
      </w:tr>
      <w:tr w:rsidR="00F43A65" w14:paraId="3AE7A55D"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0BD674"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Shower Timer MR</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E2EEFA4" w14:textId="179A6F7C"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AC35B3" w14:textId="18F6B03A"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3.65</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950D09" w14:textId="2CCBDD94"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3.65</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21F985"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6E48B1" w14:textId="5A8FCF4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 xml:space="preserve">5.4.9 </w:t>
            </w:r>
          </w:p>
        </w:tc>
      </w:tr>
      <w:tr w:rsidR="00F43A65" w14:paraId="4CEA8478"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BFAC63"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Temperature Setback Card MR</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B45365E" w14:textId="1AB3A74A"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439D46" w14:textId="3932B23A"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0.14</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F55A32" w14:textId="45A303C0"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0.14</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923336"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C392FB" w14:textId="0B39C502"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 xml:space="preserve">5.4.6 </w:t>
            </w:r>
          </w:p>
        </w:tc>
      </w:tr>
      <w:tr w:rsidR="00F43A65" w14:paraId="7CCEAF5B"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E8CEE7"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Self-Adhesive Door Sweep MR</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D564F8F" w14:textId="7925810B"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36DA0B" w14:textId="6C7D749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3.26</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57C192" w14:textId="18CE706D"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3.26</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A9D542"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6708F0" w14:textId="4E5F53D0"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r w:rsidR="00F43A65" w14:paraId="68450DB2"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2A43E6"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Window Insultation Kit (5-pack) MR</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07BA28D" w14:textId="2ED487EC"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17C673" w14:textId="36A3C07B"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6.13</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2511B5" w14:textId="24017F8E"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6.13</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24FDD5"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2AAD3F" w14:textId="58CEFEE6"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r w:rsidR="00AC42F6" w14:paraId="30A1EA46" w14:textId="77777777" w:rsidTr="006675CC">
        <w:trPr>
          <w:jc w:val="center"/>
        </w:trPr>
        <w:tc>
          <w:tcPr>
            <w:tcW w:w="378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3C2B4E44" w14:textId="77777777"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Closed-Cell Foam Weatherstripping Roll (17') MR</w:t>
            </w:r>
          </w:p>
        </w:tc>
        <w:tc>
          <w:tcPr>
            <w:tcW w:w="54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6466500E" w14:textId="77777777" w:rsidR="00AC42F6" w:rsidRPr="00774AA6" w:rsidRDefault="00AC42F6" w:rsidP="00F179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Ln Ft</w:t>
            </w:r>
          </w:p>
        </w:tc>
        <w:tc>
          <w:tcPr>
            <w:tcW w:w="126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41A229F" w14:textId="242E6B40"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3.70</w:t>
            </w:r>
          </w:p>
        </w:tc>
        <w:tc>
          <w:tcPr>
            <w:tcW w:w="135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39AEF911" w14:textId="48857E81"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3.70</w:t>
            </w:r>
          </w:p>
        </w:tc>
        <w:tc>
          <w:tcPr>
            <w:tcW w:w="108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0895C9B6" w14:textId="77777777"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7567F7FF" w14:textId="12322EC7"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r w:rsidR="006277B9" w14:paraId="0454A41F" w14:textId="77777777" w:rsidTr="006675CC">
        <w:trPr>
          <w:jc w:val="center"/>
        </w:trPr>
        <w:tc>
          <w:tcPr>
            <w:tcW w:w="378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543FD" w14:textId="2A6F2534" w:rsidR="006277B9" w:rsidRPr="002A456E" w:rsidRDefault="006277B9" w:rsidP="006277B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sidRPr="002A456E">
              <w:rPr>
                <w:rFonts w:eastAsia="DejaVu Sans" w:cs="DejaVu Sans"/>
                <w:b/>
                <w:bCs/>
                <w:color w:val="000000"/>
                <w:sz w:val="20"/>
                <w:szCs w:val="20"/>
              </w:rPr>
              <w:t xml:space="preserve">NSG </w:t>
            </w:r>
            <w:r w:rsidR="00655F73">
              <w:rPr>
                <w:rFonts w:eastAsia="DejaVu Sans" w:cs="DejaVu Sans"/>
                <w:b/>
                <w:bCs/>
                <w:color w:val="000000"/>
                <w:sz w:val="20"/>
                <w:szCs w:val="20"/>
              </w:rPr>
              <w:t>EEO</w:t>
            </w:r>
            <w:r w:rsidRPr="002A456E">
              <w:rPr>
                <w:rFonts w:eastAsia="DejaVu Sans" w:cs="DejaVu Sans"/>
                <w:b/>
                <w:bCs/>
                <w:color w:val="000000"/>
                <w:sz w:val="20"/>
                <w:szCs w:val="20"/>
              </w:rPr>
              <w:t xml:space="preserve"> Kits Income Eligible</w:t>
            </w:r>
          </w:p>
        </w:tc>
        <w:tc>
          <w:tcPr>
            <w:tcW w:w="54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2E2278" w14:textId="77777777" w:rsidR="006277B9" w:rsidRPr="00774AA6" w:rsidRDefault="006277B9" w:rsidP="00F179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26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ED1C1A" w14:textId="77777777" w:rsidR="006277B9" w:rsidRPr="00774AA6" w:rsidRDefault="006277B9" w:rsidP="006277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35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5BE85D" w14:textId="77777777" w:rsidR="006277B9" w:rsidRPr="00774AA6" w:rsidRDefault="006277B9" w:rsidP="006277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08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EE063C" w14:textId="77777777" w:rsidR="006277B9" w:rsidRPr="00774AA6" w:rsidRDefault="006277B9" w:rsidP="006277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35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720C73" w14:textId="77777777" w:rsidR="006277B9" w:rsidRPr="00774AA6" w:rsidRDefault="006277B9" w:rsidP="006277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r>
      <w:tr w:rsidR="00F43A65" w14:paraId="7B4A278F"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28F4FB"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Low-Flow Showerhead (1.5 GPM) IE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44B121B" w14:textId="04F305C6"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02763F" w14:textId="3BB963A0"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6.88</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7EF998" w14:textId="0EEED2E1"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6.88</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3A2A96"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80ABC2" w14:textId="31C6D46D"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5.4.5</w:t>
            </w:r>
          </w:p>
        </w:tc>
      </w:tr>
      <w:tr w:rsidR="00F43A65" w14:paraId="447D04F8"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DCA357"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Kitchen Aerator (1.5 GPM) IE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9732D54" w14:textId="7A313426"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9EB880" w14:textId="18B12186"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0.92</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18B6D4" w14:textId="1D884545"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0.92</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2AC2ED"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484C4C2" w14:textId="6FD0466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B938A8">
              <w:rPr>
                <w:rFonts w:eastAsia="DejaVu Sans" w:cs="DejaVu Sans"/>
                <w:color w:val="000000"/>
                <w:sz w:val="20"/>
                <w:szCs w:val="20"/>
              </w:rPr>
              <w:t>5.4.4</w:t>
            </w:r>
          </w:p>
        </w:tc>
      </w:tr>
      <w:tr w:rsidR="00F43A65" w14:paraId="349F9665"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34644E"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Bathroom Aerator (1.0 GPM) IE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3F8BF60" w14:textId="4CAA90FD"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D2CB2D" w14:textId="286F012E"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0.55</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C93638" w14:textId="50474ED4"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0.55</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31D702"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E1271AB" w14:textId="7267AE44"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B938A8">
              <w:rPr>
                <w:rFonts w:eastAsia="DejaVu Sans" w:cs="DejaVu Sans"/>
                <w:color w:val="000000"/>
                <w:sz w:val="20"/>
                <w:szCs w:val="20"/>
              </w:rPr>
              <w:t>5.4.4</w:t>
            </w:r>
          </w:p>
        </w:tc>
      </w:tr>
      <w:tr w:rsidR="00F43A65" w14:paraId="1B8FB9A3"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598265"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Shower Timer IE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9EC5780" w14:textId="46890510"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E5982C" w14:textId="76DC9913"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3.89</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0BC58D" w14:textId="201DDFF9"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3.89</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A6658D"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9295F6" w14:textId="29FE629D"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AC42F6">
              <w:rPr>
                <w:rFonts w:eastAsia="DejaVu Sans" w:cs="DejaVu Sans"/>
                <w:color w:val="000000"/>
                <w:sz w:val="20"/>
                <w:szCs w:val="20"/>
              </w:rPr>
              <w:t>5.4.9</w:t>
            </w:r>
          </w:p>
        </w:tc>
      </w:tr>
      <w:tr w:rsidR="00F43A65" w14:paraId="7D9A83A5"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D16FB0"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Temperature Setback Card IE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4B6AC19" w14:textId="119417C6"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F509FC" w14:textId="11AAD08E"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0.14</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8CC64B" w14:textId="2EF4785A"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0.14</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9FD221"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4D469C" w14:textId="6BCB91F5"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 xml:space="preserve">5.4.6 </w:t>
            </w:r>
          </w:p>
        </w:tc>
      </w:tr>
      <w:tr w:rsidR="00F43A65" w14:paraId="73653D33"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B93AE4"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Self-Adhesive Door Sweep IE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C1510AB" w14:textId="7960BC0D"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2D7A23" w14:textId="3EC47228"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2.96</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B38109" w14:textId="1CD537E4"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2.96</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69F475"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D42390" w14:textId="22786FC2"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r w:rsidR="00F43A65" w14:paraId="414159E7"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E9D154"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Window Insultation Kit (5-pack) IE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E104A79" w14:textId="0F1B369C"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05DE52" w14:textId="08B13902"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5.57</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2ECBE1" w14:textId="0E6A192B"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5.57</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503347"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CC2201" w14:textId="7999893D"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r w:rsidR="00AC42F6" w14:paraId="15681A3B" w14:textId="77777777" w:rsidTr="006675CC">
        <w:trPr>
          <w:jc w:val="center"/>
        </w:trPr>
        <w:tc>
          <w:tcPr>
            <w:tcW w:w="378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0322CF15" w14:textId="77777777"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Closed-Cell Foam Weatherstripping Roll (17') IE</w:t>
            </w:r>
          </w:p>
        </w:tc>
        <w:tc>
          <w:tcPr>
            <w:tcW w:w="54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696F1C23" w14:textId="77777777" w:rsidR="00AC42F6" w:rsidRPr="00774AA6" w:rsidRDefault="00AC42F6" w:rsidP="00F179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Ln Ft</w:t>
            </w:r>
          </w:p>
        </w:tc>
        <w:tc>
          <w:tcPr>
            <w:tcW w:w="126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66975DCE" w14:textId="17340C83"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3.36</w:t>
            </w:r>
          </w:p>
        </w:tc>
        <w:tc>
          <w:tcPr>
            <w:tcW w:w="135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57F698AD" w14:textId="5E16C8F6"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3.36</w:t>
            </w:r>
          </w:p>
        </w:tc>
        <w:tc>
          <w:tcPr>
            <w:tcW w:w="108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2A4C13D1" w14:textId="77777777"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12" w:space="0" w:color="00BAD6" w:themeColor="accent5"/>
              <w:right w:val="none" w:sz="0" w:space="0" w:color="000000"/>
            </w:tcBorders>
            <w:shd w:val="clear" w:color="auto" w:fill="FFFFFF"/>
            <w:tcMar>
              <w:top w:w="0" w:type="dxa"/>
              <w:left w:w="0" w:type="dxa"/>
              <w:bottom w:w="0" w:type="dxa"/>
              <w:right w:w="0" w:type="dxa"/>
            </w:tcMar>
            <w:vAlign w:val="center"/>
          </w:tcPr>
          <w:p w14:paraId="43A11324" w14:textId="4515BEBF"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r w:rsidR="006277B9" w14:paraId="1A216EC2" w14:textId="77777777" w:rsidTr="006675CC">
        <w:trPr>
          <w:jc w:val="center"/>
        </w:trPr>
        <w:tc>
          <w:tcPr>
            <w:tcW w:w="378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C30E37" w14:textId="220ACA20" w:rsidR="006277B9" w:rsidRPr="002A456E" w:rsidRDefault="006277B9" w:rsidP="006277B9">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sidRPr="002A456E">
              <w:rPr>
                <w:rFonts w:eastAsia="DejaVu Sans" w:cs="DejaVu Sans"/>
                <w:b/>
                <w:bCs/>
                <w:color w:val="000000"/>
                <w:sz w:val="20"/>
                <w:szCs w:val="20"/>
              </w:rPr>
              <w:t xml:space="preserve">NSG </w:t>
            </w:r>
            <w:r w:rsidR="00655F73">
              <w:rPr>
                <w:rFonts w:eastAsia="DejaVu Sans" w:cs="DejaVu Sans"/>
                <w:b/>
                <w:bCs/>
                <w:color w:val="000000"/>
                <w:sz w:val="20"/>
                <w:szCs w:val="20"/>
              </w:rPr>
              <w:t>EEO</w:t>
            </w:r>
            <w:r w:rsidRPr="002A456E">
              <w:rPr>
                <w:rFonts w:eastAsia="DejaVu Sans" w:cs="DejaVu Sans"/>
                <w:b/>
                <w:bCs/>
                <w:color w:val="000000"/>
                <w:sz w:val="20"/>
                <w:szCs w:val="20"/>
              </w:rPr>
              <w:t xml:space="preserve"> Kits DAC</w:t>
            </w:r>
          </w:p>
        </w:tc>
        <w:tc>
          <w:tcPr>
            <w:tcW w:w="54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054A71" w14:textId="77777777" w:rsidR="006277B9" w:rsidRPr="00774AA6" w:rsidRDefault="006277B9" w:rsidP="00F179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26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05B18F" w14:textId="77777777" w:rsidR="006277B9" w:rsidRPr="00774AA6" w:rsidRDefault="006277B9" w:rsidP="006277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35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7992FE" w14:textId="77777777" w:rsidR="006277B9" w:rsidRPr="00774AA6" w:rsidRDefault="006277B9" w:rsidP="006277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08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08DE28" w14:textId="77777777" w:rsidR="006277B9" w:rsidRPr="00774AA6" w:rsidRDefault="006277B9" w:rsidP="006277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1350" w:type="dxa"/>
            <w:tcBorders>
              <w:top w:val="single" w:sz="12" w:space="0" w:color="00BAD6" w:themeColor="accent5"/>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3F9419" w14:textId="77777777" w:rsidR="006277B9" w:rsidRPr="00774AA6" w:rsidRDefault="006277B9" w:rsidP="006277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r>
      <w:tr w:rsidR="00F43A65" w14:paraId="5B8504F1"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A2BCA1"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Low-Flow Showerhead (1.5 GPM) MR DAC</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12B3025" w14:textId="12F90418"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E2FC78" w14:textId="4BB30E0E"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6.46</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FC5957" w14:textId="3DCED73B"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6.46</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FC3EF6"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0853D5" w14:textId="28483C08"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5.4.5</w:t>
            </w:r>
          </w:p>
        </w:tc>
      </w:tr>
      <w:tr w:rsidR="00F43A65" w14:paraId="0E935290"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1B876A"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Kitchen Aerator (1.5 GPM) MR DAC</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026BCA2" w14:textId="761ED7B8"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1F657F" w14:textId="4F3DECA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0.86</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85A063" w14:textId="1B952689"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0.86</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66DB7E"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5FF4F55" w14:textId="2A16B109"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06699">
              <w:rPr>
                <w:rFonts w:eastAsia="DejaVu Sans" w:cs="DejaVu Sans"/>
                <w:color w:val="000000"/>
                <w:sz w:val="20"/>
                <w:szCs w:val="20"/>
              </w:rPr>
              <w:t>5.4.4</w:t>
            </w:r>
          </w:p>
        </w:tc>
      </w:tr>
      <w:tr w:rsidR="00F43A65" w14:paraId="739756D4"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D31A41"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Bathroom Aerator (1.0 GPM) MR DAC</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1A31570" w14:textId="1846A73B"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7A6420" w14:textId="084C56F0"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0.52</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5FCB9C" w14:textId="3C2D6E12"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0.52</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12EB0D"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8D02139" w14:textId="6180FAEF"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06699">
              <w:rPr>
                <w:rFonts w:eastAsia="DejaVu Sans" w:cs="DejaVu Sans"/>
                <w:color w:val="000000"/>
                <w:sz w:val="20"/>
                <w:szCs w:val="20"/>
              </w:rPr>
              <w:t>5.4.4</w:t>
            </w:r>
          </w:p>
        </w:tc>
      </w:tr>
      <w:tr w:rsidR="00F43A65" w14:paraId="076076B0"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EAFC07"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Shower Timer MR DAC</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4D35981" w14:textId="698A3FCC"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1D9635" w14:textId="1B170D2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3.65</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18621F" w14:textId="31555BA9"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3.65</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790445"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A5B011" w14:textId="1402A6FD"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 xml:space="preserve">5.4.9 </w:t>
            </w:r>
          </w:p>
        </w:tc>
      </w:tr>
      <w:tr w:rsidR="00F43A65" w14:paraId="2729BA5D"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B5F0D1"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Temperature Setback Card MR DAC</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0E44237" w14:textId="77BE6C3E"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CD0BF9" w14:textId="488D9331"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0.14</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51410C" w14:textId="1B1755C0"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0.14</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395149"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F034E2" w14:textId="35AC7B89"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 xml:space="preserve">5.4.6 </w:t>
            </w:r>
          </w:p>
        </w:tc>
      </w:tr>
      <w:tr w:rsidR="00F43A65" w14:paraId="7EED35FA"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DF49CC"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Self-Adhesive Door Sweep MR DAC</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F1EB994" w14:textId="5F4B7F62"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C22B86" w14:textId="0F8A8291"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3.26</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0C7577" w14:textId="0868DD69"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3.26</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034281"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1B1478" w14:textId="3B751148"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r w:rsidR="00F43A65" w14:paraId="7217FA7D" w14:textId="77777777" w:rsidTr="00831133">
        <w:trPr>
          <w:jc w:val="center"/>
        </w:trPr>
        <w:tc>
          <w:tcPr>
            <w:tcW w:w="37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3CB7B8"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Window Insultation Kit (5-pack) MR DAC</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D611071" w14:textId="6E62ABFD"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43A65">
              <w:rPr>
                <w:sz w:val="20"/>
                <w:szCs w:val="20"/>
              </w:rPr>
              <w:t>Unit</w:t>
            </w:r>
          </w:p>
        </w:tc>
        <w:tc>
          <w:tcPr>
            <w:tcW w:w="12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C0AFF8" w14:textId="15887C6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6.13</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2B8CAB" w14:textId="51E69054"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6.13</w:t>
            </w:r>
          </w:p>
        </w:tc>
        <w:tc>
          <w:tcPr>
            <w:tcW w:w="10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C05237" w14:textId="77777777"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1ED682" w14:textId="3EB50C5B" w:rsidR="00F43A65" w:rsidRPr="00774AA6" w:rsidRDefault="00F43A65" w:rsidP="00F43A6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r w:rsidR="00AC42F6" w14:paraId="509B943D" w14:textId="77777777" w:rsidTr="00F17912">
        <w:trPr>
          <w:jc w:val="center"/>
        </w:trPr>
        <w:tc>
          <w:tcPr>
            <w:tcW w:w="378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CF16F45" w14:textId="77777777"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774AA6">
              <w:rPr>
                <w:rFonts w:eastAsia="DejaVu Sans" w:cs="DejaVu Sans"/>
                <w:color w:val="000000"/>
                <w:sz w:val="20"/>
                <w:szCs w:val="20"/>
              </w:rPr>
              <w:t>Closed-Cell Foam Weatherstripping Roll (17') MR DAC</w:t>
            </w:r>
          </w:p>
        </w:tc>
        <w:tc>
          <w:tcPr>
            <w:tcW w:w="5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546663B" w14:textId="77777777" w:rsidR="00AC42F6" w:rsidRPr="00774AA6" w:rsidRDefault="00AC42F6" w:rsidP="00F179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Ln Ft</w:t>
            </w:r>
          </w:p>
        </w:tc>
        <w:tc>
          <w:tcPr>
            <w:tcW w:w="12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8CCE02B" w14:textId="2FB9BB75"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3.70</w:t>
            </w:r>
          </w:p>
        </w:tc>
        <w:tc>
          <w:tcPr>
            <w:tcW w:w="135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6C0997A" w14:textId="121FCAD6"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3.70</w:t>
            </w:r>
          </w:p>
        </w:tc>
        <w:tc>
          <w:tcPr>
            <w:tcW w:w="108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5CCBE94" w14:textId="77777777"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1.00</w:t>
            </w:r>
          </w:p>
        </w:tc>
        <w:tc>
          <w:tcPr>
            <w:tcW w:w="135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AB804C4" w14:textId="582A2198" w:rsidR="00AC42F6" w:rsidRPr="00774AA6" w:rsidRDefault="00AC42F6" w:rsidP="00AC42F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774AA6">
              <w:rPr>
                <w:rFonts w:eastAsia="DejaVu Sans" w:cs="DejaVu Sans"/>
                <w:color w:val="000000"/>
                <w:sz w:val="20"/>
                <w:szCs w:val="20"/>
              </w:rPr>
              <w:t>5.6.1</w:t>
            </w:r>
          </w:p>
        </w:tc>
      </w:tr>
    </w:tbl>
    <w:p w14:paraId="6F01071A" w14:textId="65299BE3" w:rsidR="00B551C4" w:rsidRPr="00BD0D15" w:rsidRDefault="00B551C4" w:rsidP="007B14C5">
      <w:pPr>
        <w:pStyle w:val="TableFigureSoureorNote"/>
      </w:pPr>
      <w:r w:rsidRPr="009C6533">
        <w:t>†</w:t>
      </w:r>
      <w:r w:rsidRPr="00BC07AC">
        <w:rPr>
          <w:rStyle w:val="FootnoteTextChar"/>
        </w:rPr>
        <w:t xml:space="preserve"> State of Illinois Technical Reference Manual version 13.0 from </w:t>
      </w:r>
      <w:hyperlink r:id="rId23" w:tgtFrame="_blank" w:tooltip="http://www.ilsag.info/technical-reference-manual.html" w:history="1">
        <w:r w:rsidRPr="00BC07AC">
          <w:t>http://www.ilsag.info/technical-reference-manual.html</w:t>
        </w:r>
      </w:hyperlink>
      <w:r w:rsidRPr="009C6533">
        <w:t>.</w:t>
      </w:r>
    </w:p>
    <w:p w14:paraId="2F46DC34" w14:textId="59AEB689" w:rsidR="001A4CE1" w:rsidRDefault="00B551C4" w:rsidP="007B14C5">
      <w:pPr>
        <w:pStyle w:val="TableFigureSoureorNote"/>
      </w:pPr>
      <w:r>
        <w:t>Source: Program tracking data and evaluation team analysis.</w:t>
      </w:r>
    </w:p>
    <w:p w14:paraId="510486EF" w14:textId="216AC557" w:rsidR="001A4CE1" w:rsidRDefault="00083752">
      <w:pPr>
        <w:pStyle w:val="Heading2"/>
      </w:pPr>
      <w:bookmarkStart w:id="69" w:name="_Toc224832857"/>
      <w:r>
        <w:t>Findings and Recommendations</w:t>
      </w:r>
      <w:bookmarkEnd w:id="69"/>
    </w:p>
    <w:p w14:paraId="3D3ADC5B" w14:textId="346884A7" w:rsidR="003C418A" w:rsidRDefault="00003EED" w:rsidP="00E9012C">
      <w:r w:rsidRPr="00003EED">
        <w:rPr>
          <w:rFonts w:ascii="Aptos Narrow" w:hAnsi="Aptos Narrow"/>
          <w:color w:val="000000"/>
        </w:rPr>
        <w:t>Ex ante savings were calculated using IL-TRM v13.0 algorithms and assumptions, with a 100% realization rate observed.</w:t>
      </w:r>
      <w:r w:rsidR="0095597C">
        <w:t xml:space="preserve"> </w:t>
      </w:r>
      <w:r w:rsidR="00E9012C" w:rsidRPr="00E9012C">
        <w:rPr>
          <w:rFonts w:ascii="Aptos Narrow" w:hAnsi="Aptos Narrow"/>
          <w:color w:val="000000"/>
        </w:rPr>
        <w:t xml:space="preserve">The evaluation team, however, noticed that savings were reported inconsistently in different fields of </w:t>
      </w:r>
      <w:proofErr w:type="gramStart"/>
      <w:r w:rsidR="00E9012C" w:rsidRPr="00E9012C">
        <w:rPr>
          <w:rFonts w:ascii="Aptos Narrow" w:hAnsi="Aptos Narrow"/>
          <w:color w:val="000000"/>
        </w:rPr>
        <w:t>the tracking</w:t>
      </w:r>
      <w:proofErr w:type="gramEnd"/>
      <w:r w:rsidR="00E9012C" w:rsidRPr="00E9012C">
        <w:rPr>
          <w:rFonts w:ascii="Aptos Narrow" w:hAnsi="Aptos Narrow"/>
          <w:color w:val="000000"/>
        </w:rPr>
        <w:t xml:space="preserve"> data. The following findings outline these discrepancies.</w:t>
      </w:r>
    </w:p>
    <w:p w14:paraId="39FE75C0" w14:textId="5E34ECBC" w:rsidR="001A4CE1" w:rsidRPr="00A85F65" w:rsidRDefault="00601832" w:rsidP="00A85F65">
      <w:pPr>
        <w:spacing w:line="264" w:lineRule="auto"/>
        <w:rPr>
          <w:bCs/>
        </w:rPr>
      </w:pPr>
      <w:r w:rsidRPr="00915A79">
        <w:rPr>
          <w:b/>
        </w:rPr>
        <w:t>Finding 1.</w:t>
      </w:r>
      <w:r w:rsidR="00EF0C64">
        <w:rPr>
          <w:b/>
        </w:rPr>
        <w:t xml:space="preserve"> </w:t>
      </w:r>
      <w:r w:rsidR="00F66E14" w:rsidRPr="00F66E14">
        <w:rPr>
          <w:bCs/>
        </w:rPr>
        <w:t xml:space="preserve">For both PGL and NSG Income Eligible kits, </w:t>
      </w:r>
      <w:r w:rsidR="00306460" w:rsidRPr="00306460">
        <w:rPr>
          <w:bCs/>
        </w:rPr>
        <w:t xml:space="preserve">savings reported in the </w:t>
      </w:r>
      <w:r w:rsidR="00306460" w:rsidRPr="00306460">
        <w:rPr>
          <w:bCs/>
          <w:i/>
          <w:iCs/>
        </w:rPr>
        <w:t>gross therms</w:t>
      </w:r>
      <w:r w:rsidR="00306460" w:rsidRPr="00306460">
        <w:rPr>
          <w:bCs/>
        </w:rPr>
        <w:t xml:space="preserve"> field appear to represent total gross therm savings (i.e., per</w:t>
      </w:r>
      <w:r w:rsidR="00306460" w:rsidRPr="00306460">
        <w:rPr>
          <w:bCs/>
        </w:rPr>
        <w:noBreakHyphen/>
        <w:t xml:space="preserve">kit savings multiplied by the number of kits distributed). However, the </w:t>
      </w:r>
      <w:r w:rsidR="00306460" w:rsidRPr="00306460">
        <w:rPr>
          <w:bCs/>
          <w:i/>
          <w:iCs/>
        </w:rPr>
        <w:t>total gross therms</w:t>
      </w:r>
      <w:r w:rsidR="00306460" w:rsidRPr="00306460">
        <w:rPr>
          <w:bCs/>
        </w:rPr>
        <w:t xml:space="preserve"> field reports double the savings shown in the </w:t>
      </w:r>
      <w:r w:rsidR="00306460" w:rsidRPr="00306460">
        <w:rPr>
          <w:bCs/>
          <w:i/>
          <w:iCs/>
        </w:rPr>
        <w:t>gross therms</w:t>
      </w:r>
      <w:r w:rsidR="00306460" w:rsidRPr="00306460">
        <w:rPr>
          <w:bCs/>
        </w:rPr>
        <w:t xml:space="preserve"> field</w:t>
      </w:r>
      <w:r w:rsidR="00306460">
        <w:rPr>
          <w:bCs/>
        </w:rPr>
        <w:t xml:space="preserve"> and the utility score</w:t>
      </w:r>
      <w:r w:rsidR="00A22004">
        <w:rPr>
          <w:bCs/>
        </w:rPr>
        <w:t>card</w:t>
      </w:r>
      <w:r w:rsidR="00306460" w:rsidRPr="00306460">
        <w:rPr>
          <w:bCs/>
        </w:rPr>
        <w:t xml:space="preserve">. Because the savings reported in the </w:t>
      </w:r>
      <w:r w:rsidR="00306460" w:rsidRPr="00306460">
        <w:rPr>
          <w:bCs/>
          <w:i/>
          <w:iCs/>
        </w:rPr>
        <w:t>gross therms</w:t>
      </w:r>
      <w:r w:rsidR="00306460" w:rsidRPr="00306460">
        <w:rPr>
          <w:bCs/>
        </w:rPr>
        <w:t xml:space="preserve"> field align with the savings claimed in the utility scorecard, the evaluation team used the </w:t>
      </w:r>
      <w:r w:rsidR="00306460" w:rsidRPr="00306460">
        <w:rPr>
          <w:bCs/>
          <w:i/>
          <w:iCs/>
        </w:rPr>
        <w:t>gross therms</w:t>
      </w:r>
      <w:r w:rsidR="00306460" w:rsidRPr="00306460">
        <w:rPr>
          <w:bCs/>
        </w:rPr>
        <w:t xml:space="preserve"> field as the basis for ex ante savings.</w:t>
      </w:r>
    </w:p>
    <w:p w14:paraId="1903536A" w14:textId="7CE13FB7" w:rsidR="00774AA6" w:rsidRPr="000D0EFE" w:rsidRDefault="00774AA6" w:rsidP="00774AA6">
      <w:pPr>
        <w:spacing w:line="264" w:lineRule="auto"/>
      </w:pPr>
      <w:r w:rsidRPr="00915A79">
        <w:rPr>
          <w:b/>
        </w:rPr>
        <w:lastRenderedPageBreak/>
        <w:t xml:space="preserve">Finding </w:t>
      </w:r>
      <w:r w:rsidR="007C7A04">
        <w:rPr>
          <w:b/>
        </w:rPr>
        <w:t>2</w:t>
      </w:r>
      <w:r w:rsidRPr="00915A79">
        <w:rPr>
          <w:b/>
        </w:rPr>
        <w:t>.</w:t>
      </w:r>
      <w:r>
        <w:rPr>
          <w:b/>
        </w:rPr>
        <w:t xml:space="preserve"> </w:t>
      </w:r>
      <w:r w:rsidR="00F46986" w:rsidRPr="00F46986">
        <w:rPr>
          <w:bCs/>
        </w:rPr>
        <w:t>For both PGL and NSG Market Rate kits</w:t>
      </w:r>
      <w:r w:rsidR="00F46986">
        <w:rPr>
          <w:bCs/>
        </w:rPr>
        <w:t>, t</w:t>
      </w:r>
      <w:r w:rsidRPr="000D0EFE">
        <w:rPr>
          <w:bCs/>
        </w:rPr>
        <w:t>he</w:t>
      </w:r>
      <w:r w:rsidR="00EC5360">
        <w:rPr>
          <w:bCs/>
        </w:rPr>
        <w:t xml:space="preserve"> </w:t>
      </w:r>
      <w:r w:rsidR="00EC5360" w:rsidRPr="00A22004">
        <w:rPr>
          <w:bCs/>
          <w:i/>
          <w:iCs/>
        </w:rPr>
        <w:t>total</w:t>
      </w:r>
      <w:r w:rsidRPr="00A22004">
        <w:rPr>
          <w:bCs/>
          <w:i/>
          <w:iCs/>
        </w:rPr>
        <w:t xml:space="preserve"> </w:t>
      </w:r>
      <w:r w:rsidR="00020078" w:rsidRPr="00A22004">
        <w:rPr>
          <w:bCs/>
          <w:i/>
          <w:iCs/>
        </w:rPr>
        <w:t xml:space="preserve">net </w:t>
      </w:r>
      <w:r w:rsidR="00EC5360" w:rsidRPr="00A22004">
        <w:rPr>
          <w:bCs/>
          <w:i/>
          <w:iCs/>
        </w:rPr>
        <w:t>therm</w:t>
      </w:r>
      <w:r w:rsidR="007A72E9" w:rsidRPr="00A22004">
        <w:rPr>
          <w:bCs/>
          <w:i/>
          <w:iCs/>
        </w:rPr>
        <w:t>s</w:t>
      </w:r>
      <w:r w:rsidR="00020078">
        <w:rPr>
          <w:bCs/>
        </w:rPr>
        <w:t xml:space="preserve"> </w:t>
      </w:r>
      <w:r w:rsidR="000E0C44">
        <w:rPr>
          <w:bCs/>
        </w:rPr>
        <w:t xml:space="preserve">field </w:t>
      </w:r>
      <w:r w:rsidR="00020078">
        <w:rPr>
          <w:bCs/>
        </w:rPr>
        <w:t>appear</w:t>
      </w:r>
      <w:r w:rsidR="000E0C44">
        <w:rPr>
          <w:bCs/>
        </w:rPr>
        <w:t>s</w:t>
      </w:r>
      <w:r w:rsidR="00020078">
        <w:rPr>
          <w:bCs/>
        </w:rPr>
        <w:t xml:space="preserve"> to represent total ex ante gross </w:t>
      </w:r>
      <w:r w:rsidR="00EC5360">
        <w:rPr>
          <w:bCs/>
        </w:rPr>
        <w:t>therm</w:t>
      </w:r>
      <w:r w:rsidR="007A72E9">
        <w:rPr>
          <w:bCs/>
        </w:rPr>
        <w:t xml:space="preserve"> savings</w:t>
      </w:r>
      <w:r w:rsidRPr="000D0EFE">
        <w:rPr>
          <w:bCs/>
        </w:rPr>
        <w:t>. Therefore, the evaluation team used the ex-ante</w:t>
      </w:r>
      <w:r w:rsidR="00EC5360">
        <w:rPr>
          <w:bCs/>
        </w:rPr>
        <w:t xml:space="preserve"> </w:t>
      </w:r>
      <w:r w:rsidR="00EC5360" w:rsidRPr="00A22004">
        <w:rPr>
          <w:bCs/>
          <w:i/>
          <w:iCs/>
        </w:rPr>
        <w:t>total</w:t>
      </w:r>
      <w:r w:rsidRPr="00A22004">
        <w:rPr>
          <w:bCs/>
          <w:i/>
          <w:iCs/>
        </w:rPr>
        <w:t xml:space="preserve"> net therm</w:t>
      </w:r>
      <w:r w:rsidR="007A72E9" w:rsidRPr="00A22004">
        <w:rPr>
          <w:bCs/>
          <w:i/>
          <w:iCs/>
        </w:rPr>
        <w:t>s</w:t>
      </w:r>
      <w:r w:rsidR="000E0C44">
        <w:rPr>
          <w:bCs/>
        </w:rPr>
        <w:t xml:space="preserve"> field</w:t>
      </w:r>
      <w:r w:rsidRPr="000D0EFE">
        <w:rPr>
          <w:bCs/>
        </w:rPr>
        <w:t xml:space="preserve"> </w:t>
      </w:r>
      <w:r w:rsidR="00E31304">
        <w:rPr>
          <w:bCs/>
        </w:rPr>
        <w:t xml:space="preserve">in place of the </w:t>
      </w:r>
      <w:r w:rsidR="00EC5360">
        <w:rPr>
          <w:bCs/>
        </w:rPr>
        <w:t xml:space="preserve">total </w:t>
      </w:r>
      <w:r w:rsidRPr="000D0EFE">
        <w:rPr>
          <w:bCs/>
        </w:rPr>
        <w:t>gross therm</w:t>
      </w:r>
      <w:r w:rsidR="00FB1B53">
        <w:rPr>
          <w:bCs/>
        </w:rPr>
        <w:t xml:space="preserve"> sa</w:t>
      </w:r>
      <w:r w:rsidR="00B56DB9">
        <w:rPr>
          <w:bCs/>
        </w:rPr>
        <w:t>vings</w:t>
      </w:r>
      <w:r w:rsidR="00DA4A53">
        <w:rPr>
          <w:bCs/>
        </w:rPr>
        <w:t xml:space="preserve"> while calculating verified gross savings.</w:t>
      </w:r>
      <w:r w:rsidRPr="000D0EFE">
        <w:rPr>
          <w:b/>
        </w:rPr>
        <w:t xml:space="preserve"> </w:t>
      </w:r>
      <w:r w:rsidRPr="00592FFE">
        <w:t>PGL Market Rate</w:t>
      </w:r>
      <w:r w:rsidR="0066539C">
        <w:t xml:space="preserve"> Kit</w:t>
      </w:r>
      <w:r w:rsidRPr="00592FFE">
        <w:t xml:space="preserve"> B w</w:t>
      </w:r>
      <w:r w:rsidR="0066539C">
        <w:t>as</w:t>
      </w:r>
      <w:r w:rsidRPr="00592FFE">
        <w:t xml:space="preserve"> an exception where the </w:t>
      </w:r>
      <w:r w:rsidR="00FA65D4">
        <w:t xml:space="preserve">total </w:t>
      </w:r>
      <w:r w:rsidRPr="00592FFE">
        <w:t xml:space="preserve">gross </w:t>
      </w:r>
      <w:r w:rsidR="00FA65D4">
        <w:t>therm</w:t>
      </w:r>
      <w:r w:rsidR="005B4EAA">
        <w:t>s</w:t>
      </w:r>
      <w:r w:rsidRPr="00592FFE">
        <w:t xml:space="preserve"> </w:t>
      </w:r>
      <w:r w:rsidR="005B4EAA">
        <w:t>are</w:t>
      </w:r>
      <w:r w:rsidRPr="00592FFE">
        <w:t xml:space="preserve"> </w:t>
      </w:r>
      <w:r w:rsidR="00846976">
        <w:t>reported co</w:t>
      </w:r>
      <w:r w:rsidR="00D80C75">
        <w:t>rrectly</w:t>
      </w:r>
      <w:r w:rsidRPr="00592FFE">
        <w:rPr>
          <w:bCs/>
        </w:rPr>
        <w:t>.</w:t>
      </w:r>
    </w:p>
    <w:p w14:paraId="1C9CB5F3" w14:textId="081830F2" w:rsidR="007C7A04" w:rsidRDefault="007C7A04" w:rsidP="007C7A04">
      <w:pPr>
        <w:tabs>
          <w:tab w:val="left" w:pos="720"/>
        </w:tabs>
        <w:spacing w:line="264" w:lineRule="auto"/>
        <w:ind w:left="720"/>
      </w:pPr>
      <w:r w:rsidRPr="00BB5CF7">
        <w:rPr>
          <w:b/>
        </w:rPr>
        <w:t>Recommendation</w:t>
      </w:r>
      <w:r w:rsidRPr="00BB5CF7">
        <w:rPr>
          <w:b/>
          <w:bCs/>
        </w:rPr>
        <w:t xml:space="preserve"> 1.</w:t>
      </w:r>
      <w:r>
        <w:rPr>
          <w:b/>
          <w:bCs/>
        </w:rPr>
        <w:t xml:space="preserve">  </w:t>
      </w:r>
      <w:r w:rsidRPr="003201BD">
        <w:t>Ensure that the total gross therm</w:t>
      </w:r>
      <w:r w:rsidR="00BD7655">
        <w:t xml:space="preserve"> savings</w:t>
      </w:r>
      <w:r w:rsidRPr="003201BD">
        <w:t xml:space="preserve"> in the program tracking data are calculated</w:t>
      </w:r>
      <w:r w:rsidR="009F3DE9">
        <w:t xml:space="preserve"> and reported</w:t>
      </w:r>
      <w:r w:rsidRPr="003201BD">
        <w:t xml:space="preserve"> as the</w:t>
      </w:r>
      <w:r w:rsidR="00BD7655">
        <w:t xml:space="preserve"> product of</w:t>
      </w:r>
      <w:r w:rsidRPr="003201BD">
        <w:t xml:space="preserve"> per</w:t>
      </w:r>
      <w:r w:rsidRPr="003201BD">
        <w:noBreakHyphen/>
        <w:t>kit gross therm</w:t>
      </w:r>
      <w:r w:rsidR="00BD7655">
        <w:t>s</w:t>
      </w:r>
      <w:r w:rsidRPr="003201BD">
        <w:t xml:space="preserve"> </w:t>
      </w:r>
      <w:r w:rsidR="00BD7655">
        <w:t>and</w:t>
      </w:r>
      <w:r w:rsidRPr="003201BD">
        <w:t xml:space="preserve"> number of kits distributed.</w:t>
      </w:r>
    </w:p>
    <w:p w14:paraId="0C9B1C2B" w14:textId="77777777" w:rsidR="001A4CE1" w:rsidRDefault="001A4CE1">
      <w:pPr>
        <w:sectPr w:rsidR="001A4CE1">
          <w:headerReference w:type="default" r:id="rId24"/>
          <w:footerReference w:type="default" r:id="rId25"/>
          <w:pgSz w:w="12240" w:h="15840" w:code="1"/>
          <w:pgMar w:top="1440" w:right="1440" w:bottom="1440" w:left="1440" w:header="720" w:footer="720" w:gutter="0"/>
          <w:pgNumType w:start="1"/>
          <w:cols w:space="720"/>
          <w:docGrid w:linePitch="360"/>
        </w:sectPr>
      </w:pPr>
    </w:p>
    <w:p w14:paraId="54F05CEF" w14:textId="68A70236" w:rsidR="001A4CE1" w:rsidRPr="002E0934" w:rsidRDefault="00083752" w:rsidP="00AF019A">
      <w:pPr>
        <w:pStyle w:val="Heading1"/>
        <w:numPr>
          <w:ilvl w:val="0"/>
          <w:numId w:val="0"/>
        </w:numPr>
      </w:pPr>
      <w:bookmarkStart w:id="70" w:name="_Toc224832858"/>
      <w:r w:rsidRPr="002E0934">
        <w:lastRenderedPageBreak/>
        <w:t>Appendix A. Impact Analysis Methodology</w:t>
      </w:r>
      <w:bookmarkEnd w:id="70"/>
    </w:p>
    <w:p w14:paraId="0BC77144" w14:textId="64E3C8FD" w:rsidR="001A4CE1" w:rsidRDefault="00DB003D" w:rsidP="00935D61">
      <w:r w:rsidRPr="00DB003D">
        <w:t>The evaluation team verified per-unit savings for each program measure using the impact algorithm sources found in the Illinois Statewide Technical Reference Manual v1</w:t>
      </w:r>
      <w:r>
        <w:t>3</w:t>
      </w:r>
      <w:r w:rsidRPr="00DB003D">
        <w:t>.0 (IL-TRM). Table A</w:t>
      </w:r>
      <w:r>
        <w:t>-</w:t>
      </w:r>
      <w:r w:rsidRPr="00DB003D">
        <w:t>1 presents the key parameters and the references used in the verified gross and net savings calculations.</w:t>
      </w:r>
    </w:p>
    <w:p w14:paraId="0CAB108B" w14:textId="7897F25F" w:rsidR="00935D61" w:rsidRDefault="00935D61" w:rsidP="00AA6A6E">
      <w:pPr>
        <w:pStyle w:val="Caption"/>
        <w:spacing w:after="0"/>
      </w:pPr>
      <w:bookmarkStart w:id="71" w:name="_Toc224833057"/>
      <w:r>
        <w:t>Table A-</w:t>
      </w:r>
      <w:r>
        <w:fldChar w:fldCharType="begin"/>
      </w:r>
      <w:r>
        <w:instrText xml:space="preserve"> SEQ Table \* ARABIC </w:instrText>
      </w:r>
      <w:r>
        <w:fldChar w:fldCharType="separate"/>
      </w:r>
      <w:r w:rsidR="00530415">
        <w:rPr>
          <w:noProof/>
        </w:rPr>
        <w:t>1</w:t>
      </w:r>
      <w:r>
        <w:fldChar w:fldCharType="end"/>
      </w:r>
      <w:r>
        <w:t xml:space="preserve">. </w:t>
      </w:r>
      <w:r w:rsidRPr="000E7D89">
        <w:t>Impact Parameters</w:t>
      </w:r>
      <w:bookmarkEnd w:id="71"/>
    </w:p>
    <w:tbl>
      <w:tblPr>
        <w:tblW w:w="4831" w:type="pct"/>
        <w:jc w:val="center"/>
        <w:tblLook w:val="0420" w:firstRow="1" w:lastRow="0" w:firstColumn="0" w:lastColumn="0" w:noHBand="0" w:noVBand="1"/>
      </w:tblPr>
      <w:tblGrid>
        <w:gridCol w:w="4032"/>
        <w:gridCol w:w="6319"/>
        <w:gridCol w:w="2171"/>
      </w:tblGrid>
      <w:tr w:rsidR="00DB003D" w14:paraId="26935A6C" w14:textId="77777777" w:rsidTr="006E3191">
        <w:trPr>
          <w:jc w:val="center"/>
        </w:trPr>
        <w:tc>
          <w:tcPr>
            <w:tcW w:w="1610" w:type="pct"/>
            <w:tcBorders>
              <w:top w:val="single" w:sz="16" w:space="0" w:color="93D500"/>
              <w:left w:val="none" w:sz="0" w:space="0" w:color="000000"/>
              <w:bottom w:val="none" w:sz="0" w:space="0" w:color="000000"/>
              <w:right w:val="none" w:sz="0" w:space="0" w:color="000000"/>
            </w:tcBorders>
            <w:shd w:val="clear" w:color="auto" w:fill="036479"/>
            <w:tcMar>
              <w:top w:w="0" w:type="dxa"/>
              <w:left w:w="0" w:type="dxa"/>
              <w:bottom w:w="0" w:type="dxa"/>
              <w:right w:w="0" w:type="dxa"/>
            </w:tcMar>
            <w:vAlign w:val="center"/>
          </w:tcPr>
          <w:p w14:paraId="4AE6DE85" w14:textId="1C5E9B51" w:rsidR="00DB003D" w:rsidRPr="006E3191" w:rsidRDefault="00DB003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6E3191">
              <w:rPr>
                <w:rFonts w:eastAsia="DejaVu Sans" w:cs="DejaVu Sans"/>
                <w:color w:val="FFFFFF"/>
                <w:sz w:val="20"/>
                <w:szCs w:val="20"/>
              </w:rPr>
              <w:t>Gross Savings Input Parameters</w:t>
            </w:r>
          </w:p>
        </w:tc>
        <w:tc>
          <w:tcPr>
            <w:tcW w:w="2523" w:type="pct"/>
            <w:tcBorders>
              <w:top w:val="single" w:sz="16" w:space="0" w:color="93D500"/>
              <w:left w:val="none" w:sz="0" w:space="0" w:color="000000"/>
              <w:bottom w:val="none" w:sz="0" w:space="0" w:color="000000"/>
              <w:right w:val="none" w:sz="0" w:space="0" w:color="000000"/>
            </w:tcBorders>
            <w:shd w:val="clear" w:color="auto" w:fill="036479"/>
            <w:tcMar>
              <w:top w:w="0" w:type="dxa"/>
              <w:left w:w="0" w:type="dxa"/>
              <w:bottom w:w="0" w:type="dxa"/>
              <w:right w:w="0" w:type="dxa"/>
            </w:tcMar>
            <w:vAlign w:val="center"/>
          </w:tcPr>
          <w:p w14:paraId="15F3762D" w14:textId="29F3C6CE" w:rsidR="00DB003D" w:rsidRPr="006E3191" w:rsidRDefault="00DB003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6E3191">
              <w:rPr>
                <w:rFonts w:eastAsia="DejaVu Sans" w:cs="DejaVu Sans"/>
                <w:color w:val="FFFFFF"/>
                <w:sz w:val="20"/>
                <w:szCs w:val="20"/>
              </w:rPr>
              <w:t>Deemed Input Parameters</w:t>
            </w:r>
          </w:p>
        </w:tc>
        <w:tc>
          <w:tcPr>
            <w:tcW w:w="867" w:type="pct"/>
            <w:tcBorders>
              <w:top w:val="single" w:sz="16" w:space="0" w:color="93D500"/>
              <w:left w:val="none" w:sz="0" w:space="0" w:color="000000"/>
              <w:bottom w:val="none" w:sz="0" w:space="0" w:color="000000"/>
              <w:right w:val="none" w:sz="0" w:space="0" w:color="000000"/>
            </w:tcBorders>
            <w:shd w:val="clear" w:color="auto" w:fill="036479"/>
            <w:tcMar>
              <w:top w:w="0" w:type="dxa"/>
              <w:left w:w="0" w:type="dxa"/>
              <w:bottom w:w="0" w:type="dxa"/>
              <w:right w:w="0" w:type="dxa"/>
            </w:tcMar>
            <w:vAlign w:val="center"/>
          </w:tcPr>
          <w:p w14:paraId="3809585E" w14:textId="0A8A73CC" w:rsidR="00DB003D" w:rsidRPr="006E3191" w:rsidRDefault="006E3191" w:rsidP="006E319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6E3191">
              <w:rPr>
                <w:color w:val="FFFFFF" w:themeColor="background1"/>
                <w:sz w:val="20"/>
                <w:szCs w:val="20"/>
              </w:rPr>
              <w:t xml:space="preserve">Illinois TRM, </w:t>
            </w:r>
            <w:r w:rsidR="008E412B">
              <w:rPr>
                <w:color w:val="FFFFFF" w:themeColor="background1"/>
                <w:sz w:val="20"/>
                <w:szCs w:val="20"/>
              </w:rPr>
              <w:br/>
            </w:r>
            <w:r w:rsidRPr="006E3191">
              <w:rPr>
                <w:color w:val="FFFFFF" w:themeColor="background1"/>
                <w:sz w:val="20"/>
                <w:szCs w:val="20"/>
              </w:rPr>
              <w:t>v13.0, Section</w:t>
            </w:r>
          </w:p>
        </w:tc>
      </w:tr>
      <w:tr w:rsidR="00DB003D" w14:paraId="35DF04A0" w14:textId="77777777" w:rsidTr="006E3191">
        <w:trPr>
          <w:jc w:val="center"/>
        </w:trPr>
        <w:tc>
          <w:tcPr>
            <w:tcW w:w="16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2FC1279" w14:textId="3868E050" w:rsidR="00DB003D" w:rsidRPr="006E3191" w:rsidRDefault="00DB003D" w:rsidP="00DB003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6E3191">
              <w:rPr>
                <w:sz w:val="20"/>
                <w:szCs w:val="20"/>
              </w:rPr>
              <w:t>Low-Flow Showerhead (1.5 GPM)</w:t>
            </w:r>
          </w:p>
        </w:tc>
        <w:tc>
          <w:tcPr>
            <w:tcW w:w="252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B5D7BD4" w14:textId="2A7223CC" w:rsidR="00DB003D" w:rsidRPr="006E3191" w:rsidRDefault="00DB003D" w:rsidP="00DB003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roofErr w:type="spellStart"/>
            <w:r w:rsidRPr="006E3191">
              <w:rPr>
                <w:sz w:val="20"/>
                <w:szCs w:val="20"/>
              </w:rPr>
              <w:t>GPM_base</w:t>
            </w:r>
            <w:proofErr w:type="spellEnd"/>
            <w:r w:rsidRPr="006E3191">
              <w:rPr>
                <w:sz w:val="20"/>
                <w:szCs w:val="20"/>
              </w:rPr>
              <w:t xml:space="preserve">, </w:t>
            </w:r>
            <w:proofErr w:type="spellStart"/>
            <w:r w:rsidRPr="006E3191">
              <w:rPr>
                <w:sz w:val="20"/>
                <w:szCs w:val="20"/>
              </w:rPr>
              <w:t>GPM_low</w:t>
            </w:r>
            <w:proofErr w:type="spellEnd"/>
            <w:r w:rsidRPr="006E3191">
              <w:rPr>
                <w:sz w:val="20"/>
                <w:szCs w:val="20"/>
              </w:rPr>
              <w:t xml:space="preserve">, </w:t>
            </w:r>
            <w:proofErr w:type="spellStart"/>
            <w:r w:rsidRPr="006E3191">
              <w:rPr>
                <w:sz w:val="20"/>
                <w:szCs w:val="20"/>
              </w:rPr>
              <w:t>L_base</w:t>
            </w:r>
            <w:proofErr w:type="spellEnd"/>
            <w:r w:rsidRPr="006E3191">
              <w:rPr>
                <w:sz w:val="20"/>
                <w:szCs w:val="20"/>
              </w:rPr>
              <w:t xml:space="preserve">, </w:t>
            </w:r>
            <w:proofErr w:type="spellStart"/>
            <w:r w:rsidRPr="006E3191">
              <w:rPr>
                <w:sz w:val="20"/>
                <w:szCs w:val="20"/>
              </w:rPr>
              <w:t>L_low</w:t>
            </w:r>
            <w:proofErr w:type="spellEnd"/>
            <w:r w:rsidRPr="006E3191">
              <w:rPr>
                <w:sz w:val="20"/>
                <w:szCs w:val="20"/>
              </w:rPr>
              <w:t xml:space="preserve">, Showerheads per household (SPH), showers per capita per day (SPCD), </w:t>
            </w:r>
            <w:proofErr w:type="spellStart"/>
            <w:r w:rsidRPr="006E3191">
              <w:rPr>
                <w:sz w:val="20"/>
                <w:szCs w:val="20"/>
              </w:rPr>
              <w:t>EPG_gas</w:t>
            </w:r>
            <w:proofErr w:type="spellEnd"/>
            <w:r w:rsidRPr="006E3191">
              <w:rPr>
                <w:sz w:val="20"/>
                <w:szCs w:val="20"/>
              </w:rPr>
              <w:t>, %</w:t>
            </w:r>
            <w:proofErr w:type="spellStart"/>
            <w:r w:rsidRPr="006E3191">
              <w:rPr>
                <w:sz w:val="20"/>
                <w:szCs w:val="20"/>
              </w:rPr>
              <w:t>FossilDHW</w:t>
            </w:r>
            <w:proofErr w:type="spellEnd"/>
            <w:r w:rsidRPr="006E3191">
              <w:rPr>
                <w:sz w:val="20"/>
                <w:szCs w:val="20"/>
              </w:rPr>
              <w:t>, Household, ISR, %SF, %MF</w:t>
            </w:r>
          </w:p>
        </w:tc>
        <w:tc>
          <w:tcPr>
            <w:tcW w:w="86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C6465FC" w14:textId="4D017143" w:rsidR="00DB003D" w:rsidRPr="006E3191" w:rsidRDefault="00DB003D" w:rsidP="006E319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6E3191">
              <w:rPr>
                <w:sz w:val="20"/>
                <w:szCs w:val="20"/>
              </w:rPr>
              <w:t xml:space="preserve">5.4.5 </w:t>
            </w:r>
          </w:p>
        </w:tc>
      </w:tr>
      <w:tr w:rsidR="00DB003D" w14:paraId="11234F9C" w14:textId="77777777" w:rsidTr="006E3191">
        <w:trPr>
          <w:jc w:val="center"/>
        </w:trPr>
        <w:tc>
          <w:tcPr>
            <w:tcW w:w="16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E6567BD" w14:textId="1D3FB921" w:rsidR="00DB003D" w:rsidRPr="006E3191" w:rsidRDefault="00DB003D" w:rsidP="00DB003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6E3191">
              <w:rPr>
                <w:sz w:val="20"/>
                <w:szCs w:val="20"/>
              </w:rPr>
              <w:t>Kitchen Aerator (1.5 GPM)</w:t>
            </w:r>
          </w:p>
        </w:tc>
        <w:tc>
          <w:tcPr>
            <w:tcW w:w="252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3497721" w14:textId="30ADE28F" w:rsidR="00DB003D" w:rsidRPr="006E3191" w:rsidRDefault="00DB003D" w:rsidP="00DB003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roofErr w:type="spellStart"/>
            <w:r w:rsidRPr="006E3191">
              <w:rPr>
                <w:sz w:val="20"/>
                <w:szCs w:val="20"/>
              </w:rPr>
              <w:t>GPM_base</w:t>
            </w:r>
            <w:proofErr w:type="spellEnd"/>
            <w:r w:rsidRPr="006E3191">
              <w:rPr>
                <w:sz w:val="20"/>
                <w:szCs w:val="20"/>
              </w:rPr>
              <w:t xml:space="preserve">, </w:t>
            </w:r>
            <w:proofErr w:type="spellStart"/>
            <w:r w:rsidRPr="006E3191">
              <w:rPr>
                <w:sz w:val="20"/>
                <w:szCs w:val="20"/>
              </w:rPr>
              <w:t>GPM_low</w:t>
            </w:r>
            <w:proofErr w:type="spellEnd"/>
            <w:r w:rsidRPr="006E3191">
              <w:rPr>
                <w:sz w:val="20"/>
                <w:szCs w:val="20"/>
              </w:rPr>
              <w:t xml:space="preserve">, </w:t>
            </w:r>
            <w:proofErr w:type="spellStart"/>
            <w:r w:rsidRPr="006E3191">
              <w:rPr>
                <w:sz w:val="20"/>
                <w:szCs w:val="20"/>
              </w:rPr>
              <w:t>L_base</w:t>
            </w:r>
            <w:proofErr w:type="spellEnd"/>
            <w:r w:rsidRPr="006E3191">
              <w:rPr>
                <w:sz w:val="20"/>
                <w:szCs w:val="20"/>
              </w:rPr>
              <w:t xml:space="preserve">, </w:t>
            </w:r>
            <w:proofErr w:type="spellStart"/>
            <w:r w:rsidRPr="006E3191">
              <w:rPr>
                <w:sz w:val="20"/>
                <w:szCs w:val="20"/>
              </w:rPr>
              <w:t>L_low</w:t>
            </w:r>
            <w:proofErr w:type="spellEnd"/>
            <w:r w:rsidRPr="006E3191">
              <w:rPr>
                <w:sz w:val="20"/>
                <w:szCs w:val="20"/>
              </w:rPr>
              <w:t xml:space="preserve">, faucets per household (FPH), drain factor (DF), </w:t>
            </w:r>
            <w:proofErr w:type="spellStart"/>
            <w:r w:rsidRPr="006E3191">
              <w:rPr>
                <w:sz w:val="20"/>
                <w:szCs w:val="20"/>
              </w:rPr>
              <w:t>EPG_gas</w:t>
            </w:r>
            <w:proofErr w:type="spellEnd"/>
            <w:r w:rsidRPr="006E3191">
              <w:rPr>
                <w:sz w:val="20"/>
                <w:szCs w:val="20"/>
              </w:rPr>
              <w:t>, %</w:t>
            </w:r>
            <w:proofErr w:type="spellStart"/>
            <w:r w:rsidRPr="006E3191">
              <w:rPr>
                <w:sz w:val="20"/>
                <w:szCs w:val="20"/>
              </w:rPr>
              <w:t>FossilDHW</w:t>
            </w:r>
            <w:proofErr w:type="spellEnd"/>
            <w:r w:rsidRPr="006E3191">
              <w:rPr>
                <w:sz w:val="20"/>
                <w:szCs w:val="20"/>
              </w:rPr>
              <w:t>, Household, ISR, %SF, %MF</w:t>
            </w:r>
          </w:p>
        </w:tc>
        <w:tc>
          <w:tcPr>
            <w:tcW w:w="86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46C130B" w14:textId="2D149CD9" w:rsidR="00DB003D" w:rsidRPr="006E3191" w:rsidRDefault="00DB003D" w:rsidP="006E319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6E3191">
              <w:rPr>
                <w:sz w:val="20"/>
                <w:szCs w:val="20"/>
              </w:rPr>
              <w:t>5.4.4</w:t>
            </w:r>
          </w:p>
        </w:tc>
      </w:tr>
      <w:tr w:rsidR="006E3191" w14:paraId="21C2DFF2" w14:textId="77777777" w:rsidTr="006E3191">
        <w:trPr>
          <w:jc w:val="center"/>
        </w:trPr>
        <w:tc>
          <w:tcPr>
            <w:tcW w:w="16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7D3F948" w14:textId="401C9B80" w:rsidR="006E3191" w:rsidRPr="006E3191" w:rsidRDefault="006E3191" w:rsidP="006E319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6E3191">
              <w:rPr>
                <w:sz w:val="20"/>
                <w:szCs w:val="20"/>
              </w:rPr>
              <w:t xml:space="preserve">Bathroom Aerator (1.0 GPM) </w:t>
            </w:r>
          </w:p>
        </w:tc>
        <w:tc>
          <w:tcPr>
            <w:tcW w:w="252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A0EED3D" w14:textId="24864DD3" w:rsidR="006E3191" w:rsidRPr="006E3191" w:rsidRDefault="006E3191" w:rsidP="006E319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roofErr w:type="spellStart"/>
            <w:r w:rsidRPr="006E3191">
              <w:rPr>
                <w:sz w:val="20"/>
                <w:szCs w:val="20"/>
              </w:rPr>
              <w:t>GPM_base</w:t>
            </w:r>
            <w:proofErr w:type="spellEnd"/>
            <w:r w:rsidRPr="006E3191">
              <w:rPr>
                <w:sz w:val="20"/>
                <w:szCs w:val="20"/>
              </w:rPr>
              <w:t xml:space="preserve">, </w:t>
            </w:r>
            <w:proofErr w:type="spellStart"/>
            <w:r w:rsidRPr="006E3191">
              <w:rPr>
                <w:sz w:val="20"/>
                <w:szCs w:val="20"/>
              </w:rPr>
              <w:t>GPM_low</w:t>
            </w:r>
            <w:proofErr w:type="spellEnd"/>
            <w:r w:rsidRPr="006E3191">
              <w:rPr>
                <w:sz w:val="20"/>
                <w:szCs w:val="20"/>
              </w:rPr>
              <w:t xml:space="preserve">, </w:t>
            </w:r>
            <w:proofErr w:type="spellStart"/>
            <w:r w:rsidRPr="006E3191">
              <w:rPr>
                <w:sz w:val="20"/>
                <w:szCs w:val="20"/>
              </w:rPr>
              <w:t>L_base</w:t>
            </w:r>
            <w:proofErr w:type="spellEnd"/>
            <w:r w:rsidRPr="006E3191">
              <w:rPr>
                <w:sz w:val="20"/>
                <w:szCs w:val="20"/>
              </w:rPr>
              <w:t xml:space="preserve">, </w:t>
            </w:r>
            <w:proofErr w:type="spellStart"/>
            <w:r w:rsidRPr="006E3191">
              <w:rPr>
                <w:sz w:val="20"/>
                <w:szCs w:val="20"/>
              </w:rPr>
              <w:t>L_low</w:t>
            </w:r>
            <w:proofErr w:type="spellEnd"/>
            <w:r w:rsidRPr="006E3191">
              <w:rPr>
                <w:sz w:val="20"/>
                <w:szCs w:val="20"/>
              </w:rPr>
              <w:t xml:space="preserve">, faucets per household (FPH), drain factor (DF), </w:t>
            </w:r>
            <w:proofErr w:type="spellStart"/>
            <w:r w:rsidRPr="006E3191">
              <w:rPr>
                <w:sz w:val="20"/>
                <w:szCs w:val="20"/>
              </w:rPr>
              <w:t>EPG_gas</w:t>
            </w:r>
            <w:proofErr w:type="spellEnd"/>
            <w:r w:rsidRPr="006E3191">
              <w:rPr>
                <w:sz w:val="20"/>
                <w:szCs w:val="20"/>
              </w:rPr>
              <w:t>, %</w:t>
            </w:r>
            <w:proofErr w:type="spellStart"/>
            <w:r w:rsidRPr="006E3191">
              <w:rPr>
                <w:sz w:val="20"/>
                <w:szCs w:val="20"/>
              </w:rPr>
              <w:t>FossilDHW</w:t>
            </w:r>
            <w:proofErr w:type="spellEnd"/>
            <w:r w:rsidRPr="006E3191">
              <w:rPr>
                <w:sz w:val="20"/>
                <w:szCs w:val="20"/>
              </w:rPr>
              <w:t>, Household, ISR, %SF, %MF</w:t>
            </w:r>
          </w:p>
        </w:tc>
        <w:tc>
          <w:tcPr>
            <w:tcW w:w="86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9B00BD5" w14:textId="6D91329A" w:rsidR="006E3191" w:rsidRPr="006E3191" w:rsidRDefault="006E3191" w:rsidP="006E319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6E3191">
              <w:rPr>
                <w:sz w:val="20"/>
                <w:szCs w:val="20"/>
              </w:rPr>
              <w:t>5.4.4</w:t>
            </w:r>
          </w:p>
        </w:tc>
      </w:tr>
      <w:tr w:rsidR="00DB003D" w14:paraId="383ECF78" w14:textId="77777777" w:rsidTr="006E3191">
        <w:trPr>
          <w:jc w:val="center"/>
        </w:trPr>
        <w:tc>
          <w:tcPr>
            <w:tcW w:w="16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485096D" w14:textId="59C4D311" w:rsidR="00DB003D" w:rsidRPr="006E3191" w:rsidRDefault="00DB003D" w:rsidP="00DB003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6E3191">
              <w:rPr>
                <w:sz w:val="20"/>
                <w:szCs w:val="20"/>
              </w:rPr>
              <w:t>Shower Timer</w:t>
            </w:r>
          </w:p>
        </w:tc>
        <w:tc>
          <w:tcPr>
            <w:tcW w:w="252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EC73D36" w14:textId="6EE21E8C" w:rsidR="00DB003D" w:rsidRPr="006E3191" w:rsidRDefault="00DB003D" w:rsidP="00DB003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roofErr w:type="spellStart"/>
            <w:r w:rsidRPr="006E3191">
              <w:rPr>
                <w:sz w:val="20"/>
                <w:szCs w:val="20"/>
              </w:rPr>
              <w:t>L_base</w:t>
            </w:r>
            <w:proofErr w:type="spellEnd"/>
            <w:r w:rsidRPr="006E3191">
              <w:rPr>
                <w:sz w:val="20"/>
                <w:szCs w:val="20"/>
              </w:rPr>
              <w:t xml:space="preserve">, Showers per capita per day (SPCD), GPH, </w:t>
            </w:r>
            <w:proofErr w:type="spellStart"/>
            <w:r w:rsidRPr="006E3191">
              <w:rPr>
                <w:sz w:val="20"/>
                <w:szCs w:val="20"/>
              </w:rPr>
              <w:t>EPG_gas</w:t>
            </w:r>
            <w:proofErr w:type="spellEnd"/>
            <w:r w:rsidRPr="006E3191">
              <w:rPr>
                <w:sz w:val="20"/>
                <w:szCs w:val="20"/>
              </w:rPr>
              <w:t>, %</w:t>
            </w:r>
            <w:proofErr w:type="spellStart"/>
            <w:r w:rsidRPr="006E3191">
              <w:rPr>
                <w:sz w:val="20"/>
                <w:szCs w:val="20"/>
              </w:rPr>
              <w:t>FossilDHW</w:t>
            </w:r>
            <w:proofErr w:type="spellEnd"/>
            <w:r w:rsidRPr="006E3191">
              <w:rPr>
                <w:sz w:val="20"/>
                <w:szCs w:val="20"/>
              </w:rPr>
              <w:t xml:space="preserve">, GPM, </w:t>
            </w:r>
            <w:proofErr w:type="spellStart"/>
            <w:r w:rsidRPr="006E3191">
              <w:rPr>
                <w:sz w:val="20"/>
                <w:szCs w:val="20"/>
              </w:rPr>
              <w:t>L_timer</w:t>
            </w:r>
            <w:proofErr w:type="spellEnd"/>
            <w:r w:rsidRPr="006E3191">
              <w:rPr>
                <w:sz w:val="20"/>
                <w:szCs w:val="20"/>
              </w:rPr>
              <w:t>, Household, Usage Factor, %SF, %MF</w:t>
            </w:r>
          </w:p>
        </w:tc>
        <w:tc>
          <w:tcPr>
            <w:tcW w:w="86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C843DAC" w14:textId="2E611054" w:rsidR="00DB003D" w:rsidRPr="006E3191" w:rsidRDefault="00DB003D" w:rsidP="006E319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6E3191">
              <w:rPr>
                <w:sz w:val="20"/>
                <w:szCs w:val="20"/>
              </w:rPr>
              <w:t>5.4.</w:t>
            </w:r>
            <w:r w:rsidR="006E3191">
              <w:rPr>
                <w:sz w:val="20"/>
                <w:szCs w:val="20"/>
              </w:rPr>
              <w:t>9</w:t>
            </w:r>
          </w:p>
        </w:tc>
      </w:tr>
      <w:tr w:rsidR="00DB003D" w14:paraId="57CFBB30" w14:textId="77777777" w:rsidTr="006E3191">
        <w:trPr>
          <w:jc w:val="center"/>
        </w:trPr>
        <w:tc>
          <w:tcPr>
            <w:tcW w:w="16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630DE0B" w14:textId="5F45836E" w:rsidR="00DB003D" w:rsidRPr="006E3191" w:rsidRDefault="00DB003D" w:rsidP="00DB003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6E3191">
              <w:rPr>
                <w:sz w:val="20"/>
                <w:szCs w:val="20"/>
              </w:rPr>
              <w:t>Temperature Setback Card</w:t>
            </w:r>
          </w:p>
        </w:tc>
        <w:tc>
          <w:tcPr>
            <w:tcW w:w="252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BC336C4" w14:textId="08CFEC34" w:rsidR="00DB003D" w:rsidRPr="006E3191" w:rsidRDefault="00DB003D" w:rsidP="00DB003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6E3191">
              <w:rPr>
                <w:sz w:val="20"/>
                <w:szCs w:val="20"/>
              </w:rPr>
              <w:t xml:space="preserve">Overall heat transfer coefficient of tank, Surface area of storage tank, </w:t>
            </w:r>
            <w:proofErr w:type="spellStart"/>
            <w:proofErr w:type="gramStart"/>
            <w:r w:rsidRPr="006E3191">
              <w:rPr>
                <w:sz w:val="20"/>
                <w:szCs w:val="20"/>
              </w:rPr>
              <w:t>Tpre,Tpost</w:t>
            </w:r>
            <w:proofErr w:type="spellEnd"/>
            <w:proofErr w:type="gramEnd"/>
            <w:r w:rsidRPr="006E3191">
              <w:rPr>
                <w:sz w:val="20"/>
                <w:szCs w:val="20"/>
              </w:rPr>
              <w:t xml:space="preserve">, ISR, </w:t>
            </w:r>
            <w:proofErr w:type="spellStart"/>
            <w:r w:rsidRPr="006E3191">
              <w:rPr>
                <w:sz w:val="20"/>
                <w:szCs w:val="20"/>
              </w:rPr>
              <w:t>RE_gas</w:t>
            </w:r>
            <w:proofErr w:type="spellEnd"/>
          </w:p>
        </w:tc>
        <w:tc>
          <w:tcPr>
            <w:tcW w:w="86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B18F731" w14:textId="530D87CB" w:rsidR="00DB003D" w:rsidRPr="006E3191" w:rsidRDefault="00DB003D" w:rsidP="006E319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6E3191">
              <w:rPr>
                <w:sz w:val="20"/>
                <w:szCs w:val="20"/>
              </w:rPr>
              <w:t>5.4.6</w:t>
            </w:r>
          </w:p>
        </w:tc>
      </w:tr>
      <w:tr w:rsidR="00DB003D" w14:paraId="55D98ABE" w14:textId="77777777" w:rsidTr="006E3191">
        <w:trPr>
          <w:jc w:val="center"/>
        </w:trPr>
        <w:tc>
          <w:tcPr>
            <w:tcW w:w="16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0BAD453" w14:textId="7EA883B4" w:rsidR="00DB003D" w:rsidRPr="006E3191" w:rsidRDefault="00DB003D" w:rsidP="00DB003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6E3191">
              <w:rPr>
                <w:sz w:val="20"/>
                <w:szCs w:val="20"/>
              </w:rPr>
              <w:t>Switch Gasket</w:t>
            </w:r>
          </w:p>
        </w:tc>
        <w:tc>
          <w:tcPr>
            <w:tcW w:w="252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A703199" w14:textId="21D181FC" w:rsidR="00DB003D" w:rsidRPr="006E3191" w:rsidRDefault="00DB003D" w:rsidP="00DB003D">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roofErr w:type="spellStart"/>
            <w:r w:rsidRPr="006E3191">
              <w:rPr>
                <w:sz w:val="20"/>
                <w:szCs w:val="20"/>
              </w:rPr>
              <w:t>ADJ_RxAirsealing</w:t>
            </w:r>
            <w:proofErr w:type="spellEnd"/>
            <w:r w:rsidRPr="006E3191">
              <w:rPr>
                <w:sz w:val="20"/>
                <w:szCs w:val="20"/>
              </w:rPr>
              <w:t xml:space="preserve">, ISR, </w:t>
            </w:r>
            <w:proofErr w:type="spellStart"/>
            <w:r w:rsidRPr="006E3191">
              <w:rPr>
                <w:sz w:val="20"/>
                <w:szCs w:val="20"/>
              </w:rPr>
              <w:t>Δthermsgasket</w:t>
            </w:r>
            <w:proofErr w:type="spellEnd"/>
            <w:r w:rsidRPr="006E3191">
              <w:rPr>
                <w:sz w:val="20"/>
                <w:szCs w:val="20"/>
              </w:rPr>
              <w:t>, %</w:t>
            </w:r>
            <w:proofErr w:type="spellStart"/>
            <w:r w:rsidRPr="006E3191">
              <w:rPr>
                <w:sz w:val="20"/>
                <w:szCs w:val="20"/>
              </w:rPr>
              <w:t>FossilHeat</w:t>
            </w:r>
            <w:proofErr w:type="spellEnd"/>
            <w:r w:rsidRPr="006E3191">
              <w:rPr>
                <w:sz w:val="20"/>
                <w:szCs w:val="20"/>
              </w:rPr>
              <w:t>, %SF, %MF</w:t>
            </w:r>
          </w:p>
        </w:tc>
        <w:tc>
          <w:tcPr>
            <w:tcW w:w="86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D2B6BF7" w14:textId="25E3E002" w:rsidR="00DB003D" w:rsidRPr="006E3191" w:rsidRDefault="00DB003D" w:rsidP="006E319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6E3191">
              <w:rPr>
                <w:sz w:val="20"/>
                <w:szCs w:val="20"/>
              </w:rPr>
              <w:t>5.6.</w:t>
            </w:r>
            <w:r w:rsidR="006E3191">
              <w:rPr>
                <w:sz w:val="20"/>
                <w:szCs w:val="20"/>
              </w:rPr>
              <w:t>1</w:t>
            </w:r>
          </w:p>
        </w:tc>
      </w:tr>
      <w:tr w:rsidR="006E3191" w14:paraId="6C1E030B" w14:textId="77777777" w:rsidTr="006E3191">
        <w:trPr>
          <w:jc w:val="center"/>
        </w:trPr>
        <w:tc>
          <w:tcPr>
            <w:tcW w:w="16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C5EC0B5" w14:textId="74E4A389" w:rsidR="006E3191" w:rsidRPr="006E3191" w:rsidRDefault="006E3191" w:rsidP="006E319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6E3191">
              <w:rPr>
                <w:sz w:val="20"/>
                <w:szCs w:val="20"/>
              </w:rPr>
              <w:t>Outlet Gasket</w:t>
            </w:r>
          </w:p>
        </w:tc>
        <w:tc>
          <w:tcPr>
            <w:tcW w:w="252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A13B6F8" w14:textId="0262B72F" w:rsidR="006E3191" w:rsidRPr="006E3191" w:rsidRDefault="006E3191" w:rsidP="006E319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roofErr w:type="spellStart"/>
            <w:r w:rsidRPr="006E3191">
              <w:rPr>
                <w:sz w:val="20"/>
                <w:szCs w:val="20"/>
              </w:rPr>
              <w:t>ADJ_RxAirsealing</w:t>
            </w:r>
            <w:proofErr w:type="spellEnd"/>
            <w:r w:rsidRPr="006E3191">
              <w:rPr>
                <w:sz w:val="20"/>
                <w:szCs w:val="20"/>
              </w:rPr>
              <w:t xml:space="preserve">, ISR, </w:t>
            </w:r>
            <w:proofErr w:type="spellStart"/>
            <w:r w:rsidRPr="006E3191">
              <w:rPr>
                <w:sz w:val="20"/>
                <w:szCs w:val="20"/>
              </w:rPr>
              <w:t>Δthermsgasket</w:t>
            </w:r>
            <w:proofErr w:type="spellEnd"/>
            <w:r w:rsidRPr="006E3191">
              <w:rPr>
                <w:sz w:val="20"/>
                <w:szCs w:val="20"/>
              </w:rPr>
              <w:t>, %</w:t>
            </w:r>
            <w:proofErr w:type="spellStart"/>
            <w:r w:rsidRPr="006E3191">
              <w:rPr>
                <w:sz w:val="20"/>
                <w:szCs w:val="20"/>
              </w:rPr>
              <w:t>FossilHeat</w:t>
            </w:r>
            <w:proofErr w:type="spellEnd"/>
            <w:r w:rsidRPr="006E3191">
              <w:rPr>
                <w:sz w:val="20"/>
                <w:szCs w:val="20"/>
              </w:rPr>
              <w:t>, %SF, %MF</w:t>
            </w:r>
          </w:p>
        </w:tc>
        <w:tc>
          <w:tcPr>
            <w:tcW w:w="86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15F326A" w14:textId="6EB34BEF" w:rsidR="006E3191" w:rsidRPr="006E3191" w:rsidRDefault="006E3191" w:rsidP="006E319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6E3191">
              <w:rPr>
                <w:sz w:val="20"/>
                <w:szCs w:val="20"/>
              </w:rPr>
              <w:t>5.6.</w:t>
            </w:r>
            <w:r>
              <w:rPr>
                <w:sz w:val="20"/>
                <w:szCs w:val="20"/>
              </w:rPr>
              <w:t>1</w:t>
            </w:r>
          </w:p>
        </w:tc>
      </w:tr>
      <w:tr w:rsidR="006E3191" w14:paraId="49515EA8" w14:textId="77777777" w:rsidTr="006E3191">
        <w:trPr>
          <w:jc w:val="center"/>
        </w:trPr>
        <w:tc>
          <w:tcPr>
            <w:tcW w:w="16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5F0DE88" w14:textId="28892EA0" w:rsidR="006E3191" w:rsidRPr="006E3191" w:rsidRDefault="006E3191" w:rsidP="006E319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6E3191">
              <w:rPr>
                <w:sz w:val="20"/>
                <w:szCs w:val="20"/>
              </w:rPr>
              <w:t>V-Seal Weatherstripping Roll (17')</w:t>
            </w:r>
          </w:p>
        </w:tc>
        <w:tc>
          <w:tcPr>
            <w:tcW w:w="252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495EEBB" w14:textId="31CE6A45" w:rsidR="006E3191" w:rsidRPr="006E3191" w:rsidRDefault="006E3191" w:rsidP="006E319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roofErr w:type="spellStart"/>
            <w:r w:rsidRPr="006E3191">
              <w:rPr>
                <w:sz w:val="20"/>
                <w:szCs w:val="20"/>
              </w:rPr>
              <w:t>ADJRxAirsealing</w:t>
            </w:r>
            <w:proofErr w:type="spellEnd"/>
            <w:r w:rsidRPr="006E3191">
              <w:rPr>
                <w:sz w:val="20"/>
                <w:szCs w:val="20"/>
              </w:rPr>
              <w:t>, ISR, %</w:t>
            </w:r>
            <w:proofErr w:type="spellStart"/>
            <w:r w:rsidRPr="006E3191">
              <w:rPr>
                <w:sz w:val="20"/>
                <w:szCs w:val="20"/>
              </w:rPr>
              <w:t>FossilHeat</w:t>
            </w:r>
            <w:proofErr w:type="spellEnd"/>
            <w:r w:rsidRPr="006E3191">
              <w:rPr>
                <w:sz w:val="20"/>
                <w:szCs w:val="20"/>
              </w:rPr>
              <w:t xml:space="preserve">, </w:t>
            </w:r>
            <w:proofErr w:type="spellStart"/>
            <w:r w:rsidRPr="006E3191">
              <w:rPr>
                <w:sz w:val="20"/>
                <w:szCs w:val="20"/>
              </w:rPr>
              <w:t>Δtherms_wx</w:t>
            </w:r>
            <w:proofErr w:type="spellEnd"/>
            <w:r w:rsidRPr="006E3191">
              <w:rPr>
                <w:sz w:val="20"/>
                <w:szCs w:val="20"/>
              </w:rPr>
              <w:t>, %SF, %MF</w:t>
            </w:r>
          </w:p>
        </w:tc>
        <w:tc>
          <w:tcPr>
            <w:tcW w:w="86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6F46847" w14:textId="74FDFC04" w:rsidR="006E3191" w:rsidRPr="006E3191" w:rsidRDefault="006E3191" w:rsidP="006E319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6E3191">
              <w:rPr>
                <w:sz w:val="20"/>
                <w:szCs w:val="20"/>
              </w:rPr>
              <w:t>5.6.</w:t>
            </w:r>
            <w:r>
              <w:rPr>
                <w:sz w:val="20"/>
                <w:szCs w:val="20"/>
              </w:rPr>
              <w:t>1</w:t>
            </w:r>
          </w:p>
        </w:tc>
      </w:tr>
      <w:tr w:rsidR="006E3191" w14:paraId="715A67B1" w14:textId="77777777" w:rsidTr="006E3191">
        <w:trPr>
          <w:jc w:val="center"/>
        </w:trPr>
        <w:tc>
          <w:tcPr>
            <w:tcW w:w="16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758D080" w14:textId="78CA430E" w:rsidR="006E3191" w:rsidRPr="006E3191" w:rsidRDefault="006E3191" w:rsidP="006E319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6E3191">
              <w:rPr>
                <w:sz w:val="20"/>
                <w:szCs w:val="20"/>
              </w:rPr>
              <w:t>Closed-Cell Foam Weatherstripping Roll (17')</w:t>
            </w:r>
          </w:p>
        </w:tc>
        <w:tc>
          <w:tcPr>
            <w:tcW w:w="252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54391D2" w14:textId="027B5FA9" w:rsidR="006E3191" w:rsidRPr="006E3191" w:rsidRDefault="006E3191" w:rsidP="006E319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roofErr w:type="spellStart"/>
            <w:r w:rsidRPr="006E3191">
              <w:rPr>
                <w:sz w:val="20"/>
                <w:szCs w:val="20"/>
              </w:rPr>
              <w:t>ADJRxAirsealing</w:t>
            </w:r>
            <w:proofErr w:type="spellEnd"/>
            <w:r w:rsidRPr="006E3191">
              <w:rPr>
                <w:sz w:val="20"/>
                <w:szCs w:val="20"/>
              </w:rPr>
              <w:t>, ISR, %</w:t>
            </w:r>
            <w:proofErr w:type="spellStart"/>
            <w:r w:rsidRPr="006E3191">
              <w:rPr>
                <w:sz w:val="20"/>
                <w:szCs w:val="20"/>
              </w:rPr>
              <w:t>FossilHeat</w:t>
            </w:r>
            <w:proofErr w:type="spellEnd"/>
            <w:r w:rsidRPr="006E3191">
              <w:rPr>
                <w:sz w:val="20"/>
                <w:szCs w:val="20"/>
              </w:rPr>
              <w:t xml:space="preserve">, </w:t>
            </w:r>
            <w:proofErr w:type="spellStart"/>
            <w:r w:rsidRPr="006E3191">
              <w:rPr>
                <w:sz w:val="20"/>
                <w:szCs w:val="20"/>
              </w:rPr>
              <w:t>Δtherms_wx</w:t>
            </w:r>
            <w:proofErr w:type="spellEnd"/>
            <w:r w:rsidRPr="006E3191">
              <w:rPr>
                <w:sz w:val="20"/>
                <w:szCs w:val="20"/>
              </w:rPr>
              <w:t>, %SF, %MF</w:t>
            </w:r>
          </w:p>
        </w:tc>
        <w:tc>
          <w:tcPr>
            <w:tcW w:w="86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C3DFE86" w14:textId="52161FE3" w:rsidR="006E3191" w:rsidRPr="006E3191" w:rsidRDefault="006E3191" w:rsidP="006E319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6E3191">
              <w:rPr>
                <w:sz w:val="20"/>
                <w:szCs w:val="20"/>
              </w:rPr>
              <w:t>5.6.</w:t>
            </w:r>
            <w:r>
              <w:rPr>
                <w:sz w:val="20"/>
                <w:szCs w:val="20"/>
              </w:rPr>
              <w:t>1</w:t>
            </w:r>
          </w:p>
        </w:tc>
      </w:tr>
      <w:tr w:rsidR="006E3191" w14:paraId="3271951E" w14:textId="77777777" w:rsidTr="006E3191">
        <w:trPr>
          <w:jc w:val="center"/>
        </w:trPr>
        <w:tc>
          <w:tcPr>
            <w:tcW w:w="16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2DB8ABA" w14:textId="02CF6520" w:rsidR="006E3191" w:rsidRPr="006E3191" w:rsidRDefault="006E3191" w:rsidP="006E319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6E3191">
              <w:rPr>
                <w:sz w:val="20"/>
                <w:szCs w:val="20"/>
              </w:rPr>
              <w:t>Window Insultation Kit (5-pack)</w:t>
            </w:r>
          </w:p>
        </w:tc>
        <w:tc>
          <w:tcPr>
            <w:tcW w:w="252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B65CB26" w14:textId="696730EC" w:rsidR="006E3191" w:rsidRPr="006E3191" w:rsidRDefault="006E3191" w:rsidP="006E319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roofErr w:type="spellStart"/>
            <w:r w:rsidRPr="006E3191">
              <w:rPr>
                <w:sz w:val="20"/>
                <w:szCs w:val="20"/>
              </w:rPr>
              <w:t>ADJRxAirsealing</w:t>
            </w:r>
            <w:proofErr w:type="spellEnd"/>
            <w:r w:rsidRPr="006E3191">
              <w:rPr>
                <w:sz w:val="20"/>
                <w:szCs w:val="20"/>
              </w:rPr>
              <w:t>, ISR, %</w:t>
            </w:r>
            <w:proofErr w:type="spellStart"/>
            <w:r w:rsidRPr="006E3191">
              <w:rPr>
                <w:sz w:val="20"/>
                <w:szCs w:val="20"/>
              </w:rPr>
              <w:t>FossilHeat</w:t>
            </w:r>
            <w:proofErr w:type="spellEnd"/>
            <w:r w:rsidRPr="006E3191">
              <w:rPr>
                <w:sz w:val="20"/>
                <w:szCs w:val="20"/>
              </w:rPr>
              <w:t xml:space="preserve">, </w:t>
            </w:r>
            <w:proofErr w:type="spellStart"/>
            <w:r w:rsidRPr="006E3191">
              <w:rPr>
                <w:sz w:val="20"/>
                <w:szCs w:val="20"/>
              </w:rPr>
              <w:t>Δtherms_windows</w:t>
            </w:r>
            <w:proofErr w:type="spellEnd"/>
            <w:r w:rsidRPr="006E3191">
              <w:rPr>
                <w:sz w:val="20"/>
                <w:szCs w:val="20"/>
              </w:rPr>
              <w:t>, %SF, %MF</w:t>
            </w:r>
          </w:p>
        </w:tc>
        <w:tc>
          <w:tcPr>
            <w:tcW w:w="86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B2F58E2" w14:textId="5A151657" w:rsidR="006E3191" w:rsidRPr="006E3191" w:rsidRDefault="006E3191" w:rsidP="006E319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6E3191">
              <w:rPr>
                <w:sz w:val="20"/>
                <w:szCs w:val="20"/>
              </w:rPr>
              <w:t>5.6.</w:t>
            </w:r>
            <w:r>
              <w:rPr>
                <w:sz w:val="20"/>
                <w:szCs w:val="20"/>
              </w:rPr>
              <w:t>1</w:t>
            </w:r>
          </w:p>
        </w:tc>
      </w:tr>
      <w:tr w:rsidR="006E3191" w14:paraId="598FE15B" w14:textId="77777777" w:rsidTr="006E3191">
        <w:trPr>
          <w:jc w:val="center"/>
        </w:trPr>
        <w:tc>
          <w:tcPr>
            <w:tcW w:w="16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7C1445E" w14:textId="68C92716" w:rsidR="006E3191" w:rsidRPr="006E3191" w:rsidRDefault="006E3191" w:rsidP="006E319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6E3191">
              <w:rPr>
                <w:sz w:val="20"/>
                <w:szCs w:val="20"/>
              </w:rPr>
              <w:t>Rope Caulk (30')</w:t>
            </w:r>
          </w:p>
        </w:tc>
        <w:tc>
          <w:tcPr>
            <w:tcW w:w="252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C68A69C" w14:textId="07ED66A4" w:rsidR="006E3191" w:rsidRPr="006E3191" w:rsidRDefault="006E3191" w:rsidP="006E319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roofErr w:type="spellStart"/>
            <w:r w:rsidRPr="006E3191">
              <w:rPr>
                <w:sz w:val="20"/>
                <w:szCs w:val="20"/>
              </w:rPr>
              <w:t>ADJRxAirsealing</w:t>
            </w:r>
            <w:proofErr w:type="spellEnd"/>
            <w:r w:rsidRPr="006E3191">
              <w:rPr>
                <w:sz w:val="20"/>
                <w:szCs w:val="20"/>
              </w:rPr>
              <w:t>, ISR, %</w:t>
            </w:r>
            <w:proofErr w:type="spellStart"/>
            <w:r w:rsidRPr="006E3191">
              <w:rPr>
                <w:sz w:val="20"/>
                <w:szCs w:val="20"/>
              </w:rPr>
              <w:t>FossilHeat</w:t>
            </w:r>
            <w:proofErr w:type="spellEnd"/>
            <w:r w:rsidRPr="006E3191">
              <w:rPr>
                <w:sz w:val="20"/>
                <w:szCs w:val="20"/>
              </w:rPr>
              <w:t xml:space="preserve">, </w:t>
            </w:r>
            <w:proofErr w:type="spellStart"/>
            <w:r w:rsidRPr="006E3191">
              <w:rPr>
                <w:sz w:val="20"/>
                <w:szCs w:val="20"/>
              </w:rPr>
              <w:t>Δtherms_sealing</w:t>
            </w:r>
            <w:proofErr w:type="spellEnd"/>
            <w:r w:rsidRPr="006E3191">
              <w:rPr>
                <w:sz w:val="20"/>
                <w:szCs w:val="20"/>
              </w:rPr>
              <w:t>, %SF, %MF</w:t>
            </w:r>
          </w:p>
        </w:tc>
        <w:tc>
          <w:tcPr>
            <w:tcW w:w="86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5CC8E0E" w14:textId="058FCFB6" w:rsidR="006E3191" w:rsidRPr="006E3191" w:rsidRDefault="006E3191" w:rsidP="006E319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6E3191">
              <w:rPr>
                <w:sz w:val="20"/>
                <w:szCs w:val="20"/>
              </w:rPr>
              <w:t>5.6.</w:t>
            </w:r>
            <w:r>
              <w:rPr>
                <w:sz w:val="20"/>
                <w:szCs w:val="20"/>
              </w:rPr>
              <w:t>1</w:t>
            </w:r>
          </w:p>
        </w:tc>
      </w:tr>
      <w:tr w:rsidR="006E3191" w14:paraId="5A3974D3" w14:textId="77777777" w:rsidTr="006E3191">
        <w:trPr>
          <w:jc w:val="center"/>
        </w:trPr>
        <w:tc>
          <w:tcPr>
            <w:tcW w:w="161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771BFC0B" w14:textId="37688F9E" w:rsidR="006E3191" w:rsidRPr="006E3191" w:rsidRDefault="006E3191" w:rsidP="006E319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Cs/>
                <w:color w:val="000000"/>
                <w:sz w:val="20"/>
                <w:szCs w:val="20"/>
              </w:rPr>
            </w:pPr>
            <w:r w:rsidRPr="006E3191">
              <w:rPr>
                <w:sz w:val="20"/>
                <w:szCs w:val="20"/>
              </w:rPr>
              <w:t>Self-Adhesive Door Sweep</w:t>
            </w:r>
          </w:p>
        </w:tc>
        <w:tc>
          <w:tcPr>
            <w:tcW w:w="252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07A1258A" w14:textId="43E2CC6E" w:rsidR="006E3191" w:rsidRPr="006E3191" w:rsidRDefault="006E3191" w:rsidP="006E319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Cs/>
                <w:color w:val="000000"/>
                <w:sz w:val="20"/>
                <w:szCs w:val="20"/>
              </w:rPr>
            </w:pPr>
            <w:proofErr w:type="spellStart"/>
            <w:r w:rsidRPr="006E3191">
              <w:rPr>
                <w:sz w:val="20"/>
                <w:szCs w:val="20"/>
              </w:rPr>
              <w:t>ADJRxAirsealing</w:t>
            </w:r>
            <w:proofErr w:type="spellEnd"/>
            <w:r w:rsidRPr="006E3191">
              <w:rPr>
                <w:sz w:val="20"/>
                <w:szCs w:val="20"/>
              </w:rPr>
              <w:t>, ISR, %</w:t>
            </w:r>
            <w:proofErr w:type="spellStart"/>
            <w:r w:rsidRPr="006E3191">
              <w:rPr>
                <w:sz w:val="20"/>
                <w:szCs w:val="20"/>
              </w:rPr>
              <w:t>FossilHeat</w:t>
            </w:r>
            <w:proofErr w:type="spellEnd"/>
            <w:r w:rsidRPr="006E3191">
              <w:rPr>
                <w:sz w:val="20"/>
                <w:szCs w:val="20"/>
              </w:rPr>
              <w:t xml:space="preserve">, </w:t>
            </w:r>
            <w:proofErr w:type="spellStart"/>
            <w:r w:rsidRPr="006E3191">
              <w:rPr>
                <w:sz w:val="20"/>
                <w:szCs w:val="20"/>
              </w:rPr>
              <w:t>Δtherms_sweep</w:t>
            </w:r>
            <w:proofErr w:type="spellEnd"/>
            <w:r w:rsidRPr="006E3191">
              <w:rPr>
                <w:sz w:val="20"/>
                <w:szCs w:val="20"/>
              </w:rPr>
              <w:t>, %SF, %MF</w:t>
            </w:r>
          </w:p>
        </w:tc>
        <w:tc>
          <w:tcPr>
            <w:tcW w:w="86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4C29D634" w14:textId="19524088" w:rsidR="006E3191" w:rsidRPr="006E3191" w:rsidRDefault="006E3191" w:rsidP="006E319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Cs/>
                <w:color w:val="000000"/>
                <w:sz w:val="20"/>
                <w:szCs w:val="20"/>
              </w:rPr>
            </w:pPr>
            <w:r w:rsidRPr="006E3191">
              <w:rPr>
                <w:sz w:val="20"/>
                <w:szCs w:val="20"/>
              </w:rPr>
              <w:t>5.6.</w:t>
            </w:r>
            <w:r>
              <w:rPr>
                <w:sz w:val="20"/>
                <w:szCs w:val="20"/>
              </w:rPr>
              <w:t>1</w:t>
            </w:r>
          </w:p>
        </w:tc>
      </w:tr>
    </w:tbl>
    <w:p w14:paraId="56FBF192" w14:textId="77777777" w:rsidR="001A4CE1" w:rsidRDefault="001A4CE1">
      <w:pPr>
        <w:pStyle w:val="BodyTextBold"/>
      </w:pPr>
    </w:p>
    <w:p w14:paraId="1121F286" w14:textId="77777777" w:rsidR="00A3675A" w:rsidRDefault="00A3675A">
      <w:pPr>
        <w:rPr>
          <w:rFonts w:asciiTheme="majorHAnsi" w:hAnsiTheme="majorHAnsi"/>
          <w:sz w:val="40"/>
          <w:szCs w:val="40"/>
        </w:rPr>
      </w:pPr>
      <w:bookmarkStart w:id="72" w:name="_Toc189833651"/>
      <w:r>
        <w:rPr>
          <w:rFonts w:asciiTheme="majorHAnsi" w:hAnsiTheme="majorHAnsi"/>
          <w:sz w:val="40"/>
          <w:szCs w:val="40"/>
        </w:rPr>
        <w:br w:type="page"/>
      </w:r>
    </w:p>
    <w:p w14:paraId="305F9E62" w14:textId="15810177" w:rsidR="001A4CE1" w:rsidRPr="00AB1A05" w:rsidRDefault="00083752" w:rsidP="00AF019A">
      <w:pPr>
        <w:pStyle w:val="Heading1"/>
        <w:numPr>
          <w:ilvl w:val="0"/>
          <w:numId w:val="0"/>
        </w:numPr>
      </w:pPr>
      <w:bookmarkStart w:id="73" w:name="_Toc224832859"/>
      <w:r w:rsidRPr="00AB1A05">
        <w:lastRenderedPageBreak/>
        <w:t>Appendix B. Program Specific Inputs for the Illinois TRC</w:t>
      </w:r>
      <w:bookmarkEnd w:id="72"/>
      <w:bookmarkEnd w:id="73"/>
    </w:p>
    <w:p w14:paraId="2BDC30E2" w14:textId="599C7280" w:rsidR="001A4CE1" w:rsidRDefault="00083752" w:rsidP="004305E4">
      <w:r>
        <w:t>The table</w:t>
      </w:r>
      <w:r w:rsidR="00C16513">
        <w:t>s</w:t>
      </w:r>
      <w:r>
        <w:t xml:space="preserve"> below</w:t>
      </w:r>
      <w:r w:rsidRPr="00D12853">
        <w:t xml:space="preserve"> show the Total Resource Cost (TRC) cost-effectiveness </w:t>
      </w:r>
      <w:proofErr w:type="gramStart"/>
      <w:r w:rsidRPr="00D12853">
        <w:t>analysis inputs</w:t>
      </w:r>
      <w:proofErr w:type="gramEnd"/>
      <w:r w:rsidRPr="00D12853">
        <w:t xml:space="preserve"> available at the time of </w:t>
      </w:r>
      <w:r>
        <w:t xml:space="preserve">producing </w:t>
      </w:r>
      <w:r w:rsidRPr="00D12853">
        <w:t>this impact evaluation report. Additional required cost data (e.g., measure costs, program level incentive and non-incentive costs) are not included in th</w:t>
      </w:r>
      <w:r w:rsidR="00C16513">
        <w:t>ese</w:t>
      </w:r>
      <w:r w:rsidRPr="00D12853">
        <w:t xml:space="preserve"> table</w:t>
      </w:r>
      <w:r w:rsidR="00C16513">
        <w:t>s</w:t>
      </w:r>
      <w:r w:rsidRPr="00D12853">
        <w:t xml:space="preserve"> and will be provided to the evaluation team later.</w:t>
      </w:r>
      <w:r>
        <w:t xml:space="preserve"> Guidehouse will include annual and lifetime water savings and greenhouse gas reductions in the end of year summary report.</w:t>
      </w:r>
    </w:p>
    <w:p w14:paraId="07E5FFBD" w14:textId="5149A536" w:rsidR="004305E4" w:rsidRDefault="004305E4" w:rsidP="00AA6A6E">
      <w:pPr>
        <w:pStyle w:val="Caption"/>
        <w:spacing w:after="0"/>
      </w:pPr>
      <w:bookmarkStart w:id="74" w:name="_Toc224833058"/>
      <w:r>
        <w:t xml:space="preserve">Table </w:t>
      </w:r>
      <w:r w:rsidR="00837859">
        <w:t>B-</w:t>
      </w:r>
      <w:r>
        <w:fldChar w:fldCharType="begin"/>
      </w:r>
      <w:r>
        <w:instrText xml:space="preserve"> SEQ Table \* ARABIC </w:instrText>
      </w:r>
      <w:r>
        <w:fldChar w:fldCharType="separate"/>
      </w:r>
      <w:r w:rsidR="00530415">
        <w:rPr>
          <w:noProof/>
        </w:rPr>
        <w:t>1</w:t>
      </w:r>
      <w:r>
        <w:fldChar w:fldCharType="end"/>
      </w:r>
      <w:r>
        <w:t xml:space="preserve">. </w:t>
      </w:r>
      <w:r w:rsidRPr="00C80528">
        <w:t>Verified Cost Effectiveness Inputs</w:t>
      </w:r>
      <w:r w:rsidR="00E2604B">
        <w:t xml:space="preserve"> - PGL</w:t>
      </w:r>
      <w:bookmarkEnd w:id="74"/>
    </w:p>
    <w:tbl>
      <w:tblPr>
        <w:tblW w:w="0" w:type="auto"/>
        <w:jc w:val="center"/>
        <w:tblLook w:val="0420" w:firstRow="1" w:lastRow="0" w:firstColumn="0" w:lastColumn="0" w:noHBand="0" w:noVBand="1"/>
      </w:tblPr>
      <w:tblGrid>
        <w:gridCol w:w="1508"/>
        <w:gridCol w:w="794"/>
        <w:gridCol w:w="1839"/>
        <w:gridCol w:w="720"/>
        <w:gridCol w:w="503"/>
        <w:gridCol w:w="687"/>
        <w:gridCol w:w="888"/>
        <w:gridCol w:w="1255"/>
        <w:gridCol w:w="1500"/>
        <w:gridCol w:w="1098"/>
        <w:gridCol w:w="1103"/>
        <w:gridCol w:w="1065"/>
      </w:tblGrid>
      <w:tr w:rsidR="00573A12" w:rsidRPr="00573A12" w14:paraId="7C4EFE38" w14:textId="77777777" w:rsidTr="00DA7B08">
        <w:trPr>
          <w:tblHeader/>
          <w:jc w:val="center"/>
        </w:trPr>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tcPr>
          <w:p w14:paraId="6943B118" w14:textId="10520D48" w:rsidR="00573A12" w:rsidRPr="00573A12" w:rsidRDefault="00573A12" w:rsidP="00DA7B0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themeColor="background1"/>
                <w:sz w:val="20"/>
                <w:szCs w:val="20"/>
              </w:rPr>
            </w:pPr>
            <w:r w:rsidRPr="00573A12">
              <w:rPr>
                <w:color w:val="FFFFFF" w:themeColor="background1"/>
                <w:sz w:val="20"/>
                <w:szCs w:val="20"/>
              </w:rPr>
              <w:t>Program Category</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tcPr>
          <w:p w14:paraId="64EDDBE1" w14:textId="07184CD4" w:rsidR="00573A12" w:rsidRPr="00573A12" w:rsidRDefault="00573A12" w:rsidP="00DA7B0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themeColor="background1"/>
                <w:sz w:val="20"/>
                <w:szCs w:val="20"/>
              </w:rPr>
            </w:pPr>
            <w:r w:rsidRPr="00573A12">
              <w:rPr>
                <w:color w:val="FFFFFF" w:themeColor="background1"/>
                <w:sz w:val="20"/>
                <w:szCs w:val="20"/>
              </w:rPr>
              <w:t>Program Path</w:t>
            </w:r>
          </w:p>
        </w:tc>
        <w:tc>
          <w:tcPr>
            <w:tcW w:w="1839"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tcPr>
          <w:p w14:paraId="141931BD" w14:textId="49E25BF9" w:rsidR="00573A12" w:rsidRPr="00573A12" w:rsidRDefault="00573A12" w:rsidP="00DA7B0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themeColor="background1"/>
                <w:sz w:val="20"/>
                <w:szCs w:val="20"/>
              </w:rPr>
            </w:pPr>
            <w:r w:rsidRPr="00573A12">
              <w:rPr>
                <w:color w:val="FFFFFF" w:themeColor="background1"/>
                <w:sz w:val="20"/>
                <w:szCs w:val="20"/>
              </w:rPr>
              <w:t>Savings Category</w:t>
            </w:r>
          </w:p>
        </w:tc>
        <w:tc>
          <w:tcPr>
            <w:tcW w:w="72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tcPr>
          <w:p w14:paraId="2595E1D3" w14:textId="72031AF6" w:rsidR="00573A12" w:rsidRPr="00573A12" w:rsidRDefault="00573A12" w:rsidP="00DA7B08">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themeColor="background1"/>
                <w:sz w:val="20"/>
                <w:szCs w:val="20"/>
              </w:rPr>
            </w:pPr>
            <w:r w:rsidRPr="00573A12">
              <w:rPr>
                <w:color w:val="FFFFFF" w:themeColor="background1"/>
                <w:sz w:val="20"/>
                <w:szCs w:val="20"/>
              </w:rPr>
              <w:t>DAC Project</w:t>
            </w:r>
          </w:p>
        </w:tc>
        <w:tc>
          <w:tcPr>
            <w:tcW w:w="503"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tcPr>
          <w:p w14:paraId="02051E0B" w14:textId="16CC4FE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FFFFFF" w:themeColor="background1"/>
                <w:sz w:val="20"/>
                <w:szCs w:val="20"/>
              </w:rPr>
            </w:pPr>
            <w:r w:rsidRPr="00573A12">
              <w:rPr>
                <w:color w:val="FFFFFF" w:themeColor="background1"/>
                <w:sz w:val="20"/>
                <w:szCs w:val="20"/>
              </w:rPr>
              <w:t>Units</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tcPr>
          <w:p w14:paraId="195E3CED" w14:textId="03C0503B"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573A12">
              <w:rPr>
                <w:color w:val="FFFFFF" w:themeColor="background1"/>
                <w:sz w:val="20"/>
                <w:szCs w:val="20"/>
              </w:rPr>
              <w:t xml:space="preserve">Quantity </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tcPr>
          <w:p w14:paraId="4F541B07" w14:textId="29A481C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573A12">
              <w:rPr>
                <w:color w:val="FFFFFF" w:themeColor="background1"/>
                <w:sz w:val="20"/>
                <w:szCs w:val="20"/>
              </w:rPr>
              <w:t xml:space="preserve"> Effective Useful Life </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tcPr>
          <w:p w14:paraId="689DBE99" w14:textId="1DDAA85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573A12">
              <w:rPr>
                <w:color w:val="FFFFFF" w:themeColor="background1"/>
                <w:sz w:val="20"/>
                <w:szCs w:val="20"/>
              </w:rPr>
              <w:t>Early Replacement Flag†</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tcPr>
          <w:p w14:paraId="06A5D25F" w14:textId="24FB7255"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573A12">
              <w:rPr>
                <w:color w:val="FFFFFF" w:themeColor="background1"/>
                <w:sz w:val="20"/>
                <w:szCs w:val="20"/>
              </w:rPr>
              <w:t xml:space="preserve"> Verified Gross Annual Water Savings (Gallons) </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tcPr>
          <w:p w14:paraId="2284315F" w14:textId="781AFDDC"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573A12">
              <w:rPr>
                <w:color w:val="FFFFFF" w:themeColor="background1"/>
                <w:sz w:val="20"/>
                <w:szCs w:val="20"/>
              </w:rPr>
              <w:t xml:space="preserve"> Ex Ante Gross Savings (Therms) </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tcPr>
          <w:p w14:paraId="4466DF74" w14:textId="4ACD978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573A12">
              <w:rPr>
                <w:color w:val="FFFFFF" w:themeColor="background1"/>
                <w:sz w:val="20"/>
                <w:szCs w:val="20"/>
              </w:rPr>
              <w:t xml:space="preserve"> Verified Gross Savings (Therms) </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tcPr>
          <w:p w14:paraId="39974C18" w14:textId="0AF4EF95"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themeColor="background1"/>
                <w:sz w:val="20"/>
                <w:szCs w:val="20"/>
              </w:rPr>
            </w:pPr>
            <w:r w:rsidRPr="00573A12">
              <w:rPr>
                <w:color w:val="FFFFFF" w:themeColor="background1"/>
                <w:sz w:val="20"/>
                <w:szCs w:val="20"/>
              </w:rPr>
              <w:t xml:space="preserve"> Verified Net Savings (Therms) </w:t>
            </w:r>
          </w:p>
        </w:tc>
      </w:tr>
      <w:tr w:rsidR="00573A12" w:rsidRPr="00573A12" w14:paraId="2A3DA824" w14:textId="77777777" w:rsidTr="00DA7B08">
        <w:trPr>
          <w:jc w:val="center"/>
        </w:trPr>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D7BB1D0" w14:textId="677F76F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Non-Disadvantaged Communities</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D6161FD" w14:textId="2629015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Market Rate</w:t>
            </w:r>
          </w:p>
        </w:tc>
        <w:tc>
          <w:tcPr>
            <w:tcW w:w="1839"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BF8F043" w14:textId="6A0909C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Low-Flow Showerhead (1.5 GPM) MR</w:t>
            </w:r>
          </w:p>
        </w:tc>
        <w:tc>
          <w:tcPr>
            <w:tcW w:w="720"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82633E0" w14:textId="59EFD5D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CA0E3D3" w14:textId="6D539F8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351127C" w14:textId="14947B1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2,784</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83EEA34" w14:textId="4B4BA5A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10.0 </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0AB877C" w14:textId="1AA5833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F797B8A" w14:textId="4364C9B8"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3,476,704</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285084B" w14:textId="413745D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17,982</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49BF0B4" w14:textId="12F746BB"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17,982</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D6DD97E" w14:textId="32C15258"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19,474</w:t>
            </w:r>
          </w:p>
        </w:tc>
      </w:tr>
      <w:tr w:rsidR="00573A12" w:rsidRPr="00573A12" w14:paraId="1999982E"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A68402D"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C72C2AF"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9A3803A" w14:textId="0F10130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Kitchen Aerator (1.5 GPM) MR</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07B03F1" w14:textId="0295744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A530A58" w14:textId="61AEF40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EC0AAFC" w14:textId="5435A4F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2,784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06C574B" w14:textId="5D07CDA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10.0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75DB89A" w14:textId="0A4DF9F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17FDC6A" w14:textId="7A3A0EA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553,278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1379AA2" w14:textId="3B8C2CE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2,391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D3427AB" w14:textId="7A3D28F9"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2,391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4E2BDD6" w14:textId="6A5899E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2,590</w:t>
            </w:r>
          </w:p>
        </w:tc>
      </w:tr>
      <w:tr w:rsidR="00573A12" w:rsidRPr="00573A12" w14:paraId="338CA93C"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46FE398"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37B119D"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35F943E" w14:textId="1C03A1B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Bathroom Aerator (1.0 GPM) MR</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4C6F10D" w14:textId="116F5D5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F1A7A75" w14:textId="0103786C"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5D8A235" w14:textId="2030390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5,568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2D3C4F1" w14:textId="08888551"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10.0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137046D" w14:textId="5AE79FC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6B1B041" w14:textId="3B03B2B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796,146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9C35B3F" w14:textId="7A31CD0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2,890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6904B1E" w14:textId="0FA939D5"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2,890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89E7F76" w14:textId="5A79795C"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3,130</w:t>
            </w:r>
          </w:p>
        </w:tc>
      </w:tr>
      <w:tr w:rsidR="00573A12" w:rsidRPr="00573A12" w14:paraId="4310102B"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64534B2"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8035899"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36AA771" w14:textId="69DE4F2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Shower Timer MR</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DA68D4A" w14:textId="6A47E229"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98737A9" w14:textId="668EE4A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36F17D4" w14:textId="2412927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2,784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7F1D3CB" w14:textId="58F7F08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2.0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356D9EF" w14:textId="4334BC86"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5F3485E" w14:textId="50C7102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1,976,142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12C0DDF" w14:textId="2FA6AB0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11,247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21D080B" w14:textId="17EC3691"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11,247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ECA5447" w14:textId="0CFD1AA6"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12,181</w:t>
            </w:r>
          </w:p>
        </w:tc>
      </w:tr>
      <w:tr w:rsidR="00573A12" w:rsidRPr="00573A12" w14:paraId="3024F47F"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A491C6F"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1D4ADDC"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71E9B1B" w14:textId="012F941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Temperature Setback Card MR</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C31078B" w14:textId="4FFF23D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FFB23D4" w14:textId="158C0E1C"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09A6F07" w14:textId="38907E9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2,784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FA258C6" w14:textId="3F022BC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2.0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234A03C" w14:textId="77C95ACB"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7F404D2" w14:textId="02AD248C"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769E320" w14:textId="3E61BDEB"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379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43B1FC2" w14:textId="449F580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379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B3E4D36" w14:textId="565BE3B9"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410</w:t>
            </w:r>
          </w:p>
        </w:tc>
      </w:tr>
      <w:tr w:rsidR="00573A12" w:rsidRPr="00573A12" w14:paraId="0D6E9A80"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4C48AD9"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30F7116"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272330F" w14:textId="024B89A9"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Self-Adhesive Door Sweep MR</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21D86AA" w14:textId="67A900E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1C3F4CA" w14:textId="4307C13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592925E" w14:textId="7C12BE55"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2,784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30607B3" w14:textId="4915C72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20.0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9624FEB" w14:textId="0A6F4821"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BA0C7CE" w14:textId="6A2EDC99"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21E1715" w14:textId="649D4838"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9,087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7685407" w14:textId="727EDE6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9,087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86C4A64" w14:textId="4288739B"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9,841</w:t>
            </w:r>
          </w:p>
        </w:tc>
      </w:tr>
      <w:tr w:rsidR="00573A12" w:rsidRPr="00573A12" w14:paraId="4EF89845"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729CE81"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9E418EF"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E9D5C25" w14:textId="19DE6A9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Window Insultation Kit (5-pack) MR</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5E4D0AF" w14:textId="51CB4FB6"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62689DD" w14:textId="3083B07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F83B747" w14:textId="35B4F5B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2,784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B1B1062" w14:textId="70A0EF6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1.0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8506787" w14:textId="648CD52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FA07D7D" w14:textId="09DB0B19"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AFAD6E9" w14:textId="0B477F6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17,066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41392D2" w14:textId="3485201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17,066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DF44499" w14:textId="2AFBC2D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18,482</w:t>
            </w:r>
          </w:p>
        </w:tc>
      </w:tr>
      <w:tr w:rsidR="00573A12" w:rsidRPr="00573A12" w14:paraId="001812B5"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1F65E1E"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3857093"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13CA2C6" w14:textId="136C854C"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Closed-Cell Foam Weatherstripping Roll (17') MR</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E3D6AEF" w14:textId="1F6C27F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53C26F8" w14:textId="288ED06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Ln Ft</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FAFD143" w14:textId="7E09C50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2,784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6FBB0A8" w14:textId="506758AB"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20.0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0B51B82" w14:textId="459C40C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EED3B72" w14:textId="166CEBF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E0E4980" w14:textId="2A6DD565"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10,304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526791B" w14:textId="693D2999"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10,304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000F732" w14:textId="2A8B07E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11,159</w:t>
            </w:r>
          </w:p>
        </w:tc>
      </w:tr>
      <w:tr w:rsidR="00573A12" w:rsidRPr="00573A12" w14:paraId="1D88DF8D"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6925F8E" w14:textId="2E566CD8"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Non-Disadvantaged Communities</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8688E19" w14:textId="74670CA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Market Rate B</w:t>
            </w: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E202F72" w14:textId="629398D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Closed-Foam Weatherstripping Roll (17') MRB</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3C90480" w14:textId="47EF8A38"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1BE8569" w14:textId="63819668"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510B7A1" w14:textId="679A2E7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62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D6174F3" w14:textId="70BD32C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10.0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ED089D6" w14:textId="74C0FBC5"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1449E73" w14:textId="2A879D51"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07F751A" w14:textId="4EC0348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229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4BC1953" w14:textId="51EB747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229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F244571" w14:textId="10BA54F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249</w:t>
            </w:r>
          </w:p>
        </w:tc>
      </w:tr>
      <w:tr w:rsidR="00573A12" w:rsidRPr="00573A12" w14:paraId="5C665603"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6F4D7BD"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A052FA3"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401445C" w14:textId="2DF10F7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Rope Caulk (30') MRB</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FA87232" w14:textId="20CB34AB"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C31D88F" w14:textId="3BDB5D0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F4DAB1B" w14:textId="5387A76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62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1AA1DC0" w14:textId="0C98DA8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10.0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6441ACD" w14:textId="20E39C95"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DC51253" w14:textId="56FAB1F5"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C5CCA8D" w14:textId="44DCE6F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346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ED3593E" w14:textId="3851CB2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346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D136715" w14:textId="1BFAFEF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375</w:t>
            </w:r>
          </w:p>
        </w:tc>
      </w:tr>
      <w:tr w:rsidR="00573A12" w:rsidRPr="00573A12" w14:paraId="2F3A2372"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CFE9292"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D49D0F1"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3E18898" w14:textId="4727C15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Self-Adhesive Door Sweep MRB</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E41D6ED" w14:textId="1491704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EDF4CA4" w14:textId="0295AEA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78C03E0" w14:textId="45093225"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31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17D691C" w14:textId="773FD65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10.0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33654F9" w14:textId="27571C5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666D3C4" w14:textId="53E654F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1D6AAB2" w14:textId="62194D85"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101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35F33C0" w14:textId="7CA0D356"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101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651125C" w14:textId="4B6FA9C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110</w:t>
            </w:r>
          </w:p>
        </w:tc>
      </w:tr>
      <w:tr w:rsidR="00573A12" w:rsidRPr="00573A12" w14:paraId="57E058DE"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46EA5F4"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3E15DCE"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7D86B58" w14:textId="69AE769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Low-Flow Showerhead (1.5 GPM) MRB</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49B020F" w14:textId="38F2D37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9AAD34B" w14:textId="11133E4B"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9788F8D" w14:textId="60733C55"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31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12813FA" w14:textId="54C278E1"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2.0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9932C20" w14:textId="100C143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E1073FC" w14:textId="3A6FBF4C"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83E5268" w14:textId="6AEE9929"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9EC1AAD" w14:textId="07C3516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1C82FD8" w14:textId="497306FC"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217</w:t>
            </w:r>
          </w:p>
        </w:tc>
      </w:tr>
      <w:tr w:rsidR="00573A12" w:rsidRPr="00573A12" w14:paraId="2A66C5A0"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4BE2FF6"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F42DF1D"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37620D8" w14:textId="0EC43B1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V-Seal Weatherstripping Roll (17') MRB</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5D6D8FB" w14:textId="3AF10C7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E4EFF35" w14:textId="6314A87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7A16EEC" w14:textId="40E2AFA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31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728FEF8" w14:textId="190038E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2.0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ACA4283" w14:textId="174BB189"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C66944C" w14:textId="4DE6848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654196D" w14:textId="0AAC5AC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115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3604124" w14:textId="3E50D2A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115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EAFD40D" w14:textId="08B6FEA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124</w:t>
            </w:r>
          </w:p>
        </w:tc>
      </w:tr>
      <w:tr w:rsidR="00573A12" w:rsidRPr="00573A12" w14:paraId="07318703"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3B848DE"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FD039E7"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24A10CF" w14:textId="2BBDBA28"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Outlet Gasket MRB</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E73B063" w14:textId="69E8773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742A1FB" w14:textId="4896EA38"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24CCFC2" w14:textId="1A4A4536"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124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7CB1A73" w14:textId="7E85396B"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20.0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5C26080" w14:textId="7C33758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CFD0D93" w14:textId="5D31F8D1"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2FEC301" w14:textId="222D7965"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28BC7EB" w14:textId="44BDC52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78151F3" w14:textId="30BAE6FB"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23</w:t>
            </w:r>
          </w:p>
        </w:tc>
      </w:tr>
      <w:tr w:rsidR="00573A12" w:rsidRPr="00573A12" w14:paraId="05193BC7"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2152641"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0694CE0"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2B70F3B" w14:textId="5099DFD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Switch Gasket MRB</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3D02CD0" w14:textId="1D2840A1"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4541470" w14:textId="4A967E36"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8A0BD50" w14:textId="3D833496"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124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98BA1D8" w14:textId="2A562BFC"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20.0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CCCB802" w14:textId="6D5394B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4BBE4B8" w14:textId="3A7E2998"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7421EF7" w14:textId="6A5EF1E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EAAC572" w14:textId="1AF6869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865667B" w14:textId="4C31BD59"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23</w:t>
            </w:r>
          </w:p>
        </w:tc>
      </w:tr>
      <w:tr w:rsidR="00573A12" w:rsidRPr="00573A12" w14:paraId="64855541"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416F286"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F62BF1E"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A4AC3D5" w14:textId="663EB3C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Bathroom Aerator (1 GPM) MRB</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1478570" w14:textId="04472A7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FD70955" w14:textId="66DC46E1"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78DCE15" w14:textId="02D84F8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31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627CB0E" w14:textId="68529718"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20.0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FA5A03E" w14:textId="7120E1A8"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001414A" w14:textId="157DD0B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B329AC2" w14:textId="369E750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F67ED73" w14:textId="0D386D4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10D410D" w14:textId="32C4394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17</w:t>
            </w:r>
          </w:p>
        </w:tc>
      </w:tr>
      <w:tr w:rsidR="00573A12" w:rsidRPr="00573A12" w14:paraId="61998923"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A248E08"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769A692"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B27E476" w14:textId="051AF4F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Kitchen Aerator (1.5 GPM) MRB</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4747043" w14:textId="3A915B4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2039BAD" w14:textId="45764B4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Ln Ft</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F77ED74" w14:textId="64C3653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31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6DD380F" w14:textId="39A013C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20.0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FBC64C7" w14:textId="54F635AC"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972EB27" w14:textId="0475DDE1"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8B40E3C" w14:textId="4902B71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E92F030" w14:textId="1D32F57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615137E" w14:textId="78CDF23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29</w:t>
            </w:r>
          </w:p>
        </w:tc>
      </w:tr>
      <w:tr w:rsidR="00573A12" w:rsidRPr="00573A12" w14:paraId="24B851EA"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A2EDEAD"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3218051"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7448BBA" w14:textId="3475371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Temperature Setback Card MRB</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BB1326B" w14:textId="0579546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7E7F02A" w14:textId="0F18A628"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7F54510" w14:textId="20E69EF9"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31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7674D6F" w14:textId="679BECE9"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1.0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1124DE7" w14:textId="1F19F12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64361B2" w14:textId="41440DF9"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207CE24" w14:textId="1F77968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07C2B2C" w14:textId="6FBB6DE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69106A3" w14:textId="626EBB2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8</w:t>
            </w:r>
          </w:p>
        </w:tc>
      </w:tr>
      <w:tr w:rsidR="00573A12" w:rsidRPr="00573A12" w14:paraId="2049F29F"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E2B4869"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D85CC24"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0F585C7" w14:textId="1F3BB16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Shower Timer MRB</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619F125" w14:textId="6F3CD1D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C44E7B7" w14:textId="028947B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A7A3811" w14:textId="6A6E2605"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31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DC59CD3" w14:textId="32DA4CBC"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20.0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11E0A6A" w14:textId="5AF1AF4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8827474" w14:textId="04DEF98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FBA4801" w14:textId="7C32CA3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125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8691B3E" w14:textId="004AA7B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125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346DAF0" w14:textId="08AFE238"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136</w:t>
            </w:r>
          </w:p>
        </w:tc>
      </w:tr>
      <w:tr w:rsidR="00573A12" w:rsidRPr="00573A12" w14:paraId="1B7E2AB2"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FED7189"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3298250"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A792655" w14:textId="5B12CF6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Window Insulation Kit (Pack of 5) MRB</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4C05A9B" w14:textId="7E770E6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260A9FB" w14:textId="276DC70C"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165A21A" w14:textId="1652214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31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308A7D3" w14:textId="1C807CA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20.0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E1B151B" w14:textId="4209A0D1"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0058347" w14:textId="066B488C"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E8A05CB" w14:textId="6C6AF4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190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00D3621" w14:textId="26E4D8EC"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190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5E273B8" w14:textId="487AD1A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206</w:t>
            </w:r>
          </w:p>
        </w:tc>
      </w:tr>
      <w:tr w:rsidR="00573A12" w:rsidRPr="00573A12" w14:paraId="085E2393"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238A1C4" w14:textId="019D08C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Disadvantaged Communities</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1A2B165" w14:textId="5565371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Market Rate</w:t>
            </w: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97C5DB0" w14:textId="54CE0DC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Low-Flow Showerhead (1.5 GPM) MR DAC</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322F549" w14:textId="5A9B067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TRUE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F28F53F" w14:textId="3C707F4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15531F4" w14:textId="172BB13C"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1,012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C6A1CBB" w14:textId="3072647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10.0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DDD0987" w14:textId="2BC2C636"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3C34BF2" w14:textId="6EEC051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1,263,802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6455CD3" w14:textId="4826E48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6,537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E0709A9" w14:textId="4821AEE6"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6,537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F0A474D" w14:textId="53C9B8E5"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7,079</w:t>
            </w:r>
          </w:p>
        </w:tc>
      </w:tr>
      <w:tr w:rsidR="00573A12" w:rsidRPr="00573A12" w14:paraId="62AF7322"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E8786A3"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044D296"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B4FA73F" w14:textId="7D5872B5"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Kitchen Aerator (1.5 GPM) MR DAC</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9D00529" w14:textId="323F4AA6"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TRUE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C62D7AC" w14:textId="725D442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6F8E342" w14:textId="0AF9B5F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1,012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5334BE5" w14:textId="48F6EFA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10.0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BF35FD7" w14:textId="2DB78AB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2B0982B" w14:textId="4F8EDE4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201,120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BCA7406" w14:textId="11CC9D0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869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0D1F22E" w14:textId="52A4D595"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869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144AD0C" w14:textId="2F0E94D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941</w:t>
            </w:r>
          </w:p>
        </w:tc>
      </w:tr>
      <w:tr w:rsidR="00573A12" w:rsidRPr="00573A12" w14:paraId="7DA29E32"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FE0CE04"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E4C7A84"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7051EF4" w14:textId="784C419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Bathroom Aerator (1.0 GPM) MR DAC</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A813A00" w14:textId="67D22AEB"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TRUE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A9AF726" w14:textId="2232A37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6087540" w14:textId="7B0F0FB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2,024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D86E940" w14:textId="756585E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10.0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BAEFD4A" w14:textId="476A5E2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337CCD5" w14:textId="75809BA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289,404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EB9F620" w14:textId="4C9FDD9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1,050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F23EF14" w14:textId="6E33807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1,050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097E115" w14:textId="334956A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1,138</w:t>
            </w:r>
          </w:p>
        </w:tc>
      </w:tr>
      <w:tr w:rsidR="00573A12" w:rsidRPr="00573A12" w14:paraId="5F54D012"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29BCD83"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E28036B"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017D7C5" w14:textId="2A1B541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Shower Timer MR DAC</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DBD6760" w14:textId="1B409251"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TRUE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6339A4E" w14:textId="251C311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4B3604E" w14:textId="3EC207F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1,012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0824C20" w14:textId="21627CC8"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2.0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1AF65E1" w14:textId="430A5335"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0E44520" w14:textId="37B7CDAB"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718,339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03CB50A" w14:textId="0F60C05B"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4,088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3FA275D" w14:textId="20E1ECC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4,088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EC4CF62" w14:textId="6BD3173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4,428</w:t>
            </w:r>
          </w:p>
        </w:tc>
      </w:tr>
      <w:tr w:rsidR="00573A12" w:rsidRPr="00573A12" w14:paraId="630EBD5B"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3BF2AEA"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7DE2DD2"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190B0D2" w14:textId="16ADAD0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Temperature Setback Card MR DAC</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6DC58D5" w14:textId="27A1A029"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TRUE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E48B67A" w14:textId="11E419D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68D2AA9" w14:textId="2E78A2E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1,012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0AA3BAE" w14:textId="495E9E11"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2.0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DC07B72" w14:textId="0FCDD1BC"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C4C9A5B" w14:textId="65F3C4F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1CA7C02" w14:textId="398D7DB5"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138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00448BE" w14:textId="4E2AA7F8"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138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F679012" w14:textId="6172D78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149</w:t>
            </w:r>
          </w:p>
        </w:tc>
      </w:tr>
      <w:tr w:rsidR="00573A12" w:rsidRPr="00573A12" w14:paraId="7218400F"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7833C73"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0B2F34D"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C2C9D8D" w14:textId="063E41F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Self-Adhesive Door Sweep MR DAC</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6A4F621" w14:textId="4BB61169"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TRUE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183038A" w14:textId="3C19876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A2B9DC6" w14:textId="6959549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1,012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6508A32" w14:textId="2724A8C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20.0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AD29521" w14:textId="0FF69F76"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BAFDB38" w14:textId="035028B8"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479D114" w14:textId="125C740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3,303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056CF06" w14:textId="58818771"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3,303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D50DC18" w14:textId="3AE302E9"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3,577</w:t>
            </w:r>
          </w:p>
        </w:tc>
      </w:tr>
      <w:tr w:rsidR="00573A12" w:rsidRPr="00573A12" w14:paraId="5EB40FCF"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75E7A42"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E8504B9"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01329BE" w14:textId="64D531E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Window Insultation Kit (5-pack) MR DAC</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A350D4D" w14:textId="17070BE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TRUE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04C346A" w14:textId="10F8A98C"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683AE48" w14:textId="767ECCA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1,012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4C1EFF3" w14:textId="7318C44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1.0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F1F176A" w14:textId="580A246B"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6D22B0D" w14:textId="1823F7D6"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7CA8125" w14:textId="6D1FD421"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6,204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EC91FBE" w14:textId="732091E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6,204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4D37173" w14:textId="18D88C2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6,718</w:t>
            </w:r>
          </w:p>
        </w:tc>
      </w:tr>
      <w:tr w:rsidR="00573A12" w:rsidRPr="00573A12" w14:paraId="5054080F"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CCF5988"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9AA8E5E"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F24B5CB" w14:textId="29BD8551"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Closed-Cell Foam Weatherstripping Roll (17') MR DAC</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E5EFA25" w14:textId="12C04F0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TRUE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CAF4FA1" w14:textId="05A50F7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Ln Ft</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C8ECCCB" w14:textId="60617D3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1,012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D538AF2" w14:textId="6822AFA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20.0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90641DA" w14:textId="79BE6796"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0191D2B" w14:textId="1898D8C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E80AD59" w14:textId="49F70A4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3,745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987080D" w14:textId="080E0FC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3,745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C4C9098" w14:textId="11513EF9"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4,056</w:t>
            </w:r>
          </w:p>
        </w:tc>
      </w:tr>
      <w:tr w:rsidR="00573A12" w:rsidRPr="00573A12" w14:paraId="1437CBD0"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2C61691" w14:textId="74E9846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45CA0D3" w14:textId="3FFDB09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Income Eligible</w:t>
            </w: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092AAED" w14:textId="3C5ED28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Low-Flow Showerhead (1.5 GPM) IE</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5B40BA3" w14:textId="5FDF3C28"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72F0EE8" w14:textId="19F9BB21"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35BB7F2" w14:textId="5B4D46B1"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7,253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0AC7457" w14:textId="4675D2B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10.0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2F7F4A3" w14:textId="5843F8F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D70F28B" w14:textId="76EE36A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9,654,077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115BCD4" w14:textId="08AE1FF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49,930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9F9CE15" w14:textId="6AE50846"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49,930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F63D6E4" w14:textId="698CC55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49,930</w:t>
            </w:r>
          </w:p>
        </w:tc>
      </w:tr>
      <w:tr w:rsidR="00573A12" w:rsidRPr="00573A12" w14:paraId="2C882341"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B929C04"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2781ACD"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4A8D9AD" w14:textId="026E4C0B"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Kitchen Aerator (1.5 GPM) IE</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CB3AC52" w14:textId="1CC2234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3E6BAE7" w14:textId="181B026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59D062A" w14:textId="2D2845B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7,253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4022F5A" w14:textId="3D8E674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10.0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2DF9572" w14:textId="67704FB9"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674F2BC" w14:textId="16604F8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1,536,338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F90D23D" w14:textId="5DB998B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6,644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1DE53FD" w14:textId="0C2AEE55"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6,644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948E50D" w14:textId="0B96C068"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6,644</w:t>
            </w:r>
          </w:p>
        </w:tc>
      </w:tr>
      <w:tr w:rsidR="00573A12" w:rsidRPr="00573A12" w14:paraId="3ECA4AA0"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DBD2DEE"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D9801F0"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B8F4568" w14:textId="4CA0770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Bathroom Aerator (1.0 GPM) IE</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2666BDE" w14:textId="6A07BF9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E44E942" w14:textId="121C507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4B55900" w14:textId="726337A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14,506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C242E8A" w14:textId="44E2674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10.0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31A404C" w14:textId="14DE3EAB"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121671F" w14:textId="606FF6B6"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2,210,729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97DDCFD" w14:textId="58100FBC"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8,022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C93AFC0" w14:textId="42B6CC6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8,022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8CA2A6C" w14:textId="554F484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8,022</w:t>
            </w:r>
          </w:p>
        </w:tc>
      </w:tr>
      <w:tr w:rsidR="00573A12" w:rsidRPr="00573A12" w14:paraId="379DDE6B"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19DAA59"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89D0A73"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BA6A9D4" w14:textId="3ACE4F4B"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Shower Timer IE</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3CE11DE" w14:textId="75442BB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390420C" w14:textId="1EF09D55"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0429C60" w14:textId="4FB1DCDB"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7,253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675FCCB" w14:textId="468068B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2.0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76FE392" w14:textId="53F4B2A8"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A7A1A20" w14:textId="7D88EB6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5,487,337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9491F69" w14:textId="10750A1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26,836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546B432" w14:textId="76F87E68"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26,836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47BACB8" w14:textId="1101F93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26,836</w:t>
            </w:r>
          </w:p>
        </w:tc>
      </w:tr>
      <w:tr w:rsidR="00573A12" w:rsidRPr="00573A12" w14:paraId="78747BEF"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E6A84F7"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77BC642"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271933E" w14:textId="5529909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Temperature Setback Card IE</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A2A6D04" w14:textId="12CEADD5"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8A514D7" w14:textId="0551CFB1"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01D332D" w14:textId="51C05F81"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7,253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B413297" w14:textId="53FF7661"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2.0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F3EC49D" w14:textId="1FCD66C1"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6099B3E" w14:textId="25EBBE7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9957C0E" w14:textId="7D9464D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986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6C4F976" w14:textId="6252121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986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DA2C536" w14:textId="7BD7F8A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986</w:t>
            </w:r>
          </w:p>
        </w:tc>
      </w:tr>
      <w:tr w:rsidR="00573A12" w:rsidRPr="00573A12" w14:paraId="6B48877A"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7C37F6E"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1FC5F54"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9E1CE1E" w14:textId="348033C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Self-Adhesive Door Sweep IE</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6AD1C02" w14:textId="684D80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A183AAA" w14:textId="250637F9"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E8F5F9A" w14:textId="1CED787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7,253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D537A99" w14:textId="394AD8CC"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20.0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6932FC0" w14:textId="5017BE5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79BAF71" w14:textId="39ED874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AA661F6" w14:textId="10B6249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21,498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C08E107" w14:textId="50AEAD6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21,498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BAD8809" w14:textId="6DC62A0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21,498</w:t>
            </w:r>
          </w:p>
        </w:tc>
      </w:tr>
      <w:tr w:rsidR="00573A12" w:rsidRPr="00573A12" w14:paraId="49244DE6"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88234BA"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62DA282"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FC00E05" w14:textId="64E4DA1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Window Insultation Kit (5-pack) IE</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5E6C9E2" w14:textId="514A9E5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1DBA483" w14:textId="0916F17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Each</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2432563" w14:textId="0F8E077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7,253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4FDFABE" w14:textId="70986634"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1.0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E891235" w14:textId="0B2C7143"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B8C4429" w14:textId="4301CD70"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F1FA89F" w14:textId="3F889225"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40,363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C94996D" w14:textId="50026C3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40,363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BCED73E" w14:textId="6A3AABCD"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40,363</w:t>
            </w:r>
          </w:p>
        </w:tc>
      </w:tr>
      <w:tr w:rsidR="00573A12" w:rsidRPr="00573A12" w14:paraId="704640A8" w14:textId="77777777" w:rsidTr="00DA7B08">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0CD4B72"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ED4148E" w14:textId="77777777"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92551A6" w14:textId="4240B53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Closed-Cell Foam Weatherstripping Roll (17') IE</w:t>
            </w:r>
          </w:p>
        </w:tc>
        <w:tc>
          <w:tcPr>
            <w:tcW w:w="7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7B9FA69" w14:textId="4BCD8E96"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FALSE</w:t>
            </w:r>
          </w:p>
        </w:tc>
        <w:tc>
          <w:tcPr>
            <w:tcW w:w="503"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4C87552" w14:textId="6F39BE2F"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573A12">
              <w:rPr>
                <w:sz w:val="20"/>
                <w:szCs w:val="20"/>
              </w:rPr>
              <w:t>Ln Ft</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949A933" w14:textId="2116B421"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7,253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9ECDE45" w14:textId="1D37D84E"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 xml:space="preserve"> 20.0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F17E79E" w14:textId="65C843B2"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NO</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31D5744" w14:textId="4ED9FFF9"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7A98E64" w14:textId="09A3722A"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24,377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EC85F20" w14:textId="0E783801"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24,377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7F655CB" w14:textId="3F02FD2C" w:rsidR="00573A12" w:rsidRPr="00573A12"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573A12">
              <w:rPr>
                <w:sz w:val="20"/>
                <w:szCs w:val="20"/>
              </w:rPr>
              <w:t>24,377</w:t>
            </w:r>
          </w:p>
        </w:tc>
      </w:tr>
      <w:tr w:rsidR="00573A12" w:rsidRPr="00573A12" w14:paraId="443FD7F6" w14:textId="77777777" w:rsidTr="00DA7B08">
        <w:trPr>
          <w:jc w:val="center"/>
        </w:trPr>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tcPr>
          <w:p w14:paraId="522B6D28" w14:textId="438634F2" w:rsidR="00573A12" w:rsidRPr="00DA7B08"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r w:rsidRPr="00DA7B08">
              <w:rPr>
                <w:b/>
                <w:bCs/>
                <w:sz w:val="20"/>
                <w:szCs w:val="20"/>
              </w:rPr>
              <w:t>Total or Weighted Average</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tcPr>
          <w:p w14:paraId="670788BF" w14:textId="77777777" w:rsidR="00573A12" w:rsidRPr="00DA7B08"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p>
        </w:tc>
        <w:tc>
          <w:tcPr>
            <w:tcW w:w="1839"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tcPr>
          <w:p w14:paraId="2715F2D6" w14:textId="77777777" w:rsidR="00573A12" w:rsidRPr="00DA7B08"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p>
        </w:tc>
        <w:tc>
          <w:tcPr>
            <w:tcW w:w="72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tcPr>
          <w:p w14:paraId="1011C15B" w14:textId="77777777" w:rsidR="00573A12" w:rsidRPr="00DA7B08"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p>
        </w:tc>
        <w:tc>
          <w:tcPr>
            <w:tcW w:w="503"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tcPr>
          <w:p w14:paraId="143369B9" w14:textId="77777777" w:rsidR="00573A12" w:rsidRPr="00DA7B08"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bCs/>
                <w:color w:val="000000"/>
                <w:sz w:val="20"/>
                <w:szCs w:val="20"/>
              </w:rPr>
            </w:pP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tcPr>
          <w:p w14:paraId="136B9163" w14:textId="77777777" w:rsidR="00573A12" w:rsidRPr="00DA7B08"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tcPr>
          <w:p w14:paraId="20B538C4" w14:textId="2DB87C44" w:rsidR="00573A12" w:rsidRPr="00DA7B08"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DA7B08">
              <w:rPr>
                <w:b/>
                <w:bCs/>
                <w:sz w:val="20"/>
                <w:szCs w:val="20"/>
              </w:rPr>
              <w:t xml:space="preserve"> 9.3 </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tcPr>
          <w:p w14:paraId="634F7AB6" w14:textId="77777777" w:rsidR="00573A12" w:rsidRPr="00DA7B08"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tcPr>
          <w:p w14:paraId="7B238B34" w14:textId="794AFC38" w:rsidR="00573A12" w:rsidRPr="00DA7B08"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DA7B08">
              <w:rPr>
                <w:b/>
                <w:bCs/>
                <w:sz w:val="20"/>
                <w:szCs w:val="20"/>
              </w:rPr>
              <w:t>28,163,414</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tcPr>
          <w:p w14:paraId="1DA04A18" w14:textId="3A7CFEAD" w:rsidR="00573A12" w:rsidRPr="00DA7B08"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DA7B08">
              <w:rPr>
                <w:b/>
                <w:bCs/>
                <w:sz w:val="20"/>
                <w:szCs w:val="20"/>
              </w:rPr>
              <w:t>277,335</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tcPr>
          <w:p w14:paraId="29474C78" w14:textId="6EA6B4FA" w:rsidR="00573A12" w:rsidRPr="00DA7B08"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DA7B08">
              <w:rPr>
                <w:b/>
                <w:bCs/>
                <w:sz w:val="20"/>
                <w:szCs w:val="20"/>
              </w:rPr>
              <w:t>277,335</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tcPr>
          <w:p w14:paraId="2F4D5197" w14:textId="3A781F7B" w:rsidR="00573A12" w:rsidRPr="00DA7B08" w:rsidRDefault="00573A12" w:rsidP="00573A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sidRPr="00DA7B08">
              <w:rPr>
                <w:b/>
                <w:bCs/>
                <w:sz w:val="20"/>
                <w:szCs w:val="20"/>
              </w:rPr>
              <w:t>285,525</w:t>
            </w:r>
          </w:p>
        </w:tc>
      </w:tr>
    </w:tbl>
    <w:p w14:paraId="3F850DAC" w14:textId="4E11F76F" w:rsidR="001A4CE1" w:rsidRPr="00D9716E" w:rsidRDefault="00083752" w:rsidP="00E2604B">
      <w:pPr>
        <w:pStyle w:val="TableFigureSoureorNote"/>
      </w:pPr>
      <w:r w:rsidRPr="00D12853">
        <w:t xml:space="preserve">Source: </w:t>
      </w:r>
      <w:r>
        <w:t xml:space="preserve">Evaluation </w:t>
      </w:r>
      <w:r w:rsidRPr="00D12853">
        <w:t>team analysis.</w:t>
      </w:r>
    </w:p>
    <w:p w14:paraId="13BCF86F" w14:textId="2FF0FD21" w:rsidR="00E2604B" w:rsidRDefault="00E2604B" w:rsidP="00AA6A6E">
      <w:pPr>
        <w:pStyle w:val="Caption"/>
        <w:spacing w:after="0"/>
      </w:pPr>
      <w:bookmarkStart w:id="75" w:name="_Toc224833059"/>
      <w:r>
        <w:lastRenderedPageBreak/>
        <w:t xml:space="preserve">Table </w:t>
      </w:r>
      <w:r w:rsidR="00C16513">
        <w:t>B</w:t>
      </w:r>
      <w:r>
        <w:fldChar w:fldCharType="begin"/>
      </w:r>
      <w:r>
        <w:instrText xml:space="preserve"> SEQ Table \* ARABIC </w:instrText>
      </w:r>
      <w:r>
        <w:fldChar w:fldCharType="separate"/>
      </w:r>
      <w:r w:rsidR="00C16513">
        <w:rPr>
          <w:noProof/>
        </w:rPr>
        <w:t>-</w:t>
      </w:r>
      <w:r w:rsidR="00530415">
        <w:rPr>
          <w:noProof/>
        </w:rPr>
        <w:t>2</w:t>
      </w:r>
      <w:r>
        <w:fldChar w:fldCharType="end"/>
      </w:r>
      <w:r>
        <w:t xml:space="preserve">. </w:t>
      </w:r>
      <w:r w:rsidRPr="00FA4779">
        <w:t>Verified Cost Effectiveness Inputs – NSG</w:t>
      </w:r>
      <w:bookmarkEnd w:id="75"/>
    </w:p>
    <w:tbl>
      <w:tblPr>
        <w:tblW w:w="0" w:type="auto"/>
        <w:jc w:val="center"/>
        <w:tblLook w:val="0420" w:firstRow="1" w:lastRow="0" w:firstColumn="0" w:lastColumn="0" w:noHBand="0" w:noVBand="1"/>
      </w:tblPr>
      <w:tblGrid>
        <w:gridCol w:w="1351"/>
        <w:gridCol w:w="899"/>
        <w:gridCol w:w="2075"/>
        <w:gridCol w:w="661"/>
        <w:gridCol w:w="425"/>
        <w:gridCol w:w="820"/>
        <w:gridCol w:w="839"/>
        <w:gridCol w:w="1268"/>
        <w:gridCol w:w="1448"/>
        <w:gridCol w:w="951"/>
        <w:gridCol w:w="1132"/>
        <w:gridCol w:w="1091"/>
      </w:tblGrid>
      <w:tr w:rsidR="00A322BD" w14:paraId="3B9A6771" w14:textId="77777777" w:rsidTr="1B74DE37">
        <w:trPr>
          <w:tblHeader/>
          <w:jc w:val="center"/>
        </w:trPr>
        <w:tc>
          <w:tcPr>
            <w:tcW w:w="1351"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tcPr>
          <w:p w14:paraId="604CC47E" w14:textId="77777777" w:rsidR="00A322BD" w:rsidRP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FFFFFF" w:themeColor="background1"/>
                <w:sz w:val="20"/>
                <w:szCs w:val="20"/>
              </w:rPr>
            </w:pPr>
            <w:r w:rsidRPr="1B74DE37">
              <w:rPr>
                <w:color w:val="FFFFFF" w:themeColor="background1"/>
                <w:sz w:val="20"/>
                <w:szCs w:val="20"/>
              </w:rPr>
              <w:t>Program Category</w:t>
            </w:r>
          </w:p>
        </w:tc>
        <w:tc>
          <w:tcPr>
            <w:tcW w:w="899"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tcPr>
          <w:p w14:paraId="7C1B0497" w14:textId="77777777" w:rsidR="00A322BD" w:rsidRP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FFFFFF" w:themeColor="background1"/>
                <w:sz w:val="20"/>
                <w:szCs w:val="20"/>
              </w:rPr>
            </w:pPr>
            <w:r w:rsidRPr="1B74DE37">
              <w:rPr>
                <w:color w:val="FFFFFF" w:themeColor="background1"/>
                <w:sz w:val="20"/>
                <w:szCs w:val="20"/>
              </w:rPr>
              <w:t>Program Path</w:t>
            </w:r>
          </w:p>
        </w:tc>
        <w:tc>
          <w:tcPr>
            <w:tcW w:w="2075"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tcPr>
          <w:p w14:paraId="338C077F" w14:textId="77777777" w:rsidR="00A322BD" w:rsidRP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FFFFFF" w:themeColor="background1"/>
                <w:sz w:val="20"/>
                <w:szCs w:val="20"/>
              </w:rPr>
            </w:pPr>
            <w:r w:rsidRPr="1B74DE37">
              <w:rPr>
                <w:color w:val="FFFFFF" w:themeColor="background1"/>
                <w:sz w:val="20"/>
                <w:szCs w:val="20"/>
              </w:rPr>
              <w:t>Savings Category</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tcPr>
          <w:p w14:paraId="1E0869AE" w14:textId="77777777" w:rsidR="00A322BD" w:rsidRP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FFFFFF" w:themeColor="background1"/>
                <w:sz w:val="20"/>
                <w:szCs w:val="20"/>
              </w:rPr>
            </w:pPr>
            <w:r w:rsidRPr="1B74DE37">
              <w:rPr>
                <w:color w:val="FFFFFF" w:themeColor="background1"/>
                <w:sz w:val="20"/>
                <w:szCs w:val="20"/>
              </w:rPr>
              <w:t>DAC Project</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tcPr>
          <w:p w14:paraId="43CB0A2F" w14:textId="77777777" w:rsidR="00A322BD" w:rsidRP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FFFFFF" w:themeColor="background1"/>
                <w:sz w:val="20"/>
                <w:szCs w:val="20"/>
              </w:rPr>
            </w:pPr>
            <w:r w:rsidRPr="1B74DE37">
              <w:rPr>
                <w:color w:val="FFFFFF" w:themeColor="background1"/>
                <w:sz w:val="20"/>
                <w:szCs w:val="20"/>
              </w:rPr>
              <w:t>Units</w:t>
            </w:r>
          </w:p>
        </w:tc>
        <w:tc>
          <w:tcPr>
            <w:tcW w:w="82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tcPr>
          <w:p w14:paraId="5F527BF9" w14:textId="27760C19" w:rsidR="00A322BD" w:rsidRP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themeColor="background1"/>
                <w:sz w:val="20"/>
                <w:szCs w:val="20"/>
              </w:rPr>
            </w:pPr>
            <w:r w:rsidRPr="1B74DE37">
              <w:rPr>
                <w:color w:val="FFFFFF" w:themeColor="background1"/>
                <w:sz w:val="20"/>
                <w:szCs w:val="20"/>
              </w:rPr>
              <w:t xml:space="preserve">Quantity </w:t>
            </w:r>
          </w:p>
        </w:tc>
        <w:tc>
          <w:tcPr>
            <w:tcW w:w="839"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tcPr>
          <w:p w14:paraId="7A6AE38F" w14:textId="4BBCE44A" w:rsidR="00A322BD" w:rsidRP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themeColor="background1"/>
                <w:sz w:val="20"/>
                <w:szCs w:val="20"/>
              </w:rPr>
            </w:pPr>
            <w:r w:rsidRPr="1B74DE37">
              <w:rPr>
                <w:color w:val="FFFFFF" w:themeColor="background1"/>
                <w:sz w:val="20"/>
                <w:szCs w:val="20"/>
              </w:rPr>
              <w:t xml:space="preserve"> Effective Useful Life </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tcPr>
          <w:p w14:paraId="71A8D890" w14:textId="77777777" w:rsidR="00A322BD" w:rsidRP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themeColor="background1"/>
                <w:sz w:val="20"/>
                <w:szCs w:val="20"/>
              </w:rPr>
            </w:pPr>
            <w:r w:rsidRPr="1B74DE37">
              <w:rPr>
                <w:color w:val="FFFFFF" w:themeColor="background1"/>
                <w:sz w:val="20"/>
                <w:szCs w:val="20"/>
              </w:rPr>
              <w:t>Early Replacement Flag†</w:t>
            </w:r>
          </w:p>
        </w:tc>
        <w:tc>
          <w:tcPr>
            <w:tcW w:w="1448"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tcPr>
          <w:p w14:paraId="7588F0A3" w14:textId="4DC1A8F2" w:rsidR="00A322BD" w:rsidRP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themeColor="background1"/>
                <w:sz w:val="20"/>
                <w:szCs w:val="20"/>
              </w:rPr>
            </w:pPr>
            <w:r w:rsidRPr="1B74DE37">
              <w:rPr>
                <w:color w:val="FFFFFF" w:themeColor="background1"/>
                <w:sz w:val="20"/>
                <w:szCs w:val="20"/>
              </w:rPr>
              <w:t xml:space="preserve"> Verified Gross Annual Water Savings (Gallons) </w:t>
            </w:r>
          </w:p>
        </w:tc>
        <w:tc>
          <w:tcPr>
            <w:tcW w:w="951"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tcPr>
          <w:p w14:paraId="2184A5D0" w14:textId="253BC516" w:rsidR="00A322BD" w:rsidRP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themeColor="background1"/>
                <w:sz w:val="20"/>
                <w:szCs w:val="20"/>
              </w:rPr>
            </w:pPr>
            <w:r w:rsidRPr="1B74DE37">
              <w:rPr>
                <w:color w:val="FFFFFF" w:themeColor="background1"/>
                <w:sz w:val="20"/>
                <w:szCs w:val="20"/>
              </w:rPr>
              <w:t xml:space="preserve"> Ex Ante Gross Savings (Therms) </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tcPr>
          <w:p w14:paraId="78D9D521" w14:textId="2C823F94" w:rsidR="00A322BD" w:rsidRP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themeColor="background1"/>
                <w:sz w:val="20"/>
                <w:szCs w:val="20"/>
              </w:rPr>
            </w:pPr>
            <w:r w:rsidRPr="1B74DE37">
              <w:rPr>
                <w:color w:val="FFFFFF" w:themeColor="background1"/>
                <w:sz w:val="20"/>
                <w:szCs w:val="20"/>
              </w:rPr>
              <w:t xml:space="preserve"> Verified Gross Savings (Therms) </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tcPr>
          <w:p w14:paraId="57D25882" w14:textId="443B4A2A" w:rsidR="00A322BD" w:rsidRP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themeColor="background1"/>
                <w:sz w:val="20"/>
                <w:szCs w:val="20"/>
              </w:rPr>
            </w:pPr>
            <w:r w:rsidRPr="1B74DE37">
              <w:rPr>
                <w:color w:val="FFFFFF" w:themeColor="background1"/>
                <w:sz w:val="20"/>
                <w:szCs w:val="20"/>
              </w:rPr>
              <w:t xml:space="preserve"> Verified Net Savings (Therms) </w:t>
            </w:r>
          </w:p>
        </w:tc>
      </w:tr>
      <w:tr w:rsidR="00A322BD" w14:paraId="38FC428D" w14:textId="77777777" w:rsidTr="1B74DE37">
        <w:trPr>
          <w:jc w:val="center"/>
        </w:trPr>
        <w:tc>
          <w:tcPr>
            <w:tcW w:w="1351"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D7F2954"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Non-Disadvantaged Communities</w:t>
            </w:r>
          </w:p>
        </w:tc>
        <w:tc>
          <w:tcPr>
            <w:tcW w:w="899"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26135BD"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Market Rate</w:t>
            </w:r>
          </w:p>
        </w:tc>
        <w:tc>
          <w:tcPr>
            <w:tcW w:w="2075"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6574C4E"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Low-Flow Showerhead (1.5 GPM) MR</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E173277"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FALSE</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AF7DFD1"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Each</w:t>
            </w:r>
          </w:p>
        </w:tc>
        <w:tc>
          <w:tcPr>
            <w:tcW w:w="820"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2520D93"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1,456</w:t>
            </w:r>
          </w:p>
        </w:tc>
        <w:tc>
          <w:tcPr>
            <w:tcW w:w="839"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0DF802B" w14:textId="00A811C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 xml:space="preserve"> 10.0 </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944BB33"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NO</w:t>
            </w:r>
          </w:p>
        </w:tc>
        <w:tc>
          <w:tcPr>
            <w:tcW w:w="1448"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CCE7B9B"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1,818,276</w:t>
            </w:r>
          </w:p>
        </w:tc>
        <w:tc>
          <w:tcPr>
            <w:tcW w:w="951"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868A83F"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9,404</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20B68E8"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9,404</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AC454F6"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10,185</w:t>
            </w:r>
          </w:p>
        </w:tc>
      </w:tr>
      <w:tr w:rsidR="00A322BD" w14:paraId="529C7C8D" w14:textId="77777777" w:rsidTr="1B74DE37">
        <w:trPr>
          <w:jc w:val="center"/>
        </w:trPr>
        <w:tc>
          <w:tcPr>
            <w:tcW w:w="13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091E541"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89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814B3C6"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2075"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D417F83"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Kitchen Aerator (1.5 GPM) MR</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4C56A22"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FALSE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4854DE7"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Each</w:t>
            </w:r>
          </w:p>
        </w:tc>
        <w:tc>
          <w:tcPr>
            <w:tcW w:w="8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90A6F8F"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1,456</w:t>
            </w:r>
          </w:p>
        </w:tc>
        <w:tc>
          <w:tcPr>
            <w:tcW w:w="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0669638" w14:textId="24D7F8AA"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 xml:space="preserve"> 10.0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A9DB0F1"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NO</w:t>
            </w:r>
          </w:p>
        </w:tc>
        <w:tc>
          <w:tcPr>
            <w:tcW w:w="144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E99FC25"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289,358</w:t>
            </w:r>
          </w:p>
        </w:tc>
        <w:tc>
          <w:tcPr>
            <w:tcW w:w="9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46AF52D"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1,251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64CA21B"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1,251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4F3A8B8"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1,355</w:t>
            </w:r>
          </w:p>
        </w:tc>
      </w:tr>
      <w:tr w:rsidR="00A322BD" w14:paraId="6FE432A1" w14:textId="77777777" w:rsidTr="1B74DE37">
        <w:trPr>
          <w:jc w:val="center"/>
        </w:trPr>
        <w:tc>
          <w:tcPr>
            <w:tcW w:w="13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86301AA"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89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943CBCB"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2075"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8EE204E"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Bathroom Aerator (1.0 GPM) MR</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25A5051"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FALSE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DC7F032"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Each</w:t>
            </w:r>
          </w:p>
        </w:tc>
        <w:tc>
          <w:tcPr>
            <w:tcW w:w="8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A566D8D"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2,912</w:t>
            </w:r>
          </w:p>
        </w:tc>
        <w:tc>
          <w:tcPr>
            <w:tcW w:w="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0B5ADB1" w14:textId="11F400D6"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 xml:space="preserve"> 10.0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4D50F42"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NO</w:t>
            </w:r>
          </w:p>
        </w:tc>
        <w:tc>
          <w:tcPr>
            <w:tcW w:w="144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CB7140C"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416,375</w:t>
            </w:r>
          </w:p>
        </w:tc>
        <w:tc>
          <w:tcPr>
            <w:tcW w:w="9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688C542"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1,511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80457F5"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1,511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9AF29D3"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1,637</w:t>
            </w:r>
          </w:p>
        </w:tc>
      </w:tr>
      <w:tr w:rsidR="00A322BD" w14:paraId="3FC186E1" w14:textId="77777777" w:rsidTr="1B74DE37">
        <w:trPr>
          <w:jc w:val="center"/>
        </w:trPr>
        <w:tc>
          <w:tcPr>
            <w:tcW w:w="13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077466C"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89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AD5617F"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2075"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70A0AD3"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Shower Timer MR</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74DF148"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FALSE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42E2C92"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Each</w:t>
            </w:r>
          </w:p>
        </w:tc>
        <w:tc>
          <w:tcPr>
            <w:tcW w:w="8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A70DFF1"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1,456</w:t>
            </w:r>
          </w:p>
        </w:tc>
        <w:tc>
          <w:tcPr>
            <w:tcW w:w="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74BE09D" w14:textId="77A1C053"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 xml:space="preserve"> 2.0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4F4CC7D"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NO</w:t>
            </w:r>
          </w:p>
        </w:tc>
        <w:tc>
          <w:tcPr>
            <w:tcW w:w="144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E55AEFF"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1,033,499</w:t>
            </w:r>
          </w:p>
        </w:tc>
        <w:tc>
          <w:tcPr>
            <w:tcW w:w="9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82779CD"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5,311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D788F67"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5,311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5224BC4"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5,752</w:t>
            </w:r>
          </w:p>
        </w:tc>
      </w:tr>
      <w:tr w:rsidR="00A322BD" w14:paraId="1FEA3CE6" w14:textId="77777777" w:rsidTr="1B74DE37">
        <w:trPr>
          <w:jc w:val="center"/>
        </w:trPr>
        <w:tc>
          <w:tcPr>
            <w:tcW w:w="13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E603622"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89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C09B2BB"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2075"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B1A9DDB"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Temperature Setback Card MR</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7269FF1"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FALSE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FD2C208"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Each</w:t>
            </w:r>
          </w:p>
        </w:tc>
        <w:tc>
          <w:tcPr>
            <w:tcW w:w="8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36A92CF"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1,456</w:t>
            </w:r>
          </w:p>
        </w:tc>
        <w:tc>
          <w:tcPr>
            <w:tcW w:w="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A8EEA3D" w14:textId="5ADF5512"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 xml:space="preserve"> 2.0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7BCF43B"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NO</w:t>
            </w:r>
          </w:p>
        </w:tc>
        <w:tc>
          <w:tcPr>
            <w:tcW w:w="144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6F285FA" w14:textId="0E40649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0</w:t>
            </w:r>
          </w:p>
        </w:tc>
        <w:tc>
          <w:tcPr>
            <w:tcW w:w="9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10A9C1D"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198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F13EBA3"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198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A43A3A8"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214</w:t>
            </w:r>
          </w:p>
        </w:tc>
      </w:tr>
      <w:tr w:rsidR="00A322BD" w14:paraId="62F4122E" w14:textId="77777777" w:rsidTr="1B74DE37">
        <w:trPr>
          <w:jc w:val="center"/>
        </w:trPr>
        <w:tc>
          <w:tcPr>
            <w:tcW w:w="13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82F075D"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89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F3A6363"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2075"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E039652"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Self-Adhesive Door Sweep MR</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AAA9AF6"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FALSE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E079AAB"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Each</w:t>
            </w:r>
          </w:p>
        </w:tc>
        <w:tc>
          <w:tcPr>
            <w:tcW w:w="8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4C58104"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1,456</w:t>
            </w:r>
          </w:p>
        </w:tc>
        <w:tc>
          <w:tcPr>
            <w:tcW w:w="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7F349B4" w14:textId="2C767AD0"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 xml:space="preserve"> 20.0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B5F2A4C"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NO</w:t>
            </w:r>
          </w:p>
        </w:tc>
        <w:tc>
          <w:tcPr>
            <w:tcW w:w="144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CE69062" w14:textId="6AF4DF4E"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0</w:t>
            </w:r>
          </w:p>
        </w:tc>
        <w:tc>
          <w:tcPr>
            <w:tcW w:w="9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43DD34B"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4,752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2DFE055"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4,752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1ADC88F"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5,147</w:t>
            </w:r>
          </w:p>
        </w:tc>
      </w:tr>
      <w:tr w:rsidR="00A322BD" w14:paraId="7D4EE562" w14:textId="77777777" w:rsidTr="1B74DE37">
        <w:trPr>
          <w:jc w:val="center"/>
        </w:trPr>
        <w:tc>
          <w:tcPr>
            <w:tcW w:w="13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86A65B2"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89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4CC4896"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2075"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C09840D"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Window Insultation Kit (5-pack) MR</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41BAD3B"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FALSE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4D1875A"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Each</w:t>
            </w:r>
          </w:p>
        </w:tc>
        <w:tc>
          <w:tcPr>
            <w:tcW w:w="8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5425626"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1,456</w:t>
            </w:r>
          </w:p>
        </w:tc>
        <w:tc>
          <w:tcPr>
            <w:tcW w:w="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CEFAA1A" w14:textId="0BA553A6"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 xml:space="preserve"> 1.0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15D6710"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NO</w:t>
            </w:r>
          </w:p>
        </w:tc>
        <w:tc>
          <w:tcPr>
            <w:tcW w:w="144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7478C74" w14:textId="60ADC24F"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0</w:t>
            </w:r>
          </w:p>
        </w:tc>
        <w:tc>
          <w:tcPr>
            <w:tcW w:w="9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EE42E76"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8,925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2D72EAB"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8,925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4265319"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9,666</w:t>
            </w:r>
          </w:p>
        </w:tc>
      </w:tr>
      <w:tr w:rsidR="00A322BD" w14:paraId="0FC93F18" w14:textId="77777777" w:rsidTr="1B74DE37">
        <w:trPr>
          <w:jc w:val="center"/>
        </w:trPr>
        <w:tc>
          <w:tcPr>
            <w:tcW w:w="13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6C2D1D1"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89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AF82A74"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2075"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D814A5A"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Closed-Cell Foam Weatherstripping Roll (17') MR</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40E50F7"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FALSE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444C75C"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Ln Ft</w:t>
            </w:r>
          </w:p>
        </w:tc>
        <w:tc>
          <w:tcPr>
            <w:tcW w:w="8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DA0CDAA"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1,456</w:t>
            </w:r>
          </w:p>
        </w:tc>
        <w:tc>
          <w:tcPr>
            <w:tcW w:w="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CFEEA44" w14:textId="064F6B5D"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 xml:space="preserve"> 20.0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A6E280A"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NO</w:t>
            </w:r>
          </w:p>
        </w:tc>
        <w:tc>
          <w:tcPr>
            <w:tcW w:w="144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F02F2DB" w14:textId="26B0CBA0"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0</w:t>
            </w:r>
          </w:p>
        </w:tc>
        <w:tc>
          <w:tcPr>
            <w:tcW w:w="9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F2B92A0"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5,389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5A4E084"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5,389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145DA02"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5,836</w:t>
            </w:r>
          </w:p>
        </w:tc>
      </w:tr>
      <w:tr w:rsidR="00A322BD" w14:paraId="4CB5234D" w14:textId="77777777" w:rsidTr="1B74DE37">
        <w:trPr>
          <w:jc w:val="center"/>
        </w:trPr>
        <w:tc>
          <w:tcPr>
            <w:tcW w:w="13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6863052" w14:textId="3D4B7AD1"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Disadvantaged Communities</w:t>
            </w:r>
          </w:p>
        </w:tc>
        <w:tc>
          <w:tcPr>
            <w:tcW w:w="89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4F880E5" w14:textId="65183A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Market Rate</w:t>
            </w:r>
          </w:p>
        </w:tc>
        <w:tc>
          <w:tcPr>
            <w:tcW w:w="2075"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C75B97D" w14:textId="0C5CDD56"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Low-Flow Showerhead (1.5 GPM) MR DAC</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B59EA9F" w14:textId="65717708"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TRUE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38A930E"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Each</w:t>
            </w:r>
          </w:p>
        </w:tc>
        <w:tc>
          <w:tcPr>
            <w:tcW w:w="8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63849E3" w14:textId="717DD593"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63</w:t>
            </w:r>
          </w:p>
        </w:tc>
        <w:tc>
          <w:tcPr>
            <w:tcW w:w="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8778673" w14:textId="131240CE"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 xml:space="preserve"> 10.0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C6D9C5B"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NO</w:t>
            </w:r>
          </w:p>
        </w:tc>
        <w:tc>
          <w:tcPr>
            <w:tcW w:w="144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41419D6" w14:textId="647E0A3D"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78,675</w:t>
            </w:r>
          </w:p>
        </w:tc>
        <w:tc>
          <w:tcPr>
            <w:tcW w:w="9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2300B39" w14:textId="246B7FC1"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407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82B5370" w14:textId="600849DE"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407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12CBF57" w14:textId="4FDFF6E4"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441</w:t>
            </w:r>
          </w:p>
        </w:tc>
      </w:tr>
      <w:tr w:rsidR="00A322BD" w14:paraId="6037ABF6" w14:textId="77777777" w:rsidTr="1B74DE37">
        <w:trPr>
          <w:jc w:val="center"/>
        </w:trPr>
        <w:tc>
          <w:tcPr>
            <w:tcW w:w="13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C1831BD"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89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73907AA"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2075"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1E7BCBA" w14:textId="0F7709BA"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Kitchen Aerator (1.5 GPM) MR DAC</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2401FB6" w14:textId="3D45C42F"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TRUE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10D516D"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Each</w:t>
            </w:r>
          </w:p>
        </w:tc>
        <w:tc>
          <w:tcPr>
            <w:tcW w:w="8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6F980F0" w14:textId="3A20D934"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63</w:t>
            </w:r>
          </w:p>
        </w:tc>
        <w:tc>
          <w:tcPr>
            <w:tcW w:w="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CD455D3" w14:textId="4C8CD1C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 xml:space="preserve"> 10.0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8ED42F0"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NO</w:t>
            </w:r>
          </w:p>
        </w:tc>
        <w:tc>
          <w:tcPr>
            <w:tcW w:w="144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12DCF5F" w14:textId="551686DE"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12,520</w:t>
            </w:r>
          </w:p>
        </w:tc>
        <w:tc>
          <w:tcPr>
            <w:tcW w:w="9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57955B6" w14:textId="3E4A9990"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54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ADA1E06" w14:textId="35FF7A60"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54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CBED680" w14:textId="056A6D81"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59</w:t>
            </w:r>
          </w:p>
        </w:tc>
      </w:tr>
      <w:tr w:rsidR="00A322BD" w14:paraId="7D933907" w14:textId="77777777" w:rsidTr="1B74DE37">
        <w:trPr>
          <w:jc w:val="center"/>
        </w:trPr>
        <w:tc>
          <w:tcPr>
            <w:tcW w:w="13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2CCF6CD"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89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C24E8AC"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2075"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EFECBED" w14:textId="5D34956E"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Bathroom Aerator (1.0 GPM) MR DAC</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FE21AD7" w14:textId="7E533EC2"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TRUE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02C787B"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Each</w:t>
            </w:r>
          </w:p>
        </w:tc>
        <w:tc>
          <w:tcPr>
            <w:tcW w:w="8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516E060" w14:textId="0B2988BF"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126</w:t>
            </w:r>
          </w:p>
        </w:tc>
        <w:tc>
          <w:tcPr>
            <w:tcW w:w="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9AA869C" w14:textId="7F552DFB"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 xml:space="preserve"> 10.0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DFAF04D"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NO</w:t>
            </w:r>
          </w:p>
        </w:tc>
        <w:tc>
          <w:tcPr>
            <w:tcW w:w="144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EE1ADD0" w14:textId="7B160861"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18,016</w:t>
            </w:r>
          </w:p>
        </w:tc>
        <w:tc>
          <w:tcPr>
            <w:tcW w:w="9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2D5D782" w14:textId="684A4902"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65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0B972FC" w14:textId="1788A00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65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57D28CF" w14:textId="31F4D15C"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71</w:t>
            </w:r>
          </w:p>
        </w:tc>
      </w:tr>
      <w:tr w:rsidR="00A322BD" w14:paraId="0A2D997A" w14:textId="77777777" w:rsidTr="1B74DE37">
        <w:trPr>
          <w:jc w:val="center"/>
        </w:trPr>
        <w:tc>
          <w:tcPr>
            <w:tcW w:w="13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3FFCBB7"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89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736DCDB"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2075"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EC3B24B" w14:textId="4DCEB3C5"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Shower Timer MR DAC</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49BE74C" w14:textId="048A98BF"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TRUE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C0538C8"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Each</w:t>
            </w:r>
          </w:p>
        </w:tc>
        <w:tc>
          <w:tcPr>
            <w:tcW w:w="8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F603941" w14:textId="34A42884"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63</w:t>
            </w:r>
          </w:p>
        </w:tc>
        <w:tc>
          <w:tcPr>
            <w:tcW w:w="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9816255" w14:textId="2C79A0DE"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 xml:space="preserve"> 2.0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3A62A1F"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NO</w:t>
            </w:r>
          </w:p>
        </w:tc>
        <w:tc>
          <w:tcPr>
            <w:tcW w:w="144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8AADFE5" w14:textId="25AFDCD1"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44,719</w:t>
            </w:r>
          </w:p>
        </w:tc>
        <w:tc>
          <w:tcPr>
            <w:tcW w:w="9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E5C3EF7" w14:textId="17C45B23"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230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3E85D6D" w14:textId="23B0DA81"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230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454F451" w14:textId="76660E7F"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249</w:t>
            </w:r>
          </w:p>
        </w:tc>
      </w:tr>
      <w:tr w:rsidR="00A322BD" w14:paraId="3EADF560" w14:textId="77777777" w:rsidTr="1B74DE37">
        <w:trPr>
          <w:jc w:val="center"/>
        </w:trPr>
        <w:tc>
          <w:tcPr>
            <w:tcW w:w="13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2658CD4"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89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CD85AA2"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2075"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319ECD6" w14:textId="7410E7A1"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Temperature Setback Card MR DAC</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49FD4D7" w14:textId="6F037952"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TRUE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2B502C3"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Each</w:t>
            </w:r>
          </w:p>
        </w:tc>
        <w:tc>
          <w:tcPr>
            <w:tcW w:w="8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537D7B2" w14:textId="1B68B4DA"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63</w:t>
            </w:r>
          </w:p>
        </w:tc>
        <w:tc>
          <w:tcPr>
            <w:tcW w:w="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A5A8DDF" w14:textId="55C8C57B"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 xml:space="preserve"> 2.0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F01856B"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NO</w:t>
            </w:r>
          </w:p>
        </w:tc>
        <w:tc>
          <w:tcPr>
            <w:tcW w:w="144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86838CE" w14:textId="02A6E349"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0</w:t>
            </w:r>
          </w:p>
        </w:tc>
        <w:tc>
          <w:tcPr>
            <w:tcW w:w="9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15815FF" w14:textId="1C9D5A2F"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B50A556" w14:textId="2B42C315"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FE3BBF1" w14:textId="0BA6A83D"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9</w:t>
            </w:r>
          </w:p>
        </w:tc>
      </w:tr>
      <w:tr w:rsidR="00A322BD" w14:paraId="1B9A47DD" w14:textId="77777777" w:rsidTr="1B74DE37">
        <w:trPr>
          <w:jc w:val="center"/>
        </w:trPr>
        <w:tc>
          <w:tcPr>
            <w:tcW w:w="13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2AB4223"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89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F14FF85"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2075"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39B841C" w14:textId="382AFE86"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Self-Adhesive Door Sweep MR DAC</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027E423" w14:textId="33D2170F"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TRUE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567F4DF"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Each</w:t>
            </w:r>
          </w:p>
        </w:tc>
        <w:tc>
          <w:tcPr>
            <w:tcW w:w="8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029E6E8" w14:textId="35ED62C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63</w:t>
            </w:r>
          </w:p>
        </w:tc>
        <w:tc>
          <w:tcPr>
            <w:tcW w:w="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28C083C" w14:textId="063813A1"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 xml:space="preserve"> 20.0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12490E1"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NO</w:t>
            </w:r>
          </w:p>
        </w:tc>
        <w:tc>
          <w:tcPr>
            <w:tcW w:w="144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2D6F298" w14:textId="7CC4D900"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0</w:t>
            </w:r>
          </w:p>
        </w:tc>
        <w:tc>
          <w:tcPr>
            <w:tcW w:w="9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B255616" w14:textId="0AFC06D2"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206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2644B8F" w14:textId="345F14EF"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206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CB374F2" w14:textId="70FF327D"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223</w:t>
            </w:r>
          </w:p>
        </w:tc>
      </w:tr>
      <w:tr w:rsidR="00A322BD" w14:paraId="38982E26" w14:textId="77777777" w:rsidTr="1B74DE37">
        <w:trPr>
          <w:jc w:val="center"/>
        </w:trPr>
        <w:tc>
          <w:tcPr>
            <w:tcW w:w="13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8C3A049"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89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3E8D06F"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2075"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59109D8" w14:textId="19A72A82"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Window Insultation Kit (5-pack) MR DAC</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8335CF0" w14:textId="204AA270"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TRUE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581493D"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Each</w:t>
            </w:r>
          </w:p>
        </w:tc>
        <w:tc>
          <w:tcPr>
            <w:tcW w:w="8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BE39222" w14:textId="157995FB"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63</w:t>
            </w:r>
          </w:p>
        </w:tc>
        <w:tc>
          <w:tcPr>
            <w:tcW w:w="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46A0E9F" w14:textId="4111778E"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 xml:space="preserve"> 1.0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3BFD5BC"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NO</w:t>
            </w:r>
          </w:p>
        </w:tc>
        <w:tc>
          <w:tcPr>
            <w:tcW w:w="144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1775D53" w14:textId="0289F936"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0</w:t>
            </w:r>
          </w:p>
        </w:tc>
        <w:tc>
          <w:tcPr>
            <w:tcW w:w="9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B43EC54" w14:textId="274628C9"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386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7CE2EAD" w14:textId="533FE6B5"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386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BE19830" w14:textId="0F9DB598"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418</w:t>
            </w:r>
          </w:p>
        </w:tc>
      </w:tr>
      <w:tr w:rsidR="00A322BD" w14:paraId="248D699C" w14:textId="77777777" w:rsidTr="1B74DE37">
        <w:trPr>
          <w:jc w:val="center"/>
        </w:trPr>
        <w:tc>
          <w:tcPr>
            <w:tcW w:w="13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12F30EF"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89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A752574"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2075"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B2AAACF" w14:textId="7AA8CA28"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Closed-Cell Foam Weatherstripping Roll (17') MR DAC</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EE78E9A" w14:textId="6318AD4D"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TRUE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456AE1F"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Ln Ft</w:t>
            </w:r>
          </w:p>
        </w:tc>
        <w:tc>
          <w:tcPr>
            <w:tcW w:w="8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C629E9F" w14:textId="78E59375"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63</w:t>
            </w:r>
          </w:p>
        </w:tc>
        <w:tc>
          <w:tcPr>
            <w:tcW w:w="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E6C1EEA" w14:textId="13900C01"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 xml:space="preserve"> 20.0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4EAD917"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NO</w:t>
            </w:r>
          </w:p>
        </w:tc>
        <w:tc>
          <w:tcPr>
            <w:tcW w:w="144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0971847" w14:textId="67BB5944"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0</w:t>
            </w:r>
          </w:p>
        </w:tc>
        <w:tc>
          <w:tcPr>
            <w:tcW w:w="9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F8B3C3A" w14:textId="0BCF51E0"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233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B924E25" w14:textId="1E59D65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233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6CCA972" w14:textId="1B68537A"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253</w:t>
            </w:r>
          </w:p>
        </w:tc>
      </w:tr>
      <w:tr w:rsidR="00A322BD" w14:paraId="3D07850F" w14:textId="77777777" w:rsidTr="1B74DE37">
        <w:trPr>
          <w:jc w:val="center"/>
        </w:trPr>
        <w:tc>
          <w:tcPr>
            <w:tcW w:w="13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0194E6D" w14:textId="0C574079"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89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5E293BF" w14:textId="620F47BF"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Income Eligible</w:t>
            </w:r>
          </w:p>
        </w:tc>
        <w:tc>
          <w:tcPr>
            <w:tcW w:w="2075"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04AF2A9" w14:textId="62C4F15D"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Low-Flow Showerhead (1.5 GPM) IE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64C02ED" w14:textId="34B34B34"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FALSE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D192D84"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Each</w:t>
            </w:r>
          </w:p>
        </w:tc>
        <w:tc>
          <w:tcPr>
            <w:tcW w:w="8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9F3FEB1" w14:textId="0B5C25DA"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897</w:t>
            </w:r>
          </w:p>
        </w:tc>
        <w:tc>
          <w:tcPr>
            <w:tcW w:w="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07E88B2" w14:textId="4337570E"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 xml:space="preserve"> 10.0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14ED793"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NO</w:t>
            </w:r>
          </w:p>
        </w:tc>
        <w:tc>
          <w:tcPr>
            <w:tcW w:w="144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8B1041C" w14:textId="0B1A7BDA"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1,193,948</w:t>
            </w:r>
          </w:p>
        </w:tc>
        <w:tc>
          <w:tcPr>
            <w:tcW w:w="9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9F77A9E" w14:textId="3E69259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6,175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627CE13" w14:textId="76CC5FEB"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6,175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0197E1B" w14:textId="2E33A219"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6,175</w:t>
            </w:r>
          </w:p>
        </w:tc>
      </w:tr>
      <w:tr w:rsidR="00A322BD" w14:paraId="699295FA" w14:textId="77777777" w:rsidTr="1B74DE37">
        <w:trPr>
          <w:jc w:val="center"/>
        </w:trPr>
        <w:tc>
          <w:tcPr>
            <w:tcW w:w="13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4887394"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89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1C6DA84"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2075"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4B9ED6B" w14:textId="27E9108F"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Kitchen Aerator (1.5 GPM) IE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BD5F831" w14:textId="5F75C5EA"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FALSE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A9F2CDE"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Each</w:t>
            </w:r>
          </w:p>
        </w:tc>
        <w:tc>
          <w:tcPr>
            <w:tcW w:w="8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7891BE9" w14:textId="68B085AD"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897</w:t>
            </w:r>
          </w:p>
        </w:tc>
        <w:tc>
          <w:tcPr>
            <w:tcW w:w="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2009CA1" w14:textId="7EFC4C76"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 xml:space="preserve"> 10.0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C857DF2"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NO</w:t>
            </w:r>
          </w:p>
        </w:tc>
        <w:tc>
          <w:tcPr>
            <w:tcW w:w="144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83D5BE4" w14:textId="28802E6E"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190,003</w:t>
            </w:r>
          </w:p>
        </w:tc>
        <w:tc>
          <w:tcPr>
            <w:tcW w:w="9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4FB35C2" w14:textId="0CAA5013"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822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44A3E1A" w14:textId="1F2C5193"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822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F3D3120" w14:textId="4087A2D2"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822</w:t>
            </w:r>
          </w:p>
        </w:tc>
      </w:tr>
      <w:tr w:rsidR="00A322BD" w14:paraId="3CE08C16" w14:textId="77777777" w:rsidTr="1B74DE37">
        <w:trPr>
          <w:jc w:val="center"/>
        </w:trPr>
        <w:tc>
          <w:tcPr>
            <w:tcW w:w="13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79093AD"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89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07E375A"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2075"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51E59ED" w14:textId="3B9D7D93"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Bathroom Aerator (1.0 GPM) IE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86CB7F5" w14:textId="7A96A403"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FALSE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DDA0A32"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Each</w:t>
            </w:r>
          </w:p>
        </w:tc>
        <w:tc>
          <w:tcPr>
            <w:tcW w:w="8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0C5F1FC" w14:textId="6F2B83FF"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1,794</w:t>
            </w:r>
          </w:p>
        </w:tc>
        <w:tc>
          <w:tcPr>
            <w:tcW w:w="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4E137DF" w14:textId="3BE06BF6"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 xml:space="preserve"> 10.0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F29526E"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NO</w:t>
            </w:r>
          </w:p>
        </w:tc>
        <w:tc>
          <w:tcPr>
            <w:tcW w:w="144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F4C3FDE" w14:textId="38CD2AE5"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273,407</w:t>
            </w:r>
          </w:p>
        </w:tc>
        <w:tc>
          <w:tcPr>
            <w:tcW w:w="9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B3B15DE" w14:textId="6082B668"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992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4C2C6FC" w14:textId="417875D3"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992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F586326" w14:textId="36879760"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992</w:t>
            </w:r>
          </w:p>
        </w:tc>
      </w:tr>
      <w:tr w:rsidR="00A322BD" w14:paraId="1526397E" w14:textId="77777777" w:rsidTr="1B74DE37">
        <w:trPr>
          <w:jc w:val="center"/>
        </w:trPr>
        <w:tc>
          <w:tcPr>
            <w:tcW w:w="13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D6AF552"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89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B520FA6"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2075"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62F2A5E" w14:textId="11CBE5D4"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Shower Timer IE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A795AE7" w14:textId="7335F64D"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FALSE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CA1020B"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Each</w:t>
            </w:r>
          </w:p>
        </w:tc>
        <w:tc>
          <w:tcPr>
            <w:tcW w:w="8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7D84DB0" w14:textId="095FAFCB"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897</w:t>
            </w:r>
          </w:p>
        </w:tc>
        <w:tc>
          <w:tcPr>
            <w:tcW w:w="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0295625" w14:textId="7295DBE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 xml:space="preserve"> 2.0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CDA9100"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NO</w:t>
            </w:r>
          </w:p>
        </w:tc>
        <w:tc>
          <w:tcPr>
            <w:tcW w:w="144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7F97262" w14:textId="3966AED9"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678,635</w:t>
            </w:r>
          </w:p>
        </w:tc>
        <w:tc>
          <w:tcPr>
            <w:tcW w:w="9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7A5FB15" w14:textId="68F52441"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3,488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59E3A88" w14:textId="1275F182"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3,488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2384E72" w14:textId="1BB56B44"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3,488</w:t>
            </w:r>
          </w:p>
        </w:tc>
      </w:tr>
      <w:tr w:rsidR="00A322BD" w14:paraId="0B491DC2" w14:textId="77777777" w:rsidTr="1B74DE37">
        <w:trPr>
          <w:jc w:val="center"/>
        </w:trPr>
        <w:tc>
          <w:tcPr>
            <w:tcW w:w="13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6785496"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89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151F914"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2075"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0CD2E09" w14:textId="6041DB25"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Temperature Setback Card IE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A6BEAD6" w14:textId="47FF281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FALSE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91CD156"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Each</w:t>
            </w:r>
          </w:p>
        </w:tc>
        <w:tc>
          <w:tcPr>
            <w:tcW w:w="8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1978F8F" w14:textId="223DA05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897</w:t>
            </w:r>
          </w:p>
        </w:tc>
        <w:tc>
          <w:tcPr>
            <w:tcW w:w="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E6B2715" w14:textId="084A912C"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 xml:space="preserve"> 2.0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FC72B10"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NO</w:t>
            </w:r>
          </w:p>
        </w:tc>
        <w:tc>
          <w:tcPr>
            <w:tcW w:w="144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6CC0E3C" w14:textId="7C9AAE03"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0</w:t>
            </w:r>
          </w:p>
        </w:tc>
        <w:tc>
          <w:tcPr>
            <w:tcW w:w="9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D4ACC5F" w14:textId="46CA8171"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122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98F114F" w14:textId="37E3F6DE"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122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097D166" w14:textId="0D056C8A"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122</w:t>
            </w:r>
          </w:p>
        </w:tc>
      </w:tr>
      <w:tr w:rsidR="00A322BD" w14:paraId="78145600" w14:textId="77777777" w:rsidTr="1B74DE37">
        <w:trPr>
          <w:jc w:val="center"/>
        </w:trPr>
        <w:tc>
          <w:tcPr>
            <w:tcW w:w="13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F075DF1"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89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8AB9E73"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2075"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AEA6895" w14:textId="3BECB5B6"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Self-Adhesive Door Sweep IE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DBB0EEB" w14:textId="454A5AA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FALSE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C3831B3"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Each</w:t>
            </w:r>
          </w:p>
        </w:tc>
        <w:tc>
          <w:tcPr>
            <w:tcW w:w="8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2D78242" w14:textId="0B97CC43"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897</w:t>
            </w:r>
          </w:p>
        </w:tc>
        <w:tc>
          <w:tcPr>
            <w:tcW w:w="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0ACFCD6" w14:textId="348C9E7A"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 xml:space="preserve"> 20.0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76C75EE"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NO</w:t>
            </w:r>
          </w:p>
        </w:tc>
        <w:tc>
          <w:tcPr>
            <w:tcW w:w="144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6F523A6" w14:textId="372629DD"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0</w:t>
            </w:r>
          </w:p>
        </w:tc>
        <w:tc>
          <w:tcPr>
            <w:tcW w:w="9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5655844" w14:textId="5EA1BCDB"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2,659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BF8150D" w14:textId="3BB56C0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2,659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74C6039" w14:textId="65181FAB"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2,659</w:t>
            </w:r>
          </w:p>
        </w:tc>
      </w:tr>
      <w:tr w:rsidR="00A322BD" w14:paraId="39156576" w14:textId="77777777" w:rsidTr="1B74DE37">
        <w:trPr>
          <w:jc w:val="center"/>
        </w:trPr>
        <w:tc>
          <w:tcPr>
            <w:tcW w:w="13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F344266"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89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2E41B65"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2075"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3FBD174" w14:textId="01A3D0A0"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Window Insultation Kit (5-pack) IE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E9F07DD" w14:textId="51E8DEEA"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FALSE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5FD7004"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Each</w:t>
            </w:r>
          </w:p>
        </w:tc>
        <w:tc>
          <w:tcPr>
            <w:tcW w:w="8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6BF3547" w14:textId="2AA779A5"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897</w:t>
            </w:r>
          </w:p>
        </w:tc>
        <w:tc>
          <w:tcPr>
            <w:tcW w:w="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06BA6F4" w14:textId="6F7722E1"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 xml:space="preserve"> 1.0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CF0C763"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NO</w:t>
            </w:r>
          </w:p>
        </w:tc>
        <w:tc>
          <w:tcPr>
            <w:tcW w:w="144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C1E1E9F" w14:textId="2C4F20E6"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0</w:t>
            </w:r>
          </w:p>
        </w:tc>
        <w:tc>
          <w:tcPr>
            <w:tcW w:w="9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A8984C3" w14:textId="12696B8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4,992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8B72639" w14:textId="773AB878"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4,992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5423C6F" w14:textId="4B1D27D3"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4,992</w:t>
            </w:r>
          </w:p>
        </w:tc>
      </w:tr>
      <w:tr w:rsidR="00A322BD" w14:paraId="4B5F1693" w14:textId="77777777" w:rsidTr="1B74DE37">
        <w:trPr>
          <w:jc w:val="center"/>
        </w:trPr>
        <w:tc>
          <w:tcPr>
            <w:tcW w:w="13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4E2325E"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89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4B2F319"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p>
        </w:tc>
        <w:tc>
          <w:tcPr>
            <w:tcW w:w="2075"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024F3B5" w14:textId="2E1BFB0F"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Closed-Cell Foam Weatherstripping Roll (17') IE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4A61056" w14:textId="49FF2531"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FALSE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1CDAC2E"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color w:val="000000"/>
                <w:sz w:val="20"/>
                <w:szCs w:val="20"/>
              </w:rPr>
            </w:pPr>
            <w:r w:rsidRPr="1B74DE37">
              <w:rPr>
                <w:sz w:val="20"/>
                <w:szCs w:val="20"/>
              </w:rPr>
              <w:t>Ln Ft</w:t>
            </w:r>
          </w:p>
        </w:tc>
        <w:tc>
          <w:tcPr>
            <w:tcW w:w="8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A531AC7" w14:textId="42BCD70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897</w:t>
            </w:r>
          </w:p>
        </w:tc>
        <w:tc>
          <w:tcPr>
            <w:tcW w:w="839"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1373BBB" w14:textId="38C4C45A"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 xml:space="preserve"> 20.0 </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EFB3CF1" w14:textId="77777777"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NO</w:t>
            </w:r>
          </w:p>
        </w:tc>
        <w:tc>
          <w:tcPr>
            <w:tcW w:w="1448"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75DB261" w14:textId="5CCE5370"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0</w:t>
            </w:r>
          </w:p>
        </w:tc>
        <w:tc>
          <w:tcPr>
            <w:tcW w:w="951"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091225B" w14:textId="7998CD51"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3,015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ADFE536" w14:textId="65F94A34"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3,015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A690E87" w14:textId="585CD790" w:rsid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B74DE37">
              <w:rPr>
                <w:sz w:val="20"/>
                <w:szCs w:val="20"/>
              </w:rPr>
              <w:t>3,015</w:t>
            </w:r>
          </w:p>
        </w:tc>
      </w:tr>
      <w:tr w:rsidR="00A322BD" w14:paraId="4A1448EE" w14:textId="77777777" w:rsidTr="1B74DE37">
        <w:trPr>
          <w:jc w:val="center"/>
        </w:trPr>
        <w:tc>
          <w:tcPr>
            <w:tcW w:w="1351"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tcPr>
          <w:p w14:paraId="19F1F4D3" w14:textId="77777777" w:rsidR="00A322BD" w:rsidRP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b/>
                <w:bCs/>
                <w:color w:val="000000"/>
                <w:sz w:val="20"/>
                <w:szCs w:val="20"/>
              </w:rPr>
            </w:pPr>
            <w:r w:rsidRPr="1B74DE37">
              <w:rPr>
                <w:b/>
                <w:bCs/>
                <w:sz w:val="20"/>
                <w:szCs w:val="20"/>
              </w:rPr>
              <w:t>Total or Weighted Average</w:t>
            </w:r>
          </w:p>
        </w:tc>
        <w:tc>
          <w:tcPr>
            <w:tcW w:w="899"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tcPr>
          <w:p w14:paraId="7249F9F2" w14:textId="77777777" w:rsidR="00A322BD" w:rsidRP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b/>
                <w:bCs/>
                <w:color w:val="000000"/>
                <w:sz w:val="20"/>
                <w:szCs w:val="20"/>
              </w:rPr>
            </w:pPr>
          </w:p>
        </w:tc>
        <w:tc>
          <w:tcPr>
            <w:tcW w:w="2075"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tcPr>
          <w:p w14:paraId="1B06BB11" w14:textId="77777777" w:rsidR="00A322BD" w:rsidRP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b/>
                <w:bCs/>
                <w:color w:val="000000"/>
                <w:sz w:val="20"/>
                <w:szCs w:val="20"/>
              </w:rPr>
            </w:pP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tcPr>
          <w:p w14:paraId="6C434248" w14:textId="77777777" w:rsidR="00A322BD" w:rsidRP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b/>
                <w:bCs/>
                <w:color w:val="000000"/>
                <w:sz w:val="20"/>
                <w:szCs w:val="20"/>
              </w:rPr>
            </w:pP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tcPr>
          <w:p w14:paraId="6B52AC74" w14:textId="77777777" w:rsidR="00A322BD" w:rsidRP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rPr>
                <w:b/>
                <w:bCs/>
                <w:color w:val="000000"/>
                <w:sz w:val="20"/>
                <w:szCs w:val="20"/>
              </w:rPr>
            </w:pPr>
          </w:p>
        </w:tc>
        <w:tc>
          <w:tcPr>
            <w:tcW w:w="82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tcPr>
          <w:p w14:paraId="5DAED859" w14:textId="77777777" w:rsidR="00A322BD" w:rsidRP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b/>
                <w:bCs/>
                <w:color w:val="000000"/>
                <w:sz w:val="20"/>
                <w:szCs w:val="20"/>
              </w:rPr>
            </w:pPr>
          </w:p>
        </w:tc>
        <w:tc>
          <w:tcPr>
            <w:tcW w:w="839"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tcPr>
          <w:p w14:paraId="17AEB210" w14:textId="2C390EE5" w:rsidR="00A322BD" w:rsidRP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b/>
                <w:bCs/>
                <w:color w:val="000000"/>
                <w:sz w:val="20"/>
                <w:szCs w:val="20"/>
              </w:rPr>
            </w:pPr>
            <w:r w:rsidRPr="1B74DE37">
              <w:rPr>
                <w:b/>
                <w:bCs/>
                <w:sz w:val="20"/>
                <w:szCs w:val="20"/>
              </w:rPr>
              <w:t xml:space="preserve"> 9.3 </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tcPr>
          <w:p w14:paraId="23F1E096" w14:textId="77777777" w:rsidR="00A322BD" w:rsidRP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b/>
                <w:bCs/>
                <w:color w:val="000000"/>
                <w:sz w:val="20"/>
                <w:szCs w:val="20"/>
              </w:rPr>
            </w:pPr>
          </w:p>
        </w:tc>
        <w:tc>
          <w:tcPr>
            <w:tcW w:w="1448"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tcPr>
          <w:p w14:paraId="1141ACFE" w14:textId="77777777" w:rsidR="00A322BD" w:rsidRP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b/>
                <w:bCs/>
                <w:color w:val="000000"/>
                <w:sz w:val="20"/>
                <w:szCs w:val="20"/>
              </w:rPr>
            </w:pPr>
            <w:r w:rsidRPr="1B74DE37">
              <w:rPr>
                <w:b/>
                <w:bCs/>
                <w:sz w:val="20"/>
                <w:szCs w:val="20"/>
              </w:rPr>
              <w:t>6,047,434</w:t>
            </w:r>
          </w:p>
        </w:tc>
        <w:tc>
          <w:tcPr>
            <w:tcW w:w="951"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tcPr>
          <w:p w14:paraId="1F963F3A" w14:textId="77777777" w:rsidR="00A322BD" w:rsidRP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b/>
                <w:bCs/>
                <w:color w:val="000000"/>
                <w:sz w:val="20"/>
                <w:szCs w:val="20"/>
              </w:rPr>
            </w:pPr>
            <w:r w:rsidRPr="1B74DE37">
              <w:rPr>
                <w:b/>
                <w:bCs/>
                <w:sz w:val="20"/>
                <w:szCs w:val="20"/>
              </w:rPr>
              <w:t>60,596</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tcPr>
          <w:p w14:paraId="62045B53" w14:textId="77777777" w:rsidR="00A322BD" w:rsidRP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b/>
                <w:bCs/>
                <w:color w:val="000000"/>
                <w:sz w:val="20"/>
                <w:szCs w:val="20"/>
              </w:rPr>
            </w:pPr>
            <w:r w:rsidRPr="1B74DE37">
              <w:rPr>
                <w:b/>
                <w:bCs/>
                <w:sz w:val="20"/>
                <w:szCs w:val="20"/>
              </w:rPr>
              <w:t>60,595</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tcPr>
          <w:p w14:paraId="5C307563" w14:textId="6DE4B7DA" w:rsidR="00A322BD" w:rsidRPr="00A322BD" w:rsidRDefault="00A322BD" w:rsidP="1B74DE37">
            <w:pPr>
              <w:pBdr>
                <w:top w:val="none" w:sz="0" w:space="0" w:color="000000"/>
                <w:left w:val="none" w:sz="0" w:space="0" w:color="000000"/>
                <w:bottom w:val="none" w:sz="0" w:space="0" w:color="000000"/>
                <w:right w:val="none" w:sz="0" w:space="0" w:color="000000"/>
              </w:pBdr>
              <w:spacing w:before="3" w:after="3" w:line="240" w:lineRule="auto"/>
              <w:ind w:left="3" w:right="3"/>
              <w:jc w:val="right"/>
              <w:rPr>
                <w:b/>
                <w:bCs/>
                <w:color w:val="000000"/>
                <w:sz w:val="20"/>
                <w:szCs w:val="20"/>
              </w:rPr>
            </w:pPr>
            <w:r w:rsidRPr="1B74DE37">
              <w:rPr>
                <w:b/>
                <w:bCs/>
                <w:sz w:val="20"/>
                <w:szCs w:val="20"/>
              </w:rPr>
              <w:t>63,777</w:t>
            </w:r>
          </w:p>
        </w:tc>
      </w:tr>
    </w:tbl>
    <w:p w14:paraId="6E6A4936" w14:textId="7D9F343C" w:rsidR="001A4CE1" w:rsidRPr="00D9716E" w:rsidRDefault="00083752" w:rsidP="007B14C5">
      <w:pPr>
        <w:pStyle w:val="TableFigureSoureorNote"/>
      </w:pPr>
      <w:r w:rsidRPr="00D9716E">
        <w:rPr>
          <w:rFonts w:asciiTheme="majorHAnsi" w:hAnsiTheme="majorHAnsi"/>
        </w:rPr>
        <w:t> </w:t>
      </w:r>
      <w:r w:rsidRPr="00D12853">
        <w:t xml:space="preserve">Source: </w:t>
      </w:r>
      <w:r>
        <w:t xml:space="preserve">Evaluation </w:t>
      </w:r>
      <w:r w:rsidRPr="00D12853">
        <w:t>team analysis.</w:t>
      </w:r>
    </w:p>
    <w:p w14:paraId="066A7307" w14:textId="77777777" w:rsidR="001A4CE1" w:rsidRPr="00F25675" w:rsidRDefault="001A4CE1">
      <w:pPr>
        <w:rPr>
          <w:rFonts w:asciiTheme="majorHAnsi" w:hAnsiTheme="majorHAnsi"/>
        </w:rPr>
      </w:pPr>
    </w:p>
    <w:sectPr w:rsidR="001A4CE1" w:rsidRPr="00F25675" w:rsidSect="00E505B6">
      <w:headerReference w:type="default" r:id="rId26"/>
      <w:footerReference w:type="default" r:id="rId27"/>
      <w:pgSz w:w="15840" w:h="12240" w:orient="landscape" w:code="1"/>
      <w:pgMar w:top="1440" w:right="1440" w:bottom="1440" w:left="1440" w:header="720" w:footer="720"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892D" w14:textId="77777777" w:rsidR="00C444E0" w:rsidRDefault="00C444E0">
      <w:pPr>
        <w:spacing w:after="0" w:line="240" w:lineRule="auto"/>
      </w:pPr>
      <w:r>
        <w:separator/>
      </w:r>
    </w:p>
  </w:endnote>
  <w:endnote w:type="continuationSeparator" w:id="0">
    <w:p w14:paraId="13DEACD9" w14:textId="77777777" w:rsidR="00C444E0" w:rsidRDefault="00C44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icrosoft YaHei UI Light">
    <w:panose1 w:val="020B0502040204020203"/>
    <w:charset w:val="86"/>
    <w:family w:val="swiss"/>
    <w:pitch w:val="variable"/>
    <w:sig w:usb0="80000287" w:usb1="2ACF0010" w:usb2="00000016" w:usb3="00000000" w:csb0="0004001F" w:csb1="00000000"/>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F872EB" w:rsidRPr="00582062" w14:paraId="40B083D6" w14:textId="77777777">
      <w:trPr>
        <w:trHeight w:val="144"/>
        <w:jc w:val="center"/>
      </w:trPr>
      <w:tc>
        <w:tcPr>
          <w:tcW w:w="6681" w:type="dxa"/>
          <w:tcBorders>
            <w:top w:val="single" w:sz="8" w:space="0" w:color="8C8C8C"/>
            <w:left w:val="nil"/>
            <w:bottom w:val="nil"/>
          </w:tcBorders>
        </w:tcPr>
        <w:p w14:paraId="6EE6848C" w14:textId="77777777" w:rsidR="001A4CE1" w:rsidRPr="00582062" w:rsidRDefault="001A4CE1">
          <w:pPr>
            <w:pStyle w:val="Footer"/>
            <w:spacing w:before="120"/>
            <w:rPr>
              <w:sz w:val="2"/>
              <w:szCs w:val="2"/>
            </w:rPr>
          </w:pPr>
        </w:p>
      </w:tc>
      <w:tc>
        <w:tcPr>
          <w:tcW w:w="2679" w:type="dxa"/>
          <w:tcBorders>
            <w:top w:val="single" w:sz="8" w:space="0" w:color="8C8C8C"/>
          </w:tcBorders>
        </w:tcPr>
        <w:p w14:paraId="1C77F2F6" w14:textId="77777777" w:rsidR="001A4CE1" w:rsidRPr="00582062" w:rsidRDefault="001A4CE1">
          <w:pPr>
            <w:pStyle w:val="Footer"/>
            <w:spacing w:before="120"/>
            <w:jc w:val="right"/>
            <w:rPr>
              <w:sz w:val="2"/>
              <w:szCs w:val="2"/>
            </w:rPr>
          </w:pPr>
        </w:p>
      </w:tc>
    </w:tr>
    <w:tr w:rsidR="00F872EB" w:rsidRPr="00EA2FA5" w14:paraId="6565FA26" w14:textId="77777777">
      <w:trPr>
        <w:trHeight w:val="195"/>
        <w:jc w:val="center"/>
      </w:trPr>
      <w:tc>
        <w:tcPr>
          <w:tcW w:w="6681" w:type="dxa"/>
          <w:tcBorders>
            <w:top w:val="nil"/>
            <w:left w:val="nil"/>
            <w:bottom w:val="nil"/>
          </w:tcBorders>
          <w:vAlign w:val="center"/>
        </w:tcPr>
        <w:p w14:paraId="4EBE729F" w14:textId="3092A60F" w:rsidR="001A4CE1" w:rsidRPr="0075421C" w:rsidRDefault="00083752">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7B401B58" w14:textId="77777777" w:rsidR="001A4CE1" w:rsidRPr="0075421C" w:rsidRDefault="00083752">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1A4CE1" w:rsidRPr="00274E02" w:rsidRDefault="001A4CE1">
    <w:pPr>
      <w:pStyle w:val="Footer"/>
      <w:rPr>
        <w:sz w:val="16"/>
        <w:szCs w:val="16"/>
      </w:rPr>
    </w:pPr>
  </w:p>
  <w:p w14:paraId="0D225050" w14:textId="08C2F07D" w:rsidR="001A4CE1" w:rsidRPr="00E87E4D" w:rsidRDefault="001A4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7E9" w14:textId="513909B6" w:rsidR="001A4CE1" w:rsidRPr="00FB30FD" w:rsidRDefault="00083752">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F872EB" w:rsidRPr="00582062" w14:paraId="43C36F29" w14:textId="77777777">
      <w:trPr>
        <w:trHeight w:val="144"/>
        <w:jc w:val="center"/>
      </w:trPr>
      <w:tc>
        <w:tcPr>
          <w:tcW w:w="6681" w:type="dxa"/>
          <w:tcBorders>
            <w:top w:val="single" w:sz="8" w:space="0" w:color="8C8C8C"/>
            <w:left w:val="nil"/>
            <w:bottom w:val="nil"/>
          </w:tcBorders>
        </w:tcPr>
        <w:p w14:paraId="4598748E" w14:textId="77777777" w:rsidR="001A4CE1" w:rsidRPr="00582062" w:rsidRDefault="001A4CE1">
          <w:pPr>
            <w:pStyle w:val="Footer"/>
            <w:spacing w:before="120"/>
            <w:rPr>
              <w:sz w:val="2"/>
              <w:szCs w:val="2"/>
            </w:rPr>
          </w:pPr>
        </w:p>
      </w:tc>
      <w:tc>
        <w:tcPr>
          <w:tcW w:w="2679" w:type="dxa"/>
          <w:tcBorders>
            <w:top w:val="single" w:sz="8" w:space="0" w:color="8C8C8C"/>
          </w:tcBorders>
        </w:tcPr>
        <w:p w14:paraId="04BC382B" w14:textId="77777777" w:rsidR="001A4CE1" w:rsidRPr="00582062" w:rsidRDefault="001A4CE1">
          <w:pPr>
            <w:pStyle w:val="Footer"/>
            <w:spacing w:before="120"/>
            <w:jc w:val="right"/>
            <w:rPr>
              <w:sz w:val="2"/>
              <w:szCs w:val="2"/>
            </w:rPr>
          </w:pPr>
        </w:p>
      </w:tc>
    </w:tr>
    <w:tr w:rsidR="00F872EB" w:rsidRPr="00EA2FA5" w14:paraId="44E2EF60" w14:textId="77777777">
      <w:trPr>
        <w:trHeight w:val="195"/>
        <w:jc w:val="center"/>
      </w:trPr>
      <w:tc>
        <w:tcPr>
          <w:tcW w:w="6681" w:type="dxa"/>
          <w:tcBorders>
            <w:top w:val="nil"/>
            <w:left w:val="nil"/>
            <w:bottom w:val="nil"/>
          </w:tcBorders>
          <w:vAlign w:val="center"/>
        </w:tcPr>
        <w:p w14:paraId="3B8C51CF" w14:textId="497CAB6F" w:rsidR="001A4CE1" w:rsidRPr="0075421C" w:rsidRDefault="00083752">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112B4AD8" w14:textId="77777777" w:rsidR="001A4CE1" w:rsidRPr="0075421C" w:rsidRDefault="00083752">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51060479" w14:textId="77777777" w:rsidR="001A4CE1" w:rsidRPr="00274E02" w:rsidRDefault="001A4CE1">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9251"/>
      <w:gridCol w:w="3709"/>
    </w:tblGrid>
    <w:tr w:rsidR="00DB003D" w:rsidRPr="00582062" w14:paraId="4A6D12C3" w14:textId="77777777">
      <w:trPr>
        <w:trHeight w:val="144"/>
        <w:jc w:val="center"/>
      </w:trPr>
      <w:tc>
        <w:tcPr>
          <w:tcW w:w="6681" w:type="dxa"/>
          <w:tcBorders>
            <w:top w:val="single" w:sz="8" w:space="0" w:color="8C8C8C"/>
            <w:left w:val="nil"/>
            <w:bottom w:val="nil"/>
          </w:tcBorders>
        </w:tcPr>
        <w:p w14:paraId="57BD425D" w14:textId="77777777" w:rsidR="00DB003D" w:rsidRPr="00582062" w:rsidRDefault="00DB003D">
          <w:pPr>
            <w:pStyle w:val="Footer"/>
            <w:spacing w:before="120"/>
            <w:rPr>
              <w:sz w:val="2"/>
              <w:szCs w:val="2"/>
            </w:rPr>
          </w:pPr>
        </w:p>
      </w:tc>
      <w:tc>
        <w:tcPr>
          <w:tcW w:w="2679" w:type="dxa"/>
          <w:tcBorders>
            <w:top w:val="single" w:sz="8" w:space="0" w:color="8C8C8C"/>
          </w:tcBorders>
        </w:tcPr>
        <w:p w14:paraId="12A7CCEB" w14:textId="77777777" w:rsidR="00DB003D" w:rsidRPr="00582062" w:rsidRDefault="00DB003D">
          <w:pPr>
            <w:pStyle w:val="Footer"/>
            <w:spacing w:before="120"/>
            <w:jc w:val="right"/>
            <w:rPr>
              <w:sz w:val="2"/>
              <w:szCs w:val="2"/>
            </w:rPr>
          </w:pPr>
        </w:p>
      </w:tc>
    </w:tr>
    <w:tr w:rsidR="00DB003D" w:rsidRPr="00EA2FA5" w14:paraId="54E8B614" w14:textId="77777777">
      <w:trPr>
        <w:trHeight w:val="195"/>
        <w:jc w:val="center"/>
      </w:trPr>
      <w:tc>
        <w:tcPr>
          <w:tcW w:w="6681" w:type="dxa"/>
          <w:tcBorders>
            <w:top w:val="nil"/>
            <w:left w:val="nil"/>
            <w:bottom w:val="nil"/>
          </w:tcBorders>
          <w:vAlign w:val="center"/>
        </w:tcPr>
        <w:p w14:paraId="55758FF1" w14:textId="77777777" w:rsidR="00DB003D" w:rsidRPr="0075421C" w:rsidRDefault="00DB003D">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1A1FE6DF" w14:textId="77777777" w:rsidR="00DB003D" w:rsidRPr="0075421C" w:rsidRDefault="00DB003D">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7E9DF886" w14:textId="77777777" w:rsidR="00DB003D" w:rsidRPr="00274E02" w:rsidRDefault="00DB003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FEFD" w14:textId="77777777" w:rsidR="00C444E0" w:rsidRDefault="00C444E0">
      <w:pPr>
        <w:spacing w:after="0" w:line="240" w:lineRule="auto"/>
      </w:pPr>
      <w:r>
        <w:separator/>
      </w:r>
    </w:p>
  </w:footnote>
  <w:footnote w:type="continuationSeparator" w:id="0">
    <w:p w14:paraId="4CEA8D83" w14:textId="77777777" w:rsidR="00C444E0" w:rsidRDefault="00C44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F872EB" w:rsidRPr="00F77D23" w14:paraId="17E1979B" w14:textId="77777777">
      <w:trPr>
        <w:jc w:val="center"/>
      </w:trPr>
      <w:tc>
        <w:tcPr>
          <w:tcW w:w="2880" w:type="dxa"/>
          <w:vAlign w:val="center"/>
        </w:tcPr>
        <w:p w14:paraId="11F0A13F" w14:textId="77777777" w:rsidR="001A4CE1" w:rsidRPr="006A71F6" w:rsidRDefault="00083752">
          <w:pPr>
            <w:pStyle w:val="Header"/>
          </w:pPr>
          <w:r>
            <w:rPr>
              <w:noProof/>
            </w:rPr>
            <w:drawing>
              <wp:inline distT="0" distB="0" distL="0" distR="0" wp14:anchorId="43B2A52A" wp14:editId="37770D2E">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5766A555" w14:textId="5A5B34B8" w:rsidR="001A4CE1" w:rsidRPr="00F77D23" w:rsidRDefault="00083752">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4E45D6">
            <w:rPr>
              <w:bCs/>
              <w:noProof/>
            </w:rPr>
            <w:t>Energy Education Outreach Kits Program Impact Evaluation Report</w:t>
          </w:r>
          <w:r>
            <w:rPr>
              <w:bCs/>
              <w:noProof/>
            </w:rPr>
            <w:fldChar w:fldCharType="end"/>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4481D419" w14:textId="77777777" w:rsidR="001A4CE1" w:rsidRDefault="00083752">
    <w:pPr>
      <w:pStyle w:val="Header"/>
    </w:pPr>
    <w:r w:rsidRPr="00BA291E">
      <w:br/>
    </w:r>
  </w:p>
  <w:p w14:paraId="756D4516" w14:textId="523337CD" w:rsidR="001A4CE1" w:rsidRPr="00ED327C" w:rsidRDefault="001A4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1A4CE1" w:rsidRDefault="00083752">
    <w:pPr>
      <w:pStyle w:val="Header"/>
    </w:pPr>
    <w:r>
      <w:rPr>
        <w:noProof/>
      </w:rPr>
      <w:drawing>
        <wp:inline distT="0" distB="0" distL="0" distR="0" wp14:anchorId="018E1036" wp14:editId="42108ECE">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1A4CE1" w:rsidRPr="00ED327C" w:rsidRDefault="001A4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F872EB" w:rsidRPr="00F77D23" w14:paraId="0F7D708C" w14:textId="77777777">
      <w:trPr>
        <w:jc w:val="center"/>
      </w:trPr>
      <w:tc>
        <w:tcPr>
          <w:tcW w:w="2880" w:type="dxa"/>
          <w:vAlign w:val="center"/>
        </w:tcPr>
        <w:p w14:paraId="1ACAE345" w14:textId="77777777" w:rsidR="001A4CE1" w:rsidRPr="006A71F6" w:rsidRDefault="00083752">
          <w:pPr>
            <w:pStyle w:val="Header"/>
          </w:pPr>
          <w:r>
            <w:rPr>
              <w:noProof/>
            </w:rPr>
            <w:drawing>
              <wp:inline distT="0" distB="0" distL="0" distR="0" wp14:anchorId="4FCFF718" wp14:editId="7847399E">
                <wp:extent cx="1081454" cy="274320"/>
                <wp:effectExtent l="0" t="0" r="4445" b="0"/>
                <wp:docPr id="1527705298"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747D8C54" w14:textId="642736BA" w:rsidR="001A4CE1" w:rsidRPr="00F77D23" w:rsidRDefault="00083752">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4E45D6">
            <w:rPr>
              <w:bCs/>
              <w:noProof/>
            </w:rPr>
            <w:t>Energy Education Outreach Program Impact Evaluation Report</w:t>
          </w:r>
          <w:r>
            <w:rPr>
              <w:bCs/>
              <w:noProof/>
            </w:rPr>
            <w:fldChar w:fldCharType="end"/>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A53726A" w14:textId="77777777" w:rsidR="001A4CE1" w:rsidRDefault="00083752">
    <w:pPr>
      <w:pStyle w:val="Header"/>
    </w:pPr>
    <w:r w:rsidRPr="00BA291E">
      <w:br/>
    </w:r>
  </w:p>
  <w:p w14:paraId="2A502F61" w14:textId="77777777" w:rsidR="001A4CE1" w:rsidRDefault="001A4C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F872EB" w:rsidRPr="00F77D23" w14:paraId="69112D06" w14:textId="77777777">
      <w:trPr>
        <w:jc w:val="center"/>
      </w:trPr>
      <w:tc>
        <w:tcPr>
          <w:tcW w:w="2880" w:type="dxa"/>
          <w:vAlign w:val="center"/>
        </w:tcPr>
        <w:p w14:paraId="45C22874" w14:textId="77777777" w:rsidR="001A4CE1" w:rsidRPr="006A71F6" w:rsidRDefault="00083752">
          <w:pPr>
            <w:pStyle w:val="Header"/>
          </w:pPr>
          <w:r>
            <w:rPr>
              <w:noProof/>
            </w:rPr>
            <w:drawing>
              <wp:inline distT="0" distB="0" distL="0" distR="0" wp14:anchorId="45C5D277" wp14:editId="5127E669">
                <wp:extent cx="1081454" cy="274320"/>
                <wp:effectExtent l="0" t="0" r="4445" b="0"/>
                <wp:docPr id="88647254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4496D25E" w14:textId="226BAD38" w:rsidR="001A4CE1" w:rsidRPr="00F77D23" w:rsidRDefault="00083752">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4E45D6">
            <w:rPr>
              <w:bCs/>
              <w:noProof/>
            </w:rPr>
            <w:t>Energy Education Outreach Program Impact Evaluation Report</w:t>
          </w:r>
          <w:r>
            <w:rPr>
              <w:bCs/>
              <w:noProof/>
            </w:rPr>
            <w:fldChar w:fldCharType="end"/>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2F926F4" w14:textId="77777777" w:rsidR="001A4CE1" w:rsidRDefault="00083752">
    <w:pPr>
      <w:pStyle w:val="Header"/>
    </w:pPr>
    <w:r w:rsidRPr="00BA291E">
      <w:br/>
    </w:r>
  </w:p>
  <w:p w14:paraId="3B584E6F" w14:textId="77777777" w:rsidR="001A4CE1" w:rsidRDefault="001A4C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DB003D" w:rsidRPr="00F77D23" w14:paraId="527BF96C" w14:textId="77777777">
      <w:trPr>
        <w:jc w:val="center"/>
      </w:trPr>
      <w:tc>
        <w:tcPr>
          <w:tcW w:w="2880" w:type="dxa"/>
          <w:vAlign w:val="center"/>
        </w:tcPr>
        <w:p w14:paraId="4F874EB0" w14:textId="77777777" w:rsidR="00DB003D" w:rsidRPr="006A71F6" w:rsidRDefault="00DB003D">
          <w:pPr>
            <w:pStyle w:val="Header"/>
          </w:pPr>
          <w:r>
            <w:rPr>
              <w:noProof/>
            </w:rPr>
            <w:drawing>
              <wp:inline distT="0" distB="0" distL="0" distR="0" wp14:anchorId="5B94C53A" wp14:editId="755F1CE1">
                <wp:extent cx="1081454" cy="274320"/>
                <wp:effectExtent l="0" t="0" r="4445" b="0"/>
                <wp:docPr id="120344141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14E28E5B" w14:textId="3A690098" w:rsidR="00DB003D" w:rsidRPr="00F77D23" w:rsidRDefault="00DB003D">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4E45D6">
            <w:rPr>
              <w:bCs/>
              <w:noProof/>
            </w:rPr>
            <w:t>Energy Education Outreach Program Impact Evaluation Report</w:t>
          </w:r>
          <w:r>
            <w:rPr>
              <w:bCs/>
              <w:noProof/>
            </w:rPr>
            <w:fldChar w:fldCharType="end"/>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791C7F32" w14:textId="77777777" w:rsidR="00DB003D" w:rsidRDefault="00DB003D">
    <w:pPr>
      <w:pStyle w:val="Header"/>
    </w:pPr>
    <w:r w:rsidRPr="00BA291E">
      <w:br/>
    </w:r>
  </w:p>
  <w:p w14:paraId="55488EA2" w14:textId="77777777" w:rsidR="00DB003D" w:rsidRDefault="00DB003D">
    <w:pPr>
      <w:pStyle w:val="Header"/>
    </w:pPr>
  </w:p>
</w:hdr>
</file>

<file path=word/intelligence2.xml><?xml version="1.0" encoding="utf-8"?>
<int2:intelligence xmlns:int2="http://schemas.microsoft.com/office/intelligence/2020/intelligence" xmlns:oel="http://schemas.microsoft.com/office/2019/extlst">
  <int2:observations>
    <int2:textHash int2:hashCode="mXqBWn3txnO8ao" int2:id="sIwHsbx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70B54"/>
    <w:multiLevelType w:val="multilevel"/>
    <w:tmpl w:val="3926C75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1"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17"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0" w15:restartNumberingAfterBreak="0">
    <w:nsid w:val="70C0554B"/>
    <w:multiLevelType w:val="hybridMultilevel"/>
    <w:tmpl w:val="B90A2BA8"/>
    <w:lvl w:ilvl="0" w:tplc="E2B4BC1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1"/>
  </w:num>
  <w:num w:numId="2" w16cid:durableId="1897279306">
    <w:abstractNumId w:val="17"/>
  </w:num>
  <w:num w:numId="3" w16cid:durableId="1150948261">
    <w:abstractNumId w:val="2"/>
  </w:num>
  <w:num w:numId="4" w16cid:durableId="424502759">
    <w:abstractNumId w:val="3"/>
  </w:num>
  <w:num w:numId="5" w16cid:durableId="1530214667">
    <w:abstractNumId w:val="24"/>
  </w:num>
  <w:num w:numId="6" w16cid:durableId="820192695">
    <w:abstractNumId w:val="4"/>
  </w:num>
  <w:num w:numId="7" w16cid:durableId="321852425">
    <w:abstractNumId w:val="18"/>
  </w:num>
  <w:num w:numId="8" w16cid:durableId="1755586189">
    <w:abstractNumId w:val="14"/>
  </w:num>
  <w:num w:numId="9" w16cid:durableId="1790969178">
    <w:abstractNumId w:val="23"/>
  </w:num>
  <w:num w:numId="10" w16cid:durableId="1320888804">
    <w:abstractNumId w:val="5"/>
  </w:num>
  <w:num w:numId="11" w16cid:durableId="990789570">
    <w:abstractNumId w:val="11"/>
  </w:num>
  <w:num w:numId="12" w16cid:durableId="499661504">
    <w:abstractNumId w:val="8"/>
  </w:num>
  <w:num w:numId="13" w16cid:durableId="1680110921">
    <w:abstractNumId w:val="22"/>
  </w:num>
  <w:num w:numId="14" w16cid:durableId="869102195">
    <w:abstractNumId w:val="0"/>
  </w:num>
  <w:num w:numId="15" w16cid:durableId="1990472580">
    <w:abstractNumId w:val="19"/>
  </w:num>
  <w:num w:numId="16" w16cid:durableId="812452916">
    <w:abstractNumId w:val="10"/>
  </w:num>
  <w:num w:numId="17" w16cid:durableId="2117434390">
    <w:abstractNumId w:val="9"/>
  </w:num>
  <w:num w:numId="18" w16cid:durableId="913703041">
    <w:abstractNumId w:val="20"/>
  </w:num>
  <w:num w:numId="19" w16cid:durableId="1687176602">
    <w:abstractNumId w:val="16"/>
  </w:num>
  <w:num w:numId="20" w16cid:durableId="1849367968">
    <w:abstractNumId w:val="13"/>
  </w:num>
  <w:num w:numId="21" w16cid:durableId="1668821187">
    <w:abstractNumId w:val="15"/>
  </w:num>
  <w:num w:numId="22" w16cid:durableId="1729065919">
    <w:abstractNumId w:val="12"/>
  </w:num>
  <w:num w:numId="23" w16cid:durableId="380595784">
    <w:abstractNumId w:val="6"/>
  </w:num>
  <w:num w:numId="24" w16cid:durableId="1031690303">
    <w:abstractNumId w:val="1"/>
  </w:num>
  <w:num w:numId="25" w16cid:durableId="1182302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6D3"/>
    <w:rsid w:val="00003EED"/>
    <w:rsid w:val="00006274"/>
    <w:rsid w:val="00017FC2"/>
    <w:rsid w:val="00020078"/>
    <w:rsid w:val="00024A6B"/>
    <w:rsid w:val="00030978"/>
    <w:rsid w:val="000340C4"/>
    <w:rsid w:val="0003415D"/>
    <w:rsid w:val="00041864"/>
    <w:rsid w:val="000457BB"/>
    <w:rsid w:val="000465DA"/>
    <w:rsid w:val="00046F95"/>
    <w:rsid w:val="000505BD"/>
    <w:rsid w:val="000604DE"/>
    <w:rsid w:val="00060E72"/>
    <w:rsid w:val="0006376D"/>
    <w:rsid w:val="00070778"/>
    <w:rsid w:val="00070E48"/>
    <w:rsid w:val="000713D8"/>
    <w:rsid w:val="00073BFF"/>
    <w:rsid w:val="00083752"/>
    <w:rsid w:val="00097166"/>
    <w:rsid w:val="000A1031"/>
    <w:rsid w:val="000A24FC"/>
    <w:rsid w:val="000A445C"/>
    <w:rsid w:val="000A6687"/>
    <w:rsid w:val="000C4F52"/>
    <w:rsid w:val="000C5CA8"/>
    <w:rsid w:val="000D071B"/>
    <w:rsid w:val="000D0EFE"/>
    <w:rsid w:val="000D3C13"/>
    <w:rsid w:val="000D6B10"/>
    <w:rsid w:val="000E0C44"/>
    <w:rsid w:val="000E16D3"/>
    <w:rsid w:val="000E6E79"/>
    <w:rsid w:val="000F39E3"/>
    <w:rsid w:val="000F46F7"/>
    <w:rsid w:val="000F7AAA"/>
    <w:rsid w:val="00101382"/>
    <w:rsid w:val="00101C8F"/>
    <w:rsid w:val="00102939"/>
    <w:rsid w:val="00104436"/>
    <w:rsid w:val="0010664D"/>
    <w:rsid w:val="0011726A"/>
    <w:rsid w:val="0012082F"/>
    <w:rsid w:val="00122AF3"/>
    <w:rsid w:val="0012676D"/>
    <w:rsid w:val="00134FDC"/>
    <w:rsid w:val="00137FAC"/>
    <w:rsid w:val="00142B37"/>
    <w:rsid w:val="001510E9"/>
    <w:rsid w:val="00152694"/>
    <w:rsid w:val="001854CD"/>
    <w:rsid w:val="001922D3"/>
    <w:rsid w:val="001A2C49"/>
    <w:rsid w:val="001A49E3"/>
    <w:rsid w:val="001A4CE1"/>
    <w:rsid w:val="001B57C8"/>
    <w:rsid w:val="001C2027"/>
    <w:rsid w:val="001D205A"/>
    <w:rsid w:val="001D646A"/>
    <w:rsid w:val="001E0CBB"/>
    <w:rsid w:val="001F36B2"/>
    <w:rsid w:val="001F4886"/>
    <w:rsid w:val="0020110F"/>
    <w:rsid w:val="00201351"/>
    <w:rsid w:val="00203B83"/>
    <w:rsid w:val="00230410"/>
    <w:rsid w:val="002314FD"/>
    <w:rsid w:val="00233A41"/>
    <w:rsid w:val="00237D71"/>
    <w:rsid w:val="00243852"/>
    <w:rsid w:val="002505EF"/>
    <w:rsid w:val="00261AFF"/>
    <w:rsid w:val="00263441"/>
    <w:rsid w:val="0028221D"/>
    <w:rsid w:val="00283DE4"/>
    <w:rsid w:val="00284FFC"/>
    <w:rsid w:val="00287308"/>
    <w:rsid w:val="00290BAB"/>
    <w:rsid w:val="00290F5C"/>
    <w:rsid w:val="0029209E"/>
    <w:rsid w:val="00293269"/>
    <w:rsid w:val="00295983"/>
    <w:rsid w:val="0029721C"/>
    <w:rsid w:val="002A0A1A"/>
    <w:rsid w:val="002A456E"/>
    <w:rsid w:val="002A6DF3"/>
    <w:rsid w:val="002D3DAC"/>
    <w:rsid w:val="002D5B65"/>
    <w:rsid w:val="002D6AB9"/>
    <w:rsid w:val="002D6F07"/>
    <w:rsid w:val="002D7C90"/>
    <w:rsid w:val="002E2632"/>
    <w:rsid w:val="002F187C"/>
    <w:rsid w:val="00306460"/>
    <w:rsid w:val="0030797E"/>
    <w:rsid w:val="00313CD2"/>
    <w:rsid w:val="003200D9"/>
    <w:rsid w:val="003201BD"/>
    <w:rsid w:val="003214DC"/>
    <w:rsid w:val="00321A59"/>
    <w:rsid w:val="00322035"/>
    <w:rsid w:val="00324302"/>
    <w:rsid w:val="00335D50"/>
    <w:rsid w:val="0033604C"/>
    <w:rsid w:val="003442B9"/>
    <w:rsid w:val="00345AE7"/>
    <w:rsid w:val="003556B4"/>
    <w:rsid w:val="00364A43"/>
    <w:rsid w:val="00365C02"/>
    <w:rsid w:val="0036620B"/>
    <w:rsid w:val="00375DB8"/>
    <w:rsid w:val="00382284"/>
    <w:rsid w:val="003873C8"/>
    <w:rsid w:val="00387C92"/>
    <w:rsid w:val="003902E8"/>
    <w:rsid w:val="0039108E"/>
    <w:rsid w:val="00395537"/>
    <w:rsid w:val="0039741F"/>
    <w:rsid w:val="003A268C"/>
    <w:rsid w:val="003A2CF4"/>
    <w:rsid w:val="003B353E"/>
    <w:rsid w:val="003B6847"/>
    <w:rsid w:val="003C3CED"/>
    <w:rsid w:val="003C418A"/>
    <w:rsid w:val="003D2DF2"/>
    <w:rsid w:val="003D3284"/>
    <w:rsid w:val="003D5526"/>
    <w:rsid w:val="003E0BFA"/>
    <w:rsid w:val="003E758E"/>
    <w:rsid w:val="00401FD8"/>
    <w:rsid w:val="0040472C"/>
    <w:rsid w:val="00405333"/>
    <w:rsid w:val="00406F2B"/>
    <w:rsid w:val="00414C6C"/>
    <w:rsid w:val="004151E0"/>
    <w:rsid w:val="00425F2A"/>
    <w:rsid w:val="004305E4"/>
    <w:rsid w:val="00462104"/>
    <w:rsid w:val="004628E1"/>
    <w:rsid w:val="00465E2F"/>
    <w:rsid w:val="0047046C"/>
    <w:rsid w:val="004725AB"/>
    <w:rsid w:val="0047578B"/>
    <w:rsid w:val="004935AB"/>
    <w:rsid w:val="0049451F"/>
    <w:rsid w:val="004A2D94"/>
    <w:rsid w:val="004B4544"/>
    <w:rsid w:val="004B6B33"/>
    <w:rsid w:val="004B736A"/>
    <w:rsid w:val="004B76E8"/>
    <w:rsid w:val="004C3ECE"/>
    <w:rsid w:val="004C576D"/>
    <w:rsid w:val="004C661E"/>
    <w:rsid w:val="004C683A"/>
    <w:rsid w:val="004C7F99"/>
    <w:rsid w:val="004D1CB6"/>
    <w:rsid w:val="004D5C1C"/>
    <w:rsid w:val="004E0436"/>
    <w:rsid w:val="004E3C13"/>
    <w:rsid w:val="004E45D6"/>
    <w:rsid w:val="004F37CA"/>
    <w:rsid w:val="004F4EA7"/>
    <w:rsid w:val="004F600C"/>
    <w:rsid w:val="00503D7D"/>
    <w:rsid w:val="00507341"/>
    <w:rsid w:val="00512C82"/>
    <w:rsid w:val="00522161"/>
    <w:rsid w:val="005222D9"/>
    <w:rsid w:val="00526B76"/>
    <w:rsid w:val="00526C84"/>
    <w:rsid w:val="00530415"/>
    <w:rsid w:val="005339D2"/>
    <w:rsid w:val="005360BB"/>
    <w:rsid w:val="00542ED7"/>
    <w:rsid w:val="00543ACC"/>
    <w:rsid w:val="0054410E"/>
    <w:rsid w:val="005531B0"/>
    <w:rsid w:val="00563F3A"/>
    <w:rsid w:val="005644EF"/>
    <w:rsid w:val="00567445"/>
    <w:rsid w:val="00573A12"/>
    <w:rsid w:val="005740ED"/>
    <w:rsid w:val="005748FD"/>
    <w:rsid w:val="005862EE"/>
    <w:rsid w:val="005918A7"/>
    <w:rsid w:val="0059249C"/>
    <w:rsid w:val="00592FFE"/>
    <w:rsid w:val="005A31C0"/>
    <w:rsid w:val="005B40DA"/>
    <w:rsid w:val="005B4EAA"/>
    <w:rsid w:val="005B59D5"/>
    <w:rsid w:val="005C1040"/>
    <w:rsid w:val="005C2957"/>
    <w:rsid w:val="005C55A7"/>
    <w:rsid w:val="005D0E76"/>
    <w:rsid w:val="005D34A3"/>
    <w:rsid w:val="005E2539"/>
    <w:rsid w:val="005E6E25"/>
    <w:rsid w:val="006001BB"/>
    <w:rsid w:val="00601832"/>
    <w:rsid w:val="006061FC"/>
    <w:rsid w:val="0061249A"/>
    <w:rsid w:val="00613F21"/>
    <w:rsid w:val="00614837"/>
    <w:rsid w:val="00614B92"/>
    <w:rsid w:val="00617F77"/>
    <w:rsid w:val="00621F86"/>
    <w:rsid w:val="00627080"/>
    <w:rsid w:val="006277B9"/>
    <w:rsid w:val="0063039A"/>
    <w:rsid w:val="00631F60"/>
    <w:rsid w:val="00646F45"/>
    <w:rsid w:val="00651E39"/>
    <w:rsid w:val="00655F73"/>
    <w:rsid w:val="00661582"/>
    <w:rsid w:val="00664893"/>
    <w:rsid w:val="0066539C"/>
    <w:rsid w:val="006675CC"/>
    <w:rsid w:val="00675DD9"/>
    <w:rsid w:val="00675F9B"/>
    <w:rsid w:val="0068667A"/>
    <w:rsid w:val="0069230B"/>
    <w:rsid w:val="00697399"/>
    <w:rsid w:val="00697D29"/>
    <w:rsid w:val="006A041F"/>
    <w:rsid w:val="006A05E8"/>
    <w:rsid w:val="006A1E5F"/>
    <w:rsid w:val="006B379C"/>
    <w:rsid w:val="006B464E"/>
    <w:rsid w:val="006B597F"/>
    <w:rsid w:val="006C0290"/>
    <w:rsid w:val="006C2B4D"/>
    <w:rsid w:val="006C3016"/>
    <w:rsid w:val="006D2A62"/>
    <w:rsid w:val="006D6CAE"/>
    <w:rsid w:val="006E3191"/>
    <w:rsid w:val="006E4FC9"/>
    <w:rsid w:val="006F2417"/>
    <w:rsid w:val="006F4FA1"/>
    <w:rsid w:val="006F7D27"/>
    <w:rsid w:val="00703E5F"/>
    <w:rsid w:val="007100E2"/>
    <w:rsid w:val="0071094D"/>
    <w:rsid w:val="0071231B"/>
    <w:rsid w:val="007139F0"/>
    <w:rsid w:val="00714D5F"/>
    <w:rsid w:val="007164F7"/>
    <w:rsid w:val="007216D9"/>
    <w:rsid w:val="007267BA"/>
    <w:rsid w:val="0072768F"/>
    <w:rsid w:val="0073771C"/>
    <w:rsid w:val="00750B61"/>
    <w:rsid w:val="00751A96"/>
    <w:rsid w:val="00753287"/>
    <w:rsid w:val="00753F3D"/>
    <w:rsid w:val="00763DAA"/>
    <w:rsid w:val="00765016"/>
    <w:rsid w:val="00766111"/>
    <w:rsid w:val="007662B3"/>
    <w:rsid w:val="00771188"/>
    <w:rsid w:val="00774AA6"/>
    <w:rsid w:val="007773A4"/>
    <w:rsid w:val="00795D54"/>
    <w:rsid w:val="007A5884"/>
    <w:rsid w:val="007A72E9"/>
    <w:rsid w:val="007B14C5"/>
    <w:rsid w:val="007B623A"/>
    <w:rsid w:val="007C34BD"/>
    <w:rsid w:val="007C7A04"/>
    <w:rsid w:val="007D1F24"/>
    <w:rsid w:val="007E34A0"/>
    <w:rsid w:val="007E5FDF"/>
    <w:rsid w:val="007E63FE"/>
    <w:rsid w:val="007F54B0"/>
    <w:rsid w:val="00803EDD"/>
    <w:rsid w:val="008056F5"/>
    <w:rsid w:val="00807C87"/>
    <w:rsid w:val="0081171F"/>
    <w:rsid w:val="00813192"/>
    <w:rsid w:val="00816AB7"/>
    <w:rsid w:val="008237F1"/>
    <w:rsid w:val="00831133"/>
    <w:rsid w:val="0083210B"/>
    <w:rsid w:val="00833339"/>
    <w:rsid w:val="00835DCB"/>
    <w:rsid w:val="008363E4"/>
    <w:rsid w:val="008367B2"/>
    <w:rsid w:val="00837859"/>
    <w:rsid w:val="00841045"/>
    <w:rsid w:val="0084156C"/>
    <w:rsid w:val="0084297F"/>
    <w:rsid w:val="00842A86"/>
    <w:rsid w:val="00842FA1"/>
    <w:rsid w:val="0084618F"/>
    <w:rsid w:val="00846976"/>
    <w:rsid w:val="00846F15"/>
    <w:rsid w:val="00850B7A"/>
    <w:rsid w:val="008539A9"/>
    <w:rsid w:val="00860DCF"/>
    <w:rsid w:val="00861906"/>
    <w:rsid w:val="00861934"/>
    <w:rsid w:val="00865FF3"/>
    <w:rsid w:val="0086772E"/>
    <w:rsid w:val="00892186"/>
    <w:rsid w:val="008A271B"/>
    <w:rsid w:val="008B13EC"/>
    <w:rsid w:val="008B3721"/>
    <w:rsid w:val="008C5651"/>
    <w:rsid w:val="008D2A14"/>
    <w:rsid w:val="008E159A"/>
    <w:rsid w:val="008E412B"/>
    <w:rsid w:val="008E6E05"/>
    <w:rsid w:val="008F5F93"/>
    <w:rsid w:val="009002F2"/>
    <w:rsid w:val="00902F86"/>
    <w:rsid w:val="009052A3"/>
    <w:rsid w:val="00914EFF"/>
    <w:rsid w:val="0092149F"/>
    <w:rsid w:val="00924B0B"/>
    <w:rsid w:val="0092579A"/>
    <w:rsid w:val="0093500E"/>
    <w:rsid w:val="00935D61"/>
    <w:rsid w:val="00936AB7"/>
    <w:rsid w:val="009372ED"/>
    <w:rsid w:val="0094100F"/>
    <w:rsid w:val="0094694D"/>
    <w:rsid w:val="00954A12"/>
    <w:rsid w:val="00954B5D"/>
    <w:rsid w:val="0095597C"/>
    <w:rsid w:val="00955E41"/>
    <w:rsid w:val="00966D59"/>
    <w:rsid w:val="009671C0"/>
    <w:rsid w:val="0098361B"/>
    <w:rsid w:val="00990AA0"/>
    <w:rsid w:val="00992529"/>
    <w:rsid w:val="009935E1"/>
    <w:rsid w:val="009A1411"/>
    <w:rsid w:val="009A2B9B"/>
    <w:rsid w:val="009B1290"/>
    <w:rsid w:val="009B2DAF"/>
    <w:rsid w:val="009B4BEE"/>
    <w:rsid w:val="009C1ADF"/>
    <w:rsid w:val="009D1428"/>
    <w:rsid w:val="009D5571"/>
    <w:rsid w:val="009E3075"/>
    <w:rsid w:val="009E5CFC"/>
    <w:rsid w:val="009F2335"/>
    <w:rsid w:val="009F281A"/>
    <w:rsid w:val="009F3DE9"/>
    <w:rsid w:val="00A10423"/>
    <w:rsid w:val="00A14233"/>
    <w:rsid w:val="00A14FF3"/>
    <w:rsid w:val="00A15D82"/>
    <w:rsid w:val="00A22004"/>
    <w:rsid w:val="00A23222"/>
    <w:rsid w:val="00A30DD9"/>
    <w:rsid w:val="00A322BD"/>
    <w:rsid w:val="00A34297"/>
    <w:rsid w:val="00A3675A"/>
    <w:rsid w:val="00A4131C"/>
    <w:rsid w:val="00A413CD"/>
    <w:rsid w:val="00A51970"/>
    <w:rsid w:val="00A60DC2"/>
    <w:rsid w:val="00A62BFB"/>
    <w:rsid w:val="00A64B33"/>
    <w:rsid w:val="00A85F65"/>
    <w:rsid w:val="00A86815"/>
    <w:rsid w:val="00AA2A28"/>
    <w:rsid w:val="00AA6A6E"/>
    <w:rsid w:val="00AB62B1"/>
    <w:rsid w:val="00AC42F6"/>
    <w:rsid w:val="00AD1190"/>
    <w:rsid w:val="00AD1266"/>
    <w:rsid w:val="00AD3CDA"/>
    <w:rsid w:val="00AD4853"/>
    <w:rsid w:val="00AD4A7D"/>
    <w:rsid w:val="00AD7434"/>
    <w:rsid w:val="00AE1FC5"/>
    <w:rsid w:val="00AF019A"/>
    <w:rsid w:val="00AF2BD6"/>
    <w:rsid w:val="00AF6F55"/>
    <w:rsid w:val="00AF7962"/>
    <w:rsid w:val="00B01450"/>
    <w:rsid w:val="00B07038"/>
    <w:rsid w:val="00B119F0"/>
    <w:rsid w:val="00B20637"/>
    <w:rsid w:val="00B20BD7"/>
    <w:rsid w:val="00B22C17"/>
    <w:rsid w:val="00B24A21"/>
    <w:rsid w:val="00B33D12"/>
    <w:rsid w:val="00B35E84"/>
    <w:rsid w:val="00B36E46"/>
    <w:rsid w:val="00B379FE"/>
    <w:rsid w:val="00B41481"/>
    <w:rsid w:val="00B43B7B"/>
    <w:rsid w:val="00B45AD3"/>
    <w:rsid w:val="00B45D77"/>
    <w:rsid w:val="00B50764"/>
    <w:rsid w:val="00B551C4"/>
    <w:rsid w:val="00B56DB9"/>
    <w:rsid w:val="00B61181"/>
    <w:rsid w:val="00B64F78"/>
    <w:rsid w:val="00B74987"/>
    <w:rsid w:val="00B8346A"/>
    <w:rsid w:val="00B8351C"/>
    <w:rsid w:val="00B85689"/>
    <w:rsid w:val="00B86232"/>
    <w:rsid w:val="00B94C84"/>
    <w:rsid w:val="00BA5109"/>
    <w:rsid w:val="00BB2089"/>
    <w:rsid w:val="00BB78AB"/>
    <w:rsid w:val="00BC7D4A"/>
    <w:rsid w:val="00BD2C57"/>
    <w:rsid w:val="00BD31FA"/>
    <w:rsid w:val="00BD5700"/>
    <w:rsid w:val="00BD59AC"/>
    <w:rsid w:val="00BD7655"/>
    <w:rsid w:val="00BE6DDC"/>
    <w:rsid w:val="00C027B1"/>
    <w:rsid w:val="00C13F80"/>
    <w:rsid w:val="00C16513"/>
    <w:rsid w:val="00C23AFB"/>
    <w:rsid w:val="00C3086F"/>
    <w:rsid w:val="00C31A13"/>
    <w:rsid w:val="00C32307"/>
    <w:rsid w:val="00C33A67"/>
    <w:rsid w:val="00C444E0"/>
    <w:rsid w:val="00C54838"/>
    <w:rsid w:val="00C62B27"/>
    <w:rsid w:val="00C6407B"/>
    <w:rsid w:val="00C67CEF"/>
    <w:rsid w:val="00C71DA7"/>
    <w:rsid w:val="00C71EAB"/>
    <w:rsid w:val="00C75B63"/>
    <w:rsid w:val="00C812A3"/>
    <w:rsid w:val="00C83D18"/>
    <w:rsid w:val="00C84296"/>
    <w:rsid w:val="00C97E30"/>
    <w:rsid w:val="00CA3F5A"/>
    <w:rsid w:val="00CA591E"/>
    <w:rsid w:val="00CA65FD"/>
    <w:rsid w:val="00CB1A45"/>
    <w:rsid w:val="00CB5167"/>
    <w:rsid w:val="00CB7C85"/>
    <w:rsid w:val="00CC47AA"/>
    <w:rsid w:val="00CC5D4F"/>
    <w:rsid w:val="00CC7F04"/>
    <w:rsid w:val="00CD7B78"/>
    <w:rsid w:val="00CD7BF7"/>
    <w:rsid w:val="00CE5BC3"/>
    <w:rsid w:val="00CF1206"/>
    <w:rsid w:val="00CF2ABA"/>
    <w:rsid w:val="00D030E7"/>
    <w:rsid w:val="00D23562"/>
    <w:rsid w:val="00D25CDF"/>
    <w:rsid w:val="00D26DAA"/>
    <w:rsid w:val="00D27A5A"/>
    <w:rsid w:val="00D3107C"/>
    <w:rsid w:val="00D334C3"/>
    <w:rsid w:val="00D3443D"/>
    <w:rsid w:val="00D35BB3"/>
    <w:rsid w:val="00D457DE"/>
    <w:rsid w:val="00D55715"/>
    <w:rsid w:val="00D63599"/>
    <w:rsid w:val="00D73805"/>
    <w:rsid w:val="00D80C75"/>
    <w:rsid w:val="00D8163C"/>
    <w:rsid w:val="00D9331E"/>
    <w:rsid w:val="00D95616"/>
    <w:rsid w:val="00DA4376"/>
    <w:rsid w:val="00DA4A53"/>
    <w:rsid w:val="00DA7B08"/>
    <w:rsid w:val="00DB003D"/>
    <w:rsid w:val="00DB1FED"/>
    <w:rsid w:val="00DB3C87"/>
    <w:rsid w:val="00DC164C"/>
    <w:rsid w:val="00DC2AB1"/>
    <w:rsid w:val="00DC76A7"/>
    <w:rsid w:val="00DD2E47"/>
    <w:rsid w:val="00DD79E6"/>
    <w:rsid w:val="00DE06B4"/>
    <w:rsid w:val="00DE2EF7"/>
    <w:rsid w:val="00DE71FD"/>
    <w:rsid w:val="00DF2BA5"/>
    <w:rsid w:val="00DF49C8"/>
    <w:rsid w:val="00DF5BE5"/>
    <w:rsid w:val="00E067B5"/>
    <w:rsid w:val="00E107EC"/>
    <w:rsid w:val="00E16EB0"/>
    <w:rsid w:val="00E206A0"/>
    <w:rsid w:val="00E20CE6"/>
    <w:rsid w:val="00E2604B"/>
    <w:rsid w:val="00E31304"/>
    <w:rsid w:val="00E3156E"/>
    <w:rsid w:val="00E375FD"/>
    <w:rsid w:val="00E37EF9"/>
    <w:rsid w:val="00E446FA"/>
    <w:rsid w:val="00E505B6"/>
    <w:rsid w:val="00E532CE"/>
    <w:rsid w:val="00E556D5"/>
    <w:rsid w:val="00E56243"/>
    <w:rsid w:val="00E63406"/>
    <w:rsid w:val="00E67577"/>
    <w:rsid w:val="00E7189F"/>
    <w:rsid w:val="00E73EEE"/>
    <w:rsid w:val="00E85DA0"/>
    <w:rsid w:val="00E9012C"/>
    <w:rsid w:val="00E913C5"/>
    <w:rsid w:val="00E9592F"/>
    <w:rsid w:val="00E966A5"/>
    <w:rsid w:val="00EA1543"/>
    <w:rsid w:val="00EB2F09"/>
    <w:rsid w:val="00EB46D1"/>
    <w:rsid w:val="00EC0D63"/>
    <w:rsid w:val="00EC5360"/>
    <w:rsid w:val="00EC761C"/>
    <w:rsid w:val="00ED36A9"/>
    <w:rsid w:val="00EE4302"/>
    <w:rsid w:val="00EE613C"/>
    <w:rsid w:val="00EE7B55"/>
    <w:rsid w:val="00EE7ED8"/>
    <w:rsid w:val="00EF0C64"/>
    <w:rsid w:val="00EF2C55"/>
    <w:rsid w:val="00F039A8"/>
    <w:rsid w:val="00F0422E"/>
    <w:rsid w:val="00F056B7"/>
    <w:rsid w:val="00F05D4C"/>
    <w:rsid w:val="00F06139"/>
    <w:rsid w:val="00F15C0C"/>
    <w:rsid w:val="00F164D4"/>
    <w:rsid w:val="00F17912"/>
    <w:rsid w:val="00F20919"/>
    <w:rsid w:val="00F221BB"/>
    <w:rsid w:val="00F22913"/>
    <w:rsid w:val="00F2467C"/>
    <w:rsid w:val="00F26665"/>
    <w:rsid w:val="00F32524"/>
    <w:rsid w:val="00F33443"/>
    <w:rsid w:val="00F408BA"/>
    <w:rsid w:val="00F43A65"/>
    <w:rsid w:val="00F45CD2"/>
    <w:rsid w:val="00F46986"/>
    <w:rsid w:val="00F61DED"/>
    <w:rsid w:val="00F66E14"/>
    <w:rsid w:val="00F67D1A"/>
    <w:rsid w:val="00F77A9F"/>
    <w:rsid w:val="00F801D8"/>
    <w:rsid w:val="00F84DC4"/>
    <w:rsid w:val="00F872EB"/>
    <w:rsid w:val="00F87949"/>
    <w:rsid w:val="00F87D25"/>
    <w:rsid w:val="00F9549F"/>
    <w:rsid w:val="00F95E57"/>
    <w:rsid w:val="00FA4CEC"/>
    <w:rsid w:val="00FA5C37"/>
    <w:rsid w:val="00FA65D4"/>
    <w:rsid w:val="00FB1B53"/>
    <w:rsid w:val="00FB5097"/>
    <w:rsid w:val="00FC0E9A"/>
    <w:rsid w:val="00FC1373"/>
    <w:rsid w:val="00FE6FD0"/>
    <w:rsid w:val="00FE7D5B"/>
    <w:rsid w:val="00FF2234"/>
    <w:rsid w:val="00FF2793"/>
    <w:rsid w:val="00FF333D"/>
    <w:rsid w:val="00FF3ABD"/>
    <w:rsid w:val="00FF4149"/>
    <w:rsid w:val="00FF53DA"/>
    <w:rsid w:val="00FF65F4"/>
    <w:rsid w:val="1B74DE37"/>
    <w:rsid w:val="264A491A"/>
    <w:rsid w:val="328190E2"/>
    <w:rsid w:val="3A03660D"/>
    <w:rsid w:val="3B325E1C"/>
    <w:rsid w:val="3DAA89EA"/>
    <w:rsid w:val="512BC675"/>
    <w:rsid w:val="68D047B6"/>
    <w:rsid w:val="7177A764"/>
    <w:rsid w:val="7F27FD0E"/>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CE4A"/>
  <w15:docId w15:val="{BADF8B52-6CD6-4D42-ABC1-5F9C7EDF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AF019A"/>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19A"/>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3E758E"/>
    <w:pPr>
      <w:tabs>
        <w:tab w:val="left" w:pos="440"/>
        <w:tab w:val="right" w:leader="dot" w:pos="9350"/>
      </w:tabs>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
    <w:basedOn w:val="Normal"/>
    <w:link w:val="ListParagraphChar"/>
    <w:autoRedefine/>
    <w:uiPriority w:val="34"/>
    <w:qFormat/>
    <w:rsid w:val="00B91244"/>
    <w:pPr>
      <w:numPr>
        <w:numId w:val="18"/>
      </w:numPr>
      <w:ind w:left="360"/>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aliases w:val="Table Caption,Caption Char1 Char"/>
    <w:basedOn w:val="Normal"/>
    <w:next w:val="Normal"/>
    <w:link w:val="CaptionChar"/>
    <w:autoRedefine/>
    <w:unhideWhenUsed/>
    <w:qFormat/>
    <w:rsid w:val="00B642BC"/>
    <w:pPr>
      <w:keepNext/>
      <w:spacing w:after="20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
    <w:basedOn w:val="DefaultParagraphFont"/>
    <w:link w:val="ListParagraph"/>
    <w:uiPriority w:val="34"/>
    <w:rsid w:val="00EC6115"/>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aliases w:val="Table Caption Char,Caption Char1 Char Char"/>
    <w:link w:val="Caption"/>
    <w:rsid w:val="00BF0C66"/>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243852"/>
    <w:pPr>
      <w:spacing w:after="0" w:line="240" w:lineRule="auto"/>
    </w:pPr>
    <w:rPr>
      <w:rFonts w:ascii="Arial" w:eastAsia="Times New Roman" w:hAnsi="Arial" w:cs="Times New Roman"/>
      <w:sz w:val="18"/>
      <w:szCs w:val="20"/>
      <w:lang w:eastAsia="en-US"/>
    </w:rPr>
  </w:style>
  <w:style w:type="character" w:customStyle="1" w:styleId="TableFigureSourceChar">
    <w:name w:val="Table/Figure Source Char"/>
    <w:link w:val="TableFigureSource"/>
    <w:rsid w:val="00243852"/>
    <w:rPr>
      <w:rFonts w:ascii="Arial" w:eastAsia="Times New Roman" w:hAnsi="Arial" w:cs="Times New Roman"/>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val="0"/>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B278E0"/>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Microsoft YaHei UI Light" w:hAnsi="Microsoft YaHei UI Light"/>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 w:type="paragraph" w:styleId="NormalWeb">
    <w:name w:val="Normal (Web)"/>
    <w:basedOn w:val="Normal"/>
    <w:uiPriority w:val="99"/>
    <w:semiHidden/>
    <w:unhideWhenUsed/>
    <w:rsid w:val="00465E2F"/>
    <w:pPr>
      <w:spacing w:before="100" w:beforeAutospacing="1" w:after="100" w:afterAutospacing="1" w:line="240" w:lineRule="auto"/>
    </w:pPr>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harles.ampong@guidehouse.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laura.agapay.read@guidehouse.com"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jeff.erickson@guidehouse.com" TargetMode="External"/><Relationship Id="rId23" Type="http://schemas.openxmlformats.org/officeDocument/2006/relationships/hyperlink" Target="http://www.ilsag.info/technical-reference-manual.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maglione@guidehouse.com" TargetMode="External"/><Relationship Id="rId22" Type="http://schemas.openxmlformats.org/officeDocument/2006/relationships/header" Target="header3.xml"/><Relationship Id="rId27" Type="http://schemas.openxmlformats.org/officeDocument/2006/relationships/footer" Target="footer4.xml"/><Relationship Id="rId30"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d023fd-748d-47fb-9def-a48ce366a9e6">
      <Terms xmlns="http://schemas.microsoft.com/office/infopath/2007/PartnerControls"/>
    </lcf76f155ced4ddcb4097134ff3c332f>
    <TaxCatchAll xmlns="c7dbb18a-942d-48ab-becb-8e31551bea5d" xsi:nil="true"/>
    <_ip_UnifiedCompliancePolicyUIAction xmlns="http://schemas.microsoft.com/sharepoint/v3" xsi:nil="true"/>
    <ArchiverLinkFileType xmlns="b2d023fd-748d-47fb-9def-a48ce366a9e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2.xml><?xml version="1.0" encoding="utf-8"?>
<ds:datastoreItem xmlns:ds="http://schemas.openxmlformats.org/officeDocument/2006/customXml" ds:itemID="{EEF92635-A13C-4A04-ACE2-3D0C92825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4.xml><?xml version="1.0" encoding="utf-8"?>
<ds:datastoreItem xmlns:ds="http://schemas.openxmlformats.org/officeDocument/2006/customXml" ds:itemID="{43AB6DB4-CE02-46B9-8BFD-E7BF6E043A5B}">
  <ds:schemaRefs>
    <ds:schemaRef ds:uri="http://schemas.microsoft.com/office/2006/metadata/properties"/>
    <ds:schemaRef ds:uri="b2d023fd-748d-47fb-9def-a48ce366a9e6"/>
    <ds:schemaRef ds:uri="http://purl.org/dc/elements/1.1/"/>
    <ds:schemaRef ds:uri="http://purl.org/dc/dcmitype/"/>
    <ds:schemaRef ds:uri="http://schemas.microsoft.com/office/2006/documentManagement/types"/>
    <ds:schemaRef ds:uri="http://schemas.microsoft.com/office/infopath/2007/PartnerControls"/>
    <ds:schemaRef ds:uri="c7dbb18a-942d-48ab-becb-8e31551bea5d"/>
    <ds:schemaRef ds:uri="http://purl.org/dc/terms/"/>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5334</Words>
  <Characters>28964</Characters>
  <Application>Microsoft Office Word</Application>
  <DocSecurity>0</DocSecurity>
  <Lines>2633</Lines>
  <Paragraphs>2143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32155</CharactersWithSpaces>
  <SharedDoc>false</SharedDoc>
  <HLinks>
    <vt:vector size="126" baseType="variant">
      <vt:variant>
        <vt:i4>524369</vt:i4>
      </vt:variant>
      <vt:variant>
        <vt:i4>189</vt:i4>
      </vt:variant>
      <vt:variant>
        <vt:i4>0</vt:i4>
      </vt:variant>
      <vt:variant>
        <vt:i4>5</vt:i4>
      </vt:variant>
      <vt:variant>
        <vt:lpwstr>http://www.ilsag.info/technical-reference-manual.html</vt:lpwstr>
      </vt:variant>
      <vt:variant>
        <vt:lpwstr/>
      </vt:variant>
      <vt:variant>
        <vt:i4>1245247</vt:i4>
      </vt:variant>
      <vt:variant>
        <vt:i4>107</vt:i4>
      </vt:variant>
      <vt:variant>
        <vt:i4>0</vt:i4>
      </vt:variant>
      <vt:variant>
        <vt:i4>5</vt:i4>
      </vt:variant>
      <vt:variant>
        <vt:lpwstr/>
      </vt:variant>
      <vt:variant>
        <vt:lpwstr>_Toc224819878</vt:lpwstr>
      </vt:variant>
      <vt:variant>
        <vt:i4>1245247</vt:i4>
      </vt:variant>
      <vt:variant>
        <vt:i4>101</vt:i4>
      </vt:variant>
      <vt:variant>
        <vt:i4>0</vt:i4>
      </vt:variant>
      <vt:variant>
        <vt:i4>5</vt:i4>
      </vt:variant>
      <vt:variant>
        <vt:lpwstr/>
      </vt:variant>
      <vt:variant>
        <vt:lpwstr>_Toc224819877</vt:lpwstr>
      </vt:variant>
      <vt:variant>
        <vt:i4>1245247</vt:i4>
      </vt:variant>
      <vt:variant>
        <vt:i4>95</vt:i4>
      </vt:variant>
      <vt:variant>
        <vt:i4>0</vt:i4>
      </vt:variant>
      <vt:variant>
        <vt:i4>5</vt:i4>
      </vt:variant>
      <vt:variant>
        <vt:lpwstr/>
      </vt:variant>
      <vt:variant>
        <vt:lpwstr>_Toc224819876</vt:lpwstr>
      </vt:variant>
      <vt:variant>
        <vt:i4>1245247</vt:i4>
      </vt:variant>
      <vt:variant>
        <vt:i4>89</vt:i4>
      </vt:variant>
      <vt:variant>
        <vt:i4>0</vt:i4>
      </vt:variant>
      <vt:variant>
        <vt:i4>5</vt:i4>
      </vt:variant>
      <vt:variant>
        <vt:lpwstr/>
      </vt:variant>
      <vt:variant>
        <vt:lpwstr>_Toc224819875</vt:lpwstr>
      </vt:variant>
      <vt:variant>
        <vt:i4>1245247</vt:i4>
      </vt:variant>
      <vt:variant>
        <vt:i4>83</vt:i4>
      </vt:variant>
      <vt:variant>
        <vt:i4>0</vt:i4>
      </vt:variant>
      <vt:variant>
        <vt:i4>5</vt:i4>
      </vt:variant>
      <vt:variant>
        <vt:lpwstr/>
      </vt:variant>
      <vt:variant>
        <vt:lpwstr>_Toc224819874</vt:lpwstr>
      </vt:variant>
      <vt:variant>
        <vt:i4>1245247</vt:i4>
      </vt:variant>
      <vt:variant>
        <vt:i4>77</vt:i4>
      </vt:variant>
      <vt:variant>
        <vt:i4>0</vt:i4>
      </vt:variant>
      <vt:variant>
        <vt:i4>5</vt:i4>
      </vt:variant>
      <vt:variant>
        <vt:lpwstr/>
      </vt:variant>
      <vt:variant>
        <vt:lpwstr>_Toc224819873</vt:lpwstr>
      </vt:variant>
      <vt:variant>
        <vt:i4>1245247</vt:i4>
      </vt:variant>
      <vt:variant>
        <vt:i4>71</vt:i4>
      </vt:variant>
      <vt:variant>
        <vt:i4>0</vt:i4>
      </vt:variant>
      <vt:variant>
        <vt:i4>5</vt:i4>
      </vt:variant>
      <vt:variant>
        <vt:lpwstr/>
      </vt:variant>
      <vt:variant>
        <vt:lpwstr>_Toc224819872</vt:lpwstr>
      </vt:variant>
      <vt:variant>
        <vt:i4>1245247</vt:i4>
      </vt:variant>
      <vt:variant>
        <vt:i4>65</vt:i4>
      </vt:variant>
      <vt:variant>
        <vt:i4>0</vt:i4>
      </vt:variant>
      <vt:variant>
        <vt:i4>5</vt:i4>
      </vt:variant>
      <vt:variant>
        <vt:lpwstr/>
      </vt:variant>
      <vt:variant>
        <vt:lpwstr>_Toc224819871</vt:lpwstr>
      </vt:variant>
      <vt:variant>
        <vt:i4>1245247</vt:i4>
      </vt:variant>
      <vt:variant>
        <vt:i4>59</vt:i4>
      </vt:variant>
      <vt:variant>
        <vt:i4>0</vt:i4>
      </vt:variant>
      <vt:variant>
        <vt:i4>5</vt:i4>
      </vt:variant>
      <vt:variant>
        <vt:lpwstr/>
      </vt:variant>
      <vt:variant>
        <vt:lpwstr>_Toc224819870</vt:lpwstr>
      </vt:variant>
      <vt:variant>
        <vt:i4>1179711</vt:i4>
      </vt:variant>
      <vt:variant>
        <vt:i4>50</vt:i4>
      </vt:variant>
      <vt:variant>
        <vt:i4>0</vt:i4>
      </vt:variant>
      <vt:variant>
        <vt:i4>5</vt:i4>
      </vt:variant>
      <vt:variant>
        <vt:lpwstr/>
      </vt:variant>
      <vt:variant>
        <vt:lpwstr>_Toc224819869</vt:lpwstr>
      </vt:variant>
      <vt:variant>
        <vt:i4>1179711</vt:i4>
      </vt:variant>
      <vt:variant>
        <vt:i4>44</vt:i4>
      </vt:variant>
      <vt:variant>
        <vt:i4>0</vt:i4>
      </vt:variant>
      <vt:variant>
        <vt:i4>5</vt:i4>
      </vt:variant>
      <vt:variant>
        <vt:lpwstr/>
      </vt:variant>
      <vt:variant>
        <vt:lpwstr>_Toc224819868</vt:lpwstr>
      </vt:variant>
      <vt:variant>
        <vt:i4>1179711</vt:i4>
      </vt:variant>
      <vt:variant>
        <vt:i4>38</vt:i4>
      </vt:variant>
      <vt:variant>
        <vt:i4>0</vt:i4>
      </vt:variant>
      <vt:variant>
        <vt:i4>5</vt:i4>
      </vt:variant>
      <vt:variant>
        <vt:lpwstr/>
      </vt:variant>
      <vt:variant>
        <vt:lpwstr>_Toc224819867</vt:lpwstr>
      </vt:variant>
      <vt:variant>
        <vt:i4>1179711</vt:i4>
      </vt:variant>
      <vt:variant>
        <vt:i4>32</vt:i4>
      </vt:variant>
      <vt:variant>
        <vt:i4>0</vt:i4>
      </vt:variant>
      <vt:variant>
        <vt:i4>5</vt:i4>
      </vt:variant>
      <vt:variant>
        <vt:lpwstr/>
      </vt:variant>
      <vt:variant>
        <vt:lpwstr>_Toc224819866</vt:lpwstr>
      </vt:variant>
      <vt:variant>
        <vt:i4>1179711</vt:i4>
      </vt:variant>
      <vt:variant>
        <vt:i4>26</vt:i4>
      </vt:variant>
      <vt:variant>
        <vt:i4>0</vt:i4>
      </vt:variant>
      <vt:variant>
        <vt:i4>5</vt:i4>
      </vt:variant>
      <vt:variant>
        <vt:lpwstr/>
      </vt:variant>
      <vt:variant>
        <vt:lpwstr>_Toc224819865</vt:lpwstr>
      </vt:variant>
      <vt:variant>
        <vt:i4>1179711</vt:i4>
      </vt:variant>
      <vt:variant>
        <vt:i4>20</vt:i4>
      </vt:variant>
      <vt:variant>
        <vt:i4>0</vt:i4>
      </vt:variant>
      <vt:variant>
        <vt:i4>5</vt:i4>
      </vt:variant>
      <vt:variant>
        <vt:lpwstr/>
      </vt:variant>
      <vt:variant>
        <vt:lpwstr>_Toc224819864</vt:lpwstr>
      </vt:variant>
      <vt:variant>
        <vt:i4>1179711</vt:i4>
      </vt:variant>
      <vt:variant>
        <vt:i4>14</vt:i4>
      </vt:variant>
      <vt:variant>
        <vt:i4>0</vt:i4>
      </vt:variant>
      <vt:variant>
        <vt:i4>5</vt:i4>
      </vt:variant>
      <vt:variant>
        <vt:lpwstr/>
      </vt:variant>
      <vt:variant>
        <vt:lpwstr>_Toc224819863</vt:lpwstr>
      </vt:variant>
      <vt:variant>
        <vt:i4>2555976</vt:i4>
      </vt:variant>
      <vt:variant>
        <vt:i4>9</vt:i4>
      </vt:variant>
      <vt:variant>
        <vt:i4>0</vt:i4>
      </vt:variant>
      <vt:variant>
        <vt:i4>5</vt:i4>
      </vt:variant>
      <vt:variant>
        <vt:lpwstr>mailto:charles.ampong@guidehouse.com</vt:lpwstr>
      </vt:variant>
      <vt:variant>
        <vt:lpwstr/>
      </vt:variant>
      <vt:variant>
        <vt:i4>6422592</vt:i4>
      </vt:variant>
      <vt:variant>
        <vt:i4>6</vt:i4>
      </vt:variant>
      <vt:variant>
        <vt:i4>0</vt:i4>
      </vt:variant>
      <vt:variant>
        <vt:i4>5</vt:i4>
      </vt:variant>
      <vt:variant>
        <vt:lpwstr>mailto:laura.agapay.read@guidehouse.com</vt:lpwstr>
      </vt:variant>
      <vt:variant>
        <vt:lpwstr/>
      </vt:variant>
      <vt:variant>
        <vt:i4>7995403</vt:i4>
      </vt:variant>
      <vt:variant>
        <vt:i4>3</vt:i4>
      </vt:variant>
      <vt:variant>
        <vt:i4>0</vt:i4>
      </vt:variant>
      <vt:variant>
        <vt:i4>5</vt:i4>
      </vt:variant>
      <vt:variant>
        <vt:lpwstr>mailto:jeff.erickson@guidehouse.com</vt:lpwstr>
      </vt:variant>
      <vt:variant>
        <vt:lpwstr/>
      </vt:variant>
      <vt:variant>
        <vt:i4>3145741</vt:i4>
      </vt:variant>
      <vt:variant>
        <vt:i4>0</vt:i4>
      </vt:variant>
      <vt:variant>
        <vt:i4>0</vt:i4>
      </vt:variant>
      <vt:variant>
        <vt:i4>5</vt:i4>
      </vt:variant>
      <vt:variant>
        <vt:lpwstr>mailto:cmaglione@guidehouse.com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4</cp:revision>
  <dcterms:created xsi:type="dcterms:W3CDTF">2026-03-20T01:02:00Z</dcterms:created>
  <dcterms:modified xsi:type="dcterms:W3CDTF">2026-03-20T01:15:00Z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