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539"/>
        <w:gridCol w:w="2213"/>
        <w:gridCol w:w="2008"/>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5"/>
          </w:tcPr>
          <w:p w14:paraId="25C8F233" w14:textId="5FB65523" w:rsidR="00D657F7" w:rsidRDefault="00DB4389" w:rsidP="005F1B06">
            <w:pPr>
              <w:pStyle w:val="Title"/>
            </w:pPr>
            <w:r w:rsidRPr="00DB4389">
              <w:t>C&amp;I and Public Sector</w:t>
            </w:r>
            <w:r>
              <w:t xml:space="preserve"> </w:t>
            </w:r>
            <w:r w:rsidR="00E60BB3">
              <w:t>C</w:t>
            </w:r>
            <w:r w:rsidR="00011375">
              <w:t xml:space="preserve">ustom </w:t>
            </w:r>
            <w:r w:rsidR="00327AC9">
              <w:t xml:space="preserve">Program </w:t>
            </w:r>
            <w:r w:rsidR="004A2F47">
              <w:t xml:space="preserve">Impact </w:t>
            </w:r>
            <w:r w:rsidR="00D657F7" w:rsidRPr="00E656A1">
              <w:t>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5"/>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2BC99A17" w:rsidR="00D657F7" w:rsidRPr="00363D18" w:rsidRDefault="001041EE" w:rsidP="005F1B06">
            <w:pPr>
              <w:pStyle w:val="BodyText"/>
            </w:pPr>
            <w:r>
              <w:t xml:space="preserve">April </w:t>
            </w:r>
            <w:r w:rsidR="00BA3D25">
              <w:t>29</w:t>
            </w:r>
            <w:r w:rsidR="00D657F7">
              <w:t>, 202</w:t>
            </w:r>
            <w:r w:rsidR="004D5CB9">
              <w:t>4</w:t>
            </w:r>
          </w:p>
        </w:tc>
      </w:tr>
      <w:tr w:rsidR="00D657F7" w:rsidRPr="00A53568" w14:paraId="18983FF4" w14:textId="77777777" w:rsidTr="005F1B06">
        <w:trPr>
          <w:trHeight w:val="432"/>
        </w:trPr>
        <w:tc>
          <w:tcPr>
            <w:tcW w:w="1761" w:type="dxa"/>
          </w:tcPr>
          <w:p w14:paraId="3B2D2A47" w14:textId="77777777" w:rsidR="00D657F7" w:rsidRPr="00A53568" w:rsidRDefault="00D657F7" w:rsidP="005F1B06">
            <w:pPr>
              <w:rPr>
                <w:rStyle w:val="CoverText"/>
                <w:i/>
              </w:rPr>
            </w:pPr>
          </w:p>
        </w:tc>
        <w:tc>
          <w:tcPr>
            <w:tcW w:w="4862" w:type="dxa"/>
            <w:gridSpan w:val="3"/>
          </w:tcPr>
          <w:p w14:paraId="4EBBC89F" w14:textId="72087F1C"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3713" w:type="dxa"/>
            <w:gridSpan w:val="2"/>
          </w:tcPr>
          <w:p w14:paraId="150C6C02" w14:textId="77777777" w:rsidR="00D657F7" w:rsidRDefault="00D657F7" w:rsidP="005F1B06">
            <w:pPr>
              <w:pStyle w:val="BodyTextNoSpacingAfter"/>
              <w:rPr>
                <w:rStyle w:val="CoverText"/>
              </w:rPr>
            </w:pPr>
          </w:p>
        </w:tc>
      </w:tr>
      <w:tr w:rsidR="00011375" w:rsidRPr="00A53568" w14:paraId="081F2959" w14:textId="77777777" w:rsidTr="00011375">
        <w:trPr>
          <w:trHeight w:val="3114"/>
        </w:trPr>
        <w:tc>
          <w:tcPr>
            <w:tcW w:w="1761" w:type="dxa"/>
          </w:tcPr>
          <w:p w14:paraId="23DA2219" w14:textId="77777777" w:rsidR="00011375" w:rsidRPr="004F0F97" w:rsidRDefault="00011375" w:rsidP="00011375">
            <w:pPr>
              <w:rPr>
                <w:rStyle w:val="CoverText"/>
                <w:i/>
              </w:rPr>
            </w:pPr>
          </w:p>
        </w:tc>
        <w:tc>
          <w:tcPr>
            <w:tcW w:w="2649" w:type="dxa"/>
            <w:gridSpan w:val="2"/>
          </w:tcPr>
          <w:p w14:paraId="64577213" w14:textId="77777777" w:rsidR="00011375" w:rsidRDefault="00011375" w:rsidP="00011375">
            <w:pPr>
              <w:pStyle w:val="BodyTextNoSpacingAfter"/>
              <w:rPr>
                <w:rStyle w:val="CoverText"/>
                <w:b/>
              </w:rPr>
            </w:pPr>
            <w:r>
              <w:rPr>
                <w:rStyle w:val="CoverText"/>
                <w:b/>
              </w:rPr>
              <w:t>Hang Zhang</w:t>
            </w:r>
          </w:p>
          <w:p w14:paraId="73F2B2C0" w14:textId="09C03DA3" w:rsidR="00011375" w:rsidRPr="004F0F97" w:rsidRDefault="00011375" w:rsidP="00011375">
            <w:pPr>
              <w:pStyle w:val="BodyTextNoSpacingAfter"/>
              <w:rPr>
                <w:rStyle w:val="CoverText"/>
              </w:rPr>
            </w:pPr>
            <w:r>
              <w:rPr>
                <w:bCs/>
              </w:rPr>
              <w:t>Guidehouse</w:t>
            </w:r>
          </w:p>
        </w:tc>
        <w:tc>
          <w:tcPr>
            <w:tcW w:w="5926" w:type="dxa"/>
            <w:gridSpan w:val="3"/>
          </w:tcPr>
          <w:p w14:paraId="1564FA0F" w14:textId="41AD8D8F" w:rsidR="00011375" w:rsidRPr="00011375" w:rsidRDefault="00011375" w:rsidP="00011375">
            <w:pPr>
              <w:pStyle w:val="PresentedBy"/>
              <w:rPr>
                <w:rStyle w:val="CoverText"/>
                <w:b/>
                <w:iCs/>
              </w:rPr>
            </w:pPr>
            <w:r>
              <w:rPr>
                <w:rStyle w:val="CoverText"/>
                <w:b/>
              </w:rPr>
              <w:t xml:space="preserve">Walter Robertson             </w:t>
            </w:r>
            <w:r>
              <w:rPr>
                <w:rStyle w:val="CoverText"/>
                <w:b/>
                <w:iCs/>
              </w:rPr>
              <w:t>Marlon McClinton</w:t>
            </w:r>
          </w:p>
          <w:p w14:paraId="31D30979" w14:textId="56352426" w:rsidR="00011375" w:rsidRPr="00A53568" w:rsidRDefault="00011375" w:rsidP="00011375">
            <w:pPr>
              <w:pStyle w:val="BodyTextNoSpacingAfter"/>
              <w:rPr>
                <w:rStyle w:val="CoverText"/>
                <w:iCs w:val="0"/>
              </w:rPr>
            </w:pPr>
            <w:r>
              <w:rPr>
                <w:rStyle w:val="CoverText"/>
                <w:bCs/>
              </w:rPr>
              <w:t>Utilivate                              Utilivate</w:t>
            </w:r>
          </w:p>
        </w:tc>
      </w:tr>
      <w:tr w:rsidR="00011375" w:rsidRPr="005D53EC" w14:paraId="75550535" w14:textId="77777777" w:rsidTr="005F1B06">
        <w:trPr>
          <w:trHeight w:val="1170"/>
        </w:trPr>
        <w:tc>
          <w:tcPr>
            <w:tcW w:w="1761" w:type="dxa"/>
            <w:tcMar>
              <w:right w:w="158" w:type="dxa"/>
            </w:tcMar>
          </w:tcPr>
          <w:p w14:paraId="2E81EC43" w14:textId="77777777" w:rsidR="00011375" w:rsidRPr="00D8064B" w:rsidRDefault="00011375" w:rsidP="00011375">
            <w:pPr>
              <w:pStyle w:val="TitlepageRestriction"/>
              <w:spacing w:after="360"/>
              <w:jc w:val="right"/>
              <w:rPr>
                <w:b/>
                <w:sz w:val="18"/>
                <w:szCs w:val="18"/>
              </w:rPr>
            </w:pPr>
            <w:r w:rsidRPr="00D8064B">
              <w:rPr>
                <w:b/>
                <w:sz w:val="18"/>
                <w:szCs w:val="18"/>
              </w:rPr>
              <w:t>guidehouse.com</w:t>
            </w:r>
          </w:p>
          <w:p w14:paraId="49519145" w14:textId="77777777" w:rsidR="00011375" w:rsidRPr="00D8064B" w:rsidRDefault="00011375" w:rsidP="00011375">
            <w:pPr>
              <w:pStyle w:val="TitlepageRestriction"/>
              <w:jc w:val="right"/>
              <w:rPr>
                <w:color w:val="968C6D"/>
                <w:sz w:val="18"/>
                <w:szCs w:val="18"/>
              </w:rPr>
            </w:pPr>
          </w:p>
        </w:tc>
        <w:tc>
          <w:tcPr>
            <w:tcW w:w="2110" w:type="dxa"/>
            <w:vAlign w:val="center"/>
          </w:tcPr>
          <w:p w14:paraId="593ED01E" w14:textId="77777777" w:rsidR="00011375" w:rsidRPr="00D8064B" w:rsidRDefault="00011375" w:rsidP="00011375">
            <w:pPr>
              <w:pStyle w:val="TitlepageRestriction"/>
              <w:rPr>
                <w:sz w:val="18"/>
                <w:szCs w:val="18"/>
              </w:rPr>
            </w:pPr>
          </w:p>
        </w:tc>
        <w:tc>
          <w:tcPr>
            <w:tcW w:w="2752" w:type="dxa"/>
            <w:gridSpan w:val="2"/>
          </w:tcPr>
          <w:p w14:paraId="59C2F6BF" w14:textId="77777777" w:rsidR="00011375" w:rsidRPr="00D8064B" w:rsidRDefault="00011375" w:rsidP="00011375">
            <w:pPr>
              <w:pStyle w:val="TitlepageRestriction"/>
              <w:rPr>
                <w:sz w:val="18"/>
                <w:szCs w:val="18"/>
              </w:rPr>
            </w:pPr>
          </w:p>
        </w:tc>
        <w:tc>
          <w:tcPr>
            <w:tcW w:w="2008" w:type="dxa"/>
            <w:vAlign w:val="center"/>
          </w:tcPr>
          <w:p w14:paraId="2780F426" w14:textId="77777777" w:rsidR="00011375" w:rsidRPr="00D8064B" w:rsidRDefault="00011375" w:rsidP="00011375">
            <w:pPr>
              <w:pStyle w:val="TitlepageRestriction"/>
              <w:rPr>
                <w:sz w:val="18"/>
                <w:szCs w:val="18"/>
              </w:rPr>
            </w:pPr>
          </w:p>
        </w:tc>
        <w:tc>
          <w:tcPr>
            <w:tcW w:w="1705" w:type="dxa"/>
          </w:tcPr>
          <w:p w14:paraId="19232BD3" w14:textId="77777777" w:rsidR="00011375" w:rsidRPr="00D8064B" w:rsidRDefault="00011375" w:rsidP="00011375">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1000" w:type="dxa"/>
        <w:tblInd w:w="-90" w:type="dxa"/>
        <w:tblLook w:val="00A0" w:firstRow="1" w:lastRow="0" w:firstColumn="1" w:lastColumn="0" w:noHBand="0" w:noVBand="0"/>
      </w:tblPr>
      <w:tblGrid>
        <w:gridCol w:w="3729"/>
        <w:gridCol w:w="2823"/>
        <w:gridCol w:w="4448"/>
      </w:tblGrid>
      <w:tr w:rsidR="004F0F97" w:rsidRPr="009D4752" w14:paraId="66D466B5" w14:textId="77777777" w:rsidTr="00E60BB3">
        <w:tc>
          <w:tcPr>
            <w:tcW w:w="3866" w:type="dxa"/>
          </w:tcPr>
          <w:p w14:paraId="777C4B13" w14:textId="77777777" w:rsidR="004F0F97" w:rsidRPr="00A46CFF" w:rsidRDefault="004F0F97" w:rsidP="00E37AC4">
            <w:pPr>
              <w:pStyle w:val="Contactinfo"/>
              <w:rPr>
                <w:rFonts w:cs="Arial"/>
                <w:sz w:val="20"/>
              </w:rPr>
            </w:pPr>
            <w:r w:rsidRPr="00A46CFF">
              <w:rPr>
                <w:rFonts w:cs="Arial"/>
                <w:sz w:val="20"/>
              </w:rPr>
              <w:t xml:space="preserve">Ed Balbis </w:t>
            </w:r>
          </w:p>
          <w:p w14:paraId="76590658" w14:textId="77777777" w:rsidR="004F0F97" w:rsidRPr="00A46CFF" w:rsidRDefault="004F0F97" w:rsidP="00E37AC4">
            <w:pPr>
              <w:pStyle w:val="Contactinfo"/>
              <w:rPr>
                <w:rFonts w:cs="Arial"/>
                <w:sz w:val="20"/>
              </w:rPr>
            </w:pPr>
            <w:r w:rsidRPr="00A46CFF">
              <w:rPr>
                <w:rFonts w:cs="Arial"/>
                <w:sz w:val="20"/>
              </w:rPr>
              <w:t>Partner </w:t>
            </w:r>
          </w:p>
          <w:p w14:paraId="50555448" w14:textId="77777777" w:rsidR="004F0F97" w:rsidRPr="00A46CFF" w:rsidRDefault="004F0F97" w:rsidP="00E37AC4">
            <w:pPr>
              <w:pStyle w:val="Contactinfo"/>
              <w:rPr>
                <w:rFonts w:cs="Arial"/>
                <w:sz w:val="20"/>
              </w:rPr>
            </w:pPr>
            <w:r w:rsidRPr="00A46CFF">
              <w:rPr>
                <w:rFonts w:cs="Arial"/>
                <w:sz w:val="20"/>
              </w:rPr>
              <w:t>561.644.9407  </w:t>
            </w:r>
          </w:p>
          <w:p w14:paraId="748F20CD" w14:textId="0D5EDB07" w:rsidR="004F0F97" w:rsidRPr="00A46CFF" w:rsidRDefault="00234423" w:rsidP="00E37AC4">
            <w:pPr>
              <w:pStyle w:val="Contactinfo"/>
              <w:rPr>
                <w:rFonts w:cs="Arial"/>
                <w:b/>
                <w:bCs/>
                <w:sz w:val="20"/>
              </w:rPr>
            </w:pPr>
            <w:hyperlink r:id="rId15" w:tgtFrame="_blank" w:history="1">
              <w:r w:rsidR="004F0F97" w:rsidRPr="00A46CFF">
                <w:rPr>
                  <w:rFonts w:cs="Arial"/>
                  <w:b/>
                  <w:bCs/>
                  <w:sz w:val="20"/>
                </w:rPr>
                <w:t>ebalbis@guidehouse.com</w:t>
              </w:r>
            </w:hyperlink>
          </w:p>
          <w:p w14:paraId="61EFBF2F" w14:textId="77777777" w:rsidR="004F0F97" w:rsidRPr="00A46CFF" w:rsidRDefault="004F0F97" w:rsidP="00E37AC4">
            <w:pPr>
              <w:pStyle w:val="Contactinfo"/>
              <w:rPr>
                <w:rFonts w:cs="Arial"/>
                <w:sz w:val="20"/>
              </w:rPr>
            </w:pPr>
          </w:p>
          <w:p w14:paraId="035152CE" w14:textId="77777777" w:rsidR="00E37AC4" w:rsidRPr="00A46CFF" w:rsidRDefault="00E37AC4" w:rsidP="00E37AC4">
            <w:pPr>
              <w:pStyle w:val="Contactinfo"/>
              <w:rPr>
                <w:rFonts w:cs="Arial"/>
                <w:sz w:val="20"/>
              </w:rPr>
            </w:pPr>
            <w:r w:rsidRPr="00A46CFF">
              <w:rPr>
                <w:rFonts w:cs="Arial"/>
                <w:sz w:val="20"/>
              </w:rPr>
              <w:t>Charles Ampong</w:t>
            </w:r>
            <w:r w:rsidRPr="00A46CFF">
              <w:rPr>
                <w:rFonts w:cs="Arial"/>
                <w:sz w:val="20"/>
              </w:rPr>
              <w:br/>
              <w:t>Associate Director</w:t>
            </w:r>
          </w:p>
          <w:p w14:paraId="61E266A6" w14:textId="77777777" w:rsidR="00E37AC4" w:rsidRPr="00A46CFF" w:rsidRDefault="00E37AC4" w:rsidP="00E37AC4">
            <w:pPr>
              <w:pStyle w:val="Contactinfo"/>
              <w:rPr>
                <w:rFonts w:cs="Arial"/>
                <w:sz w:val="20"/>
              </w:rPr>
            </w:pPr>
            <w:r w:rsidRPr="00A46CFF">
              <w:rPr>
                <w:rFonts w:cs="Arial"/>
                <w:sz w:val="20"/>
              </w:rPr>
              <w:t>608.446.3172</w:t>
            </w:r>
          </w:p>
          <w:p w14:paraId="4588E8E4" w14:textId="77777777" w:rsidR="00E37AC4" w:rsidRPr="00A46CFF" w:rsidRDefault="00234423" w:rsidP="00E37AC4">
            <w:pPr>
              <w:pStyle w:val="Contactinfo"/>
              <w:rPr>
                <w:rFonts w:cs="Arial"/>
                <w:b/>
                <w:bCs/>
                <w:color w:val="0070C0"/>
                <w:sz w:val="20"/>
              </w:rPr>
            </w:pPr>
            <w:hyperlink r:id="rId16" w:history="1">
              <w:r w:rsidR="00E37AC4" w:rsidRPr="00A46CFF">
                <w:rPr>
                  <w:rFonts w:cs="Arial"/>
                  <w:b/>
                  <w:bCs/>
                  <w:sz w:val="20"/>
                </w:rPr>
                <w:t>charles.ampong@guidehouse.com</w:t>
              </w:r>
            </w:hyperlink>
          </w:p>
          <w:p w14:paraId="31EA3FBA" w14:textId="741843D9" w:rsidR="00E37AC4" w:rsidRPr="00A46CFF" w:rsidRDefault="00E37AC4" w:rsidP="00E37AC4">
            <w:pPr>
              <w:pStyle w:val="Contactinfo"/>
              <w:rPr>
                <w:rFonts w:cs="Arial"/>
                <w:sz w:val="20"/>
              </w:rPr>
            </w:pPr>
          </w:p>
        </w:tc>
        <w:tc>
          <w:tcPr>
            <w:tcW w:w="2164" w:type="dxa"/>
          </w:tcPr>
          <w:p w14:paraId="029B81BD" w14:textId="77777777" w:rsidR="004F0F97" w:rsidRPr="00A46CFF" w:rsidRDefault="004F0F97" w:rsidP="004F0F97">
            <w:pPr>
              <w:pStyle w:val="paragraph"/>
              <w:spacing w:before="0" w:beforeAutospacing="0" w:after="0" w:afterAutospacing="0"/>
              <w:textAlignment w:val="baseline"/>
              <w:rPr>
                <w:rFonts w:ascii="Arial" w:eastAsiaTheme="minorHAnsi" w:hAnsi="Arial" w:cs="Arial"/>
                <w:sz w:val="20"/>
                <w:szCs w:val="20"/>
              </w:rPr>
            </w:pPr>
            <w:r w:rsidRPr="00A46CFF">
              <w:rPr>
                <w:rFonts w:ascii="Arial" w:eastAsiaTheme="minorHAnsi" w:hAnsi="Arial" w:cs="Arial"/>
                <w:sz w:val="20"/>
                <w:szCs w:val="20"/>
              </w:rPr>
              <w:t xml:space="preserve">Stu Slote </w:t>
            </w:r>
          </w:p>
          <w:p w14:paraId="22CCE7DC" w14:textId="77777777" w:rsidR="004F0F97" w:rsidRPr="00A46CFF" w:rsidRDefault="004F0F97" w:rsidP="004F0F97">
            <w:pPr>
              <w:pStyle w:val="paragraph"/>
              <w:spacing w:before="0" w:beforeAutospacing="0" w:after="0" w:afterAutospacing="0"/>
              <w:textAlignment w:val="baseline"/>
              <w:rPr>
                <w:rFonts w:ascii="Arial" w:eastAsiaTheme="minorHAnsi" w:hAnsi="Arial" w:cs="Arial"/>
                <w:sz w:val="20"/>
                <w:szCs w:val="20"/>
              </w:rPr>
            </w:pPr>
            <w:r w:rsidRPr="00A46CFF">
              <w:rPr>
                <w:rFonts w:ascii="Arial" w:eastAsiaTheme="minorHAnsi" w:hAnsi="Arial" w:cs="Arial"/>
                <w:sz w:val="20"/>
                <w:szCs w:val="20"/>
              </w:rPr>
              <w:t>Director </w:t>
            </w:r>
          </w:p>
          <w:p w14:paraId="29E79F3E" w14:textId="77777777" w:rsidR="004F0F97" w:rsidRPr="00A46CFF" w:rsidRDefault="004F0F97" w:rsidP="004F0F97">
            <w:pPr>
              <w:pStyle w:val="paragraph"/>
              <w:spacing w:before="0" w:beforeAutospacing="0" w:after="0" w:afterAutospacing="0"/>
              <w:textAlignment w:val="baseline"/>
              <w:rPr>
                <w:rFonts w:ascii="Arial" w:eastAsiaTheme="minorHAnsi" w:hAnsi="Arial" w:cs="Arial"/>
                <w:sz w:val="20"/>
                <w:szCs w:val="20"/>
              </w:rPr>
            </w:pPr>
            <w:r w:rsidRPr="00A46CFF">
              <w:rPr>
                <w:rFonts w:ascii="Arial" w:eastAsiaTheme="minorHAnsi" w:hAnsi="Arial" w:cs="Arial"/>
                <w:sz w:val="20"/>
                <w:szCs w:val="20"/>
              </w:rPr>
              <w:t>802.526.5113 </w:t>
            </w:r>
          </w:p>
          <w:p w14:paraId="35D4E078" w14:textId="0B055F6E" w:rsidR="004F0F97" w:rsidRPr="00A46CFF" w:rsidRDefault="00234423" w:rsidP="004F0F97">
            <w:pPr>
              <w:pStyle w:val="paragraph"/>
              <w:spacing w:before="0" w:beforeAutospacing="0" w:after="0" w:afterAutospacing="0"/>
              <w:textAlignment w:val="baseline"/>
              <w:rPr>
                <w:rFonts w:ascii="Arial" w:eastAsiaTheme="minorHAnsi" w:hAnsi="Arial" w:cs="Arial"/>
                <w:b/>
                <w:bCs/>
                <w:sz w:val="20"/>
                <w:szCs w:val="20"/>
              </w:rPr>
            </w:pPr>
            <w:hyperlink r:id="rId17" w:tgtFrame="_blank" w:history="1">
              <w:r w:rsidR="004F0F97" w:rsidRPr="00A46CFF">
                <w:rPr>
                  <w:rFonts w:ascii="Arial" w:eastAsiaTheme="minorHAnsi" w:hAnsi="Arial" w:cs="Arial"/>
                  <w:b/>
                  <w:bCs/>
                  <w:sz w:val="20"/>
                  <w:szCs w:val="20"/>
                </w:rPr>
                <w:t>stu.slote@guidehouse.com</w:t>
              </w:r>
            </w:hyperlink>
          </w:p>
          <w:p w14:paraId="42B4385B" w14:textId="77777777" w:rsidR="004F0F97" w:rsidRPr="00A46CFF" w:rsidRDefault="004F0F97" w:rsidP="004F0F97">
            <w:pPr>
              <w:pStyle w:val="Contactinfo"/>
              <w:rPr>
                <w:rFonts w:cs="Arial"/>
                <w:sz w:val="20"/>
              </w:rPr>
            </w:pPr>
          </w:p>
        </w:tc>
        <w:tc>
          <w:tcPr>
            <w:tcW w:w="4970" w:type="dxa"/>
          </w:tcPr>
          <w:p w14:paraId="0990578C" w14:textId="77777777" w:rsidR="00E37AC4" w:rsidRPr="00A46CFF" w:rsidRDefault="00E37AC4" w:rsidP="00E37AC4">
            <w:pPr>
              <w:pStyle w:val="Contactinfo"/>
              <w:rPr>
                <w:rFonts w:cs="Arial"/>
                <w:sz w:val="20"/>
              </w:rPr>
            </w:pPr>
            <w:r w:rsidRPr="00A46CFF">
              <w:rPr>
                <w:rFonts w:cs="Arial"/>
                <w:sz w:val="20"/>
              </w:rPr>
              <w:t>Laura Agapay-Read</w:t>
            </w:r>
          </w:p>
          <w:p w14:paraId="017B47B1" w14:textId="77777777" w:rsidR="00E37AC4" w:rsidRPr="00A46CFF" w:rsidRDefault="00E37AC4" w:rsidP="00E37AC4">
            <w:pPr>
              <w:pStyle w:val="Contactinfo"/>
              <w:rPr>
                <w:rFonts w:cs="Arial"/>
                <w:sz w:val="20"/>
              </w:rPr>
            </w:pPr>
            <w:r w:rsidRPr="00A46CFF">
              <w:rPr>
                <w:rFonts w:cs="Arial"/>
                <w:sz w:val="20"/>
              </w:rPr>
              <w:t>Associate Director</w:t>
            </w:r>
          </w:p>
          <w:p w14:paraId="7179FCC2" w14:textId="77777777" w:rsidR="00E37AC4" w:rsidRPr="00A46CFF" w:rsidRDefault="00E37AC4" w:rsidP="00E37AC4">
            <w:pPr>
              <w:pStyle w:val="Contactinfo"/>
              <w:rPr>
                <w:rFonts w:cs="Arial"/>
                <w:sz w:val="20"/>
              </w:rPr>
            </w:pPr>
            <w:r w:rsidRPr="00A46CFF">
              <w:rPr>
                <w:rFonts w:cs="Arial"/>
                <w:sz w:val="20"/>
              </w:rPr>
              <w:t>312.583.4178</w:t>
            </w:r>
          </w:p>
          <w:p w14:paraId="7B3087FD" w14:textId="0C98027D" w:rsidR="00E37AC4" w:rsidRPr="00A46CFF" w:rsidRDefault="00A901EF" w:rsidP="00E37AC4">
            <w:pPr>
              <w:pStyle w:val="Contactinfo"/>
              <w:rPr>
                <w:rFonts w:cs="Arial"/>
                <w:b/>
                <w:bCs/>
                <w:color w:val="0070C0"/>
                <w:sz w:val="20"/>
              </w:rPr>
            </w:pPr>
            <w:r w:rsidRPr="00A46CFF">
              <w:rPr>
                <w:rFonts w:cs="Arial"/>
                <w:b/>
                <w:bCs/>
                <w:sz w:val="20"/>
              </w:rPr>
              <w:t>l</w:t>
            </w:r>
            <w:r w:rsidR="00E37AC4" w:rsidRPr="00A46CFF">
              <w:rPr>
                <w:rFonts w:cs="Arial"/>
                <w:b/>
                <w:bCs/>
                <w:sz w:val="20"/>
              </w:rPr>
              <w:t>aura.agapay.read@guidehouse.com</w:t>
            </w:r>
          </w:p>
          <w:p w14:paraId="4C98D54C" w14:textId="77777777" w:rsidR="00E37AC4" w:rsidRPr="00A46CFF" w:rsidRDefault="00E37AC4" w:rsidP="004F0F97">
            <w:pPr>
              <w:pStyle w:val="Contactinfo"/>
              <w:rPr>
                <w:rFonts w:cs="Arial"/>
                <w:color w:val="0070C0"/>
                <w:sz w:val="20"/>
              </w:rPr>
            </w:pPr>
          </w:p>
          <w:p w14:paraId="1BCB59DB" w14:textId="77777777" w:rsidR="00E37AC4" w:rsidRPr="00A46CFF" w:rsidRDefault="00E37AC4" w:rsidP="004F0F97">
            <w:pPr>
              <w:pStyle w:val="Contactinfo"/>
              <w:rPr>
                <w:rFonts w:cs="Arial"/>
                <w:sz w:val="20"/>
              </w:rPr>
            </w:pPr>
          </w:p>
          <w:p w14:paraId="4DBBDC0C" w14:textId="77777777" w:rsidR="00E37AC4" w:rsidRPr="00A46CFF" w:rsidRDefault="00E37AC4" w:rsidP="004F0F97">
            <w:pPr>
              <w:pStyle w:val="Contactinfo"/>
              <w:rPr>
                <w:rFonts w:cs="Arial"/>
                <w:sz w:val="20"/>
              </w:rPr>
            </w:pPr>
          </w:p>
          <w:p w14:paraId="76D5A099" w14:textId="77777777" w:rsidR="00E37AC4" w:rsidRPr="00A46CFF" w:rsidRDefault="00E37AC4" w:rsidP="004F0F97">
            <w:pPr>
              <w:pStyle w:val="Contactinfo"/>
              <w:rPr>
                <w:rFonts w:cs="Arial"/>
                <w:sz w:val="20"/>
              </w:rPr>
            </w:pPr>
          </w:p>
          <w:p w14:paraId="2C8E36AD" w14:textId="7A5DAD7D" w:rsidR="00E37AC4" w:rsidRPr="00A46CFF" w:rsidRDefault="00E37AC4" w:rsidP="004F0F97">
            <w:pPr>
              <w:pStyle w:val="Contactinfo"/>
              <w:rPr>
                <w:rFonts w:cs="Arial"/>
                <w:sz w:val="20"/>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42772679" w14:textId="4CDE9FFF" w:rsidR="00234423"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5324609" w:history="1">
        <w:r w:rsidR="00234423" w:rsidRPr="005260A0">
          <w:rPr>
            <w:rStyle w:val="Hyperlink"/>
            <w:noProof/>
          </w:rPr>
          <w:t>1. Introduction</w:t>
        </w:r>
        <w:r w:rsidR="00234423">
          <w:rPr>
            <w:noProof/>
            <w:webHidden/>
          </w:rPr>
          <w:tab/>
        </w:r>
        <w:r w:rsidR="00234423">
          <w:rPr>
            <w:noProof/>
            <w:webHidden/>
          </w:rPr>
          <w:fldChar w:fldCharType="begin"/>
        </w:r>
        <w:r w:rsidR="00234423">
          <w:rPr>
            <w:noProof/>
            <w:webHidden/>
          </w:rPr>
          <w:instrText xml:space="preserve"> PAGEREF _Toc165324609 \h </w:instrText>
        </w:r>
        <w:r w:rsidR="00234423">
          <w:rPr>
            <w:noProof/>
            <w:webHidden/>
          </w:rPr>
        </w:r>
        <w:r w:rsidR="00234423">
          <w:rPr>
            <w:noProof/>
            <w:webHidden/>
          </w:rPr>
          <w:fldChar w:fldCharType="separate"/>
        </w:r>
        <w:r w:rsidR="00234423">
          <w:rPr>
            <w:noProof/>
            <w:webHidden/>
          </w:rPr>
          <w:t>1</w:t>
        </w:r>
        <w:r w:rsidR="00234423">
          <w:rPr>
            <w:noProof/>
            <w:webHidden/>
          </w:rPr>
          <w:fldChar w:fldCharType="end"/>
        </w:r>
      </w:hyperlink>
    </w:p>
    <w:p w14:paraId="700BD6C2" w14:textId="3800A186" w:rsidR="00234423" w:rsidRDefault="00234423">
      <w:pPr>
        <w:pStyle w:val="TOC1"/>
        <w:rPr>
          <w:rFonts w:asciiTheme="minorHAnsi" w:eastAsiaTheme="minorEastAsia" w:hAnsiTheme="minorHAnsi" w:cstheme="minorBidi"/>
          <w:b w:val="0"/>
          <w:noProof/>
          <w:kern w:val="2"/>
          <w:sz w:val="22"/>
          <w14:ligatures w14:val="standardContextual"/>
        </w:rPr>
      </w:pPr>
      <w:hyperlink w:anchor="_Toc165324610" w:history="1">
        <w:r w:rsidRPr="005260A0">
          <w:rPr>
            <w:rStyle w:val="Hyperlink"/>
            <w:noProof/>
          </w:rPr>
          <w:t>2. Program Description</w:t>
        </w:r>
        <w:r>
          <w:rPr>
            <w:noProof/>
            <w:webHidden/>
          </w:rPr>
          <w:tab/>
        </w:r>
        <w:r>
          <w:rPr>
            <w:noProof/>
            <w:webHidden/>
          </w:rPr>
          <w:fldChar w:fldCharType="begin"/>
        </w:r>
        <w:r>
          <w:rPr>
            <w:noProof/>
            <w:webHidden/>
          </w:rPr>
          <w:instrText xml:space="preserve"> PAGEREF _Toc165324610 \h </w:instrText>
        </w:r>
        <w:r>
          <w:rPr>
            <w:noProof/>
            <w:webHidden/>
          </w:rPr>
        </w:r>
        <w:r>
          <w:rPr>
            <w:noProof/>
            <w:webHidden/>
          </w:rPr>
          <w:fldChar w:fldCharType="separate"/>
        </w:r>
        <w:r>
          <w:rPr>
            <w:noProof/>
            <w:webHidden/>
          </w:rPr>
          <w:t>1</w:t>
        </w:r>
        <w:r>
          <w:rPr>
            <w:noProof/>
            <w:webHidden/>
          </w:rPr>
          <w:fldChar w:fldCharType="end"/>
        </w:r>
      </w:hyperlink>
    </w:p>
    <w:p w14:paraId="113AB269" w14:textId="67CAE38A" w:rsidR="00234423" w:rsidRDefault="00234423">
      <w:pPr>
        <w:pStyle w:val="TOC1"/>
        <w:rPr>
          <w:rFonts w:asciiTheme="minorHAnsi" w:eastAsiaTheme="minorEastAsia" w:hAnsiTheme="minorHAnsi" w:cstheme="minorBidi"/>
          <w:b w:val="0"/>
          <w:noProof/>
          <w:kern w:val="2"/>
          <w:sz w:val="22"/>
          <w14:ligatures w14:val="standardContextual"/>
        </w:rPr>
      </w:pPr>
      <w:hyperlink w:anchor="_Toc165324611" w:history="1">
        <w:r w:rsidRPr="005260A0">
          <w:rPr>
            <w:rStyle w:val="Hyperlink"/>
            <w:noProof/>
          </w:rPr>
          <w:t>3. Program Savings Detail</w:t>
        </w:r>
        <w:r>
          <w:rPr>
            <w:noProof/>
            <w:webHidden/>
          </w:rPr>
          <w:tab/>
        </w:r>
        <w:r>
          <w:rPr>
            <w:noProof/>
            <w:webHidden/>
          </w:rPr>
          <w:fldChar w:fldCharType="begin"/>
        </w:r>
        <w:r>
          <w:rPr>
            <w:noProof/>
            <w:webHidden/>
          </w:rPr>
          <w:instrText xml:space="preserve"> PAGEREF _Toc165324611 \h </w:instrText>
        </w:r>
        <w:r>
          <w:rPr>
            <w:noProof/>
            <w:webHidden/>
          </w:rPr>
        </w:r>
        <w:r>
          <w:rPr>
            <w:noProof/>
            <w:webHidden/>
          </w:rPr>
          <w:fldChar w:fldCharType="separate"/>
        </w:r>
        <w:r>
          <w:rPr>
            <w:noProof/>
            <w:webHidden/>
          </w:rPr>
          <w:t>2</w:t>
        </w:r>
        <w:r>
          <w:rPr>
            <w:noProof/>
            <w:webHidden/>
          </w:rPr>
          <w:fldChar w:fldCharType="end"/>
        </w:r>
      </w:hyperlink>
    </w:p>
    <w:p w14:paraId="13DB2935" w14:textId="4D6971AA" w:rsidR="00234423" w:rsidRDefault="00234423">
      <w:pPr>
        <w:pStyle w:val="TOC1"/>
        <w:rPr>
          <w:rFonts w:asciiTheme="minorHAnsi" w:eastAsiaTheme="minorEastAsia" w:hAnsiTheme="minorHAnsi" w:cstheme="minorBidi"/>
          <w:b w:val="0"/>
          <w:noProof/>
          <w:kern w:val="2"/>
          <w:sz w:val="22"/>
          <w14:ligatures w14:val="standardContextual"/>
        </w:rPr>
      </w:pPr>
      <w:hyperlink w:anchor="_Toc165324612" w:history="1">
        <w:r w:rsidRPr="005260A0">
          <w:rPr>
            <w:rStyle w:val="Hyperlink"/>
            <w:noProof/>
          </w:rPr>
          <w:t>4. Program Savings by Measure</w:t>
        </w:r>
        <w:r>
          <w:rPr>
            <w:noProof/>
            <w:webHidden/>
          </w:rPr>
          <w:tab/>
        </w:r>
        <w:r>
          <w:rPr>
            <w:noProof/>
            <w:webHidden/>
          </w:rPr>
          <w:fldChar w:fldCharType="begin"/>
        </w:r>
        <w:r>
          <w:rPr>
            <w:noProof/>
            <w:webHidden/>
          </w:rPr>
          <w:instrText xml:space="preserve"> PAGEREF _Toc165324612 \h </w:instrText>
        </w:r>
        <w:r>
          <w:rPr>
            <w:noProof/>
            <w:webHidden/>
          </w:rPr>
        </w:r>
        <w:r>
          <w:rPr>
            <w:noProof/>
            <w:webHidden/>
          </w:rPr>
          <w:fldChar w:fldCharType="separate"/>
        </w:r>
        <w:r>
          <w:rPr>
            <w:noProof/>
            <w:webHidden/>
          </w:rPr>
          <w:t>2</w:t>
        </w:r>
        <w:r>
          <w:rPr>
            <w:noProof/>
            <w:webHidden/>
          </w:rPr>
          <w:fldChar w:fldCharType="end"/>
        </w:r>
      </w:hyperlink>
    </w:p>
    <w:p w14:paraId="59C89F88" w14:textId="5D597BCB" w:rsidR="00234423" w:rsidRDefault="00234423">
      <w:pPr>
        <w:pStyle w:val="TOC1"/>
        <w:rPr>
          <w:rFonts w:asciiTheme="minorHAnsi" w:eastAsiaTheme="minorEastAsia" w:hAnsiTheme="minorHAnsi" w:cstheme="minorBidi"/>
          <w:b w:val="0"/>
          <w:noProof/>
          <w:kern w:val="2"/>
          <w:sz w:val="22"/>
          <w14:ligatures w14:val="standardContextual"/>
        </w:rPr>
      </w:pPr>
      <w:hyperlink w:anchor="_Toc165324613" w:history="1">
        <w:r w:rsidRPr="005260A0">
          <w:rPr>
            <w:rStyle w:val="Hyperlink"/>
            <w:noProof/>
          </w:rPr>
          <w:t>5. Impact Analysis Findings and Recommendations</w:t>
        </w:r>
        <w:r>
          <w:rPr>
            <w:noProof/>
            <w:webHidden/>
          </w:rPr>
          <w:tab/>
        </w:r>
        <w:r>
          <w:rPr>
            <w:noProof/>
            <w:webHidden/>
          </w:rPr>
          <w:fldChar w:fldCharType="begin"/>
        </w:r>
        <w:r>
          <w:rPr>
            <w:noProof/>
            <w:webHidden/>
          </w:rPr>
          <w:instrText xml:space="preserve"> PAGEREF _Toc165324613 \h </w:instrText>
        </w:r>
        <w:r>
          <w:rPr>
            <w:noProof/>
            <w:webHidden/>
          </w:rPr>
        </w:r>
        <w:r>
          <w:rPr>
            <w:noProof/>
            <w:webHidden/>
          </w:rPr>
          <w:fldChar w:fldCharType="separate"/>
        </w:r>
        <w:r>
          <w:rPr>
            <w:noProof/>
            <w:webHidden/>
          </w:rPr>
          <w:t>4</w:t>
        </w:r>
        <w:r>
          <w:rPr>
            <w:noProof/>
            <w:webHidden/>
          </w:rPr>
          <w:fldChar w:fldCharType="end"/>
        </w:r>
      </w:hyperlink>
    </w:p>
    <w:p w14:paraId="009D16FA" w14:textId="10087096" w:rsidR="00234423" w:rsidRDefault="00234423">
      <w:pPr>
        <w:pStyle w:val="TOC2"/>
        <w:rPr>
          <w:rFonts w:asciiTheme="minorHAnsi" w:eastAsiaTheme="minorEastAsia" w:hAnsiTheme="minorHAnsi" w:cstheme="minorBidi"/>
          <w:kern w:val="2"/>
          <w:szCs w:val="22"/>
          <w14:ligatures w14:val="standardContextual"/>
        </w:rPr>
      </w:pPr>
      <w:hyperlink w:anchor="_Toc165324614" w:history="1">
        <w:r w:rsidRPr="005260A0">
          <w:rPr>
            <w:rStyle w:val="Hyperlink"/>
          </w:rPr>
          <w:t>5.1 Impact Parameter Estimates</w:t>
        </w:r>
        <w:r>
          <w:rPr>
            <w:webHidden/>
          </w:rPr>
          <w:tab/>
        </w:r>
        <w:r>
          <w:rPr>
            <w:webHidden/>
          </w:rPr>
          <w:fldChar w:fldCharType="begin"/>
        </w:r>
        <w:r>
          <w:rPr>
            <w:webHidden/>
          </w:rPr>
          <w:instrText xml:space="preserve"> PAGEREF _Toc165324614 \h </w:instrText>
        </w:r>
        <w:r>
          <w:rPr>
            <w:webHidden/>
          </w:rPr>
        </w:r>
        <w:r>
          <w:rPr>
            <w:webHidden/>
          </w:rPr>
          <w:fldChar w:fldCharType="separate"/>
        </w:r>
        <w:r>
          <w:rPr>
            <w:webHidden/>
          </w:rPr>
          <w:t>4</w:t>
        </w:r>
        <w:r>
          <w:rPr>
            <w:webHidden/>
          </w:rPr>
          <w:fldChar w:fldCharType="end"/>
        </w:r>
      </w:hyperlink>
    </w:p>
    <w:p w14:paraId="25871DE2" w14:textId="37C5233E" w:rsidR="00234423" w:rsidRDefault="00234423">
      <w:pPr>
        <w:pStyle w:val="TOC2"/>
        <w:rPr>
          <w:rFonts w:asciiTheme="minorHAnsi" w:eastAsiaTheme="minorEastAsia" w:hAnsiTheme="minorHAnsi" w:cstheme="minorBidi"/>
          <w:kern w:val="2"/>
          <w:szCs w:val="22"/>
          <w14:ligatures w14:val="standardContextual"/>
        </w:rPr>
      </w:pPr>
      <w:hyperlink w:anchor="_Toc165324615" w:history="1">
        <w:r w:rsidRPr="005260A0">
          <w:rPr>
            <w:rStyle w:val="Hyperlink"/>
          </w:rPr>
          <w:t>5.2 Findings and Recommendations</w:t>
        </w:r>
        <w:r>
          <w:rPr>
            <w:webHidden/>
          </w:rPr>
          <w:tab/>
        </w:r>
        <w:r>
          <w:rPr>
            <w:webHidden/>
          </w:rPr>
          <w:fldChar w:fldCharType="begin"/>
        </w:r>
        <w:r>
          <w:rPr>
            <w:webHidden/>
          </w:rPr>
          <w:instrText xml:space="preserve"> PAGEREF _Toc165324615 \h </w:instrText>
        </w:r>
        <w:r>
          <w:rPr>
            <w:webHidden/>
          </w:rPr>
        </w:r>
        <w:r>
          <w:rPr>
            <w:webHidden/>
          </w:rPr>
          <w:fldChar w:fldCharType="separate"/>
        </w:r>
        <w:r>
          <w:rPr>
            <w:webHidden/>
          </w:rPr>
          <w:t>4</w:t>
        </w:r>
        <w:r>
          <w:rPr>
            <w:webHidden/>
          </w:rPr>
          <w:fldChar w:fldCharType="end"/>
        </w:r>
      </w:hyperlink>
    </w:p>
    <w:p w14:paraId="4B922F42" w14:textId="33C6D60A" w:rsidR="00234423" w:rsidRDefault="00234423">
      <w:pPr>
        <w:pStyle w:val="TOC1"/>
        <w:rPr>
          <w:rFonts w:asciiTheme="minorHAnsi" w:eastAsiaTheme="minorEastAsia" w:hAnsiTheme="minorHAnsi" w:cstheme="minorBidi"/>
          <w:b w:val="0"/>
          <w:noProof/>
          <w:kern w:val="2"/>
          <w:sz w:val="22"/>
          <w14:ligatures w14:val="standardContextual"/>
        </w:rPr>
      </w:pPr>
      <w:hyperlink w:anchor="_Toc165324616" w:history="1">
        <w:r w:rsidRPr="005260A0">
          <w:rPr>
            <w:rStyle w:val="Hyperlink"/>
            <w:noProof/>
          </w:rPr>
          <w:t>Appendix A. Impact Analysis Methodology</w:t>
        </w:r>
        <w:r>
          <w:rPr>
            <w:noProof/>
            <w:webHidden/>
          </w:rPr>
          <w:tab/>
        </w:r>
        <w:r>
          <w:rPr>
            <w:noProof/>
            <w:webHidden/>
          </w:rPr>
          <w:fldChar w:fldCharType="begin"/>
        </w:r>
        <w:r>
          <w:rPr>
            <w:noProof/>
            <w:webHidden/>
          </w:rPr>
          <w:instrText xml:space="preserve"> PAGEREF _Toc165324616 \h </w:instrText>
        </w:r>
        <w:r>
          <w:rPr>
            <w:noProof/>
            <w:webHidden/>
          </w:rPr>
        </w:r>
        <w:r>
          <w:rPr>
            <w:noProof/>
            <w:webHidden/>
          </w:rPr>
          <w:fldChar w:fldCharType="separate"/>
        </w:r>
        <w:r>
          <w:rPr>
            <w:noProof/>
            <w:webHidden/>
          </w:rPr>
          <w:t>A-1</w:t>
        </w:r>
        <w:r>
          <w:rPr>
            <w:noProof/>
            <w:webHidden/>
          </w:rPr>
          <w:fldChar w:fldCharType="end"/>
        </w:r>
      </w:hyperlink>
    </w:p>
    <w:p w14:paraId="422BD93F" w14:textId="30057FAF" w:rsidR="00234423" w:rsidRDefault="00234423">
      <w:pPr>
        <w:pStyle w:val="TOC1"/>
        <w:rPr>
          <w:rFonts w:asciiTheme="minorHAnsi" w:eastAsiaTheme="minorEastAsia" w:hAnsiTheme="minorHAnsi" w:cstheme="minorBidi"/>
          <w:b w:val="0"/>
          <w:noProof/>
          <w:kern w:val="2"/>
          <w:sz w:val="22"/>
          <w14:ligatures w14:val="standardContextual"/>
        </w:rPr>
      </w:pPr>
      <w:hyperlink w:anchor="_Toc165324617" w:history="1">
        <w:r w:rsidRPr="005260A0">
          <w:rPr>
            <w:rStyle w:val="Hyperlink"/>
            <w:noProof/>
          </w:rPr>
          <w:t>Appendix B. Impact Analysis Supplemental Information</w:t>
        </w:r>
        <w:r>
          <w:rPr>
            <w:noProof/>
            <w:webHidden/>
          </w:rPr>
          <w:tab/>
        </w:r>
        <w:r>
          <w:rPr>
            <w:noProof/>
            <w:webHidden/>
          </w:rPr>
          <w:fldChar w:fldCharType="begin"/>
        </w:r>
        <w:r>
          <w:rPr>
            <w:noProof/>
            <w:webHidden/>
          </w:rPr>
          <w:instrText xml:space="preserve"> PAGEREF _Toc165324617 \h </w:instrText>
        </w:r>
        <w:r>
          <w:rPr>
            <w:noProof/>
            <w:webHidden/>
          </w:rPr>
        </w:r>
        <w:r>
          <w:rPr>
            <w:noProof/>
            <w:webHidden/>
          </w:rPr>
          <w:fldChar w:fldCharType="separate"/>
        </w:r>
        <w:r>
          <w:rPr>
            <w:noProof/>
            <w:webHidden/>
          </w:rPr>
          <w:t>B-1</w:t>
        </w:r>
        <w:r>
          <w:rPr>
            <w:noProof/>
            <w:webHidden/>
          </w:rPr>
          <w:fldChar w:fldCharType="end"/>
        </w:r>
      </w:hyperlink>
    </w:p>
    <w:p w14:paraId="273A1503" w14:textId="1EA1998E" w:rsidR="00234423" w:rsidRDefault="00234423">
      <w:pPr>
        <w:pStyle w:val="TOC1"/>
        <w:rPr>
          <w:rFonts w:asciiTheme="minorHAnsi" w:eastAsiaTheme="minorEastAsia" w:hAnsiTheme="minorHAnsi" w:cstheme="minorBidi"/>
          <w:b w:val="0"/>
          <w:noProof/>
          <w:kern w:val="2"/>
          <w:sz w:val="22"/>
          <w14:ligatures w14:val="standardContextual"/>
        </w:rPr>
      </w:pPr>
      <w:hyperlink w:anchor="_Toc165324618" w:history="1">
        <w:r w:rsidRPr="005260A0">
          <w:rPr>
            <w:rStyle w:val="Hyperlink"/>
            <w:noProof/>
          </w:rPr>
          <w:t>Appendix C. Program Specific Inputs for the Illinois TRC</w:t>
        </w:r>
        <w:r>
          <w:rPr>
            <w:noProof/>
            <w:webHidden/>
          </w:rPr>
          <w:tab/>
        </w:r>
        <w:r>
          <w:rPr>
            <w:noProof/>
            <w:webHidden/>
          </w:rPr>
          <w:fldChar w:fldCharType="begin"/>
        </w:r>
        <w:r>
          <w:rPr>
            <w:noProof/>
            <w:webHidden/>
          </w:rPr>
          <w:instrText xml:space="preserve"> PAGEREF _Toc165324618 \h </w:instrText>
        </w:r>
        <w:r>
          <w:rPr>
            <w:noProof/>
            <w:webHidden/>
          </w:rPr>
        </w:r>
        <w:r>
          <w:rPr>
            <w:noProof/>
            <w:webHidden/>
          </w:rPr>
          <w:fldChar w:fldCharType="separate"/>
        </w:r>
        <w:r>
          <w:rPr>
            <w:noProof/>
            <w:webHidden/>
          </w:rPr>
          <w:t>C-1</w:t>
        </w:r>
        <w:r>
          <w:rPr>
            <w:noProof/>
            <w:webHidden/>
          </w:rPr>
          <w:fldChar w:fldCharType="end"/>
        </w:r>
      </w:hyperlink>
    </w:p>
    <w:p w14:paraId="34CB025D" w14:textId="7A44E6BC"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3A55ACCA" w14:textId="0AE986AB" w:rsidR="00234423"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5324591" w:history="1">
        <w:r w:rsidR="00234423" w:rsidRPr="00CE504A">
          <w:rPr>
            <w:rStyle w:val="Hyperlink"/>
            <w:noProof/>
          </w:rPr>
          <w:t>Table 2</w:t>
        </w:r>
        <w:r w:rsidR="00234423" w:rsidRPr="00CE504A">
          <w:rPr>
            <w:rStyle w:val="Hyperlink"/>
            <w:noProof/>
          </w:rPr>
          <w:noBreakHyphen/>
          <w:t>1. 2023 Volumetric Summary for PGL</w:t>
        </w:r>
        <w:r w:rsidR="00234423">
          <w:rPr>
            <w:noProof/>
            <w:webHidden/>
          </w:rPr>
          <w:tab/>
        </w:r>
        <w:r w:rsidR="00234423">
          <w:rPr>
            <w:noProof/>
            <w:webHidden/>
          </w:rPr>
          <w:fldChar w:fldCharType="begin"/>
        </w:r>
        <w:r w:rsidR="00234423">
          <w:rPr>
            <w:noProof/>
            <w:webHidden/>
          </w:rPr>
          <w:instrText xml:space="preserve"> PAGEREF _Toc165324591 \h </w:instrText>
        </w:r>
        <w:r w:rsidR="00234423">
          <w:rPr>
            <w:noProof/>
            <w:webHidden/>
          </w:rPr>
        </w:r>
        <w:r w:rsidR="00234423">
          <w:rPr>
            <w:noProof/>
            <w:webHidden/>
          </w:rPr>
          <w:fldChar w:fldCharType="separate"/>
        </w:r>
        <w:r w:rsidR="00234423">
          <w:rPr>
            <w:noProof/>
            <w:webHidden/>
          </w:rPr>
          <w:t>1</w:t>
        </w:r>
        <w:r w:rsidR="00234423">
          <w:rPr>
            <w:noProof/>
            <w:webHidden/>
          </w:rPr>
          <w:fldChar w:fldCharType="end"/>
        </w:r>
      </w:hyperlink>
    </w:p>
    <w:p w14:paraId="03D288DE" w14:textId="153E9DC2"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592" w:history="1">
        <w:r w:rsidRPr="00CE504A">
          <w:rPr>
            <w:rStyle w:val="Hyperlink"/>
            <w:noProof/>
          </w:rPr>
          <w:t>Table 2</w:t>
        </w:r>
        <w:r w:rsidRPr="00CE504A">
          <w:rPr>
            <w:rStyle w:val="Hyperlink"/>
            <w:noProof/>
          </w:rPr>
          <w:noBreakHyphen/>
          <w:t>2. 2023 Volumetric Summary for NSG</w:t>
        </w:r>
        <w:r>
          <w:rPr>
            <w:noProof/>
            <w:webHidden/>
          </w:rPr>
          <w:tab/>
        </w:r>
        <w:r>
          <w:rPr>
            <w:noProof/>
            <w:webHidden/>
          </w:rPr>
          <w:fldChar w:fldCharType="begin"/>
        </w:r>
        <w:r>
          <w:rPr>
            <w:noProof/>
            <w:webHidden/>
          </w:rPr>
          <w:instrText xml:space="preserve"> PAGEREF _Toc165324592 \h </w:instrText>
        </w:r>
        <w:r>
          <w:rPr>
            <w:noProof/>
            <w:webHidden/>
          </w:rPr>
        </w:r>
        <w:r>
          <w:rPr>
            <w:noProof/>
            <w:webHidden/>
          </w:rPr>
          <w:fldChar w:fldCharType="separate"/>
        </w:r>
        <w:r>
          <w:rPr>
            <w:noProof/>
            <w:webHidden/>
          </w:rPr>
          <w:t>1</w:t>
        </w:r>
        <w:r>
          <w:rPr>
            <w:noProof/>
            <w:webHidden/>
          </w:rPr>
          <w:fldChar w:fldCharType="end"/>
        </w:r>
      </w:hyperlink>
    </w:p>
    <w:p w14:paraId="3ED96B10" w14:textId="4F145728"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593" w:history="1">
        <w:r w:rsidRPr="00CE504A">
          <w:rPr>
            <w:rStyle w:val="Hyperlink"/>
            <w:noProof/>
          </w:rPr>
          <w:t>Table 3</w:t>
        </w:r>
        <w:r w:rsidRPr="00CE504A">
          <w:rPr>
            <w:rStyle w:val="Hyperlink"/>
            <w:noProof/>
          </w:rPr>
          <w:noBreakHyphen/>
          <w:t>1. 2023 Annual Energy Savings Summary for PGL</w:t>
        </w:r>
        <w:r>
          <w:rPr>
            <w:noProof/>
            <w:webHidden/>
          </w:rPr>
          <w:tab/>
        </w:r>
        <w:r>
          <w:rPr>
            <w:noProof/>
            <w:webHidden/>
          </w:rPr>
          <w:fldChar w:fldCharType="begin"/>
        </w:r>
        <w:r>
          <w:rPr>
            <w:noProof/>
            <w:webHidden/>
          </w:rPr>
          <w:instrText xml:space="preserve"> PAGEREF _Toc165324593 \h </w:instrText>
        </w:r>
        <w:r>
          <w:rPr>
            <w:noProof/>
            <w:webHidden/>
          </w:rPr>
        </w:r>
        <w:r>
          <w:rPr>
            <w:noProof/>
            <w:webHidden/>
          </w:rPr>
          <w:fldChar w:fldCharType="separate"/>
        </w:r>
        <w:r>
          <w:rPr>
            <w:noProof/>
            <w:webHidden/>
          </w:rPr>
          <w:t>2</w:t>
        </w:r>
        <w:r>
          <w:rPr>
            <w:noProof/>
            <w:webHidden/>
          </w:rPr>
          <w:fldChar w:fldCharType="end"/>
        </w:r>
      </w:hyperlink>
    </w:p>
    <w:p w14:paraId="35ED2A6B" w14:textId="3DE0F3F1"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594" w:history="1">
        <w:r w:rsidRPr="00CE504A">
          <w:rPr>
            <w:rStyle w:val="Hyperlink"/>
            <w:noProof/>
          </w:rPr>
          <w:t>Table 3</w:t>
        </w:r>
        <w:r w:rsidRPr="00CE504A">
          <w:rPr>
            <w:rStyle w:val="Hyperlink"/>
            <w:noProof/>
          </w:rPr>
          <w:noBreakHyphen/>
          <w:t>2. 2023 Annual Energy Savings Summary for NSG</w:t>
        </w:r>
        <w:r>
          <w:rPr>
            <w:noProof/>
            <w:webHidden/>
          </w:rPr>
          <w:tab/>
        </w:r>
        <w:r>
          <w:rPr>
            <w:noProof/>
            <w:webHidden/>
          </w:rPr>
          <w:fldChar w:fldCharType="begin"/>
        </w:r>
        <w:r>
          <w:rPr>
            <w:noProof/>
            <w:webHidden/>
          </w:rPr>
          <w:instrText xml:space="preserve"> PAGEREF _Toc165324594 \h </w:instrText>
        </w:r>
        <w:r>
          <w:rPr>
            <w:noProof/>
            <w:webHidden/>
          </w:rPr>
        </w:r>
        <w:r>
          <w:rPr>
            <w:noProof/>
            <w:webHidden/>
          </w:rPr>
          <w:fldChar w:fldCharType="separate"/>
        </w:r>
        <w:r>
          <w:rPr>
            <w:noProof/>
            <w:webHidden/>
          </w:rPr>
          <w:t>2</w:t>
        </w:r>
        <w:r>
          <w:rPr>
            <w:noProof/>
            <w:webHidden/>
          </w:rPr>
          <w:fldChar w:fldCharType="end"/>
        </w:r>
      </w:hyperlink>
    </w:p>
    <w:p w14:paraId="66810A09" w14:textId="42CD18C5"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595" w:history="1">
        <w:r w:rsidRPr="00CE504A">
          <w:rPr>
            <w:rStyle w:val="Hyperlink"/>
            <w:noProof/>
          </w:rPr>
          <w:t>Table 4</w:t>
        </w:r>
        <w:r w:rsidRPr="00CE504A">
          <w:rPr>
            <w:rStyle w:val="Hyperlink"/>
            <w:noProof/>
          </w:rPr>
          <w:noBreakHyphen/>
          <w:t>1. 2023 Annual Energy Savings by Measure for PGL</w:t>
        </w:r>
        <w:r>
          <w:rPr>
            <w:noProof/>
            <w:webHidden/>
          </w:rPr>
          <w:tab/>
        </w:r>
        <w:r>
          <w:rPr>
            <w:noProof/>
            <w:webHidden/>
          </w:rPr>
          <w:fldChar w:fldCharType="begin"/>
        </w:r>
        <w:r>
          <w:rPr>
            <w:noProof/>
            <w:webHidden/>
          </w:rPr>
          <w:instrText xml:space="preserve"> PAGEREF _Toc165324595 \h </w:instrText>
        </w:r>
        <w:r>
          <w:rPr>
            <w:noProof/>
            <w:webHidden/>
          </w:rPr>
        </w:r>
        <w:r>
          <w:rPr>
            <w:noProof/>
            <w:webHidden/>
          </w:rPr>
          <w:fldChar w:fldCharType="separate"/>
        </w:r>
        <w:r>
          <w:rPr>
            <w:noProof/>
            <w:webHidden/>
          </w:rPr>
          <w:t>3</w:t>
        </w:r>
        <w:r>
          <w:rPr>
            <w:noProof/>
            <w:webHidden/>
          </w:rPr>
          <w:fldChar w:fldCharType="end"/>
        </w:r>
      </w:hyperlink>
    </w:p>
    <w:p w14:paraId="7F6AD9D3" w14:textId="785928C9"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596" w:history="1">
        <w:r w:rsidRPr="00CE504A">
          <w:rPr>
            <w:rStyle w:val="Hyperlink"/>
            <w:noProof/>
          </w:rPr>
          <w:t>Table 4</w:t>
        </w:r>
        <w:r w:rsidRPr="00CE504A">
          <w:rPr>
            <w:rStyle w:val="Hyperlink"/>
            <w:noProof/>
          </w:rPr>
          <w:noBreakHyphen/>
          <w:t>2. 2023 Annual Energy Savings by Measure for NSG</w:t>
        </w:r>
        <w:r>
          <w:rPr>
            <w:noProof/>
            <w:webHidden/>
          </w:rPr>
          <w:tab/>
        </w:r>
        <w:r>
          <w:rPr>
            <w:noProof/>
            <w:webHidden/>
          </w:rPr>
          <w:fldChar w:fldCharType="begin"/>
        </w:r>
        <w:r>
          <w:rPr>
            <w:noProof/>
            <w:webHidden/>
          </w:rPr>
          <w:instrText xml:space="preserve"> PAGEREF _Toc165324596 \h </w:instrText>
        </w:r>
        <w:r>
          <w:rPr>
            <w:noProof/>
            <w:webHidden/>
          </w:rPr>
        </w:r>
        <w:r>
          <w:rPr>
            <w:noProof/>
            <w:webHidden/>
          </w:rPr>
          <w:fldChar w:fldCharType="separate"/>
        </w:r>
        <w:r>
          <w:rPr>
            <w:noProof/>
            <w:webHidden/>
          </w:rPr>
          <w:t>3</w:t>
        </w:r>
        <w:r>
          <w:rPr>
            <w:noProof/>
            <w:webHidden/>
          </w:rPr>
          <w:fldChar w:fldCharType="end"/>
        </w:r>
      </w:hyperlink>
    </w:p>
    <w:p w14:paraId="41337CB2" w14:textId="2F9A80C5"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597" w:history="1">
        <w:r w:rsidRPr="00CE504A">
          <w:rPr>
            <w:rStyle w:val="Hyperlink"/>
            <w:noProof/>
          </w:rPr>
          <w:t>Table 5</w:t>
        </w:r>
        <w:r w:rsidRPr="00CE504A">
          <w:rPr>
            <w:rStyle w:val="Hyperlink"/>
            <w:noProof/>
          </w:rPr>
          <w:noBreakHyphen/>
          <w:t>1. 2023 Verified Gross Savings Parameters</w:t>
        </w:r>
        <w:r>
          <w:rPr>
            <w:noProof/>
            <w:webHidden/>
          </w:rPr>
          <w:tab/>
        </w:r>
        <w:r>
          <w:rPr>
            <w:noProof/>
            <w:webHidden/>
          </w:rPr>
          <w:fldChar w:fldCharType="begin"/>
        </w:r>
        <w:r>
          <w:rPr>
            <w:noProof/>
            <w:webHidden/>
          </w:rPr>
          <w:instrText xml:space="preserve"> PAGEREF _Toc165324597 \h </w:instrText>
        </w:r>
        <w:r>
          <w:rPr>
            <w:noProof/>
            <w:webHidden/>
          </w:rPr>
        </w:r>
        <w:r>
          <w:rPr>
            <w:noProof/>
            <w:webHidden/>
          </w:rPr>
          <w:fldChar w:fldCharType="separate"/>
        </w:r>
        <w:r>
          <w:rPr>
            <w:noProof/>
            <w:webHidden/>
          </w:rPr>
          <w:t>4</w:t>
        </w:r>
        <w:r>
          <w:rPr>
            <w:noProof/>
            <w:webHidden/>
          </w:rPr>
          <w:fldChar w:fldCharType="end"/>
        </w:r>
      </w:hyperlink>
    </w:p>
    <w:p w14:paraId="7E3F4475" w14:textId="6F439B0B" w:rsidR="005618B1" w:rsidRDefault="005F6937" w:rsidP="005618B1">
      <w:pPr>
        <w:pStyle w:val="TableofFigures"/>
      </w:pPr>
      <w:r>
        <w:fldChar w:fldCharType="end"/>
      </w:r>
    </w:p>
    <w:p w14:paraId="7648DF6B" w14:textId="61E4FA49" w:rsidR="00234423"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5324598" w:history="1">
        <w:r w:rsidR="00234423" w:rsidRPr="00892AE3">
          <w:rPr>
            <w:rStyle w:val="Hyperlink"/>
            <w:noProof/>
          </w:rPr>
          <w:t>Table A</w:t>
        </w:r>
        <w:r w:rsidR="00234423" w:rsidRPr="00892AE3">
          <w:rPr>
            <w:rStyle w:val="Hyperlink"/>
            <w:noProof/>
          </w:rPr>
          <w:noBreakHyphen/>
          <w:t>1. 2023 Profile of Gross Impact Sample for Custom Projects</w:t>
        </w:r>
        <w:r w:rsidR="00234423">
          <w:rPr>
            <w:noProof/>
            <w:webHidden/>
          </w:rPr>
          <w:tab/>
        </w:r>
        <w:r w:rsidR="00234423">
          <w:rPr>
            <w:noProof/>
            <w:webHidden/>
          </w:rPr>
          <w:fldChar w:fldCharType="begin"/>
        </w:r>
        <w:r w:rsidR="00234423">
          <w:rPr>
            <w:noProof/>
            <w:webHidden/>
          </w:rPr>
          <w:instrText xml:space="preserve"> PAGEREF _Toc165324598 \h </w:instrText>
        </w:r>
        <w:r w:rsidR="00234423">
          <w:rPr>
            <w:noProof/>
            <w:webHidden/>
          </w:rPr>
        </w:r>
        <w:r w:rsidR="00234423">
          <w:rPr>
            <w:noProof/>
            <w:webHidden/>
          </w:rPr>
          <w:fldChar w:fldCharType="separate"/>
        </w:r>
        <w:r w:rsidR="00234423">
          <w:rPr>
            <w:noProof/>
            <w:webHidden/>
          </w:rPr>
          <w:t>A-1</w:t>
        </w:r>
        <w:r w:rsidR="00234423">
          <w:rPr>
            <w:noProof/>
            <w:webHidden/>
          </w:rPr>
          <w:fldChar w:fldCharType="end"/>
        </w:r>
      </w:hyperlink>
    </w:p>
    <w:p w14:paraId="64B0033B" w14:textId="6C5F0FAA"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599" w:history="1">
        <w:r w:rsidRPr="00892AE3">
          <w:rPr>
            <w:rStyle w:val="Hyperlink"/>
            <w:noProof/>
          </w:rPr>
          <w:t>Table A</w:t>
        </w:r>
        <w:r w:rsidRPr="00892AE3">
          <w:rPr>
            <w:rStyle w:val="Hyperlink"/>
            <w:noProof/>
          </w:rPr>
          <w:noBreakHyphen/>
          <w:t>2. 2023 Gross Realization Rates and Relative Precision at 90% Confidence Level</w:t>
        </w:r>
        <w:r>
          <w:rPr>
            <w:noProof/>
            <w:webHidden/>
          </w:rPr>
          <w:tab/>
        </w:r>
        <w:r>
          <w:rPr>
            <w:noProof/>
            <w:webHidden/>
          </w:rPr>
          <w:fldChar w:fldCharType="begin"/>
        </w:r>
        <w:r>
          <w:rPr>
            <w:noProof/>
            <w:webHidden/>
          </w:rPr>
          <w:instrText xml:space="preserve"> PAGEREF _Toc165324599 \h </w:instrText>
        </w:r>
        <w:r>
          <w:rPr>
            <w:noProof/>
            <w:webHidden/>
          </w:rPr>
        </w:r>
        <w:r>
          <w:rPr>
            <w:noProof/>
            <w:webHidden/>
          </w:rPr>
          <w:fldChar w:fldCharType="separate"/>
        </w:r>
        <w:r>
          <w:rPr>
            <w:noProof/>
            <w:webHidden/>
          </w:rPr>
          <w:t>A-1</w:t>
        </w:r>
        <w:r>
          <w:rPr>
            <w:noProof/>
            <w:webHidden/>
          </w:rPr>
          <w:fldChar w:fldCharType="end"/>
        </w:r>
      </w:hyperlink>
    </w:p>
    <w:p w14:paraId="4F78D5E9" w14:textId="4A48BF90"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600" w:history="1">
        <w:r w:rsidRPr="00892AE3">
          <w:rPr>
            <w:rStyle w:val="Hyperlink"/>
            <w:noProof/>
          </w:rPr>
          <w:t>Table B</w:t>
        </w:r>
        <w:r w:rsidRPr="00892AE3">
          <w:rPr>
            <w:rStyle w:val="Hyperlink"/>
            <w:noProof/>
          </w:rPr>
          <w:noBreakHyphen/>
          <w:t>1. 2023 PGL and NSG 2023 Summary of Sample M&amp;V Results</w:t>
        </w:r>
        <w:r>
          <w:rPr>
            <w:noProof/>
            <w:webHidden/>
          </w:rPr>
          <w:tab/>
        </w:r>
        <w:r>
          <w:rPr>
            <w:noProof/>
            <w:webHidden/>
          </w:rPr>
          <w:fldChar w:fldCharType="begin"/>
        </w:r>
        <w:r>
          <w:rPr>
            <w:noProof/>
            <w:webHidden/>
          </w:rPr>
          <w:instrText xml:space="preserve"> PAGEREF _Toc165324600 \h </w:instrText>
        </w:r>
        <w:r>
          <w:rPr>
            <w:noProof/>
            <w:webHidden/>
          </w:rPr>
        </w:r>
        <w:r>
          <w:rPr>
            <w:noProof/>
            <w:webHidden/>
          </w:rPr>
          <w:fldChar w:fldCharType="separate"/>
        </w:r>
        <w:r>
          <w:rPr>
            <w:noProof/>
            <w:webHidden/>
          </w:rPr>
          <w:t>B-1</w:t>
        </w:r>
        <w:r>
          <w:rPr>
            <w:noProof/>
            <w:webHidden/>
          </w:rPr>
          <w:fldChar w:fldCharType="end"/>
        </w:r>
      </w:hyperlink>
    </w:p>
    <w:p w14:paraId="69B31F90" w14:textId="71AEE0E8"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601" w:history="1">
        <w:r w:rsidRPr="00892AE3">
          <w:rPr>
            <w:rStyle w:val="Hyperlink"/>
            <w:noProof/>
          </w:rPr>
          <w:t>Table C</w:t>
        </w:r>
        <w:r w:rsidRPr="00892AE3">
          <w:rPr>
            <w:rStyle w:val="Hyperlink"/>
            <w:noProof/>
          </w:rPr>
          <w:noBreakHyphen/>
          <w:t>1. 2023 Verified Cost Effectiveness Inputs – PGL</w:t>
        </w:r>
        <w:r>
          <w:rPr>
            <w:noProof/>
            <w:webHidden/>
          </w:rPr>
          <w:tab/>
        </w:r>
        <w:r>
          <w:rPr>
            <w:noProof/>
            <w:webHidden/>
          </w:rPr>
          <w:fldChar w:fldCharType="begin"/>
        </w:r>
        <w:r>
          <w:rPr>
            <w:noProof/>
            <w:webHidden/>
          </w:rPr>
          <w:instrText xml:space="preserve"> PAGEREF _Toc165324601 \h </w:instrText>
        </w:r>
        <w:r>
          <w:rPr>
            <w:noProof/>
            <w:webHidden/>
          </w:rPr>
        </w:r>
        <w:r>
          <w:rPr>
            <w:noProof/>
            <w:webHidden/>
          </w:rPr>
          <w:fldChar w:fldCharType="separate"/>
        </w:r>
        <w:r>
          <w:rPr>
            <w:noProof/>
            <w:webHidden/>
          </w:rPr>
          <w:t>C-1</w:t>
        </w:r>
        <w:r>
          <w:rPr>
            <w:noProof/>
            <w:webHidden/>
          </w:rPr>
          <w:fldChar w:fldCharType="end"/>
        </w:r>
      </w:hyperlink>
    </w:p>
    <w:p w14:paraId="17CEC1F0" w14:textId="35DB67F3" w:rsidR="00234423" w:rsidRDefault="00234423">
      <w:pPr>
        <w:pStyle w:val="TableofFigures"/>
        <w:rPr>
          <w:rFonts w:asciiTheme="minorHAnsi" w:eastAsiaTheme="minorEastAsia" w:hAnsiTheme="minorHAnsi" w:cstheme="minorBidi"/>
          <w:noProof/>
          <w:kern w:val="2"/>
          <w:szCs w:val="22"/>
          <w14:ligatures w14:val="standardContextual"/>
        </w:rPr>
      </w:pPr>
      <w:hyperlink w:anchor="_Toc165324602" w:history="1">
        <w:r w:rsidRPr="00892AE3">
          <w:rPr>
            <w:rStyle w:val="Hyperlink"/>
            <w:noProof/>
          </w:rPr>
          <w:t>Table C</w:t>
        </w:r>
        <w:r w:rsidRPr="00892AE3">
          <w:rPr>
            <w:rStyle w:val="Hyperlink"/>
            <w:noProof/>
          </w:rPr>
          <w:noBreakHyphen/>
          <w:t>2. 2023 Verified Cost Effectiveness Inputs – NSG</w:t>
        </w:r>
        <w:r>
          <w:rPr>
            <w:noProof/>
            <w:webHidden/>
          </w:rPr>
          <w:tab/>
        </w:r>
        <w:r>
          <w:rPr>
            <w:noProof/>
            <w:webHidden/>
          </w:rPr>
          <w:fldChar w:fldCharType="begin"/>
        </w:r>
        <w:r>
          <w:rPr>
            <w:noProof/>
            <w:webHidden/>
          </w:rPr>
          <w:instrText xml:space="preserve"> PAGEREF _Toc165324602 \h </w:instrText>
        </w:r>
        <w:r>
          <w:rPr>
            <w:noProof/>
            <w:webHidden/>
          </w:rPr>
        </w:r>
        <w:r>
          <w:rPr>
            <w:noProof/>
            <w:webHidden/>
          </w:rPr>
          <w:fldChar w:fldCharType="separate"/>
        </w:r>
        <w:r>
          <w:rPr>
            <w:noProof/>
            <w:webHidden/>
          </w:rPr>
          <w:t>C-1</w:t>
        </w:r>
        <w:r>
          <w:rPr>
            <w:noProof/>
            <w:webHidden/>
          </w:rPr>
          <w:fldChar w:fldCharType="end"/>
        </w:r>
      </w:hyperlink>
    </w:p>
    <w:p w14:paraId="38475CE7" w14:textId="71F2D9DE" w:rsidR="005618B1" w:rsidRDefault="005618B1" w:rsidP="005618B1">
      <w:r>
        <w:fldChar w:fldCharType="end"/>
      </w:r>
    </w:p>
    <w:p w14:paraId="0598D06D" w14:textId="56AD5276" w:rsidR="005618B1" w:rsidRPr="005618B1" w:rsidRDefault="008C12BC" w:rsidP="005618B1">
      <w:pPr>
        <w:sectPr w:rsidR="005618B1" w:rsidRPr="005618B1" w:rsidSect="006B38AE">
          <w:footerReference w:type="default" r:id="rId20"/>
          <w:pgSz w:w="12240" w:h="15840" w:code="1"/>
          <w:pgMar w:top="1440" w:right="1440" w:bottom="1440" w:left="1440" w:header="720" w:footer="720" w:gutter="0"/>
          <w:pgNumType w:fmt="lowerRoman" w:start="1"/>
          <w:cols w:space="720"/>
          <w:docGrid w:linePitch="360"/>
        </w:sectPr>
      </w:pPr>
      <w:fldSimple w:instr=" TOC \h \z \c &quot;Equation APX&quot; "/>
    </w:p>
    <w:p w14:paraId="528097A6" w14:textId="5D63B014" w:rsidR="006E72EA" w:rsidRDefault="00E42F86" w:rsidP="007B32D7">
      <w:pPr>
        <w:pStyle w:val="Heading1"/>
      </w:pPr>
      <w:bookmarkStart w:id="0" w:name="_Toc165324609"/>
      <w:r>
        <w:lastRenderedPageBreak/>
        <w:t>Introduction</w:t>
      </w:r>
      <w:bookmarkEnd w:id="0"/>
    </w:p>
    <w:p w14:paraId="41792016" w14:textId="7613F9F7" w:rsidR="00E93A62" w:rsidRDefault="00E93A62" w:rsidP="00E93A62">
      <w:r w:rsidRPr="00F64B8B">
        <w:t xml:space="preserve">This report presents </w:t>
      </w:r>
      <w:r>
        <w:t>the results of the impact evaluation of the Peoples Gas (PGL) and North Shore Gas (NSG) 202</w:t>
      </w:r>
      <w:r w:rsidR="004D5CB9">
        <w:t>3</w:t>
      </w:r>
      <w:r w:rsidRPr="00F64B8B">
        <w:rPr>
          <w:rStyle w:val="FootnoteReference"/>
        </w:rPr>
        <w:t xml:space="preserve"> </w:t>
      </w:r>
      <w:r w:rsidR="00011375">
        <w:t>C</w:t>
      </w:r>
      <w:r w:rsidR="00011375" w:rsidRPr="00011375">
        <w:t>ustom</w:t>
      </w:r>
      <w:r>
        <w:t xml:space="preserve"> programs</w:t>
      </w:r>
      <w:r w:rsidR="003618BD">
        <w:t xml:space="preserve"> and </w:t>
      </w:r>
      <w:r>
        <w:t>a</w:t>
      </w:r>
      <w:r w:rsidRPr="00F64B8B">
        <w:t xml:space="preserve"> summary of the </w:t>
      </w:r>
      <w:r>
        <w:t>energy i</w:t>
      </w:r>
      <w:r w:rsidRPr="00F64B8B">
        <w:t>mpact</w:t>
      </w:r>
      <w:r>
        <w:t>s for the total program</w:t>
      </w:r>
      <w:r w:rsidR="003618BD">
        <w:t xml:space="preserve">, as well as </w:t>
      </w:r>
      <w:r>
        <w:t xml:space="preserve">relevant measure and program structure details. The appendix presents the impact analysis methodology. Program year </w:t>
      </w:r>
      <w:r w:rsidR="00F65903">
        <w:t>202</w:t>
      </w:r>
      <w:r w:rsidR="004D5CB9">
        <w:t>3</w:t>
      </w:r>
      <w:r>
        <w:t xml:space="preserve"> covers </w:t>
      </w:r>
      <w:r w:rsidRPr="00195EEF">
        <w:t xml:space="preserve">January 1, </w:t>
      </w:r>
      <w:proofErr w:type="gramStart"/>
      <w:r w:rsidRPr="00195EEF">
        <w:t>20</w:t>
      </w:r>
      <w:r>
        <w:t>2</w:t>
      </w:r>
      <w:r w:rsidR="004D5CB9">
        <w:t>3</w:t>
      </w:r>
      <w:proofErr w:type="gramEnd"/>
      <w:r w:rsidRPr="00195EEF">
        <w:t xml:space="preserve"> through December 31, </w:t>
      </w:r>
      <w:r w:rsidR="00F65903">
        <w:t>202</w:t>
      </w:r>
      <w:r w:rsidR="004D5CB9">
        <w:t>3</w:t>
      </w:r>
      <w:r>
        <w:t>.</w:t>
      </w:r>
    </w:p>
    <w:p w14:paraId="2ED7F046" w14:textId="77777777" w:rsidR="00C00025" w:rsidRDefault="00C00025" w:rsidP="00CE5320">
      <w:pPr>
        <w:pStyle w:val="Heading1"/>
      </w:pPr>
      <w:bookmarkStart w:id="1" w:name="_Toc241481251"/>
      <w:bookmarkStart w:id="2" w:name="_Toc255776003"/>
      <w:bookmarkStart w:id="3" w:name="_Toc165324610"/>
      <w:r>
        <w:t>Program Description</w:t>
      </w:r>
      <w:bookmarkEnd w:id="3"/>
    </w:p>
    <w:p w14:paraId="15E7D02D" w14:textId="1A9439C4" w:rsidR="00E60BB3" w:rsidRPr="00E60BB3" w:rsidRDefault="00011375" w:rsidP="00E60BB3">
      <w:bookmarkStart w:id="4" w:name="_Ref38883149"/>
      <w:bookmarkStart w:id="5" w:name="_Toc38883092"/>
      <w:r w:rsidRPr="00E60BB3">
        <w:t xml:space="preserve">The Custom </w:t>
      </w:r>
      <w:r w:rsidR="00E60BB3" w:rsidRPr="00E60BB3">
        <w:t>program</w:t>
      </w:r>
      <w:r w:rsidRPr="00E60BB3">
        <w:t xml:space="preserve"> provides </w:t>
      </w:r>
      <w:r w:rsidR="00E60BB3" w:rsidRPr="00E60BB3">
        <w:t xml:space="preserve">PGL and NSG private sector </w:t>
      </w:r>
      <w:r w:rsidRPr="00E60BB3">
        <w:t xml:space="preserve">commercial and industrial (C&amp;I) and public sector (PS) customers with rebates on a custom basis; these are applications </w:t>
      </w:r>
      <w:r w:rsidR="00E60BB3" w:rsidRPr="00E60BB3">
        <w:t>for</w:t>
      </w:r>
      <w:r w:rsidRPr="00E60BB3">
        <w:t xml:space="preserve"> measures not covered under the Prescriptive Rebate path.</w:t>
      </w:r>
      <w:r w:rsidR="00E60BB3" w:rsidRPr="00E60BB3">
        <w:t xml:space="preserve"> Typical market sectors for this program include larger customers in light and heavy manufacturing, hospitals, hotels, public sector facilities, and other process heating intensive businesses. </w:t>
      </w:r>
    </w:p>
    <w:p w14:paraId="35586AAF" w14:textId="77777777" w:rsidR="00E60BB3" w:rsidRPr="00E60BB3" w:rsidRDefault="00E60BB3" w:rsidP="00E60BB3"/>
    <w:p w14:paraId="1E647383" w14:textId="77777777" w:rsidR="00E60BB3" w:rsidRPr="00E60BB3" w:rsidRDefault="00011375" w:rsidP="00E60BB3">
      <w:r w:rsidRPr="00E60BB3">
        <w:t>Custom rebates are on a dollar per therm basis, subject to payback and project cost</w:t>
      </w:r>
      <w:r w:rsidR="00E60BB3" w:rsidRPr="00E60BB3">
        <w:t xml:space="preserve"> limitations</w:t>
      </w:r>
      <w:r w:rsidRPr="00E60BB3">
        <w:t xml:space="preserve">. PGL and NSG may revise eligible measures and incentives as driven by current market conditions, changes to codes and standards, technology, evaluation results, and program management knowledge. </w:t>
      </w:r>
    </w:p>
    <w:p w14:paraId="5FA778A6" w14:textId="77777777" w:rsidR="00E60BB3" w:rsidRDefault="00E60BB3" w:rsidP="00E60BB3">
      <w:pPr>
        <w:rPr>
          <w:highlight w:val="yellow"/>
        </w:rPr>
      </w:pPr>
    </w:p>
    <w:p w14:paraId="40FA2753" w14:textId="2979C4BF" w:rsidR="00011375" w:rsidRDefault="00011375" w:rsidP="00011375">
      <w:r w:rsidRPr="000564A0">
        <w:t xml:space="preserve">The PGL Custom program had </w:t>
      </w:r>
      <w:r w:rsidR="000564A0" w:rsidRPr="000564A0">
        <w:t>22</w:t>
      </w:r>
      <w:r w:rsidRPr="000564A0">
        <w:t xml:space="preserve"> participants in 202</w:t>
      </w:r>
      <w:r w:rsidR="00C96842">
        <w:t>3</w:t>
      </w:r>
      <w:r w:rsidRPr="000564A0">
        <w:t xml:space="preserve"> and completed </w:t>
      </w:r>
      <w:r w:rsidR="000564A0" w:rsidRPr="000564A0">
        <w:t>35</w:t>
      </w:r>
      <w:r w:rsidRPr="000564A0">
        <w:t xml:space="preserve"> retrofits, as shown in </w:t>
      </w:r>
      <w:r w:rsidR="00E60BB3">
        <w:t>Table 2-1</w:t>
      </w:r>
      <w:r w:rsidRPr="000564A0">
        <w:t>.</w:t>
      </w:r>
      <w:r>
        <w:t xml:space="preserve"> </w:t>
      </w:r>
    </w:p>
    <w:p w14:paraId="31FED522" w14:textId="77777777" w:rsidR="004F0F97" w:rsidRPr="00E8651B" w:rsidRDefault="004F0F97" w:rsidP="004F0F97"/>
    <w:p w14:paraId="1701EDB3" w14:textId="54301D93" w:rsidR="00E93A62" w:rsidRDefault="00E93A62" w:rsidP="00E93A62">
      <w:pPr>
        <w:pStyle w:val="Caption"/>
        <w:keepLines/>
      </w:pPr>
      <w:bookmarkStart w:id="6" w:name="_Toc61360472"/>
      <w:bookmarkStart w:id="7" w:name="_Toc165324591"/>
      <w:bookmarkEnd w:id="4"/>
      <w:bookmarkEnd w:id="5"/>
      <w:r>
        <w:t xml:space="preserve">Table </w:t>
      </w:r>
      <w:r w:rsidR="00234423">
        <w:fldChar w:fldCharType="begin"/>
      </w:r>
      <w:r w:rsidR="00234423">
        <w:instrText xml:space="preserve"> STYLEREF 1 \s </w:instrText>
      </w:r>
      <w:r w:rsidR="00234423">
        <w:fldChar w:fldCharType="separate"/>
      </w:r>
      <w:r>
        <w:rPr>
          <w:noProof/>
        </w:rPr>
        <w:t>2</w:t>
      </w:r>
      <w:r w:rsidR="00234423">
        <w:rPr>
          <w:noProof/>
        </w:rPr>
        <w:fldChar w:fldCharType="end"/>
      </w:r>
      <w:r>
        <w:noBreakHyphen/>
      </w:r>
      <w:r w:rsidR="00234423">
        <w:fldChar w:fldCharType="begin"/>
      </w:r>
      <w:r w:rsidR="00234423">
        <w:instrText xml:space="preserve"> SEQ Table \* ARABIC \s 1 </w:instrText>
      </w:r>
      <w:r w:rsidR="00234423">
        <w:fldChar w:fldCharType="separate"/>
      </w:r>
      <w:r>
        <w:rPr>
          <w:noProof/>
        </w:rPr>
        <w:t>1</w:t>
      </w:r>
      <w:r w:rsidR="00234423">
        <w:rPr>
          <w:noProof/>
        </w:rPr>
        <w:fldChar w:fldCharType="end"/>
      </w:r>
      <w:r>
        <w:t xml:space="preserve">. </w:t>
      </w:r>
      <w:r w:rsidR="00F65903">
        <w:t>202</w:t>
      </w:r>
      <w:r w:rsidR="004D5CB9">
        <w:t>3</w:t>
      </w:r>
      <w:r>
        <w:t xml:space="preserve"> Volumetric Summary for PGL</w:t>
      </w:r>
      <w:bookmarkEnd w:id="6"/>
      <w:bookmarkEnd w:id="7"/>
    </w:p>
    <w:tbl>
      <w:tblPr>
        <w:tblW w:w="9040" w:type="dxa"/>
        <w:tblLook w:val="04A0" w:firstRow="1" w:lastRow="0" w:firstColumn="1" w:lastColumn="0" w:noHBand="0" w:noVBand="1"/>
      </w:tblPr>
      <w:tblGrid>
        <w:gridCol w:w="2260"/>
        <w:gridCol w:w="2260"/>
        <w:gridCol w:w="2260"/>
        <w:gridCol w:w="2260"/>
      </w:tblGrid>
      <w:tr w:rsidR="000564A0" w:rsidRPr="000564A0" w14:paraId="3191B35D" w14:textId="77777777" w:rsidTr="000564A0">
        <w:trPr>
          <w:trHeight w:val="300"/>
        </w:trPr>
        <w:tc>
          <w:tcPr>
            <w:tcW w:w="2260" w:type="dxa"/>
            <w:tcBorders>
              <w:top w:val="nil"/>
              <w:left w:val="nil"/>
              <w:bottom w:val="single" w:sz="12" w:space="0" w:color="95D600"/>
              <w:right w:val="nil"/>
            </w:tcBorders>
            <w:shd w:val="clear" w:color="000000" w:fill="036479"/>
            <w:vAlign w:val="center"/>
            <w:hideMark/>
          </w:tcPr>
          <w:p w14:paraId="5A21D1AB" w14:textId="77777777" w:rsidR="000564A0" w:rsidRPr="000564A0" w:rsidRDefault="000564A0" w:rsidP="000564A0">
            <w:pPr>
              <w:rPr>
                <w:rFonts w:ascii="Arial Narrow" w:hAnsi="Arial Narrow" w:cs="Calibri"/>
                <w:b/>
                <w:bCs/>
                <w:color w:val="FFFFFF"/>
                <w:sz w:val="20"/>
              </w:rPr>
            </w:pPr>
            <w:r w:rsidRPr="000564A0">
              <w:rPr>
                <w:rFonts w:ascii="Arial Narrow" w:hAnsi="Arial Narrow" w:cs="Calibri"/>
                <w:b/>
                <w:bCs/>
                <w:color w:val="FFFFFF"/>
                <w:sz w:val="20"/>
              </w:rPr>
              <w:t>Participation</w:t>
            </w:r>
          </w:p>
        </w:tc>
        <w:tc>
          <w:tcPr>
            <w:tcW w:w="2260" w:type="dxa"/>
            <w:tcBorders>
              <w:top w:val="nil"/>
              <w:left w:val="nil"/>
              <w:bottom w:val="single" w:sz="12" w:space="0" w:color="95D600"/>
              <w:right w:val="nil"/>
            </w:tcBorders>
            <w:shd w:val="clear" w:color="000000" w:fill="036479"/>
            <w:vAlign w:val="center"/>
            <w:hideMark/>
          </w:tcPr>
          <w:p w14:paraId="5E75865B" w14:textId="77777777"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Private</w:t>
            </w:r>
          </w:p>
        </w:tc>
        <w:tc>
          <w:tcPr>
            <w:tcW w:w="2260" w:type="dxa"/>
            <w:tcBorders>
              <w:top w:val="nil"/>
              <w:left w:val="nil"/>
              <w:bottom w:val="single" w:sz="12" w:space="0" w:color="95D600"/>
              <w:right w:val="nil"/>
            </w:tcBorders>
            <w:shd w:val="clear" w:color="000000" w:fill="036479"/>
            <w:vAlign w:val="center"/>
            <w:hideMark/>
          </w:tcPr>
          <w:p w14:paraId="5DB026DA" w14:textId="77777777"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Public</w:t>
            </w:r>
          </w:p>
        </w:tc>
        <w:tc>
          <w:tcPr>
            <w:tcW w:w="2260" w:type="dxa"/>
            <w:tcBorders>
              <w:top w:val="nil"/>
              <w:left w:val="nil"/>
              <w:bottom w:val="single" w:sz="12" w:space="0" w:color="95D600"/>
              <w:right w:val="nil"/>
            </w:tcBorders>
            <w:shd w:val="clear" w:color="000000" w:fill="036479"/>
            <w:vAlign w:val="center"/>
            <w:hideMark/>
          </w:tcPr>
          <w:p w14:paraId="49CF5236" w14:textId="77777777"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Total</w:t>
            </w:r>
          </w:p>
        </w:tc>
      </w:tr>
      <w:tr w:rsidR="000564A0" w:rsidRPr="000564A0" w14:paraId="6D27B029" w14:textId="77777777" w:rsidTr="000564A0">
        <w:trPr>
          <w:trHeight w:val="300"/>
        </w:trPr>
        <w:tc>
          <w:tcPr>
            <w:tcW w:w="2260" w:type="dxa"/>
            <w:tcBorders>
              <w:top w:val="nil"/>
              <w:left w:val="nil"/>
              <w:bottom w:val="single" w:sz="8" w:space="0" w:color="DCDDDE"/>
              <w:right w:val="nil"/>
            </w:tcBorders>
            <w:shd w:val="clear" w:color="auto" w:fill="auto"/>
            <w:vAlign w:val="center"/>
            <w:hideMark/>
          </w:tcPr>
          <w:p w14:paraId="1E6555FE"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Participants *</w:t>
            </w:r>
          </w:p>
        </w:tc>
        <w:tc>
          <w:tcPr>
            <w:tcW w:w="2260" w:type="dxa"/>
            <w:tcBorders>
              <w:top w:val="nil"/>
              <w:left w:val="nil"/>
              <w:bottom w:val="single" w:sz="8" w:space="0" w:color="DCDDDE"/>
              <w:right w:val="nil"/>
            </w:tcBorders>
            <w:shd w:val="clear" w:color="auto" w:fill="auto"/>
            <w:noWrap/>
            <w:vAlign w:val="center"/>
            <w:hideMark/>
          </w:tcPr>
          <w:p w14:paraId="30A0B54F" w14:textId="77777777" w:rsidR="000564A0" w:rsidRPr="000564A0" w:rsidRDefault="000564A0" w:rsidP="000564A0">
            <w:pPr>
              <w:jc w:val="right"/>
              <w:rPr>
                <w:rFonts w:ascii="Arial Narrow" w:hAnsi="Arial Narrow" w:cs="Calibri"/>
                <w:color w:val="000000"/>
                <w:sz w:val="20"/>
              </w:rPr>
            </w:pPr>
            <w:r w:rsidRPr="000564A0">
              <w:rPr>
                <w:rFonts w:ascii="Arial Narrow" w:hAnsi="Arial Narrow" w:cs="Calibri"/>
                <w:color w:val="000000"/>
                <w:sz w:val="20"/>
              </w:rPr>
              <w:t>14</w:t>
            </w:r>
          </w:p>
        </w:tc>
        <w:tc>
          <w:tcPr>
            <w:tcW w:w="2260" w:type="dxa"/>
            <w:tcBorders>
              <w:top w:val="nil"/>
              <w:left w:val="nil"/>
              <w:bottom w:val="single" w:sz="8" w:space="0" w:color="DCDDDE"/>
              <w:right w:val="nil"/>
            </w:tcBorders>
            <w:shd w:val="clear" w:color="auto" w:fill="auto"/>
            <w:vAlign w:val="center"/>
            <w:hideMark/>
          </w:tcPr>
          <w:p w14:paraId="20586ED8" w14:textId="77777777" w:rsidR="000564A0" w:rsidRPr="000564A0" w:rsidRDefault="000564A0" w:rsidP="000564A0">
            <w:pPr>
              <w:jc w:val="right"/>
              <w:rPr>
                <w:rFonts w:ascii="Arial Narrow" w:hAnsi="Arial Narrow" w:cs="Calibri"/>
                <w:color w:val="000000"/>
                <w:sz w:val="20"/>
              </w:rPr>
            </w:pPr>
            <w:r w:rsidRPr="000564A0">
              <w:rPr>
                <w:rFonts w:ascii="Arial Narrow" w:hAnsi="Arial Narrow" w:cs="Calibri"/>
                <w:color w:val="000000"/>
                <w:sz w:val="20"/>
              </w:rPr>
              <w:t>8</w:t>
            </w:r>
          </w:p>
        </w:tc>
        <w:tc>
          <w:tcPr>
            <w:tcW w:w="2260" w:type="dxa"/>
            <w:tcBorders>
              <w:top w:val="nil"/>
              <w:left w:val="nil"/>
              <w:bottom w:val="single" w:sz="8" w:space="0" w:color="DCDDDE"/>
              <w:right w:val="nil"/>
            </w:tcBorders>
            <w:shd w:val="clear" w:color="auto" w:fill="auto"/>
            <w:vAlign w:val="center"/>
            <w:hideMark/>
          </w:tcPr>
          <w:p w14:paraId="7BA11175" w14:textId="77777777" w:rsidR="000564A0" w:rsidRPr="009E6AEE" w:rsidRDefault="000564A0" w:rsidP="000564A0">
            <w:pPr>
              <w:jc w:val="right"/>
              <w:rPr>
                <w:rFonts w:ascii="Arial Narrow" w:hAnsi="Arial Narrow" w:cs="Calibri"/>
                <w:b/>
                <w:bCs/>
                <w:color w:val="000000"/>
                <w:sz w:val="20"/>
              </w:rPr>
            </w:pPr>
            <w:r w:rsidRPr="009E6AEE">
              <w:rPr>
                <w:rFonts w:ascii="Arial Narrow" w:hAnsi="Arial Narrow" w:cs="Calibri"/>
                <w:b/>
                <w:bCs/>
                <w:color w:val="000000"/>
                <w:sz w:val="20"/>
              </w:rPr>
              <w:t>22</w:t>
            </w:r>
          </w:p>
        </w:tc>
      </w:tr>
      <w:tr w:rsidR="000564A0" w:rsidRPr="000564A0" w14:paraId="26F3EA11" w14:textId="77777777" w:rsidTr="000564A0">
        <w:trPr>
          <w:trHeight w:val="300"/>
        </w:trPr>
        <w:tc>
          <w:tcPr>
            <w:tcW w:w="2260" w:type="dxa"/>
            <w:tcBorders>
              <w:top w:val="nil"/>
              <w:left w:val="nil"/>
              <w:bottom w:val="single" w:sz="8" w:space="0" w:color="555759"/>
              <w:right w:val="nil"/>
            </w:tcBorders>
            <w:shd w:val="clear" w:color="auto" w:fill="auto"/>
            <w:vAlign w:val="center"/>
            <w:hideMark/>
          </w:tcPr>
          <w:p w14:paraId="269DFC13"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Installed Retrofits †</w:t>
            </w:r>
          </w:p>
        </w:tc>
        <w:tc>
          <w:tcPr>
            <w:tcW w:w="2260" w:type="dxa"/>
            <w:tcBorders>
              <w:top w:val="nil"/>
              <w:left w:val="nil"/>
              <w:bottom w:val="single" w:sz="8" w:space="0" w:color="555759"/>
              <w:right w:val="nil"/>
            </w:tcBorders>
            <w:shd w:val="clear" w:color="auto" w:fill="auto"/>
            <w:noWrap/>
            <w:vAlign w:val="center"/>
            <w:hideMark/>
          </w:tcPr>
          <w:p w14:paraId="15DC1D07" w14:textId="77777777" w:rsidR="000564A0" w:rsidRPr="000564A0" w:rsidRDefault="000564A0" w:rsidP="000564A0">
            <w:pPr>
              <w:jc w:val="right"/>
              <w:rPr>
                <w:rFonts w:ascii="Arial Narrow" w:hAnsi="Arial Narrow" w:cs="Calibri"/>
                <w:color w:val="000000"/>
                <w:sz w:val="20"/>
              </w:rPr>
            </w:pPr>
            <w:r w:rsidRPr="000564A0">
              <w:rPr>
                <w:rFonts w:ascii="Arial Narrow" w:hAnsi="Arial Narrow" w:cs="Calibri"/>
                <w:color w:val="000000"/>
                <w:sz w:val="20"/>
              </w:rPr>
              <w:t>23</w:t>
            </w:r>
          </w:p>
        </w:tc>
        <w:tc>
          <w:tcPr>
            <w:tcW w:w="2260" w:type="dxa"/>
            <w:tcBorders>
              <w:top w:val="nil"/>
              <w:left w:val="nil"/>
              <w:bottom w:val="single" w:sz="8" w:space="0" w:color="555759"/>
              <w:right w:val="nil"/>
            </w:tcBorders>
            <w:shd w:val="clear" w:color="auto" w:fill="auto"/>
            <w:vAlign w:val="center"/>
            <w:hideMark/>
          </w:tcPr>
          <w:p w14:paraId="38524AE5" w14:textId="77777777" w:rsidR="000564A0" w:rsidRPr="000564A0" w:rsidRDefault="000564A0" w:rsidP="000564A0">
            <w:pPr>
              <w:jc w:val="right"/>
              <w:rPr>
                <w:rFonts w:ascii="Arial Narrow" w:hAnsi="Arial Narrow" w:cs="Calibri"/>
                <w:color w:val="000000"/>
                <w:sz w:val="20"/>
              </w:rPr>
            </w:pPr>
            <w:r w:rsidRPr="000564A0">
              <w:rPr>
                <w:rFonts w:ascii="Arial Narrow" w:hAnsi="Arial Narrow" w:cs="Calibri"/>
                <w:color w:val="000000"/>
                <w:sz w:val="20"/>
              </w:rPr>
              <w:t>12</w:t>
            </w:r>
          </w:p>
        </w:tc>
        <w:tc>
          <w:tcPr>
            <w:tcW w:w="2260" w:type="dxa"/>
            <w:tcBorders>
              <w:top w:val="nil"/>
              <w:left w:val="nil"/>
              <w:bottom w:val="single" w:sz="8" w:space="0" w:color="555759"/>
              <w:right w:val="nil"/>
            </w:tcBorders>
            <w:shd w:val="clear" w:color="auto" w:fill="auto"/>
            <w:vAlign w:val="center"/>
            <w:hideMark/>
          </w:tcPr>
          <w:p w14:paraId="480FF341" w14:textId="77777777" w:rsidR="000564A0" w:rsidRPr="009E6AEE" w:rsidRDefault="000564A0" w:rsidP="000564A0">
            <w:pPr>
              <w:jc w:val="right"/>
              <w:rPr>
                <w:rFonts w:ascii="Arial Narrow" w:hAnsi="Arial Narrow" w:cs="Calibri"/>
                <w:b/>
                <w:bCs/>
                <w:color w:val="000000"/>
                <w:sz w:val="20"/>
              </w:rPr>
            </w:pPr>
            <w:r w:rsidRPr="009E6AEE">
              <w:rPr>
                <w:rFonts w:ascii="Arial Narrow" w:hAnsi="Arial Narrow" w:cs="Calibri"/>
                <w:b/>
                <w:bCs/>
                <w:color w:val="000000"/>
                <w:sz w:val="20"/>
              </w:rPr>
              <w:t>35</w:t>
            </w:r>
          </w:p>
        </w:tc>
      </w:tr>
    </w:tbl>
    <w:p w14:paraId="17DDE7E1" w14:textId="3DB68623"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r w:rsidR="00011375" w:rsidRPr="00011375">
        <w:rPr>
          <w:rFonts w:ascii="Arial" w:hAnsi="Arial" w:cs="Arial"/>
          <w:szCs w:val="18"/>
        </w:rPr>
        <w:t xml:space="preserve">unique </w:t>
      </w:r>
      <w:r w:rsidR="000564A0">
        <w:rPr>
          <w:rFonts w:ascii="Arial" w:hAnsi="Arial" w:cs="Arial"/>
          <w:szCs w:val="18"/>
        </w:rPr>
        <w:t xml:space="preserve">work order </w:t>
      </w:r>
      <w:r w:rsidR="00011375" w:rsidRPr="00011375">
        <w:rPr>
          <w:rFonts w:ascii="Arial" w:hAnsi="Arial" w:cs="Arial"/>
          <w:szCs w:val="18"/>
        </w:rPr>
        <w:t>IDs</w:t>
      </w:r>
    </w:p>
    <w:p w14:paraId="37155F0E" w14:textId="1449A66D"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011375" w:rsidRPr="00011375">
        <w:rPr>
          <w:rFonts w:ascii="Arial" w:hAnsi="Arial" w:cs="Arial"/>
          <w:szCs w:val="18"/>
        </w:rPr>
        <w:t>unique retrofit for each participant</w:t>
      </w:r>
    </w:p>
    <w:p w14:paraId="49EC7E64"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Source: Peoples Gas tracking data and Guidehouse evaluation team analysis.</w:t>
      </w:r>
    </w:p>
    <w:p w14:paraId="10B9A829" w14:textId="77777777" w:rsidR="00E93A62" w:rsidRDefault="00E93A62" w:rsidP="00E93A62"/>
    <w:p w14:paraId="76F07D12" w14:textId="21F214AC" w:rsidR="00E93A62" w:rsidRDefault="00E93A62" w:rsidP="00E93A62">
      <w:r>
        <w:t>The NSG program had</w:t>
      </w:r>
      <w:r w:rsidR="000564A0">
        <w:t xml:space="preserve"> </w:t>
      </w:r>
      <w:r w:rsidR="00E60BB3">
        <w:t>four</w:t>
      </w:r>
      <w:r>
        <w:t xml:space="preserve"> participants in </w:t>
      </w:r>
      <w:r w:rsidR="00F65903">
        <w:t>202</w:t>
      </w:r>
      <w:r w:rsidR="004D5CB9">
        <w:t>3</w:t>
      </w:r>
      <w:r>
        <w:t xml:space="preserve"> and completed </w:t>
      </w:r>
      <w:r w:rsidR="00E60BB3">
        <w:t>seven</w:t>
      </w:r>
      <w:r w:rsidR="000564A0" w:rsidRPr="000564A0">
        <w:t xml:space="preserve"> retrofits</w:t>
      </w:r>
      <w:r>
        <w:t xml:space="preserve"> as shown in</w:t>
      </w:r>
      <w:r w:rsidR="00E60BB3" w:rsidRPr="00E60BB3">
        <w:t xml:space="preserve"> </w:t>
      </w:r>
      <w:r w:rsidR="00E60BB3">
        <w:t>Table 2-2.</w:t>
      </w:r>
    </w:p>
    <w:p w14:paraId="02FB0F15" w14:textId="77777777" w:rsidR="00E93A62" w:rsidRDefault="00E93A62" w:rsidP="00E93A62"/>
    <w:p w14:paraId="747E4FB3" w14:textId="60219079" w:rsidR="00E93A62" w:rsidRDefault="00E93A62" w:rsidP="00E93A62">
      <w:pPr>
        <w:pStyle w:val="Caption"/>
        <w:keepLines/>
      </w:pPr>
      <w:bookmarkStart w:id="8" w:name="_Toc61360474"/>
      <w:bookmarkStart w:id="9" w:name="_Toc165324592"/>
      <w:r>
        <w:t xml:space="preserve">Table </w:t>
      </w:r>
      <w:r w:rsidR="00234423">
        <w:fldChar w:fldCharType="begin"/>
      </w:r>
      <w:r w:rsidR="00234423">
        <w:instrText xml:space="preserve"> STYLEREF 1 \s </w:instrText>
      </w:r>
      <w:r w:rsidR="00234423">
        <w:fldChar w:fldCharType="separate"/>
      </w:r>
      <w:r w:rsidR="00E60BB3">
        <w:rPr>
          <w:noProof/>
        </w:rPr>
        <w:t>2</w:t>
      </w:r>
      <w:r w:rsidR="00234423">
        <w:rPr>
          <w:noProof/>
        </w:rPr>
        <w:fldChar w:fldCharType="end"/>
      </w:r>
      <w:r>
        <w:noBreakHyphen/>
      </w:r>
      <w:r w:rsidR="00234423">
        <w:fldChar w:fldCharType="begin"/>
      </w:r>
      <w:r w:rsidR="00234423">
        <w:instrText xml:space="preserve"> SEQ Table \* ARABIC \s 1 </w:instrText>
      </w:r>
      <w:r w:rsidR="00234423">
        <w:fldChar w:fldCharType="separate"/>
      </w:r>
      <w:r w:rsidR="00E60BB3">
        <w:rPr>
          <w:noProof/>
        </w:rPr>
        <w:t>2</w:t>
      </w:r>
      <w:r w:rsidR="00234423">
        <w:rPr>
          <w:noProof/>
        </w:rPr>
        <w:fldChar w:fldCharType="end"/>
      </w:r>
      <w:r>
        <w:t xml:space="preserve">. </w:t>
      </w:r>
      <w:r w:rsidR="00F65903">
        <w:t>202</w:t>
      </w:r>
      <w:r w:rsidR="004D5CB9">
        <w:t>3</w:t>
      </w:r>
      <w:r>
        <w:t xml:space="preserve"> Volumetric Summary for NSG</w:t>
      </w:r>
      <w:bookmarkEnd w:id="8"/>
      <w:bookmarkEnd w:id="9"/>
    </w:p>
    <w:tbl>
      <w:tblPr>
        <w:tblW w:w="9000" w:type="dxa"/>
        <w:tblLook w:val="04A0" w:firstRow="1" w:lastRow="0" w:firstColumn="1" w:lastColumn="0" w:noHBand="0" w:noVBand="1"/>
      </w:tblPr>
      <w:tblGrid>
        <w:gridCol w:w="2860"/>
        <w:gridCol w:w="1640"/>
        <w:gridCol w:w="2430"/>
        <w:gridCol w:w="2070"/>
      </w:tblGrid>
      <w:tr w:rsidR="000564A0" w:rsidRPr="000564A0" w14:paraId="1FC5CC57" w14:textId="77777777" w:rsidTr="000564A0">
        <w:trPr>
          <w:trHeight w:val="300"/>
        </w:trPr>
        <w:tc>
          <w:tcPr>
            <w:tcW w:w="2860" w:type="dxa"/>
            <w:tcBorders>
              <w:top w:val="nil"/>
              <w:left w:val="nil"/>
              <w:bottom w:val="single" w:sz="12" w:space="0" w:color="95D600"/>
              <w:right w:val="nil"/>
            </w:tcBorders>
            <w:shd w:val="clear" w:color="000000" w:fill="036479"/>
            <w:vAlign w:val="center"/>
            <w:hideMark/>
          </w:tcPr>
          <w:p w14:paraId="4A85FDF2" w14:textId="77777777" w:rsidR="000564A0" w:rsidRPr="000564A0" w:rsidRDefault="000564A0" w:rsidP="000564A0">
            <w:pPr>
              <w:rPr>
                <w:rFonts w:ascii="Arial Narrow" w:hAnsi="Arial Narrow" w:cs="Calibri"/>
                <w:b/>
                <w:bCs/>
                <w:color w:val="FFFFFF"/>
                <w:sz w:val="20"/>
              </w:rPr>
            </w:pPr>
            <w:r w:rsidRPr="000564A0">
              <w:rPr>
                <w:rFonts w:ascii="Arial Narrow" w:hAnsi="Arial Narrow" w:cs="Calibri"/>
                <w:b/>
                <w:bCs/>
                <w:color w:val="FFFFFF"/>
                <w:sz w:val="20"/>
              </w:rPr>
              <w:t>Participation</w:t>
            </w:r>
          </w:p>
        </w:tc>
        <w:tc>
          <w:tcPr>
            <w:tcW w:w="1640" w:type="dxa"/>
            <w:tcBorders>
              <w:top w:val="nil"/>
              <w:left w:val="nil"/>
              <w:bottom w:val="single" w:sz="12" w:space="0" w:color="95D600"/>
              <w:right w:val="nil"/>
            </w:tcBorders>
            <w:shd w:val="clear" w:color="000000" w:fill="036479"/>
            <w:vAlign w:val="center"/>
            <w:hideMark/>
          </w:tcPr>
          <w:p w14:paraId="116C094E" w14:textId="77777777"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Private</w:t>
            </w:r>
          </w:p>
        </w:tc>
        <w:tc>
          <w:tcPr>
            <w:tcW w:w="2430" w:type="dxa"/>
            <w:tcBorders>
              <w:top w:val="nil"/>
              <w:left w:val="nil"/>
              <w:bottom w:val="single" w:sz="12" w:space="0" w:color="95D600"/>
              <w:right w:val="nil"/>
            </w:tcBorders>
            <w:shd w:val="clear" w:color="000000" w:fill="036479"/>
            <w:vAlign w:val="center"/>
            <w:hideMark/>
          </w:tcPr>
          <w:p w14:paraId="78ADA763" w14:textId="77777777"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Public</w:t>
            </w:r>
          </w:p>
        </w:tc>
        <w:tc>
          <w:tcPr>
            <w:tcW w:w="2070" w:type="dxa"/>
            <w:tcBorders>
              <w:top w:val="nil"/>
              <w:left w:val="nil"/>
              <w:bottom w:val="single" w:sz="12" w:space="0" w:color="95D600"/>
              <w:right w:val="nil"/>
            </w:tcBorders>
            <w:shd w:val="clear" w:color="000000" w:fill="036479"/>
            <w:vAlign w:val="center"/>
            <w:hideMark/>
          </w:tcPr>
          <w:p w14:paraId="38FB67B1" w14:textId="77777777"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Total</w:t>
            </w:r>
          </w:p>
        </w:tc>
      </w:tr>
      <w:tr w:rsidR="000564A0" w:rsidRPr="000564A0" w14:paraId="06266826" w14:textId="77777777" w:rsidTr="000564A0">
        <w:trPr>
          <w:trHeight w:val="300"/>
        </w:trPr>
        <w:tc>
          <w:tcPr>
            <w:tcW w:w="2860" w:type="dxa"/>
            <w:tcBorders>
              <w:top w:val="nil"/>
              <w:left w:val="nil"/>
              <w:bottom w:val="single" w:sz="8" w:space="0" w:color="DCDDDE"/>
              <w:right w:val="nil"/>
            </w:tcBorders>
            <w:shd w:val="clear" w:color="auto" w:fill="auto"/>
            <w:vAlign w:val="center"/>
            <w:hideMark/>
          </w:tcPr>
          <w:p w14:paraId="12E8878F"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Participants *</w:t>
            </w:r>
          </w:p>
        </w:tc>
        <w:tc>
          <w:tcPr>
            <w:tcW w:w="1640" w:type="dxa"/>
            <w:tcBorders>
              <w:top w:val="nil"/>
              <w:left w:val="nil"/>
              <w:bottom w:val="single" w:sz="8" w:space="0" w:color="DCDDDE"/>
              <w:right w:val="nil"/>
            </w:tcBorders>
            <w:shd w:val="clear" w:color="auto" w:fill="auto"/>
            <w:noWrap/>
            <w:vAlign w:val="center"/>
            <w:hideMark/>
          </w:tcPr>
          <w:p w14:paraId="7DA54094" w14:textId="77777777" w:rsidR="000564A0" w:rsidRPr="000564A0" w:rsidRDefault="000564A0" w:rsidP="000564A0">
            <w:pPr>
              <w:jc w:val="right"/>
              <w:rPr>
                <w:rFonts w:ascii="Arial Narrow" w:hAnsi="Arial Narrow" w:cs="Calibri"/>
                <w:color w:val="000000"/>
                <w:sz w:val="20"/>
              </w:rPr>
            </w:pPr>
            <w:r w:rsidRPr="000564A0">
              <w:rPr>
                <w:rFonts w:ascii="Arial Narrow" w:hAnsi="Arial Narrow" w:cs="Calibri"/>
                <w:color w:val="000000"/>
                <w:sz w:val="20"/>
              </w:rPr>
              <w:t>3</w:t>
            </w:r>
          </w:p>
        </w:tc>
        <w:tc>
          <w:tcPr>
            <w:tcW w:w="2430" w:type="dxa"/>
            <w:tcBorders>
              <w:top w:val="nil"/>
              <w:left w:val="nil"/>
              <w:bottom w:val="single" w:sz="8" w:space="0" w:color="DCDDDE"/>
              <w:right w:val="nil"/>
            </w:tcBorders>
            <w:shd w:val="clear" w:color="auto" w:fill="auto"/>
            <w:vAlign w:val="center"/>
            <w:hideMark/>
          </w:tcPr>
          <w:p w14:paraId="47AB607B" w14:textId="77777777" w:rsidR="000564A0" w:rsidRPr="000564A0" w:rsidRDefault="000564A0" w:rsidP="000564A0">
            <w:pPr>
              <w:jc w:val="right"/>
              <w:rPr>
                <w:rFonts w:ascii="Arial Narrow" w:hAnsi="Arial Narrow" w:cs="Calibri"/>
                <w:color w:val="000000"/>
                <w:sz w:val="20"/>
              </w:rPr>
            </w:pPr>
            <w:r w:rsidRPr="000564A0">
              <w:rPr>
                <w:rFonts w:ascii="Arial Narrow" w:hAnsi="Arial Narrow" w:cs="Calibri"/>
                <w:color w:val="000000"/>
                <w:sz w:val="20"/>
              </w:rPr>
              <w:t>1</w:t>
            </w:r>
          </w:p>
        </w:tc>
        <w:tc>
          <w:tcPr>
            <w:tcW w:w="2070" w:type="dxa"/>
            <w:tcBorders>
              <w:top w:val="nil"/>
              <w:left w:val="nil"/>
              <w:bottom w:val="single" w:sz="8" w:space="0" w:color="DCDDDE"/>
              <w:right w:val="nil"/>
            </w:tcBorders>
            <w:shd w:val="clear" w:color="auto" w:fill="auto"/>
            <w:vAlign w:val="center"/>
            <w:hideMark/>
          </w:tcPr>
          <w:p w14:paraId="14A12C1F" w14:textId="77777777" w:rsidR="000564A0" w:rsidRPr="00411D8F" w:rsidRDefault="000564A0" w:rsidP="000564A0">
            <w:pPr>
              <w:jc w:val="right"/>
              <w:rPr>
                <w:rFonts w:ascii="Arial Narrow" w:hAnsi="Arial Narrow" w:cs="Calibri"/>
                <w:b/>
                <w:bCs/>
                <w:color w:val="000000"/>
                <w:sz w:val="20"/>
              </w:rPr>
            </w:pPr>
            <w:r w:rsidRPr="00411D8F">
              <w:rPr>
                <w:rFonts w:ascii="Arial Narrow" w:hAnsi="Arial Narrow" w:cs="Calibri"/>
                <w:b/>
                <w:bCs/>
                <w:color w:val="000000"/>
                <w:sz w:val="20"/>
              </w:rPr>
              <w:t>4</w:t>
            </w:r>
          </w:p>
        </w:tc>
      </w:tr>
      <w:tr w:rsidR="000564A0" w:rsidRPr="000564A0" w14:paraId="0A01C4B2" w14:textId="77777777" w:rsidTr="000564A0">
        <w:trPr>
          <w:trHeight w:val="300"/>
        </w:trPr>
        <w:tc>
          <w:tcPr>
            <w:tcW w:w="2860" w:type="dxa"/>
            <w:tcBorders>
              <w:top w:val="nil"/>
              <w:left w:val="nil"/>
              <w:bottom w:val="single" w:sz="8" w:space="0" w:color="555759"/>
              <w:right w:val="nil"/>
            </w:tcBorders>
            <w:shd w:val="clear" w:color="auto" w:fill="auto"/>
            <w:vAlign w:val="center"/>
            <w:hideMark/>
          </w:tcPr>
          <w:p w14:paraId="0A7626D7"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Installed Retrofits †</w:t>
            </w:r>
          </w:p>
        </w:tc>
        <w:tc>
          <w:tcPr>
            <w:tcW w:w="1640" w:type="dxa"/>
            <w:tcBorders>
              <w:top w:val="nil"/>
              <w:left w:val="nil"/>
              <w:bottom w:val="single" w:sz="8" w:space="0" w:color="555759"/>
              <w:right w:val="nil"/>
            </w:tcBorders>
            <w:shd w:val="clear" w:color="auto" w:fill="auto"/>
            <w:noWrap/>
            <w:vAlign w:val="center"/>
            <w:hideMark/>
          </w:tcPr>
          <w:p w14:paraId="71BCBFF3" w14:textId="77777777" w:rsidR="000564A0" w:rsidRPr="000564A0" w:rsidRDefault="000564A0" w:rsidP="000564A0">
            <w:pPr>
              <w:jc w:val="right"/>
              <w:rPr>
                <w:rFonts w:ascii="Arial Narrow" w:hAnsi="Arial Narrow" w:cs="Calibri"/>
                <w:color w:val="000000"/>
                <w:sz w:val="20"/>
              </w:rPr>
            </w:pPr>
            <w:r w:rsidRPr="000564A0">
              <w:rPr>
                <w:rFonts w:ascii="Arial Narrow" w:hAnsi="Arial Narrow" w:cs="Calibri"/>
                <w:color w:val="000000"/>
                <w:sz w:val="20"/>
              </w:rPr>
              <w:t>6</w:t>
            </w:r>
          </w:p>
        </w:tc>
        <w:tc>
          <w:tcPr>
            <w:tcW w:w="2430" w:type="dxa"/>
            <w:tcBorders>
              <w:top w:val="nil"/>
              <w:left w:val="nil"/>
              <w:bottom w:val="single" w:sz="8" w:space="0" w:color="555759"/>
              <w:right w:val="nil"/>
            </w:tcBorders>
            <w:shd w:val="clear" w:color="auto" w:fill="auto"/>
            <w:vAlign w:val="center"/>
            <w:hideMark/>
          </w:tcPr>
          <w:p w14:paraId="711CAFCE" w14:textId="77777777" w:rsidR="000564A0" w:rsidRPr="000564A0" w:rsidRDefault="000564A0" w:rsidP="000564A0">
            <w:pPr>
              <w:jc w:val="right"/>
              <w:rPr>
                <w:rFonts w:ascii="Arial Narrow" w:hAnsi="Arial Narrow" w:cs="Calibri"/>
                <w:color w:val="000000"/>
                <w:sz w:val="20"/>
              </w:rPr>
            </w:pPr>
            <w:r w:rsidRPr="000564A0">
              <w:rPr>
                <w:rFonts w:ascii="Arial Narrow" w:hAnsi="Arial Narrow" w:cs="Calibri"/>
                <w:color w:val="000000"/>
                <w:sz w:val="20"/>
              </w:rPr>
              <w:t>1</w:t>
            </w:r>
          </w:p>
        </w:tc>
        <w:tc>
          <w:tcPr>
            <w:tcW w:w="2070" w:type="dxa"/>
            <w:tcBorders>
              <w:top w:val="nil"/>
              <w:left w:val="nil"/>
              <w:bottom w:val="single" w:sz="8" w:space="0" w:color="555759"/>
              <w:right w:val="nil"/>
            </w:tcBorders>
            <w:shd w:val="clear" w:color="auto" w:fill="auto"/>
            <w:vAlign w:val="center"/>
            <w:hideMark/>
          </w:tcPr>
          <w:p w14:paraId="74916CA4" w14:textId="77777777" w:rsidR="000564A0" w:rsidRPr="00411D8F" w:rsidRDefault="000564A0" w:rsidP="000564A0">
            <w:pPr>
              <w:jc w:val="right"/>
              <w:rPr>
                <w:rFonts w:ascii="Arial Narrow" w:hAnsi="Arial Narrow" w:cs="Calibri"/>
                <w:b/>
                <w:bCs/>
                <w:color w:val="000000"/>
                <w:sz w:val="20"/>
              </w:rPr>
            </w:pPr>
            <w:r w:rsidRPr="00411D8F">
              <w:rPr>
                <w:rFonts w:ascii="Arial Narrow" w:hAnsi="Arial Narrow" w:cs="Calibri"/>
                <w:b/>
                <w:bCs/>
                <w:color w:val="000000"/>
                <w:sz w:val="20"/>
              </w:rPr>
              <w:t>7</w:t>
            </w:r>
          </w:p>
        </w:tc>
      </w:tr>
    </w:tbl>
    <w:p w14:paraId="4298CB47" w14:textId="666006DA"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r w:rsidR="000564A0" w:rsidRPr="00011375">
        <w:rPr>
          <w:rFonts w:ascii="Arial" w:hAnsi="Arial" w:cs="Arial"/>
          <w:szCs w:val="18"/>
        </w:rPr>
        <w:t xml:space="preserve">unique </w:t>
      </w:r>
      <w:r w:rsidR="000564A0">
        <w:rPr>
          <w:rFonts w:ascii="Arial" w:hAnsi="Arial" w:cs="Arial"/>
          <w:szCs w:val="18"/>
        </w:rPr>
        <w:t xml:space="preserve">work order </w:t>
      </w:r>
      <w:r w:rsidR="000564A0" w:rsidRPr="00011375">
        <w:rPr>
          <w:rFonts w:ascii="Arial" w:hAnsi="Arial" w:cs="Arial"/>
          <w:szCs w:val="18"/>
        </w:rPr>
        <w:t>IDs</w:t>
      </w:r>
    </w:p>
    <w:p w14:paraId="7ABB4CBD" w14:textId="0388C437"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0564A0" w:rsidRPr="00011375">
        <w:rPr>
          <w:rFonts w:ascii="Arial" w:hAnsi="Arial" w:cs="Arial"/>
          <w:szCs w:val="18"/>
        </w:rPr>
        <w:t>unique retrofit for each participant</w:t>
      </w:r>
    </w:p>
    <w:p w14:paraId="7E7BE8B7"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 xml:space="preserve">Source: </w:t>
      </w:r>
      <w:bookmarkStart w:id="10" w:name="_Hlk29978029"/>
      <w:r w:rsidRPr="00F65903">
        <w:rPr>
          <w:rFonts w:cs="Arial"/>
          <w:sz w:val="18"/>
          <w:szCs w:val="18"/>
        </w:rPr>
        <w:t>North Shore Gas tracking data and Guidehouse evaluation team analysis</w:t>
      </w:r>
      <w:bookmarkEnd w:id="10"/>
      <w:r w:rsidRPr="00F65903">
        <w:rPr>
          <w:rFonts w:cs="Arial"/>
          <w:sz w:val="18"/>
          <w:szCs w:val="18"/>
        </w:rPr>
        <w:t>.</w:t>
      </w:r>
    </w:p>
    <w:p w14:paraId="729BB0A2" w14:textId="77777777" w:rsidR="00E93A62" w:rsidRDefault="00E93A62" w:rsidP="00E93A62"/>
    <w:p w14:paraId="3B40370A" w14:textId="7A79DF83" w:rsidR="004F0F97" w:rsidRDefault="000F321A" w:rsidP="00F20206">
      <w:pPr>
        <w:pStyle w:val="Heading1"/>
      </w:pPr>
      <w:bookmarkStart w:id="11" w:name="_Toc165324611"/>
      <w:r>
        <w:lastRenderedPageBreak/>
        <w:t>Program Savings Detail</w:t>
      </w:r>
      <w:bookmarkEnd w:id="11"/>
    </w:p>
    <w:p w14:paraId="08F408CA" w14:textId="28E0A907" w:rsidR="004F0F97" w:rsidRDefault="00E60BB3" w:rsidP="004F0F97">
      <w:r>
        <w:t>Table 3-1</w:t>
      </w:r>
      <w:r w:rsidR="00E93A62">
        <w:t xml:space="preserve"> </w:t>
      </w:r>
      <w:r w:rsidR="00E93A62" w:rsidRPr="00A90B62">
        <w:t>summarize</w:t>
      </w:r>
      <w:r w:rsidR="00E93A62">
        <w:t>s</w:t>
      </w:r>
      <w:r w:rsidR="00E93A62" w:rsidRPr="00A90B62">
        <w:t xml:space="preserve"> the </w:t>
      </w:r>
      <w:r w:rsidR="00E93A62">
        <w:t xml:space="preserve">energy </w:t>
      </w:r>
      <w:r w:rsidR="00E93A62" w:rsidRPr="00A90B62">
        <w:t xml:space="preserve">savings the </w:t>
      </w:r>
      <w:r w:rsidR="00E93A62">
        <w:t xml:space="preserve">PGL </w:t>
      </w:r>
      <w:r w:rsidR="00011375">
        <w:t xml:space="preserve">Custom </w:t>
      </w:r>
      <w:r w:rsidR="00E93A62">
        <w:t>P</w:t>
      </w:r>
      <w:r w:rsidR="00E93A62" w:rsidRPr="00A90B62">
        <w:t>rogram</w:t>
      </w:r>
      <w:r w:rsidR="00E93A62">
        <w:t xml:space="preserve"> achieved by </w:t>
      </w:r>
      <w:r>
        <w:t>sector</w:t>
      </w:r>
      <w:r w:rsidR="00E93A62">
        <w:t xml:space="preserve"> in </w:t>
      </w:r>
      <w:r w:rsidR="00F65903">
        <w:t>202</w:t>
      </w:r>
      <w:r w:rsidR="004D5CB9">
        <w:t>3</w:t>
      </w:r>
      <w:r w:rsidR="00E93A62">
        <w:t>.</w:t>
      </w:r>
    </w:p>
    <w:p w14:paraId="085C8D5D" w14:textId="779840D7" w:rsidR="00E93A62" w:rsidRDefault="00E93A62" w:rsidP="00E93A62">
      <w:pPr>
        <w:pStyle w:val="Caption"/>
        <w:keepLines/>
      </w:pPr>
      <w:bookmarkStart w:id="12" w:name="_Ref500500894"/>
      <w:bookmarkStart w:id="13" w:name="_Toc397011684"/>
      <w:bookmarkStart w:id="14" w:name="_Toc397011694"/>
      <w:bookmarkStart w:id="15" w:name="_Toc398541809"/>
      <w:bookmarkStart w:id="16" w:name="_Toc398541922"/>
      <w:bookmarkStart w:id="17" w:name="_Toc398546654"/>
      <w:bookmarkStart w:id="18" w:name="_Toc423009516"/>
      <w:bookmarkStart w:id="19" w:name="_Toc426278634"/>
      <w:bookmarkStart w:id="20" w:name="_Toc61360476"/>
      <w:bookmarkStart w:id="21" w:name="_Toc165324593"/>
      <w:r>
        <w:t xml:space="preserve">Table </w:t>
      </w:r>
      <w:r w:rsidR="00234423">
        <w:fldChar w:fldCharType="begin"/>
      </w:r>
      <w:r w:rsidR="00234423">
        <w:instrText xml:space="preserve"> STYLEREF 1 \s </w:instrText>
      </w:r>
      <w:r w:rsidR="00234423">
        <w:fldChar w:fldCharType="separate"/>
      </w:r>
      <w:r>
        <w:rPr>
          <w:noProof/>
        </w:rPr>
        <w:t>3</w:t>
      </w:r>
      <w:r w:rsidR="00234423">
        <w:rPr>
          <w:noProof/>
        </w:rPr>
        <w:fldChar w:fldCharType="end"/>
      </w:r>
      <w:r>
        <w:noBreakHyphen/>
      </w:r>
      <w:r w:rsidR="00234423">
        <w:fldChar w:fldCharType="begin"/>
      </w:r>
      <w:r w:rsidR="00234423">
        <w:instrText xml:space="preserve"> SEQ Table \* ARABIC \s 1 </w:instrText>
      </w:r>
      <w:r w:rsidR="00234423">
        <w:fldChar w:fldCharType="separate"/>
      </w:r>
      <w:r>
        <w:rPr>
          <w:noProof/>
        </w:rPr>
        <w:t>1</w:t>
      </w:r>
      <w:r w:rsidR="00234423">
        <w:rPr>
          <w:noProof/>
        </w:rPr>
        <w:fldChar w:fldCharType="end"/>
      </w:r>
      <w:bookmarkEnd w:id="12"/>
      <w:r>
        <w:t xml:space="preserve">. </w:t>
      </w:r>
      <w:r w:rsidR="00F65903">
        <w:t>202</w:t>
      </w:r>
      <w:r w:rsidR="004D5CB9">
        <w:t>3</w:t>
      </w:r>
      <w:r>
        <w:t xml:space="preserve"> Annual Energy Savings Summary</w:t>
      </w:r>
      <w:bookmarkEnd w:id="13"/>
      <w:bookmarkEnd w:id="14"/>
      <w:bookmarkEnd w:id="15"/>
      <w:bookmarkEnd w:id="16"/>
      <w:bookmarkEnd w:id="17"/>
      <w:bookmarkEnd w:id="18"/>
      <w:bookmarkEnd w:id="19"/>
      <w:r>
        <w:t xml:space="preserve"> for PGL</w:t>
      </w:r>
      <w:bookmarkEnd w:id="20"/>
      <w:bookmarkEnd w:id="21"/>
    </w:p>
    <w:tbl>
      <w:tblPr>
        <w:tblW w:w="8880" w:type="dxa"/>
        <w:tblLook w:val="04A0" w:firstRow="1" w:lastRow="0" w:firstColumn="1" w:lastColumn="0" w:noHBand="0" w:noVBand="1"/>
      </w:tblPr>
      <w:tblGrid>
        <w:gridCol w:w="2340"/>
        <w:gridCol w:w="1530"/>
        <w:gridCol w:w="1210"/>
        <w:gridCol w:w="1400"/>
        <w:gridCol w:w="900"/>
        <w:gridCol w:w="1500"/>
      </w:tblGrid>
      <w:tr w:rsidR="00E67CDB" w:rsidRPr="00E67CDB" w14:paraId="13EE1723" w14:textId="77777777" w:rsidTr="00E67CDB">
        <w:trPr>
          <w:trHeight w:val="945"/>
        </w:trPr>
        <w:tc>
          <w:tcPr>
            <w:tcW w:w="2340" w:type="dxa"/>
            <w:tcBorders>
              <w:top w:val="nil"/>
              <w:left w:val="nil"/>
              <w:bottom w:val="single" w:sz="12" w:space="0" w:color="95D600"/>
              <w:right w:val="nil"/>
            </w:tcBorders>
            <w:shd w:val="clear" w:color="000000" w:fill="036479"/>
            <w:vAlign w:val="center"/>
            <w:hideMark/>
          </w:tcPr>
          <w:p w14:paraId="7FA32727" w14:textId="77777777" w:rsidR="00E67CDB" w:rsidRPr="00E67CDB" w:rsidRDefault="00E67CDB" w:rsidP="00E67CDB">
            <w:pPr>
              <w:rPr>
                <w:rFonts w:ascii="Arial Narrow" w:hAnsi="Arial Narrow" w:cs="Calibri"/>
                <w:color w:val="FFFFFF"/>
                <w:sz w:val="20"/>
              </w:rPr>
            </w:pPr>
            <w:r w:rsidRPr="00E67CDB">
              <w:rPr>
                <w:rFonts w:ascii="Arial Narrow" w:hAnsi="Arial Narrow" w:cs="Calibri"/>
                <w:color w:val="FFFFFF"/>
                <w:sz w:val="20"/>
              </w:rPr>
              <w:t>Program Category</w:t>
            </w:r>
          </w:p>
        </w:tc>
        <w:tc>
          <w:tcPr>
            <w:tcW w:w="1530" w:type="dxa"/>
            <w:tcBorders>
              <w:top w:val="nil"/>
              <w:left w:val="nil"/>
              <w:bottom w:val="single" w:sz="12" w:space="0" w:color="95D600"/>
              <w:right w:val="nil"/>
            </w:tcBorders>
            <w:shd w:val="clear" w:color="000000" w:fill="036479"/>
            <w:vAlign w:val="center"/>
            <w:hideMark/>
          </w:tcPr>
          <w:p w14:paraId="63148CC6" w14:textId="77777777" w:rsidR="00411D8F" w:rsidRDefault="00E67CDB" w:rsidP="00E67CDB">
            <w:pPr>
              <w:jc w:val="right"/>
              <w:rPr>
                <w:rFonts w:ascii="Arial Narrow" w:hAnsi="Arial Narrow" w:cs="Calibri"/>
                <w:color w:val="FFFFFF"/>
                <w:sz w:val="20"/>
              </w:rPr>
            </w:pPr>
            <w:r w:rsidRPr="00E67CDB">
              <w:rPr>
                <w:rFonts w:ascii="Arial Narrow" w:hAnsi="Arial Narrow" w:cs="Calibri"/>
                <w:color w:val="FFFFFF"/>
                <w:sz w:val="20"/>
              </w:rPr>
              <w:t xml:space="preserve">Ex Ante </w:t>
            </w:r>
          </w:p>
          <w:p w14:paraId="3122089E" w14:textId="3542E9EA"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Gross Savings (Therms)</w:t>
            </w:r>
          </w:p>
        </w:tc>
        <w:tc>
          <w:tcPr>
            <w:tcW w:w="1210" w:type="dxa"/>
            <w:tcBorders>
              <w:top w:val="nil"/>
              <w:left w:val="nil"/>
              <w:bottom w:val="single" w:sz="12" w:space="0" w:color="95D600"/>
              <w:right w:val="nil"/>
            </w:tcBorders>
            <w:shd w:val="clear" w:color="000000" w:fill="036479"/>
            <w:vAlign w:val="center"/>
            <w:hideMark/>
          </w:tcPr>
          <w:p w14:paraId="01B15C36" w14:textId="77777777"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Verified Gross RR*</w:t>
            </w:r>
          </w:p>
        </w:tc>
        <w:tc>
          <w:tcPr>
            <w:tcW w:w="1400" w:type="dxa"/>
            <w:tcBorders>
              <w:top w:val="nil"/>
              <w:left w:val="nil"/>
              <w:bottom w:val="single" w:sz="12" w:space="0" w:color="95D600"/>
              <w:right w:val="nil"/>
            </w:tcBorders>
            <w:shd w:val="clear" w:color="000000" w:fill="036479"/>
            <w:vAlign w:val="center"/>
            <w:hideMark/>
          </w:tcPr>
          <w:p w14:paraId="412C466E" w14:textId="77777777" w:rsidR="00411D8F" w:rsidRDefault="00E67CDB" w:rsidP="00E67CDB">
            <w:pPr>
              <w:jc w:val="right"/>
              <w:rPr>
                <w:rFonts w:ascii="Arial Narrow" w:hAnsi="Arial Narrow" w:cs="Calibri"/>
                <w:color w:val="FFFFFF"/>
                <w:sz w:val="20"/>
              </w:rPr>
            </w:pPr>
            <w:r w:rsidRPr="00E67CDB">
              <w:rPr>
                <w:rFonts w:ascii="Arial Narrow" w:hAnsi="Arial Narrow" w:cs="Calibri"/>
                <w:color w:val="FFFFFF"/>
                <w:sz w:val="20"/>
              </w:rPr>
              <w:t xml:space="preserve">Verified </w:t>
            </w:r>
          </w:p>
          <w:p w14:paraId="0C2B29AF" w14:textId="1ED3DF5A"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Gross Savings (Therms</w:t>
            </w:r>
            <w:r>
              <w:rPr>
                <w:rFonts w:ascii="Arial Narrow" w:hAnsi="Arial Narrow" w:cs="Calibri"/>
                <w:color w:val="FFFFFF"/>
                <w:sz w:val="20"/>
              </w:rPr>
              <w:t>)</w:t>
            </w:r>
          </w:p>
        </w:tc>
        <w:tc>
          <w:tcPr>
            <w:tcW w:w="900" w:type="dxa"/>
            <w:tcBorders>
              <w:top w:val="nil"/>
              <w:left w:val="nil"/>
              <w:bottom w:val="single" w:sz="12" w:space="0" w:color="95D600"/>
              <w:right w:val="nil"/>
            </w:tcBorders>
            <w:shd w:val="clear" w:color="000000" w:fill="036479"/>
            <w:vAlign w:val="center"/>
            <w:hideMark/>
          </w:tcPr>
          <w:p w14:paraId="6EEADC8A" w14:textId="77777777"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NTG</w:t>
            </w:r>
            <w:r w:rsidRPr="00E67CDB">
              <w:rPr>
                <w:rFonts w:ascii="Calibri" w:hAnsi="Calibri" w:cs="Calibri"/>
                <w:color w:val="FFFFFF"/>
                <w:sz w:val="20"/>
              </w:rPr>
              <w:t>†</w:t>
            </w:r>
          </w:p>
        </w:tc>
        <w:tc>
          <w:tcPr>
            <w:tcW w:w="1500" w:type="dxa"/>
            <w:tcBorders>
              <w:top w:val="nil"/>
              <w:left w:val="nil"/>
              <w:bottom w:val="single" w:sz="12" w:space="0" w:color="95D600"/>
              <w:right w:val="nil"/>
            </w:tcBorders>
            <w:shd w:val="clear" w:color="000000" w:fill="036479"/>
            <w:vAlign w:val="center"/>
            <w:hideMark/>
          </w:tcPr>
          <w:p w14:paraId="1A5ECF1D" w14:textId="77777777" w:rsidR="00411D8F" w:rsidRDefault="00E67CDB" w:rsidP="00E67CDB">
            <w:pPr>
              <w:jc w:val="right"/>
              <w:rPr>
                <w:rFonts w:ascii="Arial Narrow" w:hAnsi="Arial Narrow" w:cs="Calibri"/>
                <w:color w:val="FFFFFF"/>
                <w:sz w:val="20"/>
              </w:rPr>
            </w:pPr>
            <w:r w:rsidRPr="00E67CDB">
              <w:rPr>
                <w:rFonts w:ascii="Arial Narrow" w:hAnsi="Arial Narrow" w:cs="Calibri"/>
                <w:color w:val="FFFFFF"/>
                <w:sz w:val="20"/>
              </w:rPr>
              <w:t>Verified</w:t>
            </w:r>
          </w:p>
          <w:p w14:paraId="431B9348" w14:textId="5662763C"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 xml:space="preserve"> Net Savings (Therms)</w:t>
            </w:r>
          </w:p>
        </w:tc>
      </w:tr>
      <w:tr w:rsidR="00E67CDB" w:rsidRPr="00E67CDB" w14:paraId="484732DE" w14:textId="77777777" w:rsidTr="00E67CDB">
        <w:trPr>
          <w:trHeight w:val="310"/>
        </w:trPr>
        <w:tc>
          <w:tcPr>
            <w:tcW w:w="2340" w:type="dxa"/>
            <w:tcBorders>
              <w:top w:val="nil"/>
              <w:left w:val="nil"/>
              <w:bottom w:val="single" w:sz="8" w:space="0" w:color="B3EFFD"/>
              <w:right w:val="nil"/>
            </w:tcBorders>
            <w:shd w:val="clear" w:color="auto" w:fill="auto"/>
            <w:vAlign w:val="center"/>
            <w:hideMark/>
          </w:tcPr>
          <w:p w14:paraId="2FFA555C" w14:textId="77777777" w:rsidR="00E67CDB" w:rsidRPr="00E67CDB" w:rsidRDefault="00E67CDB" w:rsidP="00E67CDB">
            <w:pPr>
              <w:rPr>
                <w:rFonts w:ascii="Arial Narrow" w:hAnsi="Arial Narrow" w:cs="Calibri"/>
                <w:b/>
                <w:bCs/>
                <w:color w:val="000000"/>
                <w:sz w:val="20"/>
              </w:rPr>
            </w:pPr>
            <w:r w:rsidRPr="00E67CDB">
              <w:rPr>
                <w:rFonts w:ascii="Arial Narrow" w:hAnsi="Arial Narrow" w:cs="Calibri"/>
                <w:b/>
                <w:bCs/>
                <w:color w:val="000000"/>
                <w:sz w:val="20"/>
              </w:rPr>
              <w:t>Private</w:t>
            </w:r>
          </w:p>
        </w:tc>
        <w:tc>
          <w:tcPr>
            <w:tcW w:w="1530" w:type="dxa"/>
            <w:tcBorders>
              <w:top w:val="nil"/>
              <w:left w:val="nil"/>
              <w:bottom w:val="single" w:sz="8" w:space="0" w:color="B3EFFD"/>
              <w:right w:val="nil"/>
            </w:tcBorders>
            <w:shd w:val="clear" w:color="auto" w:fill="auto"/>
            <w:noWrap/>
            <w:vAlign w:val="center"/>
            <w:hideMark/>
          </w:tcPr>
          <w:p w14:paraId="31A97461"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392,252 </w:t>
            </w:r>
          </w:p>
        </w:tc>
        <w:tc>
          <w:tcPr>
            <w:tcW w:w="1210" w:type="dxa"/>
            <w:tcBorders>
              <w:top w:val="nil"/>
              <w:left w:val="nil"/>
              <w:bottom w:val="single" w:sz="8" w:space="0" w:color="B3EFFD"/>
              <w:right w:val="nil"/>
            </w:tcBorders>
            <w:shd w:val="clear" w:color="auto" w:fill="auto"/>
            <w:noWrap/>
            <w:vAlign w:val="center"/>
            <w:hideMark/>
          </w:tcPr>
          <w:p w14:paraId="4CE26B6E"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104%</w:t>
            </w:r>
          </w:p>
        </w:tc>
        <w:tc>
          <w:tcPr>
            <w:tcW w:w="1400" w:type="dxa"/>
            <w:tcBorders>
              <w:top w:val="nil"/>
              <w:left w:val="nil"/>
              <w:bottom w:val="single" w:sz="8" w:space="0" w:color="B3EFFD"/>
              <w:right w:val="nil"/>
            </w:tcBorders>
            <w:shd w:val="clear" w:color="auto" w:fill="auto"/>
            <w:noWrap/>
            <w:vAlign w:val="center"/>
            <w:hideMark/>
          </w:tcPr>
          <w:p w14:paraId="25402BA9"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406,984 </w:t>
            </w:r>
          </w:p>
        </w:tc>
        <w:tc>
          <w:tcPr>
            <w:tcW w:w="900" w:type="dxa"/>
            <w:tcBorders>
              <w:top w:val="nil"/>
              <w:left w:val="nil"/>
              <w:bottom w:val="single" w:sz="8" w:space="0" w:color="B3EFFD"/>
              <w:right w:val="nil"/>
            </w:tcBorders>
            <w:shd w:val="clear" w:color="auto" w:fill="auto"/>
            <w:noWrap/>
            <w:vAlign w:val="center"/>
            <w:hideMark/>
          </w:tcPr>
          <w:p w14:paraId="29D7BDED"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0.74</w:t>
            </w:r>
          </w:p>
        </w:tc>
        <w:tc>
          <w:tcPr>
            <w:tcW w:w="1500" w:type="dxa"/>
            <w:tcBorders>
              <w:top w:val="nil"/>
              <w:left w:val="nil"/>
              <w:bottom w:val="single" w:sz="8" w:space="0" w:color="B3EFFD"/>
              <w:right w:val="nil"/>
            </w:tcBorders>
            <w:shd w:val="clear" w:color="auto" w:fill="auto"/>
            <w:vAlign w:val="center"/>
            <w:hideMark/>
          </w:tcPr>
          <w:p w14:paraId="549DE42B"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301,168 </w:t>
            </w:r>
          </w:p>
        </w:tc>
      </w:tr>
      <w:tr w:rsidR="00E67CDB" w:rsidRPr="00E67CDB" w14:paraId="4FA36F5F" w14:textId="77777777" w:rsidTr="00E67CDB">
        <w:trPr>
          <w:trHeight w:val="300"/>
        </w:trPr>
        <w:tc>
          <w:tcPr>
            <w:tcW w:w="2340" w:type="dxa"/>
            <w:tcBorders>
              <w:top w:val="nil"/>
              <w:left w:val="nil"/>
              <w:bottom w:val="single" w:sz="8" w:space="0" w:color="B3EFFD"/>
              <w:right w:val="nil"/>
            </w:tcBorders>
            <w:shd w:val="clear" w:color="auto" w:fill="auto"/>
            <w:vAlign w:val="center"/>
            <w:hideMark/>
          </w:tcPr>
          <w:p w14:paraId="6E77420B" w14:textId="77777777" w:rsidR="00E67CDB" w:rsidRPr="00E67CDB" w:rsidRDefault="00E67CDB" w:rsidP="00E67CDB">
            <w:pPr>
              <w:rPr>
                <w:rFonts w:ascii="Arial Narrow" w:hAnsi="Arial Narrow" w:cs="Calibri"/>
                <w:b/>
                <w:bCs/>
                <w:color w:val="000000"/>
                <w:sz w:val="20"/>
              </w:rPr>
            </w:pPr>
            <w:r w:rsidRPr="00E67CDB">
              <w:rPr>
                <w:rFonts w:ascii="Arial Narrow" w:hAnsi="Arial Narrow" w:cs="Calibri"/>
                <w:b/>
                <w:bCs/>
                <w:color w:val="000000"/>
                <w:sz w:val="20"/>
              </w:rPr>
              <w:t>Public</w:t>
            </w:r>
          </w:p>
        </w:tc>
        <w:tc>
          <w:tcPr>
            <w:tcW w:w="1530" w:type="dxa"/>
            <w:tcBorders>
              <w:top w:val="nil"/>
              <w:left w:val="nil"/>
              <w:bottom w:val="single" w:sz="8" w:space="0" w:color="B3EFFD"/>
              <w:right w:val="nil"/>
            </w:tcBorders>
            <w:shd w:val="clear" w:color="auto" w:fill="auto"/>
            <w:noWrap/>
            <w:vAlign w:val="center"/>
            <w:hideMark/>
          </w:tcPr>
          <w:p w14:paraId="702D8034"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119,585 </w:t>
            </w:r>
          </w:p>
        </w:tc>
        <w:tc>
          <w:tcPr>
            <w:tcW w:w="1210" w:type="dxa"/>
            <w:tcBorders>
              <w:top w:val="nil"/>
              <w:left w:val="nil"/>
              <w:bottom w:val="single" w:sz="8" w:space="0" w:color="B3EFFD"/>
              <w:right w:val="nil"/>
            </w:tcBorders>
            <w:shd w:val="clear" w:color="auto" w:fill="auto"/>
            <w:noWrap/>
            <w:vAlign w:val="center"/>
            <w:hideMark/>
          </w:tcPr>
          <w:p w14:paraId="1C9C2D6C"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101%</w:t>
            </w:r>
          </w:p>
        </w:tc>
        <w:tc>
          <w:tcPr>
            <w:tcW w:w="1400" w:type="dxa"/>
            <w:tcBorders>
              <w:top w:val="nil"/>
              <w:left w:val="nil"/>
              <w:bottom w:val="single" w:sz="8" w:space="0" w:color="B3EFFD"/>
              <w:right w:val="nil"/>
            </w:tcBorders>
            <w:shd w:val="clear" w:color="auto" w:fill="auto"/>
            <w:noWrap/>
            <w:vAlign w:val="center"/>
            <w:hideMark/>
          </w:tcPr>
          <w:p w14:paraId="2E875CAE"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120,542 </w:t>
            </w:r>
          </w:p>
        </w:tc>
        <w:tc>
          <w:tcPr>
            <w:tcW w:w="900" w:type="dxa"/>
            <w:tcBorders>
              <w:top w:val="nil"/>
              <w:left w:val="nil"/>
              <w:bottom w:val="single" w:sz="8" w:space="0" w:color="B3EFFD"/>
              <w:right w:val="nil"/>
            </w:tcBorders>
            <w:shd w:val="clear" w:color="auto" w:fill="auto"/>
            <w:noWrap/>
            <w:vAlign w:val="center"/>
            <w:hideMark/>
          </w:tcPr>
          <w:p w14:paraId="19FB4DE3"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0.92</w:t>
            </w:r>
          </w:p>
        </w:tc>
        <w:tc>
          <w:tcPr>
            <w:tcW w:w="1500" w:type="dxa"/>
            <w:tcBorders>
              <w:top w:val="nil"/>
              <w:left w:val="nil"/>
              <w:bottom w:val="single" w:sz="8" w:space="0" w:color="B3EFFD"/>
              <w:right w:val="nil"/>
            </w:tcBorders>
            <w:shd w:val="clear" w:color="auto" w:fill="auto"/>
            <w:vAlign w:val="center"/>
            <w:hideMark/>
          </w:tcPr>
          <w:p w14:paraId="58E7CCAA"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110,898 </w:t>
            </w:r>
          </w:p>
        </w:tc>
      </w:tr>
      <w:tr w:rsidR="00E67CDB" w:rsidRPr="00E67CDB" w14:paraId="4165D577" w14:textId="77777777" w:rsidTr="00E67CDB">
        <w:trPr>
          <w:trHeight w:val="300"/>
        </w:trPr>
        <w:tc>
          <w:tcPr>
            <w:tcW w:w="2340" w:type="dxa"/>
            <w:tcBorders>
              <w:top w:val="nil"/>
              <w:left w:val="nil"/>
              <w:bottom w:val="single" w:sz="8" w:space="0" w:color="036479"/>
              <w:right w:val="nil"/>
            </w:tcBorders>
            <w:shd w:val="clear" w:color="auto" w:fill="auto"/>
            <w:vAlign w:val="center"/>
            <w:hideMark/>
          </w:tcPr>
          <w:p w14:paraId="4BF472A4" w14:textId="77777777" w:rsidR="00E67CDB" w:rsidRPr="00E67CDB" w:rsidRDefault="00E67CDB" w:rsidP="00E67CDB">
            <w:pPr>
              <w:rPr>
                <w:rFonts w:ascii="Arial Narrow" w:hAnsi="Arial Narrow" w:cs="Calibri"/>
                <w:b/>
                <w:bCs/>
                <w:color w:val="000000"/>
                <w:sz w:val="20"/>
              </w:rPr>
            </w:pPr>
            <w:r w:rsidRPr="00E67CDB">
              <w:rPr>
                <w:rFonts w:ascii="Arial Narrow" w:hAnsi="Arial Narrow" w:cs="Calibri"/>
                <w:b/>
                <w:bCs/>
                <w:color w:val="000000"/>
                <w:sz w:val="20"/>
              </w:rPr>
              <w:t>Total or Weighted Average</w:t>
            </w:r>
          </w:p>
        </w:tc>
        <w:tc>
          <w:tcPr>
            <w:tcW w:w="1530" w:type="dxa"/>
            <w:tcBorders>
              <w:top w:val="nil"/>
              <w:left w:val="nil"/>
              <w:bottom w:val="single" w:sz="8" w:space="0" w:color="036479"/>
              <w:right w:val="nil"/>
            </w:tcBorders>
            <w:shd w:val="clear" w:color="auto" w:fill="auto"/>
            <w:noWrap/>
            <w:vAlign w:val="center"/>
            <w:hideMark/>
          </w:tcPr>
          <w:p w14:paraId="7BDEE354" w14:textId="77777777" w:rsidR="00E67CDB" w:rsidRPr="00E67CDB" w:rsidRDefault="00E67CDB" w:rsidP="00E67CDB">
            <w:pPr>
              <w:jc w:val="right"/>
              <w:rPr>
                <w:rFonts w:ascii="Arial Narrow" w:hAnsi="Arial Narrow" w:cs="Calibri"/>
                <w:b/>
                <w:bCs/>
                <w:color w:val="000000"/>
                <w:sz w:val="20"/>
              </w:rPr>
            </w:pPr>
            <w:r w:rsidRPr="00E67CDB">
              <w:rPr>
                <w:rFonts w:ascii="Arial Narrow" w:hAnsi="Arial Narrow" w:cs="Calibri"/>
                <w:b/>
                <w:bCs/>
                <w:color w:val="000000"/>
                <w:sz w:val="20"/>
              </w:rPr>
              <w:t xml:space="preserve">               511,838 </w:t>
            </w:r>
          </w:p>
        </w:tc>
        <w:tc>
          <w:tcPr>
            <w:tcW w:w="1210" w:type="dxa"/>
            <w:tcBorders>
              <w:top w:val="nil"/>
              <w:left w:val="nil"/>
              <w:bottom w:val="single" w:sz="8" w:space="0" w:color="036479"/>
              <w:right w:val="nil"/>
            </w:tcBorders>
            <w:shd w:val="clear" w:color="auto" w:fill="auto"/>
            <w:noWrap/>
            <w:vAlign w:val="center"/>
            <w:hideMark/>
          </w:tcPr>
          <w:p w14:paraId="30C400FB" w14:textId="77777777" w:rsidR="00E67CDB" w:rsidRPr="00E67CDB" w:rsidRDefault="00E67CDB" w:rsidP="00E67CDB">
            <w:pPr>
              <w:jc w:val="right"/>
              <w:rPr>
                <w:rFonts w:ascii="Arial Narrow" w:hAnsi="Arial Narrow" w:cs="Calibri"/>
                <w:b/>
                <w:bCs/>
                <w:color w:val="000000"/>
                <w:sz w:val="20"/>
              </w:rPr>
            </w:pPr>
            <w:r w:rsidRPr="00E67CDB">
              <w:rPr>
                <w:rFonts w:ascii="Arial Narrow" w:hAnsi="Arial Narrow" w:cs="Calibri"/>
                <w:b/>
                <w:bCs/>
                <w:color w:val="000000"/>
                <w:sz w:val="20"/>
              </w:rPr>
              <w:t>103%</w:t>
            </w:r>
          </w:p>
        </w:tc>
        <w:tc>
          <w:tcPr>
            <w:tcW w:w="1400" w:type="dxa"/>
            <w:tcBorders>
              <w:top w:val="nil"/>
              <w:left w:val="nil"/>
              <w:bottom w:val="single" w:sz="8" w:space="0" w:color="036479"/>
              <w:right w:val="nil"/>
            </w:tcBorders>
            <w:shd w:val="clear" w:color="auto" w:fill="auto"/>
            <w:noWrap/>
            <w:vAlign w:val="center"/>
            <w:hideMark/>
          </w:tcPr>
          <w:p w14:paraId="6A667393" w14:textId="77777777" w:rsidR="00E67CDB" w:rsidRPr="00E67CDB" w:rsidRDefault="00E67CDB" w:rsidP="00E67CDB">
            <w:pPr>
              <w:jc w:val="right"/>
              <w:rPr>
                <w:rFonts w:ascii="Arial Narrow" w:hAnsi="Arial Narrow" w:cs="Calibri"/>
                <w:b/>
                <w:bCs/>
                <w:color w:val="000000"/>
                <w:sz w:val="20"/>
              </w:rPr>
            </w:pPr>
            <w:r w:rsidRPr="00E67CDB">
              <w:rPr>
                <w:rFonts w:ascii="Arial Narrow" w:hAnsi="Arial Narrow" w:cs="Calibri"/>
                <w:b/>
                <w:bCs/>
                <w:color w:val="000000"/>
                <w:sz w:val="20"/>
              </w:rPr>
              <w:t xml:space="preserve">            527,526 </w:t>
            </w:r>
          </w:p>
        </w:tc>
        <w:tc>
          <w:tcPr>
            <w:tcW w:w="900" w:type="dxa"/>
            <w:tcBorders>
              <w:top w:val="nil"/>
              <w:left w:val="nil"/>
              <w:bottom w:val="single" w:sz="8" w:space="0" w:color="036479"/>
              <w:right w:val="nil"/>
            </w:tcBorders>
            <w:shd w:val="clear" w:color="auto" w:fill="auto"/>
            <w:noWrap/>
            <w:vAlign w:val="center"/>
            <w:hideMark/>
          </w:tcPr>
          <w:p w14:paraId="776CB8CC" w14:textId="65921736" w:rsidR="00E67CDB" w:rsidRPr="00E67CDB" w:rsidRDefault="00E67CDB" w:rsidP="00E67CDB">
            <w:pPr>
              <w:jc w:val="right"/>
              <w:rPr>
                <w:rFonts w:ascii="Arial Narrow" w:hAnsi="Arial Narrow" w:cs="Calibri"/>
                <w:b/>
                <w:bCs/>
                <w:color w:val="000000"/>
                <w:sz w:val="20"/>
              </w:rPr>
            </w:pPr>
          </w:p>
        </w:tc>
        <w:tc>
          <w:tcPr>
            <w:tcW w:w="1500" w:type="dxa"/>
            <w:tcBorders>
              <w:top w:val="nil"/>
              <w:left w:val="nil"/>
              <w:bottom w:val="single" w:sz="8" w:space="0" w:color="036479"/>
              <w:right w:val="nil"/>
            </w:tcBorders>
            <w:shd w:val="clear" w:color="auto" w:fill="auto"/>
            <w:vAlign w:val="center"/>
            <w:hideMark/>
          </w:tcPr>
          <w:p w14:paraId="20FA679E" w14:textId="77777777" w:rsidR="00E67CDB" w:rsidRPr="00E67CDB" w:rsidRDefault="00E67CDB" w:rsidP="00E67CDB">
            <w:pPr>
              <w:jc w:val="right"/>
              <w:rPr>
                <w:rFonts w:ascii="Arial Narrow" w:hAnsi="Arial Narrow" w:cs="Calibri"/>
                <w:b/>
                <w:bCs/>
                <w:color w:val="000000"/>
                <w:sz w:val="20"/>
              </w:rPr>
            </w:pPr>
            <w:r w:rsidRPr="00E67CDB">
              <w:rPr>
                <w:rFonts w:ascii="Arial Narrow" w:hAnsi="Arial Narrow" w:cs="Calibri"/>
                <w:b/>
                <w:bCs/>
                <w:color w:val="000000"/>
                <w:sz w:val="20"/>
              </w:rPr>
              <w:t xml:space="preserve">               412,067 </w:t>
            </w:r>
          </w:p>
        </w:tc>
      </w:tr>
    </w:tbl>
    <w:p w14:paraId="14AA8434" w14:textId="49DE61B0" w:rsidR="00411D8F" w:rsidRDefault="00411D8F" w:rsidP="00E93A62">
      <w:pPr>
        <w:pStyle w:val="GraphFootnote"/>
        <w:rPr>
          <w:rFonts w:ascii="Arial" w:hAnsi="Arial" w:cs="Arial"/>
          <w:szCs w:val="18"/>
        </w:rPr>
      </w:pPr>
      <w:bookmarkStart w:id="22" w:name="_Hlk500574807"/>
      <w:r>
        <w:rPr>
          <w:rFonts w:ascii="Arial" w:hAnsi="Arial" w:cs="Arial"/>
          <w:szCs w:val="18"/>
        </w:rPr>
        <w:t>Note: Totals may not sum due to rounding.</w:t>
      </w:r>
    </w:p>
    <w:p w14:paraId="59AE19B0" w14:textId="1CBCDE58"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71C54A0" w14:textId="6A2AB562"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p>
    <w:bookmarkEnd w:id="22"/>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3B844EF2" w14:textId="4FDA1F66" w:rsidR="00E93A62" w:rsidRDefault="00E60BB3" w:rsidP="00E93A62">
      <w:r>
        <w:t>Table 3-2</w:t>
      </w:r>
      <w:r w:rsidR="00E93A62">
        <w:t xml:space="preserve"> </w:t>
      </w:r>
      <w:r w:rsidR="00E93A62" w:rsidRPr="00A90B62">
        <w:t>summarize</w:t>
      </w:r>
      <w:r w:rsidR="00E93A62">
        <w:t>s</w:t>
      </w:r>
      <w:r w:rsidR="00E93A62" w:rsidRPr="00A90B62">
        <w:t xml:space="preserve"> the </w:t>
      </w:r>
      <w:r w:rsidR="00E93A62">
        <w:t xml:space="preserve">energy </w:t>
      </w:r>
      <w:r w:rsidR="00E93A62" w:rsidRPr="00A90B62">
        <w:t xml:space="preserve">savings the </w:t>
      </w:r>
      <w:r w:rsidR="00E93A62">
        <w:t xml:space="preserve">NSG </w:t>
      </w:r>
      <w:r w:rsidR="00011375">
        <w:t>Custom</w:t>
      </w:r>
      <w:r w:rsidR="00E93A62">
        <w:t xml:space="preserve"> P</w:t>
      </w:r>
      <w:r w:rsidR="00E93A62" w:rsidRPr="00A90B62">
        <w:t>rogram</w:t>
      </w:r>
      <w:r w:rsidR="00E93A62">
        <w:t xml:space="preserve"> achieved by </w:t>
      </w:r>
      <w:r>
        <w:t>sector</w:t>
      </w:r>
      <w:r w:rsidR="00E93A62">
        <w:t xml:space="preserve"> in </w:t>
      </w:r>
      <w:r w:rsidR="00F65903">
        <w:t>202</w:t>
      </w:r>
      <w:r w:rsidR="004D5CB9">
        <w:t>3</w:t>
      </w:r>
      <w:r w:rsidR="00E93A62">
        <w:t>.</w:t>
      </w:r>
    </w:p>
    <w:p w14:paraId="5DD569F0" w14:textId="43561B74" w:rsidR="00E93A62" w:rsidRDefault="00E93A62" w:rsidP="00E93A62">
      <w:pPr>
        <w:pStyle w:val="Caption"/>
        <w:keepLines/>
      </w:pPr>
      <w:bookmarkStart w:id="23" w:name="_Ref51682914"/>
      <w:bookmarkStart w:id="24" w:name="_Toc61360477"/>
      <w:bookmarkStart w:id="25" w:name="_Toc165324594"/>
      <w:r>
        <w:t xml:space="preserve">Table </w:t>
      </w:r>
      <w:r w:rsidR="00234423">
        <w:fldChar w:fldCharType="begin"/>
      </w:r>
      <w:r w:rsidR="00234423">
        <w:instrText xml:space="preserve"> STYLEREF 1 \s </w:instrText>
      </w:r>
      <w:r w:rsidR="00234423">
        <w:fldChar w:fldCharType="separate"/>
      </w:r>
      <w:r>
        <w:rPr>
          <w:noProof/>
        </w:rPr>
        <w:t>3</w:t>
      </w:r>
      <w:r w:rsidR="00234423">
        <w:rPr>
          <w:noProof/>
        </w:rPr>
        <w:fldChar w:fldCharType="end"/>
      </w:r>
      <w:r>
        <w:noBreakHyphen/>
      </w:r>
      <w:r w:rsidR="00234423">
        <w:fldChar w:fldCharType="begin"/>
      </w:r>
      <w:r w:rsidR="00234423">
        <w:instrText xml:space="preserve"> SEQ Table \* ARABIC \s 1 </w:instrText>
      </w:r>
      <w:r w:rsidR="00234423">
        <w:fldChar w:fldCharType="separate"/>
      </w:r>
      <w:r>
        <w:rPr>
          <w:noProof/>
        </w:rPr>
        <w:t>2</w:t>
      </w:r>
      <w:r w:rsidR="00234423">
        <w:rPr>
          <w:noProof/>
        </w:rPr>
        <w:fldChar w:fldCharType="end"/>
      </w:r>
      <w:bookmarkEnd w:id="23"/>
      <w:r>
        <w:t xml:space="preserve">. </w:t>
      </w:r>
      <w:r w:rsidR="00F65903">
        <w:t>202</w:t>
      </w:r>
      <w:r w:rsidR="004D5CB9">
        <w:t>3</w:t>
      </w:r>
      <w:r>
        <w:t xml:space="preserve"> Annual Energy Savings Summary for NSG</w:t>
      </w:r>
      <w:bookmarkEnd w:id="24"/>
      <w:bookmarkEnd w:id="25"/>
    </w:p>
    <w:tbl>
      <w:tblPr>
        <w:tblW w:w="8820" w:type="dxa"/>
        <w:tblLook w:val="04A0" w:firstRow="1" w:lastRow="0" w:firstColumn="1" w:lastColumn="0" w:noHBand="0" w:noVBand="1"/>
      </w:tblPr>
      <w:tblGrid>
        <w:gridCol w:w="2340"/>
        <w:gridCol w:w="1530"/>
        <w:gridCol w:w="1080"/>
        <w:gridCol w:w="1530"/>
        <w:gridCol w:w="900"/>
        <w:gridCol w:w="1440"/>
      </w:tblGrid>
      <w:tr w:rsidR="00E67CDB" w:rsidRPr="00E67CDB" w14:paraId="6B84C284" w14:textId="77777777" w:rsidTr="00E67CDB">
        <w:trPr>
          <w:trHeight w:val="790"/>
        </w:trPr>
        <w:tc>
          <w:tcPr>
            <w:tcW w:w="2340" w:type="dxa"/>
            <w:tcBorders>
              <w:top w:val="nil"/>
              <w:left w:val="nil"/>
              <w:bottom w:val="single" w:sz="12" w:space="0" w:color="95D600"/>
              <w:right w:val="nil"/>
            </w:tcBorders>
            <w:shd w:val="clear" w:color="000000" w:fill="036479"/>
            <w:vAlign w:val="center"/>
            <w:hideMark/>
          </w:tcPr>
          <w:p w14:paraId="7ACBA894" w14:textId="77777777" w:rsidR="00E67CDB" w:rsidRPr="00E67CDB" w:rsidRDefault="00E67CDB" w:rsidP="00E67CDB">
            <w:pPr>
              <w:rPr>
                <w:rFonts w:ascii="Arial Narrow" w:hAnsi="Arial Narrow" w:cs="Calibri"/>
                <w:color w:val="FFFFFF"/>
                <w:sz w:val="20"/>
              </w:rPr>
            </w:pPr>
            <w:r w:rsidRPr="00E67CDB">
              <w:rPr>
                <w:rFonts w:ascii="Arial Narrow" w:hAnsi="Arial Narrow" w:cs="Calibri"/>
                <w:color w:val="FFFFFF"/>
                <w:sz w:val="20"/>
              </w:rPr>
              <w:t>Program Category</w:t>
            </w:r>
          </w:p>
        </w:tc>
        <w:tc>
          <w:tcPr>
            <w:tcW w:w="1530" w:type="dxa"/>
            <w:tcBorders>
              <w:top w:val="nil"/>
              <w:left w:val="nil"/>
              <w:bottom w:val="single" w:sz="12" w:space="0" w:color="95D600"/>
              <w:right w:val="nil"/>
            </w:tcBorders>
            <w:shd w:val="clear" w:color="000000" w:fill="036479"/>
            <w:vAlign w:val="center"/>
            <w:hideMark/>
          </w:tcPr>
          <w:p w14:paraId="5735A41F" w14:textId="77777777" w:rsidR="00015D89" w:rsidRDefault="00E67CDB" w:rsidP="00E67CDB">
            <w:pPr>
              <w:jc w:val="right"/>
              <w:rPr>
                <w:rFonts w:ascii="Arial Narrow" w:hAnsi="Arial Narrow" w:cs="Calibri"/>
                <w:color w:val="FFFFFF"/>
                <w:sz w:val="20"/>
              </w:rPr>
            </w:pPr>
            <w:r w:rsidRPr="00E67CDB">
              <w:rPr>
                <w:rFonts w:ascii="Arial Narrow" w:hAnsi="Arial Narrow" w:cs="Calibri"/>
                <w:color w:val="FFFFFF"/>
                <w:sz w:val="20"/>
              </w:rPr>
              <w:t xml:space="preserve">Ex Ante </w:t>
            </w:r>
          </w:p>
          <w:p w14:paraId="720F1C91" w14:textId="776ACC89"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Gross Savings (Therms)</w:t>
            </w:r>
          </w:p>
        </w:tc>
        <w:tc>
          <w:tcPr>
            <w:tcW w:w="1080" w:type="dxa"/>
            <w:tcBorders>
              <w:top w:val="nil"/>
              <w:left w:val="nil"/>
              <w:bottom w:val="single" w:sz="12" w:space="0" w:color="95D600"/>
              <w:right w:val="nil"/>
            </w:tcBorders>
            <w:shd w:val="clear" w:color="000000" w:fill="036479"/>
            <w:vAlign w:val="center"/>
            <w:hideMark/>
          </w:tcPr>
          <w:p w14:paraId="48C7C89B" w14:textId="77777777"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Verified Gross RR*</w:t>
            </w:r>
          </w:p>
        </w:tc>
        <w:tc>
          <w:tcPr>
            <w:tcW w:w="1530" w:type="dxa"/>
            <w:tcBorders>
              <w:top w:val="nil"/>
              <w:left w:val="nil"/>
              <w:bottom w:val="single" w:sz="12" w:space="0" w:color="95D600"/>
              <w:right w:val="nil"/>
            </w:tcBorders>
            <w:shd w:val="clear" w:color="000000" w:fill="036479"/>
            <w:vAlign w:val="center"/>
            <w:hideMark/>
          </w:tcPr>
          <w:p w14:paraId="51E67138" w14:textId="77777777" w:rsidR="00015D89" w:rsidRDefault="00E67CDB" w:rsidP="00E67CDB">
            <w:pPr>
              <w:jc w:val="right"/>
              <w:rPr>
                <w:rFonts w:ascii="Arial Narrow" w:hAnsi="Arial Narrow" w:cs="Calibri"/>
                <w:color w:val="FFFFFF"/>
                <w:sz w:val="20"/>
              </w:rPr>
            </w:pPr>
            <w:r w:rsidRPr="00E67CDB">
              <w:rPr>
                <w:rFonts w:ascii="Arial Narrow" w:hAnsi="Arial Narrow" w:cs="Calibri"/>
                <w:color w:val="FFFFFF"/>
                <w:sz w:val="20"/>
              </w:rPr>
              <w:t xml:space="preserve">Verified </w:t>
            </w:r>
          </w:p>
          <w:p w14:paraId="3367CBBC" w14:textId="18856E55"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Gross Savings (Therms</w:t>
            </w:r>
            <w:r>
              <w:rPr>
                <w:rFonts w:ascii="Arial Narrow" w:hAnsi="Arial Narrow" w:cs="Calibri"/>
                <w:color w:val="FFFFFF"/>
                <w:sz w:val="20"/>
              </w:rPr>
              <w:t>)</w:t>
            </w:r>
          </w:p>
        </w:tc>
        <w:tc>
          <w:tcPr>
            <w:tcW w:w="900" w:type="dxa"/>
            <w:tcBorders>
              <w:top w:val="nil"/>
              <w:left w:val="nil"/>
              <w:bottom w:val="single" w:sz="12" w:space="0" w:color="95D600"/>
              <w:right w:val="nil"/>
            </w:tcBorders>
            <w:shd w:val="clear" w:color="000000" w:fill="036479"/>
            <w:vAlign w:val="center"/>
            <w:hideMark/>
          </w:tcPr>
          <w:p w14:paraId="2FFFB494" w14:textId="77777777"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NTG</w:t>
            </w:r>
            <w:r w:rsidRPr="00E67CDB">
              <w:rPr>
                <w:rFonts w:ascii="Calibri" w:hAnsi="Calibri" w:cs="Calibri"/>
                <w:color w:val="FFFFFF"/>
                <w:sz w:val="20"/>
              </w:rPr>
              <w:t>†</w:t>
            </w:r>
          </w:p>
        </w:tc>
        <w:tc>
          <w:tcPr>
            <w:tcW w:w="1440" w:type="dxa"/>
            <w:tcBorders>
              <w:top w:val="nil"/>
              <w:left w:val="nil"/>
              <w:bottom w:val="single" w:sz="12" w:space="0" w:color="95D600"/>
              <w:right w:val="nil"/>
            </w:tcBorders>
            <w:shd w:val="clear" w:color="000000" w:fill="036479"/>
            <w:vAlign w:val="center"/>
            <w:hideMark/>
          </w:tcPr>
          <w:p w14:paraId="40636891" w14:textId="77777777" w:rsidR="00015D89" w:rsidRDefault="00E67CDB" w:rsidP="00E67CDB">
            <w:pPr>
              <w:jc w:val="right"/>
              <w:rPr>
                <w:rFonts w:ascii="Arial Narrow" w:hAnsi="Arial Narrow" w:cs="Calibri"/>
                <w:color w:val="FFFFFF"/>
                <w:sz w:val="20"/>
              </w:rPr>
            </w:pPr>
            <w:r w:rsidRPr="00E67CDB">
              <w:rPr>
                <w:rFonts w:ascii="Arial Narrow" w:hAnsi="Arial Narrow" w:cs="Calibri"/>
                <w:color w:val="FFFFFF"/>
                <w:sz w:val="20"/>
              </w:rPr>
              <w:t>Verified</w:t>
            </w:r>
          </w:p>
          <w:p w14:paraId="7FBF5DF7" w14:textId="1F775778" w:rsidR="00E67CDB" w:rsidRPr="00E67CDB" w:rsidRDefault="00E67CDB" w:rsidP="00E67CDB">
            <w:pPr>
              <w:jc w:val="right"/>
              <w:rPr>
                <w:rFonts w:ascii="Arial Narrow" w:hAnsi="Arial Narrow" w:cs="Calibri"/>
                <w:color w:val="FFFFFF"/>
                <w:sz w:val="20"/>
              </w:rPr>
            </w:pPr>
            <w:r w:rsidRPr="00E67CDB">
              <w:rPr>
                <w:rFonts w:ascii="Arial Narrow" w:hAnsi="Arial Narrow" w:cs="Calibri"/>
                <w:color w:val="FFFFFF"/>
                <w:sz w:val="20"/>
              </w:rPr>
              <w:t xml:space="preserve"> Net Savings (Therms)</w:t>
            </w:r>
          </w:p>
        </w:tc>
      </w:tr>
      <w:tr w:rsidR="00E67CDB" w:rsidRPr="00E67CDB" w14:paraId="7681354E" w14:textId="77777777" w:rsidTr="00E67CDB">
        <w:trPr>
          <w:trHeight w:val="310"/>
        </w:trPr>
        <w:tc>
          <w:tcPr>
            <w:tcW w:w="2340" w:type="dxa"/>
            <w:tcBorders>
              <w:top w:val="nil"/>
              <w:left w:val="nil"/>
              <w:bottom w:val="single" w:sz="8" w:space="0" w:color="B3EFFD"/>
              <w:right w:val="nil"/>
            </w:tcBorders>
            <w:shd w:val="clear" w:color="auto" w:fill="auto"/>
            <w:vAlign w:val="center"/>
            <w:hideMark/>
          </w:tcPr>
          <w:p w14:paraId="5F273079" w14:textId="77777777" w:rsidR="00E67CDB" w:rsidRPr="00E67CDB" w:rsidRDefault="00E67CDB" w:rsidP="00E67CDB">
            <w:pPr>
              <w:rPr>
                <w:rFonts w:ascii="Arial Narrow" w:hAnsi="Arial Narrow" w:cs="Calibri"/>
                <w:b/>
                <w:bCs/>
                <w:color w:val="000000"/>
                <w:sz w:val="20"/>
              </w:rPr>
            </w:pPr>
            <w:r w:rsidRPr="00E67CDB">
              <w:rPr>
                <w:rFonts w:ascii="Arial Narrow" w:hAnsi="Arial Narrow" w:cs="Calibri"/>
                <w:b/>
                <w:bCs/>
                <w:color w:val="000000"/>
                <w:sz w:val="20"/>
              </w:rPr>
              <w:t>Private</w:t>
            </w:r>
          </w:p>
        </w:tc>
        <w:tc>
          <w:tcPr>
            <w:tcW w:w="1530" w:type="dxa"/>
            <w:tcBorders>
              <w:top w:val="nil"/>
              <w:left w:val="nil"/>
              <w:bottom w:val="single" w:sz="8" w:space="0" w:color="B3EFFD"/>
              <w:right w:val="nil"/>
            </w:tcBorders>
            <w:shd w:val="clear" w:color="auto" w:fill="auto"/>
            <w:noWrap/>
            <w:vAlign w:val="center"/>
            <w:hideMark/>
          </w:tcPr>
          <w:p w14:paraId="7D7B68CC"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116,641 </w:t>
            </w:r>
          </w:p>
        </w:tc>
        <w:tc>
          <w:tcPr>
            <w:tcW w:w="1080" w:type="dxa"/>
            <w:tcBorders>
              <w:top w:val="nil"/>
              <w:left w:val="nil"/>
              <w:bottom w:val="single" w:sz="8" w:space="0" w:color="B3EFFD"/>
              <w:right w:val="nil"/>
            </w:tcBorders>
            <w:shd w:val="clear" w:color="auto" w:fill="auto"/>
            <w:noWrap/>
            <w:vAlign w:val="center"/>
            <w:hideMark/>
          </w:tcPr>
          <w:p w14:paraId="027047F5"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99%</w:t>
            </w:r>
          </w:p>
        </w:tc>
        <w:tc>
          <w:tcPr>
            <w:tcW w:w="1530" w:type="dxa"/>
            <w:tcBorders>
              <w:top w:val="nil"/>
              <w:left w:val="nil"/>
              <w:bottom w:val="single" w:sz="8" w:space="0" w:color="B3EFFD"/>
              <w:right w:val="nil"/>
            </w:tcBorders>
            <w:shd w:val="clear" w:color="auto" w:fill="auto"/>
            <w:noWrap/>
            <w:vAlign w:val="center"/>
            <w:hideMark/>
          </w:tcPr>
          <w:p w14:paraId="28854092"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115,714 </w:t>
            </w:r>
          </w:p>
        </w:tc>
        <w:tc>
          <w:tcPr>
            <w:tcW w:w="900" w:type="dxa"/>
            <w:tcBorders>
              <w:top w:val="nil"/>
              <w:left w:val="nil"/>
              <w:bottom w:val="single" w:sz="8" w:space="0" w:color="B3EFFD"/>
              <w:right w:val="nil"/>
            </w:tcBorders>
            <w:shd w:val="clear" w:color="auto" w:fill="auto"/>
            <w:noWrap/>
            <w:vAlign w:val="center"/>
            <w:hideMark/>
          </w:tcPr>
          <w:p w14:paraId="1B0AEE38"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0.74</w:t>
            </w:r>
          </w:p>
        </w:tc>
        <w:tc>
          <w:tcPr>
            <w:tcW w:w="1440" w:type="dxa"/>
            <w:tcBorders>
              <w:top w:val="nil"/>
              <w:left w:val="nil"/>
              <w:bottom w:val="single" w:sz="8" w:space="0" w:color="B3EFFD"/>
              <w:right w:val="nil"/>
            </w:tcBorders>
            <w:shd w:val="clear" w:color="auto" w:fill="auto"/>
            <w:vAlign w:val="center"/>
            <w:hideMark/>
          </w:tcPr>
          <w:p w14:paraId="0D61A846"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85,628 </w:t>
            </w:r>
          </w:p>
        </w:tc>
      </w:tr>
      <w:tr w:rsidR="00E67CDB" w:rsidRPr="00E67CDB" w14:paraId="0CF589F2" w14:textId="77777777" w:rsidTr="00E67CDB">
        <w:trPr>
          <w:trHeight w:val="300"/>
        </w:trPr>
        <w:tc>
          <w:tcPr>
            <w:tcW w:w="2340" w:type="dxa"/>
            <w:tcBorders>
              <w:top w:val="nil"/>
              <w:left w:val="nil"/>
              <w:bottom w:val="single" w:sz="8" w:space="0" w:color="B3EFFD"/>
              <w:right w:val="nil"/>
            </w:tcBorders>
            <w:shd w:val="clear" w:color="auto" w:fill="auto"/>
            <w:vAlign w:val="center"/>
            <w:hideMark/>
          </w:tcPr>
          <w:p w14:paraId="55E6F429" w14:textId="77777777" w:rsidR="00E67CDB" w:rsidRPr="00E67CDB" w:rsidRDefault="00E67CDB" w:rsidP="00E67CDB">
            <w:pPr>
              <w:rPr>
                <w:rFonts w:ascii="Arial Narrow" w:hAnsi="Arial Narrow" w:cs="Calibri"/>
                <w:b/>
                <w:bCs/>
                <w:color w:val="000000"/>
                <w:sz w:val="20"/>
              </w:rPr>
            </w:pPr>
            <w:r w:rsidRPr="00E67CDB">
              <w:rPr>
                <w:rFonts w:ascii="Arial Narrow" w:hAnsi="Arial Narrow" w:cs="Calibri"/>
                <w:b/>
                <w:bCs/>
                <w:color w:val="000000"/>
                <w:sz w:val="20"/>
              </w:rPr>
              <w:t>Public</w:t>
            </w:r>
          </w:p>
        </w:tc>
        <w:tc>
          <w:tcPr>
            <w:tcW w:w="1530" w:type="dxa"/>
            <w:tcBorders>
              <w:top w:val="nil"/>
              <w:left w:val="nil"/>
              <w:bottom w:val="single" w:sz="8" w:space="0" w:color="B3EFFD"/>
              <w:right w:val="nil"/>
            </w:tcBorders>
            <w:shd w:val="clear" w:color="auto" w:fill="auto"/>
            <w:noWrap/>
            <w:vAlign w:val="center"/>
            <w:hideMark/>
          </w:tcPr>
          <w:p w14:paraId="1831A86E"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14,295 </w:t>
            </w:r>
          </w:p>
        </w:tc>
        <w:tc>
          <w:tcPr>
            <w:tcW w:w="1080" w:type="dxa"/>
            <w:tcBorders>
              <w:top w:val="nil"/>
              <w:left w:val="nil"/>
              <w:bottom w:val="single" w:sz="8" w:space="0" w:color="B3EFFD"/>
              <w:right w:val="nil"/>
            </w:tcBorders>
            <w:shd w:val="clear" w:color="auto" w:fill="auto"/>
            <w:noWrap/>
            <w:vAlign w:val="center"/>
            <w:hideMark/>
          </w:tcPr>
          <w:p w14:paraId="44174E24"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102%</w:t>
            </w:r>
          </w:p>
        </w:tc>
        <w:tc>
          <w:tcPr>
            <w:tcW w:w="1530" w:type="dxa"/>
            <w:tcBorders>
              <w:top w:val="nil"/>
              <w:left w:val="nil"/>
              <w:bottom w:val="single" w:sz="8" w:space="0" w:color="B3EFFD"/>
              <w:right w:val="nil"/>
            </w:tcBorders>
            <w:shd w:val="clear" w:color="auto" w:fill="auto"/>
            <w:noWrap/>
            <w:vAlign w:val="center"/>
            <w:hideMark/>
          </w:tcPr>
          <w:p w14:paraId="4D1D8E2C"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14,535 </w:t>
            </w:r>
          </w:p>
        </w:tc>
        <w:tc>
          <w:tcPr>
            <w:tcW w:w="900" w:type="dxa"/>
            <w:tcBorders>
              <w:top w:val="nil"/>
              <w:left w:val="nil"/>
              <w:bottom w:val="single" w:sz="8" w:space="0" w:color="B3EFFD"/>
              <w:right w:val="nil"/>
            </w:tcBorders>
            <w:shd w:val="clear" w:color="auto" w:fill="auto"/>
            <w:noWrap/>
            <w:vAlign w:val="center"/>
            <w:hideMark/>
          </w:tcPr>
          <w:p w14:paraId="01E418B0"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0.92</w:t>
            </w:r>
          </w:p>
        </w:tc>
        <w:tc>
          <w:tcPr>
            <w:tcW w:w="1440" w:type="dxa"/>
            <w:tcBorders>
              <w:top w:val="nil"/>
              <w:left w:val="nil"/>
              <w:bottom w:val="single" w:sz="8" w:space="0" w:color="B3EFFD"/>
              <w:right w:val="nil"/>
            </w:tcBorders>
            <w:shd w:val="clear" w:color="auto" w:fill="auto"/>
            <w:vAlign w:val="center"/>
            <w:hideMark/>
          </w:tcPr>
          <w:p w14:paraId="2693BE3A" w14:textId="77777777" w:rsidR="00E67CDB" w:rsidRPr="00E67CDB" w:rsidRDefault="00E67CDB" w:rsidP="00E67CDB">
            <w:pPr>
              <w:jc w:val="right"/>
              <w:rPr>
                <w:rFonts w:ascii="Arial Narrow" w:hAnsi="Arial Narrow" w:cs="Calibri"/>
                <w:color w:val="000000"/>
                <w:sz w:val="20"/>
              </w:rPr>
            </w:pPr>
            <w:r w:rsidRPr="00E67CDB">
              <w:rPr>
                <w:rFonts w:ascii="Arial Narrow" w:hAnsi="Arial Narrow" w:cs="Calibri"/>
                <w:color w:val="000000"/>
                <w:sz w:val="20"/>
              </w:rPr>
              <w:t xml:space="preserve">             13,372 </w:t>
            </w:r>
          </w:p>
        </w:tc>
      </w:tr>
      <w:tr w:rsidR="00E67CDB" w:rsidRPr="00E67CDB" w14:paraId="531BF53D" w14:textId="77777777" w:rsidTr="00E67CDB">
        <w:trPr>
          <w:trHeight w:val="300"/>
        </w:trPr>
        <w:tc>
          <w:tcPr>
            <w:tcW w:w="2340" w:type="dxa"/>
            <w:tcBorders>
              <w:top w:val="nil"/>
              <w:left w:val="nil"/>
              <w:bottom w:val="single" w:sz="8" w:space="0" w:color="036479"/>
              <w:right w:val="nil"/>
            </w:tcBorders>
            <w:shd w:val="clear" w:color="auto" w:fill="auto"/>
            <w:vAlign w:val="center"/>
            <w:hideMark/>
          </w:tcPr>
          <w:p w14:paraId="42B9CF59" w14:textId="77777777" w:rsidR="00E67CDB" w:rsidRPr="00E67CDB" w:rsidRDefault="00E67CDB" w:rsidP="00E67CDB">
            <w:pPr>
              <w:rPr>
                <w:rFonts w:ascii="Arial Narrow" w:hAnsi="Arial Narrow" w:cs="Calibri"/>
                <w:b/>
                <w:bCs/>
                <w:color w:val="000000"/>
                <w:sz w:val="20"/>
              </w:rPr>
            </w:pPr>
            <w:r w:rsidRPr="00E67CDB">
              <w:rPr>
                <w:rFonts w:ascii="Arial Narrow" w:hAnsi="Arial Narrow" w:cs="Calibri"/>
                <w:b/>
                <w:bCs/>
                <w:color w:val="000000"/>
                <w:sz w:val="20"/>
              </w:rPr>
              <w:t>Total or Weighted Average</w:t>
            </w:r>
          </w:p>
        </w:tc>
        <w:tc>
          <w:tcPr>
            <w:tcW w:w="1530" w:type="dxa"/>
            <w:tcBorders>
              <w:top w:val="nil"/>
              <w:left w:val="nil"/>
              <w:bottom w:val="single" w:sz="8" w:space="0" w:color="036479"/>
              <w:right w:val="nil"/>
            </w:tcBorders>
            <w:shd w:val="clear" w:color="auto" w:fill="auto"/>
            <w:noWrap/>
            <w:vAlign w:val="center"/>
            <w:hideMark/>
          </w:tcPr>
          <w:p w14:paraId="6D545947" w14:textId="77777777" w:rsidR="00E67CDB" w:rsidRPr="00E67CDB" w:rsidRDefault="00E67CDB" w:rsidP="00E67CDB">
            <w:pPr>
              <w:jc w:val="right"/>
              <w:rPr>
                <w:rFonts w:ascii="Arial Narrow" w:hAnsi="Arial Narrow" w:cs="Calibri"/>
                <w:b/>
                <w:bCs/>
                <w:color w:val="000000"/>
                <w:sz w:val="20"/>
              </w:rPr>
            </w:pPr>
            <w:r w:rsidRPr="00E67CDB">
              <w:rPr>
                <w:rFonts w:ascii="Arial Narrow" w:hAnsi="Arial Narrow" w:cs="Calibri"/>
                <w:b/>
                <w:bCs/>
                <w:color w:val="000000"/>
                <w:sz w:val="20"/>
              </w:rPr>
              <w:t xml:space="preserve">              130,936 </w:t>
            </w:r>
          </w:p>
        </w:tc>
        <w:tc>
          <w:tcPr>
            <w:tcW w:w="1080" w:type="dxa"/>
            <w:tcBorders>
              <w:top w:val="nil"/>
              <w:left w:val="nil"/>
              <w:bottom w:val="single" w:sz="8" w:space="0" w:color="036479"/>
              <w:right w:val="nil"/>
            </w:tcBorders>
            <w:shd w:val="clear" w:color="auto" w:fill="auto"/>
            <w:noWrap/>
            <w:vAlign w:val="center"/>
            <w:hideMark/>
          </w:tcPr>
          <w:p w14:paraId="57F1F1BA" w14:textId="77777777" w:rsidR="00E67CDB" w:rsidRPr="00E67CDB" w:rsidRDefault="00E67CDB" w:rsidP="00E67CDB">
            <w:pPr>
              <w:jc w:val="right"/>
              <w:rPr>
                <w:rFonts w:ascii="Arial Narrow" w:hAnsi="Arial Narrow" w:cs="Calibri"/>
                <w:b/>
                <w:bCs/>
                <w:color w:val="000000"/>
                <w:sz w:val="20"/>
              </w:rPr>
            </w:pPr>
            <w:r w:rsidRPr="00E67CDB">
              <w:rPr>
                <w:rFonts w:ascii="Arial Narrow" w:hAnsi="Arial Narrow" w:cs="Calibri"/>
                <w:b/>
                <w:bCs/>
                <w:color w:val="000000"/>
                <w:sz w:val="20"/>
              </w:rPr>
              <w:t>99%</w:t>
            </w:r>
          </w:p>
        </w:tc>
        <w:tc>
          <w:tcPr>
            <w:tcW w:w="1530" w:type="dxa"/>
            <w:tcBorders>
              <w:top w:val="nil"/>
              <w:left w:val="nil"/>
              <w:bottom w:val="single" w:sz="8" w:space="0" w:color="036479"/>
              <w:right w:val="nil"/>
            </w:tcBorders>
            <w:shd w:val="clear" w:color="auto" w:fill="auto"/>
            <w:noWrap/>
            <w:vAlign w:val="center"/>
            <w:hideMark/>
          </w:tcPr>
          <w:p w14:paraId="77D34D00" w14:textId="77777777" w:rsidR="00E67CDB" w:rsidRPr="00E67CDB" w:rsidRDefault="00E67CDB" w:rsidP="00E67CDB">
            <w:pPr>
              <w:jc w:val="right"/>
              <w:rPr>
                <w:rFonts w:ascii="Arial Narrow" w:hAnsi="Arial Narrow" w:cs="Calibri"/>
                <w:b/>
                <w:bCs/>
                <w:color w:val="000000"/>
                <w:sz w:val="20"/>
              </w:rPr>
            </w:pPr>
            <w:r w:rsidRPr="00E67CDB">
              <w:rPr>
                <w:rFonts w:ascii="Arial Narrow" w:hAnsi="Arial Narrow" w:cs="Calibri"/>
                <w:b/>
                <w:bCs/>
                <w:color w:val="000000"/>
                <w:sz w:val="20"/>
              </w:rPr>
              <w:t xml:space="preserve">              130,249 </w:t>
            </w:r>
          </w:p>
        </w:tc>
        <w:tc>
          <w:tcPr>
            <w:tcW w:w="900" w:type="dxa"/>
            <w:tcBorders>
              <w:top w:val="nil"/>
              <w:left w:val="nil"/>
              <w:bottom w:val="single" w:sz="8" w:space="0" w:color="036479"/>
              <w:right w:val="nil"/>
            </w:tcBorders>
            <w:shd w:val="clear" w:color="auto" w:fill="auto"/>
            <w:noWrap/>
            <w:vAlign w:val="center"/>
            <w:hideMark/>
          </w:tcPr>
          <w:p w14:paraId="003DF071" w14:textId="110694BF" w:rsidR="00E67CDB" w:rsidRPr="00E67CDB" w:rsidRDefault="00E67CDB" w:rsidP="00E67CDB">
            <w:pPr>
              <w:jc w:val="right"/>
              <w:rPr>
                <w:rFonts w:ascii="Arial Narrow" w:hAnsi="Arial Narrow" w:cs="Calibri"/>
                <w:b/>
                <w:bCs/>
                <w:color w:val="000000"/>
                <w:sz w:val="20"/>
              </w:rPr>
            </w:pPr>
          </w:p>
        </w:tc>
        <w:tc>
          <w:tcPr>
            <w:tcW w:w="1440" w:type="dxa"/>
            <w:tcBorders>
              <w:top w:val="nil"/>
              <w:left w:val="nil"/>
              <w:bottom w:val="single" w:sz="8" w:space="0" w:color="036479"/>
              <w:right w:val="nil"/>
            </w:tcBorders>
            <w:shd w:val="clear" w:color="auto" w:fill="auto"/>
            <w:vAlign w:val="center"/>
            <w:hideMark/>
          </w:tcPr>
          <w:p w14:paraId="633DC0D7" w14:textId="77777777" w:rsidR="00E67CDB" w:rsidRPr="00E67CDB" w:rsidRDefault="00E67CDB" w:rsidP="00E67CDB">
            <w:pPr>
              <w:jc w:val="right"/>
              <w:rPr>
                <w:rFonts w:ascii="Arial Narrow" w:hAnsi="Arial Narrow" w:cs="Calibri"/>
                <w:b/>
                <w:bCs/>
                <w:color w:val="000000"/>
                <w:sz w:val="20"/>
              </w:rPr>
            </w:pPr>
            <w:r w:rsidRPr="00E67CDB">
              <w:rPr>
                <w:rFonts w:ascii="Arial Narrow" w:hAnsi="Arial Narrow" w:cs="Calibri"/>
                <w:b/>
                <w:bCs/>
                <w:color w:val="000000"/>
                <w:sz w:val="20"/>
              </w:rPr>
              <w:t xml:space="preserve">             99,000 </w:t>
            </w:r>
          </w:p>
        </w:tc>
      </w:tr>
    </w:tbl>
    <w:p w14:paraId="0459BCC5"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1AB8D23" w14:textId="554155D8"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p>
    <w:p w14:paraId="40AC97B2" w14:textId="3B3B4FA8" w:rsidR="002C4A81" w:rsidRDefault="00E93A62" w:rsidP="002C4A81">
      <w:pPr>
        <w:pStyle w:val="Source"/>
        <w:keepNext/>
        <w:keepLines/>
        <w:rPr>
          <w:rFonts w:cs="Arial"/>
          <w:sz w:val="18"/>
          <w:szCs w:val="18"/>
        </w:rPr>
      </w:pPr>
      <w:r w:rsidRPr="00F65903">
        <w:rPr>
          <w:rFonts w:cs="Arial"/>
          <w:sz w:val="18"/>
          <w:szCs w:val="18"/>
        </w:rPr>
        <w:t>Source: North Shore Gas tracking data and Guidehouse evaluation team analysis.</w:t>
      </w:r>
    </w:p>
    <w:p w14:paraId="45E6E57C" w14:textId="77777777" w:rsidR="002C4A81" w:rsidRDefault="002C4A81" w:rsidP="002C4A81">
      <w:pPr>
        <w:pStyle w:val="Source"/>
        <w:keepNext/>
        <w:keepLines/>
        <w:rPr>
          <w:rFonts w:cs="Arial"/>
          <w:i w:val="0"/>
          <w:sz w:val="18"/>
          <w:szCs w:val="18"/>
        </w:rPr>
      </w:pPr>
    </w:p>
    <w:p w14:paraId="61C740B2" w14:textId="7C7AABDA" w:rsidR="001B2B93" w:rsidRPr="002C4A81" w:rsidRDefault="00F20206" w:rsidP="001B2B93">
      <w:pPr>
        <w:pStyle w:val="Heading1"/>
      </w:pPr>
      <w:bookmarkStart w:id="26" w:name="_Toc165324612"/>
      <w:r w:rsidRPr="002C4A81">
        <w:t>Program Savings by Measure</w:t>
      </w:r>
      <w:bookmarkEnd w:id="26"/>
    </w:p>
    <w:p w14:paraId="68252EC8" w14:textId="77777777" w:rsidR="002C4A81" w:rsidRPr="002C4A81" w:rsidRDefault="002C4A81" w:rsidP="002C4A81">
      <w:bookmarkStart w:id="27" w:name="_Toc398546640"/>
      <w:bookmarkStart w:id="28" w:name="_Toc423009489"/>
      <w:bookmarkStart w:id="29" w:name="_Toc459627231"/>
      <w:bookmarkStart w:id="30" w:name="_Toc61360800"/>
      <w:bookmarkEnd w:id="1"/>
      <w:bookmarkEnd w:id="2"/>
      <w:r w:rsidRPr="002C4A81">
        <w:t xml:space="preserve">The Custom Program does not offer prescribed measures. The measures included in </w:t>
      </w:r>
      <w:r w:rsidRPr="002C4A81">
        <w:fldChar w:fldCharType="begin"/>
      </w:r>
      <w:r w:rsidRPr="002C4A81">
        <w:instrText xml:space="preserve"> REF _Ref70488146 \h  \* MERGEFORMAT </w:instrText>
      </w:r>
      <w:r w:rsidRPr="002C4A81">
        <w:fldChar w:fldCharType="separate"/>
      </w:r>
      <w:r w:rsidRPr="002C4A81">
        <w:t xml:space="preserve">Table </w:t>
      </w:r>
      <w:r w:rsidRPr="002C4A81">
        <w:rPr>
          <w:noProof/>
        </w:rPr>
        <w:t>4</w:t>
      </w:r>
      <w:r w:rsidRPr="002C4A81">
        <w:noBreakHyphen/>
      </w:r>
      <w:r w:rsidRPr="002C4A81">
        <w:rPr>
          <w:noProof/>
        </w:rPr>
        <w:t>1</w:t>
      </w:r>
      <w:r w:rsidRPr="002C4A81">
        <w:fldChar w:fldCharType="end"/>
      </w:r>
      <w:r w:rsidRPr="002C4A81">
        <w:t xml:space="preserve"> and </w:t>
      </w:r>
      <w:r w:rsidRPr="002C4A81">
        <w:fldChar w:fldCharType="begin"/>
      </w:r>
      <w:r w:rsidRPr="002C4A81">
        <w:instrText xml:space="preserve"> REF _Ref70488157 \h  \* MERGEFORMAT </w:instrText>
      </w:r>
      <w:r w:rsidRPr="002C4A81">
        <w:fldChar w:fldCharType="separate"/>
      </w:r>
      <w:r w:rsidRPr="002C4A81">
        <w:t xml:space="preserve">Table </w:t>
      </w:r>
      <w:r w:rsidRPr="002C4A81">
        <w:rPr>
          <w:noProof/>
        </w:rPr>
        <w:t>4</w:t>
      </w:r>
      <w:r w:rsidRPr="002C4A81">
        <w:noBreakHyphen/>
      </w:r>
      <w:r w:rsidRPr="002C4A81">
        <w:rPr>
          <w:noProof/>
        </w:rPr>
        <w:t>2</w:t>
      </w:r>
      <w:r w:rsidRPr="002C4A81">
        <w:fldChar w:fldCharType="end"/>
      </w:r>
      <w:r w:rsidRPr="002C4A81">
        <w:t xml:space="preserve"> have been manually characterized by the evaluation team. </w:t>
      </w:r>
      <w:bookmarkStart w:id="31" w:name="_Hlk131364237"/>
      <w:r w:rsidRPr="002C4A81">
        <w:t xml:space="preserve">The realization rate (RR) is the ratio of verified gross savings to ex ante gross savings, based on evaluation research findings for a sample of the Custom program projects. Realization rate findings for individual sampled projects are provided in Appendix B. </w:t>
      </w:r>
    </w:p>
    <w:p w14:paraId="0C72E397" w14:textId="77777777" w:rsidR="002C4A81" w:rsidRPr="002C4A81" w:rsidRDefault="002C4A81" w:rsidP="002C4A81"/>
    <w:bookmarkEnd w:id="31"/>
    <w:p w14:paraId="699CF01A" w14:textId="77777777" w:rsidR="00257297" w:rsidRDefault="00257297">
      <w:r>
        <w:br w:type="page"/>
      </w:r>
    </w:p>
    <w:p w14:paraId="7885FAAA" w14:textId="25F2AB28" w:rsidR="00E93A62" w:rsidRDefault="00E93A62" w:rsidP="002C4A81">
      <w:r w:rsidRPr="002C4A81">
        <w:lastRenderedPageBreak/>
        <w:t xml:space="preserve">The PGL program </w:t>
      </w:r>
      <w:r w:rsidR="00E60BB3" w:rsidRPr="002C4A81">
        <w:t xml:space="preserve">rebated </w:t>
      </w:r>
      <w:r w:rsidR="002C4A81">
        <w:t>six</w:t>
      </w:r>
      <w:r w:rsidR="00E60BB3" w:rsidRPr="002C4A81">
        <w:t xml:space="preserve"> </w:t>
      </w:r>
      <w:r w:rsidRPr="002C4A81">
        <w:t xml:space="preserve">measures </w:t>
      </w:r>
      <w:r w:rsidR="00E60BB3" w:rsidRPr="002C4A81">
        <w:t xml:space="preserve">for private sector participants and </w:t>
      </w:r>
      <w:r w:rsidR="002C4A81">
        <w:t>six</w:t>
      </w:r>
      <w:r w:rsidR="00E60BB3" w:rsidRPr="002C4A81">
        <w:t xml:space="preserve"> measures for public sector participants in 2023 </w:t>
      </w:r>
      <w:r w:rsidR="002C4A81">
        <w:t>a</w:t>
      </w:r>
      <w:r w:rsidRPr="002C4A81">
        <w:t xml:space="preserve">s shown in </w:t>
      </w:r>
      <w:r w:rsidR="00257297">
        <w:fldChar w:fldCharType="begin"/>
      </w:r>
      <w:r w:rsidR="00257297">
        <w:instrText xml:space="preserve"> REF _Ref165038438 \h </w:instrText>
      </w:r>
      <w:r w:rsidR="00257297">
        <w:fldChar w:fldCharType="separate"/>
      </w:r>
      <w:r w:rsidR="00257297">
        <w:t xml:space="preserve">Table </w:t>
      </w:r>
      <w:r w:rsidR="00257297">
        <w:rPr>
          <w:noProof/>
        </w:rPr>
        <w:t>4</w:t>
      </w:r>
      <w:r w:rsidR="00257297">
        <w:noBreakHyphen/>
      </w:r>
      <w:r w:rsidR="00257297">
        <w:rPr>
          <w:noProof/>
        </w:rPr>
        <w:t>1</w:t>
      </w:r>
      <w:r w:rsidR="00257297">
        <w:fldChar w:fldCharType="end"/>
      </w:r>
      <w:r w:rsidRPr="002C4A81">
        <w:t xml:space="preserve">. The </w:t>
      </w:r>
      <w:r w:rsidR="00E60BB3" w:rsidRPr="002C4A81">
        <w:t xml:space="preserve">Pipe Insulation </w:t>
      </w:r>
      <w:r w:rsidRPr="002C4A81">
        <w:t xml:space="preserve">and </w:t>
      </w:r>
      <w:r w:rsidR="00E60BB3" w:rsidRPr="002C4A81">
        <w:t>Demand Control Ventilation</w:t>
      </w:r>
      <w:r w:rsidRPr="002C4A81">
        <w:t xml:space="preserve"> measures contributed the most savings. </w:t>
      </w:r>
    </w:p>
    <w:p w14:paraId="65564D6F" w14:textId="77777777" w:rsidR="002C4A81" w:rsidRDefault="002C4A81" w:rsidP="002C4A81"/>
    <w:p w14:paraId="46EE5327" w14:textId="21FE65D0" w:rsidR="00E93A62" w:rsidRDefault="00E93A62" w:rsidP="00E93A62">
      <w:pPr>
        <w:pStyle w:val="Caption"/>
        <w:keepLines/>
      </w:pPr>
      <w:bookmarkStart w:id="32" w:name="_Ref165038438"/>
      <w:bookmarkStart w:id="33" w:name="_Toc398546655"/>
      <w:bookmarkStart w:id="34" w:name="_Toc423009517"/>
      <w:bookmarkStart w:id="35" w:name="_Toc426278635"/>
      <w:bookmarkStart w:id="36" w:name="_Toc61360478"/>
      <w:bookmarkStart w:id="37" w:name="_Hlk29910940"/>
      <w:bookmarkStart w:id="38" w:name="_Toc165324595"/>
      <w:r>
        <w:t xml:space="preserve">Table </w:t>
      </w:r>
      <w:r w:rsidR="00234423">
        <w:fldChar w:fldCharType="begin"/>
      </w:r>
      <w:r w:rsidR="00234423">
        <w:instrText xml:space="preserve"> STYLEREF 1 \s </w:instrText>
      </w:r>
      <w:r w:rsidR="00234423">
        <w:fldChar w:fldCharType="separate"/>
      </w:r>
      <w:r>
        <w:rPr>
          <w:noProof/>
        </w:rPr>
        <w:t>4</w:t>
      </w:r>
      <w:r w:rsidR="00234423">
        <w:rPr>
          <w:noProof/>
        </w:rPr>
        <w:fldChar w:fldCharType="end"/>
      </w:r>
      <w:r>
        <w:noBreakHyphen/>
      </w:r>
      <w:r w:rsidR="00234423">
        <w:fldChar w:fldCharType="begin"/>
      </w:r>
      <w:r w:rsidR="00234423">
        <w:instrText xml:space="preserve"> SEQ Table \* ARABIC \s 1 </w:instrText>
      </w:r>
      <w:r w:rsidR="00234423">
        <w:fldChar w:fldCharType="separate"/>
      </w:r>
      <w:r>
        <w:rPr>
          <w:noProof/>
        </w:rPr>
        <w:t>1</w:t>
      </w:r>
      <w:r w:rsidR="00234423">
        <w:rPr>
          <w:noProof/>
        </w:rPr>
        <w:fldChar w:fldCharType="end"/>
      </w:r>
      <w:bookmarkEnd w:id="32"/>
      <w:r>
        <w:t xml:space="preserve">. </w:t>
      </w:r>
      <w:r w:rsidR="00F65903">
        <w:t>202</w:t>
      </w:r>
      <w:r w:rsidR="004D5CB9">
        <w:t>3</w:t>
      </w:r>
      <w:r w:rsidRPr="00A90B62">
        <w:t xml:space="preserve"> </w:t>
      </w:r>
      <w:r>
        <w:t>Annual Energy Savings by Measure</w:t>
      </w:r>
      <w:bookmarkEnd w:id="33"/>
      <w:bookmarkEnd w:id="34"/>
      <w:bookmarkEnd w:id="35"/>
      <w:r>
        <w:t xml:space="preserve"> for PGL</w:t>
      </w:r>
      <w:bookmarkEnd w:id="36"/>
      <w:bookmarkEnd w:id="38"/>
    </w:p>
    <w:tbl>
      <w:tblPr>
        <w:tblW w:w="9090" w:type="dxa"/>
        <w:tblLook w:val="04A0" w:firstRow="1" w:lastRow="0" w:firstColumn="1" w:lastColumn="0" w:noHBand="0" w:noVBand="1"/>
      </w:tblPr>
      <w:tblGrid>
        <w:gridCol w:w="900"/>
        <w:gridCol w:w="2430"/>
        <w:gridCol w:w="1350"/>
        <w:gridCol w:w="1080"/>
        <w:gridCol w:w="1260"/>
        <w:gridCol w:w="900"/>
        <w:gridCol w:w="1170"/>
      </w:tblGrid>
      <w:tr w:rsidR="002C6E6C" w:rsidRPr="002C6E6C" w14:paraId="5D64DB85" w14:textId="77777777" w:rsidTr="003D4E6A">
        <w:trPr>
          <w:trHeight w:val="864"/>
        </w:trPr>
        <w:tc>
          <w:tcPr>
            <w:tcW w:w="900" w:type="dxa"/>
            <w:tcBorders>
              <w:top w:val="nil"/>
              <w:left w:val="nil"/>
              <w:bottom w:val="single" w:sz="12" w:space="0" w:color="95D600"/>
              <w:right w:val="nil"/>
            </w:tcBorders>
            <w:shd w:val="clear" w:color="000000" w:fill="036479"/>
            <w:vAlign w:val="center"/>
            <w:hideMark/>
          </w:tcPr>
          <w:p w14:paraId="0A2A011D" w14:textId="77777777" w:rsidR="002C6E6C" w:rsidRPr="002C6E6C" w:rsidRDefault="002C6E6C" w:rsidP="002C6E6C">
            <w:pPr>
              <w:rPr>
                <w:rFonts w:ascii="Arial Narrow" w:hAnsi="Arial Narrow" w:cs="Calibri"/>
                <w:color w:val="FFFFFF"/>
                <w:sz w:val="20"/>
              </w:rPr>
            </w:pPr>
            <w:r w:rsidRPr="002C6E6C">
              <w:rPr>
                <w:rFonts w:ascii="Arial Narrow" w:hAnsi="Arial Narrow" w:cs="Calibri"/>
                <w:color w:val="FFFFFF"/>
                <w:sz w:val="20"/>
              </w:rPr>
              <w:t>Program Category</w:t>
            </w:r>
          </w:p>
        </w:tc>
        <w:tc>
          <w:tcPr>
            <w:tcW w:w="2430" w:type="dxa"/>
            <w:tcBorders>
              <w:top w:val="nil"/>
              <w:left w:val="nil"/>
              <w:bottom w:val="single" w:sz="12" w:space="0" w:color="95D600"/>
              <w:right w:val="nil"/>
            </w:tcBorders>
            <w:shd w:val="clear" w:color="000000" w:fill="036479"/>
            <w:vAlign w:val="center"/>
            <w:hideMark/>
          </w:tcPr>
          <w:p w14:paraId="08797980" w14:textId="77777777" w:rsidR="002C6E6C" w:rsidRPr="002C6E6C" w:rsidRDefault="002C6E6C" w:rsidP="002C6E6C">
            <w:pPr>
              <w:rPr>
                <w:rFonts w:ascii="Arial Narrow" w:hAnsi="Arial Narrow" w:cs="Calibri"/>
                <w:color w:val="FFFFFF"/>
                <w:sz w:val="20"/>
              </w:rPr>
            </w:pPr>
            <w:r w:rsidRPr="002C6E6C">
              <w:rPr>
                <w:rFonts w:ascii="Arial Narrow" w:hAnsi="Arial Narrow" w:cs="Calibri"/>
                <w:color w:val="FFFFFF"/>
                <w:sz w:val="20"/>
              </w:rPr>
              <w:t>Savings Category</w:t>
            </w:r>
          </w:p>
        </w:tc>
        <w:tc>
          <w:tcPr>
            <w:tcW w:w="1350" w:type="dxa"/>
            <w:tcBorders>
              <w:top w:val="nil"/>
              <w:left w:val="nil"/>
              <w:bottom w:val="single" w:sz="12" w:space="0" w:color="95D600"/>
              <w:right w:val="nil"/>
            </w:tcBorders>
            <w:shd w:val="clear" w:color="000000" w:fill="036479"/>
            <w:vAlign w:val="center"/>
            <w:hideMark/>
          </w:tcPr>
          <w:p w14:paraId="3736CD50" w14:textId="77777777" w:rsidR="002C6E6C" w:rsidRPr="002C6E6C" w:rsidRDefault="002C6E6C" w:rsidP="002C6E6C">
            <w:pPr>
              <w:ind w:firstLineChars="100" w:firstLine="200"/>
              <w:jc w:val="right"/>
              <w:rPr>
                <w:rFonts w:ascii="Arial Narrow" w:hAnsi="Arial Narrow" w:cs="Calibri"/>
                <w:color w:val="FFFFFF"/>
                <w:sz w:val="20"/>
              </w:rPr>
            </w:pPr>
            <w:r w:rsidRPr="002C6E6C">
              <w:rPr>
                <w:rFonts w:ascii="Arial Narrow" w:hAnsi="Arial Narrow" w:cs="Calibri"/>
                <w:color w:val="FFFFFF"/>
                <w:sz w:val="20"/>
              </w:rPr>
              <w:t>Ex Ante Gross Savings (Therms)</w:t>
            </w:r>
          </w:p>
        </w:tc>
        <w:tc>
          <w:tcPr>
            <w:tcW w:w="1080" w:type="dxa"/>
            <w:tcBorders>
              <w:top w:val="nil"/>
              <w:left w:val="nil"/>
              <w:bottom w:val="single" w:sz="12" w:space="0" w:color="95D600"/>
              <w:right w:val="nil"/>
            </w:tcBorders>
            <w:shd w:val="clear" w:color="000000" w:fill="036479"/>
            <w:vAlign w:val="center"/>
            <w:hideMark/>
          </w:tcPr>
          <w:p w14:paraId="4C6F372D" w14:textId="77777777" w:rsidR="002C6E6C" w:rsidRPr="002C6E6C" w:rsidRDefault="002C6E6C" w:rsidP="002C6E6C">
            <w:pPr>
              <w:jc w:val="right"/>
              <w:rPr>
                <w:rFonts w:ascii="Arial Narrow" w:hAnsi="Arial Narrow" w:cs="Calibri"/>
                <w:color w:val="FFFFFF"/>
                <w:sz w:val="20"/>
              </w:rPr>
            </w:pPr>
            <w:r w:rsidRPr="002C6E6C">
              <w:rPr>
                <w:rFonts w:ascii="Arial Narrow" w:hAnsi="Arial Narrow" w:cs="Calibri"/>
                <w:color w:val="FFFFFF"/>
                <w:sz w:val="20"/>
              </w:rPr>
              <w:t>Verified Gross RR*</w:t>
            </w:r>
          </w:p>
        </w:tc>
        <w:tc>
          <w:tcPr>
            <w:tcW w:w="1260" w:type="dxa"/>
            <w:tcBorders>
              <w:top w:val="nil"/>
              <w:left w:val="nil"/>
              <w:bottom w:val="single" w:sz="12" w:space="0" w:color="95D600"/>
              <w:right w:val="nil"/>
            </w:tcBorders>
            <w:shd w:val="clear" w:color="000000" w:fill="036479"/>
            <w:vAlign w:val="center"/>
            <w:hideMark/>
          </w:tcPr>
          <w:p w14:paraId="61A48D44" w14:textId="77777777" w:rsidR="002C6E6C" w:rsidRPr="002C6E6C" w:rsidRDefault="002C6E6C" w:rsidP="002C6E6C">
            <w:pPr>
              <w:jc w:val="right"/>
              <w:rPr>
                <w:rFonts w:ascii="Arial Narrow" w:hAnsi="Arial Narrow" w:cs="Calibri"/>
                <w:color w:val="FFFFFF"/>
                <w:sz w:val="20"/>
              </w:rPr>
            </w:pPr>
            <w:r w:rsidRPr="002C6E6C">
              <w:rPr>
                <w:rFonts w:ascii="Arial Narrow" w:hAnsi="Arial Narrow" w:cs="Calibri"/>
                <w:color w:val="FFFFFF"/>
                <w:sz w:val="20"/>
              </w:rPr>
              <w:t>Verified Gross Savings (Therms)</w:t>
            </w:r>
          </w:p>
        </w:tc>
        <w:tc>
          <w:tcPr>
            <w:tcW w:w="900" w:type="dxa"/>
            <w:tcBorders>
              <w:top w:val="nil"/>
              <w:left w:val="nil"/>
              <w:bottom w:val="single" w:sz="12" w:space="0" w:color="95D600"/>
              <w:right w:val="nil"/>
            </w:tcBorders>
            <w:shd w:val="clear" w:color="000000" w:fill="036479"/>
            <w:vAlign w:val="center"/>
            <w:hideMark/>
          </w:tcPr>
          <w:p w14:paraId="00CC5455" w14:textId="77777777" w:rsidR="002C6E6C" w:rsidRPr="002C6E6C" w:rsidRDefault="002C6E6C" w:rsidP="002C6E6C">
            <w:pPr>
              <w:jc w:val="right"/>
              <w:rPr>
                <w:rFonts w:ascii="Arial Narrow" w:hAnsi="Arial Narrow" w:cs="Calibri"/>
                <w:color w:val="FFFFFF"/>
                <w:sz w:val="20"/>
              </w:rPr>
            </w:pPr>
            <w:r w:rsidRPr="002C6E6C">
              <w:rPr>
                <w:rFonts w:ascii="Arial Narrow" w:hAnsi="Arial Narrow" w:cs="Calibri"/>
                <w:color w:val="FFFFFF"/>
                <w:sz w:val="20"/>
              </w:rPr>
              <w:t>NTG</w:t>
            </w:r>
            <w:r w:rsidRPr="002C6E6C">
              <w:rPr>
                <w:rFonts w:ascii="Calibri" w:hAnsi="Calibri" w:cs="Calibri"/>
                <w:color w:val="FFFFFF"/>
                <w:sz w:val="20"/>
              </w:rPr>
              <w:t>†</w:t>
            </w:r>
          </w:p>
        </w:tc>
        <w:tc>
          <w:tcPr>
            <w:tcW w:w="1170" w:type="dxa"/>
            <w:tcBorders>
              <w:top w:val="nil"/>
              <w:left w:val="nil"/>
              <w:bottom w:val="single" w:sz="12" w:space="0" w:color="95D600"/>
              <w:right w:val="nil"/>
            </w:tcBorders>
            <w:shd w:val="clear" w:color="000000" w:fill="036479"/>
            <w:vAlign w:val="center"/>
            <w:hideMark/>
          </w:tcPr>
          <w:p w14:paraId="39CBE033" w14:textId="77777777" w:rsidR="002C6E6C" w:rsidRPr="002C6E6C" w:rsidRDefault="002C6E6C" w:rsidP="002C6E6C">
            <w:pPr>
              <w:jc w:val="right"/>
              <w:rPr>
                <w:rFonts w:ascii="Arial Narrow" w:hAnsi="Arial Narrow" w:cs="Calibri"/>
                <w:color w:val="FFFFFF"/>
                <w:sz w:val="20"/>
              </w:rPr>
            </w:pPr>
            <w:r w:rsidRPr="002C6E6C">
              <w:rPr>
                <w:rFonts w:ascii="Arial Narrow" w:hAnsi="Arial Narrow" w:cs="Calibri"/>
                <w:color w:val="FFFFFF"/>
                <w:sz w:val="20"/>
              </w:rPr>
              <w:t>Verified Net Savings (Therms)</w:t>
            </w:r>
          </w:p>
        </w:tc>
      </w:tr>
      <w:tr w:rsidR="002C6E6C" w:rsidRPr="002C6E6C" w14:paraId="02299FA1" w14:textId="77777777" w:rsidTr="002C6E6C">
        <w:trPr>
          <w:trHeight w:val="310"/>
        </w:trPr>
        <w:tc>
          <w:tcPr>
            <w:tcW w:w="900" w:type="dxa"/>
            <w:vMerge w:val="restart"/>
            <w:tcBorders>
              <w:top w:val="nil"/>
              <w:left w:val="nil"/>
              <w:bottom w:val="single" w:sz="8" w:space="0" w:color="B3EFFD"/>
              <w:right w:val="nil"/>
            </w:tcBorders>
            <w:shd w:val="clear" w:color="000000" w:fill="FFFFFF"/>
            <w:vAlign w:val="center"/>
            <w:hideMark/>
          </w:tcPr>
          <w:p w14:paraId="01465E34"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Private</w:t>
            </w:r>
          </w:p>
        </w:tc>
        <w:tc>
          <w:tcPr>
            <w:tcW w:w="2430" w:type="dxa"/>
            <w:tcBorders>
              <w:top w:val="nil"/>
              <w:left w:val="nil"/>
              <w:bottom w:val="single" w:sz="8" w:space="0" w:color="B3EFFD"/>
              <w:right w:val="nil"/>
            </w:tcBorders>
            <w:shd w:val="clear" w:color="000000" w:fill="FFFFFF"/>
            <w:noWrap/>
            <w:vAlign w:val="center"/>
            <w:hideMark/>
          </w:tcPr>
          <w:p w14:paraId="03989F0D" w14:textId="7B1565AE"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Boiler Combustion Con</w:t>
            </w:r>
            <w:r>
              <w:rPr>
                <w:rFonts w:ascii="Arial Narrow" w:hAnsi="Arial Narrow" w:cs="Calibri"/>
                <w:color w:val="000000"/>
                <w:sz w:val="20"/>
              </w:rPr>
              <w:t>t</w:t>
            </w:r>
            <w:r w:rsidRPr="002C6E6C">
              <w:rPr>
                <w:rFonts w:ascii="Arial Narrow" w:hAnsi="Arial Narrow" w:cs="Calibri"/>
                <w:color w:val="000000"/>
                <w:sz w:val="20"/>
              </w:rPr>
              <w:t>rols</w:t>
            </w:r>
          </w:p>
        </w:tc>
        <w:tc>
          <w:tcPr>
            <w:tcW w:w="1350" w:type="dxa"/>
            <w:tcBorders>
              <w:top w:val="nil"/>
              <w:left w:val="nil"/>
              <w:bottom w:val="single" w:sz="8" w:space="0" w:color="B3EFFD"/>
              <w:right w:val="nil"/>
            </w:tcBorders>
            <w:shd w:val="clear" w:color="000000" w:fill="FFFFFF"/>
            <w:noWrap/>
            <w:vAlign w:val="center"/>
            <w:hideMark/>
          </w:tcPr>
          <w:p w14:paraId="111A6502"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49,144 </w:t>
            </w:r>
          </w:p>
        </w:tc>
        <w:tc>
          <w:tcPr>
            <w:tcW w:w="1080" w:type="dxa"/>
            <w:tcBorders>
              <w:top w:val="nil"/>
              <w:left w:val="nil"/>
              <w:bottom w:val="single" w:sz="8" w:space="0" w:color="B3EFFD"/>
              <w:right w:val="nil"/>
            </w:tcBorders>
            <w:shd w:val="clear" w:color="000000" w:fill="FFFFFF"/>
            <w:noWrap/>
            <w:vAlign w:val="center"/>
            <w:hideMark/>
          </w:tcPr>
          <w:p w14:paraId="3CA1ADF0"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105%</w:t>
            </w:r>
          </w:p>
        </w:tc>
        <w:tc>
          <w:tcPr>
            <w:tcW w:w="1260" w:type="dxa"/>
            <w:tcBorders>
              <w:top w:val="nil"/>
              <w:left w:val="nil"/>
              <w:bottom w:val="single" w:sz="8" w:space="0" w:color="B3EFFD"/>
              <w:right w:val="nil"/>
            </w:tcBorders>
            <w:shd w:val="clear" w:color="000000" w:fill="FFFFFF"/>
            <w:noWrap/>
            <w:vAlign w:val="center"/>
            <w:hideMark/>
          </w:tcPr>
          <w:p w14:paraId="219AB134"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51,835 </w:t>
            </w:r>
          </w:p>
        </w:tc>
        <w:tc>
          <w:tcPr>
            <w:tcW w:w="900" w:type="dxa"/>
            <w:tcBorders>
              <w:top w:val="nil"/>
              <w:left w:val="nil"/>
              <w:bottom w:val="single" w:sz="8" w:space="0" w:color="B3EFFD"/>
              <w:right w:val="nil"/>
            </w:tcBorders>
            <w:shd w:val="clear" w:color="000000" w:fill="FFFFFF"/>
            <w:vAlign w:val="center"/>
            <w:hideMark/>
          </w:tcPr>
          <w:p w14:paraId="468CDBDA"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0.74</w:t>
            </w:r>
          </w:p>
        </w:tc>
        <w:tc>
          <w:tcPr>
            <w:tcW w:w="1170" w:type="dxa"/>
            <w:tcBorders>
              <w:top w:val="nil"/>
              <w:left w:val="nil"/>
              <w:bottom w:val="single" w:sz="8" w:space="0" w:color="B3EFFD"/>
              <w:right w:val="nil"/>
            </w:tcBorders>
            <w:shd w:val="clear" w:color="000000" w:fill="FFFFFF"/>
            <w:vAlign w:val="center"/>
            <w:hideMark/>
          </w:tcPr>
          <w:p w14:paraId="24DB0A5F"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38,358 </w:t>
            </w:r>
          </w:p>
        </w:tc>
      </w:tr>
      <w:tr w:rsidR="002C6E6C" w:rsidRPr="002C6E6C" w14:paraId="6CA07F63" w14:textId="77777777" w:rsidTr="002C6E6C">
        <w:trPr>
          <w:trHeight w:val="300"/>
        </w:trPr>
        <w:tc>
          <w:tcPr>
            <w:tcW w:w="900" w:type="dxa"/>
            <w:vMerge/>
            <w:tcBorders>
              <w:top w:val="nil"/>
              <w:left w:val="nil"/>
              <w:bottom w:val="single" w:sz="8" w:space="0" w:color="B3EFFD"/>
              <w:right w:val="nil"/>
            </w:tcBorders>
            <w:vAlign w:val="center"/>
            <w:hideMark/>
          </w:tcPr>
          <w:p w14:paraId="11DD910C"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7C123D9E"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Boiler Replacement</w:t>
            </w:r>
          </w:p>
        </w:tc>
        <w:tc>
          <w:tcPr>
            <w:tcW w:w="1350" w:type="dxa"/>
            <w:tcBorders>
              <w:top w:val="nil"/>
              <w:left w:val="nil"/>
              <w:bottom w:val="single" w:sz="8" w:space="0" w:color="B3EFFD"/>
              <w:right w:val="nil"/>
            </w:tcBorders>
            <w:shd w:val="clear" w:color="000000" w:fill="FFFFFF"/>
            <w:noWrap/>
            <w:vAlign w:val="center"/>
            <w:hideMark/>
          </w:tcPr>
          <w:p w14:paraId="62D2D972"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26,676 </w:t>
            </w:r>
          </w:p>
        </w:tc>
        <w:tc>
          <w:tcPr>
            <w:tcW w:w="1080" w:type="dxa"/>
            <w:tcBorders>
              <w:top w:val="nil"/>
              <w:left w:val="nil"/>
              <w:bottom w:val="single" w:sz="8" w:space="0" w:color="B3EFFD"/>
              <w:right w:val="nil"/>
            </w:tcBorders>
            <w:shd w:val="clear" w:color="000000" w:fill="FFFFFF"/>
            <w:noWrap/>
            <w:vAlign w:val="center"/>
            <w:hideMark/>
          </w:tcPr>
          <w:p w14:paraId="4DECDEC7"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105%</w:t>
            </w:r>
          </w:p>
        </w:tc>
        <w:tc>
          <w:tcPr>
            <w:tcW w:w="1260" w:type="dxa"/>
            <w:tcBorders>
              <w:top w:val="nil"/>
              <w:left w:val="nil"/>
              <w:bottom w:val="single" w:sz="8" w:space="0" w:color="B3EFFD"/>
              <w:right w:val="nil"/>
            </w:tcBorders>
            <w:shd w:val="clear" w:color="000000" w:fill="FFFFFF"/>
            <w:noWrap/>
            <w:vAlign w:val="center"/>
            <w:hideMark/>
          </w:tcPr>
          <w:p w14:paraId="132B5582"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28,137 </w:t>
            </w:r>
          </w:p>
        </w:tc>
        <w:tc>
          <w:tcPr>
            <w:tcW w:w="900" w:type="dxa"/>
            <w:tcBorders>
              <w:top w:val="nil"/>
              <w:left w:val="nil"/>
              <w:bottom w:val="single" w:sz="8" w:space="0" w:color="B3EFFD"/>
              <w:right w:val="nil"/>
            </w:tcBorders>
            <w:shd w:val="clear" w:color="000000" w:fill="FFFFFF"/>
            <w:vAlign w:val="center"/>
            <w:hideMark/>
          </w:tcPr>
          <w:p w14:paraId="007C0E35"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0.74</w:t>
            </w:r>
          </w:p>
        </w:tc>
        <w:tc>
          <w:tcPr>
            <w:tcW w:w="1170" w:type="dxa"/>
            <w:tcBorders>
              <w:top w:val="nil"/>
              <w:left w:val="nil"/>
              <w:bottom w:val="single" w:sz="8" w:space="0" w:color="B3EFFD"/>
              <w:right w:val="nil"/>
            </w:tcBorders>
            <w:shd w:val="clear" w:color="000000" w:fill="FFFFFF"/>
            <w:vAlign w:val="center"/>
            <w:hideMark/>
          </w:tcPr>
          <w:p w14:paraId="3239C0A6"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20,821 </w:t>
            </w:r>
          </w:p>
        </w:tc>
      </w:tr>
      <w:tr w:rsidR="002C6E6C" w:rsidRPr="002C6E6C" w14:paraId="40BB3351" w14:textId="77777777" w:rsidTr="002C6E6C">
        <w:trPr>
          <w:trHeight w:val="300"/>
        </w:trPr>
        <w:tc>
          <w:tcPr>
            <w:tcW w:w="900" w:type="dxa"/>
            <w:vMerge/>
            <w:tcBorders>
              <w:top w:val="nil"/>
              <w:left w:val="nil"/>
              <w:bottom w:val="single" w:sz="8" w:space="0" w:color="B3EFFD"/>
              <w:right w:val="nil"/>
            </w:tcBorders>
            <w:vAlign w:val="center"/>
            <w:hideMark/>
          </w:tcPr>
          <w:p w14:paraId="6443F18F"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1D96F576"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Demand Control Ventilation</w:t>
            </w:r>
          </w:p>
        </w:tc>
        <w:tc>
          <w:tcPr>
            <w:tcW w:w="1350" w:type="dxa"/>
            <w:tcBorders>
              <w:top w:val="nil"/>
              <w:left w:val="nil"/>
              <w:bottom w:val="single" w:sz="8" w:space="0" w:color="B3EFFD"/>
              <w:right w:val="nil"/>
            </w:tcBorders>
            <w:shd w:val="clear" w:color="000000" w:fill="FFFFFF"/>
            <w:noWrap/>
            <w:vAlign w:val="center"/>
            <w:hideMark/>
          </w:tcPr>
          <w:p w14:paraId="435362AB"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101,761 </w:t>
            </w:r>
          </w:p>
        </w:tc>
        <w:tc>
          <w:tcPr>
            <w:tcW w:w="1080" w:type="dxa"/>
            <w:tcBorders>
              <w:top w:val="nil"/>
              <w:left w:val="nil"/>
              <w:bottom w:val="single" w:sz="8" w:space="0" w:color="B3EFFD"/>
              <w:right w:val="nil"/>
            </w:tcBorders>
            <w:shd w:val="clear" w:color="000000" w:fill="FFFFFF"/>
            <w:noWrap/>
            <w:vAlign w:val="center"/>
            <w:hideMark/>
          </w:tcPr>
          <w:p w14:paraId="70FD19CD"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105%</w:t>
            </w:r>
          </w:p>
        </w:tc>
        <w:tc>
          <w:tcPr>
            <w:tcW w:w="1260" w:type="dxa"/>
            <w:tcBorders>
              <w:top w:val="nil"/>
              <w:left w:val="nil"/>
              <w:bottom w:val="single" w:sz="8" w:space="0" w:color="B3EFFD"/>
              <w:right w:val="nil"/>
            </w:tcBorders>
            <w:shd w:val="clear" w:color="000000" w:fill="FFFFFF"/>
            <w:noWrap/>
            <w:vAlign w:val="center"/>
            <w:hideMark/>
          </w:tcPr>
          <w:p w14:paraId="38D3CBF4"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107,333 </w:t>
            </w:r>
          </w:p>
        </w:tc>
        <w:tc>
          <w:tcPr>
            <w:tcW w:w="900" w:type="dxa"/>
            <w:tcBorders>
              <w:top w:val="nil"/>
              <w:left w:val="nil"/>
              <w:bottom w:val="single" w:sz="8" w:space="0" w:color="B3EFFD"/>
              <w:right w:val="nil"/>
            </w:tcBorders>
            <w:shd w:val="clear" w:color="000000" w:fill="FFFFFF"/>
            <w:vAlign w:val="center"/>
            <w:hideMark/>
          </w:tcPr>
          <w:p w14:paraId="30441A7F"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0.74</w:t>
            </w:r>
          </w:p>
        </w:tc>
        <w:tc>
          <w:tcPr>
            <w:tcW w:w="1170" w:type="dxa"/>
            <w:tcBorders>
              <w:top w:val="nil"/>
              <w:left w:val="nil"/>
              <w:bottom w:val="single" w:sz="8" w:space="0" w:color="B3EFFD"/>
              <w:right w:val="nil"/>
            </w:tcBorders>
            <w:shd w:val="clear" w:color="000000" w:fill="FFFFFF"/>
            <w:vAlign w:val="center"/>
            <w:hideMark/>
          </w:tcPr>
          <w:p w14:paraId="3FB93F39"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79,426 </w:t>
            </w:r>
          </w:p>
        </w:tc>
      </w:tr>
      <w:tr w:rsidR="002C6E6C" w:rsidRPr="002C6E6C" w14:paraId="4D2ED642" w14:textId="77777777" w:rsidTr="002C6E6C">
        <w:trPr>
          <w:trHeight w:val="300"/>
        </w:trPr>
        <w:tc>
          <w:tcPr>
            <w:tcW w:w="900" w:type="dxa"/>
            <w:vMerge/>
            <w:tcBorders>
              <w:top w:val="nil"/>
              <w:left w:val="nil"/>
              <w:bottom w:val="single" w:sz="8" w:space="0" w:color="B3EFFD"/>
              <w:right w:val="nil"/>
            </w:tcBorders>
            <w:vAlign w:val="center"/>
            <w:hideMark/>
          </w:tcPr>
          <w:p w14:paraId="68AC7A72"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3BE26751"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HVAC Custom</w:t>
            </w:r>
          </w:p>
        </w:tc>
        <w:tc>
          <w:tcPr>
            <w:tcW w:w="1350" w:type="dxa"/>
            <w:tcBorders>
              <w:top w:val="nil"/>
              <w:left w:val="nil"/>
              <w:bottom w:val="single" w:sz="8" w:space="0" w:color="B3EFFD"/>
              <w:right w:val="nil"/>
            </w:tcBorders>
            <w:shd w:val="clear" w:color="000000" w:fill="FFFFFF"/>
            <w:noWrap/>
            <w:vAlign w:val="center"/>
            <w:hideMark/>
          </w:tcPr>
          <w:p w14:paraId="77A26A96"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6,625 </w:t>
            </w:r>
          </w:p>
        </w:tc>
        <w:tc>
          <w:tcPr>
            <w:tcW w:w="1080" w:type="dxa"/>
            <w:tcBorders>
              <w:top w:val="nil"/>
              <w:left w:val="nil"/>
              <w:bottom w:val="single" w:sz="8" w:space="0" w:color="B3EFFD"/>
              <w:right w:val="nil"/>
            </w:tcBorders>
            <w:shd w:val="clear" w:color="000000" w:fill="FFFFFF"/>
            <w:noWrap/>
            <w:vAlign w:val="center"/>
            <w:hideMark/>
          </w:tcPr>
          <w:p w14:paraId="2CDFE65E"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249570F4"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6,737 </w:t>
            </w:r>
          </w:p>
        </w:tc>
        <w:tc>
          <w:tcPr>
            <w:tcW w:w="900" w:type="dxa"/>
            <w:tcBorders>
              <w:top w:val="nil"/>
              <w:left w:val="nil"/>
              <w:bottom w:val="single" w:sz="8" w:space="0" w:color="B3EFFD"/>
              <w:right w:val="nil"/>
            </w:tcBorders>
            <w:shd w:val="clear" w:color="000000" w:fill="FFFFFF"/>
            <w:vAlign w:val="center"/>
            <w:hideMark/>
          </w:tcPr>
          <w:p w14:paraId="141AFB16"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0.74</w:t>
            </w:r>
          </w:p>
        </w:tc>
        <w:tc>
          <w:tcPr>
            <w:tcW w:w="1170" w:type="dxa"/>
            <w:tcBorders>
              <w:top w:val="nil"/>
              <w:left w:val="nil"/>
              <w:bottom w:val="single" w:sz="8" w:space="0" w:color="B3EFFD"/>
              <w:right w:val="nil"/>
            </w:tcBorders>
            <w:shd w:val="clear" w:color="000000" w:fill="FFFFFF"/>
            <w:vAlign w:val="center"/>
            <w:hideMark/>
          </w:tcPr>
          <w:p w14:paraId="6A1F488A"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4,985 </w:t>
            </w:r>
          </w:p>
        </w:tc>
      </w:tr>
      <w:tr w:rsidR="002C6E6C" w:rsidRPr="002C6E6C" w14:paraId="412A8479" w14:textId="77777777" w:rsidTr="002C6E6C">
        <w:trPr>
          <w:trHeight w:val="300"/>
        </w:trPr>
        <w:tc>
          <w:tcPr>
            <w:tcW w:w="900" w:type="dxa"/>
            <w:vMerge/>
            <w:tcBorders>
              <w:top w:val="nil"/>
              <w:left w:val="nil"/>
              <w:bottom w:val="single" w:sz="8" w:space="0" w:color="B3EFFD"/>
              <w:right w:val="nil"/>
            </w:tcBorders>
            <w:vAlign w:val="center"/>
            <w:hideMark/>
          </w:tcPr>
          <w:p w14:paraId="18DE930C"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2DBBEA82"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Pipe Insulation</w:t>
            </w:r>
          </w:p>
        </w:tc>
        <w:tc>
          <w:tcPr>
            <w:tcW w:w="1350" w:type="dxa"/>
            <w:tcBorders>
              <w:top w:val="nil"/>
              <w:left w:val="nil"/>
              <w:bottom w:val="single" w:sz="8" w:space="0" w:color="B3EFFD"/>
              <w:right w:val="nil"/>
            </w:tcBorders>
            <w:shd w:val="clear" w:color="000000" w:fill="FFFFFF"/>
            <w:noWrap/>
            <w:vAlign w:val="center"/>
            <w:hideMark/>
          </w:tcPr>
          <w:p w14:paraId="1D204B14"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196,833 </w:t>
            </w:r>
          </w:p>
        </w:tc>
        <w:tc>
          <w:tcPr>
            <w:tcW w:w="1080" w:type="dxa"/>
            <w:tcBorders>
              <w:top w:val="nil"/>
              <w:left w:val="nil"/>
              <w:bottom w:val="single" w:sz="8" w:space="0" w:color="B3EFFD"/>
              <w:right w:val="nil"/>
            </w:tcBorders>
            <w:shd w:val="clear" w:color="000000" w:fill="FFFFFF"/>
            <w:noWrap/>
            <w:vAlign w:val="center"/>
            <w:hideMark/>
          </w:tcPr>
          <w:p w14:paraId="7AED0D89"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732D47B6"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201,542 </w:t>
            </w:r>
          </w:p>
        </w:tc>
        <w:tc>
          <w:tcPr>
            <w:tcW w:w="900" w:type="dxa"/>
            <w:tcBorders>
              <w:top w:val="nil"/>
              <w:left w:val="nil"/>
              <w:bottom w:val="single" w:sz="8" w:space="0" w:color="B3EFFD"/>
              <w:right w:val="nil"/>
            </w:tcBorders>
            <w:shd w:val="clear" w:color="000000" w:fill="FFFFFF"/>
            <w:vAlign w:val="center"/>
            <w:hideMark/>
          </w:tcPr>
          <w:p w14:paraId="2B251691"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0.74</w:t>
            </w:r>
          </w:p>
        </w:tc>
        <w:tc>
          <w:tcPr>
            <w:tcW w:w="1170" w:type="dxa"/>
            <w:tcBorders>
              <w:top w:val="nil"/>
              <w:left w:val="nil"/>
              <w:bottom w:val="single" w:sz="8" w:space="0" w:color="B3EFFD"/>
              <w:right w:val="nil"/>
            </w:tcBorders>
            <w:shd w:val="clear" w:color="000000" w:fill="FFFFFF"/>
            <w:vAlign w:val="center"/>
            <w:hideMark/>
          </w:tcPr>
          <w:p w14:paraId="48DF7F7C"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149,141 </w:t>
            </w:r>
          </w:p>
        </w:tc>
      </w:tr>
      <w:tr w:rsidR="002C6E6C" w:rsidRPr="002C6E6C" w14:paraId="00DE5E61" w14:textId="77777777" w:rsidTr="002C6E6C">
        <w:trPr>
          <w:trHeight w:val="300"/>
        </w:trPr>
        <w:tc>
          <w:tcPr>
            <w:tcW w:w="900" w:type="dxa"/>
            <w:vMerge/>
            <w:tcBorders>
              <w:top w:val="nil"/>
              <w:left w:val="nil"/>
              <w:bottom w:val="single" w:sz="8" w:space="0" w:color="B3EFFD"/>
              <w:right w:val="nil"/>
            </w:tcBorders>
            <w:vAlign w:val="center"/>
            <w:hideMark/>
          </w:tcPr>
          <w:p w14:paraId="1728FA4A"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1A16A4AE"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Space Conditioning Controls</w:t>
            </w:r>
          </w:p>
        </w:tc>
        <w:tc>
          <w:tcPr>
            <w:tcW w:w="1350" w:type="dxa"/>
            <w:tcBorders>
              <w:top w:val="nil"/>
              <w:left w:val="nil"/>
              <w:bottom w:val="single" w:sz="8" w:space="0" w:color="B3EFFD"/>
              <w:right w:val="nil"/>
            </w:tcBorders>
            <w:shd w:val="clear" w:color="000000" w:fill="FFFFFF"/>
            <w:noWrap/>
            <w:vAlign w:val="center"/>
            <w:hideMark/>
          </w:tcPr>
          <w:p w14:paraId="71B858BC"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11,213 </w:t>
            </w:r>
          </w:p>
        </w:tc>
        <w:tc>
          <w:tcPr>
            <w:tcW w:w="1080" w:type="dxa"/>
            <w:tcBorders>
              <w:top w:val="nil"/>
              <w:left w:val="nil"/>
              <w:bottom w:val="single" w:sz="8" w:space="0" w:color="B3EFFD"/>
              <w:right w:val="nil"/>
            </w:tcBorders>
            <w:shd w:val="clear" w:color="000000" w:fill="FFFFFF"/>
            <w:noWrap/>
            <w:vAlign w:val="center"/>
            <w:hideMark/>
          </w:tcPr>
          <w:p w14:paraId="483126F9"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20B0EFE8"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11,401 </w:t>
            </w:r>
          </w:p>
        </w:tc>
        <w:tc>
          <w:tcPr>
            <w:tcW w:w="900" w:type="dxa"/>
            <w:tcBorders>
              <w:top w:val="nil"/>
              <w:left w:val="nil"/>
              <w:bottom w:val="single" w:sz="8" w:space="0" w:color="B3EFFD"/>
              <w:right w:val="nil"/>
            </w:tcBorders>
            <w:shd w:val="clear" w:color="000000" w:fill="FFFFFF"/>
            <w:vAlign w:val="center"/>
            <w:hideMark/>
          </w:tcPr>
          <w:p w14:paraId="3EF05BC4"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0.74</w:t>
            </w:r>
          </w:p>
        </w:tc>
        <w:tc>
          <w:tcPr>
            <w:tcW w:w="1170" w:type="dxa"/>
            <w:tcBorders>
              <w:top w:val="nil"/>
              <w:left w:val="nil"/>
              <w:bottom w:val="single" w:sz="8" w:space="0" w:color="B3EFFD"/>
              <w:right w:val="nil"/>
            </w:tcBorders>
            <w:shd w:val="clear" w:color="000000" w:fill="FFFFFF"/>
            <w:vAlign w:val="center"/>
            <w:hideMark/>
          </w:tcPr>
          <w:p w14:paraId="25FD48CB"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8,437 </w:t>
            </w:r>
          </w:p>
        </w:tc>
      </w:tr>
      <w:tr w:rsidR="002C6E6C" w:rsidRPr="002C6E6C" w14:paraId="5BA0345A" w14:textId="77777777" w:rsidTr="002C6E6C">
        <w:trPr>
          <w:trHeight w:val="300"/>
        </w:trPr>
        <w:tc>
          <w:tcPr>
            <w:tcW w:w="3330" w:type="dxa"/>
            <w:gridSpan w:val="2"/>
            <w:tcBorders>
              <w:top w:val="single" w:sz="8" w:space="0" w:color="B3EFFD"/>
              <w:left w:val="nil"/>
              <w:bottom w:val="single" w:sz="8" w:space="0" w:color="B3EFFD"/>
              <w:right w:val="nil"/>
            </w:tcBorders>
            <w:shd w:val="clear" w:color="000000" w:fill="FFFFFF"/>
            <w:vAlign w:val="center"/>
            <w:hideMark/>
          </w:tcPr>
          <w:p w14:paraId="6DD75F6A" w14:textId="77777777" w:rsidR="002C6E6C" w:rsidRPr="002C6E6C" w:rsidRDefault="002C6E6C" w:rsidP="002C6E6C">
            <w:pPr>
              <w:rPr>
                <w:rFonts w:ascii="Arial Narrow" w:hAnsi="Arial Narrow" w:cs="Calibri"/>
                <w:b/>
                <w:bCs/>
                <w:i/>
                <w:iCs/>
                <w:color w:val="000000"/>
                <w:sz w:val="20"/>
              </w:rPr>
            </w:pPr>
            <w:r w:rsidRPr="002C6E6C">
              <w:rPr>
                <w:rFonts w:ascii="Arial Narrow" w:hAnsi="Arial Narrow" w:cs="Calibri"/>
                <w:b/>
                <w:bCs/>
                <w:i/>
                <w:iCs/>
                <w:color w:val="000000"/>
                <w:sz w:val="20"/>
              </w:rPr>
              <w:t>Private Subtotal</w:t>
            </w:r>
          </w:p>
        </w:tc>
        <w:tc>
          <w:tcPr>
            <w:tcW w:w="1350" w:type="dxa"/>
            <w:tcBorders>
              <w:top w:val="nil"/>
              <w:left w:val="nil"/>
              <w:bottom w:val="single" w:sz="8" w:space="0" w:color="B3EFFD"/>
              <w:right w:val="nil"/>
            </w:tcBorders>
            <w:shd w:val="clear" w:color="000000" w:fill="FFFFFF"/>
            <w:noWrap/>
            <w:vAlign w:val="center"/>
            <w:hideMark/>
          </w:tcPr>
          <w:p w14:paraId="7A745DD7" w14:textId="77777777" w:rsidR="002C6E6C" w:rsidRPr="002C6E6C" w:rsidRDefault="002C6E6C" w:rsidP="002C6E6C">
            <w:pPr>
              <w:jc w:val="right"/>
              <w:rPr>
                <w:rFonts w:ascii="Arial Narrow" w:hAnsi="Arial Narrow" w:cs="Calibri"/>
                <w:b/>
                <w:bCs/>
                <w:i/>
                <w:iCs/>
                <w:color w:val="000000"/>
                <w:sz w:val="20"/>
              </w:rPr>
            </w:pPr>
            <w:r w:rsidRPr="002C6E6C">
              <w:rPr>
                <w:rFonts w:ascii="Arial Narrow" w:hAnsi="Arial Narrow" w:cs="Calibri"/>
                <w:b/>
                <w:bCs/>
                <w:i/>
                <w:iCs/>
                <w:color w:val="000000"/>
                <w:sz w:val="20"/>
              </w:rPr>
              <w:t xml:space="preserve">     392,252 </w:t>
            </w:r>
          </w:p>
        </w:tc>
        <w:tc>
          <w:tcPr>
            <w:tcW w:w="1080" w:type="dxa"/>
            <w:tcBorders>
              <w:top w:val="nil"/>
              <w:left w:val="nil"/>
              <w:bottom w:val="single" w:sz="8" w:space="0" w:color="B3EFFD"/>
              <w:right w:val="nil"/>
            </w:tcBorders>
            <w:shd w:val="clear" w:color="000000" w:fill="FFFFFF"/>
            <w:noWrap/>
            <w:vAlign w:val="center"/>
            <w:hideMark/>
          </w:tcPr>
          <w:p w14:paraId="5D4101E8" w14:textId="77777777" w:rsidR="002C6E6C" w:rsidRPr="002C6E6C" w:rsidRDefault="002C6E6C" w:rsidP="002C6E6C">
            <w:pPr>
              <w:jc w:val="right"/>
              <w:rPr>
                <w:rFonts w:ascii="Arial Narrow" w:hAnsi="Arial Narrow" w:cs="Calibri"/>
                <w:b/>
                <w:bCs/>
                <w:i/>
                <w:iCs/>
                <w:color w:val="000000"/>
                <w:sz w:val="20"/>
              </w:rPr>
            </w:pPr>
            <w:r w:rsidRPr="002C6E6C">
              <w:rPr>
                <w:rFonts w:ascii="Arial Narrow" w:hAnsi="Arial Narrow" w:cs="Calibri"/>
                <w:b/>
                <w:bCs/>
                <w:i/>
                <w:iCs/>
                <w:color w:val="000000"/>
                <w:sz w:val="20"/>
              </w:rPr>
              <w:t>104%</w:t>
            </w:r>
          </w:p>
        </w:tc>
        <w:tc>
          <w:tcPr>
            <w:tcW w:w="1260" w:type="dxa"/>
            <w:tcBorders>
              <w:top w:val="nil"/>
              <w:left w:val="nil"/>
              <w:bottom w:val="single" w:sz="8" w:space="0" w:color="B3EFFD"/>
              <w:right w:val="nil"/>
            </w:tcBorders>
            <w:shd w:val="clear" w:color="000000" w:fill="FFFFFF"/>
            <w:noWrap/>
            <w:vAlign w:val="center"/>
            <w:hideMark/>
          </w:tcPr>
          <w:p w14:paraId="21F3046A" w14:textId="77777777" w:rsidR="002C6E6C" w:rsidRPr="002C6E6C" w:rsidRDefault="002C6E6C" w:rsidP="002C6E6C">
            <w:pPr>
              <w:jc w:val="right"/>
              <w:rPr>
                <w:rFonts w:ascii="Arial Narrow" w:hAnsi="Arial Narrow" w:cs="Calibri"/>
                <w:b/>
                <w:bCs/>
                <w:i/>
                <w:iCs/>
                <w:color w:val="000000"/>
                <w:sz w:val="20"/>
              </w:rPr>
            </w:pPr>
            <w:r w:rsidRPr="002C6E6C">
              <w:rPr>
                <w:rFonts w:ascii="Arial Narrow" w:hAnsi="Arial Narrow" w:cs="Calibri"/>
                <w:b/>
                <w:bCs/>
                <w:i/>
                <w:iCs/>
                <w:color w:val="000000"/>
                <w:sz w:val="20"/>
              </w:rPr>
              <w:t xml:space="preserve">     406,984 </w:t>
            </w:r>
          </w:p>
        </w:tc>
        <w:tc>
          <w:tcPr>
            <w:tcW w:w="900" w:type="dxa"/>
            <w:tcBorders>
              <w:top w:val="nil"/>
              <w:left w:val="nil"/>
              <w:bottom w:val="single" w:sz="8" w:space="0" w:color="B3EFFD"/>
              <w:right w:val="nil"/>
            </w:tcBorders>
            <w:shd w:val="clear" w:color="000000" w:fill="FFFFFF"/>
            <w:vAlign w:val="center"/>
            <w:hideMark/>
          </w:tcPr>
          <w:p w14:paraId="02FD15E7" w14:textId="77777777" w:rsidR="002C6E6C" w:rsidRPr="002C6E6C" w:rsidRDefault="002C6E6C" w:rsidP="002C6E6C">
            <w:pPr>
              <w:jc w:val="right"/>
              <w:rPr>
                <w:rFonts w:ascii="Arial Narrow" w:hAnsi="Arial Narrow" w:cs="Calibri"/>
                <w:b/>
                <w:bCs/>
                <w:i/>
                <w:iCs/>
                <w:color w:val="000000"/>
                <w:sz w:val="20"/>
              </w:rPr>
            </w:pPr>
            <w:r w:rsidRPr="002C6E6C">
              <w:rPr>
                <w:rFonts w:ascii="Arial Narrow" w:hAnsi="Arial Narrow" w:cs="Calibri"/>
                <w:b/>
                <w:bCs/>
                <w:i/>
                <w:iCs/>
                <w:color w:val="000000"/>
                <w:sz w:val="20"/>
              </w:rPr>
              <w:t>0.74</w:t>
            </w:r>
          </w:p>
        </w:tc>
        <w:tc>
          <w:tcPr>
            <w:tcW w:w="1170" w:type="dxa"/>
            <w:tcBorders>
              <w:top w:val="nil"/>
              <w:left w:val="nil"/>
              <w:bottom w:val="single" w:sz="8" w:space="0" w:color="B3EFFD"/>
              <w:right w:val="nil"/>
            </w:tcBorders>
            <w:shd w:val="clear" w:color="000000" w:fill="FFFFFF"/>
            <w:vAlign w:val="center"/>
            <w:hideMark/>
          </w:tcPr>
          <w:p w14:paraId="423DE5A8" w14:textId="77777777" w:rsidR="002C6E6C" w:rsidRPr="002C6E6C" w:rsidRDefault="002C6E6C" w:rsidP="002C6E6C">
            <w:pPr>
              <w:rPr>
                <w:rFonts w:ascii="Arial Narrow" w:hAnsi="Arial Narrow" w:cs="Calibri"/>
                <w:b/>
                <w:bCs/>
                <w:i/>
                <w:iCs/>
                <w:color w:val="000000"/>
                <w:sz w:val="20"/>
              </w:rPr>
            </w:pPr>
            <w:r w:rsidRPr="002C6E6C">
              <w:rPr>
                <w:rFonts w:ascii="Arial Narrow" w:hAnsi="Arial Narrow" w:cs="Calibri"/>
                <w:b/>
                <w:bCs/>
                <w:i/>
                <w:iCs/>
                <w:color w:val="000000"/>
                <w:sz w:val="20"/>
              </w:rPr>
              <w:t xml:space="preserve">      301,168 </w:t>
            </w:r>
          </w:p>
        </w:tc>
      </w:tr>
      <w:tr w:rsidR="002C6E6C" w:rsidRPr="002C6E6C" w14:paraId="26C9F8A9" w14:textId="77777777" w:rsidTr="002C6E6C">
        <w:trPr>
          <w:trHeight w:val="300"/>
        </w:trPr>
        <w:tc>
          <w:tcPr>
            <w:tcW w:w="900" w:type="dxa"/>
            <w:vMerge w:val="restart"/>
            <w:tcBorders>
              <w:top w:val="nil"/>
              <w:left w:val="nil"/>
              <w:bottom w:val="single" w:sz="8" w:space="0" w:color="B3EFFD"/>
              <w:right w:val="nil"/>
            </w:tcBorders>
            <w:shd w:val="clear" w:color="000000" w:fill="FFFFFF"/>
            <w:vAlign w:val="center"/>
            <w:hideMark/>
          </w:tcPr>
          <w:p w14:paraId="2C0534C4"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Public</w:t>
            </w:r>
          </w:p>
        </w:tc>
        <w:tc>
          <w:tcPr>
            <w:tcW w:w="2430" w:type="dxa"/>
            <w:tcBorders>
              <w:top w:val="nil"/>
              <w:left w:val="nil"/>
              <w:bottom w:val="single" w:sz="8" w:space="0" w:color="B3EFFD"/>
              <w:right w:val="nil"/>
            </w:tcBorders>
            <w:shd w:val="clear" w:color="000000" w:fill="FFFFFF"/>
            <w:noWrap/>
            <w:vAlign w:val="center"/>
            <w:hideMark/>
          </w:tcPr>
          <w:p w14:paraId="5EC61566" w14:textId="03F63C11"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Boiler Co</w:t>
            </w:r>
            <w:r>
              <w:rPr>
                <w:rFonts w:ascii="Arial Narrow" w:hAnsi="Arial Narrow" w:cs="Calibri"/>
                <w:color w:val="000000"/>
                <w:sz w:val="20"/>
              </w:rPr>
              <w:t>m</w:t>
            </w:r>
            <w:r w:rsidRPr="002C6E6C">
              <w:rPr>
                <w:rFonts w:ascii="Arial Narrow" w:hAnsi="Arial Narrow" w:cs="Calibri"/>
                <w:color w:val="000000"/>
                <w:sz w:val="20"/>
              </w:rPr>
              <w:t>bustion Controls and Condensate Recovery</w:t>
            </w:r>
          </w:p>
        </w:tc>
        <w:tc>
          <w:tcPr>
            <w:tcW w:w="1350" w:type="dxa"/>
            <w:tcBorders>
              <w:top w:val="nil"/>
              <w:left w:val="nil"/>
              <w:bottom w:val="single" w:sz="8" w:space="0" w:color="B3EFFD"/>
              <w:right w:val="nil"/>
            </w:tcBorders>
            <w:shd w:val="clear" w:color="000000" w:fill="FFFFFF"/>
            <w:noWrap/>
            <w:vAlign w:val="center"/>
            <w:hideMark/>
          </w:tcPr>
          <w:p w14:paraId="702FCDDB"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17,226 </w:t>
            </w:r>
          </w:p>
        </w:tc>
        <w:tc>
          <w:tcPr>
            <w:tcW w:w="1080" w:type="dxa"/>
            <w:tcBorders>
              <w:top w:val="nil"/>
              <w:left w:val="nil"/>
              <w:bottom w:val="single" w:sz="8" w:space="0" w:color="B3EFFD"/>
              <w:right w:val="nil"/>
            </w:tcBorders>
            <w:shd w:val="clear" w:color="000000" w:fill="FFFFFF"/>
            <w:noWrap/>
            <w:vAlign w:val="center"/>
            <w:hideMark/>
          </w:tcPr>
          <w:p w14:paraId="74F948A9"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1A657036"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17,515 </w:t>
            </w:r>
          </w:p>
        </w:tc>
        <w:tc>
          <w:tcPr>
            <w:tcW w:w="900" w:type="dxa"/>
            <w:tcBorders>
              <w:top w:val="nil"/>
              <w:left w:val="nil"/>
              <w:bottom w:val="single" w:sz="8" w:space="0" w:color="B3EFFD"/>
              <w:right w:val="nil"/>
            </w:tcBorders>
            <w:shd w:val="clear" w:color="000000" w:fill="FFFFFF"/>
            <w:vAlign w:val="center"/>
            <w:hideMark/>
          </w:tcPr>
          <w:p w14:paraId="408E81FD"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0.92</w:t>
            </w:r>
          </w:p>
        </w:tc>
        <w:tc>
          <w:tcPr>
            <w:tcW w:w="1170" w:type="dxa"/>
            <w:tcBorders>
              <w:top w:val="nil"/>
              <w:left w:val="nil"/>
              <w:bottom w:val="single" w:sz="8" w:space="0" w:color="B3EFFD"/>
              <w:right w:val="nil"/>
            </w:tcBorders>
            <w:shd w:val="clear" w:color="000000" w:fill="FFFFFF"/>
            <w:vAlign w:val="center"/>
            <w:hideMark/>
          </w:tcPr>
          <w:p w14:paraId="361D8D7E"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16,114 </w:t>
            </w:r>
          </w:p>
        </w:tc>
      </w:tr>
      <w:tr w:rsidR="002C6E6C" w:rsidRPr="002C6E6C" w14:paraId="6AA26C1D" w14:textId="77777777" w:rsidTr="002C6E6C">
        <w:trPr>
          <w:trHeight w:val="300"/>
        </w:trPr>
        <w:tc>
          <w:tcPr>
            <w:tcW w:w="900" w:type="dxa"/>
            <w:vMerge/>
            <w:tcBorders>
              <w:top w:val="nil"/>
              <w:left w:val="nil"/>
              <w:bottom w:val="single" w:sz="8" w:space="0" w:color="B3EFFD"/>
              <w:right w:val="nil"/>
            </w:tcBorders>
            <w:vAlign w:val="center"/>
            <w:hideMark/>
          </w:tcPr>
          <w:p w14:paraId="2D5535BA"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38FADB3D"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Boiler Condensate Recovery</w:t>
            </w:r>
          </w:p>
        </w:tc>
        <w:tc>
          <w:tcPr>
            <w:tcW w:w="1350" w:type="dxa"/>
            <w:tcBorders>
              <w:top w:val="nil"/>
              <w:left w:val="nil"/>
              <w:bottom w:val="single" w:sz="8" w:space="0" w:color="B3EFFD"/>
              <w:right w:val="nil"/>
            </w:tcBorders>
            <w:shd w:val="clear" w:color="000000" w:fill="FFFFFF"/>
            <w:noWrap/>
            <w:vAlign w:val="center"/>
            <w:hideMark/>
          </w:tcPr>
          <w:p w14:paraId="0AB9959F"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3,881 </w:t>
            </w:r>
          </w:p>
        </w:tc>
        <w:tc>
          <w:tcPr>
            <w:tcW w:w="1080" w:type="dxa"/>
            <w:tcBorders>
              <w:top w:val="nil"/>
              <w:left w:val="nil"/>
              <w:bottom w:val="single" w:sz="8" w:space="0" w:color="B3EFFD"/>
              <w:right w:val="nil"/>
            </w:tcBorders>
            <w:shd w:val="clear" w:color="000000" w:fill="FFFFFF"/>
            <w:noWrap/>
            <w:vAlign w:val="center"/>
            <w:hideMark/>
          </w:tcPr>
          <w:p w14:paraId="0CAD9BCE"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7B3ED34C"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3,972 </w:t>
            </w:r>
          </w:p>
        </w:tc>
        <w:tc>
          <w:tcPr>
            <w:tcW w:w="900" w:type="dxa"/>
            <w:tcBorders>
              <w:top w:val="nil"/>
              <w:left w:val="nil"/>
              <w:bottom w:val="single" w:sz="8" w:space="0" w:color="B3EFFD"/>
              <w:right w:val="nil"/>
            </w:tcBorders>
            <w:shd w:val="clear" w:color="000000" w:fill="FFFFFF"/>
            <w:vAlign w:val="center"/>
            <w:hideMark/>
          </w:tcPr>
          <w:p w14:paraId="343D03EB"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0.92</w:t>
            </w:r>
          </w:p>
        </w:tc>
        <w:tc>
          <w:tcPr>
            <w:tcW w:w="1170" w:type="dxa"/>
            <w:tcBorders>
              <w:top w:val="nil"/>
              <w:left w:val="nil"/>
              <w:bottom w:val="single" w:sz="8" w:space="0" w:color="B3EFFD"/>
              <w:right w:val="nil"/>
            </w:tcBorders>
            <w:shd w:val="clear" w:color="000000" w:fill="FFFFFF"/>
            <w:vAlign w:val="center"/>
            <w:hideMark/>
          </w:tcPr>
          <w:p w14:paraId="23CC2B36"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3,654 </w:t>
            </w:r>
          </w:p>
        </w:tc>
      </w:tr>
      <w:tr w:rsidR="002C6E6C" w:rsidRPr="002C6E6C" w14:paraId="63D7FA0F" w14:textId="77777777" w:rsidTr="002C6E6C">
        <w:trPr>
          <w:trHeight w:val="300"/>
        </w:trPr>
        <w:tc>
          <w:tcPr>
            <w:tcW w:w="900" w:type="dxa"/>
            <w:vMerge/>
            <w:tcBorders>
              <w:top w:val="nil"/>
              <w:left w:val="nil"/>
              <w:bottom w:val="single" w:sz="8" w:space="0" w:color="B3EFFD"/>
              <w:right w:val="nil"/>
            </w:tcBorders>
            <w:vAlign w:val="center"/>
            <w:hideMark/>
          </w:tcPr>
          <w:p w14:paraId="741A88E5"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3902BCC4"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HVAC Custom</w:t>
            </w:r>
          </w:p>
        </w:tc>
        <w:tc>
          <w:tcPr>
            <w:tcW w:w="1350" w:type="dxa"/>
            <w:tcBorders>
              <w:top w:val="nil"/>
              <w:left w:val="nil"/>
              <w:bottom w:val="single" w:sz="8" w:space="0" w:color="B3EFFD"/>
              <w:right w:val="nil"/>
            </w:tcBorders>
            <w:shd w:val="clear" w:color="000000" w:fill="FFFFFF"/>
            <w:noWrap/>
            <w:vAlign w:val="center"/>
            <w:hideMark/>
          </w:tcPr>
          <w:p w14:paraId="3910838B"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1,515 </w:t>
            </w:r>
          </w:p>
        </w:tc>
        <w:tc>
          <w:tcPr>
            <w:tcW w:w="1080" w:type="dxa"/>
            <w:tcBorders>
              <w:top w:val="nil"/>
              <w:left w:val="nil"/>
              <w:bottom w:val="single" w:sz="8" w:space="0" w:color="B3EFFD"/>
              <w:right w:val="nil"/>
            </w:tcBorders>
            <w:shd w:val="clear" w:color="000000" w:fill="FFFFFF"/>
            <w:noWrap/>
            <w:vAlign w:val="center"/>
            <w:hideMark/>
          </w:tcPr>
          <w:p w14:paraId="49934B41"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32BADBB3"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1,550 </w:t>
            </w:r>
          </w:p>
        </w:tc>
        <w:tc>
          <w:tcPr>
            <w:tcW w:w="900" w:type="dxa"/>
            <w:tcBorders>
              <w:top w:val="nil"/>
              <w:left w:val="nil"/>
              <w:bottom w:val="single" w:sz="8" w:space="0" w:color="B3EFFD"/>
              <w:right w:val="nil"/>
            </w:tcBorders>
            <w:shd w:val="clear" w:color="000000" w:fill="FFFFFF"/>
            <w:vAlign w:val="center"/>
            <w:hideMark/>
          </w:tcPr>
          <w:p w14:paraId="458B28C2"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0.92</w:t>
            </w:r>
          </w:p>
        </w:tc>
        <w:tc>
          <w:tcPr>
            <w:tcW w:w="1170" w:type="dxa"/>
            <w:tcBorders>
              <w:top w:val="nil"/>
              <w:left w:val="nil"/>
              <w:bottom w:val="single" w:sz="8" w:space="0" w:color="B3EFFD"/>
              <w:right w:val="nil"/>
            </w:tcBorders>
            <w:shd w:val="clear" w:color="000000" w:fill="FFFFFF"/>
            <w:vAlign w:val="center"/>
            <w:hideMark/>
          </w:tcPr>
          <w:p w14:paraId="06A7864D"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1,426 </w:t>
            </w:r>
          </w:p>
        </w:tc>
      </w:tr>
      <w:tr w:rsidR="002C6E6C" w:rsidRPr="002C6E6C" w14:paraId="331BF49F" w14:textId="77777777" w:rsidTr="002C6E6C">
        <w:trPr>
          <w:trHeight w:val="300"/>
        </w:trPr>
        <w:tc>
          <w:tcPr>
            <w:tcW w:w="900" w:type="dxa"/>
            <w:vMerge/>
            <w:tcBorders>
              <w:top w:val="nil"/>
              <w:left w:val="nil"/>
              <w:bottom w:val="single" w:sz="8" w:space="0" w:color="B3EFFD"/>
              <w:right w:val="nil"/>
            </w:tcBorders>
            <w:vAlign w:val="center"/>
            <w:hideMark/>
          </w:tcPr>
          <w:p w14:paraId="6FA0F33A"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0C9FF9D9"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Pipe Insulation</w:t>
            </w:r>
          </w:p>
        </w:tc>
        <w:tc>
          <w:tcPr>
            <w:tcW w:w="1350" w:type="dxa"/>
            <w:tcBorders>
              <w:top w:val="nil"/>
              <w:left w:val="nil"/>
              <w:bottom w:val="single" w:sz="8" w:space="0" w:color="B3EFFD"/>
              <w:right w:val="nil"/>
            </w:tcBorders>
            <w:shd w:val="clear" w:color="000000" w:fill="FFFFFF"/>
            <w:noWrap/>
            <w:vAlign w:val="center"/>
            <w:hideMark/>
          </w:tcPr>
          <w:p w14:paraId="7040C462"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83,852 </w:t>
            </w:r>
          </w:p>
        </w:tc>
        <w:tc>
          <w:tcPr>
            <w:tcW w:w="1080" w:type="dxa"/>
            <w:tcBorders>
              <w:top w:val="nil"/>
              <w:left w:val="nil"/>
              <w:bottom w:val="single" w:sz="8" w:space="0" w:color="B3EFFD"/>
              <w:right w:val="nil"/>
            </w:tcBorders>
            <w:shd w:val="clear" w:color="000000" w:fill="FFFFFF"/>
            <w:noWrap/>
            <w:vAlign w:val="center"/>
            <w:hideMark/>
          </w:tcPr>
          <w:p w14:paraId="7FBAD989"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100%</w:t>
            </w:r>
          </w:p>
        </w:tc>
        <w:tc>
          <w:tcPr>
            <w:tcW w:w="1260" w:type="dxa"/>
            <w:tcBorders>
              <w:top w:val="nil"/>
              <w:left w:val="nil"/>
              <w:bottom w:val="single" w:sz="8" w:space="0" w:color="B3EFFD"/>
              <w:right w:val="nil"/>
            </w:tcBorders>
            <w:shd w:val="clear" w:color="000000" w:fill="FFFFFF"/>
            <w:noWrap/>
            <w:vAlign w:val="center"/>
            <w:hideMark/>
          </w:tcPr>
          <w:p w14:paraId="3E385960"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84,173 </w:t>
            </w:r>
          </w:p>
        </w:tc>
        <w:tc>
          <w:tcPr>
            <w:tcW w:w="900" w:type="dxa"/>
            <w:tcBorders>
              <w:top w:val="nil"/>
              <w:left w:val="nil"/>
              <w:bottom w:val="single" w:sz="8" w:space="0" w:color="B3EFFD"/>
              <w:right w:val="nil"/>
            </w:tcBorders>
            <w:shd w:val="clear" w:color="000000" w:fill="FFFFFF"/>
            <w:vAlign w:val="center"/>
            <w:hideMark/>
          </w:tcPr>
          <w:p w14:paraId="12C9946A"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0.92</w:t>
            </w:r>
          </w:p>
        </w:tc>
        <w:tc>
          <w:tcPr>
            <w:tcW w:w="1170" w:type="dxa"/>
            <w:tcBorders>
              <w:top w:val="nil"/>
              <w:left w:val="nil"/>
              <w:bottom w:val="single" w:sz="8" w:space="0" w:color="B3EFFD"/>
              <w:right w:val="nil"/>
            </w:tcBorders>
            <w:shd w:val="clear" w:color="000000" w:fill="FFFFFF"/>
            <w:vAlign w:val="center"/>
            <w:hideMark/>
          </w:tcPr>
          <w:p w14:paraId="5A4F667F"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77,439 </w:t>
            </w:r>
          </w:p>
        </w:tc>
      </w:tr>
      <w:tr w:rsidR="002C6E6C" w:rsidRPr="002C6E6C" w14:paraId="42CD9852" w14:textId="77777777" w:rsidTr="002C6E6C">
        <w:trPr>
          <w:trHeight w:val="300"/>
        </w:trPr>
        <w:tc>
          <w:tcPr>
            <w:tcW w:w="900" w:type="dxa"/>
            <w:vMerge/>
            <w:tcBorders>
              <w:top w:val="nil"/>
              <w:left w:val="nil"/>
              <w:bottom w:val="single" w:sz="8" w:space="0" w:color="B3EFFD"/>
              <w:right w:val="nil"/>
            </w:tcBorders>
            <w:vAlign w:val="center"/>
            <w:hideMark/>
          </w:tcPr>
          <w:p w14:paraId="52845379"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39832F62"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Process Custom</w:t>
            </w:r>
          </w:p>
        </w:tc>
        <w:tc>
          <w:tcPr>
            <w:tcW w:w="1350" w:type="dxa"/>
            <w:tcBorders>
              <w:top w:val="nil"/>
              <w:left w:val="nil"/>
              <w:bottom w:val="single" w:sz="8" w:space="0" w:color="B3EFFD"/>
              <w:right w:val="nil"/>
            </w:tcBorders>
            <w:shd w:val="clear" w:color="000000" w:fill="FFFFFF"/>
            <w:noWrap/>
            <w:vAlign w:val="center"/>
            <w:hideMark/>
          </w:tcPr>
          <w:p w14:paraId="78BDA80D"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5,320 </w:t>
            </w:r>
          </w:p>
        </w:tc>
        <w:tc>
          <w:tcPr>
            <w:tcW w:w="1080" w:type="dxa"/>
            <w:tcBorders>
              <w:top w:val="nil"/>
              <w:left w:val="nil"/>
              <w:bottom w:val="single" w:sz="8" w:space="0" w:color="B3EFFD"/>
              <w:right w:val="nil"/>
            </w:tcBorders>
            <w:shd w:val="clear" w:color="000000" w:fill="FFFFFF"/>
            <w:noWrap/>
            <w:vAlign w:val="center"/>
            <w:hideMark/>
          </w:tcPr>
          <w:p w14:paraId="1EE4F8AE"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5124EBB9"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5,409 </w:t>
            </w:r>
          </w:p>
        </w:tc>
        <w:tc>
          <w:tcPr>
            <w:tcW w:w="900" w:type="dxa"/>
            <w:tcBorders>
              <w:top w:val="nil"/>
              <w:left w:val="nil"/>
              <w:bottom w:val="single" w:sz="8" w:space="0" w:color="B3EFFD"/>
              <w:right w:val="nil"/>
            </w:tcBorders>
            <w:shd w:val="clear" w:color="000000" w:fill="FFFFFF"/>
            <w:vAlign w:val="center"/>
            <w:hideMark/>
          </w:tcPr>
          <w:p w14:paraId="1074011C"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0.92</w:t>
            </w:r>
          </w:p>
        </w:tc>
        <w:tc>
          <w:tcPr>
            <w:tcW w:w="1170" w:type="dxa"/>
            <w:tcBorders>
              <w:top w:val="nil"/>
              <w:left w:val="nil"/>
              <w:bottom w:val="single" w:sz="8" w:space="0" w:color="B3EFFD"/>
              <w:right w:val="nil"/>
            </w:tcBorders>
            <w:shd w:val="clear" w:color="000000" w:fill="FFFFFF"/>
            <w:vAlign w:val="center"/>
            <w:hideMark/>
          </w:tcPr>
          <w:p w14:paraId="4D5B4E09"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4,976 </w:t>
            </w:r>
          </w:p>
        </w:tc>
      </w:tr>
      <w:tr w:rsidR="002C6E6C" w:rsidRPr="002C6E6C" w14:paraId="2BAA41E3" w14:textId="77777777" w:rsidTr="002C6E6C">
        <w:trPr>
          <w:trHeight w:val="300"/>
        </w:trPr>
        <w:tc>
          <w:tcPr>
            <w:tcW w:w="900" w:type="dxa"/>
            <w:vMerge/>
            <w:tcBorders>
              <w:top w:val="nil"/>
              <w:left w:val="nil"/>
              <w:bottom w:val="single" w:sz="8" w:space="0" w:color="B3EFFD"/>
              <w:right w:val="nil"/>
            </w:tcBorders>
            <w:vAlign w:val="center"/>
            <w:hideMark/>
          </w:tcPr>
          <w:p w14:paraId="64594E97" w14:textId="77777777" w:rsidR="002C6E6C" w:rsidRPr="002C6E6C" w:rsidRDefault="002C6E6C" w:rsidP="002C6E6C">
            <w:pPr>
              <w:rPr>
                <w:rFonts w:ascii="Arial Narrow" w:hAnsi="Arial Narrow" w:cs="Calibri"/>
                <w:color w:val="000000"/>
                <w:sz w:val="20"/>
              </w:rPr>
            </w:pPr>
          </w:p>
        </w:tc>
        <w:tc>
          <w:tcPr>
            <w:tcW w:w="2430" w:type="dxa"/>
            <w:tcBorders>
              <w:top w:val="nil"/>
              <w:left w:val="nil"/>
              <w:bottom w:val="single" w:sz="8" w:space="0" w:color="B3EFFD"/>
              <w:right w:val="nil"/>
            </w:tcBorders>
            <w:shd w:val="clear" w:color="000000" w:fill="FFFFFF"/>
            <w:noWrap/>
            <w:vAlign w:val="center"/>
            <w:hideMark/>
          </w:tcPr>
          <w:p w14:paraId="5128D7A9"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Space Conditioning Controls</w:t>
            </w:r>
          </w:p>
        </w:tc>
        <w:tc>
          <w:tcPr>
            <w:tcW w:w="1350" w:type="dxa"/>
            <w:tcBorders>
              <w:top w:val="nil"/>
              <w:left w:val="nil"/>
              <w:bottom w:val="single" w:sz="8" w:space="0" w:color="B3EFFD"/>
              <w:right w:val="nil"/>
            </w:tcBorders>
            <w:shd w:val="clear" w:color="000000" w:fill="FFFFFF"/>
            <w:noWrap/>
            <w:vAlign w:val="center"/>
            <w:hideMark/>
          </w:tcPr>
          <w:p w14:paraId="26E6624F"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7,792 </w:t>
            </w:r>
          </w:p>
        </w:tc>
        <w:tc>
          <w:tcPr>
            <w:tcW w:w="1080" w:type="dxa"/>
            <w:tcBorders>
              <w:top w:val="nil"/>
              <w:left w:val="nil"/>
              <w:bottom w:val="single" w:sz="8" w:space="0" w:color="B3EFFD"/>
              <w:right w:val="nil"/>
            </w:tcBorders>
            <w:shd w:val="clear" w:color="000000" w:fill="FFFFFF"/>
            <w:noWrap/>
            <w:vAlign w:val="center"/>
            <w:hideMark/>
          </w:tcPr>
          <w:p w14:paraId="6F564A76"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5C7381EF"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 xml:space="preserve">          7,922 </w:t>
            </w:r>
          </w:p>
        </w:tc>
        <w:tc>
          <w:tcPr>
            <w:tcW w:w="900" w:type="dxa"/>
            <w:tcBorders>
              <w:top w:val="nil"/>
              <w:left w:val="nil"/>
              <w:bottom w:val="single" w:sz="8" w:space="0" w:color="B3EFFD"/>
              <w:right w:val="nil"/>
            </w:tcBorders>
            <w:shd w:val="clear" w:color="000000" w:fill="FFFFFF"/>
            <w:vAlign w:val="center"/>
            <w:hideMark/>
          </w:tcPr>
          <w:p w14:paraId="564C8B69" w14:textId="77777777" w:rsidR="002C6E6C" w:rsidRPr="002C6E6C" w:rsidRDefault="002C6E6C" w:rsidP="002C6E6C">
            <w:pPr>
              <w:jc w:val="right"/>
              <w:rPr>
                <w:rFonts w:ascii="Arial Narrow" w:hAnsi="Arial Narrow" w:cs="Calibri"/>
                <w:color w:val="000000"/>
                <w:sz w:val="20"/>
              </w:rPr>
            </w:pPr>
            <w:r w:rsidRPr="002C6E6C">
              <w:rPr>
                <w:rFonts w:ascii="Arial Narrow" w:hAnsi="Arial Narrow" w:cs="Calibri"/>
                <w:color w:val="000000"/>
                <w:sz w:val="20"/>
              </w:rPr>
              <w:t>0.92</w:t>
            </w:r>
          </w:p>
        </w:tc>
        <w:tc>
          <w:tcPr>
            <w:tcW w:w="1170" w:type="dxa"/>
            <w:tcBorders>
              <w:top w:val="nil"/>
              <w:left w:val="nil"/>
              <w:bottom w:val="single" w:sz="8" w:space="0" w:color="B3EFFD"/>
              <w:right w:val="nil"/>
            </w:tcBorders>
            <w:shd w:val="clear" w:color="000000" w:fill="FFFFFF"/>
            <w:vAlign w:val="center"/>
            <w:hideMark/>
          </w:tcPr>
          <w:p w14:paraId="518D0FF6" w14:textId="77777777" w:rsidR="002C6E6C" w:rsidRPr="002C6E6C" w:rsidRDefault="002C6E6C" w:rsidP="002C6E6C">
            <w:pPr>
              <w:rPr>
                <w:rFonts w:ascii="Arial Narrow" w:hAnsi="Arial Narrow" w:cs="Calibri"/>
                <w:color w:val="000000"/>
                <w:sz w:val="20"/>
              </w:rPr>
            </w:pPr>
            <w:r w:rsidRPr="002C6E6C">
              <w:rPr>
                <w:rFonts w:ascii="Arial Narrow" w:hAnsi="Arial Narrow" w:cs="Calibri"/>
                <w:color w:val="000000"/>
                <w:sz w:val="20"/>
              </w:rPr>
              <w:t xml:space="preserve">          7,289 </w:t>
            </w:r>
          </w:p>
        </w:tc>
      </w:tr>
      <w:tr w:rsidR="002C6E6C" w:rsidRPr="002C6E6C" w14:paraId="1F0BDC59" w14:textId="77777777" w:rsidTr="002C6E6C">
        <w:trPr>
          <w:trHeight w:val="300"/>
        </w:trPr>
        <w:tc>
          <w:tcPr>
            <w:tcW w:w="3330" w:type="dxa"/>
            <w:gridSpan w:val="2"/>
            <w:tcBorders>
              <w:top w:val="single" w:sz="8" w:space="0" w:color="B3EFFD"/>
              <w:left w:val="nil"/>
              <w:bottom w:val="single" w:sz="8" w:space="0" w:color="B3EFFD"/>
              <w:right w:val="nil"/>
            </w:tcBorders>
            <w:shd w:val="clear" w:color="000000" w:fill="FFFFFF"/>
            <w:vAlign w:val="center"/>
            <w:hideMark/>
          </w:tcPr>
          <w:p w14:paraId="3DAE5C0F" w14:textId="77777777" w:rsidR="002C6E6C" w:rsidRPr="002C6E6C" w:rsidRDefault="002C6E6C" w:rsidP="002C6E6C">
            <w:pPr>
              <w:rPr>
                <w:rFonts w:ascii="Arial Narrow" w:hAnsi="Arial Narrow" w:cs="Calibri"/>
                <w:b/>
                <w:bCs/>
                <w:i/>
                <w:iCs/>
                <w:color w:val="000000"/>
                <w:sz w:val="20"/>
              </w:rPr>
            </w:pPr>
            <w:r w:rsidRPr="002C6E6C">
              <w:rPr>
                <w:rFonts w:ascii="Arial Narrow" w:hAnsi="Arial Narrow" w:cs="Calibri"/>
                <w:b/>
                <w:bCs/>
                <w:i/>
                <w:iCs/>
                <w:color w:val="000000"/>
                <w:sz w:val="20"/>
              </w:rPr>
              <w:t>Public Subtotal</w:t>
            </w:r>
          </w:p>
        </w:tc>
        <w:tc>
          <w:tcPr>
            <w:tcW w:w="1350" w:type="dxa"/>
            <w:tcBorders>
              <w:top w:val="nil"/>
              <w:left w:val="nil"/>
              <w:bottom w:val="single" w:sz="8" w:space="0" w:color="B3EFFD"/>
              <w:right w:val="nil"/>
            </w:tcBorders>
            <w:shd w:val="clear" w:color="000000" w:fill="FFFFFF"/>
            <w:noWrap/>
            <w:vAlign w:val="center"/>
            <w:hideMark/>
          </w:tcPr>
          <w:p w14:paraId="650E86EF" w14:textId="77777777" w:rsidR="002C6E6C" w:rsidRPr="002C6E6C" w:rsidRDefault="002C6E6C" w:rsidP="002C6E6C">
            <w:pPr>
              <w:jc w:val="right"/>
              <w:rPr>
                <w:rFonts w:ascii="Arial Narrow" w:hAnsi="Arial Narrow" w:cs="Calibri"/>
                <w:b/>
                <w:bCs/>
                <w:i/>
                <w:iCs/>
                <w:color w:val="000000"/>
                <w:sz w:val="20"/>
              </w:rPr>
            </w:pPr>
            <w:r w:rsidRPr="002C6E6C">
              <w:rPr>
                <w:rFonts w:ascii="Arial Narrow" w:hAnsi="Arial Narrow" w:cs="Calibri"/>
                <w:b/>
                <w:bCs/>
                <w:i/>
                <w:iCs/>
                <w:color w:val="000000"/>
                <w:sz w:val="20"/>
              </w:rPr>
              <w:t xml:space="preserve">     119,585 </w:t>
            </w:r>
          </w:p>
        </w:tc>
        <w:tc>
          <w:tcPr>
            <w:tcW w:w="1080" w:type="dxa"/>
            <w:tcBorders>
              <w:top w:val="nil"/>
              <w:left w:val="nil"/>
              <w:bottom w:val="single" w:sz="8" w:space="0" w:color="B3EFFD"/>
              <w:right w:val="nil"/>
            </w:tcBorders>
            <w:shd w:val="clear" w:color="000000" w:fill="FFFFFF"/>
            <w:noWrap/>
            <w:vAlign w:val="center"/>
            <w:hideMark/>
          </w:tcPr>
          <w:p w14:paraId="795B76B5" w14:textId="77777777" w:rsidR="002C6E6C" w:rsidRPr="002C6E6C" w:rsidRDefault="002C6E6C" w:rsidP="002C6E6C">
            <w:pPr>
              <w:jc w:val="right"/>
              <w:rPr>
                <w:rFonts w:ascii="Arial Narrow" w:hAnsi="Arial Narrow" w:cs="Calibri"/>
                <w:b/>
                <w:bCs/>
                <w:i/>
                <w:iCs/>
                <w:color w:val="000000"/>
                <w:sz w:val="20"/>
              </w:rPr>
            </w:pPr>
            <w:r w:rsidRPr="002C6E6C">
              <w:rPr>
                <w:rFonts w:ascii="Arial Narrow" w:hAnsi="Arial Narrow" w:cs="Calibri"/>
                <w:b/>
                <w:bCs/>
                <w:i/>
                <w:iCs/>
                <w:color w:val="000000"/>
                <w:sz w:val="20"/>
              </w:rPr>
              <w:t>101%</w:t>
            </w:r>
          </w:p>
        </w:tc>
        <w:tc>
          <w:tcPr>
            <w:tcW w:w="1260" w:type="dxa"/>
            <w:tcBorders>
              <w:top w:val="nil"/>
              <w:left w:val="nil"/>
              <w:bottom w:val="single" w:sz="8" w:space="0" w:color="B3EFFD"/>
              <w:right w:val="nil"/>
            </w:tcBorders>
            <w:shd w:val="clear" w:color="000000" w:fill="FFFFFF"/>
            <w:noWrap/>
            <w:vAlign w:val="center"/>
            <w:hideMark/>
          </w:tcPr>
          <w:p w14:paraId="44E5EF92" w14:textId="77777777" w:rsidR="002C6E6C" w:rsidRPr="002C6E6C" w:rsidRDefault="002C6E6C" w:rsidP="002C6E6C">
            <w:pPr>
              <w:jc w:val="right"/>
              <w:rPr>
                <w:rFonts w:ascii="Arial Narrow" w:hAnsi="Arial Narrow" w:cs="Calibri"/>
                <w:b/>
                <w:bCs/>
                <w:i/>
                <w:iCs/>
                <w:color w:val="000000"/>
                <w:sz w:val="20"/>
              </w:rPr>
            </w:pPr>
            <w:r w:rsidRPr="002C6E6C">
              <w:rPr>
                <w:rFonts w:ascii="Arial Narrow" w:hAnsi="Arial Narrow" w:cs="Calibri"/>
                <w:b/>
                <w:bCs/>
                <w:i/>
                <w:iCs/>
                <w:color w:val="000000"/>
                <w:sz w:val="20"/>
              </w:rPr>
              <w:t xml:space="preserve">     120,542 </w:t>
            </w:r>
          </w:p>
        </w:tc>
        <w:tc>
          <w:tcPr>
            <w:tcW w:w="900" w:type="dxa"/>
            <w:tcBorders>
              <w:top w:val="nil"/>
              <w:left w:val="nil"/>
              <w:bottom w:val="single" w:sz="8" w:space="0" w:color="B3EFFD"/>
              <w:right w:val="nil"/>
            </w:tcBorders>
            <w:shd w:val="clear" w:color="000000" w:fill="FFFFFF"/>
            <w:vAlign w:val="center"/>
            <w:hideMark/>
          </w:tcPr>
          <w:p w14:paraId="44248A95" w14:textId="77777777" w:rsidR="002C6E6C" w:rsidRPr="002C6E6C" w:rsidRDefault="002C6E6C" w:rsidP="002C6E6C">
            <w:pPr>
              <w:jc w:val="right"/>
              <w:rPr>
                <w:rFonts w:ascii="Arial Narrow" w:hAnsi="Arial Narrow" w:cs="Calibri"/>
                <w:b/>
                <w:bCs/>
                <w:i/>
                <w:iCs/>
                <w:color w:val="000000"/>
                <w:sz w:val="20"/>
              </w:rPr>
            </w:pPr>
            <w:r w:rsidRPr="002C6E6C">
              <w:rPr>
                <w:rFonts w:ascii="Arial Narrow" w:hAnsi="Arial Narrow" w:cs="Calibri"/>
                <w:b/>
                <w:bCs/>
                <w:i/>
                <w:iCs/>
                <w:color w:val="000000"/>
                <w:sz w:val="20"/>
              </w:rPr>
              <w:t>0.92</w:t>
            </w:r>
          </w:p>
        </w:tc>
        <w:tc>
          <w:tcPr>
            <w:tcW w:w="1170" w:type="dxa"/>
            <w:tcBorders>
              <w:top w:val="nil"/>
              <w:left w:val="nil"/>
              <w:bottom w:val="single" w:sz="8" w:space="0" w:color="B3EFFD"/>
              <w:right w:val="nil"/>
            </w:tcBorders>
            <w:shd w:val="clear" w:color="000000" w:fill="FFFFFF"/>
            <w:vAlign w:val="center"/>
            <w:hideMark/>
          </w:tcPr>
          <w:p w14:paraId="48E5481A" w14:textId="77777777" w:rsidR="002C6E6C" w:rsidRPr="002C6E6C" w:rsidRDefault="002C6E6C" w:rsidP="002C6E6C">
            <w:pPr>
              <w:rPr>
                <w:rFonts w:ascii="Arial Narrow" w:hAnsi="Arial Narrow" w:cs="Calibri"/>
                <w:b/>
                <w:bCs/>
                <w:i/>
                <w:iCs/>
                <w:color w:val="000000"/>
                <w:sz w:val="20"/>
              </w:rPr>
            </w:pPr>
            <w:r w:rsidRPr="002C6E6C">
              <w:rPr>
                <w:rFonts w:ascii="Arial Narrow" w:hAnsi="Arial Narrow" w:cs="Calibri"/>
                <w:b/>
                <w:bCs/>
                <w:i/>
                <w:iCs/>
                <w:color w:val="000000"/>
                <w:sz w:val="20"/>
              </w:rPr>
              <w:t xml:space="preserve">      110,898 </w:t>
            </w:r>
          </w:p>
        </w:tc>
      </w:tr>
      <w:tr w:rsidR="002C6E6C" w:rsidRPr="002C6E6C" w14:paraId="18D90EA0" w14:textId="77777777" w:rsidTr="002C6E6C">
        <w:trPr>
          <w:trHeight w:val="300"/>
        </w:trPr>
        <w:tc>
          <w:tcPr>
            <w:tcW w:w="3330" w:type="dxa"/>
            <w:gridSpan w:val="2"/>
            <w:tcBorders>
              <w:top w:val="single" w:sz="8" w:space="0" w:color="B3EFFD"/>
              <w:left w:val="nil"/>
              <w:bottom w:val="single" w:sz="8" w:space="0" w:color="036479"/>
              <w:right w:val="nil"/>
            </w:tcBorders>
            <w:shd w:val="clear" w:color="auto" w:fill="auto"/>
            <w:vAlign w:val="center"/>
            <w:hideMark/>
          </w:tcPr>
          <w:p w14:paraId="25110013" w14:textId="77777777" w:rsidR="002C6E6C" w:rsidRPr="002C6E6C" w:rsidRDefault="002C6E6C" w:rsidP="002C6E6C">
            <w:pPr>
              <w:rPr>
                <w:rFonts w:ascii="Arial Narrow" w:hAnsi="Arial Narrow" w:cs="Calibri"/>
                <w:b/>
                <w:bCs/>
                <w:color w:val="000000"/>
                <w:sz w:val="20"/>
              </w:rPr>
            </w:pPr>
            <w:r w:rsidRPr="002C6E6C">
              <w:rPr>
                <w:rFonts w:ascii="Arial Narrow" w:hAnsi="Arial Narrow" w:cs="Calibri"/>
                <w:b/>
                <w:bCs/>
                <w:color w:val="000000"/>
                <w:sz w:val="20"/>
              </w:rPr>
              <w:t>Total or Weighted Average</w:t>
            </w:r>
          </w:p>
        </w:tc>
        <w:tc>
          <w:tcPr>
            <w:tcW w:w="1350" w:type="dxa"/>
            <w:tcBorders>
              <w:top w:val="nil"/>
              <w:left w:val="nil"/>
              <w:bottom w:val="single" w:sz="8" w:space="0" w:color="036479"/>
              <w:right w:val="nil"/>
            </w:tcBorders>
            <w:shd w:val="clear" w:color="auto" w:fill="auto"/>
            <w:noWrap/>
            <w:vAlign w:val="center"/>
            <w:hideMark/>
          </w:tcPr>
          <w:p w14:paraId="183CA628" w14:textId="77777777" w:rsidR="002C6E6C" w:rsidRPr="002C6E6C" w:rsidRDefault="002C6E6C" w:rsidP="002C6E6C">
            <w:pPr>
              <w:jc w:val="right"/>
              <w:rPr>
                <w:rFonts w:ascii="Arial Narrow" w:hAnsi="Arial Narrow" w:cs="Calibri"/>
                <w:b/>
                <w:bCs/>
                <w:color w:val="000000"/>
                <w:sz w:val="20"/>
              </w:rPr>
            </w:pPr>
            <w:r w:rsidRPr="002C6E6C">
              <w:rPr>
                <w:rFonts w:ascii="Arial Narrow" w:hAnsi="Arial Narrow" w:cs="Calibri"/>
                <w:b/>
                <w:bCs/>
                <w:color w:val="000000"/>
                <w:sz w:val="20"/>
              </w:rPr>
              <w:t xml:space="preserve">      511,838 </w:t>
            </w:r>
          </w:p>
        </w:tc>
        <w:tc>
          <w:tcPr>
            <w:tcW w:w="1080" w:type="dxa"/>
            <w:tcBorders>
              <w:top w:val="nil"/>
              <w:left w:val="nil"/>
              <w:bottom w:val="single" w:sz="8" w:space="0" w:color="036479"/>
              <w:right w:val="nil"/>
            </w:tcBorders>
            <w:shd w:val="clear" w:color="auto" w:fill="auto"/>
            <w:noWrap/>
            <w:vAlign w:val="center"/>
            <w:hideMark/>
          </w:tcPr>
          <w:p w14:paraId="69BF0A6B" w14:textId="77777777" w:rsidR="002C6E6C" w:rsidRPr="002C6E6C" w:rsidRDefault="002C6E6C" w:rsidP="002C6E6C">
            <w:pPr>
              <w:jc w:val="right"/>
              <w:rPr>
                <w:rFonts w:ascii="Arial Narrow" w:hAnsi="Arial Narrow" w:cs="Calibri"/>
                <w:b/>
                <w:bCs/>
                <w:color w:val="000000"/>
                <w:sz w:val="20"/>
              </w:rPr>
            </w:pPr>
            <w:r w:rsidRPr="002C6E6C">
              <w:rPr>
                <w:rFonts w:ascii="Arial Narrow" w:hAnsi="Arial Narrow" w:cs="Calibri"/>
                <w:b/>
                <w:bCs/>
                <w:color w:val="000000"/>
                <w:sz w:val="20"/>
              </w:rPr>
              <w:t>103%</w:t>
            </w:r>
          </w:p>
        </w:tc>
        <w:tc>
          <w:tcPr>
            <w:tcW w:w="1260" w:type="dxa"/>
            <w:tcBorders>
              <w:top w:val="nil"/>
              <w:left w:val="nil"/>
              <w:bottom w:val="single" w:sz="8" w:space="0" w:color="036479"/>
              <w:right w:val="nil"/>
            </w:tcBorders>
            <w:shd w:val="clear" w:color="auto" w:fill="auto"/>
            <w:noWrap/>
            <w:vAlign w:val="center"/>
            <w:hideMark/>
          </w:tcPr>
          <w:p w14:paraId="60FFAC6C" w14:textId="77777777" w:rsidR="002C6E6C" w:rsidRPr="002C6E6C" w:rsidRDefault="002C6E6C" w:rsidP="002C6E6C">
            <w:pPr>
              <w:jc w:val="right"/>
              <w:rPr>
                <w:rFonts w:ascii="Arial Narrow" w:hAnsi="Arial Narrow" w:cs="Calibri"/>
                <w:b/>
                <w:bCs/>
                <w:color w:val="000000"/>
                <w:sz w:val="20"/>
              </w:rPr>
            </w:pPr>
            <w:r w:rsidRPr="002C6E6C">
              <w:rPr>
                <w:rFonts w:ascii="Arial Narrow" w:hAnsi="Arial Narrow" w:cs="Calibri"/>
                <w:b/>
                <w:bCs/>
                <w:color w:val="000000"/>
                <w:sz w:val="20"/>
              </w:rPr>
              <w:t xml:space="preserve">      527,526 </w:t>
            </w:r>
          </w:p>
        </w:tc>
        <w:tc>
          <w:tcPr>
            <w:tcW w:w="900" w:type="dxa"/>
            <w:tcBorders>
              <w:top w:val="nil"/>
              <w:left w:val="nil"/>
              <w:bottom w:val="single" w:sz="8" w:space="0" w:color="036479"/>
              <w:right w:val="nil"/>
            </w:tcBorders>
            <w:shd w:val="clear" w:color="auto" w:fill="auto"/>
            <w:vAlign w:val="center"/>
            <w:hideMark/>
          </w:tcPr>
          <w:p w14:paraId="4B86873F" w14:textId="54E2AF58" w:rsidR="002C6E6C" w:rsidRPr="002C6E6C" w:rsidRDefault="002C6E6C" w:rsidP="002C6E6C">
            <w:pPr>
              <w:jc w:val="right"/>
              <w:rPr>
                <w:rFonts w:ascii="Arial Narrow" w:hAnsi="Arial Narrow" w:cs="Calibri"/>
                <w:b/>
                <w:bCs/>
                <w:color w:val="000000"/>
                <w:sz w:val="20"/>
              </w:rPr>
            </w:pPr>
          </w:p>
        </w:tc>
        <w:tc>
          <w:tcPr>
            <w:tcW w:w="1170" w:type="dxa"/>
            <w:tcBorders>
              <w:top w:val="nil"/>
              <w:left w:val="nil"/>
              <w:bottom w:val="single" w:sz="8" w:space="0" w:color="036479"/>
              <w:right w:val="nil"/>
            </w:tcBorders>
            <w:shd w:val="clear" w:color="auto" w:fill="auto"/>
            <w:vAlign w:val="center"/>
            <w:hideMark/>
          </w:tcPr>
          <w:p w14:paraId="02FF57D4" w14:textId="77777777" w:rsidR="002C6E6C" w:rsidRPr="002C6E6C" w:rsidRDefault="002C6E6C" w:rsidP="002C6E6C">
            <w:pPr>
              <w:jc w:val="right"/>
              <w:rPr>
                <w:rFonts w:ascii="Arial Narrow" w:hAnsi="Arial Narrow" w:cs="Calibri"/>
                <w:b/>
                <w:bCs/>
                <w:color w:val="000000"/>
                <w:sz w:val="20"/>
              </w:rPr>
            </w:pPr>
            <w:r w:rsidRPr="002C6E6C">
              <w:rPr>
                <w:rFonts w:ascii="Arial Narrow" w:hAnsi="Arial Narrow" w:cs="Calibri"/>
                <w:b/>
                <w:bCs/>
                <w:color w:val="000000"/>
                <w:sz w:val="20"/>
              </w:rPr>
              <w:t xml:space="preserve">       412,067 </w:t>
            </w:r>
          </w:p>
        </w:tc>
      </w:tr>
    </w:tbl>
    <w:p w14:paraId="02404D98" w14:textId="6FAFC916" w:rsidR="003D4E6A" w:rsidRDefault="003D4E6A" w:rsidP="00E93A62">
      <w:pPr>
        <w:pStyle w:val="GraphFootnote"/>
        <w:rPr>
          <w:rFonts w:ascii="Arial" w:hAnsi="Arial" w:cs="Arial"/>
          <w:szCs w:val="18"/>
        </w:rPr>
      </w:pPr>
      <w:r>
        <w:rPr>
          <w:rFonts w:ascii="Arial" w:hAnsi="Arial" w:cs="Arial"/>
          <w:szCs w:val="18"/>
        </w:rPr>
        <w:t>Note: Totals may not sum due to rounding.</w:t>
      </w:r>
    </w:p>
    <w:p w14:paraId="722DA7C3" w14:textId="7F588702"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36FFEE58"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p>
    <w:p w14:paraId="05AD7A23" w14:textId="01928223" w:rsidR="002C4A81" w:rsidRDefault="00E93A62" w:rsidP="002C4A81">
      <w:pPr>
        <w:pStyle w:val="GraphFootnote"/>
        <w:rPr>
          <w:rFonts w:ascii="Arial" w:hAnsi="Arial" w:cs="Arial"/>
          <w:szCs w:val="18"/>
        </w:rPr>
      </w:pPr>
      <w:r w:rsidRPr="00F65903">
        <w:rPr>
          <w:rFonts w:ascii="Arial" w:hAnsi="Arial" w:cs="Arial"/>
          <w:szCs w:val="18"/>
        </w:rPr>
        <w:t>Source: Peoples Gas tracking data and Guidehouse evaluation team analysis.</w:t>
      </w:r>
    </w:p>
    <w:p w14:paraId="38152D07" w14:textId="77777777" w:rsidR="002C4A81" w:rsidRPr="002C4A81" w:rsidRDefault="002C4A81" w:rsidP="002C4A81"/>
    <w:bookmarkEnd w:id="37"/>
    <w:p w14:paraId="200B5F17" w14:textId="6653701E" w:rsidR="00E93A62" w:rsidRPr="002C4A81" w:rsidRDefault="00E93A62" w:rsidP="00E93A62">
      <w:r w:rsidRPr="002C4A81">
        <w:t xml:space="preserve">The NSG program </w:t>
      </w:r>
      <w:r w:rsidR="002C4A81" w:rsidRPr="002C4A81">
        <w:t>rebated one</w:t>
      </w:r>
      <w:r w:rsidRPr="002C4A81">
        <w:t xml:space="preserve"> measure</w:t>
      </w:r>
      <w:r w:rsidR="002C4A81" w:rsidRPr="002C4A81">
        <w:t xml:space="preserve"> for private sector participants and one measure for public sector participants in 2023</w:t>
      </w:r>
      <w:r w:rsidRPr="002C4A81">
        <w:t xml:space="preserve"> as shown in </w:t>
      </w:r>
      <w:r w:rsidR="003D4E6A">
        <w:fldChar w:fldCharType="begin"/>
      </w:r>
      <w:r w:rsidR="003D4E6A">
        <w:instrText xml:space="preserve"> REF _Ref165038497 \h </w:instrText>
      </w:r>
      <w:r w:rsidR="003D4E6A">
        <w:fldChar w:fldCharType="separate"/>
      </w:r>
      <w:r w:rsidR="003D4E6A">
        <w:t xml:space="preserve">Table </w:t>
      </w:r>
      <w:r w:rsidR="003D4E6A">
        <w:rPr>
          <w:noProof/>
        </w:rPr>
        <w:t>4</w:t>
      </w:r>
      <w:r w:rsidR="003D4E6A">
        <w:noBreakHyphen/>
      </w:r>
      <w:r w:rsidR="003D4E6A">
        <w:rPr>
          <w:noProof/>
        </w:rPr>
        <w:t>2</w:t>
      </w:r>
      <w:r w:rsidR="003D4E6A">
        <w:fldChar w:fldCharType="end"/>
      </w:r>
      <w:r w:rsidRPr="002C4A81">
        <w:t xml:space="preserve">. The </w:t>
      </w:r>
      <w:r w:rsidR="002C4A81" w:rsidRPr="002C4A81">
        <w:t>Pipe Insulation</w:t>
      </w:r>
      <w:r w:rsidRPr="002C4A81">
        <w:t xml:space="preserve"> measure contributed the most savings. </w:t>
      </w:r>
    </w:p>
    <w:p w14:paraId="6F4BBF3B" w14:textId="77777777" w:rsidR="00E93A62" w:rsidRDefault="00E93A62" w:rsidP="00E93A62"/>
    <w:p w14:paraId="47F43E62" w14:textId="080CEBE2" w:rsidR="00E93A62" w:rsidRDefault="00E93A62" w:rsidP="002C4A81">
      <w:pPr>
        <w:pStyle w:val="Caption"/>
        <w:keepLines/>
      </w:pPr>
      <w:bookmarkStart w:id="39" w:name="_Ref165038497"/>
      <w:bookmarkStart w:id="40" w:name="_Toc61360479"/>
      <w:bookmarkStart w:id="41" w:name="_Toc165324596"/>
      <w:r>
        <w:t xml:space="preserve">Table </w:t>
      </w:r>
      <w:r w:rsidR="00234423">
        <w:fldChar w:fldCharType="begin"/>
      </w:r>
      <w:r w:rsidR="00234423">
        <w:instrText xml:space="preserve"> STYLEREF 1 \s </w:instrText>
      </w:r>
      <w:r w:rsidR="00234423">
        <w:fldChar w:fldCharType="separate"/>
      </w:r>
      <w:r>
        <w:rPr>
          <w:noProof/>
        </w:rPr>
        <w:t>4</w:t>
      </w:r>
      <w:r w:rsidR="00234423">
        <w:rPr>
          <w:noProof/>
        </w:rPr>
        <w:fldChar w:fldCharType="end"/>
      </w:r>
      <w:r>
        <w:noBreakHyphen/>
      </w:r>
      <w:r w:rsidR="00234423">
        <w:fldChar w:fldCharType="begin"/>
      </w:r>
      <w:r w:rsidR="00234423">
        <w:instrText xml:space="preserve"> SEQ Table \* ARABIC \s 1 </w:instrText>
      </w:r>
      <w:r w:rsidR="00234423">
        <w:fldChar w:fldCharType="separate"/>
      </w:r>
      <w:r>
        <w:rPr>
          <w:noProof/>
        </w:rPr>
        <w:t>2</w:t>
      </w:r>
      <w:r w:rsidR="00234423">
        <w:rPr>
          <w:noProof/>
        </w:rPr>
        <w:fldChar w:fldCharType="end"/>
      </w:r>
      <w:bookmarkEnd w:id="39"/>
      <w:r>
        <w:t xml:space="preserve">. </w:t>
      </w:r>
      <w:r w:rsidR="00F65903">
        <w:t>202</w:t>
      </w:r>
      <w:r w:rsidR="004D5CB9">
        <w:t>3</w:t>
      </w:r>
      <w:r w:rsidRPr="00A90B62">
        <w:t xml:space="preserve"> </w:t>
      </w:r>
      <w:r>
        <w:t>Annual Energy Savings by Measure for NSG</w:t>
      </w:r>
      <w:bookmarkEnd w:id="40"/>
      <w:bookmarkEnd w:id="41"/>
    </w:p>
    <w:tbl>
      <w:tblPr>
        <w:tblW w:w="9270" w:type="dxa"/>
        <w:tblLook w:val="04A0" w:firstRow="1" w:lastRow="0" w:firstColumn="1" w:lastColumn="0" w:noHBand="0" w:noVBand="1"/>
      </w:tblPr>
      <w:tblGrid>
        <w:gridCol w:w="1350"/>
        <w:gridCol w:w="2340"/>
        <w:gridCol w:w="1260"/>
        <w:gridCol w:w="990"/>
        <w:gridCol w:w="1260"/>
        <w:gridCol w:w="810"/>
        <w:gridCol w:w="1260"/>
      </w:tblGrid>
      <w:tr w:rsidR="002C6E6C" w:rsidRPr="002C6E6C" w14:paraId="030ADE17" w14:textId="77777777" w:rsidTr="002C6E6C">
        <w:trPr>
          <w:trHeight w:val="1050"/>
        </w:trPr>
        <w:tc>
          <w:tcPr>
            <w:tcW w:w="1350" w:type="dxa"/>
            <w:tcBorders>
              <w:top w:val="nil"/>
              <w:left w:val="nil"/>
              <w:bottom w:val="single" w:sz="12" w:space="0" w:color="95D600"/>
              <w:right w:val="nil"/>
            </w:tcBorders>
            <w:shd w:val="clear" w:color="000000" w:fill="036479"/>
            <w:vAlign w:val="center"/>
            <w:hideMark/>
          </w:tcPr>
          <w:p w14:paraId="6068FEE4" w14:textId="77777777" w:rsidR="002C6E6C" w:rsidRPr="002C6E6C" w:rsidRDefault="002C6E6C" w:rsidP="002C4A81">
            <w:pPr>
              <w:keepLines/>
              <w:rPr>
                <w:rFonts w:ascii="Arial Narrow" w:hAnsi="Arial Narrow" w:cs="Calibri"/>
                <w:b/>
                <w:bCs/>
                <w:color w:val="FFFFFF"/>
                <w:sz w:val="20"/>
              </w:rPr>
            </w:pPr>
            <w:r w:rsidRPr="002C6E6C">
              <w:rPr>
                <w:rFonts w:ascii="Arial Narrow" w:hAnsi="Arial Narrow" w:cs="Calibri"/>
                <w:b/>
                <w:bCs/>
                <w:color w:val="FFFFFF"/>
                <w:sz w:val="20"/>
              </w:rPr>
              <w:t>Program Category</w:t>
            </w:r>
          </w:p>
        </w:tc>
        <w:tc>
          <w:tcPr>
            <w:tcW w:w="2340" w:type="dxa"/>
            <w:tcBorders>
              <w:top w:val="nil"/>
              <w:left w:val="nil"/>
              <w:bottom w:val="single" w:sz="12" w:space="0" w:color="95D600"/>
              <w:right w:val="nil"/>
            </w:tcBorders>
            <w:shd w:val="clear" w:color="000000" w:fill="036479"/>
            <w:vAlign w:val="center"/>
            <w:hideMark/>
          </w:tcPr>
          <w:p w14:paraId="37076D49" w14:textId="77777777" w:rsidR="002C6E6C" w:rsidRPr="002C6E6C" w:rsidRDefault="002C6E6C" w:rsidP="002C4A81">
            <w:pPr>
              <w:keepLines/>
              <w:rPr>
                <w:rFonts w:ascii="Arial Narrow" w:hAnsi="Arial Narrow" w:cs="Calibri"/>
                <w:b/>
                <w:bCs/>
                <w:color w:val="FFFFFF"/>
                <w:sz w:val="20"/>
              </w:rPr>
            </w:pPr>
            <w:r w:rsidRPr="002C6E6C">
              <w:rPr>
                <w:rFonts w:ascii="Arial Narrow" w:hAnsi="Arial Narrow" w:cs="Calibri"/>
                <w:b/>
                <w:bCs/>
                <w:color w:val="FFFFFF"/>
                <w:sz w:val="20"/>
              </w:rPr>
              <w:t>Savings Category</w:t>
            </w:r>
          </w:p>
        </w:tc>
        <w:tc>
          <w:tcPr>
            <w:tcW w:w="1260" w:type="dxa"/>
            <w:tcBorders>
              <w:top w:val="nil"/>
              <w:left w:val="nil"/>
              <w:bottom w:val="single" w:sz="12" w:space="0" w:color="95D600"/>
              <w:right w:val="nil"/>
            </w:tcBorders>
            <w:shd w:val="clear" w:color="000000" w:fill="036479"/>
            <w:vAlign w:val="center"/>
            <w:hideMark/>
          </w:tcPr>
          <w:p w14:paraId="32F8580C" w14:textId="77777777" w:rsidR="002C6E6C" w:rsidRPr="002C6E6C" w:rsidRDefault="002C6E6C" w:rsidP="002C4A81">
            <w:pPr>
              <w:keepLines/>
              <w:jc w:val="right"/>
              <w:rPr>
                <w:rFonts w:ascii="Arial Narrow" w:hAnsi="Arial Narrow" w:cs="Calibri"/>
                <w:b/>
                <w:bCs/>
                <w:color w:val="FFFFFF"/>
                <w:sz w:val="20"/>
              </w:rPr>
            </w:pPr>
            <w:r w:rsidRPr="002C6E6C">
              <w:rPr>
                <w:rFonts w:ascii="Arial Narrow" w:hAnsi="Arial Narrow" w:cs="Calibri"/>
                <w:b/>
                <w:bCs/>
                <w:color w:val="FFFFFF"/>
                <w:sz w:val="20"/>
              </w:rPr>
              <w:t xml:space="preserve"> Ex Ante Gross Savings (Therms) </w:t>
            </w:r>
          </w:p>
        </w:tc>
        <w:tc>
          <w:tcPr>
            <w:tcW w:w="990" w:type="dxa"/>
            <w:tcBorders>
              <w:top w:val="nil"/>
              <w:left w:val="nil"/>
              <w:bottom w:val="single" w:sz="12" w:space="0" w:color="95D600"/>
              <w:right w:val="nil"/>
            </w:tcBorders>
            <w:shd w:val="clear" w:color="000000" w:fill="036479"/>
            <w:vAlign w:val="center"/>
            <w:hideMark/>
          </w:tcPr>
          <w:p w14:paraId="7C56859E" w14:textId="77777777" w:rsidR="002C6E6C" w:rsidRPr="002C6E6C" w:rsidRDefault="002C6E6C" w:rsidP="002C4A81">
            <w:pPr>
              <w:keepLines/>
              <w:jc w:val="right"/>
              <w:rPr>
                <w:rFonts w:ascii="Arial Narrow" w:hAnsi="Arial Narrow" w:cs="Calibri"/>
                <w:b/>
                <w:bCs/>
                <w:color w:val="FFFFFF"/>
                <w:sz w:val="20"/>
              </w:rPr>
            </w:pPr>
            <w:r w:rsidRPr="002C6E6C">
              <w:rPr>
                <w:rFonts w:ascii="Arial Narrow" w:hAnsi="Arial Narrow" w:cs="Calibri"/>
                <w:b/>
                <w:bCs/>
                <w:color w:val="FFFFFF"/>
                <w:sz w:val="20"/>
              </w:rPr>
              <w:t>Verified Gross RR*</w:t>
            </w:r>
          </w:p>
        </w:tc>
        <w:tc>
          <w:tcPr>
            <w:tcW w:w="1260" w:type="dxa"/>
            <w:tcBorders>
              <w:top w:val="nil"/>
              <w:left w:val="nil"/>
              <w:bottom w:val="single" w:sz="12" w:space="0" w:color="95D600"/>
              <w:right w:val="nil"/>
            </w:tcBorders>
            <w:shd w:val="clear" w:color="000000" w:fill="036479"/>
            <w:vAlign w:val="center"/>
            <w:hideMark/>
          </w:tcPr>
          <w:p w14:paraId="1E51069F" w14:textId="77777777" w:rsidR="002C6E6C" w:rsidRPr="002C6E6C" w:rsidRDefault="002C6E6C" w:rsidP="002C4A81">
            <w:pPr>
              <w:keepLines/>
              <w:jc w:val="right"/>
              <w:rPr>
                <w:rFonts w:ascii="Arial Narrow" w:hAnsi="Arial Narrow" w:cs="Calibri"/>
                <w:b/>
                <w:bCs/>
                <w:color w:val="FFFFFF"/>
                <w:sz w:val="20"/>
              </w:rPr>
            </w:pPr>
            <w:r w:rsidRPr="002C6E6C">
              <w:rPr>
                <w:rFonts w:ascii="Arial Narrow" w:hAnsi="Arial Narrow" w:cs="Calibri"/>
                <w:b/>
                <w:bCs/>
                <w:color w:val="FFFFFF"/>
                <w:sz w:val="20"/>
              </w:rPr>
              <w:t>Verified Gross Savings (Therms)</w:t>
            </w:r>
          </w:p>
        </w:tc>
        <w:tc>
          <w:tcPr>
            <w:tcW w:w="810" w:type="dxa"/>
            <w:tcBorders>
              <w:top w:val="nil"/>
              <w:left w:val="nil"/>
              <w:bottom w:val="single" w:sz="12" w:space="0" w:color="95D600"/>
              <w:right w:val="nil"/>
            </w:tcBorders>
            <w:shd w:val="clear" w:color="000000" w:fill="036479"/>
            <w:vAlign w:val="center"/>
            <w:hideMark/>
          </w:tcPr>
          <w:p w14:paraId="2577BDEE" w14:textId="77777777" w:rsidR="002C6E6C" w:rsidRPr="002C6E6C" w:rsidRDefault="002C6E6C" w:rsidP="002C4A81">
            <w:pPr>
              <w:keepLines/>
              <w:jc w:val="right"/>
              <w:rPr>
                <w:rFonts w:ascii="Arial Narrow" w:hAnsi="Arial Narrow" w:cs="Calibri"/>
                <w:b/>
                <w:bCs/>
                <w:color w:val="FFFFFF"/>
                <w:sz w:val="20"/>
              </w:rPr>
            </w:pPr>
            <w:r w:rsidRPr="002C6E6C">
              <w:rPr>
                <w:rFonts w:ascii="Arial Narrow" w:hAnsi="Arial Narrow" w:cs="Calibri"/>
                <w:b/>
                <w:bCs/>
                <w:color w:val="FFFFFF"/>
                <w:sz w:val="20"/>
              </w:rPr>
              <w:t>NTG</w:t>
            </w:r>
            <w:r w:rsidRPr="002C6E6C">
              <w:rPr>
                <w:rFonts w:ascii="Calibri" w:hAnsi="Calibri" w:cs="Calibri"/>
                <w:b/>
                <w:bCs/>
                <w:color w:val="FFFFFF"/>
                <w:sz w:val="20"/>
              </w:rPr>
              <w:t>†</w:t>
            </w:r>
          </w:p>
        </w:tc>
        <w:tc>
          <w:tcPr>
            <w:tcW w:w="1260" w:type="dxa"/>
            <w:tcBorders>
              <w:top w:val="nil"/>
              <w:left w:val="nil"/>
              <w:bottom w:val="single" w:sz="12" w:space="0" w:color="95D600"/>
              <w:right w:val="nil"/>
            </w:tcBorders>
            <w:shd w:val="clear" w:color="000000" w:fill="036479"/>
            <w:vAlign w:val="center"/>
            <w:hideMark/>
          </w:tcPr>
          <w:p w14:paraId="7DBE27D4" w14:textId="77777777" w:rsidR="002C6E6C" w:rsidRPr="002C6E6C" w:rsidRDefault="002C6E6C" w:rsidP="002C4A81">
            <w:pPr>
              <w:keepLines/>
              <w:jc w:val="right"/>
              <w:rPr>
                <w:rFonts w:ascii="Arial Narrow" w:hAnsi="Arial Narrow" w:cs="Calibri"/>
                <w:b/>
                <w:bCs/>
                <w:color w:val="FFFFFF"/>
                <w:sz w:val="20"/>
              </w:rPr>
            </w:pPr>
            <w:r w:rsidRPr="002C6E6C">
              <w:rPr>
                <w:rFonts w:ascii="Arial Narrow" w:hAnsi="Arial Narrow" w:cs="Calibri"/>
                <w:b/>
                <w:bCs/>
                <w:color w:val="FFFFFF"/>
                <w:sz w:val="20"/>
              </w:rPr>
              <w:t>Verified Net Savings (Therms)</w:t>
            </w:r>
          </w:p>
        </w:tc>
      </w:tr>
      <w:tr w:rsidR="002C6E6C" w:rsidRPr="002C6E6C" w14:paraId="73F3C5C4" w14:textId="77777777" w:rsidTr="002C6E6C">
        <w:trPr>
          <w:trHeight w:val="310"/>
        </w:trPr>
        <w:tc>
          <w:tcPr>
            <w:tcW w:w="1350" w:type="dxa"/>
            <w:tcBorders>
              <w:top w:val="nil"/>
              <w:left w:val="nil"/>
              <w:bottom w:val="single" w:sz="8" w:space="0" w:color="B3EFFD"/>
              <w:right w:val="nil"/>
            </w:tcBorders>
            <w:shd w:val="clear" w:color="000000" w:fill="FFFFFF"/>
            <w:vAlign w:val="center"/>
            <w:hideMark/>
          </w:tcPr>
          <w:p w14:paraId="52F6C563" w14:textId="77777777" w:rsidR="002C6E6C" w:rsidRPr="002C6E6C" w:rsidRDefault="002C6E6C" w:rsidP="002C4A81">
            <w:pPr>
              <w:keepLines/>
              <w:rPr>
                <w:rFonts w:ascii="Arial Narrow" w:hAnsi="Arial Narrow" w:cs="Calibri"/>
                <w:color w:val="000000"/>
                <w:sz w:val="20"/>
              </w:rPr>
            </w:pPr>
            <w:r w:rsidRPr="002C6E6C">
              <w:rPr>
                <w:rFonts w:ascii="Arial Narrow" w:hAnsi="Arial Narrow" w:cs="Calibri"/>
                <w:color w:val="000000"/>
                <w:sz w:val="20"/>
              </w:rPr>
              <w:t>Private</w:t>
            </w:r>
          </w:p>
        </w:tc>
        <w:tc>
          <w:tcPr>
            <w:tcW w:w="2340" w:type="dxa"/>
            <w:tcBorders>
              <w:top w:val="nil"/>
              <w:left w:val="nil"/>
              <w:bottom w:val="single" w:sz="8" w:space="0" w:color="B3EFFD"/>
              <w:right w:val="nil"/>
            </w:tcBorders>
            <w:shd w:val="clear" w:color="000000" w:fill="FFFFFF"/>
            <w:noWrap/>
            <w:vAlign w:val="center"/>
            <w:hideMark/>
          </w:tcPr>
          <w:p w14:paraId="5FFF472C" w14:textId="77777777" w:rsidR="002C6E6C" w:rsidRPr="002C6E6C" w:rsidRDefault="002C6E6C" w:rsidP="002C4A81">
            <w:pPr>
              <w:keepLines/>
              <w:rPr>
                <w:rFonts w:ascii="Arial Narrow" w:hAnsi="Arial Narrow" w:cs="Calibri"/>
                <w:color w:val="000000"/>
                <w:sz w:val="20"/>
              </w:rPr>
            </w:pPr>
            <w:r w:rsidRPr="002C6E6C">
              <w:rPr>
                <w:rFonts w:ascii="Arial Narrow" w:hAnsi="Arial Narrow" w:cs="Calibri"/>
                <w:color w:val="000000"/>
                <w:sz w:val="20"/>
              </w:rPr>
              <w:t>Pipe Insulation</w:t>
            </w:r>
          </w:p>
        </w:tc>
        <w:tc>
          <w:tcPr>
            <w:tcW w:w="1260" w:type="dxa"/>
            <w:tcBorders>
              <w:top w:val="nil"/>
              <w:left w:val="nil"/>
              <w:bottom w:val="single" w:sz="8" w:space="0" w:color="B3EFFD"/>
              <w:right w:val="nil"/>
            </w:tcBorders>
            <w:shd w:val="clear" w:color="000000" w:fill="FFFFFF"/>
            <w:noWrap/>
            <w:vAlign w:val="center"/>
            <w:hideMark/>
          </w:tcPr>
          <w:p w14:paraId="5F5A5C84"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 xml:space="preserve">      116,641 </w:t>
            </w:r>
          </w:p>
        </w:tc>
        <w:tc>
          <w:tcPr>
            <w:tcW w:w="990" w:type="dxa"/>
            <w:tcBorders>
              <w:top w:val="nil"/>
              <w:left w:val="nil"/>
              <w:bottom w:val="single" w:sz="8" w:space="0" w:color="B3EFFD"/>
              <w:right w:val="nil"/>
            </w:tcBorders>
            <w:shd w:val="clear" w:color="000000" w:fill="FFFFFF"/>
            <w:noWrap/>
            <w:vAlign w:val="center"/>
            <w:hideMark/>
          </w:tcPr>
          <w:p w14:paraId="289C259F"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99%</w:t>
            </w:r>
          </w:p>
        </w:tc>
        <w:tc>
          <w:tcPr>
            <w:tcW w:w="1260" w:type="dxa"/>
            <w:tcBorders>
              <w:top w:val="nil"/>
              <w:left w:val="nil"/>
              <w:bottom w:val="single" w:sz="8" w:space="0" w:color="B3EFFD"/>
              <w:right w:val="nil"/>
            </w:tcBorders>
            <w:shd w:val="clear" w:color="000000" w:fill="FFFFFF"/>
            <w:noWrap/>
            <w:vAlign w:val="center"/>
            <w:hideMark/>
          </w:tcPr>
          <w:p w14:paraId="095C0D4C"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 xml:space="preserve">      115,714 </w:t>
            </w:r>
          </w:p>
        </w:tc>
        <w:tc>
          <w:tcPr>
            <w:tcW w:w="810" w:type="dxa"/>
            <w:tcBorders>
              <w:top w:val="nil"/>
              <w:left w:val="nil"/>
              <w:bottom w:val="single" w:sz="8" w:space="0" w:color="B3EFFD"/>
              <w:right w:val="nil"/>
            </w:tcBorders>
            <w:shd w:val="clear" w:color="000000" w:fill="FFFFFF"/>
            <w:vAlign w:val="center"/>
            <w:hideMark/>
          </w:tcPr>
          <w:p w14:paraId="2B76C97E"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0.74</w:t>
            </w:r>
          </w:p>
        </w:tc>
        <w:tc>
          <w:tcPr>
            <w:tcW w:w="1260" w:type="dxa"/>
            <w:tcBorders>
              <w:top w:val="nil"/>
              <w:left w:val="nil"/>
              <w:bottom w:val="single" w:sz="8" w:space="0" w:color="B3EFFD"/>
              <w:right w:val="nil"/>
            </w:tcBorders>
            <w:shd w:val="clear" w:color="000000" w:fill="FFFFFF"/>
            <w:vAlign w:val="center"/>
            <w:hideMark/>
          </w:tcPr>
          <w:p w14:paraId="071CB90C"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 xml:space="preserve">           85,628 </w:t>
            </w:r>
          </w:p>
        </w:tc>
      </w:tr>
      <w:tr w:rsidR="002C6E6C" w:rsidRPr="002C6E6C" w14:paraId="48993D86" w14:textId="77777777" w:rsidTr="002C6E6C">
        <w:trPr>
          <w:trHeight w:val="300"/>
        </w:trPr>
        <w:tc>
          <w:tcPr>
            <w:tcW w:w="1350" w:type="dxa"/>
            <w:tcBorders>
              <w:top w:val="nil"/>
              <w:left w:val="nil"/>
              <w:bottom w:val="single" w:sz="8" w:space="0" w:color="B3EFFD"/>
              <w:right w:val="nil"/>
            </w:tcBorders>
            <w:shd w:val="clear" w:color="000000" w:fill="FFFFFF"/>
            <w:vAlign w:val="center"/>
            <w:hideMark/>
          </w:tcPr>
          <w:p w14:paraId="69F6EA2F" w14:textId="77777777" w:rsidR="002C6E6C" w:rsidRPr="002C6E6C" w:rsidRDefault="002C6E6C" w:rsidP="002C4A81">
            <w:pPr>
              <w:keepLines/>
              <w:rPr>
                <w:rFonts w:ascii="Arial Narrow" w:hAnsi="Arial Narrow" w:cs="Calibri"/>
                <w:color w:val="000000"/>
                <w:sz w:val="20"/>
              </w:rPr>
            </w:pPr>
            <w:r w:rsidRPr="002C6E6C">
              <w:rPr>
                <w:rFonts w:ascii="Arial Narrow" w:hAnsi="Arial Narrow" w:cs="Calibri"/>
                <w:color w:val="000000"/>
                <w:sz w:val="20"/>
              </w:rPr>
              <w:t>Public</w:t>
            </w:r>
          </w:p>
        </w:tc>
        <w:tc>
          <w:tcPr>
            <w:tcW w:w="2340" w:type="dxa"/>
            <w:tcBorders>
              <w:top w:val="nil"/>
              <w:left w:val="nil"/>
              <w:bottom w:val="single" w:sz="8" w:space="0" w:color="B3EFFD"/>
              <w:right w:val="nil"/>
            </w:tcBorders>
            <w:shd w:val="clear" w:color="000000" w:fill="FFFFFF"/>
            <w:noWrap/>
            <w:vAlign w:val="center"/>
            <w:hideMark/>
          </w:tcPr>
          <w:p w14:paraId="40830230" w14:textId="77777777" w:rsidR="002C6E6C" w:rsidRPr="002C6E6C" w:rsidRDefault="002C6E6C" w:rsidP="002C4A81">
            <w:pPr>
              <w:keepLines/>
              <w:rPr>
                <w:rFonts w:ascii="Arial Narrow" w:hAnsi="Arial Narrow" w:cs="Calibri"/>
                <w:color w:val="000000"/>
                <w:sz w:val="20"/>
              </w:rPr>
            </w:pPr>
            <w:r w:rsidRPr="002C6E6C">
              <w:rPr>
                <w:rFonts w:ascii="Arial Narrow" w:hAnsi="Arial Narrow" w:cs="Calibri"/>
                <w:color w:val="000000"/>
                <w:sz w:val="20"/>
              </w:rPr>
              <w:t>Space Conditioning Controls</w:t>
            </w:r>
          </w:p>
        </w:tc>
        <w:tc>
          <w:tcPr>
            <w:tcW w:w="1260" w:type="dxa"/>
            <w:tcBorders>
              <w:top w:val="nil"/>
              <w:left w:val="nil"/>
              <w:bottom w:val="single" w:sz="8" w:space="0" w:color="B3EFFD"/>
              <w:right w:val="nil"/>
            </w:tcBorders>
            <w:shd w:val="clear" w:color="000000" w:fill="FFFFFF"/>
            <w:noWrap/>
            <w:vAlign w:val="center"/>
            <w:hideMark/>
          </w:tcPr>
          <w:p w14:paraId="7CF7C19A"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 xml:space="preserve">        14,295 </w:t>
            </w:r>
          </w:p>
        </w:tc>
        <w:tc>
          <w:tcPr>
            <w:tcW w:w="990" w:type="dxa"/>
            <w:tcBorders>
              <w:top w:val="nil"/>
              <w:left w:val="nil"/>
              <w:bottom w:val="single" w:sz="8" w:space="0" w:color="B3EFFD"/>
              <w:right w:val="nil"/>
            </w:tcBorders>
            <w:shd w:val="clear" w:color="000000" w:fill="FFFFFF"/>
            <w:noWrap/>
            <w:vAlign w:val="center"/>
            <w:hideMark/>
          </w:tcPr>
          <w:p w14:paraId="47CB2CCD"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102%</w:t>
            </w:r>
          </w:p>
        </w:tc>
        <w:tc>
          <w:tcPr>
            <w:tcW w:w="1260" w:type="dxa"/>
            <w:tcBorders>
              <w:top w:val="nil"/>
              <w:left w:val="nil"/>
              <w:bottom w:val="single" w:sz="8" w:space="0" w:color="B3EFFD"/>
              <w:right w:val="nil"/>
            </w:tcBorders>
            <w:shd w:val="clear" w:color="000000" w:fill="FFFFFF"/>
            <w:noWrap/>
            <w:vAlign w:val="center"/>
            <w:hideMark/>
          </w:tcPr>
          <w:p w14:paraId="5882980D"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 xml:space="preserve">        14,535 </w:t>
            </w:r>
          </w:p>
        </w:tc>
        <w:tc>
          <w:tcPr>
            <w:tcW w:w="810" w:type="dxa"/>
            <w:tcBorders>
              <w:top w:val="nil"/>
              <w:left w:val="nil"/>
              <w:bottom w:val="single" w:sz="8" w:space="0" w:color="B3EFFD"/>
              <w:right w:val="nil"/>
            </w:tcBorders>
            <w:shd w:val="clear" w:color="000000" w:fill="FFFFFF"/>
            <w:vAlign w:val="center"/>
            <w:hideMark/>
          </w:tcPr>
          <w:p w14:paraId="251013ED"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0.92</w:t>
            </w:r>
          </w:p>
        </w:tc>
        <w:tc>
          <w:tcPr>
            <w:tcW w:w="1260" w:type="dxa"/>
            <w:tcBorders>
              <w:top w:val="nil"/>
              <w:left w:val="nil"/>
              <w:bottom w:val="single" w:sz="8" w:space="0" w:color="B3EFFD"/>
              <w:right w:val="nil"/>
            </w:tcBorders>
            <w:shd w:val="clear" w:color="000000" w:fill="FFFFFF"/>
            <w:vAlign w:val="center"/>
            <w:hideMark/>
          </w:tcPr>
          <w:p w14:paraId="74D91F78" w14:textId="77777777" w:rsidR="002C6E6C" w:rsidRPr="002C6E6C" w:rsidRDefault="002C6E6C" w:rsidP="002C4A81">
            <w:pPr>
              <w:keepLines/>
              <w:jc w:val="right"/>
              <w:rPr>
                <w:rFonts w:ascii="Arial Narrow" w:hAnsi="Arial Narrow" w:cs="Calibri"/>
                <w:color w:val="000000"/>
                <w:sz w:val="20"/>
              </w:rPr>
            </w:pPr>
            <w:r w:rsidRPr="002C6E6C">
              <w:rPr>
                <w:rFonts w:ascii="Arial Narrow" w:hAnsi="Arial Narrow" w:cs="Calibri"/>
                <w:color w:val="000000"/>
                <w:sz w:val="20"/>
              </w:rPr>
              <w:t xml:space="preserve">           13,372 </w:t>
            </w:r>
          </w:p>
        </w:tc>
      </w:tr>
      <w:tr w:rsidR="002C6E6C" w:rsidRPr="002C6E6C" w14:paraId="16951DDB" w14:textId="77777777" w:rsidTr="002C6E6C">
        <w:trPr>
          <w:trHeight w:val="300"/>
        </w:trPr>
        <w:tc>
          <w:tcPr>
            <w:tcW w:w="3690" w:type="dxa"/>
            <w:gridSpan w:val="2"/>
            <w:tcBorders>
              <w:top w:val="single" w:sz="8" w:space="0" w:color="B3EFFD"/>
              <w:left w:val="nil"/>
              <w:bottom w:val="single" w:sz="8" w:space="0" w:color="036479"/>
              <w:right w:val="nil"/>
            </w:tcBorders>
            <w:shd w:val="clear" w:color="auto" w:fill="auto"/>
            <w:vAlign w:val="center"/>
            <w:hideMark/>
          </w:tcPr>
          <w:p w14:paraId="39DA0C21" w14:textId="77777777" w:rsidR="002C6E6C" w:rsidRPr="002C6E6C" w:rsidRDefault="002C6E6C" w:rsidP="002C4A81">
            <w:pPr>
              <w:keepLines/>
              <w:rPr>
                <w:rFonts w:ascii="Arial Narrow" w:hAnsi="Arial Narrow" w:cs="Calibri"/>
                <w:b/>
                <w:bCs/>
                <w:color w:val="000000"/>
                <w:sz w:val="20"/>
              </w:rPr>
            </w:pPr>
            <w:r w:rsidRPr="002C6E6C">
              <w:rPr>
                <w:rFonts w:ascii="Arial Narrow" w:hAnsi="Arial Narrow" w:cs="Calibri"/>
                <w:b/>
                <w:bCs/>
                <w:color w:val="000000"/>
                <w:sz w:val="20"/>
              </w:rPr>
              <w:t>Total or Weighted Average</w:t>
            </w:r>
          </w:p>
        </w:tc>
        <w:tc>
          <w:tcPr>
            <w:tcW w:w="1260" w:type="dxa"/>
            <w:tcBorders>
              <w:top w:val="nil"/>
              <w:left w:val="nil"/>
              <w:bottom w:val="single" w:sz="8" w:space="0" w:color="036479"/>
              <w:right w:val="nil"/>
            </w:tcBorders>
            <w:shd w:val="clear" w:color="auto" w:fill="auto"/>
            <w:noWrap/>
            <w:vAlign w:val="center"/>
            <w:hideMark/>
          </w:tcPr>
          <w:p w14:paraId="7D102EA4" w14:textId="77777777" w:rsidR="002C6E6C" w:rsidRPr="002C6E6C" w:rsidRDefault="002C6E6C" w:rsidP="002C4A81">
            <w:pPr>
              <w:keepLines/>
              <w:jc w:val="right"/>
              <w:rPr>
                <w:rFonts w:ascii="Arial Narrow" w:hAnsi="Arial Narrow" w:cs="Calibri"/>
                <w:b/>
                <w:bCs/>
                <w:color w:val="000000"/>
                <w:sz w:val="20"/>
              </w:rPr>
            </w:pPr>
            <w:r w:rsidRPr="002C6E6C">
              <w:rPr>
                <w:rFonts w:ascii="Arial Narrow" w:hAnsi="Arial Narrow" w:cs="Calibri"/>
                <w:b/>
                <w:bCs/>
                <w:color w:val="000000"/>
                <w:sz w:val="20"/>
              </w:rPr>
              <w:t xml:space="preserve">      130,936 </w:t>
            </w:r>
          </w:p>
        </w:tc>
        <w:tc>
          <w:tcPr>
            <w:tcW w:w="990" w:type="dxa"/>
            <w:tcBorders>
              <w:top w:val="nil"/>
              <w:left w:val="nil"/>
              <w:bottom w:val="single" w:sz="8" w:space="0" w:color="036479"/>
              <w:right w:val="nil"/>
            </w:tcBorders>
            <w:shd w:val="clear" w:color="auto" w:fill="auto"/>
            <w:noWrap/>
            <w:vAlign w:val="center"/>
            <w:hideMark/>
          </w:tcPr>
          <w:p w14:paraId="70DA55EB" w14:textId="77777777" w:rsidR="002C6E6C" w:rsidRPr="002C6E6C" w:rsidRDefault="002C6E6C" w:rsidP="002C4A81">
            <w:pPr>
              <w:keepLines/>
              <w:jc w:val="right"/>
              <w:rPr>
                <w:rFonts w:ascii="Arial Narrow" w:hAnsi="Arial Narrow" w:cs="Calibri"/>
                <w:b/>
                <w:bCs/>
                <w:color w:val="000000"/>
                <w:sz w:val="20"/>
              </w:rPr>
            </w:pPr>
            <w:r w:rsidRPr="002C6E6C">
              <w:rPr>
                <w:rFonts w:ascii="Arial Narrow" w:hAnsi="Arial Narrow" w:cs="Calibri"/>
                <w:b/>
                <w:bCs/>
                <w:color w:val="000000"/>
                <w:sz w:val="20"/>
              </w:rPr>
              <w:t>99%</w:t>
            </w:r>
          </w:p>
        </w:tc>
        <w:tc>
          <w:tcPr>
            <w:tcW w:w="1260" w:type="dxa"/>
            <w:tcBorders>
              <w:top w:val="nil"/>
              <w:left w:val="nil"/>
              <w:bottom w:val="single" w:sz="8" w:space="0" w:color="036479"/>
              <w:right w:val="nil"/>
            </w:tcBorders>
            <w:shd w:val="clear" w:color="auto" w:fill="auto"/>
            <w:noWrap/>
            <w:vAlign w:val="center"/>
            <w:hideMark/>
          </w:tcPr>
          <w:p w14:paraId="031EFA75" w14:textId="77777777" w:rsidR="002C6E6C" w:rsidRPr="002C6E6C" w:rsidRDefault="002C6E6C" w:rsidP="002C4A81">
            <w:pPr>
              <w:keepLines/>
              <w:jc w:val="right"/>
              <w:rPr>
                <w:rFonts w:ascii="Arial Narrow" w:hAnsi="Arial Narrow" w:cs="Calibri"/>
                <w:b/>
                <w:bCs/>
                <w:color w:val="000000"/>
                <w:sz w:val="20"/>
              </w:rPr>
            </w:pPr>
            <w:r w:rsidRPr="002C6E6C">
              <w:rPr>
                <w:rFonts w:ascii="Arial Narrow" w:hAnsi="Arial Narrow" w:cs="Calibri"/>
                <w:b/>
                <w:bCs/>
                <w:color w:val="000000"/>
                <w:sz w:val="20"/>
              </w:rPr>
              <w:t xml:space="preserve">      130,249 </w:t>
            </w:r>
          </w:p>
        </w:tc>
        <w:tc>
          <w:tcPr>
            <w:tcW w:w="810" w:type="dxa"/>
            <w:tcBorders>
              <w:top w:val="nil"/>
              <w:left w:val="nil"/>
              <w:bottom w:val="single" w:sz="8" w:space="0" w:color="036479"/>
              <w:right w:val="nil"/>
            </w:tcBorders>
            <w:shd w:val="clear" w:color="auto" w:fill="auto"/>
            <w:vAlign w:val="center"/>
            <w:hideMark/>
          </w:tcPr>
          <w:p w14:paraId="567B0523" w14:textId="5083BEB4" w:rsidR="002C6E6C" w:rsidRPr="002C6E6C" w:rsidRDefault="002C6E6C" w:rsidP="002C4A81">
            <w:pPr>
              <w:keepLines/>
              <w:jc w:val="right"/>
              <w:rPr>
                <w:rFonts w:ascii="Arial Narrow" w:hAnsi="Arial Narrow" w:cs="Calibri"/>
                <w:b/>
                <w:bCs/>
                <w:color w:val="000000"/>
                <w:sz w:val="20"/>
              </w:rPr>
            </w:pPr>
          </w:p>
        </w:tc>
        <w:tc>
          <w:tcPr>
            <w:tcW w:w="1260" w:type="dxa"/>
            <w:tcBorders>
              <w:top w:val="nil"/>
              <w:left w:val="nil"/>
              <w:bottom w:val="single" w:sz="8" w:space="0" w:color="036479"/>
              <w:right w:val="nil"/>
            </w:tcBorders>
            <w:shd w:val="clear" w:color="auto" w:fill="auto"/>
            <w:vAlign w:val="center"/>
            <w:hideMark/>
          </w:tcPr>
          <w:p w14:paraId="4880F71E" w14:textId="77777777" w:rsidR="002C6E6C" w:rsidRPr="002C6E6C" w:rsidRDefault="002C6E6C" w:rsidP="002C4A81">
            <w:pPr>
              <w:keepLines/>
              <w:jc w:val="right"/>
              <w:rPr>
                <w:rFonts w:ascii="Arial Narrow" w:hAnsi="Arial Narrow" w:cs="Calibri"/>
                <w:b/>
                <w:bCs/>
                <w:color w:val="000000"/>
                <w:sz w:val="20"/>
              </w:rPr>
            </w:pPr>
            <w:r w:rsidRPr="002C6E6C">
              <w:rPr>
                <w:rFonts w:ascii="Arial Narrow" w:hAnsi="Arial Narrow" w:cs="Calibri"/>
                <w:b/>
                <w:bCs/>
                <w:color w:val="000000"/>
                <w:sz w:val="20"/>
              </w:rPr>
              <w:t xml:space="preserve">           99,000 </w:t>
            </w:r>
          </w:p>
        </w:tc>
      </w:tr>
    </w:tbl>
    <w:p w14:paraId="48DF5D63" w14:textId="77777777" w:rsidR="00E93A62" w:rsidRPr="00F65903" w:rsidRDefault="00E93A62" w:rsidP="002C4A81">
      <w:pPr>
        <w:pStyle w:val="GraphFootnote"/>
        <w:keepLines/>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4306EB9A" w14:textId="7267475A" w:rsidR="002C4A81" w:rsidRDefault="00E93A62" w:rsidP="002C4A81">
      <w:pPr>
        <w:pStyle w:val="GraphFootnote"/>
        <w:keepLines/>
        <w:rPr>
          <w:rFonts w:ascii="Arial" w:hAnsi="Arial" w:cs="Arial"/>
          <w:szCs w:val="18"/>
        </w:rPr>
      </w:pPr>
      <w:r w:rsidRPr="00F65903">
        <w:rPr>
          <w:rFonts w:ascii="Arial" w:hAnsi="Arial" w:cs="Arial"/>
          <w:szCs w:val="18"/>
        </w:rPr>
        <w:lastRenderedPageBreak/>
        <w:t xml:space="preserve">† A deemed value. Available on the SAG web site: </w:t>
      </w:r>
      <w:hyperlink r:id="rId21" w:history="1">
        <w:r w:rsidR="002C4A81" w:rsidRPr="00FF3C5E">
          <w:rPr>
            <w:rStyle w:val="Hyperlink"/>
            <w:rFonts w:cs="Arial"/>
            <w:sz w:val="18"/>
            <w:szCs w:val="18"/>
          </w:rPr>
          <w:t>https://www.ilsag.info/ntg_2023</w:t>
        </w:r>
      </w:hyperlink>
      <w:r w:rsidRPr="00F65903">
        <w:rPr>
          <w:rFonts w:ascii="Arial" w:hAnsi="Arial" w:cs="Arial"/>
          <w:szCs w:val="18"/>
        </w:rPr>
        <w:t>.</w:t>
      </w:r>
    </w:p>
    <w:p w14:paraId="10A23B01" w14:textId="74FA57CB" w:rsidR="00E93A62" w:rsidRPr="002C4A81" w:rsidRDefault="00E93A62" w:rsidP="002C4A81">
      <w:pPr>
        <w:pStyle w:val="GraphFootnote"/>
        <w:keepLines/>
        <w:rPr>
          <w:rFonts w:ascii="Arial" w:hAnsi="Arial" w:cs="Arial"/>
          <w:szCs w:val="18"/>
        </w:rPr>
      </w:pPr>
      <w:r w:rsidRPr="002C4A81">
        <w:rPr>
          <w:rFonts w:ascii="Arial" w:hAnsi="Arial" w:cs="Arial"/>
          <w:szCs w:val="18"/>
        </w:rPr>
        <w:t>Source: North Shore Gas tracking data and Guidehouse team analysis.</w:t>
      </w:r>
    </w:p>
    <w:p w14:paraId="2D33C468" w14:textId="77777777" w:rsidR="00F20206" w:rsidRPr="009D4752" w:rsidRDefault="00F20206" w:rsidP="009D4752">
      <w:pPr>
        <w:pStyle w:val="Heading1"/>
      </w:pPr>
      <w:bookmarkStart w:id="42" w:name="_Toc165324613"/>
      <w:r w:rsidRPr="009D4752">
        <w:t>Impact Analysis Findings and Recommendations</w:t>
      </w:r>
      <w:bookmarkEnd w:id="27"/>
      <w:bookmarkEnd w:id="28"/>
      <w:bookmarkEnd w:id="29"/>
      <w:bookmarkEnd w:id="30"/>
      <w:bookmarkEnd w:id="42"/>
    </w:p>
    <w:p w14:paraId="03A52A6C" w14:textId="77777777" w:rsidR="00E93A62" w:rsidRDefault="00E93A62" w:rsidP="00E93A62">
      <w:pPr>
        <w:pStyle w:val="Heading2"/>
      </w:pPr>
      <w:bookmarkStart w:id="43" w:name="_Toc501649913"/>
      <w:bookmarkStart w:id="44" w:name="_Toc61360465"/>
      <w:bookmarkStart w:id="45" w:name="_Toc165324614"/>
      <w:r>
        <w:t>Impact Parameter Estimates</w:t>
      </w:r>
      <w:bookmarkEnd w:id="43"/>
      <w:bookmarkEnd w:id="44"/>
      <w:bookmarkEnd w:id="45"/>
    </w:p>
    <w:p w14:paraId="022AEF39" w14:textId="354F8834" w:rsidR="00AD400E" w:rsidRDefault="00AD400E" w:rsidP="00AD400E">
      <w:r w:rsidRPr="002C4A81">
        <w:fldChar w:fldCharType="begin"/>
      </w:r>
      <w:r w:rsidRPr="002C4A81">
        <w:instrText xml:space="preserve"> REF _Ref503449693 \h  \* MERGEFORMAT </w:instrText>
      </w:r>
      <w:r w:rsidRPr="002C4A81">
        <w:fldChar w:fldCharType="separate"/>
      </w:r>
      <w:r w:rsidRPr="002C4A81">
        <w:t xml:space="preserve">Table </w:t>
      </w:r>
      <w:r w:rsidRPr="002C4A81">
        <w:rPr>
          <w:noProof/>
        </w:rPr>
        <w:t>5</w:t>
      </w:r>
      <w:r w:rsidRPr="002C4A81">
        <w:noBreakHyphen/>
      </w:r>
      <w:r w:rsidRPr="002C4A81">
        <w:rPr>
          <w:noProof/>
        </w:rPr>
        <w:t>1</w:t>
      </w:r>
      <w:r w:rsidRPr="002C4A81">
        <w:fldChar w:fldCharType="end"/>
      </w:r>
      <w:r w:rsidRPr="002C4A81">
        <w:t xml:space="preserve"> shows</w:t>
      </w:r>
      <w:r w:rsidR="002C4A81" w:rsidRPr="002C4A81">
        <w:t xml:space="preserve"> the</w:t>
      </w:r>
      <w:r w:rsidRPr="002C4A81">
        <w:t xml:space="preserve"> realization rate and data source from </w:t>
      </w:r>
      <w:r w:rsidR="002C4A81" w:rsidRPr="002C4A81">
        <w:t>the evaluation</w:t>
      </w:r>
      <w:r w:rsidRPr="002C4A81">
        <w:t xml:space="preserve"> review. The realization rate is the ratio of the verified savings to the </w:t>
      </w:r>
      <w:proofErr w:type="spellStart"/>
      <w:proofErr w:type="gramStart"/>
      <w:r w:rsidRPr="002C4A81">
        <w:t>ex ante</w:t>
      </w:r>
      <w:proofErr w:type="spellEnd"/>
      <w:proofErr w:type="gramEnd"/>
      <w:r w:rsidRPr="002C4A81">
        <w:t xml:space="preserve"> savings. Following </w:t>
      </w:r>
      <w:r w:rsidR="002C4A81">
        <w:t>Table 5-1</w:t>
      </w:r>
      <w:r w:rsidRPr="002C4A81">
        <w:t>, we provide findings and recommendations</w:t>
      </w:r>
      <w:r w:rsidR="002C4A81" w:rsidRPr="002C4A81">
        <w:t xml:space="preserve"> from the evaluation</w:t>
      </w:r>
      <w:r w:rsidRPr="002C4A81">
        <w:t xml:space="preserve">. </w:t>
      </w:r>
      <w:r w:rsidRPr="002C4A81">
        <w:fldChar w:fldCharType="begin"/>
      </w:r>
      <w:r w:rsidRPr="002C4A81">
        <w:instrText xml:space="preserve"> REF _Ref70498882 \n \h  \* MERGEFORMAT </w:instrText>
      </w:r>
      <w:r w:rsidRPr="002C4A81">
        <w:fldChar w:fldCharType="separate"/>
      </w:r>
      <w:r w:rsidRPr="002C4A81">
        <w:t>Appendix A</w:t>
      </w:r>
      <w:r w:rsidRPr="002C4A81">
        <w:fldChar w:fldCharType="end"/>
      </w:r>
      <w:r w:rsidRPr="002C4A81">
        <w:t xml:space="preserve"> provides a description of the impact analysis methodology. Realization rates and findings for individual sampled projects are provided in </w:t>
      </w:r>
      <w:r w:rsidRPr="002C4A81">
        <w:fldChar w:fldCharType="begin"/>
      </w:r>
      <w:r w:rsidRPr="002C4A81">
        <w:instrText xml:space="preserve"> REF _Ref70498895 \n \h  \* MERGEFORMAT </w:instrText>
      </w:r>
      <w:r w:rsidRPr="002C4A81">
        <w:fldChar w:fldCharType="separate"/>
      </w:r>
      <w:r w:rsidRPr="002C4A81">
        <w:t>Appendix B</w:t>
      </w:r>
      <w:r w:rsidRPr="002C4A81">
        <w:fldChar w:fldCharType="end"/>
      </w:r>
      <w:r w:rsidRPr="002C4A81">
        <w:t>. Appendix C provides the Total Resource Cost (TRC) cost-effectiveness analysis inputs available at the time of producing this impact evaluation report.</w:t>
      </w:r>
    </w:p>
    <w:p w14:paraId="65E9082C" w14:textId="77777777" w:rsidR="002C4A81" w:rsidRDefault="002C4A81" w:rsidP="00AD400E"/>
    <w:p w14:paraId="7358B6DB" w14:textId="71692405" w:rsidR="00E93A62" w:rsidRDefault="00E93A62" w:rsidP="00E93A62">
      <w:pPr>
        <w:pStyle w:val="Caption"/>
        <w:keepLines/>
      </w:pPr>
      <w:bookmarkStart w:id="46" w:name="_Ref503449693"/>
      <w:bookmarkStart w:id="47" w:name="_Toc61360480"/>
      <w:bookmarkStart w:id="48" w:name="_Toc165324597"/>
      <w:r>
        <w:t xml:space="preserve">Table </w:t>
      </w:r>
      <w:r w:rsidR="00234423">
        <w:fldChar w:fldCharType="begin"/>
      </w:r>
      <w:r w:rsidR="00234423">
        <w:instrText xml:space="preserve"> STYLEREF 1 \s </w:instrText>
      </w:r>
      <w:r w:rsidR="00234423">
        <w:fldChar w:fldCharType="separate"/>
      </w:r>
      <w:r>
        <w:rPr>
          <w:noProof/>
        </w:rPr>
        <w:t>5</w:t>
      </w:r>
      <w:r w:rsidR="00234423">
        <w:rPr>
          <w:noProof/>
        </w:rPr>
        <w:fldChar w:fldCharType="end"/>
      </w:r>
      <w:r>
        <w:noBreakHyphen/>
      </w:r>
      <w:r w:rsidR="00234423">
        <w:fldChar w:fldCharType="begin"/>
      </w:r>
      <w:r w:rsidR="00234423">
        <w:instrText xml:space="preserve"> SEQ Table \* ARABIC \s 1 </w:instrText>
      </w:r>
      <w:r w:rsidR="00234423">
        <w:fldChar w:fldCharType="separate"/>
      </w:r>
      <w:r>
        <w:rPr>
          <w:noProof/>
        </w:rPr>
        <w:t>1</w:t>
      </w:r>
      <w:r w:rsidR="00234423">
        <w:rPr>
          <w:noProof/>
        </w:rPr>
        <w:fldChar w:fldCharType="end"/>
      </w:r>
      <w:bookmarkEnd w:id="46"/>
      <w:r>
        <w:t xml:space="preserve">. </w:t>
      </w:r>
      <w:r w:rsidR="00015D89">
        <w:t xml:space="preserve">2023 </w:t>
      </w:r>
      <w:r w:rsidRPr="00E8651B">
        <w:t>Verified Gross Savings Parameters</w:t>
      </w:r>
      <w:bookmarkEnd w:id="47"/>
      <w:bookmarkEnd w:id="48"/>
    </w:p>
    <w:tbl>
      <w:tblPr>
        <w:tblW w:w="8840" w:type="dxa"/>
        <w:tblLook w:val="04A0" w:firstRow="1" w:lastRow="0" w:firstColumn="1" w:lastColumn="0" w:noHBand="0" w:noVBand="1"/>
      </w:tblPr>
      <w:tblGrid>
        <w:gridCol w:w="1397"/>
        <w:gridCol w:w="942"/>
        <w:gridCol w:w="1264"/>
        <w:gridCol w:w="1264"/>
        <w:gridCol w:w="1082"/>
        <w:gridCol w:w="2891"/>
      </w:tblGrid>
      <w:tr w:rsidR="000564A0" w:rsidRPr="000564A0" w14:paraId="2C4F7F85" w14:textId="77777777" w:rsidTr="000564A0">
        <w:trPr>
          <w:trHeight w:val="660"/>
        </w:trPr>
        <w:tc>
          <w:tcPr>
            <w:tcW w:w="1440" w:type="dxa"/>
            <w:tcBorders>
              <w:top w:val="nil"/>
              <w:left w:val="nil"/>
              <w:bottom w:val="single" w:sz="12" w:space="0" w:color="95D600"/>
              <w:right w:val="nil"/>
            </w:tcBorders>
            <w:shd w:val="clear" w:color="000000" w:fill="036479"/>
            <w:vAlign w:val="center"/>
            <w:hideMark/>
          </w:tcPr>
          <w:p w14:paraId="53DAE337" w14:textId="77777777" w:rsidR="000564A0" w:rsidRPr="000564A0" w:rsidRDefault="000564A0" w:rsidP="000564A0">
            <w:pPr>
              <w:rPr>
                <w:rFonts w:ascii="Arial Narrow" w:hAnsi="Arial Narrow" w:cs="Calibri"/>
                <w:b/>
                <w:bCs/>
                <w:color w:val="FFFFFF"/>
                <w:sz w:val="20"/>
              </w:rPr>
            </w:pPr>
            <w:r w:rsidRPr="000564A0">
              <w:rPr>
                <w:rFonts w:ascii="Arial Narrow" w:hAnsi="Arial Narrow" w:cs="Calibri"/>
                <w:b/>
                <w:bCs/>
                <w:color w:val="FFFFFF"/>
                <w:sz w:val="20"/>
              </w:rPr>
              <w:t>Measure</w:t>
            </w:r>
          </w:p>
        </w:tc>
        <w:tc>
          <w:tcPr>
            <w:tcW w:w="960" w:type="dxa"/>
            <w:tcBorders>
              <w:top w:val="nil"/>
              <w:left w:val="nil"/>
              <w:bottom w:val="single" w:sz="12" w:space="0" w:color="95D600"/>
              <w:right w:val="nil"/>
            </w:tcBorders>
            <w:shd w:val="clear" w:color="000000" w:fill="036479"/>
            <w:vAlign w:val="center"/>
            <w:hideMark/>
          </w:tcPr>
          <w:p w14:paraId="0F4B9125" w14:textId="77777777" w:rsidR="000564A0" w:rsidRPr="000564A0" w:rsidRDefault="000564A0" w:rsidP="000564A0">
            <w:pPr>
              <w:jc w:val="center"/>
              <w:rPr>
                <w:rFonts w:ascii="Arial Narrow" w:hAnsi="Arial Narrow" w:cs="Calibri"/>
                <w:b/>
                <w:bCs/>
                <w:color w:val="FFFFFF"/>
                <w:sz w:val="20"/>
              </w:rPr>
            </w:pPr>
            <w:r w:rsidRPr="000564A0">
              <w:rPr>
                <w:rFonts w:ascii="Arial Narrow" w:hAnsi="Arial Narrow" w:cs="Calibri"/>
                <w:b/>
                <w:bCs/>
                <w:color w:val="FFFFFF"/>
                <w:sz w:val="20"/>
              </w:rPr>
              <w:t>Unit Basis</w:t>
            </w:r>
          </w:p>
        </w:tc>
        <w:tc>
          <w:tcPr>
            <w:tcW w:w="1220" w:type="dxa"/>
            <w:tcBorders>
              <w:top w:val="nil"/>
              <w:left w:val="nil"/>
              <w:bottom w:val="single" w:sz="12" w:space="0" w:color="95D600"/>
              <w:right w:val="nil"/>
            </w:tcBorders>
            <w:shd w:val="clear" w:color="000000" w:fill="036479"/>
            <w:vAlign w:val="center"/>
            <w:hideMark/>
          </w:tcPr>
          <w:p w14:paraId="610BFBF3" w14:textId="12AF691C"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Ex Ante Gross (</w:t>
            </w:r>
            <w:r w:rsidR="00C96842">
              <w:rPr>
                <w:rFonts w:ascii="Arial Narrow" w:hAnsi="Arial Narrow" w:cs="Calibri"/>
                <w:b/>
                <w:bCs/>
                <w:color w:val="FFFFFF"/>
                <w:sz w:val="20"/>
              </w:rPr>
              <w:t>T</w:t>
            </w:r>
            <w:r w:rsidRPr="000564A0">
              <w:rPr>
                <w:rFonts w:ascii="Arial Narrow" w:hAnsi="Arial Narrow" w:cs="Calibri"/>
                <w:b/>
                <w:bCs/>
                <w:color w:val="FFFFFF"/>
                <w:sz w:val="20"/>
              </w:rPr>
              <w:t>herms/unit)</w:t>
            </w:r>
          </w:p>
        </w:tc>
        <w:tc>
          <w:tcPr>
            <w:tcW w:w="1220" w:type="dxa"/>
            <w:tcBorders>
              <w:top w:val="nil"/>
              <w:left w:val="nil"/>
              <w:bottom w:val="single" w:sz="12" w:space="0" w:color="95D600"/>
              <w:right w:val="nil"/>
            </w:tcBorders>
            <w:shd w:val="clear" w:color="000000" w:fill="036479"/>
            <w:vAlign w:val="center"/>
            <w:hideMark/>
          </w:tcPr>
          <w:p w14:paraId="23CD8C5F" w14:textId="585CDC55"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Verified Gross (</w:t>
            </w:r>
            <w:r w:rsidR="00C96842">
              <w:rPr>
                <w:rFonts w:ascii="Arial Narrow" w:hAnsi="Arial Narrow" w:cs="Calibri"/>
                <w:b/>
                <w:bCs/>
                <w:color w:val="FFFFFF"/>
                <w:sz w:val="20"/>
              </w:rPr>
              <w:t>T</w:t>
            </w:r>
            <w:r w:rsidRPr="000564A0">
              <w:rPr>
                <w:rFonts w:ascii="Arial Narrow" w:hAnsi="Arial Narrow" w:cs="Calibri"/>
                <w:b/>
                <w:bCs/>
                <w:color w:val="FFFFFF"/>
                <w:sz w:val="20"/>
              </w:rPr>
              <w:t>herms/unit)</w:t>
            </w:r>
          </w:p>
        </w:tc>
        <w:tc>
          <w:tcPr>
            <w:tcW w:w="960" w:type="dxa"/>
            <w:tcBorders>
              <w:top w:val="nil"/>
              <w:left w:val="nil"/>
              <w:bottom w:val="single" w:sz="12" w:space="0" w:color="95D600"/>
              <w:right w:val="nil"/>
            </w:tcBorders>
            <w:shd w:val="clear" w:color="000000" w:fill="036479"/>
            <w:vAlign w:val="center"/>
            <w:hideMark/>
          </w:tcPr>
          <w:p w14:paraId="1F8ECBFD" w14:textId="77777777" w:rsidR="000564A0" w:rsidRPr="000564A0" w:rsidRDefault="000564A0" w:rsidP="000564A0">
            <w:pPr>
              <w:jc w:val="right"/>
              <w:rPr>
                <w:rFonts w:ascii="Arial Narrow" w:hAnsi="Arial Narrow" w:cs="Calibri"/>
                <w:b/>
                <w:bCs/>
                <w:color w:val="FFFFFF"/>
                <w:sz w:val="20"/>
              </w:rPr>
            </w:pPr>
            <w:r w:rsidRPr="000564A0">
              <w:rPr>
                <w:rFonts w:ascii="Arial Narrow" w:hAnsi="Arial Narrow" w:cs="Calibri"/>
                <w:b/>
                <w:bCs/>
                <w:color w:val="FFFFFF"/>
                <w:sz w:val="20"/>
              </w:rPr>
              <w:t>Realization Rate</w:t>
            </w:r>
          </w:p>
        </w:tc>
        <w:tc>
          <w:tcPr>
            <w:tcW w:w="3040" w:type="dxa"/>
            <w:tcBorders>
              <w:top w:val="nil"/>
              <w:left w:val="nil"/>
              <w:bottom w:val="single" w:sz="12" w:space="0" w:color="95D600"/>
              <w:right w:val="nil"/>
            </w:tcBorders>
            <w:shd w:val="clear" w:color="000000" w:fill="036479"/>
            <w:vAlign w:val="center"/>
            <w:hideMark/>
          </w:tcPr>
          <w:p w14:paraId="44347A95" w14:textId="77777777" w:rsidR="000564A0" w:rsidRPr="000564A0" w:rsidRDefault="000564A0" w:rsidP="000564A0">
            <w:pPr>
              <w:rPr>
                <w:rFonts w:ascii="Arial Narrow" w:hAnsi="Arial Narrow" w:cs="Calibri"/>
                <w:b/>
                <w:bCs/>
                <w:color w:val="FFFFFF"/>
                <w:sz w:val="20"/>
              </w:rPr>
            </w:pPr>
            <w:r w:rsidRPr="000564A0">
              <w:rPr>
                <w:rFonts w:ascii="Arial Narrow" w:hAnsi="Arial Narrow" w:cs="Calibri"/>
                <w:b/>
                <w:bCs/>
                <w:color w:val="FFFFFF"/>
                <w:sz w:val="20"/>
              </w:rPr>
              <w:t>Data Source(s)</w:t>
            </w:r>
          </w:p>
        </w:tc>
      </w:tr>
      <w:tr w:rsidR="000564A0" w:rsidRPr="000564A0" w14:paraId="67FA7347" w14:textId="77777777" w:rsidTr="000564A0">
        <w:trPr>
          <w:trHeight w:val="1060"/>
        </w:trPr>
        <w:tc>
          <w:tcPr>
            <w:tcW w:w="1440" w:type="dxa"/>
            <w:tcBorders>
              <w:top w:val="nil"/>
              <w:left w:val="nil"/>
              <w:bottom w:val="single" w:sz="8" w:space="0" w:color="B3EFFD"/>
              <w:right w:val="nil"/>
            </w:tcBorders>
            <w:shd w:val="clear" w:color="000000" w:fill="FFFFFF"/>
            <w:vAlign w:val="center"/>
            <w:hideMark/>
          </w:tcPr>
          <w:p w14:paraId="00DBDF8C"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PGL Custom</w:t>
            </w:r>
          </w:p>
        </w:tc>
        <w:tc>
          <w:tcPr>
            <w:tcW w:w="960" w:type="dxa"/>
            <w:tcBorders>
              <w:top w:val="nil"/>
              <w:left w:val="nil"/>
              <w:bottom w:val="single" w:sz="8" w:space="0" w:color="B3EFFD"/>
              <w:right w:val="nil"/>
            </w:tcBorders>
            <w:shd w:val="clear" w:color="000000" w:fill="FFFFFF"/>
            <w:vAlign w:val="center"/>
            <w:hideMark/>
          </w:tcPr>
          <w:p w14:paraId="0E1BA341"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Project</w:t>
            </w:r>
          </w:p>
        </w:tc>
        <w:tc>
          <w:tcPr>
            <w:tcW w:w="1220" w:type="dxa"/>
            <w:tcBorders>
              <w:top w:val="nil"/>
              <w:left w:val="nil"/>
              <w:bottom w:val="single" w:sz="8" w:space="0" w:color="B3EFFD"/>
              <w:right w:val="nil"/>
            </w:tcBorders>
            <w:shd w:val="clear" w:color="000000" w:fill="FFFFFF"/>
            <w:vAlign w:val="center"/>
            <w:hideMark/>
          </w:tcPr>
          <w:p w14:paraId="55529A3A"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Vary</w:t>
            </w:r>
          </w:p>
        </w:tc>
        <w:tc>
          <w:tcPr>
            <w:tcW w:w="1220" w:type="dxa"/>
            <w:tcBorders>
              <w:top w:val="nil"/>
              <w:left w:val="nil"/>
              <w:bottom w:val="single" w:sz="8" w:space="0" w:color="B3EFFD"/>
              <w:right w:val="nil"/>
            </w:tcBorders>
            <w:shd w:val="clear" w:color="000000" w:fill="FFFFFF"/>
            <w:vAlign w:val="center"/>
            <w:hideMark/>
          </w:tcPr>
          <w:p w14:paraId="5CF38F74"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Vary</w:t>
            </w:r>
          </w:p>
        </w:tc>
        <w:tc>
          <w:tcPr>
            <w:tcW w:w="960" w:type="dxa"/>
            <w:tcBorders>
              <w:top w:val="nil"/>
              <w:left w:val="nil"/>
              <w:bottom w:val="single" w:sz="8" w:space="0" w:color="B3EFFD"/>
              <w:right w:val="nil"/>
            </w:tcBorders>
            <w:shd w:val="clear" w:color="000000" w:fill="FFFFFF"/>
            <w:vAlign w:val="center"/>
            <w:hideMark/>
          </w:tcPr>
          <w:p w14:paraId="06D33859" w14:textId="15A155ED" w:rsidR="000564A0" w:rsidRPr="000564A0" w:rsidRDefault="002C6E6C" w:rsidP="000564A0">
            <w:pPr>
              <w:rPr>
                <w:rFonts w:ascii="Arial Narrow" w:hAnsi="Arial Narrow" w:cs="Calibri"/>
                <w:color w:val="000000"/>
                <w:sz w:val="20"/>
              </w:rPr>
            </w:pPr>
            <w:r>
              <w:rPr>
                <w:rFonts w:ascii="Arial Narrow" w:hAnsi="Arial Narrow" w:cs="Calibri"/>
                <w:color w:val="000000"/>
                <w:sz w:val="20"/>
              </w:rPr>
              <w:t>103</w:t>
            </w:r>
            <w:r w:rsidR="000564A0" w:rsidRPr="000564A0">
              <w:rPr>
                <w:rFonts w:ascii="Arial Narrow" w:hAnsi="Arial Narrow" w:cs="Calibri"/>
                <w:color w:val="000000"/>
                <w:sz w:val="20"/>
              </w:rPr>
              <w:t>%</w:t>
            </w:r>
          </w:p>
        </w:tc>
        <w:tc>
          <w:tcPr>
            <w:tcW w:w="3040" w:type="dxa"/>
            <w:tcBorders>
              <w:top w:val="nil"/>
              <w:left w:val="nil"/>
              <w:bottom w:val="single" w:sz="8" w:space="0" w:color="B3EFFD"/>
              <w:right w:val="nil"/>
            </w:tcBorders>
            <w:shd w:val="clear" w:color="000000" w:fill="FFFFFF"/>
            <w:vAlign w:val="center"/>
            <w:hideMark/>
          </w:tcPr>
          <w:p w14:paraId="702574B0" w14:textId="4195457B"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PGL/NSG Program Tracking Data (PTD*</w:t>
            </w:r>
            <w:r w:rsidR="00C96842" w:rsidRPr="000564A0">
              <w:rPr>
                <w:rFonts w:ascii="Arial Narrow" w:hAnsi="Arial Narrow" w:cs="Calibri"/>
                <w:color w:val="000000"/>
                <w:sz w:val="20"/>
              </w:rPr>
              <w:t>), Illinois</w:t>
            </w:r>
            <w:r w:rsidRPr="000564A0">
              <w:rPr>
                <w:rFonts w:ascii="Arial Narrow" w:hAnsi="Arial Narrow" w:cs="Calibri"/>
                <w:color w:val="000000"/>
                <w:sz w:val="20"/>
              </w:rPr>
              <w:t xml:space="preserve"> </w:t>
            </w:r>
            <w:r w:rsidR="00C96842" w:rsidRPr="000564A0">
              <w:rPr>
                <w:rFonts w:ascii="Arial Narrow" w:hAnsi="Arial Narrow" w:cs="Calibri"/>
                <w:color w:val="000000"/>
                <w:sz w:val="20"/>
              </w:rPr>
              <w:t>Technical</w:t>
            </w:r>
            <w:r w:rsidRPr="000564A0">
              <w:rPr>
                <w:rFonts w:ascii="Arial Narrow" w:hAnsi="Arial Narrow" w:cs="Calibri"/>
                <w:color w:val="000000"/>
                <w:sz w:val="20"/>
              </w:rPr>
              <w:t xml:space="preserve"> Reference Manual (IL-TRM) v11.0†, Project File, Utility Data, Site Specific Verification‡</w:t>
            </w:r>
          </w:p>
        </w:tc>
      </w:tr>
      <w:tr w:rsidR="000564A0" w:rsidRPr="000564A0" w14:paraId="03A984EB" w14:textId="77777777" w:rsidTr="000564A0">
        <w:trPr>
          <w:trHeight w:val="1050"/>
        </w:trPr>
        <w:tc>
          <w:tcPr>
            <w:tcW w:w="1440" w:type="dxa"/>
            <w:tcBorders>
              <w:top w:val="nil"/>
              <w:left w:val="nil"/>
              <w:bottom w:val="single" w:sz="8" w:space="0" w:color="036479"/>
              <w:right w:val="nil"/>
            </w:tcBorders>
            <w:shd w:val="clear" w:color="auto" w:fill="auto"/>
            <w:vAlign w:val="center"/>
            <w:hideMark/>
          </w:tcPr>
          <w:p w14:paraId="0E256800"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NSG Custom</w:t>
            </w:r>
          </w:p>
        </w:tc>
        <w:tc>
          <w:tcPr>
            <w:tcW w:w="960" w:type="dxa"/>
            <w:tcBorders>
              <w:top w:val="nil"/>
              <w:left w:val="nil"/>
              <w:bottom w:val="single" w:sz="8" w:space="0" w:color="036479"/>
              <w:right w:val="nil"/>
            </w:tcBorders>
            <w:shd w:val="clear" w:color="auto" w:fill="auto"/>
            <w:vAlign w:val="center"/>
            <w:hideMark/>
          </w:tcPr>
          <w:p w14:paraId="4C138F7B"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Project</w:t>
            </w:r>
          </w:p>
        </w:tc>
        <w:tc>
          <w:tcPr>
            <w:tcW w:w="1220" w:type="dxa"/>
            <w:tcBorders>
              <w:top w:val="nil"/>
              <w:left w:val="nil"/>
              <w:bottom w:val="single" w:sz="8" w:space="0" w:color="036479"/>
              <w:right w:val="nil"/>
            </w:tcBorders>
            <w:shd w:val="clear" w:color="auto" w:fill="auto"/>
            <w:noWrap/>
            <w:vAlign w:val="center"/>
            <w:hideMark/>
          </w:tcPr>
          <w:p w14:paraId="25744677"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Vary</w:t>
            </w:r>
          </w:p>
        </w:tc>
        <w:tc>
          <w:tcPr>
            <w:tcW w:w="1220" w:type="dxa"/>
            <w:tcBorders>
              <w:top w:val="nil"/>
              <w:left w:val="nil"/>
              <w:bottom w:val="single" w:sz="8" w:space="0" w:color="036479"/>
              <w:right w:val="nil"/>
            </w:tcBorders>
            <w:shd w:val="clear" w:color="auto" w:fill="auto"/>
            <w:noWrap/>
            <w:vAlign w:val="center"/>
            <w:hideMark/>
          </w:tcPr>
          <w:p w14:paraId="78C00278" w14:textId="77777777"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Vary</w:t>
            </w:r>
          </w:p>
        </w:tc>
        <w:tc>
          <w:tcPr>
            <w:tcW w:w="960" w:type="dxa"/>
            <w:tcBorders>
              <w:top w:val="nil"/>
              <w:left w:val="nil"/>
              <w:bottom w:val="single" w:sz="8" w:space="0" w:color="036479"/>
              <w:right w:val="nil"/>
            </w:tcBorders>
            <w:shd w:val="clear" w:color="auto" w:fill="auto"/>
            <w:vAlign w:val="center"/>
            <w:hideMark/>
          </w:tcPr>
          <w:p w14:paraId="792B9B1E" w14:textId="1F22694A" w:rsidR="000564A0" w:rsidRPr="000564A0" w:rsidRDefault="002C6E6C" w:rsidP="000564A0">
            <w:pPr>
              <w:rPr>
                <w:rFonts w:ascii="Arial Narrow" w:hAnsi="Arial Narrow" w:cs="Calibri"/>
                <w:color w:val="000000"/>
                <w:sz w:val="20"/>
              </w:rPr>
            </w:pPr>
            <w:r>
              <w:rPr>
                <w:rFonts w:ascii="Arial Narrow" w:hAnsi="Arial Narrow" w:cs="Calibri"/>
                <w:color w:val="000000"/>
                <w:sz w:val="20"/>
              </w:rPr>
              <w:t>99</w:t>
            </w:r>
            <w:r w:rsidR="000564A0" w:rsidRPr="000564A0">
              <w:rPr>
                <w:rFonts w:ascii="Arial Narrow" w:hAnsi="Arial Narrow" w:cs="Calibri"/>
                <w:color w:val="000000"/>
                <w:sz w:val="20"/>
              </w:rPr>
              <w:t>%</w:t>
            </w:r>
          </w:p>
        </w:tc>
        <w:tc>
          <w:tcPr>
            <w:tcW w:w="3040" w:type="dxa"/>
            <w:tcBorders>
              <w:top w:val="nil"/>
              <w:left w:val="nil"/>
              <w:bottom w:val="single" w:sz="8" w:space="0" w:color="036479"/>
              <w:right w:val="nil"/>
            </w:tcBorders>
            <w:shd w:val="clear" w:color="auto" w:fill="auto"/>
            <w:vAlign w:val="center"/>
            <w:hideMark/>
          </w:tcPr>
          <w:p w14:paraId="18EAD2E6" w14:textId="6B6D7DC5" w:rsidR="000564A0" w:rsidRPr="000564A0" w:rsidRDefault="000564A0" w:rsidP="000564A0">
            <w:pPr>
              <w:rPr>
                <w:rFonts w:ascii="Arial Narrow" w:hAnsi="Arial Narrow" w:cs="Calibri"/>
                <w:color w:val="000000"/>
                <w:sz w:val="20"/>
              </w:rPr>
            </w:pPr>
            <w:r w:rsidRPr="000564A0">
              <w:rPr>
                <w:rFonts w:ascii="Arial Narrow" w:hAnsi="Arial Narrow" w:cs="Calibri"/>
                <w:color w:val="000000"/>
                <w:sz w:val="20"/>
              </w:rPr>
              <w:t>PGL/NSG Program Tracking Data (PTD*</w:t>
            </w:r>
            <w:r w:rsidR="00C96842" w:rsidRPr="000564A0">
              <w:rPr>
                <w:rFonts w:ascii="Arial Narrow" w:hAnsi="Arial Narrow" w:cs="Calibri"/>
                <w:color w:val="000000"/>
                <w:sz w:val="20"/>
              </w:rPr>
              <w:t>), Illinois</w:t>
            </w:r>
            <w:r w:rsidRPr="000564A0">
              <w:rPr>
                <w:rFonts w:ascii="Arial Narrow" w:hAnsi="Arial Narrow" w:cs="Calibri"/>
                <w:color w:val="000000"/>
                <w:sz w:val="20"/>
              </w:rPr>
              <w:t xml:space="preserve"> </w:t>
            </w:r>
            <w:r w:rsidR="00C96842" w:rsidRPr="000564A0">
              <w:rPr>
                <w:rFonts w:ascii="Arial Narrow" w:hAnsi="Arial Narrow" w:cs="Calibri"/>
                <w:color w:val="000000"/>
                <w:sz w:val="20"/>
              </w:rPr>
              <w:t>Technical</w:t>
            </w:r>
            <w:r w:rsidRPr="000564A0">
              <w:rPr>
                <w:rFonts w:ascii="Arial Narrow" w:hAnsi="Arial Narrow" w:cs="Calibri"/>
                <w:color w:val="000000"/>
                <w:sz w:val="20"/>
              </w:rPr>
              <w:t xml:space="preserve"> Reference Manual (IL-TRM) v11.0†, Project File, Utility Data, Site Specific Verification‡</w:t>
            </w:r>
          </w:p>
        </w:tc>
      </w:tr>
    </w:tbl>
    <w:p w14:paraId="1C9BFCFA" w14:textId="55F9863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2" w:history="1">
        <w:r w:rsidRPr="00F65903">
          <w:rPr>
            <w:rStyle w:val="Hyperlink"/>
            <w:rFonts w:cs="Arial"/>
            <w:sz w:val="18"/>
            <w:szCs w:val="18"/>
          </w:rPr>
          <w:t>http://www.ilsag.info/technical-reference-manual.html</w:t>
        </w:r>
      </w:hyperlink>
      <w:r w:rsidRPr="00F65903">
        <w:rPr>
          <w:rFonts w:ascii="Arial" w:hAnsi="Arial" w:cs="Arial"/>
          <w:szCs w:val="18"/>
        </w:rPr>
        <w:t>.</w:t>
      </w:r>
    </w:p>
    <w:p w14:paraId="11491C56" w14:textId="77777777" w:rsidR="00E93A62" w:rsidRPr="00F65903" w:rsidRDefault="00E93A62" w:rsidP="00E93A62">
      <w:pPr>
        <w:pStyle w:val="GraphFootnote"/>
        <w:keepNext/>
        <w:keepLines/>
        <w:rPr>
          <w:rFonts w:ascii="Arial" w:hAnsi="Arial" w:cs="Arial"/>
          <w:szCs w:val="18"/>
        </w:rPr>
      </w:pPr>
      <w:r w:rsidRPr="00F65903">
        <w:rPr>
          <w:rFonts w:ascii="Arial" w:hAnsi="Arial" w:cs="Arial"/>
          <w:szCs w:val="18"/>
        </w:rPr>
        <w:t>‡ Project files and monthly billing data provided by Peoples Gas and North Shore Gas. When conducted, on-site and telephone interview data collected by Guidehouse.</w:t>
      </w:r>
    </w:p>
    <w:p w14:paraId="79BFE4A3" w14:textId="62890B5F" w:rsidR="00E93A62" w:rsidRDefault="00E93A62" w:rsidP="00E93A62">
      <w:pPr>
        <w:pStyle w:val="Heading2"/>
      </w:pPr>
      <w:bookmarkStart w:id="49" w:name="_Toc61360466"/>
      <w:bookmarkStart w:id="50" w:name="_Toc165324615"/>
      <w:r>
        <w:t>Findings and Recommendations</w:t>
      </w:r>
      <w:bookmarkEnd w:id="49"/>
      <w:bookmarkEnd w:id="50"/>
    </w:p>
    <w:p w14:paraId="11F2D9FD" w14:textId="27863E7B" w:rsidR="002B1064" w:rsidRPr="00685F3E" w:rsidRDefault="002B1064" w:rsidP="002B1064">
      <w:r w:rsidRPr="00685F3E">
        <w:t xml:space="preserve">The evaluation team found the largest deviation from ex ante savings were in </w:t>
      </w:r>
      <w:r w:rsidR="00685F3E" w:rsidRPr="00685F3E">
        <w:t>one Boiler Replacement r</w:t>
      </w:r>
      <w:r w:rsidRPr="00685F3E">
        <w:t>etrofit</w:t>
      </w:r>
      <w:r w:rsidR="00685F3E" w:rsidRPr="00685F3E">
        <w:t xml:space="preserve">. The evaluation team also found discrepancies in Program Tracking Data (PTD) and project files. </w:t>
      </w:r>
      <w:r w:rsidRPr="00685F3E">
        <w:t xml:space="preserve">General findings and recommendations are presented below. </w:t>
      </w:r>
      <w:r w:rsidR="00685F3E" w:rsidRPr="00685F3E">
        <w:t xml:space="preserve">The detailed realization rates and evaluation findings for individual sampled projects are provided in </w:t>
      </w:r>
      <w:r w:rsidR="00685F3E" w:rsidRPr="00685F3E">
        <w:fldChar w:fldCharType="begin"/>
      </w:r>
      <w:r w:rsidR="00685F3E" w:rsidRPr="00685F3E">
        <w:instrText xml:space="preserve"> REF _Ref70498895 \n \h  \* MERGEFORMAT </w:instrText>
      </w:r>
      <w:r w:rsidR="00685F3E" w:rsidRPr="00685F3E">
        <w:fldChar w:fldCharType="separate"/>
      </w:r>
      <w:r w:rsidR="00685F3E" w:rsidRPr="00685F3E">
        <w:t>Appendix B</w:t>
      </w:r>
      <w:r w:rsidR="00685F3E" w:rsidRPr="00685F3E">
        <w:fldChar w:fldCharType="end"/>
      </w:r>
      <w:r w:rsidR="00685F3E" w:rsidRPr="00685F3E">
        <w:t>.</w:t>
      </w:r>
    </w:p>
    <w:p w14:paraId="3DE122B8" w14:textId="77777777" w:rsidR="006E20E4" w:rsidRDefault="006E20E4" w:rsidP="006E20E4">
      <w:pPr>
        <w:spacing w:line="264" w:lineRule="auto"/>
      </w:pPr>
    </w:p>
    <w:p w14:paraId="233343EB" w14:textId="1A3AD8C7" w:rsidR="006E20E4" w:rsidRDefault="00915A79" w:rsidP="00685F3E">
      <w:pPr>
        <w:spacing w:line="264" w:lineRule="auto"/>
        <w:rPr>
          <w:bCs/>
          <w:szCs w:val="24"/>
        </w:rPr>
      </w:pPr>
      <w:r w:rsidRPr="00915A79">
        <w:rPr>
          <w:b/>
          <w:szCs w:val="24"/>
        </w:rPr>
        <w:t>Finding 1.</w:t>
      </w:r>
      <w:r w:rsidR="00685F3E">
        <w:rPr>
          <w:b/>
          <w:szCs w:val="24"/>
        </w:rPr>
        <w:t xml:space="preserve"> </w:t>
      </w:r>
      <w:r w:rsidR="00685F3E" w:rsidRPr="00685F3E">
        <w:rPr>
          <w:bCs/>
          <w:szCs w:val="24"/>
        </w:rPr>
        <w:t>For projects WO-4550349</w:t>
      </w:r>
      <w:r w:rsidR="00685F3E">
        <w:rPr>
          <w:bCs/>
          <w:szCs w:val="24"/>
        </w:rPr>
        <w:t xml:space="preserve">, </w:t>
      </w:r>
      <w:r w:rsidR="00685F3E" w:rsidRPr="00685F3E">
        <w:rPr>
          <w:bCs/>
          <w:szCs w:val="24"/>
        </w:rPr>
        <w:t>WO-4297008</w:t>
      </w:r>
      <w:r w:rsidR="00685F3E">
        <w:rPr>
          <w:bCs/>
          <w:szCs w:val="24"/>
        </w:rPr>
        <w:t xml:space="preserve"> and </w:t>
      </w:r>
      <w:r w:rsidR="00685F3E" w:rsidRPr="00685F3E">
        <w:rPr>
          <w:bCs/>
          <w:szCs w:val="24"/>
        </w:rPr>
        <w:t>WO-5231436</w:t>
      </w:r>
      <w:r w:rsidR="00685F3E">
        <w:rPr>
          <w:bCs/>
          <w:szCs w:val="24"/>
        </w:rPr>
        <w:t>, the net savings reported in the Program Tracking Data (PTD) file used a Net-to-Gross Ratio (NTGR) of 0.74. These sites are Public Sector and should use a NTGR of 0.92</w:t>
      </w:r>
      <w:r w:rsidR="00685F3E">
        <w:rPr>
          <w:rStyle w:val="FootnoteReference"/>
          <w:bCs/>
          <w:szCs w:val="24"/>
        </w:rPr>
        <w:footnoteReference w:id="1"/>
      </w:r>
      <w:r w:rsidR="00685F3E">
        <w:rPr>
          <w:bCs/>
          <w:szCs w:val="24"/>
        </w:rPr>
        <w:t xml:space="preserve">. The evaluation team generally uses the net savings from the PTD and the NTGR to back calculate gross </w:t>
      </w:r>
      <w:proofErr w:type="gramStart"/>
      <w:r w:rsidR="00685F3E">
        <w:rPr>
          <w:bCs/>
          <w:szCs w:val="24"/>
        </w:rPr>
        <w:t>savings, but</w:t>
      </w:r>
      <w:proofErr w:type="gramEnd"/>
      <w:r w:rsidR="00685F3E">
        <w:rPr>
          <w:bCs/>
          <w:szCs w:val="24"/>
        </w:rPr>
        <w:t xml:space="preserve"> used the gross </w:t>
      </w:r>
      <w:r w:rsidR="00685F3E">
        <w:rPr>
          <w:bCs/>
          <w:szCs w:val="24"/>
        </w:rPr>
        <w:lastRenderedPageBreak/>
        <w:t>savings directly from the project files for these three projects</w:t>
      </w:r>
      <w:r w:rsidR="0073071B">
        <w:rPr>
          <w:bCs/>
          <w:szCs w:val="24"/>
        </w:rPr>
        <w:t xml:space="preserve"> to avoid the impact of the incorrect NTGR</w:t>
      </w:r>
      <w:r w:rsidR="00685F3E">
        <w:rPr>
          <w:bCs/>
          <w:szCs w:val="24"/>
        </w:rPr>
        <w:t xml:space="preserve">. </w:t>
      </w:r>
    </w:p>
    <w:p w14:paraId="52F9AAF6" w14:textId="77777777" w:rsidR="00685F3E" w:rsidRPr="00915A79" w:rsidRDefault="00685F3E" w:rsidP="00685F3E">
      <w:pPr>
        <w:spacing w:line="264" w:lineRule="auto"/>
        <w:rPr>
          <w:b/>
          <w:szCs w:val="24"/>
        </w:rPr>
      </w:pPr>
    </w:p>
    <w:p w14:paraId="4A278904" w14:textId="75CBE3D4" w:rsidR="0073071B" w:rsidRPr="0073071B" w:rsidRDefault="006E20E4" w:rsidP="0073071B">
      <w:pPr>
        <w:tabs>
          <w:tab w:val="left" w:pos="720"/>
        </w:tabs>
        <w:spacing w:line="264" w:lineRule="auto"/>
        <w:ind w:left="900" w:hanging="360"/>
      </w:pPr>
      <w:r w:rsidRPr="00BB5CF7">
        <w:rPr>
          <w:b/>
          <w:szCs w:val="24"/>
        </w:rPr>
        <w:t>Recommendation</w:t>
      </w:r>
      <w:r w:rsidRPr="00BB5CF7">
        <w:rPr>
          <w:b/>
          <w:bCs/>
        </w:rPr>
        <w:t xml:space="preserve"> 1.</w:t>
      </w:r>
      <w:r>
        <w:rPr>
          <w:b/>
          <w:bCs/>
        </w:rPr>
        <w:t xml:space="preserve"> </w:t>
      </w:r>
      <w:r w:rsidR="00685F3E" w:rsidRPr="0073071B">
        <w:t xml:space="preserve">Provide both Gross Savings and </w:t>
      </w:r>
      <w:r w:rsidR="0073071B" w:rsidRPr="0073071B">
        <w:t xml:space="preserve">Net Savings for projects in the </w:t>
      </w:r>
      <w:r w:rsidR="0073071B">
        <w:t>PTD</w:t>
      </w:r>
      <w:r w:rsidR="0073071B" w:rsidRPr="0073071B">
        <w:t xml:space="preserve">. </w:t>
      </w:r>
      <w:r w:rsidR="0073071B">
        <w:t xml:space="preserve">Conduct QC of the PTD to ensure the corresponding NTGR is applied for each project based on its business sector. </w:t>
      </w:r>
    </w:p>
    <w:p w14:paraId="149A15E2" w14:textId="77777777" w:rsidR="006E20E4" w:rsidRDefault="006E20E4" w:rsidP="006E20E4">
      <w:pPr>
        <w:tabs>
          <w:tab w:val="left" w:pos="720"/>
        </w:tabs>
        <w:spacing w:line="264" w:lineRule="auto"/>
        <w:ind w:left="900" w:hanging="360"/>
      </w:pPr>
    </w:p>
    <w:p w14:paraId="76463AA1" w14:textId="6E0909C2" w:rsidR="006E20E4" w:rsidRPr="00915A79" w:rsidRDefault="00915A79" w:rsidP="006E20E4">
      <w:pPr>
        <w:rPr>
          <w:b/>
          <w:szCs w:val="24"/>
        </w:rPr>
      </w:pPr>
      <w:r w:rsidRPr="00915A79">
        <w:rPr>
          <w:b/>
          <w:szCs w:val="24"/>
        </w:rPr>
        <w:t>Finding 2.</w:t>
      </w:r>
      <w:r w:rsidR="0073071B">
        <w:rPr>
          <w:b/>
          <w:szCs w:val="24"/>
        </w:rPr>
        <w:t xml:space="preserve"> </w:t>
      </w:r>
      <w:r w:rsidR="0073071B" w:rsidRPr="0073071B">
        <w:rPr>
          <w:bCs/>
          <w:szCs w:val="24"/>
        </w:rPr>
        <w:t>For project</w:t>
      </w:r>
      <w:r w:rsidR="0073071B">
        <w:rPr>
          <w:bCs/>
          <w:szCs w:val="24"/>
        </w:rPr>
        <w:t xml:space="preserve"> WO-4298219, three entries were submitted in the PTD with one entry being the sum of the other two entries. Only two measures were installed at this participating site and the third entry was identified to be a duplication and should be excluded from the PTD. The evaluation team used the gross savings of the two installation measures from the project file and excluded any savings claimed under the third entry.   </w:t>
      </w:r>
    </w:p>
    <w:p w14:paraId="614356C8" w14:textId="77777777" w:rsidR="0073071B" w:rsidRDefault="0073071B" w:rsidP="006E20E4">
      <w:pPr>
        <w:tabs>
          <w:tab w:val="left" w:pos="720"/>
        </w:tabs>
        <w:spacing w:line="264" w:lineRule="auto"/>
        <w:ind w:left="900" w:hanging="360"/>
        <w:rPr>
          <w:b/>
          <w:szCs w:val="24"/>
        </w:rPr>
      </w:pPr>
    </w:p>
    <w:p w14:paraId="77003A8B" w14:textId="6FB07CF5" w:rsidR="006E20E4" w:rsidRDefault="006E20E4" w:rsidP="006E20E4">
      <w:pPr>
        <w:tabs>
          <w:tab w:val="left" w:pos="720"/>
        </w:tabs>
        <w:spacing w:line="264" w:lineRule="auto"/>
        <w:ind w:left="900" w:hanging="360"/>
      </w:pPr>
      <w:r w:rsidRPr="00BE1CA5">
        <w:rPr>
          <w:b/>
          <w:szCs w:val="24"/>
        </w:rPr>
        <w:t>Recommendation</w:t>
      </w:r>
      <w:r>
        <w:rPr>
          <w:b/>
          <w:bCs/>
        </w:rPr>
        <w:t xml:space="preserve"> 2. </w:t>
      </w:r>
      <w:r w:rsidR="0073071B">
        <w:t xml:space="preserve">Conduct QC of the PTD to ensure projects and measures are not claimed more than once. </w:t>
      </w:r>
    </w:p>
    <w:p w14:paraId="75E68CE0" w14:textId="77777777" w:rsidR="004E3E04" w:rsidRDefault="004E3E04" w:rsidP="004E3E04">
      <w:pPr>
        <w:rPr>
          <w:b/>
          <w:szCs w:val="24"/>
        </w:rPr>
      </w:pPr>
    </w:p>
    <w:p w14:paraId="7E5E424A" w14:textId="2C3F2C78" w:rsidR="004E3E04" w:rsidRPr="00915A79" w:rsidRDefault="004E3E04" w:rsidP="004E3E04">
      <w:pPr>
        <w:rPr>
          <w:b/>
          <w:szCs w:val="24"/>
        </w:rPr>
      </w:pPr>
      <w:r w:rsidRPr="00915A79">
        <w:rPr>
          <w:b/>
          <w:szCs w:val="24"/>
        </w:rPr>
        <w:t xml:space="preserve">Finding </w:t>
      </w:r>
      <w:r>
        <w:rPr>
          <w:b/>
          <w:szCs w:val="24"/>
        </w:rPr>
        <w:t>3</w:t>
      </w:r>
      <w:r w:rsidRPr="00915A79">
        <w:rPr>
          <w:b/>
          <w:szCs w:val="24"/>
        </w:rPr>
        <w:t>.</w:t>
      </w:r>
      <w:r>
        <w:rPr>
          <w:b/>
          <w:szCs w:val="24"/>
        </w:rPr>
        <w:t xml:space="preserve"> </w:t>
      </w:r>
      <w:r w:rsidRPr="0073071B">
        <w:rPr>
          <w:bCs/>
          <w:szCs w:val="24"/>
        </w:rPr>
        <w:t xml:space="preserve">For </w:t>
      </w:r>
      <w:r>
        <w:rPr>
          <w:bCs/>
          <w:szCs w:val="24"/>
        </w:rPr>
        <w:t xml:space="preserve">Boiler Replacement </w:t>
      </w:r>
      <w:r w:rsidRPr="0073071B">
        <w:rPr>
          <w:bCs/>
          <w:szCs w:val="24"/>
        </w:rPr>
        <w:t>project</w:t>
      </w:r>
      <w:r>
        <w:rPr>
          <w:bCs/>
          <w:szCs w:val="24"/>
        </w:rPr>
        <w:t xml:space="preserve"> WO-4298219, the </w:t>
      </w:r>
      <w:proofErr w:type="spellStart"/>
      <w:proofErr w:type="gramStart"/>
      <w:r w:rsidR="008953BB">
        <w:rPr>
          <w:bCs/>
          <w:szCs w:val="24"/>
        </w:rPr>
        <w:t>ex ante</w:t>
      </w:r>
      <w:proofErr w:type="spellEnd"/>
      <w:proofErr w:type="gramEnd"/>
      <w:r w:rsidR="008953BB">
        <w:rPr>
          <w:bCs/>
          <w:szCs w:val="24"/>
        </w:rPr>
        <w:t xml:space="preserve"> </w:t>
      </w:r>
      <w:r>
        <w:rPr>
          <w:bCs/>
          <w:szCs w:val="24"/>
        </w:rPr>
        <w:t>load distribution for the boilers</w:t>
      </w:r>
      <w:r w:rsidR="008953BB">
        <w:rPr>
          <w:bCs/>
          <w:szCs w:val="24"/>
        </w:rPr>
        <w:t xml:space="preserve"> </w:t>
      </w:r>
      <w:r>
        <w:rPr>
          <w:bCs/>
          <w:szCs w:val="24"/>
        </w:rPr>
        <w:t>w</w:t>
      </w:r>
      <w:r w:rsidR="008953BB">
        <w:rPr>
          <w:bCs/>
          <w:szCs w:val="24"/>
        </w:rPr>
        <w:t>as</w:t>
      </w:r>
      <w:r>
        <w:rPr>
          <w:bCs/>
          <w:szCs w:val="24"/>
        </w:rPr>
        <w:t xml:space="preserve"> </w:t>
      </w:r>
      <w:r w:rsidR="008953BB">
        <w:rPr>
          <w:bCs/>
          <w:szCs w:val="24"/>
        </w:rPr>
        <w:t xml:space="preserve">evenly distributed between the boilers which did not match the actual operating sequence of the system. The verified savings was updated to address this issue. Also, the </w:t>
      </w:r>
      <w:proofErr w:type="spellStart"/>
      <w:proofErr w:type="gramStart"/>
      <w:r w:rsidR="008953BB">
        <w:rPr>
          <w:bCs/>
          <w:szCs w:val="24"/>
        </w:rPr>
        <w:t>ex ante</w:t>
      </w:r>
      <w:proofErr w:type="spellEnd"/>
      <w:proofErr w:type="gramEnd"/>
      <w:r w:rsidR="008953BB">
        <w:rPr>
          <w:bCs/>
          <w:szCs w:val="24"/>
        </w:rPr>
        <w:t xml:space="preserve"> calculator claimed 4% baseline cycling loss toward the efficiency gain for the new boiler. Due to</w:t>
      </w:r>
      <w:r w:rsidR="00AD1619">
        <w:rPr>
          <w:bCs/>
          <w:szCs w:val="24"/>
        </w:rPr>
        <w:t xml:space="preserve"> the boiler efficiency used in the calculator already included the baseline turndown</w:t>
      </w:r>
      <w:r w:rsidR="008953BB">
        <w:rPr>
          <w:bCs/>
          <w:szCs w:val="24"/>
        </w:rPr>
        <w:t>, the evaluation team excluded the</w:t>
      </w:r>
      <w:r w:rsidR="00AD1619">
        <w:rPr>
          <w:bCs/>
          <w:szCs w:val="24"/>
        </w:rPr>
        <w:t xml:space="preserve"> </w:t>
      </w:r>
      <w:r w:rsidR="008953BB">
        <w:rPr>
          <w:bCs/>
          <w:szCs w:val="24"/>
        </w:rPr>
        <w:t>4% cycling factor from the savings calculation. The RR of this project is at 154%</w:t>
      </w:r>
      <w:r w:rsidR="00B62CAF">
        <w:rPr>
          <w:bCs/>
          <w:szCs w:val="24"/>
        </w:rPr>
        <w:t>,</w:t>
      </w:r>
      <w:r w:rsidR="008953BB">
        <w:rPr>
          <w:bCs/>
          <w:szCs w:val="24"/>
        </w:rPr>
        <w:t xml:space="preserve"> which is highly relevant to the load distribution adjustment.   </w:t>
      </w:r>
    </w:p>
    <w:p w14:paraId="0121FDFC" w14:textId="77777777" w:rsidR="004E3E04" w:rsidRDefault="004E3E04" w:rsidP="004E3E04">
      <w:pPr>
        <w:tabs>
          <w:tab w:val="left" w:pos="720"/>
        </w:tabs>
        <w:spacing w:line="264" w:lineRule="auto"/>
        <w:ind w:left="900" w:hanging="360"/>
        <w:rPr>
          <w:b/>
          <w:szCs w:val="24"/>
        </w:rPr>
      </w:pPr>
    </w:p>
    <w:p w14:paraId="10194BA5" w14:textId="09211D92" w:rsidR="004E3E04" w:rsidRDefault="004E3E04" w:rsidP="004E3E04">
      <w:pPr>
        <w:tabs>
          <w:tab w:val="left" w:pos="720"/>
        </w:tabs>
        <w:spacing w:line="264" w:lineRule="auto"/>
        <w:ind w:left="900" w:hanging="360"/>
      </w:pPr>
      <w:r w:rsidRPr="00BE1CA5">
        <w:rPr>
          <w:b/>
          <w:szCs w:val="24"/>
        </w:rPr>
        <w:t>Recommendation</w:t>
      </w:r>
      <w:r>
        <w:rPr>
          <w:b/>
          <w:bCs/>
        </w:rPr>
        <w:t xml:space="preserve"> 3. </w:t>
      </w:r>
      <w:r w:rsidRPr="006C7425">
        <w:t xml:space="preserve">For </w:t>
      </w:r>
      <w:r>
        <w:t xml:space="preserve">Boiler Replacement </w:t>
      </w:r>
      <w:r w:rsidRPr="006C7425">
        <w:t>projects</w:t>
      </w:r>
      <w:r>
        <w:t xml:space="preserve"> with multiple boilers onsite</w:t>
      </w:r>
      <w:r w:rsidRPr="006C7425">
        <w:t xml:space="preserve">, </w:t>
      </w:r>
      <w:r>
        <w:t>confirm and apply the correct load for each boiler for accurate savings results. Documentation to support the load estimates should be collected and provided along with the project fi</w:t>
      </w:r>
      <w:r w:rsidR="008953BB">
        <w:t>l</w:t>
      </w:r>
      <w:r>
        <w:t xml:space="preserve">es. </w:t>
      </w:r>
    </w:p>
    <w:p w14:paraId="3FD340FA" w14:textId="77777777" w:rsidR="006E20E4" w:rsidRDefault="006E20E4" w:rsidP="00E93A62">
      <w:pPr>
        <w:pStyle w:val="Instructions"/>
      </w:pPr>
    </w:p>
    <w:p w14:paraId="497F9551" w14:textId="31B284C2" w:rsidR="0071544B" w:rsidRPr="0071544B" w:rsidRDefault="00915A79" w:rsidP="0071544B">
      <w:pPr>
        <w:rPr>
          <w:bCs/>
          <w:szCs w:val="24"/>
        </w:rPr>
      </w:pPr>
      <w:r w:rsidRPr="00915A79">
        <w:rPr>
          <w:b/>
          <w:szCs w:val="24"/>
        </w:rPr>
        <w:t xml:space="preserve">Finding </w:t>
      </w:r>
      <w:r w:rsidR="00D20F29">
        <w:rPr>
          <w:b/>
          <w:szCs w:val="24"/>
        </w:rPr>
        <w:t>4</w:t>
      </w:r>
      <w:r w:rsidRPr="00915A79">
        <w:rPr>
          <w:b/>
          <w:szCs w:val="24"/>
        </w:rPr>
        <w:t>.</w:t>
      </w:r>
      <w:r w:rsidR="0071544B">
        <w:rPr>
          <w:b/>
          <w:szCs w:val="24"/>
        </w:rPr>
        <w:t xml:space="preserve"> </w:t>
      </w:r>
      <w:r w:rsidR="0071544B" w:rsidRPr="0071544B">
        <w:rPr>
          <w:bCs/>
          <w:szCs w:val="24"/>
        </w:rPr>
        <w:t>For Pipe Insulation Projects WO-4298210</w:t>
      </w:r>
      <w:r w:rsidR="0071544B">
        <w:rPr>
          <w:bCs/>
          <w:szCs w:val="24"/>
        </w:rPr>
        <w:t xml:space="preserve">, </w:t>
      </w:r>
      <w:r w:rsidR="0071544B" w:rsidRPr="0071544B">
        <w:rPr>
          <w:bCs/>
          <w:szCs w:val="24"/>
        </w:rPr>
        <w:t>WO-4550349</w:t>
      </w:r>
      <w:r w:rsidR="0071544B">
        <w:rPr>
          <w:bCs/>
          <w:szCs w:val="24"/>
        </w:rPr>
        <w:t xml:space="preserve">, </w:t>
      </w:r>
      <w:r w:rsidR="0071544B" w:rsidRPr="0071544B">
        <w:rPr>
          <w:bCs/>
          <w:szCs w:val="24"/>
        </w:rPr>
        <w:t>WO-4478542</w:t>
      </w:r>
      <w:r w:rsidR="0071544B">
        <w:rPr>
          <w:bCs/>
          <w:szCs w:val="24"/>
        </w:rPr>
        <w:t xml:space="preserve">, </w:t>
      </w:r>
      <w:r w:rsidR="0071544B" w:rsidRPr="0071544B">
        <w:rPr>
          <w:bCs/>
          <w:szCs w:val="24"/>
        </w:rPr>
        <w:t>WO-4296726</w:t>
      </w:r>
      <w:r w:rsidR="0071544B">
        <w:rPr>
          <w:bCs/>
          <w:szCs w:val="24"/>
        </w:rPr>
        <w:t xml:space="preserve">, </w:t>
      </w:r>
      <w:r w:rsidR="0071544B" w:rsidRPr="0071544B">
        <w:rPr>
          <w:bCs/>
          <w:szCs w:val="24"/>
        </w:rPr>
        <w:t>WO-4297121</w:t>
      </w:r>
      <w:r w:rsidR="0071544B">
        <w:rPr>
          <w:bCs/>
          <w:szCs w:val="24"/>
        </w:rPr>
        <w:t xml:space="preserve">, </w:t>
      </w:r>
      <w:r w:rsidR="0071544B" w:rsidRPr="0071544B">
        <w:rPr>
          <w:bCs/>
          <w:szCs w:val="24"/>
        </w:rPr>
        <w:t>WO-4297077</w:t>
      </w:r>
      <w:r w:rsidR="0071544B">
        <w:rPr>
          <w:bCs/>
          <w:szCs w:val="24"/>
        </w:rPr>
        <w:t xml:space="preserve">, </w:t>
      </w:r>
      <w:r w:rsidR="0071544B" w:rsidRPr="0071544B">
        <w:rPr>
          <w:bCs/>
          <w:szCs w:val="24"/>
        </w:rPr>
        <w:t>WO-4297008</w:t>
      </w:r>
      <w:r w:rsidR="0071544B">
        <w:rPr>
          <w:bCs/>
          <w:szCs w:val="24"/>
        </w:rPr>
        <w:t xml:space="preserve">, </w:t>
      </w:r>
      <w:r w:rsidR="0071544B" w:rsidRPr="0071544B">
        <w:rPr>
          <w:bCs/>
          <w:szCs w:val="24"/>
        </w:rPr>
        <w:t>WO-4297935</w:t>
      </w:r>
      <w:r w:rsidR="0071544B">
        <w:rPr>
          <w:bCs/>
          <w:szCs w:val="24"/>
        </w:rPr>
        <w:t xml:space="preserve">, and </w:t>
      </w:r>
      <w:r w:rsidR="0071544B" w:rsidRPr="0071544B">
        <w:rPr>
          <w:bCs/>
          <w:szCs w:val="24"/>
        </w:rPr>
        <w:t>WO-4466359</w:t>
      </w:r>
      <w:r w:rsidR="0071544B">
        <w:rPr>
          <w:bCs/>
          <w:szCs w:val="24"/>
        </w:rPr>
        <w:t xml:space="preserve">, no reference documentation was provided for the boiler efficiency used in the </w:t>
      </w:r>
      <w:proofErr w:type="spellStart"/>
      <w:proofErr w:type="gramStart"/>
      <w:r w:rsidR="0071544B">
        <w:rPr>
          <w:bCs/>
          <w:szCs w:val="24"/>
        </w:rPr>
        <w:t>ex ante</w:t>
      </w:r>
      <w:proofErr w:type="spellEnd"/>
      <w:proofErr w:type="gramEnd"/>
      <w:r w:rsidR="0071544B">
        <w:rPr>
          <w:bCs/>
          <w:szCs w:val="24"/>
        </w:rPr>
        <w:t xml:space="preserve"> calcul</w:t>
      </w:r>
      <w:r w:rsidR="00A60467">
        <w:rPr>
          <w:bCs/>
          <w:szCs w:val="24"/>
        </w:rPr>
        <w:t>a</w:t>
      </w:r>
      <w:r w:rsidR="0071544B">
        <w:rPr>
          <w:bCs/>
          <w:szCs w:val="24"/>
        </w:rPr>
        <w:t xml:space="preserve">tions. The evaluation team updated the boiler efficiency based on one of the following references: </w:t>
      </w:r>
      <w:r w:rsidR="006C7425">
        <w:rPr>
          <w:bCs/>
          <w:szCs w:val="24"/>
        </w:rPr>
        <w:t>site record, boiler plant info, boiler tune-up record, communication with customer, or IL-TRM Version 11 Section 4.4.14</w:t>
      </w:r>
      <w:r w:rsidR="0071544B">
        <w:rPr>
          <w:bCs/>
          <w:szCs w:val="24"/>
        </w:rPr>
        <w:t xml:space="preserve">. The Realization Rates (RRs) of these projects </w:t>
      </w:r>
      <w:r w:rsidR="006C7425">
        <w:rPr>
          <w:bCs/>
          <w:szCs w:val="24"/>
        </w:rPr>
        <w:t>ranged from 96% to 106%.</w:t>
      </w:r>
    </w:p>
    <w:p w14:paraId="787E553F" w14:textId="77777777" w:rsidR="0071544B" w:rsidRPr="00915A79" w:rsidRDefault="0071544B" w:rsidP="00E93A62">
      <w:pPr>
        <w:rPr>
          <w:b/>
          <w:szCs w:val="24"/>
        </w:rPr>
      </w:pPr>
    </w:p>
    <w:p w14:paraId="1B1D5813" w14:textId="1A0A3769" w:rsidR="00E93A62" w:rsidRDefault="00E93A62" w:rsidP="00E93A62">
      <w:pPr>
        <w:tabs>
          <w:tab w:val="left" w:pos="720"/>
        </w:tabs>
        <w:spacing w:line="264" w:lineRule="auto"/>
        <w:ind w:left="900" w:hanging="360"/>
      </w:pPr>
      <w:r w:rsidRPr="00BE1CA5">
        <w:rPr>
          <w:b/>
          <w:szCs w:val="24"/>
        </w:rPr>
        <w:t>Recommendation</w:t>
      </w:r>
      <w:r>
        <w:rPr>
          <w:b/>
          <w:bCs/>
        </w:rPr>
        <w:t xml:space="preserve"> </w:t>
      </w:r>
      <w:r w:rsidR="00D20F29">
        <w:rPr>
          <w:b/>
          <w:bCs/>
        </w:rPr>
        <w:t>4</w:t>
      </w:r>
      <w:r>
        <w:rPr>
          <w:b/>
          <w:bCs/>
        </w:rPr>
        <w:t xml:space="preserve">. </w:t>
      </w:r>
      <w:r w:rsidR="006C7425" w:rsidRPr="006C7425">
        <w:t>For Pipe Insulation projects, provide the references and/or data sources for the</w:t>
      </w:r>
      <w:r w:rsidR="006C7425">
        <w:t xml:space="preserve"> boiler efficiency as well as other key inputs and parameters</w:t>
      </w:r>
      <w:r w:rsidR="00A60467">
        <w:t>,</w:t>
      </w:r>
      <w:r w:rsidR="006C7425">
        <w:t xml:space="preserve"> including</w:t>
      </w:r>
      <w:r w:rsidR="006C7425" w:rsidRPr="006C7425">
        <w:t xml:space="preserve"> pipe and fitting quantify, size, insulation material, and operating temperatures.</w:t>
      </w:r>
    </w:p>
    <w:p w14:paraId="29A30EDF" w14:textId="77777777" w:rsidR="00AD400E" w:rsidRPr="00AD400E" w:rsidRDefault="00AD400E" w:rsidP="00AD400E">
      <w:pPr>
        <w:pStyle w:val="Caption"/>
        <w:keepLines/>
        <w:rPr>
          <w:highlight w:val="yellow"/>
        </w:rPr>
      </w:pPr>
      <w:bookmarkStart w:id="51" w:name="_Hlk31181982"/>
    </w:p>
    <w:p w14:paraId="05F321B3" w14:textId="3F34E999" w:rsidR="00D20F29" w:rsidRDefault="00D20F29" w:rsidP="006C7425">
      <w:pPr>
        <w:rPr>
          <w:bCs/>
          <w:szCs w:val="24"/>
        </w:rPr>
      </w:pPr>
      <w:r w:rsidRPr="00915A79">
        <w:rPr>
          <w:b/>
          <w:szCs w:val="24"/>
        </w:rPr>
        <w:t xml:space="preserve">Finding </w:t>
      </w:r>
      <w:r>
        <w:rPr>
          <w:b/>
          <w:szCs w:val="24"/>
        </w:rPr>
        <w:t>5a</w:t>
      </w:r>
      <w:r w:rsidRPr="00915A79">
        <w:rPr>
          <w:b/>
          <w:szCs w:val="24"/>
        </w:rPr>
        <w:t>.</w:t>
      </w:r>
      <w:r>
        <w:rPr>
          <w:b/>
          <w:szCs w:val="24"/>
        </w:rPr>
        <w:t xml:space="preserve"> </w:t>
      </w:r>
      <w:r w:rsidRPr="0071544B">
        <w:rPr>
          <w:bCs/>
          <w:szCs w:val="24"/>
        </w:rPr>
        <w:t xml:space="preserve">For </w:t>
      </w:r>
      <w:r>
        <w:rPr>
          <w:bCs/>
          <w:szCs w:val="24"/>
        </w:rPr>
        <w:t>Space Conditioning Controls</w:t>
      </w:r>
      <w:r w:rsidRPr="0071544B">
        <w:rPr>
          <w:bCs/>
          <w:szCs w:val="24"/>
        </w:rPr>
        <w:t xml:space="preserve"> Projec</w:t>
      </w:r>
      <w:r>
        <w:rPr>
          <w:bCs/>
          <w:szCs w:val="24"/>
        </w:rPr>
        <w:t>t</w:t>
      </w:r>
      <w:r w:rsidRPr="00D20F29">
        <w:t xml:space="preserve"> </w:t>
      </w:r>
      <w:r w:rsidRPr="00D20F29">
        <w:rPr>
          <w:bCs/>
          <w:szCs w:val="24"/>
        </w:rPr>
        <w:t>WO-4297270</w:t>
      </w:r>
      <w:r>
        <w:rPr>
          <w:bCs/>
          <w:szCs w:val="24"/>
        </w:rPr>
        <w:t xml:space="preserve">, the </w:t>
      </w:r>
      <w:proofErr w:type="spellStart"/>
      <w:proofErr w:type="gramStart"/>
      <w:r>
        <w:rPr>
          <w:bCs/>
          <w:szCs w:val="24"/>
        </w:rPr>
        <w:t>ex ante</w:t>
      </w:r>
      <w:proofErr w:type="spellEnd"/>
      <w:proofErr w:type="gramEnd"/>
      <w:r>
        <w:rPr>
          <w:bCs/>
          <w:szCs w:val="24"/>
        </w:rPr>
        <w:t xml:space="preserve"> Air Handling Unit (AHU) airflow did not match the air test and balance report. The evaluator updated the AHU airflow to 31,108 CFM and the project received a RR of 109%.</w:t>
      </w:r>
    </w:p>
    <w:p w14:paraId="1D2BE43A" w14:textId="77777777" w:rsidR="00D20F29" w:rsidRDefault="00D20F29" w:rsidP="006C7425">
      <w:pPr>
        <w:rPr>
          <w:b/>
          <w:szCs w:val="24"/>
        </w:rPr>
      </w:pPr>
    </w:p>
    <w:p w14:paraId="674D8130" w14:textId="7DE25281" w:rsidR="006C7425" w:rsidRPr="0071544B" w:rsidRDefault="006C7425" w:rsidP="006C7425">
      <w:pPr>
        <w:rPr>
          <w:bCs/>
          <w:szCs w:val="24"/>
        </w:rPr>
      </w:pPr>
      <w:r w:rsidRPr="00915A79">
        <w:rPr>
          <w:b/>
          <w:szCs w:val="24"/>
        </w:rPr>
        <w:t xml:space="preserve">Finding </w:t>
      </w:r>
      <w:r w:rsidR="00D20F29">
        <w:rPr>
          <w:b/>
          <w:szCs w:val="24"/>
        </w:rPr>
        <w:t>5b</w:t>
      </w:r>
      <w:r w:rsidRPr="00915A79">
        <w:rPr>
          <w:b/>
          <w:szCs w:val="24"/>
        </w:rPr>
        <w:t>.</w:t>
      </w:r>
      <w:r>
        <w:rPr>
          <w:b/>
          <w:szCs w:val="24"/>
        </w:rPr>
        <w:t xml:space="preserve"> </w:t>
      </w:r>
      <w:r w:rsidRPr="0071544B">
        <w:rPr>
          <w:bCs/>
          <w:szCs w:val="24"/>
        </w:rPr>
        <w:t>For Pipe Insulation Project</w:t>
      </w:r>
      <w:r>
        <w:rPr>
          <w:bCs/>
          <w:szCs w:val="24"/>
        </w:rPr>
        <w:t xml:space="preserve"> </w:t>
      </w:r>
      <w:r w:rsidRPr="0071544B">
        <w:rPr>
          <w:bCs/>
          <w:szCs w:val="24"/>
        </w:rPr>
        <w:t>WO-4478542</w:t>
      </w:r>
      <w:r>
        <w:rPr>
          <w:bCs/>
          <w:szCs w:val="24"/>
        </w:rPr>
        <w:t xml:space="preserve"> and </w:t>
      </w:r>
      <w:r w:rsidRPr="006C7425">
        <w:rPr>
          <w:bCs/>
          <w:szCs w:val="24"/>
        </w:rPr>
        <w:t>WO-463447</w:t>
      </w:r>
      <w:r>
        <w:rPr>
          <w:bCs/>
          <w:szCs w:val="24"/>
        </w:rPr>
        <w:t xml:space="preserve">1, the insulation thicknesses used in ex ante </w:t>
      </w:r>
      <w:r w:rsidR="00DB4389">
        <w:rPr>
          <w:bCs/>
          <w:szCs w:val="24"/>
        </w:rPr>
        <w:t>calculations</w:t>
      </w:r>
      <w:r>
        <w:rPr>
          <w:bCs/>
          <w:szCs w:val="24"/>
        </w:rPr>
        <w:t xml:space="preserve"> are not consistent with the customer communication </w:t>
      </w:r>
      <w:r>
        <w:rPr>
          <w:bCs/>
          <w:szCs w:val="24"/>
        </w:rPr>
        <w:lastRenderedPageBreak/>
        <w:t>results or the purchase documentation. The evaluation team updated the thicknessed of insulation for these two projects and resulted in RRs of 98% and 103%.</w:t>
      </w:r>
    </w:p>
    <w:p w14:paraId="23620C52" w14:textId="77777777" w:rsidR="006C7425" w:rsidRPr="00915A79" w:rsidRDefault="006C7425" w:rsidP="006C7425">
      <w:pPr>
        <w:rPr>
          <w:b/>
          <w:szCs w:val="24"/>
        </w:rPr>
      </w:pPr>
    </w:p>
    <w:p w14:paraId="38D499E6" w14:textId="0BC0EDB6" w:rsidR="006C7425" w:rsidRDefault="006C7425" w:rsidP="006C7425">
      <w:pPr>
        <w:tabs>
          <w:tab w:val="left" w:pos="720"/>
        </w:tabs>
        <w:spacing w:line="264" w:lineRule="auto"/>
        <w:ind w:left="900" w:hanging="360"/>
        <w:rPr>
          <w:b/>
          <w:szCs w:val="24"/>
          <w:highlight w:val="yellow"/>
        </w:rPr>
      </w:pPr>
      <w:r w:rsidRPr="00BE1CA5">
        <w:rPr>
          <w:b/>
          <w:szCs w:val="24"/>
        </w:rPr>
        <w:t>Recommendation</w:t>
      </w:r>
      <w:r>
        <w:rPr>
          <w:b/>
          <w:bCs/>
        </w:rPr>
        <w:t xml:space="preserve"> </w:t>
      </w:r>
      <w:r w:rsidR="00D20F29">
        <w:rPr>
          <w:b/>
          <w:bCs/>
        </w:rPr>
        <w:t>5</w:t>
      </w:r>
      <w:r>
        <w:rPr>
          <w:b/>
          <w:bCs/>
        </w:rPr>
        <w:t xml:space="preserve">. </w:t>
      </w:r>
      <w:r w:rsidRPr="006C7425">
        <w:t xml:space="preserve">For </w:t>
      </w:r>
      <w:r w:rsidR="00D20F29">
        <w:t>custom</w:t>
      </w:r>
      <w:r w:rsidRPr="006C7425">
        <w:t xml:space="preserve"> projects, </w:t>
      </w:r>
      <w:r>
        <w:t>double check the inputs in the calculator against available project documentation to ensure the key parameters are consistent with the project installation scope</w:t>
      </w:r>
      <w:r w:rsidR="00D20F29">
        <w:t xml:space="preserve"> and the equipment documentation</w:t>
      </w:r>
      <w:r>
        <w:t>.</w:t>
      </w:r>
    </w:p>
    <w:p w14:paraId="44C137D6" w14:textId="77777777" w:rsidR="006C7425" w:rsidRDefault="006C7425" w:rsidP="00AD400E">
      <w:pPr>
        <w:tabs>
          <w:tab w:val="left" w:pos="720"/>
        </w:tabs>
        <w:spacing w:line="264" w:lineRule="auto"/>
        <w:rPr>
          <w:b/>
          <w:szCs w:val="24"/>
          <w:highlight w:val="yellow"/>
        </w:rPr>
      </w:pPr>
    </w:p>
    <w:p w14:paraId="686980EF" w14:textId="15684756" w:rsidR="00D20F29" w:rsidRDefault="00D20F29" w:rsidP="00D20F29">
      <w:pPr>
        <w:rPr>
          <w:bCs/>
          <w:szCs w:val="24"/>
        </w:rPr>
      </w:pPr>
      <w:r w:rsidRPr="00915A79">
        <w:rPr>
          <w:b/>
          <w:szCs w:val="24"/>
        </w:rPr>
        <w:t xml:space="preserve">Finding </w:t>
      </w:r>
      <w:r w:rsidR="004E3E04">
        <w:rPr>
          <w:b/>
          <w:szCs w:val="24"/>
        </w:rPr>
        <w:t>6a</w:t>
      </w:r>
      <w:r w:rsidRPr="00915A79">
        <w:rPr>
          <w:b/>
          <w:szCs w:val="24"/>
        </w:rPr>
        <w:t>.</w:t>
      </w:r>
      <w:r>
        <w:rPr>
          <w:b/>
          <w:szCs w:val="24"/>
        </w:rPr>
        <w:t xml:space="preserve"> </w:t>
      </w:r>
      <w:r w:rsidRPr="0071544B">
        <w:rPr>
          <w:bCs/>
          <w:szCs w:val="24"/>
        </w:rPr>
        <w:t xml:space="preserve">For </w:t>
      </w:r>
      <w:r>
        <w:rPr>
          <w:bCs/>
          <w:szCs w:val="24"/>
        </w:rPr>
        <w:t>Space Conditioning Controls</w:t>
      </w:r>
      <w:r w:rsidRPr="0071544B">
        <w:rPr>
          <w:bCs/>
          <w:szCs w:val="24"/>
        </w:rPr>
        <w:t xml:space="preserve"> Projec</w:t>
      </w:r>
      <w:r>
        <w:rPr>
          <w:bCs/>
          <w:szCs w:val="24"/>
        </w:rPr>
        <w:t>t</w:t>
      </w:r>
      <w:r w:rsidRPr="00D20F29">
        <w:t xml:space="preserve"> </w:t>
      </w:r>
      <w:r w:rsidRPr="00D20F29">
        <w:rPr>
          <w:bCs/>
          <w:szCs w:val="24"/>
        </w:rPr>
        <w:t>WO-4297270</w:t>
      </w:r>
      <w:r>
        <w:rPr>
          <w:bCs/>
          <w:szCs w:val="24"/>
        </w:rPr>
        <w:t xml:space="preserve">, the </w:t>
      </w:r>
      <w:proofErr w:type="spellStart"/>
      <w:proofErr w:type="gramStart"/>
      <w:r>
        <w:rPr>
          <w:bCs/>
          <w:szCs w:val="24"/>
        </w:rPr>
        <w:t>ex ante</w:t>
      </w:r>
      <w:proofErr w:type="spellEnd"/>
      <w:proofErr w:type="gramEnd"/>
      <w:r>
        <w:rPr>
          <w:bCs/>
          <w:szCs w:val="24"/>
        </w:rPr>
        <w:t xml:space="preserve"> calculation missed an input for December average outdoor air temperature which was a key input directly impacting calculated usage during the month of December. The evaluation team addressed this issue</w:t>
      </w:r>
      <w:r w:rsidR="00177F48">
        <w:rPr>
          <w:bCs/>
          <w:szCs w:val="24"/>
        </w:rPr>
        <w:t xml:space="preserve">, which </w:t>
      </w:r>
      <w:r>
        <w:rPr>
          <w:bCs/>
          <w:szCs w:val="24"/>
        </w:rPr>
        <w:t>resulted in a reduction in savings. Due to other changes made to this project savings during evaluation, the RR of this project is 109%.</w:t>
      </w:r>
    </w:p>
    <w:p w14:paraId="6C9CAACA" w14:textId="77777777" w:rsidR="004E3E04" w:rsidRDefault="004E3E04" w:rsidP="00D20F29">
      <w:pPr>
        <w:rPr>
          <w:bCs/>
          <w:szCs w:val="24"/>
        </w:rPr>
      </w:pPr>
    </w:p>
    <w:p w14:paraId="351534F1" w14:textId="77777777" w:rsidR="004E3E04" w:rsidRDefault="004E3E04" w:rsidP="004E3E04">
      <w:pPr>
        <w:rPr>
          <w:bCs/>
          <w:szCs w:val="24"/>
        </w:rPr>
      </w:pPr>
      <w:r w:rsidRPr="00915A79">
        <w:rPr>
          <w:b/>
          <w:szCs w:val="24"/>
        </w:rPr>
        <w:t xml:space="preserve">Finding </w:t>
      </w:r>
      <w:r>
        <w:rPr>
          <w:b/>
          <w:szCs w:val="24"/>
        </w:rPr>
        <w:t>6b</w:t>
      </w:r>
      <w:r w:rsidRPr="00915A79">
        <w:rPr>
          <w:b/>
          <w:szCs w:val="24"/>
        </w:rPr>
        <w:t>.</w:t>
      </w:r>
      <w:r>
        <w:rPr>
          <w:b/>
          <w:szCs w:val="24"/>
        </w:rPr>
        <w:t xml:space="preserve"> </w:t>
      </w:r>
      <w:r w:rsidRPr="0071544B">
        <w:rPr>
          <w:bCs/>
          <w:szCs w:val="24"/>
        </w:rPr>
        <w:t xml:space="preserve">For </w:t>
      </w:r>
      <w:r>
        <w:rPr>
          <w:bCs/>
          <w:szCs w:val="24"/>
        </w:rPr>
        <w:t xml:space="preserve">Demand Control Ventilation </w:t>
      </w:r>
      <w:r w:rsidRPr="0071544B">
        <w:rPr>
          <w:bCs/>
          <w:szCs w:val="24"/>
        </w:rPr>
        <w:t>Projec</w:t>
      </w:r>
      <w:r>
        <w:rPr>
          <w:bCs/>
          <w:szCs w:val="24"/>
        </w:rPr>
        <w:t>t</w:t>
      </w:r>
      <w:r w:rsidRPr="00D20F29">
        <w:t xml:space="preserve"> </w:t>
      </w:r>
      <w:r w:rsidRPr="00D20F29">
        <w:rPr>
          <w:bCs/>
          <w:szCs w:val="24"/>
        </w:rPr>
        <w:t>WO-429</w:t>
      </w:r>
      <w:r>
        <w:rPr>
          <w:bCs/>
          <w:szCs w:val="24"/>
        </w:rPr>
        <w:t>8112, the project summary described four contaminations occurring per week during which the air change in the labs were maintained at a high level. Since during these occurrences, the baseline and post installation air change are consistent, the evaluation team excluded any energy savings from the hours with a contamination. This updated minorly impacted the verified savings, with a RR of 99%.</w:t>
      </w:r>
    </w:p>
    <w:p w14:paraId="0A267CA1" w14:textId="77777777" w:rsidR="00D20F29" w:rsidRDefault="00D20F29" w:rsidP="00D20F29">
      <w:pPr>
        <w:rPr>
          <w:bCs/>
          <w:szCs w:val="24"/>
        </w:rPr>
      </w:pPr>
    </w:p>
    <w:p w14:paraId="58620FF2" w14:textId="34643E70" w:rsidR="00D20F29" w:rsidRDefault="00D20F29" w:rsidP="00D20F29">
      <w:pPr>
        <w:tabs>
          <w:tab w:val="left" w:pos="720"/>
        </w:tabs>
        <w:spacing w:line="264" w:lineRule="auto"/>
        <w:ind w:left="900" w:hanging="360"/>
        <w:rPr>
          <w:b/>
          <w:szCs w:val="24"/>
          <w:highlight w:val="yellow"/>
        </w:rPr>
      </w:pPr>
      <w:r w:rsidRPr="00BE1CA5">
        <w:rPr>
          <w:b/>
          <w:szCs w:val="24"/>
        </w:rPr>
        <w:t>Recommendation</w:t>
      </w:r>
      <w:r>
        <w:rPr>
          <w:b/>
          <w:bCs/>
        </w:rPr>
        <w:t xml:space="preserve"> 6. </w:t>
      </w:r>
      <w:r w:rsidRPr="006C7425">
        <w:t xml:space="preserve">For </w:t>
      </w:r>
      <w:r>
        <w:t>custom</w:t>
      </w:r>
      <w:r w:rsidRPr="006C7425">
        <w:t xml:space="preserve"> projects, </w:t>
      </w:r>
      <w:r>
        <w:t>enhance the QC process of the savings calculat</w:t>
      </w:r>
      <w:r w:rsidR="004E3E04">
        <w:t xml:space="preserve">or </w:t>
      </w:r>
      <w:r>
        <w:t>to avoid missing key inputs</w:t>
      </w:r>
      <w:r w:rsidR="004E3E04">
        <w:t xml:space="preserve"> and components</w:t>
      </w:r>
      <w:r w:rsidR="00371C40">
        <w:t xml:space="preserve"> in the </w:t>
      </w:r>
      <w:r w:rsidR="004E3E04">
        <w:t>calculation algorithm</w:t>
      </w:r>
      <w:r>
        <w:t>.</w:t>
      </w:r>
    </w:p>
    <w:p w14:paraId="2E48A970" w14:textId="77777777" w:rsidR="00AD400E" w:rsidRPr="00AD400E" w:rsidRDefault="00AD400E" w:rsidP="00AD400E"/>
    <w:bookmarkEnd w:id="51"/>
    <w:p w14:paraId="6564E073" w14:textId="47196A42" w:rsidR="0030238F" w:rsidRDefault="0030238F" w:rsidP="007C6221">
      <w:pPr>
        <w:pStyle w:val="BodyText"/>
        <w:sectPr w:rsidR="0030238F" w:rsidSect="003618BD">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52" w:name="_Ref65052649"/>
      <w:bookmarkStart w:id="53" w:name="_Ref65054436"/>
      <w:bookmarkStart w:id="54" w:name="_Ref65054442"/>
      <w:bookmarkStart w:id="55" w:name="_Toc165324616"/>
      <w:r>
        <w:lastRenderedPageBreak/>
        <w:t>Impact Analysis Methodology</w:t>
      </w:r>
      <w:bookmarkEnd w:id="52"/>
      <w:bookmarkEnd w:id="53"/>
      <w:bookmarkEnd w:id="54"/>
      <w:bookmarkEnd w:id="55"/>
    </w:p>
    <w:p w14:paraId="2285E090" w14:textId="7BA4F5DA" w:rsidR="00F20206" w:rsidRDefault="00F20206" w:rsidP="00F20206">
      <w:r>
        <w:t>The evaluation team conducted site-specific research to verify project savings that were not based on measures specified in the TRM. Projects were randomly selected through a stratified sample design at the tracking record level using the population gross therm savings determined from program tracking data. Strata were defined by project size, based on gross energy savings boundaries that placed about one</w:t>
      </w:r>
      <w:r>
        <w:rPr>
          <w:rFonts w:ascii="Cambria Math" w:hAnsi="Cambria Math" w:cs="Cambria Math"/>
        </w:rPr>
        <w:t>‐</w:t>
      </w:r>
      <w:r>
        <w:t>third of program</w:t>
      </w:r>
      <w:r>
        <w:rPr>
          <w:rFonts w:ascii="Cambria Math" w:hAnsi="Cambria Math" w:cs="Cambria Math"/>
        </w:rPr>
        <w:t>‐</w:t>
      </w:r>
      <w:r>
        <w:t>level savings into each stratum.</w:t>
      </w:r>
      <w:r w:rsidR="0086711E">
        <w:t xml:space="preserve"> Projects making up the bottom 2% savings of the program is categorized as Strata 4 and not selected for sample reviews.</w:t>
      </w:r>
      <w:r>
        <w:t xml:space="preserve"> </w:t>
      </w:r>
      <w:r w:rsidR="002C4A81">
        <w:t>Table A-1</w:t>
      </w:r>
      <w:r>
        <w:t xml:space="preserve"> shows a profile of the sample selection</w:t>
      </w:r>
      <w:r w:rsidR="00D438AA">
        <w:t>.</w:t>
      </w:r>
      <w:r w:rsidR="0086711E" w:rsidRPr="0086711E">
        <w:t xml:space="preserve"> </w:t>
      </w:r>
      <w:r w:rsidR="002C4A81">
        <w:t>Table A-2</w:t>
      </w:r>
      <w:r w:rsidR="0086711E">
        <w:t xml:space="preserve"> shows the sample precision for PGL and NSG </w:t>
      </w:r>
      <w:r w:rsidR="002C4A81">
        <w:t xml:space="preserve">projects </w:t>
      </w:r>
      <w:r w:rsidR="0086711E">
        <w:t>combined.</w:t>
      </w:r>
    </w:p>
    <w:p w14:paraId="0504C05E" w14:textId="77777777" w:rsidR="00F20206" w:rsidRDefault="00F20206" w:rsidP="00F20206">
      <w:pPr>
        <w:rPr>
          <w:b/>
          <w:bCs/>
          <w:color w:val="024A5A" w:themeColor="text2" w:themeShade="BF"/>
        </w:rPr>
      </w:pPr>
    </w:p>
    <w:p w14:paraId="225497A3" w14:textId="2EAD43C8" w:rsidR="00F20206" w:rsidRDefault="00F20206" w:rsidP="00F20206">
      <w:pPr>
        <w:pStyle w:val="Caption"/>
      </w:pPr>
      <w:bookmarkStart w:id="56" w:name="_Ref66786934"/>
      <w:bookmarkStart w:id="57" w:name="_Toc497139745"/>
      <w:bookmarkStart w:id="58" w:name="_Toc61360850"/>
      <w:bookmarkStart w:id="59" w:name="_Toc165324598"/>
      <w:r>
        <w:t xml:space="preserve">Table </w:t>
      </w:r>
      <w:fldSimple w:instr=" STYLEREF 5 \s ">
        <w:r w:rsidR="00E93A62">
          <w:rPr>
            <w:noProof/>
          </w:rPr>
          <w:t>A</w:t>
        </w:r>
      </w:fldSimple>
      <w:r>
        <w:noBreakHyphen/>
      </w:r>
      <w:fldSimple w:instr=" SEQ Table_Apx \* ARABIC \s 5 ">
        <w:r w:rsidR="00E93A62">
          <w:rPr>
            <w:noProof/>
          </w:rPr>
          <w:t>1</w:t>
        </w:r>
      </w:fldSimple>
      <w:bookmarkEnd w:id="56"/>
      <w:r>
        <w:t>.</w:t>
      </w:r>
      <w:r w:rsidDel="00146395">
        <w:t xml:space="preserve"> </w:t>
      </w:r>
      <w:r w:rsidR="00015D89">
        <w:t xml:space="preserve">2023 </w:t>
      </w:r>
      <w:r w:rsidRPr="00BA42C5">
        <w:t>Profile of Gross Impact Sample</w:t>
      </w:r>
      <w:bookmarkEnd w:id="57"/>
      <w:r>
        <w:t xml:space="preserve"> for Custom Projects</w:t>
      </w:r>
      <w:bookmarkEnd w:id="58"/>
      <w:bookmarkEnd w:id="59"/>
    </w:p>
    <w:tbl>
      <w:tblPr>
        <w:tblW w:w="9090" w:type="dxa"/>
        <w:tblLook w:val="04A0" w:firstRow="1" w:lastRow="0" w:firstColumn="1" w:lastColumn="0" w:noHBand="0" w:noVBand="1"/>
      </w:tblPr>
      <w:tblGrid>
        <w:gridCol w:w="1660"/>
        <w:gridCol w:w="960"/>
        <w:gridCol w:w="1070"/>
        <w:gridCol w:w="1590"/>
        <w:gridCol w:w="750"/>
        <w:gridCol w:w="1620"/>
        <w:gridCol w:w="1440"/>
      </w:tblGrid>
      <w:tr w:rsidR="007005A9" w:rsidRPr="007005A9" w14:paraId="085D87E5" w14:textId="77777777" w:rsidTr="007005A9">
        <w:trPr>
          <w:trHeight w:val="555"/>
        </w:trPr>
        <w:tc>
          <w:tcPr>
            <w:tcW w:w="1660" w:type="dxa"/>
            <w:tcBorders>
              <w:top w:val="nil"/>
              <w:left w:val="nil"/>
              <w:bottom w:val="single" w:sz="12" w:space="0" w:color="95D600"/>
              <w:right w:val="nil"/>
            </w:tcBorders>
            <w:shd w:val="clear" w:color="000000" w:fill="036479"/>
            <w:vAlign w:val="center"/>
            <w:hideMark/>
          </w:tcPr>
          <w:p w14:paraId="250761FC" w14:textId="77777777" w:rsidR="007005A9" w:rsidRPr="007005A9" w:rsidRDefault="007005A9" w:rsidP="007005A9">
            <w:pPr>
              <w:jc w:val="center"/>
              <w:rPr>
                <w:rFonts w:ascii="Arial Narrow" w:hAnsi="Arial Narrow" w:cs="Calibri"/>
                <w:b/>
                <w:bCs/>
                <w:color w:val="FFFFFF"/>
                <w:sz w:val="20"/>
              </w:rPr>
            </w:pPr>
            <w:r w:rsidRPr="007005A9">
              <w:rPr>
                <w:rFonts w:ascii="Arial Narrow" w:hAnsi="Arial Narrow" w:cs="Calibri"/>
                <w:b/>
                <w:bCs/>
                <w:color w:val="FFFFFF"/>
                <w:sz w:val="20"/>
              </w:rPr>
              <w:t> </w:t>
            </w:r>
          </w:p>
        </w:tc>
        <w:tc>
          <w:tcPr>
            <w:tcW w:w="3620" w:type="dxa"/>
            <w:gridSpan w:val="3"/>
            <w:tcBorders>
              <w:top w:val="nil"/>
              <w:left w:val="nil"/>
              <w:bottom w:val="single" w:sz="12" w:space="0" w:color="95D600"/>
              <w:right w:val="single" w:sz="12" w:space="0" w:color="95D600"/>
            </w:tcBorders>
            <w:shd w:val="clear" w:color="000000" w:fill="036479"/>
            <w:vAlign w:val="center"/>
            <w:hideMark/>
          </w:tcPr>
          <w:p w14:paraId="2746C5A2" w14:textId="77777777" w:rsidR="007005A9" w:rsidRPr="007005A9" w:rsidRDefault="007005A9" w:rsidP="007005A9">
            <w:pPr>
              <w:jc w:val="center"/>
              <w:rPr>
                <w:rFonts w:ascii="Arial Narrow" w:hAnsi="Arial Narrow" w:cs="Calibri"/>
                <w:b/>
                <w:bCs/>
                <w:color w:val="FFFFFF"/>
                <w:sz w:val="20"/>
              </w:rPr>
            </w:pPr>
            <w:r w:rsidRPr="007005A9">
              <w:rPr>
                <w:rFonts w:ascii="Arial Narrow" w:hAnsi="Arial Narrow" w:cs="Calibri"/>
                <w:b/>
                <w:bCs/>
                <w:color w:val="FFFFFF"/>
                <w:sz w:val="20"/>
              </w:rPr>
              <w:t>Population Summary</w:t>
            </w:r>
          </w:p>
        </w:tc>
        <w:tc>
          <w:tcPr>
            <w:tcW w:w="3810" w:type="dxa"/>
            <w:gridSpan w:val="3"/>
            <w:tcBorders>
              <w:top w:val="nil"/>
              <w:left w:val="nil"/>
              <w:bottom w:val="single" w:sz="12" w:space="0" w:color="95D600"/>
              <w:right w:val="nil"/>
            </w:tcBorders>
            <w:shd w:val="clear" w:color="000000" w:fill="036479"/>
            <w:vAlign w:val="center"/>
            <w:hideMark/>
          </w:tcPr>
          <w:p w14:paraId="61189D75" w14:textId="77777777" w:rsidR="007005A9" w:rsidRPr="007005A9" w:rsidRDefault="007005A9" w:rsidP="007005A9">
            <w:pPr>
              <w:jc w:val="center"/>
              <w:rPr>
                <w:rFonts w:ascii="Arial Narrow" w:hAnsi="Arial Narrow" w:cs="Calibri"/>
                <w:b/>
                <w:bCs/>
                <w:color w:val="FFFFFF"/>
                <w:sz w:val="20"/>
              </w:rPr>
            </w:pPr>
            <w:r w:rsidRPr="007005A9">
              <w:rPr>
                <w:rFonts w:ascii="Arial Narrow" w:hAnsi="Arial Narrow" w:cs="Calibri"/>
                <w:b/>
                <w:bCs/>
                <w:color w:val="FFFFFF"/>
                <w:sz w:val="20"/>
              </w:rPr>
              <w:t>Sample Summary</w:t>
            </w:r>
          </w:p>
        </w:tc>
      </w:tr>
      <w:tr w:rsidR="007005A9" w:rsidRPr="007005A9" w14:paraId="3F3787D1" w14:textId="77777777" w:rsidTr="007005A9">
        <w:trPr>
          <w:trHeight w:val="530"/>
        </w:trPr>
        <w:tc>
          <w:tcPr>
            <w:tcW w:w="1660" w:type="dxa"/>
            <w:vMerge w:val="restart"/>
            <w:tcBorders>
              <w:top w:val="nil"/>
              <w:left w:val="nil"/>
              <w:bottom w:val="single" w:sz="12" w:space="0" w:color="95D600"/>
              <w:right w:val="nil"/>
            </w:tcBorders>
            <w:shd w:val="clear" w:color="000000" w:fill="036479"/>
            <w:vAlign w:val="center"/>
            <w:hideMark/>
          </w:tcPr>
          <w:p w14:paraId="07330F5F" w14:textId="77777777" w:rsidR="007005A9" w:rsidRPr="007005A9" w:rsidRDefault="007005A9" w:rsidP="007005A9">
            <w:pPr>
              <w:rPr>
                <w:rFonts w:ascii="Arial Narrow" w:hAnsi="Arial Narrow" w:cs="Calibri"/>
                <w:b/>
                <w:bCs/>
                <w:color w:val="FFFFFF"/>
                <w:sz w:val="20"/>
              </w:rPr>
            </w:pPr>
            <w:r w:rsidRPr="007005A9">
              <w:rPr>
                <w:rFonts w:ascii="Arial Narrow" w:hAnsi="Arial Narrow" w:cs="Calibri"/>
                <w:b/>
                <w:bCs/>
                <w:color w:val="FFFFFF"/>
                <w:sz w:val="20"/>
              </w:rPr>
              <w:t>Program</w:t>
            </w:r>
          </w:p>
        </w:tc>
        <w:tc>
          <w:tcPr>
            <w:tcW w:w="960" w:type="dxa"/>
            <w:vMerge w:val="restart"/>
            <w:tcBorders>
              <w:top w:val="nil"/>
              <w:left w:val="nil"/>
              <w:bottom w:val="single" w:sz="12" w:space="0" w:color="95D600"/>
              <w:right w:val="nil"/>
            </w:tcBorders>
            <w:shd w:val="clear" w:color="000000" w:fill="036479"/>
            <w:vAlign w:val="center"/>
            <w:hideMark/>
          </w:tcPr>
          <w:p w14:paraId="4CE1654F"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Sampling Strata</w:t>
            </w:r>
          </w:p>
        </w:tc>
        <w:tc>
          <w:tcPr>
            <w:tcW w:w="1070" w:type="dxa"/>
            <w:vMerge w:val="restart"/>
            <w:tcBorders>
              <w:top w:val="nil"/>
              <w:left w:val="nil"/>
              <w:bottom w:val="single" w:sz="12" w:space="0" w:color="95D600"/>
              <w:right w:val="nil"/>
            </w:tcBorders>
            <w:shd w:val="clear" w:color="000000" w:fill="036479"/>
            <w:vAlign w:val="center"/>
            <w:hideMark/>
          </w:tcPr>
          <w:p w14:paraId="7DF87192"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Number of Projects (N)</w:t>
            </w:r>
          </w:p>
        </w:tc>
        <w:tc>
          <w:tcPr>
            <w:tcW w:w="1590" w:type="dxa"/>
            <w:tcBorders>
              <w:top w:val="nil"/>
              <w:left w:val="nil"/>
              <w:bottom w:val="nil"/>
              <w:right w:val="nil"/>
            </w:tcBorders>
            <w:shd w:val="clear" w:color="000000" w:fill="036479"/>
            <w:vAlign w:val="center"/>
            <w:hideMark/>
          </w:tcPr>
          <w:p w14:paraId="3F29E121"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Ex Ante Gross Savings</w:t>
            </w:r>
          </w:p>
        </w:tc>
        <w:tc>
          <w:tcPr>
            <w:tcW w:w="750" w:type="dxa"/>
            <w:vMerge w:val="restart"/>
            <w:tcBorders>
              <w:top w:val="nil"/>
              <w:left w:val="nil"/>
              <w:bottom w:val="single" w:sz="12" w:space="0" w:color="95D600"/>
              <w:right w:val="nil"/>
            </w:tcBorders>
            <w:shd w:val="clear" w:color="000000" w:fill="036479"/>
            <w:vAlign w:val="center"/>
            <w:hideMark/>
          </w:tcPr>
          <w:p w14:paraId="44AE88D4"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n</w:t>
            </w:r>
          </w:p>
        </w:tc>
        <w:tc>
          <w:tcPr>
            <w:tcW w:w="1620" w:type="dxa"/>
            <w:tcBorders>
              <w:top w:val="nil"/>
              <w:left w:val="nil"/>
              <w:bottom w:val="nil"/>
              <w:right w:val="nil"/>
            </w:tcBorders>
            <w:shd w:val="clear" w:color="000000" w:fill="036479"/>
            <w:vAlign w:val="center"/>
            <w:hideMark/>
          </w:tcPr>
          <w:p w14:paraId="76C3FEAF"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Ex Ante Gross Savings</w:t>
            </w:r>
          </w:p>
        </w:tc>
        <w:tc>
          <w:tcPr>
            <w:tcW w:w="1440" w:type="dxa"/>
            <w:tcBorders>
              <w:top w:val="nil"/>
              <w:left w:val="nil"/>
              <w:bottom w:val="nil"/>
              <w:right w:val="nil"/>
            </w:tcBorders>
            <w:shd w:val="clear" w:color="000000" w:fill="036479"/>
            <w:vAlign w:val="center"/>
            <w:hideMark/>
          </w:tcPr>
          <w:p w14:paraId="580E7F53"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Sampled % of Population</w:t>
            </w:r>
          </w:p>
        </w:tc>
      </w:tr>
      <w:tr w:rsidR="007005A9" w:rsidRPr="007005A9" w14:paraId="2C13FBCA" w14:textId="77777777" w:rsidTr="007005A9">
        <w:trPr>
          <w:trHeight w:val="300"/>
        </w:trPr>
        <w:tc>
          <w:tcPr>
            <w:tcW w:w="1660" w:type="dxa"/>
            <w:vMerge/>
            <w:tcBorders>
              <w:top w:val="nil"/>
              <w:left w:val="nil"/>
              <w:bottom w:val="single" w:sz="12" w:space="0" w:color="95D600"/>
              <w:right w:val="nil"/>
            </w:tcBorders>
            <w:vAlign w:val="center"/>
            <w:hideMark/>
          </w:tcPr>
          <w:p w14:paraId="50622FA5" w14:textId="77777777" w:rsidR="007005A9" w:rsidRPr="007005A9" w:rsidRDefault="007005A9" w:rsidP="007005A9">
            <w:pPr>
              <w:rPr>
                <w:rFonts w:ascii="Arial Narrow" w:hAnsi="Arial Narrow" w:cs="Calibri"/>
                <w:b/>
                <w:bCs/>
                <w:color w:val="FFFFFF"/>
                <w:sz w:val="20"/>
              </w:rPr>
            </w:pPr>
          </w:p>
        </w:tc>
        <w:tc>
          <w:tcPr>
            <w:tcW w:w="960" w:type="dxa"/>
            <w:vMerge/>
            <w:tcBorders>
              <w:top w:val="nil"/>
              <w:left w:val="nil"/>
              <w:bottom w:val="single" w:sz="12" w:space="0" w:color="95D600"/>
              <w:right w:val="nil"/>
            </w:tcBorders>
            <w:vAlign w:val="center"/>
            <w:hideMark/>
          </w:tcPr>
          <w:p w14:paraId="61CABB29" w14:textId="77777777" w:rsidR="007005A9" w:rsidRPr="007005A9" w:rsidRDefault="007005A9" w:rsidP="007005A9">
            <w:pPr>
              <w:rPr>
                <w:rFonts w:ascii="Arial Narrow" w:hAnsi="Arial Narrow" w:cs="Calibri"/>
                <w:b/>
                <w:bCs/>
                <w:color w:val="FFFFFF"/>
                <w:sz w:val="20"/>
              </w:rPr>
            </w:pPr>
          </w:p>
        </w:tc>
        <w:tc>
          <w:tcPr>
            <w:tcW w:w="1070" w:type="dxa"/>
            <w:vMerge/>
            <w:tcBorders>
              <w:top w:val="nil"/>
              <w:left w:val="nil"/>
              <w:bottom w:val="single" w:sz="12" w:space="0" w:color="95D600"/>
              <w:right w:val="nil"/>
            </w:tcBorders>
            <w:vAlign w:val="center"/>
            <w:hideMark/>
          </w:tcPr>
          <w:p w14:paraId="397AF527" w14:textId="77777777" w:rsidR="007005A9" w:rsidRPr="007005A9" w:rsidRDefault="007005A9" w:rsidP="007005A9">
            <w:pPr>
              <w:rPr>
                <w:rFonts w:ascii="Arial Narrow" w:hAnsi="Arial Narrow" w:cs="Calibri"/>
                <w:b/>
                <w:bCs/>
                <w:color w:val="FFFFFF"/>
                <w:sz w:val="20"/>
              </w:rPr>
            </w:pPr>
          </w:p>
        </w:tc>
        <w:tc>
          <w:tcPr>
            <w:tcW w:w="1590" w:type="dxa"/>
            <w:tcBorders>
              <w:top w:val="nil"/>
              <w:left w:val="nil"/>
              <w:bottom w:val="single" w:sz="12" w:space="0" w:color="95D600"/>
              <w:right w:val="nil"/>
            </w:tcBorders>
            <w:shd w:val="clear" w:color="000000" w:fill="036479"/>
            <w:vAlign w:val="center"/>
            <w:hideMark/>
          </w:tcPr>
          <w:p w14:paraId="3D1BAA2A"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 xml:space="preserve"> (Therms)</w:t>
            </w:r>
          </w:p>
        </w:tc>
        <w:tc>
          <w:tcPr>
            <w:tcW w:w="750" w:type="dxa"/>
            <w:vMerge/>
            <w:tcBorders>
              <w:top w:val="nil"/>
              <w:left w:val="nil"/>
              <w:bottom w:val="single" w:sz="12" w:space="0" w:color="95D600"/>
              <w:right w:val="nil"/>
            </w:tcBorders>
            <w:vAlign w:val="center"/>
            <w:hideMark/>
          </w:tcPr>
          <w:p w14:paraId="695BF4A8" w14:textId="77777777" w:rsidR="007005A9" w:rsidRPr="007005A9" w:rsidRDefault="007005A9" w:rsidP="007005A9">
            <w:pPr>
              <w:rPr>
                <w:rFonts w:ascii="Arial Narrow" w:hAnsi="Arial Narrow" w:cs="Calibri"/>
                <w:b/>
                <w:bCs/>
                <w:color w:val="FFFFFF"/>
                <w:sz w:val="20"/>
              </w:rPr>
            </w:pPr>
          </w:p>
        </w:tc>
        <w:tc>
          <w:tcPr>
            <w:tcW w:w="1620" w:type="dxa"/>
            <w:tcBorders>
              <w:top w:val="nil"/>
              <w:left w:val="nil"/>
              <w:bottom w:val="single" w:sz="12" w:space="0" w:color="95D600"/>
              <w:right w:val="nil"/>
            </w:tcBorders>
            <w:shd w:val="clear" w:color="000000" w:fill="036479"/>
            <w:vAlign w:val="center"/>
            <w:hideMark/>
          </w:tcPr>
          <w:p w14:paraId="07C5C45A"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 xml:space="preserve"> (Therms)</w:t>
            </w:r>
          </w:p>
        </w:tc>
        <w:tc>
          <w:tcPr>
            <w:tcW w:w="1440" w:type="dxa"/>
            <w:tcBorders>
              <w:top w:val="nil"/>
              <w:left w:val="nil"/>
              <w:bottom w:val="single" w:sz="12" w:space="0" w:color="95D600"/>
              <w:right w:val="nil"/>
            </w:tcBorders>
            <w:shd w:val="clear" w:color="000000" w:fill="036479"/>
            <w:vAlign w:val="center"/>
            <w:hideMark/>
          </w:tcPr>
          <w:p w14:paraId="490A52B6"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 xml:space="preserve"> (% Therms)</w:t>
            </w:r>
          </w:p>
        </w:tc>
      </w:tr>
      <w:tr w:rsidR="007005A9" w:rsidRPr="007005A9" w14:paraId="0CE78F77" w14:textId="77777777" w:rsidTr="007005A9">
        <w:trPr>
          <w:trHeight w:val="310"/>
        </w:trPr>
        <w:tc>
          <w:tcPr>
            <w:tcW w:w="1660" w:type="dxa"/>
            <w:vMerge w:val="restart"/>
            <w:tcBorders>
              <w:top w:val="nil"/>
              <w:left w:val="nil"/>
              <w:bottom w:val="single" w:sz="8" w:space="0" w:color="B3EFFD"/>
              <w:right w:val="nil"/>
            </w:tcBorders>
            <w:shd w:val="clear" w:color="000000" w:fill="FFFFFF"/>
            <w:vAlign w:val="center"/>
            <w:hideMark/>
          </w:tcPr>
          <w:p w14:paraId="15AF4EE6" w14:textId="77777777" w:rsidR="007005A9" w:rsidRPr="007005A9" w:rsidRDefault="007005A9" w:rsidP="007005A9">
            <w:pPr>
              <w:rPr>
                <w:rFonts w:ascii="Arial Narrow" w:hAnsi="Arial Narrow" w:cs="Calibri"/>
                <w:color w:val="000000"/>
                <w:sz w:val="20"/>
              </w:rPr>
            </w:pPr>
            <w:r w:rsidRPr="007005A9">
              <w:rPr>
                <w:rFonts w:ascii="Arial Narrow" w:hAnsi="Arial Narrow" w:cs="Calibri"/>
                <w:color w:val="000000"/>
                <w:sz w:val="20"/>
              </w:rPr>
              <w:t>PGL NSG Custom</w:t>
            </w:r>
          </w:p>
        </w:tc>
        <w:tc>
          <w:tcPr>
            <w:tcW w:w="960" w:type="dxa"/>
            <w:tcBorders>
              <w:top w:val="nil"/>
              <w:left w:val="nil"/>
              <w:bottom w:val="single" w:sz="8" w:space="0" w:color="B3EFFD"/>
              <w:right w:val="nil"/>
            </w:tcBorders>
            <w:shd w:val="clear" w:color="auto" w:fill="auto"/>
            <w:vAlign w:val="center"/>
            <w:hideMark/>
          </w:tcPr>
          <w:p w14:paraId="01729138"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1</w:t>
            </w:r>
          </w:p>
        </w:tc>
        <w:tc>
          <w:tcPr>
            <w:tcW w:w="1070" w:type="dxa"/>
            <w:tcBorders>
              <w:top w:val="nil"/>
              <w:left w:val="nil"/>
              <w:bottom w:val="single" w:sz="8" w:space="0" w:color="B3EFFD"/>
              <w:right w:val="nil"/>
            </w:tcBorders>
            <w:shd w:val="clear" w:color="000000" w:fill="FFFFFF"/>
            <w:noWrap/>
            <w:vAlign w:val="center"/>
            <w:hideMark/>
          </w:tcPr>
          <w:p w14:paraId="2339C5A5"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4</w:t>
            </w:r>
          </w:p>
        </w:tc>
        <w:tc>
          <w:tcPr>
            <w:tcW w:w="1590" w:type="dxa"/>
            <w:tcBorders>
              <w:top w:val="nil"/>
              <w:left w:val="nil"/>
              <w:bottom w:val="single" w:sz="8" w:space="0" w:color="B3EFFD"/>
              <w:right w:val="nil"/>
            </w:tcBorders>
            <w:shd w:val="clear" w:color="000000" w:fill="FFFFFF"/>
            <w:noWrap/>
            <w:vAlign w:val="center"/>
            <w:hideMark/>
          </w:tcPr>
          <w:p w14:paraId="7A601C89"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 xml:space="preserve">           236,651 </w:t>
            </w:r>
          </w:p>
        </w:tc>
        <w:tc>
          <w:tcPr>
            <w:tcW w:w="750" w:type="dxa"/>
            <w:tcBorders>
              <w:top w:val="nil"/>
              <w:left w:val="nil"/>
              <w:bottom w:val="single" w:sz="8" w:space="0" w:color="B3EFFD"/>
              <w:right w:val="nil"/>
            </w:tcBorders>
            <w:shd w:val="clear" w:color="000000" w:fill="FFFFFF"/>
            <w:vAlign w:val="center"/>
            <w:hideMark/>
          </w:tcPr>
          <w:p w14:paraId="5433B80E"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4</w:t>
            </w:r>
          </w:p>
        </w:tc>
        <w:tc>
          <w:tcPr>
            <w:tcW w:w="1620" w:type="dxa"/>
            <w:tcBorders>
              <w:top w:val="nil"/>
              <w:left w:val="nil"/>
              <w:bottom w:val="single" w:sz="8" w:space="0" w:color="B3EFFD"/>
              <w:right w:val="nil"/>
            </w:tcBorders>
            <w:shd w:val="clear" w:color="auto" w:fill="auto"/>
            <w:vAlign w:val="center"/>
            <w:hideMark/>
          </w:tcPr>
          <w:p w14:paraId="5F28D21E"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 xml:space="preserve">              236,651 </w:t>
            </w:r>
          </w:p>
        </w:tc>
        <w:tc>
          <w:tcPr>
            <w:tcW w:w="1440" w:type="dxa"/>
            <w:tcBorders>
              <w:top w:val="nil"/>
              <w:left w:val="nil"/>
              <w:bottom w:val="single" w:sz="8" w:space="0" w:color="B3EFFD"/>
              <w:right w:val="nil"/>
            </w:tcBorders>
            <w:shd w:val="clear" w:color="000000" w:fill="FFFFFF"/>
            <w:noWrap/>
            <w:vAlign w:val="center"/>
            <w:hideMark/>
          </w:tcPr>
          <w:p w14:paraId="3C11AB5B"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100%</w:t>
            </w:r>
          </w:p>
        </w:tc>
      </w:tr>
      <w:tr w:rsidR="007005A9" w:rsidRPr="007005A9" w14:paraId="37F6DDA2" w14:textId="77777777" w:rsidTr="007005A9">
        <w:trPr>
          <w:trHeight w:val="300"/>
        </w:trPr>
        <w:tc>
          <w:tcPr>
            <w:tcW w:w="1660" w:type="dxa"/>
            <w:vMerge/>
            <w:tcBorders>
              <w:top w:val="nil"/>
              <w:left w:val="nil"/>
              <w:bottom w:val="single" w:sz="8" w:space="0" w:color="B3EFFD"/>
              <w:right w:val="nil"/>
            </w:tcBorders>
            <w:vAlign w:val="center"/>
            <w:hideMark/>
          </w:tcPr>
          <w:p w14:paraId="2A776DB2" w14:textId="77777777" w:rsidR="007005A9" w:rsidRPr="007005A9" w:rsidRDefault="007005A9" w:rsidP="007005A9">
            <w:pPr>
              <w:rPr>
                <w:rFonts w:ascii="Arial Narrow" w:hAnsi="Arial Narrow" w:cs="Calibri"/>
                <w:color w:val="000000"/>
                <w:sz w:val="20"/>
              </w:rPr>
            </w:pPr>
          </w:p>
        </w:tc>
        <w:tc>
          <w:tcPr>
            <w:tcW w:w="960" w:type="dxa"/>
            <w:tcBorders>
              <w:top w:val="nil"/>
              <w:left w:val="nil"/>
              <w:bottom w:val="single" w:sz="8" w:space="0" w:color="B3EFFD"/>
              <w:right w:val="nil"/>
            </w:tcBorders>
            <w:shd w:val="clear" w:color="auto" w:fill="auto"/>
            <w:vAlign w:val="center"/>
            <w:hideMark/>
          </w:tcPr>
          <w:p w14:paraId="42B8189C"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2</w:t>
            </w:r>
          </w:p>
        </w:tc>
        <w:tc>
          <w:tcPr>
            <w:tcW w:w="1070" w:type="dxa"/>
            <w:tcBorders>
              <w:top w:val="nil"/>
              <w:left w:val="nil"/>
              <w:bottom w:val="single" w:sz="8" w:space="0" w:color="B3EFFD"/>
              <w:right w:val="nil"/>
            </w:tcBorders>
            <w:shd w:val="clear" w:color="000000" w:fill="FFFFFF"/>
            <w:noWrap/>
            <w:vAlign w:val="center"/>
            <w:hideMark/>
          </w:tcPr>
          <w:p w14:paraId="2B94F56F"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5</w:t>
            </w:r>
          </w:p>
        </w:tc>
        <w:tc>
          <w:tcPr>
            <w:tcW w:w="1590" w:type="dxa"/>
            <w:tcBorders>
              <w:top w:val="nil"/>
              <w:left w:val="nil"/>
              <w:bottom w:val="single" w:sz="8" w:space="0" w:color="B3EFFD"/>
              <w:right w:val="nil"/>
            </w:tcBorders>
            <w:shd w:val="clear" w:color="000000" w:fill="FFFFFF"/>
            <w:noWrap/>
            <w:vAlign w:val="center"/>
            <w:hideMark/>
          </w:tcPr>
          <w:p w14:paraId="0C987839"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 xml:space="preserve">           195,703 </w:t>
            </w:r>
          </w:p>
        </w:tc>
        <w:tc>
          <w:tcPr>
            <w:tcW w:w="750" w:type="dxa"/>
            <w:tcBorders>
              <w:top w:val="nil"/>
              <w:left w:val="nil"/>
              <w:bottom w:val="single" w:sz="8" w:space="0" w:color="B3EFFD"/>
              <w:right w:val="nil"/>
            </w:tcBorders>
            <w:shd w:val="clear" w:color="000000" w:fill="FFFFFF"/>
            <w:vAlign w:val="center"/>
            <w:hideMark/>
          </w:tcPr>
          <w:p w14:paraId="5048CE77"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4</w:t>
            </w:r>
          </w:p>
        </w:tc>
        <w:tc>
          <w:tcPr>
            <w:tcW w:w="1620" w:type="dxa"/>
            <w:tcBorders>
              <w:top w:val="nil"/>
              <w:left w:val="nil"/>
              <w:bottom w:val="single" w:sz="8" w:space="0" w:color="B3EFFD"/>
              <w:right w:val="nil"/>
            </w:tcBorders>
            <w:shd w:val="clear" w:color="auto" w:fill="auto"/>
            <w:vAlign w:val="center"/>
            <w:hideMark/>
          </w:tcPr>
          <w:p w14:paraId="14258812"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 xml:space="preserve">              156,413 </w:t>
            </w:r>
          </w:p>
        </w:tc>
        <w:tc>
          <w:tcPr>
            <w:tcW w:w="1440" w:type="dxa"/>
            <w:tcBorders>
              <w:top w:val="nil"/>
              <w:left w:val="nil"/>
              <w:bottom w:val="single" w:sz="8" w:space="0" w:color="B3EFFD"/>
              <w:right w:val="nil"/>
            </w:tcBorders>
            <w:shd w:val="clear" w:color="000000" w:fill="FFFFFF"/>
            <w:noWrap/>
            <w:vAlign w:val="center"/>
            <w:hideMark/>
          </w:tcPr>
          <w:p w14:paraId="7EE1D009"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80%</w:t>
            </w:r>
          </w:p>
        </w:tc>
      </w:tr>
      <w:tr w:rsidR="007005A9" w:rsidRPr="007005A9" w14:paraId="091C8A64" w14:textId="77777777" w:rsidTr="007005A9">
        <w:trPr>
          <w:trHeight w:val="300"/>
        </w:trPr>
        <w:tc>
          <w:tcPr>
            <w:tcW w:w="1660" w:type="dxa"/>
            <w:vMerge/>
            <w:tcBorders>
              <w:top w:val="nil"/>
              <w:left w:val="nil"/>
              <w:bottom w:val="single" w:sz="8" w:space="0" w:color="B3EFFD"/>
              <w:right w:val="nil"/>
            </w:tcBorders>
            <w:vAlign w:val="center"/>
            <w:hideMark/>
          </w:tcPr>
          <w:p w14:paraId="14A16D24" w14:textId="77777777" w:rsidR="007005A9" w:rsidRPr="007005A9" w:rsidRDefault="007005A9" w:rsidP="007005A9">
            <w:pPr>
              <w:rPr>
                <w:rFonts w:ascii="Arial Narrow" w:hAnsi="Arial Narrow" w:cs="Calibri"/>
                <w:color w:val="000000"/>
                <w:sz w:val="20"/>
              </w:rPr>
            </w:pPr>
          </w:p>
        </w:tc>
        <w:tc>
          <w:tcPr>
            <w:tcW w:w="960" w:type="dxa"/>
            <w:tcBorders>
              <w:top w:val="nil"/>
              <w:left w:val="nil"/>
              <w:bottom w:val="single" w:sz="8" w:space="0" w:color="B3EFFD"/>
              <w:right w:val="nil"/>
            </w:tcBorders>
            <w:shd w:val="clear" w:color="auto" w:fill="auto"/>
            <w:vAlign w:val="center"/>
            <w:hideMark/>
          </w:tcPr>
          <w:p w14:paraId="0FE4B707"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3</w:t>
            </w:r>
          </w:p>
        </w:tc>
        <w:tc>
          <w:tcPr>
            <w:tcW w:w="1070" w:type="dxa"/>
            <w:tcBorders>
              <w:top w:val="nil"/>
              <w:left w:val="nil"/>
              <w:bottom w:val="single" w:sz="8" w:space="0" w:color="B3EFFD"/>
              <w:right w:val="nil"/>
            </w:tcBorders>
            <w:shd w:val="clear" w:color="000000" w:fill="FFFFFF"/>
            <w:noWrap/>
            <w:vAlign w:val="center"/>
            <w:hideMark/>
          </w:tcPr>
          <w:p w14:paraId="544E3CD1"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14</w:t>
            </w:r>
          </w:p>
        </w:tc>
        <w:tc>
          <w:tcPr>
            <w:tcW w:w="1590" w:type="dxa"/>
            <w:tcBorders>
              <w:top w:val="nil"/>
              <w:left w:val="nil"/>
              <w:bottom w:val="single" w:sz="8" w:space="0" w:color="B3EFFD"/>
              <w:right w:val="nil"/>
            </w:tcBorders>
            <w:shd w:val="clear" w:color="000000" w:fill="FFFFFF"/>
            <w:noWrap/>
            <w:vAlign w:val="center"/>
            <w:hideMark/>
          </w:tcPr>
          <w:p w14:paraId="587FFD62"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 xml:space="preserve">           200,370 </w:t>
            </w:r>
          </w:p>
        </w:tc>
        <w:tc>
          <w:tcPr>
            <w:tcW w:w="750" w:type="dxa"/>
            <w:tcBorders>
              <w:top w:val="nil"/>
              <w:left w:val="nil"/>
              <w:bottom w:val="single" w:sz="8" w:space="0" w:color="B3EFFD"/>
              <w:right w:val="nil"/>
            </w:tcBorders>
            <w:shd w:val="clear" w:color="000000" w:fill="FFFFFF"/>
            <w:vAlign w:val="center"/>
            <w:hideMark/>
          </w:tcPr>
          <w:p w14:paraId="4128822D"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8</w:t>
            </w:r>
          </w:p>
        </w:tc>
        <w:tc>
          <w:tcPr>
            <w:tcW w:w="1620" w:type="dxa"/>
            <w:tcBorders>
              <w:top w:val="nil"/>
              <w:left w:val="nil"/>
              <w:bottom w:val="single" w:sz="8" w:space="0" w:color="B3EFFD"/>
              <w:right w:val="nil"/>
            </w:tcBorders>
            <w:shd w:val="clear" w:color="auto" w:fill="auto"/>
            <w:vAlign w:val="center"/>
            <w:hideMark/>
          </w:tcPr>
          <w:p w14:paraId="4A16CF90"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 xml:space="preserve">              140,864 </w:t>
            </w:r>
          </w:p>
        </w:tc>
        <w:tc>
          <w:tcPr>
            <w:tcW w:w="1440" w:type="dxa"/>
            <w:tcBorders>
              <w:top w:val="nil"/>
              <w:left w:val="nil"/>
              <w:bottom w:val="single" w:sz="8" w:space="0" w:color="B3EFFD"/>
              <w:right w:val="nil"/>
            </w:tcBorders>
            <w:shd w:val="clear" w:color="000000" w:fill="FFFFFF"/>
            <w:noWrap/>
            <w:vAlign w:val="center"/>
            <w:hideMark/>
          </w:tcPr>
          <w:p w14:paraId="6825B1A2"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70%</w:t>
            </w:r>
          </w:p>
        </w:tc>
      </w:tr>
      <w:tr w:rsidR="007005A9" w:rsidRPr="007005A9" w14:paraId="29FDE550" w14:textId="77777777" w:rsidTr="007005A9">
        <w:trPr>
          <w:trHeight w:val="300"/>
        </w:trPr>
        <w:tc>
          <w:tcPr>
            <w:tcW w:w="1660" w:type="dxa"/>
            <w:vMerge/>
            <w:tcBorders>
              <w:top w:val="nil"/>
              <w:left w:val="nil"/>
              <w:bottom w:val="single" w:sz="8" w:space="0" w:color="B3EFFD"/>
              <w:right w:val="nil"/>
            </w:tcBorders>
            <w:vAlign w:val="center"/>
            <w:hideMark/>
          </w:tcPr>
          <w:p w14:paraId="26F5DF71" w14:textId="77777777" w:rsidR="007005A9" w:rsidRPr="007005A9" w:rsidRDefault="007005A9" w:rsidP="007005A9">
            <w:pPr>
              <w:rPr>
                <w:rFonts w:ascii="Arial Narrow" w:hAnsi="Arial Narrow" w:cs="Calibri"/>
                <w:color w:val="000000"/>
                <w:sz w:val="20"/>
              </w:rPr>
            </w:pPr>
          </w:p>
        </w:tc>
        <w:tc>
          <w:tcPr>
            <w:tcW w:w="960" w:type="dxa"/>
            <w:tcBorders>
              <w:top w:val="nil"/>
              <w:left w:val="nil"/>
              <w:bottom w:val="single" w:sz="8" w:space="0" w:color="B3EFFD"/>
              <w:right w:val="nil"/>
            </w:tcBorders>
            <w:shd w:val="clear" w:color="000000" w:fill="FFFFFF"/>
            <w:vAlign w:val="center"/>
            <w:hideMark/>
          </w:tcPr>
          <w:p w14:paraId="4189C5F8"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4</w:t>
            </w:r>
          </w:p>
        </w:tc>
        <w:tc>
          <w:tcPr>
            <w:tcW w:w="1070" w:type="dxa"/>
            <w:tcBorders>
              <w:top w:val="nil"/>
              <w:left w:val="nil"/>
              <w:bottom w:val="single" w:sz="8" w:space="0" w:color="B3EFFD"/>
              <w:right w:val="nil"/>
            </w:tcBorders>
            <w:shd w:val="clear" w:color="000000" w:fill="FFFFFF"/>
            <w:noWrap/>
            <w:vAlign w:val="center"/>
            <w:hideMark/>
          </w:tcPr>
          <w:p w14:paraId="5D7CA5B7"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3</w:t>
            </w:r>
          </w:p>
        </w:tc>
        <w:tc>
          <w:tcPr>
            <w:tcW w:w="1590" w:type="dxa"/>
            <w:tcBorders>
              <w:top w:val="nil"/>
              <w:left w:val="nil"/>
              <w:bottom w:val="single" w:sz="8" w:space="0" w:color="B3EFFD"/>
              <w:right w:val="nil"/>
            </w:tcBorders>
            <w:shd w:val="clear" w:color="000000" w:fill="FFFFFF"/>
            <w:noWrap/>
            <w:vAlign w:val="center"/>
            <w:hideMark/>
          </w:tcPr>
          <w:p w14:paraId="11EE4988"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 xml:space="preserve">             10,050 </w:t>
            </w:r>
          </w:p>
        </w:tc>
        <w:tc>
          <w:tcPr>
            <w:tcW w:w="750" w:type="dxa"/>
            <w:tcBorders>
              <w:top w:val="nil"/>
              <w:left w:val="nil"/>
              <w:bottom w:val="single" w:sz="8" w:space="0" w:color="B3EFFD"/>
              <w:right w:val="nil"/>
            </w:tcBorders>
            <w:shd w:val="clear" w:color="000000" w:fill="FFFFFF"/>
            <w:vAlign w:val="center"/>
            <w:hideMark/>
          </w:tcPr>
          <w:p w14:paraId="7D879708"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0</w:t>
            </w:r>
          </w:p>
        </w:tc>
        <w:tc>
          <w:tcPr>
            <w:tcW w:w="1620" w:type="dxa"/>
            <w:tcBorders>
              <w:top w:val="nil"/>
              <w:left w:val="nil"/>
              <w:bottom w:val="single" w:sz="8" w:space="0" w:color="B3EFFD"/>
              <w:right w:val="nil"/>
            </w:tcBorders>
            <w:shd w:val="clear" w:color="000000" w:fill="FFFFFF"/>
            <w:vAlign w:val="center"/>
            <w:hideMark/>
          </w:tcPr>
          <w:p w14:paraId="55BA09B0"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 xml:space="preserve">                       -   </w:t>
            </w:r>
          </w:p>
        </w:tc>
        <w:tc>
          <w:tcPr>
            <w:tcW w:w="1440" w:type="dxa"/>
            <w:tcBorders>
              <w:top w:val="nil"/>
              <w:left w:val="nil"/>
              <w:bottom w:val="single" w:sz="8" w:space="0" w:color="B3EFFD"/>
              <w:right w:val="nil"/>
            </w:tcBorders>
            <w:shd w:val="clear" w:color="000000" w:fill="FFFFFF"/>
            <w:vAlign w:val="center"/>
            <w:hideMark/>
          </w:tcPr>
          <w:p w14:paraId="5D128179"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0%</w:t>
            </w:r>
          </w:p>
        </w:tc>
      </w:tr>
      <w:tr w:rsidR="007005A9" w:rsidRPr="007005A9" w14:paraId="2AE6982C" w14:textId="77777777" w:rsidTr="007005A9">
        <w:trPr>
          <w:trHeight w:val="300"/>
        </w:trPr>
        <w:tc>
          <w:tcPr>
            <w:tcW w:w="2620" w:type="dxa"/>
            <w:gridSpan w:val="2"/>
            <w:tcBorders>
              <w:top w:val="single" w:sz="8" w:space="0" w:color="B3EFFD"/>
              <w:left w:val="nil"/>
              <w:bottom w:val="single" w:sz="8" w:space="0" w:color="036479"/>
              <w:right w:val="nil"/>
            </w:tcBorders>
            <w:shd w:val="clear" w:color="auto" w:fill="auto"/>
            <w:vAlign w:val="center"/>
            <w:hideMark/>
          </w:tcPr>
          <w:p w14:paraId="0C52E630" w14:textId="7304AE7E" w:rsidR="007005A9" w:rsidRPr="007005A9" w:rsidRDefault="007005A9" w:rsidP="007005A9">
            <w:pPr>
              <w:rPr>
                <w:rFonts w:ascii="Arial Narrow" w:hAnsi="Arial Narrow" w:cs="Calibri"/>
                <w:b/>
                <w:bCs/>
                <w:color w:val="000000"/>
                <w:sz w:val="20"/>
              </w:rPr>
            </w:pPr>
            <w:r w:rsidRPr="007005A9">
              <w:rPr>
                <w:rFonts w:ascii="Arial Narrow" w:hAnsi="Arial Narrow" w:cs="Calibri"/>
                <w:b/>
                <w:bCs/>
                <w:color w:val="000000"/>
                <w:sz w:val="20"/>
              </w:rPr>
              <w:t>TOTAL</w:t>
            </w:r>
            <w:r w:rsidR="00D438AA">
              <w:rPr>
                <w:rFonts w:ascii="Arial Narrow" w:hAnsi="Arial Narrow" w:cs="Calibri"/>
                <w:b/>
                <w:bCs/>
                <w:color w:val="000000"/>
                <w:sz w:val="20"/>
              </w:rPr>
              <w:t xml:space="preserve"> or Weighted Average</w:t>
            </w:r>
          </w:p>
        </w:tc>
        <w:tc>
          <w:tcPr>
            <w:tcW w:w="1070" w:type="dxa"/>
            <w:tcBorders>
              <w:top w:val="nil"/>
              <w:left w:val="nil"/>
              <w:bottom w:val="single" w:sz="8" w:space="0" w:color="036479"/>
              <w:right w:val="nil"/>
            </w:tcBorders>
            <w:shd w:val="clear" w:color="auto" w:fill="auto"/>
            <w:noWrap/>
            <w:vAlign w:val="center"/>
            <w:hideMark/>
          </w:tcPr>
          <w:p w14:paraId="635574C9"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26</w:t>
            </w:r>
          </w:p>
        </w:tc>
        <w:tc>
          <w:tcPr>
            <w:tcW w:w="1590" w:type="dxa"/>
            <w:tcBorders>
              <w:top w:val="nil"/>
              <w:left w:val="nil"/>
              <w:bottom w:val="single" w:sz="8" w:space="0" w:color="036479"/>
              <w:right w:val="nil"/>
            </w:tcBorders>
            <w:shd w:val="clear" w:color="auto" w:fill="auto"/>
            <w:noWrap/>
            <w:vAlign w:val="center"/>
            <w:hideMark/>
          </w:tcPr>
          <w:p w14:paraId="606E2972"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 xml:space="preserve">           642,774 </w:t>
            </w:r>
          </w:p>
        </w:tc>
        <w:tc>
          <w:tcPr>
            <w:tcW w:w="750" w:type="dxa"/>
            <w:tcBorders>
              <w:top w:val="nil"/>
              <w:left w:val="nil"/>
              <w:bottom w:val="single" w:sz="8" w:space="0" w:color="036479"/>
              <w:right w:val="nil"/>
            </w:tcBorders>
            <w:shd w:val="clear" w:color="auto" w:fill="auto"/>
            <w:vAlign w:val="center"/>
            <w:hideMark/>
          </w:tcPr>
          <w:p w14:paraId="7D38DFDD"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16</w:t>
            </w:r>
          </w:p>
        </w:tc>
        <w:tc>
          <w:tcPr>
            <w:tcW w:w="1620" w:type="dxa"/>
            <w:tcBorders>
              <w:top w:val="nil"/>
              <w:left w:val="nil"/>
              <w:bottom w:val="single" w:sz="8" w:space="0" w:color="036479"/>
              <w:right w:val="nil"/>
            </w:tcBorders>
            <w:shd w:val="clear" w:color="auto" w:fill="auto"/>
            <w:vAlign w:val="center"/>
            <w:hideMark/>
          </w:tcPr>
          <w:p w14:paraId="09F11F3E"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 xml:space="preserve">              533,928 </w:t>
            </w:r>
          </w:p>
        </w:tc>
        <w:tc>
          <w:tcPr>
            <w:tcW w:w="1440" w:type="dxa"/>
            <w:tcBorders>
              <w:top w:val="nil"/>
              <w:left w:val="nil"/>
              <w:bottom w:val="single" w:sz="8" w:space="0" w:color="036479"/>
              <w:right w:val="nil"/>
            </w:tcBorders>
            <w:shd w:val="clear" w:color="auto" w:fill="auto"/>
            <w:vAlign w:val="center"/>
            <w:hideMark/>
          </w:tcPr>
          <w:p w14:paraId="02484E0A"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83%</w:t>
            </w:r>
          </w:p>
        </w:tc>
      </w:tr>
    </w:tbl>
    <w:p w14:paraId="100DFD43" w14:textId="77777777" w:rsidR="00F20206" w:rsidRPr="00F65903" w:rsidRDefault="00F20206" w:rsidP="00F20206">
      <w:pPr>
        <w:pStyle w:val="Source"/>
        <w:keepNext/>
        <w:keepLines/>
        <w:rPr>
          <w:rFonts w:cs="Arial"/>
          <w:sz w:val="18"/>
          <w:szCs w:val="18"/>
        </w:rPr>
      </w:pPr>
      <w:r w:rsidRPr="00F65903">
        <w:rPr>
          <w:rFonts w:cs="Arial"/>
          <w:sz w:val="18"/>
          <w:szCs w:val="18"/>
        </w:rPr>
        <w:t>Source: Guidehouse evaluation team analysis.</w:t>
      </w:r>
    </w:p>
    <w:p w14:paraId="03B9AD90" w14:textId="77777777" w:rsidR="00F20206" w:rsidRDefault="00F20206" w:rsidP="00F20206">
      <w:pPr>
        <w:pStyle w:val="Source"/>
        <w:rPr>
          <w:i w:val="0"/>
          <w:color w:val="auto"/>
          <w:sz w:val="20"/>
          <w:szCs w:val="24"/>
        </w:rPr>
      </w:pPr>
    </w:p>
    <w:p w14:paraId="60B2D2B8" w14:textId="30D4DD38" w:rsidR="0086711E" w:rsidRDefault="0086711E" w:rsidP="0086711E">
      <w:pPr>
        <w:pStyle w:val="Caption"/>
      </w:pPr>
      <w:bookmarkStart w:id="60" w:name="_Ref102045690"/>
      <w:bookmarkStart w:id="61" w:name="_Toc131450296"/>
      <w:bookmarkStart w:id="62" w:name="_Toc165324599"/>
      <w:r>
        <w:t xml:space="preserve">Table </w:t>
      </w:r>
      <w:r w:rsidR="00234423">
        <w:fldChar w:fldCharType="begin"/>
      </w:r>
      <w:r w:rsidR="00234423">
        <w:instrText xml:space="preserve"> STYLEREF 5 \s </w:instrText>
      </w:r>
      <w:r w:rsidR="00234423">
        <w:fldChar w:fldCharType="separate"/>
      </w:r>
      <w:r>
        <w:rPr>
          <w:noProof/>
        </w:rPr>
        <w:t>A</w:t>
      </w:r>
      <w:r w:rsidR="00234423">
        <w:rPr>
          <w:noProof/>
        </w:rPr>
        <w:fldChar w:fldCharType="end"/>
      </w:r>
      <w:r>
        <w:noBreakHyphen/>
      </w:r>
      <w:r w:rsidR="00234423">
        <w:fldChar w:fldCharType="begin"/>
      </w:r>
      <w:r w:rsidR="00234423">
        <w:instrText xml:space="preserve"> SEQ Table_Apx \* ARABIC \s 5 </w:instrText>
      </w:r>
      <w:r w:rsidR="00234423">
        <w:fldChar w:fldCharType="separate"/>
      </w:r>
      <w:r>
        <w:rPr>
          <w:noProof/>
        </w:rPr>
        <w:t>2</w:t>
      </w:r>
      <w:r w:rsidR="00234423">
        <w:rPr>
          <w:noProof/>
        </w:rPr>
        <w:fldChar w:fldCharType="end"/>
      </w:r>
      <w:bookmarkEnd w:id="60"/>
      <w:r>
        <w:t xml:space="preserve">. </w:t>
      </w:r>
      <w:r w:rsidR="00015D89">
        <w:t xml:space="preserve">2023 </w:t>
      </w:r>
      <w:r>
        <w:t>Gross Realization Rates and Relative Precision at 90% Confidence Level</w:t>
      </w:r>
      <w:bookmarkEnd w:id="61"/>
      <w:bookmarkEnd w:id="62"/>
    </w:p>
    <w:tbl>
      <w:tblPr>
        <w:tblW w:w="7460" w:type="dxa"/>
        <w:tblLook w:val="04A0" w:firstRow="1" w:lastRow="0" w:firstColumn="1" w:lastColumn="0" w:noHBand="0" w:noVBand="1"/>
      </w:tblPr>
      <w:tblGrid>
        <w:gridCol w:w="2180"/>
        <w:gridCol w:w="1320"/>
        <w:gridCol w:w="1320"/>
        <w:gridCol w:w="1320"/>
        <w:gridCol w:w="1320"/>
      </w:tblGrid>
      <w:tr w:rsidR="007005A9" w:rsidRPr="007005A9" w14:paraId="5C5977E2" w14:textId="77777777" w:rsidTr="007005A9">
        <w:trPr>
          <w:trHeight w:val="530"/>
        </w:trPr>
        <w:tc>
          <w:tcPr>
            <w:tcW w:w="2180" w:type="dxa"/>
            <w:vMerge w:val="restart"/>
            <w:tcBorders>
              <w:top w:val="single" w:sz="12" w:space="0" w:color="95D600"/>
              <w:left w:val="nil"/>
              <w:bottom w:val="single" w:sz="12" w:space="0" w:color="95D600"/>
              <w:right w:val="nil"/>
            </w:tcBorders>
            <w:shd w:val="clear" w:color="000000" w:fill="036479"/>
            <w:vAlign w:val="center"/>
            <w:hideMark/>
          </w:tcPr>
          <w:p w14:paraId="76A1E0CD" w14:textId="77777777" w:rsidR="007005A9" w:rsidRPr="007005A9" w:rsidRDefault="007005A9" w:rsidP="007005A9">
            <w:pPr>
              <w:rPr>
                <w:rFonts w:ascii="Arial Narrow" w:hAnsi="Arial Narrow" w:cs="Calibri"/>
                <w:b/>
                <w:bCs/>
                <w:color w:val="FFFFFF"/>
                <w:sz w:val="20"/>
              </w:rPr>
            </w:pPr>
            <w:r w:rsidRPr="007005A9">
              <w:rPr>
                <w:rFonts w:ascii="Arial Narrow" w:hAnsi="Arial Narrow" w:cs="Calibri"/>
                <w:b/>
                <w:bCs/>
                <w:color w:val="FFFFFF"/>
                <w:sz w:val="20"/>
              </w:rPr>
              <w:t>Program</w:t>
            </w:r>
          </w:p>
        </w:tc>
        <w:tc>
          <w:tcPr>
            <w:tcW w:w="1320" w:type="dxa"/>
            <w:vMerge w:val="restart"/>
            <w:tcBorders>
              <w:top w:val="single" w:sz="12" w:space="0" w:color="95D600"/>
              <w:left w:val="nil"/>
              <w:bottom w:val="single" w:sz="12" w:space="0" w:color="95D600"/>
              <w:right w:val="nil"/>
            </w:tcBorders>
            <w:shd w:val="clear" w:color="000000" w:fill="036479"/>
            <w:vAlign w:val="center"/>
            <w:hideMark/>
          </w:tcPr>
          <w:p w14:paraId="3B3A0B43"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Strata</w:t>
            </w:r>
          </w:p>
        </w:tc>
        <w:tc>
          <w:tcPr>
            <w:tcW w:w="1320" w:type="dxa"/>
            <w:tcBorders>
              <w:top w:val="single" w:sz="12" w:space="0" w:color="95D600"/>
              <w:left w:val="nil"/>
              <w:bottom w:val="nil"/>
              <w:right w:val="nil"/>
            </w:tcBorders>
            <w:shd w:val="clear" w:color="000000" w:fill="036479"/>
            <w:vAlign w:val="center"/>
            <w:hideMark/>
          </w:tcPr>
          <w:p w14:paraId="3CCEEDAB"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Relative Precision</w:t>
            </w:r>
          </w:p>
        </w:tc>
        <w:tc>
          <w:tcPr>
            <w:tcW w:w="1320" w:type="dxa"/>
            <w:vMerge w:val="restart"/>
            <w:tcBorders>
              <w:top w:val="single" w:sz="12" w:space="0" w:color="95D600"/>
              <w:left w:val="nil"/>
              <w:bottom w:val="single" w:sz="12" w:space="0" w:color="95D600"/>
              <w:right w:val="nil"/>
            </w:tcBorders>
            <w:shd w:val="clear" w:color="000000" w:fill="036479"/>
            <w:vAlign w:val="center"/>
            <w:hideMark/>
          </w:tcPr>
          <w:p w14:paraId="69809B46"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Mean RR</w:t>
            </w:r>
          </w:p>
        </w:tc>
        <w:tc>
          <w:tcPr>
            <w:tcW w:w="1320" w:type="dxa"/>
            <w:vMerge w:val="restart"/>
            <w:tcBorders>
              <w:top w:val="single" w:sz="12" w:space="0" w:color="95D600"/>
              <w:left w:val="nil"/>
              <w:bottom w:val="single" w:sz="12" w:space="0" w:color="95D600"/>
              <w:right w:val="nil"/>
            </w:tcBorders>
            <w:shd w:val="clear" w:color="000000" w:fill="036479"/>
            <w:vAlign w:val="center"/>
            <w:hideMark/>
          </w:tcPr>
          <w:p w14:paraId="05D1CAB0"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Standard Error</w:t>
            </w:r>
          </w:p>
        </w:tc>
      </w:tr>
      <w:tr w:rsidR="007005A9" w:rsidRPr="007005A9" w14:paraId="3C4D051A" w14:textId="77777777" w:rsidTr="007005A9">
        <w:trPr>
          <w:trHeight w:val="300"/>
        </w:trPr>
        <w:tc>
          <w:tcPr>
            <w:tcW w:w="2180" w:type="dxa"/>
            <w:vMerge/>
            <w:tcBorders>
              <w:top w:val="single" w:sz="12" w:space="0" w:color="95D600"/>
              <w:left w:val="nil"/>
              <w:bottom w:val="single" w:sz="12" w:space="0" w:color="95D600"/>
              <w:right w:val="nil"/>
            </w:tcBorders>
            <w:vAlign w:val="center"/>
            <w:hideMark/>
          </w:tcPr>
          <w:p w14:paraId="6F5910E9" w14:textId="77777777" w:rsidR="007005A9" w:rsidRPr="007005A9" w:rsidRDefault="007005A9" w:rsidP="007005A9">
            <w:pPr>
              <w:rPr>
                <w:rFonts w:ascii="Arial Narrow" w:hAnsi="Arial Narrow" w:cs="Calibri"/>
                <w:b/>
                <w:bCs/>
                <w:color w:val="FFFFFF"/>
                <w:sz w:val="20"/>
              </w:rPr>
            </w:pPr>
          </w:p>
        </w:tc>
        <w:tc>
          <w:tcPr>
            <w:tcW w:w="1320" w:type="dxa"/>
            <w:vMerge/>
            <w:tcBorders>
              <w:top w:val="single" w:sz="12" w:space="0" w:color="95D600"/>
              <w:left w:val="nil"/>
              <w:bottom w:val="single" w:sz="12" w:space="0" w:color="95D600"/>
              <w:right w:val="nil"/>
            </w:tcBorders>
            <w:vAlign w:val="center"/>
            <w:hideMark/>
          </w:tcPr>
          <w:p w14:paraId="46EAA57E" w14:textId="77777777" w:rsidR="007005A9" w:rsidRPr="007005A9" w:rsidRDefault="007005A9" w:rsidP="007005A9">
            <w:pPr>
              <w:rPr>
                <w:rFonts w:ascii="Arial Narrow" w:hAnsi="Arial Narrow" w:cs="Calibri"/>
                <w:b/>
                <w:bCs/>
                <w:color w:val="FFFFFF"/>
                <w:sz w:val="20"/>
              </w:rPr>
            </w:pPr>
          </w:p>
        </w:tc>
        <w:tc>
          <w:tcPr>
            <w:tcW w:w="1320" w:type="dxa"/>
            <w:tcBorders>
              <w:top w:val="nil"/>
              <w:left w:val="nil"/>
              <w:bottom w:val="single" w:sz="12" w:space="0" w:color="95D600"/>
              <w:right w:val="nil"/>
            </w:tcBorders>
            <w:shd w:val="clear" w:color="000000" w:fill="036479"/>
            <w:vAlign w:val="center"/>
            <w:hideMark/>
          </w:tcPr>
          <w:p w14:paraId="32DBAD83" w14:textId="77777777" w:rsidR="007005A9" w:rsidRPr="007005A9" w:rsidRDefault="007005A9" w:rsidP="007005A9">
            <w:pPr>
              <w:jc w:val="right"/>
              <w:rPr>
                <w:rFonts w:ascii="Arial Narrow" w:hAnsi="Arial Narrow" w:cs="Calibri"/>
                <w:b/>
                <w:bCs/>
                <w:color w:val="FFFFFF"/>
                <w:sz w:val="20"/>
              </w:rPr>
            </w:pPr>
            <w:r w:rsidRPr="007005A9">
              <w:rPr>
                <w:rFonts w:ascii="Arial Narrow" w:hAnsi="Arial Narrow" w:cs="Calibri"/>
                <w:b/>
                <w:bCs/>
                <w:color w:val="FFFFFF"/>
                <w:sz w:val="20"/>
              </w:rPr>
              <w:t xml:space="preserve"> + or -%</w:t>
            </w:r>
          </w:p>
        </w:tc>
        <w:tc>
          <w:tcPr>
            <w:tcW w:w="1320" w:type="dxa"/>
            <w:vMerge/>
            <w:tcBorders>
              <w:top w:val="single" w:sz="12" w:space="0" w:color="95D600"/>
              <w:left w:val="nil"/>
              <w:bottom w:val="single" w:sz="12" w:space="0" w:color="95D600"/>
              <w:right w:val="nil"/>
            </w:tcBorders>
            <w:vAlign w:val="center"/>
            <w:hideMark/>
          </w:tcPr>
          <w:p w14:paraId="309C5328" w14:textId="77777777" w:rsidR="007005A9" w:rsidRPr="007005A9" w:rsidRDefault="007005A9" w:rsidP="007005A9">
            <w:pPr>
              <w:rPr>
                <w:rFonts w:ascii="Arial Narrow" w:hAnsi="Arial Narrow" w:cs="Calibri"/>
                <w:b/>
                <w:bCs/>
                <w:color w:val="FFFFFF"/>
                <w:sz w:val="20"/>
              </w:rPr>
            </w:pPr>
          </w:p>
        </w:tc>
        <w:tc>
          <w:tcPr>
            <w:tcW w:w="1320" w:type="dxa"/>
            <w:vMerge/>
            <w:tcBorders>
              <w:top w:val="single" w:sz="12" w:space="0" w:color="95D600"/>
              <w:left w:val="nil"/>
              <w:bottom w:val="single" w:sz="12" w:space="0" w:color="95D600"/>
              <w:right w:val="nil"/>
            </w:tcBorders>
            <w:vAlign w:val="center"/>
            <w:hideMark/>
          </w:tcPr>
          <w:p w14:paraId="782EF3D4" w14:textId="77777777" w:rsidR="007005A9" w:rsidRPr="007005A9" w:rsidRDefault="007005A9" w:rsidP="007005A9">
            <w:pPr>
              <w:rPr>
                <w:rFonts w:ascii="Arial Narrow" w:hAnsi="Arial Narrow" w:cs="Calibri"/>
                <w:b/>
                <w:bCs/>
                <w:color w:val="FFFFFF"/>
                <w:sz w:val="20"/>
              </w:rPr>
            </w:pPr>
          </w:p>
        </w:tc>
      </w:tr>
      <w:tr w:rsidR="007005A9" w:rsidRPr="007005A9" w14:paraId="7C440B71" w14:textId="77777777" w:rsidTr="007005A9">
        <w:trPr>
          <w:trHeight w:val="310"/>
        </w:trPr>
        <w:tc>
          <w:tcPr>
            <w:tcW w:w="2180" w:type="dxa"/>
            <w:vMerge w:val="restart"/>
            <w:tcBorders>
              <w:top w:val="nil"/>
              <w:left w:val="nil"/>
              <w:bottom w:val="single" w:sz="8" w:space="0" w:color="B3EFFD"/>
              <w:right w:val="nil"/>
            </w:tcBorders>
            <w:shd w:val="clear" w:color="000000" w:fill="FFFFFF"/>
            <w:vAlign w:val="center"/>
            <w:hideMark/>
          </w:tcPr>
          <w:p w14:paraId="71C97E4D" w14:textId="77777777" w:rsidR="007005A9" w:rsidRPr="007005A9" w:rsidRDefault="007005A9" w:rsidP="007005A9">
            <w:pPr>
              <w:rPr>
                <w:rFonts w:ascii="Arial Narrow" w:hAnsi="Arial Narrow" w:cs="Calibri"/>
                <w:color w:val="000000"/>
                <w:sz w:val="20"/>
              </w:rPr>
            </w:pPr>
            <w:r w:rsidRPr="007005A9">
              <w:rPr>
                <w:rFonts w:ascii="Arial Narrow" w:hAnsi="Arial Narrow" w:cs="Calibri"/>
                <w:color w:val="000000"/>
                <w:sz w:val="20"/>
              </w:rPr>
              <w:t>PGL NSG Custom</w:t>
            </w:r>
          </w:p>
        </w:tc>
        <w:tc>
          <w:tcPr>
            <w:tcW w:w="1320" w:type="dxa"/>
            <w:tcBorders>
              <w:top w:val="nil"/>
              <w:left w:val="nil"/>
              <w:bottom w:val="single" w:sz="8" w:space="0" w:color="DCDDDE"/>
              <w:right w:val="nil"/>
            </w:tcBorders>
            <w:shd w:val="clear" w:color="auto" w:fill="auto"/>
            <w:noWrap/>
            <w:vAlign w:val="center"/>
            <w:hideMark/>
          </w:tcPr>
          <w:p w14:paraId="59FF313A"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1</w:t>
            </w:r>
          </w:p>
        </w:tc>
        <w:tc>
          <w:tcPr>
            <w:tcW w:w="1320" w:type="dxa"/>
            <w:tcBorders>
              <w:top w:val="nil"/>
              <w:left w:val="nil"/>
              <w:bottom w:val="single" w:sz="8" w:space="0" w:color="DCDDDE"/>
              <w:right w:val="nil"/>
            </w:tcBorders>
            <w:shd w:val="clear" w:color="auto" w:fill="auto"/>
            <w:noWrap/>
            <w:vAlign w:val="center"/>
            <w:hideMark/>
          </w:tcPr>
          <w:p w14:paraId="2E107595"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0%</w:t>
            </w:r>
          </w:p>
        </w:tc>
        <w:tc>
          <w:tcPr>
            <w:tcW w:w="1320" w:type="dxa"/>
            <w:tcBorders>
              <w:top w:val="nil"/>
              <w:left w:val="nil"/>
              <w:bottom w:val="single" w:sz="8" w:space="0" w:color="DCDDDE"/>
              <w:right w:val="nil"/>
            </w:tcBorders>
            <w:shd w:val="clear" w:color="auto" w:fill="auto"/>
            <w:noWrap/>
            <w:vAlign w:val="center"/>
            <w:hideMark/>
          </w:tcPr>
          <w:p w14:paraId="487BA41A"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105%</w:t>
            </w:r>
          </w:p>
        </w:tc>
        <w:tc>
          <w:tcPr>
            <w:tcW w:w="1320" w:type="dxa"/>
            <w:tcBorders>
              <w:top w:val="nil"/>
              <w:left w:val="nil"/>
              <w:bottom w:val="single" w:sz="8" w:space="0" w:color="DCDDDE"/>
              <w:right w:val="nil"/>
            </w:tcBorders>
            <w:shd w:val="clear" w:color="auto" w:fill="auto"/>
            <w:noWrap/>
            <w:vAlign w:val="center"/>
            <w:hideMark/>
          </w:tcPr>
          <w:p w14:paraId="4A536484"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0.00</w:t>
            </w:r>
          </w:p>
        </w:tc>
      </w:tr>
      <w:tr w:rsidR="007005A9" w:rsidRPr="007005A9" w14:paraId="75AFBD13" w14:textId="77777777" w:rsidTr="007005A9">
        <w:trPr>
          <w:trHeight w:val="300"/>
        </w:trPr>
        <w:tc>
          <w:tcPr>
            <w:tcW w:w="2180" w:type="dxa"/>
            <w:vMerge/>
            <w:tcBorders>
              <w:top w:val="nil"/>
              <w:left w:val="nil"/>
              <w:bottom w:val="single" w:sz="8" w:space="0" w:color="B3EFFD"/>
              <w:right w:val="nil"/>
            </w:tcBorders>
            <w:vAlign w:val="center"/>
            <w:hideMark/>
          </w:tcPr>
          <w:p w14:paraId="5977F90B" w14:textId="77777777" w:rsidR="007005A9" w:rsidRPr="007005A9" w:rsidRDefault="007005A9" w:rsidP="007005A9">
            <w:pPr>
              <w:rPr>
                <w:rFonts w:ascii="Arial Narrow" w:hAnsi="Arial Narrow" w:cs="Calibri"/>
                <w:color w:val="000000"/>
                <w:sz w:val="20"/>
              </w:rPr>
            </w:pPr>
          </w:p>
        </w:tc>
        <w:tc>
          <w:tcPr>
            <w:tcW w:w="1320" w:type="dxa"/>
            <w:tcBorders>
              <w:top w:val="nil"/>
              <w:left w:val="nil"/>
              <w:bottom w:val="single" w:sz="8" w:space="0" w:color="DCDDDE"/>
              <w:right w:val="nil"/>
            </w:tcBorders>
            <w:shd w:val="clear" w:color="auto" w:fill="auto"/>
            <w:noWrap/>
            <w:vAlign w:val="center"/>
            <w:hideMark/>
          </w:tcPr>
          <w:p w14:paraId="6A99F2BC"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2</w:t>
            </w:r>
          </w:p>
        </w:tc>
        <w:tc>
          <w:tcPr>
            <w:tcW w:w="1320" w:type="dxa"/>
            <w:tcBorders>
              <w:top w:val="nil"/>
              <w:left w:val="nil"/>
              <w:bottom w:val="single" w:sz="8" w:space="0" w:color="DCDDDE"/>
              <w:right w:val="nil"/>
            </w:tcBorders>
            <w:shd w:val="clear" w:color="auto" w:fill="auto"/>
            <w:noWrap/>
            <w:vAlign w:val="center"/>
            <w:hideMark/>
          </w:tcPr>
          <w:p w14:paraId="2F020B09"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1%</w:t>
            </w:r>
          </w:p>
        </w:tc>
        <w:tc>
          <w:tcPr>
            <w:tcW w:w="1320" w:type="dxa"/>
            <w:tcBorders>
              <w:top w:val="nil"/>
              <w:left w:val="nil"/>
              <w:bottom w:val="single" w:sz="8" w:space="0" w:color="DCDDDE"/>
              <w:right w:val="nil"/>
            </w:tcBorders>
            <w:shd w:val="clear" w:color="auto" w:fill="auto"/>
            <w:noWrap/>
            <w:vAlign w:val="center"/>
            <w:hideMark/>
          </w:tcPr>
          <w:p w14:paraId="7C6E31F5"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99%</w:t>
            </w:r>
          </w:p>
        </w:tc>
        <w:tc>
          <w:tcPr>
            <w:tcW w:w="1320" w:type="dxa"/>
            <w:tcBorders>
              <w:top w:val="nil"/>
              <w:left w:val="nil"/>
              <w:bottom w:val="single" w:sz="8" w:space="0" w:color="DCDDDE"/>
              <w:right w:val="nil"/>
            </w:tcBorders>
            <w:shd w:val="clear" w:color="auto" w:fill="auto"/>
            <w:noWrap/>
            <w:vAlign w:val="center"/>
            <w:hideMark/>
          </w:tcPr>
          <w:p w14:paraId="2A7F6E1B"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0.01</w:t>
            </w:r>
          </w:p>
        </w:tc>
      </w:tr>
      <w:tr w:rsidR="007005A9" w:rsidRPr="007005A9" w14:paraId="47768545" w14:textId="77777777" w:rsidTr="007005A9">
        <w:trPr>
          <w:trHeight w:val="300"/>
        </w:trPr>
        <w:tc>
          <w:tcPr>
            <w:tcW w:w="2180" w:type="dxa"/>
            <w:vMerge/>
            <w:tcBorders>
              <w:top w:val="nil"/>
              <w:left w:val="nil"/>
              <w:bottom w:val="single" w:sz="8" w:space="0" w:color="B3EFFD"/>
              <w:right w:val="nil"/>
            </w:tcBorders>
            <w:vAlign w:val="center"/>
            <w:hideMark/>
          </w:tcPr>
          <w:p w14:paraId="71F575BD" w14:textId="77777777" w:rsidR="007005A9" w:rsidRPr="007005A9" w:rsidRDefault="007005A9" w:rsidP="007005A9">
            <w:pPr>
              <w:rPr>
                <w:rFonts w:ascii="Arial Narrow" w:hAnsi="Arial Narrow" w:cs="Calibri"/>
                <w:color w:val="000000"/>
                <w:sz w:val="20"/>
              </w:rPr>
            </w:pPr>
          </w:p>
        </w:tc>
        <w:tc>
          <w:tcPr>
            <w:tcW w:w="1320" w:type="dxa"/>
            <w:tcBorders>
              <w:top w:val="nil"/>
              <w:left w:val="nil"/>
              <w:bottom w:val="single" w:sz="8" w:space="0" w:color="DCDDDE"/>
              <w:right w:val="nil"/>
            </w:tcBorders>
            <w:shd w:val="clear" w:color="auto" w:fill="auto"/>
            <w:noWrap/>
            <w:vAlign w:val="center"/>
            <w:hideMark/>
          </w:tcPr>
          <w:p w14:paraId="70B2CCF7"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3</w:t>
            </w:r>
          </w:p>
        </w:tc>
        <w:tc>
          <w:tcPr>
            <w:tcW w:w="1320" w:type="dxa"/>
            <w:tcBorders>
              <w:top w:val="nil"/>
              <w:left w:val="nil"/>
              <w:bottom w:val="single" w:sz="8" w:space="0" w:color="DCDDDE"/>
              <w:right w:val="nil"/>
            </w:tcBorders>
            <w:shd w:val="clear" w:color="auto" w:fill="auto"/>
            <w:noWrap/>
            <w:vAlign w:val="center"/>
            <w:hideMark/>
          </w:tcPr>
          <w:p w14:paraId="166E22EF"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1%</w:t>
            </w:r>
          </w:p>
        </w:tc>
        <w:tc>
          <w:tcPr>
            <w:tcW w:w="1320" w:type="dxa"/>
            <w:tcBorders>
              <w:top w:val="nil"/>
              <w:left w:val="nil"/>
              <w:bottom w:val="single" w:sz="8" w:space="0" w:color="DCDDDE"/>
              <w:right w:val="nil"/>
            </w:tcBorders>
            <w:shd w:val="clear" w:color="auto" w:fill="auto"/>
            <w:noWrap/>
            <w:vAlign w:val="center"/>
            <w:hideMark/>
          </w:tcPr>
          <w:p w14:paraId="1A3EE067"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102%</w:t>
            </w:r>
          </w:p>
        </w:tc>
        <w:tc>
          <w:tcPr>
            <w:tcW w:w="1320" w:type="dxa"/>
            <w:tcBorders>
              <w:top w:val="nil"/>
              <w:left w:val="nil"/>
              <w:bottom w:val="single" w:sz="8" w:space="0" w:color="DCDDDE"/>
              <w:right w:val="nil"/>
            </w:tcBorders>
            <w:shd w:val="clear" w:color="auto" w:fill="auto"/>
            <w:noWrap/>
            <w:vAlign w:val="center"/>
            <w:hideMark/>
          </w:tcPr>
          <w:p w14:paraId="79337E05"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0.01</w:t>
            </w:r>
          </w:p>
        </w:tc>
      </w:tr>
      <w:tr w:rsidR="007005A9" w:rsidRPr="007005A9" w14:paraId="0979F019" w14:textId="77777777" w:rsidTr="007005A9">
        <w:trPr>
          <w:trHeight w:val="300"/>
        </w:trPr>
        <w:tc>
          <w:tcPr>
            <w:tcW w:w="2180" w:type="dxa"/>
            <w:vMerge/>
            <w:tcBorders>
              <w:top w:val="nil"/>
              <w:left w:val="nil"/>
              <w:bottom w:val="single" w:sz="8" w:space="0" w:color="B3EFFD"/>
              <w:right w:val="nil"/>
            </w:tcBorders>
            <w:vAlign w:val="center"/>
            <w:hideMark/>
          </w:tcPr>
          <w:p w14:paraId="28E380DC" w14:textId="77777777" w:rsidR="007005A9" w:rsidRPr="007005A9" w:rsidRDefault="007005A9" w:rsidP="007005A9">
            <w:pPr>
              <w:rPr>
                <w:rFonts w:ascii="Arial Narrow" w:hAnsi="Arial Narrow" w:cs="Calibri"/>
                <w:color w:val="000000"/>
                <w:sz w:val="20"/>
              </w:rPr>
            </w:pPr>
          </w:p>
        </w:tc>
        <w:tc>
          <w:tcPr>
            <w:tcW w:w="1320" w:type="dxa"/>
            <w:tcBorders>
              <w:top w:val="nil"/>
              <w:left w:val="nil"/>
              <w:bottom w:val="single" w:sz="8" w:space="0" w:color="DCDDDE"/>
              <w:right w:val="nil"/>
            </w:tcBorders>
            <w:shd w:val="clear" w:color="auto" w:fill="auto"/>
            <w:noWrap/>
            <w:vAlign w:val="center"/>
            <w:hideMark/>
          </w:tcPr>
          <w:p w14:paraId="3AD334C4"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4</w:t>
            </w:r>
          </w:p>
        </w:tc>
        <w:tc>
          <w:tcPr>
            <w:tcW w:w="1320" w:type="dxa"/>
            <w:tcBorders>
              <w:top w:val="nil"/>
              <w:left w:val="nil"/>
              <w:bottom w:val="single" w:sz="8" w:space="0" w:color="DCDDDE"/>
              <w:right w:val="nil"/>
            </w:tcBorders>
            <w:shd w:val="clear" w:color="auto" w:fill="auto"/>
            <w:noWrap/>
            <w:vAlign w:val="center"/>
            <w:hideMark/>
          </w:tcPr>
          <w:p w14:paraId="539C098F"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NA</w:t>
            </w:r>
          </w:p>
        </w:tc>
        <w:tc>
          <w:tcPr>
            <w:tcW w:w="1320" w:type="dxa"/>
            <w:tcBorders>
              <w:top w:val="nil"/>
              <w:left w:val="nil"/>
              <w:bottom w:val="single" w:sz="8" w:space="0" w:color="DCDDDE"/>
              <w:right w:val="nil"/>
            </w:tcBorders>
            <w:shd w:val="clear" w:color="auto" w:fill="auto"/>
            <w:noWrap/>
            <w:vAlign w:val="center"/>
            <w:hideMark/>
          </w:tcPr>
          <w:p w14:paraId="2427A24B"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NA</w:t>
            </w:r>
          </w:p>
        </w:tc>
        <w:tc>
          <w:tcPr>
            <w:tcW w:w="1320" w:type="dxa"/>
            <w:tcBorders>
              <w:top w:val="nil"/>
              <w:left w:val="nil"/>
              <w:bottom w:val="single" w:sz="8" w:space="0" w:color="DCDDDE"/>
              <w:right w:val="nil"/>
            </w:tcBorders>
            <w:shd w:val="clear" w:color="auto" w:fill="auto"/>
            <w:noWrap/>
            <w:vAlign w:val="center"/>
            <w:hideMark/>
          </w:tcPr>
          <w:p w14:paraId="1F89EDF1" w14:textId="77777777" w:rsidR="007005A9" w:rsidRPr="007005A9" w:rsidRDefault="007005A9" w:rsidP="007005A9">
            <w:pPr>
              <w:jc w:val="right"/>
              <w:rPr>
                <w:rFonts w:ascii="Arial Narrow" w:hAnsi="Arial Narrow" w:cs="Calibri"/>
                <w:color w:val="000000"/>
                <w:sz w:val="20"/>
              </w:rPr>
            </w:pPr>
            <w:r w:rsidRPr="007005A9">
              <w:rPr>
                <w:rFonts w:ascii="Arial Narrow" w:hAnsi="Arial Narrow" w:cs="Calibri"/>
                <w:color w:val="000000"/>
                <w:sz w:val="20"/>
              </w:rPr>
              <w:t>NA</w:t>
            </w:r>
          </w:p>
        </w:tc>
      </w:tr>
      <w:tr w:rsidR="007005A9" w:rsidRPr="007005A9" w14:paraId="305AC955" w14:textId="77777777" w:rsidTr="007005A9">
        <w:trPr>
          <w:trHeight w:val="300"/>
        </w:trPr>
        <w:tc>
          <w:tcPr>
            <w:tcW w:w="2180" w:type="dxa"/>
            <w:tcBorders>
              <w:top w:val="nil"/>
              <w:left w:val="nil"/>
              <w:bottom w:val="single" w:sz="8" w:space="0" w:color="545759"/>
              <w:right w:val="nil"/>
            </w:tcBorders>
            <w:shd w:val="clear" w:color="auto" w:fill="auto"/>
            <w:noWrap/>
            <w:vAlign w:val="center"/>
            <w:hideMark/>
          </w:tcPr>
          <w:p w14:paraId="25FCB5BE" w14:textId="77777777" w:rsidR="007005A9" w:rsidRPr="007005A9" w:rsidRDefault="007005A9" w:rsidP="007005A9">
            <w:pPr>
              <w:rPr>
                <w:rFonts w:ascii="Arial Narrow" w:hAnsi="Arial Narrow" w:cs="Calibri"/>
                <w:b/>
                <w:bCs/>
                <w:color w:val="000000"/>
                <w:sz w:val="20"/>
              </w:rPr>
            </w:pPr>
            <w:r w:rsidRPr="007005A9">
              <w:rPr>
                <w:rFonts w:ascii="Arial Narrow" w:hAnsi="Arial Narrow" w:cs="Calibri"/>
                <w:b/>
                <w:bCs/>
                <w:color w:val="000000"/>
                <w:sz w:val="20"/>
              </w:rPr>
              <w:t>Custom Total RR (90/10)</w:t>
            </w:r>
          </w:p>
        </w:tc>
        <w:tc>
          <w:tcPr>
            <w:tcW w:w="1320" w:type="dxa"/>
            <w:tcBorders>
              <w:top w:val="nil"/>
              <w:left w:val="nil"/>
              <w:bottom w:val="single" w:sz="8" w:space="0" w:color="545759"/>
              <w:right w:val="nil"/>
            </w:tcBorders>
            <w:shd w:val="clear" w:color="auto" w:fill="auto"/>
            <w:noWrap/>
            <w:vAlign w:val="center"/>
            <w:hideMark/>
          </w:tcPr>
          <w:p w14:paraId="6AD4F883"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 </w:t>
            </w:r>
          </w:p>
        </w:tc>
        <w:tc>
          <w:tcPr>
            <w:tcW w:w="1320" w:type="dxa"/>
            <w:tcBorders>
              <w:top w:val="nil"/>
              <w:left w:val="nil"/>
              <w:bottom w:val="single" w:sz="8" w:space="0" w:color="545759"/>
              <w:right w:val="nil"/>
            </w:tcBorders>
            <w:shd w:val="clear" w:color="auto" w:fill="auto"/>
            <w:noWrap/>
            <w:vAlign w:val="center"/>
            <w:hideMark/>
          </w:tcPr>
          <w:p w14:paraId="074EA62A"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0%</w:t>
            </w:r>
          </w:p>
        </w:tc>
        <w:tc>
          <w:tcPr>
            <w:tcW w:w="1320" w:type="dxa"/>
            <w:tcBorders>
              <w:top w:val="nil"/>
              <w:left w:val="nil"/>
              <w:bottom w:val="single" w:sz="8" w:space="0" w:color="545759"/>
              <w:right w:val="nil"/>
            </w:tcBorders>
            <w:shd w:val="clear" w:color="auto" w:fill="auto"/>
            <w:noWrap/>
            <w:vAlign w:val="center"/>
            <w:hideMark/>
          </w:tcPr>
          <w:p w14:paraId="6F495460"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102%</w:t>
            </w:r>
          </w:p>
        </w:tc>
        <w:tc>
          <w:tcPr>
            <w:tcW w:w="1320" w:type="dxa"/>
            <w:tcBorders>
              <w:top w:val="nil"/>
              <w:left w:val="nil"/>
              <w:bottom w:val="single" w:sz="8" w:space="0" w:color="545759"/>
              <w:right w:val="nil"/>
            </w:tcBorders>
            <w:shd w:val="clear" w:color="auto" w:fill="auto"/>
            <w:noWrap/>
            <w:vAlign w:val="center"/>
            <w:hideMark/>
          </w:tcPr>
          <w:p w14:paraId="6B36CCC6" w14:textId="77777777" w:rsidR="007005A9" w:rsidRPr="007005A9" w:rsidRDefault="007005A9" w:rsidP="007005A9">
            <w:pPr>
              <w:jc w:val="right"/>
              <w:rPr>
                <w:rFonts w:ascii="Arial Narrow" w:hAnsi="Arial Narrow" w:cs="Calibri"/>
                <w:b/>
                <w:bCs/>
                <w:color w:val="000000"/>
                <w:sz w:val="20"/>
              </w:rPr>
            </w:pPr>
            <w:r w:rsidRPr="007005A9">
              <w:rPr>
                <w:rFonts w:ascii="Arial Narrow" w:hAnsi="Arial Narrow" w:cs="Calibri"/>
                <w:b/>
                <w:bCs/>
                <w:color w:val="000000"/>
                <w:sz w:val="20"/>
              </w:rPr>
              <w:t>0.00</w:t>
            </w:r>
          </w:p>
        </w:tc>
      </w:tr>
    </w:tbl>
    <w:p w14:paraId="1EAC230F" w14:textId="1BB6A251" w:rsidR="0086711E" w:rsidRDefault="0086711E" w:rsidP="0086711E">
      <w:pPr>
        <w:pStyle w:val="BodyText"/>
        <w:rPr>
          <w:i/>
          <w:sz w:val="20"/>
          <w:szCs w:val="24"/>
        </w:rPr>
      </w:pPr>
      <w:r w:rsidRPr="00DC5F59">
        <w:rPr>
          <w:i/>
          <w:iCs/>
          <w:sz w:val="18"/>
          <w:szCs w:val="18"/>
        </w:rPr>
        <w:t>Source: Guidehouse evaluation team analysis</w:t>
      </w:r>
    </w:p>
    <w:p w14:paraId="054425F6" w14:textId="77777777" w:rsidR="00F20206" w:rsidRPr="006244D1" w:rsidRDefault="00F20206" w:rsidP="00F20206">
      <w:pPr>
        <w:rPr>
          <w:b/>
        </w:rPr>
      </w:pPr>
      <w:r w:rsidRPr="006244D1">
        <w:rPr>
          <w:b/>
        </w:rPr>
        <w:t>Engineering Review of Project Files</w:t>
      </w:r>
    </w:p>
    <w:p w14:paraId="22710E22" w14:textId="77777777" w:rsidR="00F20206" w:rsidRPr="006244D1" w:rsidRDefault="00F20206" w:rsidP="00F20206"/>
    <w:p w14:paraId="6637F7EE" w14:textId="6738CF9F" w:rsidR="00F20206" w:rsidRDefault="00F20206" w:rsidP="00F20206">
      <w:r>
        <w:t xml:space="preserve">For each selected project, an in-depth application review is performed to assess the engineering methods, parameters and assumptions used to generate all </w:t>
      </w:r>
      <w:proofErr w:type="gramStart"/>
      <w:r>
        <w:t>ex ante</w:t>
      </w:r>
      <w:proofErr w:type="gramEnd"/>
      <w:r>
        <w:t xml:space="preserve"> impact estimates. For each measure in the sampled project, engineers estimated </w:t>
      </w:r>
      <w:r w:rsidR="0086711E">
        <w:t>verified</w:t>
      </w:r>
      <w:r>
        <w:t xml:space="preserve"> savings based on their review of documentation and engineering analysis.</w:t>
      </w:r>
    </w:p>
    <w:p w14:paraId="0C2F4D8A" w14:textId="77777777" w:rsidR="00F20206" w:rsidRPr="006244D1" w:rsidRDefault="00F20206" w:rsidP="00F20206"/>
    <w:p w14:paraId="0DBE6613" w14:textId="77777777" w:rsidR="00F20206" w:rsidRDefault="00F20206" w:rsidP="00F20206">
      <w:r w:rsidRPr="006244D1">
        <w:lastRenderedPageBreak/>
        <w:t xml:space="preserve">To support this review, </w:t>
      </w:r>
      <w:r>
        <w:t xml:space="preserve">the implementation contractor </w:t>
      </w:r>
      <w:r w:rsidRPr="006244D1">
        <w:t xml:space="preserve">provided project documentation in electronic format for each sampled project. Documentation included some or all scanned files of hardcopy application forms and supporting documentation from the applicant (invoices, measure specification sheets, and vendor proposals), pre-inspection reports and photos, post inspection reports and photos, and calculation spreadsheets. </w:t>
      </w:r>
    </w:p>
    <w:p w14:paraId="37A826A1" w14:textId="77777777" w:rsidR="00F20206" w:rsidRDefault="00F20206" w:rsidP="00F20206">
      <w:pPr>
        <w:keepNext/>
        <w:spacing w:before="240"/>
        <w:rPr>
          <w:b/>
        </w:rPr>
      </w:pPr>
      <w:r>
        <w:rPr>
          <w:b/>
        </w:rPr>
        <w:t>On-Site Data Collection</w:t>
      </w:r>
    </w:p>
    <w:p w14:paraId="48DECFAC" w14:textId="77777777" w:rsidR="00F20206" w:rsidRDefault="00F20206" w:rsidP="00F20206">
      <w:pPr>
        <w:keepNext/>
      </w:pPr>
    </w:p>
    <w:p w14:paraId="26D1C384" w14:textId="24C666BF" w:rsidR="00F20206" w:rsidRDefault="002C4A81" w:rsidP="00F20206">
      <w:r>
        <w:t>During the 2023 evaluation, o</w:t>
      </w:r>
      <w:r w:rsidR="00F20206">
        <w:t>nsite</w:t>
      </w:r>
      <w:r>
        <w:t xml:space="preserve"> visits to collect project data </w:t>
      </w:r>
      <w:r w:rsidR="00F20206">
        <w:t xml:space="preserve">were completed for a subset of </w:t>
      </w:r>
      <w:r>
        <w:t>three</w:t>
      </w:r>
      <w:r w:rsidR="00F20206">
        <w:t xml:space="preserve"> of the </w:t>
      </w:r>
      <w:r>
        <w:t>16</w:t>
      </w:r>
      <w:r w:rsidR="00F20206">
        <w:t xml:space="preserve"> custom</w:t>
      </w:r>
      <w:r>
        <w:t xml:space="preserve"> program participants. Communication with customers through phone calls were completed for a subset of four of the 16 custom program participants. </w:t>
      </w:r>
    </w:p>
    <w:p w14:paraId="5EE21970" w14:textId="77777777" w:rsidR="00F20206" w:rsidRDefault="00F20206" w:rsidP="00F20206"/>
    <w:p w14:paraId="66FE1130" w14:textId="006704E9" w:rsidR="0030238F" w:rsidRDefault="00835217" w:rsidP="00835217">
      <w:pPr>
        <w:autoSpaceDE w:val="0"/>
        <w:autoSpaceDN w:val="0"/>
        <w:adjustRightInd w:val="0"/>
        <w:ind w:left="4320" w:hanging="3600"/>
        <w:rPr>
          <w:rFonts w:cs="Arial"/>
          <w:color w:val="000000"/>
        </w:rPr>
        <w:sectPr w:rsidR="0030238F" w:rsidSect="0030238F">
          <w:pgSz w:w="12240" w:h="15840" w:code="1"/>
          <w:pgMar w:top="1440" w:right="1440" w:bottom="1440" w:left="1440" w:header="720" w:footer="720" w:gutter="0"/>
          <w:pgNumType w:start="1" w:chapStyle="5"/>
          <w:cols w:space="720"/>
          <w:docGrid w:linePitch="360"/>
        </w:sectPr>
      </w:pPr>
      <w:r w:rsidRPr="007A6FEA">
        <w:rPr>
          <w:rFonts w:cs="Arial"/>
          <w:color w:val="000000"/>
        </w:rPr>
        <w:t>.</w:t>
      </w:r>
    </w:p>
    <w:p w14:paraId="351DE50A" w14:textId="6E48C622" w:rsidR="00BB4A37" w:rsidRDefault="004D1882" w:rsidP="0030238F">
      <w:pPr>
        <w:pStyle w:val="Heading5"/>
      </w:pPr>
      <w:bookmarkStart w:id="63" w:name="_Ref60835960"/>
      <w:bookmarkStart w:id="64" w:name="_Toc165324617"/>
      <w:r>
        <w:lastRenderedPageBreak/>
        <w:t>Impact Analysis</w:t>
      </w:r>
      <w:r w:rsidR="00BB4A37">
        <w:t xml:space="preserve"> </w:t>
      </w:r>
      <w:bookmarkEnd w:id="63"/>
      <w:r w:rsidR="00F20206">
        <w:t>Supplemental Information</w:t>
      </w:r>
      <w:bookmarkEnd w:id="64"/>
    </w:p>
    <w:p w14:paraId="7F9D60CD" w14:textId="102E0ACB" w:rsidR="0086711E" w:rsidRDefault="002C4A81" w:rsidP="0086711E">
      <w:bookmarkStart w:id="65" w:name="_Toc507870205"/>
      <w:bookmarkStart w:id="66" w:name="_Toc512873036"/>
      <w:r>
        <w:t>Table B-1</w:t>
      </w:r>
      <w:r w:rsidR="0086711E" w:rsidRPr="00E8020C">
        <w:t xml:space="preserve"> provides a summary of verification results and adjustments for the PGL and NSG sampled projects. </w:t>
      </w:r>
    </w:p>
    <w:p w14:paraId="4F416824" w14:textId="77777777" w:rsidR="00F20206" w:rsidRDefault="00F20206" w:rsidP="00F20206"/>
    <w:p w14:paraId="0D616407" w14:textId="7EC2C599" w:rsidR="0086711E" w:rsidRDefault="0086711E" w:rsidP="0086711E">
      <w:pPr>
        <w:pStyle w:val="Caption"/>
      </w:pPr>
      <w:bookmarkStart w:id="67" w:name="_Ref102045605"/>
      <w:bookmarkStart w:id="68" w:name="_Toc131450298"/>
      <w:bookmarkStart w:id="69" w:name="_Toc165324600"/>
      <w:r>
        <w:t xml:space="preserve">Table </w:t>
      </w:r>
      <w:r w:rsidR="00234423">
        <w:fldChar w:fldCharType="begin"/>
      </w:r>
      <w:r w:rsidR="00234423">
        <w:instrText xml:space="preserve"> STYLEREF 5 \s </w:instrText>
      </w:r>
      <w:r w:rsidR="00234423">
        <w:fldChar w:fldCharType="separate"/>
      </w:r>
      <w:r>
        <w:rPr>
          <w:noProof/>
        </w:rPr>
        <w:t>B</w:t>
      </w:r>
      <w:r w:rsidR="00234423">
        <w:rPr>
          <w:noProof/>
        </w:rPr>
        <w:fldChar w:fldCharType="end"/>
      </w:r>
      <w:r>
        <w:noBreakHyphen/>
      </w:r>
      <w:r w:rsidR="00234423">
        <w:fldChar w:fldCharType="begin"/>
      </w:r>
      <w:r w:rsidR="00234423">
        <w:instrText xml:space="preserve"> SEQ Table_Apx \* ARABIC \s 5 </w:instrText>
      </w:r>
      <w:r w:rsidR="00234423">
        <w:fldChar w:fldCharType="separate"/>
      </w:r>
      <w:r>
        <w:rPr>
          <w:noProof/>
        </w:rPr>
        <w:t>1</w:t>
      </w:r>
      <w:r w:rsidR="00234423">
        <w:rPr>
          <w:noProof/>
        </w:rPr>
        <w:fldChar w:fldCharType="end"/>
      </w:r>
      <w:bookmarkEnd w:id="67"/>
      <w:r>
        <w:t xml:space="preserve">. </w:t>
      </w:r>
      <w:r w:rsidR="00015D89">
        <w:t xml:space="preserve">2023 </w:t>
      </w:r>
      <w:r>
        <w:t>PGL and NSG 202</w:t>
      </w:r>
      <w:r w:rsidR="00C96842">
        <w:t>3</w:t>
      </w:r>
      <w:r>
        <w:t xml:space="preserve"> Summary of Sample M&amp;V Results</w:t>
      </w:r>
      <w:bookmarkEnd w:id="68"/>
      <w:bookmarkEnd w:id="69"/>
    </w:p>
    <w:tbl>
      <w:tblPr>
        <w:tblW w:w="8910" w:type="dxa"/>
        <w:tblLook w:val="04A0" w:firstRow="1" w:lastRow="0" w:firstColumn="1" w:lastColumn="0" w:noHBand="0" w:noVBand="1"/>
      </w:tblPr>
      <w:tblGrid>
        <w:gridCol w:w="1456"/>
        <w:gridCol w:w="2324"/>
        <w:gridCol w:w="1636"/>
        <w:gridCol w:w="1082"/>
        <w:gridCol w:w="2412"/>
      </w:tblGrid>
      <w:tr w:rsidR="007005A9" w:rsidRPr="007005A9" w14:paraId="1A4FF147" w14:textId="77777777" w:rsidTr="00A46CFF">
        <w:trPr>
          <w:trHeight w:val="530"/>
          <w:tblHeader/>
        </w:trPr>
        <w:tc>
          <w:tcPr>
            <w:tcW w:w="1456" w:type="dxa"/>
            <w:tcBorders>
              <w:top w:val="nil"/>
              <w:left w:val="nil"/>
              <w:bottom w:val="single" w:sz="12" w:space="0" w:color="95D600"/>
              <w:right w:val="nil"/>
            </w:tcBorders>
            <w:shd w:val="clear" w:color="000000" w:fill="036479"/>
            <w:vAlign w:val="center"/>
            <w:hideMark/>
          </w:tcPr>
          <w:p w14:paraId="22B12D5B" w14:textId="77777777" w:rsidR="007005A9" w:rsidRPr="007005A9" w:rsidRDefault="007005A9" w:rsidP="007005A9">
            <w:pPr>
              <w:rPr>
                <w:rFonts w:ascii="Arial Narrow" w:hAnsi="Arial Narrow" w:cs="Calibri"/>
                <w:b/>
                <w:bCs/>
                <w:color w:val="FFFFFF"/>
                <w:sz w:val="20"/>
              </w:rPr>
            </w:pPr>
            <w:r w:rsidRPr="007005A9">
              <w:rPr>
                <w:rFonts w:ascii="Arial Narrow" w:hAnsi="Arial Narrow" w:cs="Calibri"/>
                <w:b/>
                <w:bCs/>
                <w:color w:val="FFFFFF"/>
                <w:sz w:val="20"/>
              </w:rPr>
              <w:t>Project ID</w:t>
            </w:r>
          </w:p>
        </w:tc>
        <w:tc>
          <w:tcPr>
            <w:tcW w:w="2324" w:type="dxa"/>
            <w:tcBorders>
              <w:top w:val="nil"/>
              <w:left w:val="nil"/>
              <w:bottom w:val="single" w:sz="12" w:space="0" w:color="95D600"/>
              <w:right w:val="nil"/>
            </w:tcBorders>
            <w:shd w:val="clear" w:color="000000" w:fill="036479"/>
            <w:vAlign w:val="center"/>
            <w:hideMark/>
          </w:tcPr>
          <w:p w14:paraId="0225CC76" w14:textId="77777777" w:rsidR="007005A9" w:rsidRPr="007005A9" w:rsidRDefault="007005A9" w:rsidP="007005A9">
            <w:pPr>
              <w:rPr>
                <w:rFonts w:ascii="Arial Narrow" w:hAnsi="Arial Narrow" w:cs="Calibri"/>
                <w:b/>
                <w:bCs/>
                <w:color w:val="FFFFFF"/>
                <w:sz w:val="20"/>
              </w:rPr>
            </w:pPr>
            <w:r w:rsidRPr="007005A9">
              <w:rPr>
                <w:rFonts w:ascii="Arial Narrow" w:hAnsi="Arial Narrow" w:cs="Calibri"/>
                <w:b/>
                <w:bCs/>
                <w:color w:val="FFFFFF"/>
                <w:sz w:val="20"/>
              </w:rPr>
              <w:t xml:space="preserve">Measure </w:t>
            </w:r>
          </w:p>
        </w:tc>
        <w:tc>
          <w:tcPr>
            <w:tcW w:w="1636" w:type="dxa"/>
            <w:tcBorders>
              <w:top w:val="nil"/>
              <w:left w:val="nil"/>
              <w:bottom w:val="single" w:sz="12" w:space="0" w:color="95D600"/>
              <w:right w:val="nil"/>
            </w:tcBorders>
            <w:shd w:val="clear" w:color="000000" w:fill="036479"/>
            <w:vAlign w:val="center"/>
            <w:hideMark/>
          </w:tcPr>
          <w:p w14:paraId="7F217A85" w14:textId="77777777" w:rsidR="007005A9" w:rsidRPr="007005A9" w:rsidRDefault="007005A9" w:rsidP="007005A9">
            <w:pPr>
              <w:rPr>
                <w:rFonts w:ascii="Arial Narrow" w:hAnsi="Arial Narrow" w:cs="Calibri"/>
                <w:b/>
                <w:bCs/>
                <w:color w:val="FFFFFF"/>
                <w:sz w:val="20"/>
              </w:rPr>
            </w:pPr>
            <w:r w:rsidRPr="007005A9">
              <w:rPr>
                <w:rFonts w:ascii="Arial Narrow" w:hAnsi="Arial Narrow" w:cs="Calibri"/>
                <w:b/>
                <w:bCs/>
                <w:color w:val="FFFFFF"/>
                <w:sz w:val="20"/>
              </w:rPr>
              <w:t>Program</w:t>
            </w:r>
          </w:p>
        </w:tc>
        <w:tc>
          <w:tcPr>
            <w:tcW w:w="1082" w:type="dxa"/>
            <w:tcBorders>
              <w:top w:val="nil"/>
              <w:left w:val="nil"/>
              <w:bottom w:val="single" w:sz="12" w:space="0" w:color="95D600"/>
              <w:right w:val="nil"/>
            </w:tcBorders>
            <w:shd w:val="clear" w:color="000000" w:fill="036479"/>
            <w:vAlign w:val="center"/>
            <w:hideMark/>
          </w:tcPr>
          <w:p w14:paraId="42662E3D" w14:textId="77777777" w:rsidR="007005A9" w:rsidRPr="007005A9" w:rsidRDefault="007005A9" w:rsidP="007005A9">
            <w:pPr>
              <w:rPr>
                <w:rFonts w:ascii="Arial Narrow" w:hAnsi="Arial Narrow" w:cs="Calibri"/>
                <w:b/>
                <w:bCs/>
                <w:color w:val="FFFFFF"/>
                <w:sz w:val="20"/>
              </w:rPr>
            </w:pPr>
            <w:r w:rsidRPr="007005A9">
              <w:rPr>
                <w:rFonts w:ascii="Arial Narrow" w:hAnsi="Arial Narrow" w:cs="Calibri"/>
                <w:b/>
                <w:bCs/>
                <w:color w:val="FFFFFF"/>
                <w:sz w:val="20"/>
              </w:rPr>
              <w:t>Realization Rate</w:t>
            </w:r>
          </w:p>
        </w:tc>
        <w:tc>
          <w:tcPr>
            <w:tcW w:w="2412" w:type="dxa"/>
            <w:tcBorders>
              <w:top w:val="nil"/>
              <w:left w:val="nil"/>
              <w:bottom w:val="single" w:sz="12" w:space="0" w:color="95D600"/>
              <w:right w:val="nil"/>
            </w:tcBorders>
            <w:shd w:val="clear" w:color="000000" w:fill="036479"/>
            <w:vAlign w:val="center"/>
            <w:hideMark/>
          </w:tcPr>
          <w:p w14:paraId="6508B68B" w14:textId="77777777" w:rsidR="007005A9" w:rsidRPr="007005A9" w:rsidRDefault="007005A9" w:rsidP="007005A9">
            <w:pPr>
              <w:rPr>
                <w:rFonts w:ascii="Arial Narrow" w:hAnsi="Arial Narrow" w:cs="Calibri"/>
                <w:b/>
                <w:bCs/>
                <w:color w:val="FFFFFF"/>
                <w:sz w:val="20"/>
              </w:rPr>
            </w:pPr>
            <w:r w:rsidRPr="007005A9">
              <w:rPr>
                <w:rFonts w:ascii="Arial Narrow" w:hAnsi="Arial Narrow" w:cs="Calibri"/>
                <w:b/>
                <w:bCs/>
                <w:color w:val="FFFFFF"/>
                <w:sz w:val="20"/>
              </w:rPr>
              <w:t>Comments</w:t>
            </w:r>
          </w:p>
        </w:tc>
      </w:tr>
      <w:tr w:rsidR="007005A9" w:rsidRPr="007005A9" w14:paraId="4B47E8CA" w14:textId="77777777" w:rsidTr="001B71B8">
        <w:trPr>
          <w:trHeight w:val="1320"/>
        </w:trPr>
        <w:tc>
          <w:tcPr>
            <w:tcW w:w="1456" w:type="dxa"/>
            <w:tcBorders>
              <w:top w:val="nil"/>
              <w:left w:val="nil"/>
              <w:bottom w:val="single" w:sz="8" w:space="0" w:color="DCDDDE"/>
              <w:right w:val="nil"/>
            </w:tcBorders>
            <w:shd w:val="clear" w:color="auto" w:fill="auto"/>
            <w:vAlign w:val="center"/>
            <w:hideMark/>
          </w:tcPr>
          <w:p w14:paraId="07E7F129" w14:textId="77777777" w:rsidR="007005A9" w:rsidRPr="007005A9" w:rsidRDefault="007005A9" w:rsidP="007005A9">
            <w:pPr>
              <w:rPr>
                <w:rFonts w:ascii="Arial Narrow" w:hAnsi="Arial Narrow" w:cs="Calibri"/>
                <w:color w:val="000000"/>
                <w:sz w:val="20"/>
              </w:rPr>
            </w:pPr>
            <w:r w:rsidRPr="007005A9">
              <w:rPr>
                <w:rFonts w:ascii="Arial Narrow" w:hAnsi="Arial Narrow" w:cs="Calibri"/>
                <w:color w:val="000000"/>
                <w:sz w:val="20"/>
              </w:rPr>
              <w:t>WO-4298112</w:t>
            </w:r>
          </w:p>
        </w:tc>
        <w:tc>
          <w:tcPr>
            <w:tcW w:w="2324" w:type="dxa"/>
            <w:tcBorders>
              <w:top w:val="nil"/>
              <w:left w:val="nil"/>
              <w:bottom w:val="single" w:sz="8" w:space="0" w:color="DCDDDE"/>
              <w:right w:val="nil"/>
            </w:tcBorders>
            <w:shd w:val="clear" w:color="auto" w:fill="auto"/>
            <w:vAlign w:val="center"/>
            <w:hideMark/>
          </w:tcPr>
          <w:p w14:paraId="681B667E" w14:textId="77777777" w:rsidR="007005A9" w:rsidRPr="007005A9" w:rsidRDefault="007005A9" w:rsidP="007005A9">
            <w:pPr>
              <w:rPr>
                <w:rFonts w:ascii="Arial Narrow" w:hAnsi="Arial Narrow" w:cs="Calibri"/>
                <w:color w:val="000000"/>
                <w:sz w:val="20"/>
              </w:rPr>
            </w:pPr>
            <w:r w:rsidRPr="007005A9">
              <w:rPr>
                <w:rFonts w:ascii="Arial Narrow" w:hAnsi="Arial Narrow" w:cs="Calibri"/>
                <w:color w:val="000000"/>
                <w:sz w:val="20"/>
              </w:rPr>
              <w:t>Demand Control Ventilation</w:t>
            </w:r>
          </w:p>
        </w:tc>
        <w:tc>
          <w:tcPr>
            <w:tcW w:w="1636" w:type="dxa"/>
            <w:tcBorders>
              <w:top w:val="nil"/>
              <w:left w:val="nil"/>
              <w:bottom w:val="single" w:sz="8" w:space="0" w:color="DCDDDE"/>
              <w:right w:val="nil"/>
            </w:tcBorders>
            <w:shd w:val="clear" w:color="auto" w:fill="auto"/>
            <w:vAlign w:val="center"/>
            <w:hideMark/>
          </w:tcPr>
          <w:p w14:paraId="7E37DD3D" w14:textId="77777777" w:rsidR="007005A9" w:rsidRPr="007005A9" w:rsidRDefault="007005A9" w:rsidP="007005A9">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402F7BD3" w14:textId="77777777" w:rsidR="007005A9" w:rsidRPr="007005A9" w:rsidRDefault="007005A9" w:rsidP="007005A9">
            <w:pPr>
              <w:jc w:val="center"/>
              <w:rPr>
                <w:rFonts w:ascii="Arial Narrow" w:hAnsi="Arial Narrow" w:cs="Calibri"/>
                <w:color w:val="000000"/>
                <w:sz w:val="20"/>
              </w:rPr>
            </w:pPr>
            <w:r w:rsidRPr="007005A9">
              <w:rPr>
                <w:rFonts w:ascii="Arial Narrow" w:hAnsi="Arial Narrow" w:cs="Calibri"/>
                <w:color w:val="000000"/>
                <w:sz w:val="20"/>
              </w:rPr>
              <w:t>99%</w:t>
            </w:r>
          </w:p>
        </w:tc>
        <w:tc>
          <w:tcPr>
            <w:tcW w:w="2412" w:type="dxa"/>
            <w:tcBorders>
              <w:top w:val="nil"/>
              <w:left w:val="nil"/>
              <w:bottom w:val="single" w:sz="8" w:space="0" w:color="DCDDDE"/>
              <w:right w:val="nil"/>
            </w:tcBorders>
            <w:shd w:val="clear" w:color="auto" w:fill="auto"/>
            <w:vAlign w:val="center"/>
            <w:hideMark/>
          </w:tcPr>
          <w:p w14:paraId="78AE217E" w14:textId="4A726409" w:rsidR="007005A9" w:rsidRPr="007005A9" w:rsidRDefault="001B71B8" w:rsidP="007005A9">
            <w:pPr>
              <w:rPr>
                <w:rFonts w:ascii="Arial Narrow" w:hAnsi="Arial Narrow" w:cs="Calibri"/>
                <w:color w:val="000000"/>
                <w:sz w:val="20"/>
              </w:rPr>
            </w:pPr>
            <w:r>
              <w:rPr>
                <w:rFonts w:ascii="Arial Narrow" w:hAnsi="Arial Narrow" w:cs="Calibri"/>
                <w:color w:val="000000"/>
                <w:sz w:val="20"/>
              </w:rPr>
              <w:t xml:space="preserve">Accounted for four contamination occurrences per week during occupied hours. </w:t>
            </w:r>
          </w:p>
        </w:tc>
      </w:tr>
      <w:tr w:rsidR="00E47D10" w:rsidRPr="007005A9" w14:paraId="074FD42D" w14:textId="77777777" w:rsidTr="001B71B8">
        <w:trPr>
          <w:trHeight w:val="1310"/>
        </w:trPr>
        <w:tc>
          <w:tcPr>
            <w:tcW w:w="1456" w:type="dxa"/>
            <w:tcBorders>
              <w:top w:val="nil"/>
              <w:left w:val="nil"/>
              <w:bottom w:val="single" w:sz="8" w:space="0" w:color="DCDDDE"/>
              <w:right w:val="nil"/>
            </w:tcBorders>
            <w:shd w:val="clear" w:color="auto" w:fill="auto"/>
            <w:vAlign w:val="center"/>
            <w:hideMark/>
          </w:tcPr>
          <w:p w14:paraId="20BA7DB4"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WO-4298210</w:t>
            </w:r>
          </w:p>
        </w:tc>
        <w:tc>
          <w:tcPr>
            <w:tcW w:w="2324" w:type="dxa"/>
            <w:tcBorders>
              <w:top w:val="nil"/>
              <w:left w:val="nil"/>
              <w:bottom w:val="single" w:sz="8" w:space="0" w:color="DCDDDE"/>
              <w:right w:val="nil"/>
            </w:tcBorders>
            <w:shd w:val="clear" w:color="auto" w:fill="auto"/>
            <w:vAlign w:val="center"/>
            <w:hideMark/>
          </w:tcPr>
          <w:p w14:paraId="2D752095"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016FC4D5"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37DEC48B"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99%</w:t>
            </w:r>
          </w:p>
        </w:tc>
        <w:tc>
          <w:tcPr>
            <w:tcW w:w="2412" w:type="dxa"/>
            <w:tcBorders>
              <w:top w:val="nil"/>
              <w:left w:val="nil"/>
              <w:bottom w:val="single" w:sz="8" w:space="0" w:color="DCDDDE"/>
              <w:right w:val="nil"/>
            </w:tcBorders>
            <w:shd w:val="clear" w:color="auto" w:fill="auto"/>
            <w:vAlign w:val="center"/>
            <w:hideMark/>
          </w:tcPr>
          <w:p w14:paraId="7826E5EE" w14:textId="7F69E23D" w:rsidR="00E47D10" w:rsidRPr="007005A9" w:rsidRDefault="00E47D10" w:rsidP="00E47D10">
            <w:pPr>
              <w:rPr>
                <w:rFonts w:ascii="Arial Narrow" w:hAnsi="Arial Narrow" w:cs="Calibri"/>
                <w:color w:val="000000"/>
                <w:sz w:val="20"/>
              </w:rPr>
            </w:pPr>
            <w:r>
              <w:rPr>
                <w:rFonts w:ascii="Arial Narrow" w:hAnsi="Arial Narrow" w:cs="Calibri"/>
                <w:color w:val="000000"/>
                <w:sz w:val="20"/>
              </w:rPr>
              <w:t>Adjusted boiler efficiency to be 82.7% based on site records. 3E Plus results used in verified savings calculation.</w:t>
            </w:r>
          </w:p>
        </w:tc>
      </w:tr>
      <w:tr w:rsidR="00E47D10" w:rsidRPr="007005A9" w14:paraId="10B6CF50" w14:textId="77777777" w:rsidTr="001B71B8">
        <w:trPr>
          <w:trHeight w:val="1050"/>
        </w:trPr>
        <w:tc>
          <w:tcPr>
            <w:tcW w:w="1456" w:type="dxa"/>
            <w:tcBorders>
              <w:top w:val="nil"/>
              <w:left w:val="nil"/>
              <w:bottom w:val="single" w:sz="8" w:space="0" w:color="DCDDDE"/>
              <w:right w:val="nil"/>
            </w:tcBorders>
            <w:shd w:val="clear" w:color="auto" w:fill="auto"/>
            <w:vAlign w:val="center"/>
            <w:hideMark/>
          </w:tcPr>
          <w:p w14:paraId="1C8B6771"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WO-4298219</w:t>
            </w:r>
          </w:p>
        </w:tc>
        <w:tc>
          <w:tcPr>
            <w:tcW w:w="2324" w:type="dxa"/>
            <w:tcBorders>
              <w:top w:val="nil"/>
              <w:left w:val="nil"/>
              <w:bottom w:val="single" w:sz="8" w:space="0" w:color="DCDDDE"/>
              <w:right w:val="nil"/>
            </w:tcBorders>
            <w:shd w:val="clear" w:color="auto" w:fill="auto"/>
            <w:vAlign w:val="center"/>
            <w:hideMark/>
          </w:tcPr>
          <w:p w14:paraId="2B0C0A28"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Boiler Replacement</w:t>
            </w:r>
          </w:p>
        </w:tc>
        <w:tc>
          <w:tcPr>
            <w:tcW w:w="1636" w:type="dxa"/>
            <w:tcBorders>
              <w:top w:val="nil"/>
              <w:left w:val="nil"/>
              <w:bottom w:val="single" w:sz="8" w:space="0" w:color="DCDDDE"/>
              <w:right w:val="nil"/>
            </w:tcBorders>
            <w:shd w:val="clear" w:color="auto" w:fill="auto"/>
            <w:vAlign w:val="center"/>
            <w:hideMark/>
          </w:tcPr>
          <w:p w14:paraId="07EE6B8A"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60A039CA"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154%</w:t>
            </w:r>
          </w:p>
        </w:tc>
        <w:tc>
          <w:tcPr>
            <w:tcW w:w="2412" w:type="dxa"/>
            <w:tcBorders>
              <w:top w:val="nil"/>
              <w:left w:val="nil"/>
              <w:bottom w:val="single" w:sz="8" w:space="0" w:color="DCDDDE"/>
              <w:right w:val="nil"/>
            </w:tcBorders>
            <w:shd w:val="clear" w:color="auto" w:fill="auto"/>
            <w:vAlign w:val="center"/>
            <w:hideMark/>
          </w:tcPr>
          <w:p w14:paraId="7DD5DE1C" w14:textId="6A298789" w:rsidR="00E47D10" w:rsidRPr="007005A9" w:rsidRDefault="00E47D10" w:rsidP="00E47D10">
            <w:pPr>
              <w:rPr>
                <w:rFonts w:ascii="Arial Narrow" w:hAnsi="Arial Narrow" w:cs="Calibri"/>
                <w:color w:val="000000"/>
                <w:sz w:val="20"/>
              </w:rPr>
            </w:pPr>
            <w:r>
              <w:rPr>
                <w:rFonts w:ascii="Arial Narrow" w:hAnsi="Arial Narrow" w:cs="Calibri"/>
                <w:color w:val="000000"/>
                <w:sz w:val="20"/>
              </w:rPr>
              <w:t>Updated</w:t>
            </w:r>
            <w:r w:rsidR="00630723">
              <w:rPr>
                <w:rFonts w:ascii="Arial Narrow" w:hAnsi="Arial Narrow" w:cs="Calibri"/>
                <w:color w:val="000000"/>
                <w:sz w:val="20"/>
              </w:rPr>
              <w:t xml:space="preserve"> boiler</w:t>
            </w:r>
            <w:r>
              <w:rPr>
                <w:rFonts w:ascii="Arial Narrow" w:hAnsi="Arial Narrow" w:cs="Calibri"/>
                <w:color w:val="000000"/>
                <w:sz w:val="20"/>
              </w:rPr>
              <w:t xml:space="preserve"> load distribution</w:t>
            </w:r>
            <w:r w:rsidR="00630723">
              <w:rPr>
                <w:rFonts w:ascii="Arial Narrow" w:hAnsi="Arial Narrow" w:cs="Calibri"/>
                <w:color w:val="000000"/>
                <w:sz w:val="20"/>
              </w:rPr>
              <w:t xml:space="preserve"> in the calculation</w:t>
            </w:r>
            <w:r>
              <w:rPr>
                <w:rFonts w:ascii="Arial Narrow" w:hAnsi="Arial Narrow" w:cs="Calibri"/>
                <w:color w:val="000000"/>
                <w:sz w:val="20"/>
              </w:rPr>
              <w:t xml:space="preserve">. Excluded 4% </w:t>
            </w:r>
            <w:r w:rsidR="00630723">
              <w:rPr>
                <w:rFonts w:ascii="Arial Narrow" w:hAnsi="Arial Narrow" w:cs="Calibri"/>
                <w:color w:val="000000"/>
                <w:sz w:val="20"/>
              </w:rPr>
              <w:t xml:space="preserve">baseline </w:t>
            </w:r>
            <w:r>
              <w:rPr>
                <w:rFonts w:ascii="Arial Narrow" w:hAnsi="Arial Narrow" w:cs="Calibri"/>
                <w:color w:val="000000"/>
                <w:sz w:val="20"/>
              </w:rPr>
              <w:t xml:space="preserve">cycling loss from the </w:t>
            </w:r>
            <w:r w:rsidR="00630723">
              <w:rPr>
                <w:rFonts w:ascii="Arial Narrow" w:hAnsi="Arial Narrow" w:cs="Calibri"/>
                <w:color w:val="000000"/>
                <w:sz w:val="20"/>
              </w:rPr>
              <w:t>savings.</w:t>
            </w:r>
            <w:r>
              <w:rPr>
                <w:rFonts w:ascii="Arial Narrow" w:hAnsi="Arial Narrow" w:cs="Calibri"/>
                <w:color w:val="000000"/>
                <w:sz w:val="20"/>
              </w:rPr>
              <w:t xml:space="preserve"> </w:t>
            </w:r>
          </w:p>
        </w:tc>
      </w:tr>
      <w:tr w:rsidR="00E47D10" w:rsidRPr="007005A9" w14:paraId="2B59DCD2" w14:textId="77777777" w:rsidTr="001B71B8">
        <w:trPr>
          <w:trHeight w:val="1050"/>
        </w:trPr>
        <w:tc>
          <w:tcPr>
            <w:tcW w:w="1456" w:type="dxa"/>
            <w:tcBorders>
              <w:top w:val="nil"/>
              <w:left w:val="nil"/>
              <w:bottom w:val="single" w:sz="8" w:space="0" w:color="DCDDDE"/>
              <w:right w:val="nil"/>
            </w:tcBorders>
            <w:shd w:val="clear" w:color="auto" w:fill="auto"/>
            <w:vAlign w:val="center"/>
            <w:hideMark/>
          </w:tcPr>
          <w:p w14:paraId="503BDC58"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WO-4298201</w:t>
            </w:r>
          </w:p>
        </w:tc>
        <w:tc>
          <w:tcPr>
            <w:tcW w:w="2324" w:type="dxa"/>
            <w:tcBorders>
              <w:top w:val="nil"/>
              <w:left w:val="nil"/>
              <w:bottom w:val="single" w:sz="8" w:space="0" w:color="DCDDDE"/>
              <w:right w:val="nil"/>
            </w:tcBorders>
            <w:shd w:val="clear" w:color="auto" w:fill="auto"/>
            <w:vAlign w:val="center"/>
            <w:hideMark/>
          </w:tcPr>
          <w:p w14:paraId="23810339" w14:textId="24D3210F"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Boiler Combustion Con</w:t>
            </w:r>
            <w:r>
              <w:rPr>
                <w:rFonts w:ascii="Arial Narrow" w:hAnsi="Arial Narrow" w:cs="Calibri"/>
                <w:color w:val="000000"/>
                <w:sz w:val="20"/>
              </w:rPr>
              <w:t>t</w:t>
            </w:r>
            <w:r w:rsidRPr="007005A9">
              <w:rPr>
                <w:rFonts w:ascii="Arial Narrow" w:hAnsi="Arial Narrow" w:cs="Calibri"/>
                <w:color w:val="000000"/>
                <w:sz w:val="20"/>
              </w:rPr>
              <w:t>rols</w:t>
            </w:r>
          </w:p>
        </w:tc>
        <w:tc>
          <w:tcPr>
            <w:tcW w:w="1636" w:type="dxa"/>
            <w:tcBorders>
              <w:top w:val="nil"/>
              <w:left w:val="nil"/>
              <w:bottom w:val="single" w:sz="8" w:space="0" w:color="DCDDDE"/>
              <w:right w:val="nil"/>
            </w:tcBorders>
            <w:shd w:val="clear" w:color="auto" w:fill="auto"/>
            <w:vAlign w:val="center"/>
            <w:hideMark/>
          </w:tcPr>
          <w:p w14:paraId="276560B9"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773C69D4"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100%</w:t>
            </w:r>
          </w:p>
        </w:tc>
        <w:tc>
          <w:tcPr>
            <w:tcW w:w="2412" w:type="dxa"/>
            <w:tcBorders>
              <w:top w:val="nil"/>
              <w:left w:val="nil"/>
              <w:bottom w:val="single" w:sz="8" w:space="0" w:color="DCDDDE"/>
              <w:right w:val="nil"/>
            </w:tcBorders>
            <w:shd w:val="clear" w:color="auto" w:fill="auto"/>
            <w:vAlign w:val="center"/>
            <w:hideMark/>
          </w:tcPr>
          <w:p w14:paraId="63B4D4F0" w14:textId="0CAE6FB3"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 </w:t>
            </w:r>
            <w:r>
              <w:rPr>
                <w:rFonts w:ascii="Arial Narrow" w:hAnsi="Arial Narrow" w:cs="Calibri"/>
                <w:color w:val="000000"/>
                <w:sz w:val="20"/>
              </w:rPr>
              <w:t>No adjustment</w:t>
            </w:r>
          </w:p>
        </w:tc>
      </w:tr>
      <w:tr w:rsidR="00E47D10" w:rsidRPr="007005A9" w14:paraId="25BF95FF" w14:textId="77777777" w:rsidTr="001B71B8">
        <w:trPr>
          <w:trHeight w:val="790"/>
        </w:trPr>
        <w:tc>
          <w:tcPr>
            <w:tcW w:w="1456" w:type="dxa"/>
            <w:tcBorders>
              <w:top w:val="nil"/>
              <w:left w:val="nil"/>
              <w:bottom w:val="single" w:sz="8" w:space="0" w:color="DCDDDE"/>
              <w:right w:val="nil"/>
            </w:tcBorders>
            <w:shd w:val="clear" w:color="auto" w:fill="auto"/>
            <w:vAlign w:val="center"/>
            <w:hideMark/>
          </w:tcPr>
          <w:p w14:paraId="317931C4"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WO-4550349</w:t>
            </w:r>
          </w:p>
        </w:tc>
        <w:tc>
          <w:tcPr>
            <w:tcW w:w="2324" w:type="dxa"/>
            <w:tcBorders>
              <w:top w:val="nil"/>
              <w:left w:val="nil"/>
              <w:bottom w:val="single" w:sz="8" w:space="0" w:color="DCDDDE"/>
              <w:right w:val="nil"/>
            </w:tcBorders>
            <w:shd w:val="clear" w:color="auto" w:fill="auto"/>
            <w:vAlign w:val="center"/>
            <w:hideMark/>
          </w:tcPr>
          <w:p w14:paraId="1176FF01"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1D2171D4"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Public Custom</w:t>
            </w:r>
          </w:p>
        </w:tc>
        <w:tc>
          <w:tcPr>
            <w:tcW w:w="1082" w:type="dxa"/>
            <w:tcBorders>
              <w:top w:val="nil"/>
              <w:left w:val="nil"/>
              <w:bottom w:val="single" w:sz="8" w:space="0" w:color="DCDDDE"/>
              <w:right w:val="nil"/>
            </w:tcBorders>
            <w:shd w:val="clear" w:color="auto" w:fill="auto"/>
            <w:vAlign w:val="center"/>
            <w:hideMark/>
          </w:tcPr>
          <w:p w14:paraId="271888CA"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96%</w:t>
            </w:r>
          </w:p>
        </w:tc>
        <w:tc>
          <w:tcPr>
            <w:tcW w:w="2412" w:type="dxa"/>
            <w:tcBorders>
              <w:top w:val="nil"/>
              <w:left w:val="nil"/>
              <w:bottom w:val="single" w:sz="8" w:space="0" w:color="DCDDDE"/>
              <w:right w:val="nil"/>
            </w:tcBorders>
            <w:shd w:val="clear" w:color="auto" w:fill="auto"/>
            <w:vAlign w:val="center"/>
            <w:hideMark/>
          </w:tcPr>
          <w:p w14:paraId="73447EC1" w14:textId="7F430F68" w:rsidR="00E47D10" w:rsidRPr="007005A9" w:rsidRDefault="00E47D10" w:rsidP="00E47D10">
            <w:pPr>
              <w:rPr>
                <w:rFonts w:ascii="Arial Narrow" w:hAnsi="Arial Narrow" w:cs="Calibri"/>
                <w:color w:val="000000"/>
                <w:sz w:val="20"/>
              </w:rPr>
            </w:pPr>
            <w:r>
              <w:rPr>
                <w:rFonts w:ascii="Arial Narrow" w:hAnsi="Arial Narrow" w:cs="Calibri"/>
                <w:color w:val="000000"/>
                <w:sz w:val="20"/>
              </w:rPr>
              <w:t>Adjusted boiler efficiency to be 85% based on communication with customer. 3E Plus results used in verified savings calculation.</w:t>
            </w:r>
          </w:p>
        </w:tc>
      </w:tr>
      <w:tr w:rsidR="00E47D10" w:rsidRPr="007005A9" w14:paraId="5844CAAD" w14:textId="77777777" w:rsidTr="001B71B8">
        <w:trPr>
          <w:trHeight w:val="530"/>
        </w:trPr>
        <w:tc>
          <w:tcPr>
            <w:tcW w:w="1456" w:type="dxa"/>
            <w:tcBorders>
              <w:top w:val="nil"/>
              <w:left w:val="nil"/>
              <w:bottom w:val="single" w:sz="8" w:space="0" w:color="DCDDDE"/>
              <w:right w:val="nil"/>
            </w:tcBorders>
            <w:shd w:val="clear" w:color="auto" w:fill="auto"/>
            <w:vAlign w:val="center"/>
            <w:hideMark/>
          </w:tcPr>
          <w:p w14:paraId="41EA100F"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WO-4478542</w:t>
            </w:r>
          </w:p>
        </w:tc>
        <w:tc>
          <w:tcPr>
            <w:tcW w:w="2324" w:type="dxa"/>
            <w:tcBorders>
              <w:top w:val="nil"/>
              <w:left w:val="nil"/>
              <w:bottom w:val="single" w:sz="8" w:space="0" w:color="DCDDDE"/>
              <w:right w:val="nil"/>
            </w:tcBorders>
            <w:shd w:val="clear" w:color="auto" w:fill="auto"/>
            <w:vAlign w:val="center"/>
            <w:hideMark/>
          </w:tcPr>
          <w:p w14:paraId="4B76E0AC"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2A95FC6E"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NSG C&amp;I Custom</w:t>
            </w:r>
          </w:p>
        </w:tc>
        <w:tc>
          <w:tcPr>
            <w:tcW w:w="1082" w:type="dxa"/>
            <w:tcBorders>
              <w:top w:val="nil"/>
              <w:left w:val="nil"/>
              <w:bottom w:val="single" w:sz="8" w:space="0" w:color="DCDDDE"/>
              <w:right w:val="nil"/>
            </w:tcBorders>
            <w:shd w:val="clear" w:color="auto" w:fill="auto"/>
            <w:vAlign w:val="center"/>
            <w:hideMark/>
          </w:tcPr>
          <w:p w14:paraId="5701C88C"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98%</w:t>
            </w:r>
          </w:p>
        </w:tc>
        <w:tc>
          <w:tcPr>
            <w:tcW w:w="2412" w:type="dxa"/>
            <w:tcBorders>
              <w:top w:val="nil"/>
              <w:left w:val="nil"/>
              <w:bottom w:val="single" w:sz="8" w:space="0" w:color="DCDDDE"/>
              <w:right w:val="nil"/>
            </w:tcBorders>
            <w:shd w:val="clear" w:color="auto" w:fill="auto"/>
            <w:vAlign w:val="center"/>
            <w:hideMark/>
          </w:tcPr>
          <w:p w14:paraId="7A7792B9" w14:textId="16B94444" w:rsidR="00E47D10" w:rsidRPr="007005A9" w:rsidRDefault="00E47D10" w:rsidP="00E47D10">
            <w:pPr>
              <w:rPr>
                <w:rFonts w:ascii="Arial Narrow" w:hAnsi="Arial Narrow" w:cs="Calibri"/>
                <w:color w:val="000000"/>
                <w:sz w:val="20"/>
              </w:rPr>
            </w:pPr>
            <w:r>
              <w:rPr>
                <w:rFonts w:ascii="Arial Narrow" w:hAnsi="Arial Narrow" w:cs="Calibri"/>
                <w:color w:val="000000"/>
                <w:sz w:val="20"/>
              </w:rPr>
              <w:t xml:space="preserve">Adjusted boiler efficiency to be 80.7% based on IL-TRM Section 4.4.14. 3E Plus results used in verified savings calculation. Insulation thickness updated to 1.5 inch based on documentation and customer communication.  </w:t>
            </w:r>
          </w:p>
        </w:tc>
      </w:tr>
      <w:tr w:rsidR="00E47D10" w:rsidRPr="007005A9" w14:paraId="7DB93C7A" w14:textId="77777777" w:rsidTr="001B71B8">
        <w:trPr>
          <w:trHeight w:val="1310"/>
        </w:trPr>
        <w:tc>
          <w:tcPr>
            <w:tcW w:w="1456" w:type="dxa"/>
            <w:tcBorders>
              <w:top w:val="nil"/>
              <w:left w:val="nil"/>
              <w:bottom w:val="single" w:sz="8" w:space="0" w:color="DCDDDE"/>
              <w:right w:val="nil"/>
            </w:tcBorders>
            <w:shd w:val="clear" w:color="auto" w:fill="auto"/>
            <w:vAlign w:val="center"/>
            <w:hideMark/>
          </w:tcPr>
          <w:p w14:paraId="62203845"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WO-4296726</w:t>
            </w:r>
          </w:p>
        </w:tc>
        <w:tc>
          <w:tcPr>
            <w:tcW w:w="2324" w:type="dxa"/>
            <w:tcBorders>
              <w:top w:val="nil"/>
              <w:left w:val="nil"/>
              <w:bottom w:val="single" w:sz="8" w:space="0" w:color="DCDDDE"/>
              <w:right w:val="nil"/>
            </w:tcBorders>
            <w:shd w:val="clear" w:color="auto" w:fill="auto"/>
            <w:vAlign w:val="center"/>
            <w:hideMark/>
          </w:tcPr>
          <w:p w14:paraId="091B9EB7"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03A47853"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NSG C&amp;I Custom</w:t>
            </w:r>
          </w:p>
        </w:tc>
        <w:tc>
          <w:tcPr>
            <w:tcW w:w="1082" w:type="dxa"/>
            <w:tcBorders>
              <w:top w:val="nil"/>
              <w:left w:val="nil"/>
              <w:bottom w:val="single" w:sz="8" w:space="0" w:color="DCDDDE"/>
              <w:right w:val="nil"/>
            </w:tcBorders>
            <w:shd w:val="clear" w:color="auto" w:fill="auto"/>
            <w:vAlign w:val="center"/>
            <w:hideMark/>
          </w:tcPr>
          <w:p w14:paraId="57A8B136"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101%</w:t>
            </w:r>
          </w:p>
        </w:tc>
        <w:tc>
          <w:tcPr>
            <w:tcW w:w="2412" w:type="dxa"/>
            <w:tcBorders>
              <w:top w:val="nil"/>
              <w:left w:val="nil"/>
              <w:bottom w:val="single" w:sz="8" w:space="0" w:color="DCDDDE"/>
              <w:right w:val="nil"/>
            </w:tcBorders>
            <w:shd w:val="clear" w:color="auto" w:fill="auto"/>
            <w:vAlign w:val="center"/>
            <w:hideMark/>
          </w:tcPr>
          <w:p w14:paraId="7DA35322" w14:textId="503CB6D8" w:rsidR="00E47D10" w:rsidRPr="007005A9" w:rsidRDefault="00E47D10" w:rsidP="00E47D10">
            <w:pPr>
              <w:rPr>
                <w:rFonts w:ascii="Arial Narrow" w:hAnsi="Arial Narrow" w:cs="Calibri"/>
                <w:color w:val="000000"/>
                <w:sz w:val="20"/>
              </w:rPr>
            </w:pPr>
            <w:r>
              <w:rPr>
                <w:rFonts w:ascii="Arial Narrow" w:hAnsi="Arial Narrow" w:cs="Calibri"/>
                <w:color w:val="000000"/>
                <w:sz w:val="20"/>
              </w:rPr>
              <w:t>Adjusted boiler efficiency to be 80.7% based on IL-TRM Section 4.4.14. 3E Plus results used in verified savings calculation.</w:t>
            </w:r>
          </w:p>
        </w:tc>
      </w:tr>
      <w:tr w:rsidR="00E47D10" w:rsidRPr="007005A9" w14:paraId="046E33F7" w14:textId="77777777" w:rsidTr="001B71B8">
        <w:trPr>
          <w:trHeight w:val="530"/>
        </w:trPr>
        <w:tc>
          <w:tcPr>
            <w:tcW w:w="1456" w:type="dxa"/>
            <w:tcBorders>
              <w:top w:val="nil"/>
              <w:left w:val="nil"/>
              <w:bottom w:val="single" w:sz="8" w:space="0" w:color="DCDDDE"/>
              <w:right w:val="nil"/>
            </w:tcBorders>
            <w:shd w:val="clear" w:color="auto" w:fill="auto"/>
            <w:vAlign w:val="center"/>
            <w:hideMark/>
          </w:tcPr>
          <w:p w14:paraId="465221B6"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WO-4297121</w:t>
            </w:r>
          </w:p>
        </w:tc>
        <w:tc>
          <w:tcPr>
            <w:tcW w:w="2324" w:type="dxa"/>
            <w:tcBorders>
              <w:top w:val="nil"/>
              <w:left w:val="nil"/>
              <w:bottom w:val="single" w:sz="8" w:space="0" w:color="DCDDDE"/>
              <w:right w:val="nil"/>
            </w:tcBorders>
            <w:shd w:val="clear" w:color="auto" w:fill="auto"/>
            <w:vAlign w:val="center"/>
            <w:hideMark/>
          </w:tcPr>
          <w:p w14:paraId="57E413AA"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63D344B6"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3AFFDFCC"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102%</w:t>
            </w:r>
          </w:p>
        </w:tc>
        <w:tc>
          <w:tcPr>
            <w:tcW w:w="2412" w:type="dxa"/>
            <w:tcBorders>
              <w:top w:val="nil"/>
              <w:left w:val="nil"/>
              <w:bottom w:val="single" w:sz="8" w:space="0" w:color="DCDDDE"/>
              <w:right w:val="nil"/>
            </w:tcBorders>
            <w:shd w:val="clear" w:color="auto" w:fill="auto"/>
            <w:vAlign w:val="center"/>
            <w:hideMark/>
          </w:tcPr>
          <w:p w14:paraId="05395B3F" w14:textId="1800B016" w:rsidR="00E47D10" w:rsidRPr="007005A9" w:rsidRDefault="00E47D10" w:rsidP="00E47D10">
            <w:pPr>
              <w:rPr>
                <w:rFonts w:ascii="Arial Narrow" w:hAnsi="Arial Narrow" w:cs="Calibri"/>
                <w:color w:val="000000"/>
                <w:sz w:val="20"/>
              </w:rPr>
            </w:pPr>
            <w:r>
              <w:rPr>
                <w:rFonts w:ascii="Arial Narrow" w:hAnsi="Arial Narrow" w:cs="Calibri"/>
                <w:color w:val="000000"/>
                <w:sz w:val="20"/>
              </w:rPr>
              <w:t xml:space="preserve">Adjusted boiler efficiency to be 82% based on previous </w:t>
            </w:r>
            <w:r>
              <w:rPr>
                <w:rFonts w:ascii="Arial Narrow" w:hAnsi="Arial Narrow" w:cs="Calibri"/>
                <w:color w:val="000000"/>
                <w:sz w:val="20"/>
              </w:rPr>
              <w:lastRenderedPageBreak/>
              <w:t>boiler tune-up results.</w:t>
            </w:r>
            <w:r w:rsidRPr="007005A9">
              <w:rPr>
                <w:rFonts w:ascii="Arial Narrow" w:hAnsi="Arial Narrow" w:cs="Calibri"/>
                <w:color w:val="000000"/>
                <w:sz w:val="20"/>
              </w:rPr>
              <w:t> </w:t>
            </w:r>
            <w:r>
              <w:rPr>
                <w:rFonts w:ascii="Arial Narrow" w:hAnsi="Arial Narrow" w:cs="Calibri"/>
                <w:color w:val="000000"/>
                <w:sz w:val="20"/>
              </w:rPr>
              <w:t>3E Plus results used in verified savings calculation.</w:t>
            </w:r>
          </w:p>
        </w:tc>
      </w:tr>
      <w:tr w:rsidR="00E47D10" w:rsidRPr="007005A9" w14:paraId="48489D90" w14:textId="77777777" w:rsidTr="001B71B8">
        <w:trPr>
          <w:trHeight w:val="300"/>
        </w:trPr>
        <w:tc>
          <w:tcPr>
            <w:tcW w:w="1456" w:type="dxa"/>
            <w:tcBorders>
              <w:top w:val="nil"/>
              <w:left w:val="nil"/>
              <w:bottom w:val="single" w:sz="8" w:space="0" w:color="DCDDDE"/>
              <w:right w:val="nil"/>
            </w:tcBorders>
            <w:shd w:val="clear" w:color="auto" w:fill="auto"/>
            <w:vAlign w:val="center"/>
            <w:hideMark/>
          </w:tcPr>
          <w:p w14:paraId="12CC476D"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lastRenderedPageBreak/>
              <w:t>WO-4297077</w:t>
            </w:r>
          </w:p>
        </w:tc>
        <w:tc>
          <w:tcPr>
            <w:tcW w:w="2324" w:type="dxa"/>
            <w:tcBorders>
              <w:top w:val="nil"/>
              <w:left w:val="nil"/>
              <w:bottom w:val="single" w:sz="8" w:space="0" w:color="DCDDDE"/>
              <w:right w:val="nil"/>
            </w:tcBorders>
            <w:shd w:val="clear" w:color="auto" w:fill="auto"/>
            <w:vAlign w:val="center"/>
            <w:hideMark/>
          </w:tcPr>
          <w:p w14:paraId="41DCD905"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507E660A"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1C1D6394"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102%</w:t>
            </w:r>
          </w:p>
        </w:tc>
        <w:tc>
          <w:tcPr>
            <w:tcW w:w="2412" w:type="dxa"/>
            <w:tcBorders>
              <w:top w:val="nil"/>
              <w:left w:val="nil"/>
              <w:bottom w:val="single" w:sz="8" w:space="0" w:color="DCDDDE"/>
              <w:right w:val="nil"/>
            </w:tcBorders>
            <w:shd w:val="clear" w:color="auto" w:fill="auto"/>
            <w:vAlign w:val="center"/>
            <w:hideMark/>
          </w:tcPr>
          <w:p w14:paraId="2E81E55B" w14:textId="5E8C4D2D" w:rsidR="00E47D10" w:rsidRPr="007005A9" w:rsidRDefault="00E47D10" w:rsidP="00E47D10">
            <w:pPr>
              <w:rPr>
                <w:rFonts w:ascii="Arial Narrow" w:hAnsi="Arial Narrow" w:cs="Calibri"/>
                <w:color w:val="000000"/>
                <w:sz w:val="20"/>
              </w:rPr>
            </w:pPr>
            <w:r>
              <w:rPr>
                <w:rFonts w:ascii="Arial Narrow" w:hAnsi="Arial Narrow" w:cs="Calibri"/>
                <w:color w:val="000000"/>
                <w:sz w:val="20"/>
              </w:rPr>
              <w:t>Adjusted boiler efficiency to be 80.7% based on IL-TRM Section 4.4.14. 3E Plus results used in verified savings calculation.</w:t>
            </w:r>
          </w:p>
        </w:tc>
      </w:tr>
      <w:tr w:rsidR="00E47D10" w:rsidRPr="007005A9" w14:paraId="1909420A" w14:textId="77777777" w:rsidTr="001B71B8">
        <w:trPr>
          <w:trHeight w:val="790"/>
        </w:trPr>
        <w:tc>
          <w:tcPr>
            <w:tcW w:w="1456" w:type="dxa"/>
            <w:tcBorders>
              <w:top w:val="nil"/>
              <w:left w:val="nil"/>
              <w:bottom w:val="single" w:sz="8" w:space="0" w:color="DCDDDE"/>
              <w:right w:val="nil"/>
            </w:tcBorders>
            <w:shd w:val="clear" w:color="auto" w:fill="auto"/>
            <w:vAlign w:val="center"/>
            <w:hideMark/>
          </w:tcPr>
          <w:p w14:paraId="24D17E6C"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WO-4297008</w:t>
            </w:r>
          </w:p>
        </w:tc>
        <w:tc>
          <w:tcPr>
            <w:tcW w:w="2324" w:type="dxa"/>
            <w:tcBorders>
              <w:top w:val="nil"/>
              <w:left w:val="nil"/>
              <w:bottom w:val="single" w:sz="8" w:space="0" w:color="DCDDDE"/>
              <w:right w:val="nil"/>
            </w:tcBorders>
            <w:shd w:val="clear" w:color="auto" w:fill="auto"/>
            <w:vAlign w:val="center"/>
            <w:hideMark/>
          </w:tcPr>
          <w:p w14:paraId="13EBB84C"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550A04E3"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Public Custom</w:t>
            </w:r>
          </w:p>
        </w:tc>
        <w:tc>
          <w:tcPr>
            <w:tcW w:w="1082" w:type="dxa"/>
            <w:tcBorders>
              <w:top w:val="nil"/>
              <w:left w:val="nil"/>
              <w:bottom w:val="single" w:sz="8" w:space="0" w:color="DCDDDE"/>
              <w:right w:val="nil"/>
            </w:tcBorders>
            <w:shd w:val="clear" w:color="auto" w:fill="auto"/>
            <w:vAlign w:val="center"/>
            <w:hideMark/>
          </w:tcPr>
          <w:p w14:paraId="7C6A6B07"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100%</w:t>
            </w:r>
          </w:p>
        </w:tc>
        <w:tc>
          <w:tcPr>
            <w:tcW w:w="2412" w:type="dxa"/>
            <w:tcBorders>
              <w:top w:val="nil"/>
              <w:left w:val="nil"/>
              <w:bottom w:val="single" w:sz="8" w:space="0" w:color="DCDDDE"/>
              <w:right w:val="nil"/>
            </w:tcBorders>
            <w:shd w:val="clear" w:color="auto" w:fill="auto"/>
            <w:vAlign w:val="center"/>
            <w:hideMark/>
          </w:tcPr>
          <w:p w14:paraId="1998E155" w14:textId="252EB5AB" w:rsidR="00E47D10" w:rsidRPr="007005A9" w:rsidRDefault="00630723" w:rsidP="00E47D10">
            <w:pPr>
              <w:rPr>
                <w:rFonts w:ascii="Arial Narrow" w:hAnsi="Arial Narrow" w:cs="Calibri"/>
                <w:color w:val="000000"/>
                <w:sz w:val="20"/>
              </w:rPr>
            </w:pPr>
            <w:r>
              <w:rPr>
                <w:rFonts w:ascii="Arial Narrow" w:hAnsi="Arial Narrow" w:cs="Calibri"/>
                <w:color w:val="000000"/>
                <w:sz w:val="20"/>
              </w:rPr>
              <w:t>Adjusted boiler efficiency to be 80.7% based on IL-TRM Section 4.4.14. 3E Plus results used in verified savings calculation.</w:t>
            </w:r>
          </w:p>
        </w:tc>
      </w:tr>
      <w:tr w:rsidR="00E47D10" w:rsidRPr="007005A9" w14:paraId="593890C3" w14:textId="77777777" w:rsidTr="001B71B8">
        <w:trPr>
          <w:trHeight w:val="530"/>
        </w:trPr>
        <w:tc>
          <w:tcPr>
            <w:tcW w:w="1456" w:type="dxa"/>
            <w:tcBorders>
              <w:top w:val="nil"/>
              <w:left w:val="nil"/>
              <w:bottom w:val="single" w:sz="8" w:space="0" w:color="DCDDDE"/>
              <w:right w:val="nil"/>
            </w:tcBorders>
            <w:shd w:val="clear" w:color="auto" w:fill="auto"/>
            <w:vAlign w:val="center"/>
            <w:hideMark/>
          </w:tcPr>
          <w:p w14:paraId="13372A0A"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WO-4297935</w:t>
            </w:r>
          </w:p>
        </w:tc>
        <w:tc>
          <w:tcPr>
            <w:tcW w:w="2324" w:type="dxa"/>
            <w:tcBorders>
              <w:top w:val="nil"/>
              <w:left w:val="nil"/>
              <w:bottom w:val="single" w:sz="8" w:space="0" w:color="DCDDDE"/>
              <w:right w:val="nil"/>
            </w:tcBorders>
            <w:shd w:val="clear" w:color="auto" w:fill="auto"/>
            <w:vAlign w:val="center"/>
            <w:hideMark/>
          </w:tcPr>
          <w:p w14:paraId="46548225"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3311AE58"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485A24D5"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99%</w:t>
            </w:r>
          </w:p>
        </w:tc>
        <w:tc>
          <w:tcPr>
            <w:tcW w:w="2412" w:type="dxa"/>
            <w:tcBorders>
              <w:top w:val="nil"/>
              <w:left w:val="nil"/>
              <w:bottom w:val="single" w:sz="8" w:space="0" w:color="DCDDDE"/>
              <w:right w:val="nil"/>
            </w:tcBorders>
            <w:shd w:val="clear" w:color="auto" w:fill="auto"/>
            <w:vAlign w:val="center"/>
            <w:hideMark/>
          </w:tcPr>
          <w:p w14:paraId="4543E86E" w14:textId="2B5BB353" w:rsidR="00E47D10" w:rsidRPr="007005A9" w:rsidRDefault="00E47D10" w:rsidP="00E47D10">
            <w:pPr>
              <w:rPr>
                <w:rFonts w:ascii="Arial Narrow" w:hAnsi="Arial Narrow" w:cs="Calibri"/>
                <w:color w:val="000000"/>
                <w:sz w:val="20"/>
              </w:rPr>
            </w:pPr>
            <w:r>
              <w:rPr>
                <w:rFonts w:ascii="Arial Narrow" w:hAnsi="Arial Narrow" w:cs="Calibri"/>
                <w:color w:val="000000"/>
                <w:sz w:val="20"/>
              </w:rPr>
              <w:t>Adjusted boiler efficiency to be 87.4% based on boiler plant info. 3E Plus results used in verified savings calculation.</w:t>
            </w:r>
          </w:p>
        </w:tc>
      </w:tr>
      <w:tr w:rsidR="00E47D10" w:rsidRPr="007005A9" w14:paraId="6E843A2B" w14:textId="77777777" w:rsidTr="001B71B8">
        <w:trPr>
          <w:trHeight w:val="530"/>
        </w:trPr>
        <w:tc>
          <w:tcPr>
            <w:tcW w:w="1456" w:type="dxa"/>
            <w:tcBorders>
              <w:top w:val="nil"/>
              <w:left w:val="nil"/>
              <w:bottom w:val="single" w:sz="8" w:space="0" w:color="DCDDDE"/>
              <w:right w:val="nil"/>
            </w:tcBorders>
            <w:shd w:val="clear" w:color="auto" w:fill="auto"/>
            <w:vAlign w:val="center"/>
            <w:hideMark/>
          </w:tcPr>
          <w:p w14:paraId="6A1669A5"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WO-4296795</w:t>
            </w:r>
          </w:p>
        </w:tc>
        <w:tc>
          <w:tcPr>
            <w:tcW w:w="2324" w:type="dxa"/>
            <w:tcBorders>
              <w:top w:val="nil"/>
              <w:left w:val="nil"/>
              <w:bottom w:val="single" w:sz="8" w:space="0" w:color="DCDDDE"/>
              <w:right w:val="nil"/>
            </w:tcBorders>
            <w:shd w:val="clear" w:color="auto" w:fill="auto"/>
            <w:vAlign w:val="center"/>
            <w:hideMark/>
          </w:tcPr>
          <w:p w14:paraId="78DFD2DA"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Space Conditioning Controls</w:t>
            </w:r>
          </w:p>
        </w:tc>
        <w:tc>
          <w:tcPr>
            <w:tcW w:w="1636" w:type="dxa"/>
            <w:tcBorders>
              <w:top w:val="nil"/>
              <w:left w:val="nil"/>
              <w:bottom w:val="single" w:sz="8" w:space="0" w:color="DCDDDE"/>
              <w:right w:val="nil"/>
            </w:tcBorders>
            <w:shd w:val="clear" w:color="auto" w:fill="auto"/>
            <w:vAlign w:val="center"/>
            <w:hideMark/>
          </w:tcPr>
          <w:p w14:paraId="3DA8F553"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NSG Public Custom</w:t>
            </w:r>
          </w:p>
        </w:tc>
        <w:tc>
          <w:tcPr>
            <w:tcW w:w="1082" w:type="dxa"/>
            <w:tcBorders>
              <w:top w:val="nil"/>
              <w:left w:val="nil"/>
              <w:bottom w:val="single" w:sz="8" w:space="0" w:color="DCDDDE"/>
              <w:right w:val="nil"/>
            </w:tcBorders>
            <w:shd w:val="clear" w:color="auto" w:fill="auto"/>
            <w:vAlign w:val="center"/>
            <w:hideMark/>
          </w:tcPr>
          <w:p w14:paraId="15D83C02"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100%</w:t>
            </w:r>
          </w:p>
        </w:tc>
        <w:tc>
          <w:tcPr>
            <w:tcW w:w="2412" w:type="dxa"/>
            <w:tcBorders>
              <w:top w:val="nil"/>
              <w:left w:val="nil"/>
              <w:bottom w:val="single" w:sz="8" w:space="0" w:color="DCDDDE"/>
              <w:right w:val="nil"/>
            </w:tcBorders>
            <w:shd w:val="clear" w:color="auto" w:fill="auto"/>
            <w:vAlign w:val="center"/>
            <w:hideMark/>
          </w:tcPr>
          <w:p w14:paraId="2382DDD0" w14:textId="637F0B13"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 </w:t>
            </w:r>
            <w:r>
              <w:rPr>
                <w:rFonts w:ascii="Arial Narrow" w:hAnsi="Arial Narrow" w:cs="Calibri"/>
                <w:color w:val="000000"/>
                <w:sz w:val="20"/>
              </w:rPr>
              <w:t>No adjustment</w:t>
            </w:r>
          </w:p>
        </w:tc>
      </w:tr>
      <w:tr w:rsidR="00E47D10" w:rsidRPr="007005A9" w14:paraId="529F8A62" w14:textId="77777777" w:rsidTr="001B71B8">
        <w:trPr>
          <w:trHeight w:val="790"/>
        </w:trPr>
        <w:tc>
          <w:tcPr>
            <w:tcW w:w="1456" w:type="dxa"/>
            <w:tcBorders>
              <w:top w:val="nil"/>
              <w:left w:val="nil"/>
              <w:bottom w:val="single" w:sz="8" w:space="0" w:color="DCDDDE"/>
              <w:right w:val="nil"/>
            </w:tcBorders>
            <w:shd w:val="clear" w:color="auto" w:fill="auto"/>
            <w:vAlign w:val="center"/>
            <w:hideMark/>
          </w:tcPr>
          <w:p w14:paraId="61B87A02"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WO-4466359</w:t>
            </w:r>
          </w:p>
        </w:tc>
        <w:tc>
          <w:tcPr>
            <w:tcW w:w="2324" w:type="dxa"/>
            <w:tcBorders>
              <w:top w:val="nil"/>
              <w:left w:val="nil"/>
              <w:bottom w:val="single" w:sz="8" w:space="0" w:color="DCDDDE"/>
              <w:right w:val="nil"/>
            </w:tcBorders>
            <w:shd w:val="clear" w:color="auto" w:fill="auto"/>
            <w:vAlign w:val="center"/>
            <w:hideMark/>
          </w:tcPr>
          <w:p w14:paraId="7D2D7843"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546BA4DD"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40A09C4F"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106%</w:t>
            </w:r>
          </w:p>
        </w:tc>
        <w:tc>
          <w:tcPr>
            <w:tcW w:w="2412" w:type="dxa"/>
            <w:tcBorders>
              <w:top w:val="nil"/>
              <w:left w:val="nil"/>
              <w:bottom w:val="single" w:sz="8" w:space="0" w:color="DCDDDE"/>
              <w:right w:val="nil"/>
            </w:tcBorders>
            <w:shd w:val="clear" w:color="auto" w:fill="auto"/>
            <w:vAlign w:val="center"/>
            <w:hideMark/>
          </w:tcPr>
          <w:p w14:paraId="6C995D5C" w14:textId="7A5C0DF9" w:rsidR="00E47D10" w:rsidRPr="007005A9" w:rsidRDefault="00E47D10" w:rsidP="00E47D10">
            <w:pPr>
              <w:rPr>
                <w:rFonts w:ascii="Arial Narrow" w:hAnsi="Arial Narrow" w:cs="Calibri"/>
                <w:color w:val="000000"/>
                <w:sz w:val="20"/>
              </w:rPr>
            </w:pPr>
            <w:r>
              <w:rPr>
                <w:rFonts w:ascii="Arial Narrow" w:hAnsi="Arial Narrow" w:cs="Calibri"/>
                <w:color w:val="000000"/>
                <w:sz w:val="20"/>
              </w:rPr>
              <w:t>Adjusted boiler efficiency to be 80.7% based on IL-TRM Section 4.4.14. 3E Plus results used in verified savings calculation.</w:t>
            </w:r>
          </w:p>
        </w:tc>
      </w:tr>
      <w:tr w:rsidR="00E47D10" w:rsidRPr="007005A9" w14:paraId="772BCB86" w14:textId="77777777" w:rsidTr="001B71B8">
        <w:trPr>
          <w:trHeight w:val="530"/>
        </w:trPr>
        <w:tc>
          <w:tcPr>
            <w:tcW w:w="1456" w:type="dxa"/>
            <w:tcBorders>
              <w:top w:val="nil"/>
              <w:left w:val="nil"/>
              <w:bottom w:val="single" w:sz="8" w:space="0" w:color="DCDDDE"/>
              <w:right w:val="nil"/>
            </w:tcBorders>
            <w:shd w:val="clear" w:color="auto" w:fill="auto"/>
            <w:vAlign w:val="center"/>
            <w:hideMark/>
          </w:tcPr>
          <w:p w14:paraId="4D8CA419"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WO-5231436</w:t>
            </w:r>
          </w:p>
        </w:tc>
        <w:tc>
          <w:tcPr>
            <w:tcW w:w="2324" w:type="dxa"/>
            <w:tcBorders>
              <w:top w:val="nil"/>
              <w:left w:val="nil"/>
              <w:bottom w:val="single" w:sz="8" w:space="0" w:color="DCDDDE"/>
              <w:right w:val="nil"/>
            </w:tcBorders>
            <w:shd w:val="clear" w:color="auto" w:fill="auto"/>
            <w:vAlign w:val="center"/>
            <w:hideMark/>
          </w:tcPr>
          <w:p w14:paraId="27802C66"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7B340C4F"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Public Custom</w:t>
            </w:r>
          </w:p>
        </w:tc>
        <w:tc>
          <w:tcPr>
            <w:tcW w:w="1082" w:type="dxa"/>
            <w:tcBorders>
              <w:top w:val="nil"/>
              <w:left w:val="nil"/>
              <w:bottom w:val="single" w:sz="8" w:space="0" w:color="DCDDDE"/>
              <w:right w:val="nil"/>
            </w:tcBorders>
            <w:shd w:val="clear" w:color="auto" w:fill="auto"/>
            <w:vAlign w:val="center"/>
            <w:hideMark/>
          </w:tcPr>
          <w:p w14:paraId="16C928F0"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100%</w:t>
            </w:r>
          </w:p>
        </w:tc>
        <w:tc>
          <w:tcPr>
            <w:tcW w:w="2412" w:type="dxa"/>
            <w:tcBorders>
              <w:top w:val="nil"/>
              <w:left w:val="nil"/>
              <w:bottom w:val="single" w:sz="8" w:space="0" w:color="DCDDDE"/>
              <w:right w:val="nil"/>
            </w:tcBorders>
            <w:shd w:val="clear" w:color="auto" w:fill="auto"/>
            <w:vAlign w:val="center"/>
            <w:hideMark/>
          </w:tcPr>
          <w:p w14:paraId="3E344AF1" w14:textId="6FBE968C"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 </w:t>
            </w:r>
            <w:r>
              <w:rPr>
                <w:rFonts w:ascii="Arial Narrow" w:hAnsi="Arial Narrow" w:cs="Calibri"/>
                <w:color w:val="000000"/>
                <w:sz w:val="20"/>
              </w:rPr>
              <w:t>No adjustment</w:t>
            </w:r>
          </w:p>
        </w:tc>
      </w:tr>
      <w:tr w:rsidR="00E47D10" w:rsidRPr="007005A9" w14:paraId="25527DF5" w14:textId="77777777" w:rsidTr="001B71B8">
        <w:trPr>
          <w:trHeight w:val="300"/>
        </w:trPr>
        <w:tc>
          <w:tcPr>
            <w:tcW w:w="1456" w:type="dxa"/>
            <w:tcBorders>
              <w:top w:val="nil"/>
              <w:left w:val="nil"/>
              <w:bottom w:val="single" w:sz="8" w:space="0" w:color="DCDDDE"/>
              <w:right w:val="nil"/>
            </w:tcBorders>
            <w:shd w:val="clear" w:color="auto" w:fill="auto"/>
            <w:vAlign w:val="center"/>
            <w:hideMark/>
          </w:tcPr>
          <w:p w14:paraId="662BDAEC"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WO-4297270</w:t>
            </w:r>
          </w:p>
        </w:tc>
        <w:tc>
          <w:tcPr>
            <w:tcW w:w="2324" w:type="dxa"/>
            <w:tcBorders>
              <w:top w:val="nil"/>
              <w:left w:val="nil"/>
              <w:bottom w:val="single" w:sz="8" w:space="0" w:color="DCDDDE"/>
              <w:right w:val="nil"/>
            </w:tcBorders>
            <w:shd w:val="clear" w:color="auto" w:fill="auto"/>
            <w:vAlign w:val="center"/>
            <w:hideMark/>
          </w:tcPr>
          <w:p w14:paraId="3B7A8AB1"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Space Conditioning Controls</w:t>
            </w:r>
          </w:p>
        </w:tc>
        <w:tc>
          <w:tcPr>
            <w:tcW w:w="1636" w:type="dxa"/>
            <w:tcBorders>
              <w:top w:val="nil"/>
              <w:left w:val="nil"/>
              <w:bottom w:val="single" w:sz="8" w:space="0" w:color="DCDDDE"/>
              <w:right w:val="nil"/>
            </w:tcBorders>
            <w:shd w:val="clear" w:color="auto" w:fill="auto"/>
            <w:vAlign w:val="center"/>
            <w:hideMark/>
          </w:tcPr>
          <w:p w14:paraId="672784E9"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7222CBF6"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109%</w:t>
            </w:r>
          </w:p>
        </w:tc>
        <w:tc>
          <w:tcPr>
            <w:tcW w:w="2412" w:type="dxa"/>
            <w:tcBorders>
              <w:top w:val="nil"/>
              <w:left w:val="nil"/>
              <w:bottom w:val="single" w:sz="8" w:space="0" w:color="DCDDDE"/>
              <w:right w:val="nil"/>
            </w:tcBorders>
            <w:shd w:val="clear" w:color="auto" w:fill="auto"/>
            <w:vAlign w:val="center"/>
            <w:hideMark/>
          </w:tcPr>
          <w:p w14:paraId="3BF79D18" w14:textId="08231B07" w:rsidR="00E47D10" w:rsidRPr="007005A9" w:rsidRDefault="00E47D10" w:rsidP="00E47D10">
            <w:pPr>
              <w:rPr>
                <w:rFonts w:ascii="Arial Narrow" w:hAnsi="Arial Narrow" w:cs="Calibri"/>
                <w:color w:val="000000"/>
                <w:sz w:val="20"/>
              </w:rPr>
            </w:pPr>
            <w:r>
              <w:rPr>
                <w:rFonts w:ascii="Arial Narrow" w:hAnsi="Arial Narrow" w:cs="Calibri"/>
                <w:color w:val="000000"/>
                <w:sz w:val="20"/>
              </w:rPr>
              <w:t xml:space="preserve">AHU airflow is updated to 31,108 CFM. Converted to use a temperature bin analysis. Included December temperature in the verified savings which was missing in the </w:t>
            </w:r>
            <w:proofErr w:type="spellStart"/>
            <w:proofErr w:type="gramStart"/>
            <w:r>
              <w:rPr>
                <w:rFonts w:ascii="Arial Narrow" w:hAnsi="Arial Narrow" w:cs="Calibri"/>
                <w:color w:val="000000"/>
                <w:sz w:val="20"/>
              </w:rPr>
              <w:t>ex ante</w:t>
            </w:r>
            <w:proofErr w:type="spellEnd"/>
            <w:proofErr w:type="gramEnd"/>
            <w:r>
              <w:rPr>
                <w:rFonts w:ascii="Arial Narrow" w:hAnsi="Arial Narrow" w:cs="Calibri"/>
                <w:color w:val="000000"/>
                <w:sz w:val="20"/>
              </w:rPr>
              <w:t xml:space="preserve"> analysis.</w:t>
            </w:r>
          </w:p>
        </w:tc>
      </w:tr>
      <w:tr w:rsidR="00E47D10" w:rsidRPr="007005A9" w14:paraId="5D2B2E06" w14:textId="77777777" w:rsidTr="001B71B8">
        <w:trPr>
          <w:trHeight w:val="530"/>
        </w:trPr>
        <w:tc>
          <w:tcPr>
            <w:tcW w:w="1456" w:type="dxa"/>
            <w:tcBorders>
              <w:top w:val="nil"/>
              <w:left w:val="nil"/>
              <w:bottom w:val="single" w:sz="8" w:space="0" w:color="DCDDDE"/>
              <w:right w:val="nil"/>
            </w:tcBorders>
            <w:shd w:val="clear" w:color="auto" w:fill="auto"/>
            <w:vAlign w:val="center"/>
            <w:hideMark/>
          </w:tcPr>
          <w:p w14:paraId="68B6EA7B"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WO-4634471</w:t>
            </w:r>
          </w:p>
        </w:tc>
        <w:tc>
          <w:tcPr>
            <w:tcW w:w="2324" w:type="dxa"/>
            <w:tcBorders>
              <w:top w:val="nil"/>
              <w:left w:val="nil"/>
              <w:bottom w:val="single" w:sz="8" w:space="0" w:color="DCDDDE"/>
              <w:right w:val="nil"/>
            </w:tcBorders>
            <w:shd w:val="clear" w:color="auto" w:fill="auto"/>
            <w:vAlign w:val="center"/>
            <w:hideMark/>
          </w:tcPr>
          <w:p w14:paraId="4C4E5FA7"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Pipe Insulation</w:t>
            </w:r>
          </w:p>
        </w:tc>
        <w:tc>
          <w:tcPr>
            <w:tcW w:w="1636" w:type="dxa"/>
            <w:tcBorders>
              <w:top w:val="nil"/>
              <w:left w:val="nil"/>
              <w:bottom w:val="single" w:sz="8" w:space="0" w:color="DCDDDE"/>
              <w:right w:val="nil"/>
            </w:tcBorders>
            <w:shd w:val="clear" w:color="auto" w:fill="auto"/>
            <w:vAlign w:val="center"/>
            <w:hideMark/>
          </w:tcPr>
          <w:p w14:paraId="75B863E1" w14:textId="77777777" w:rsidR="00E47D10" w:rsidRPr="007005A9" w:rsidRDefault="00E47D10" w:rsidP="00E47D10">
            <w:pPr>
              <w:rPr>
                <w:rFonts w:ascii="Arial Narrow" w:hAnsi="Arial Narrow" w:cs="Calibri"/>
                <w:color w:val="000000"/>
                <w:sz w:val="20"/>
              </w:rPr>
            </w:pPr>
            <w:r w:rsidRPr="007005A9">
              <w:rPr>
                <w:rFonts w:ascii="Arial Narrow" w:hAnsi="Arial Narrow" w:cs="Calibri"/>
                <w:color w:val="000000"/>
                <w:sz w:val="20"/>
              </w:rPr>
              <w:t>PG C&amp;I Custom</w:t>
            </w:r>
          </w:p>
        </w:tc>
        <w:tc>
          <w:tcPr>
            <w:tcW w:w="1082" w:type="dxa"/>
            <w:tcBorders>
              <w:top w:val="nil"/>
              <w:left w:val="nil"/>
              <w:bottom w:val="single" w:sz="8" w:space="0" w:color="DCDDDE"/>
              <w:right w:val="nil"/>
            </w:tcBorders>
            <w:shd w:val="clear" w:color="auto" w:fill="auto"/>
            <w:vAlign w:val="center"/>
            <w:hideMark/>
          </w:tcPr>
          <w:p w14:paraId="3DDCA341" w14:textId="77777777" w:rsidR="00E47D10" w:rsidRPr="007005A9" w:rsidRDefault="00E47D10" w:rsidP="00E47D10">
            <w:pPr>
              <w:jc w:val="center"/>
              <w:rPr>
                <w:rFonts w:ascii="Arial Narrow" w:hAnsi="Arial Narrow" w:cs="Calibri"/>
                <w:color w:val="000000"/>
                <w:sz w:val="20"/>
              </w:rPr>
            </w:pPr>
            <w:r w:rsidRPr="007005A9">
              <w:rPr>
                <w:rFonts w:ascii="Arial Narrow" w:hAnsi="Arial Narrow" w:cs="Calibri"/>
                <w:color w:val="000000"/>
                <w:sz w:val="20"/>
              </w:rPr>
              <w:t>103%</w:t>
            </w:r>
          </w:p>
        </w:tc>
        <w:tc>
          <w:tcPr>
            <w:tcW w:w="2412" w:type="dxa"/>
            <w:tcBorders>
              <w:top w:val="nil"/>
              <w:left w:val="nil"/>
              <w:bottom w:val="single" w:sz="8" w:space="0" w:color="DCDDDE"/>
              <w:right w:val="nil"/>
            </w:tcBorders>
            <w:shd w:val="clear" w:color="auto" w:fill="auto"/>
            <w:vAlign w:val="center"/>
            <w:hideMark/>
          </w:tcPr>
          <w:p w14:paraId="546FB979" w14:textId="6BDAC088" w:rsidR="00E47D10" w:rsidRPr="007005A9" w:rsidRDefault="00630723" w:rsidP="00E47D10">
            <w:pPr>
              <w:rPr>
                <w:rFonts w:ascii="Arial Narrow" w:hAnsi="Arial Narrow" w:cs="Calibri"/>
                <w:color w:val="000000"/>
                <w:sz w:val="20"/>
              </w:rPr>
            </w:pPr>
            <w:r>
              <w:rPr>
                <w:rFonts w:ascii="Arial Narrow" w:hAnsi="Arial Narrow" w:cs="Calibri"/>
                <w:color w:val="000000"/>
                <w:sz w:val="20"/>
              </w:rPr>
              <w:t xml:space="preserve">Updated the insulation thickness to 3 </w:t>
            </w:r>
            <w:proofErr w:type="gramStart"/>
            <w:r>
              <w:rPr>
                <w:rFonts w:ascii="Arial Narrow" w:hAnsi="Arial Narrow" w:cs="Calibri"/>
                <w:color w:val="000000"/>
                <w:sz w:val="20"/>
              </w:rPr>
              <w:t>inch</w:t>
            </w:r>
            <w:proofErr w:type="gramEnd"/>
            <w:r>
              <w:rPr>
                <w:rFonts w:ascii="Arial Narrow" w:hAnsi="Arial Narrow" w:cs="Calibri"/>
                <w:color w:val="000000"/>
                <w:sz w:val="20"/>
              </w:rPr>
              <w:t xml:space="preserve"> based on purchase order. 3E Plus results used in verified savings calculation.</w:t>
            </w:r>
          </w:p>
        </w:tc>
      </w:tr>
    </w:tbl>
    <w:p w14:paraId="38D30F20" w14:textId="77777777" w:rsidR="0086711E" w:rsidRDefault="0086711E" w:rsidP="0086711E">
      <w:pPr>
        <w:pStyle w:val="TableFigureSource"/>
      </w:pPr>
      <w:bookmarkStart w:id="70" w:name="_Hlk101981395"/>
      <w:r>
        <w:t>S</w:t>
      </w:r>
      <w:r w:rsidRPr="009965C9">
        <w:t xml:space="preserve">ource: </w:t>
      </w:r>
      <w:r>
        <w:t>Guidehouse evaluation analysis of program data.</w:t>
      </w:r>
    </w:p>
    <w:bookmarkEnd w:id="70"/>
    <w:p w14:paraId="7148C4F7" w14:textId="77777777" w:rsidR="0086711E" w:rsidRDefault="0086711E" w:rsidP="00F20206"/>
    <w:p w14:paraId="687528E6" w14:textId="1A91DC72" w:rsidR="00F20206" w:rsidRPr="00F20206" w:rsidRDefault="00F20206" w:rsidP="00F20206">
      <w:pPr>
        <w:pStyle w:val="BodyText"/>
        <w:sectPr w:rsidR="00F20206" w:rsidRPr="00F20206" w:rsidSect="0030238F">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71" w:name="_Toc165324618"/>
      <w:bookmarkEnd w:id="65"/>
      <w:bookmarkEnd w:id="66"/>
      <w:r>
        <w:lastRenderedPageBreak/>
        <w:t>Program Specific Inputs for the Illinois TRC</w:t>
      </w:r>
      <w:bookmarkEnd w:id="71"/>
    </w:p>
    <w:p w14:paraId="5DFB14D4" w14:textId="35787C55" w:rsidR="00E93A62" w:rsidRPr="00D12853" w:rsidRDefault="002C4A81" w:rsidP="00E93A62">
      <w:r>
        <w:t>Table C-1 and Table C-2</w:t>
      </w:r>
      <w:r w:rsidR="00F31C26">
        <w:t xml:space="preserve"> </w:t>
      </w:r>
      <w:r w:rsidR="00F31C26" w:rsidRPr="00D12853">
        <w:t xml:space="preserve">show the Total Resource Cost (TRC) cost-effectiveness analysis inputs available at the time of </w:t>
      </w:r>
      <w:r w:rsidR="00F31C26">
        <w:t xml:space="preserve">producing </w:t>
      </w:r>
      <w:r w:rsidR="00F31C26" w:rsidRPr="00D12853">
        <w:t xml:space="preserve">this impact evaluation report. </w:t>
      </w:r>
      <w:r w:rsidR="00F31C26">
        <w:t>Currently, a</w:t>
      </w:r>
      <w:r w:rsidR="00F31C26" w:rsidRPr="00D12853">
        <w:t xml:space="preserve">dditional required cost data (e.g., measure costs, program level incentive and non-incentive costs) are not included in </w:t>
      </w:r>
      <w:r w:rsidR="006312AC">
        <w:t>Table C-1 and Table C-2</w:t>
      </w:r>
      <w:r w:rsidR="00F31C26" w:rsidRPr="00D12853">
        <w:t xml:space="preserve"> and will be provided to the evaluation team later.</w:t>
      </w:r>
      <w:r w:rsidR="00F31C26" w:rsidRPr="002C41A7">
        <w:t xml:space="preserve"> </w:t>
      </w:r>
      <w:r w:rsidR="00F31C26">
        <w:t>Guidehouse will include annual and lifetime water savings and greenhouse gas reductions in the end of year summary report.</w:t>
      </w:r>
    </w:p>
    <w:p w14:paraId="045AF823" w14:textId="77777777" w:rsidR="00E93A62" w:rsidRPr="00D12853" w:rsidRDefault="00E93A62" w:rsidP="00E93A62"/>
    <w:p w14:paraId="30EE1881" w14:textId="48445331" w:rsidR="00E93A62" w:rsidRDefault="00F31C26" w:rsidP="00E93A62">
      <w:pPr>
        <w:pStyle w:val="Caption"/>
      </w:pPr>
      <w:bookmarkStart w:id="72" w:name="_Ref134176129"/>
      <w:bookmarkStart w:id="73" w:name="_Toc138318619"/>
      <w:bookmarkStart w:id="74" w:name="_Toc165324601"/>
      <w:r>
        <w:t xml:space="preserve">Table </w:t>
      </w:r>
      <w:r w:rsidR="00234423">
        <w:fldChar w:fldCharType="begin"/>
      </w:r>
      <w:r w:rsidR="00234423">
        <w:instrText xml:space="preserve"> STYLEREF 5 \s </w:instrText>
      </w:r>
      <w:r w:rsidR="00234423">
        <w:fldChar w:fldCharType="separate"/>
      </w:r>
      <w:r>
        <w:rPr>
          <w:noProof/>
        </w:rPr>
        <w:t>C</w:t>
      </w:r>
      <w:r w:rsidR="00234423">
        <w:rPr>
          <w:noProof/>
        </w:rPr>
        <w:fldChar w:fldCharType="end"/>
      </w:r>
      <w:r>
        <w:noBreakHyphen/>
      </w:r>
      <w:r w:rsidR="00234423">
        <w:fldChar w:fldCharType="begin"/>
      </w:r>
      <w:r w:rsidR="00234423">
        <w:instrText xml:space="preserve"> SEQ Table_Apx \* ARABIC \s 5 </w:instrText>
      </w:r>
      <w:r w:rsidR="00234423">
        <w:fldChar w:fldCharType="separate"/>
      </w:r>
      <w:r>
        <w:rPr>
          <w:noProof/>
        </w:rPr>
        <w:t>1</w:t>
      </w:r>
      <w:r w:rsidR="00234423">
        <w:rPr>
          <w:noProof/>
        </w:rPr>
        <w:fldChar w:fldCharType="end"/>
      </w:r>
      <w:bookmarkEnd w:id="72"/>
      <w:r w:rsidR="0077265C">
        <w:rPr>
          <w:noProof/>
        </w:rPr>
        <w:t xml:space="preserve">. </w:t>
      </w:r>
      <w:r w:rsidR="00015D89">
        <w:t xml:space="preserve">2023 </w:t>
      </w:r>
      <w:r>
        <w:t>Verified Cost Effectiveness Inputs – PGL</w:t>
      </w:r>
      <w:bookmarkEnd w:id="73"/>
      <w:bookmarkEnd w:id="74"/>
    </w:p>
    <w:tbl>
      <w:tblPr>
        <w:tblW w:w="9360" w:type="dxa"/>
        <w:tblLook w:val="04A0" w:firstRow="1" w:lastRow="0" w:firstColumn="1" w:lastColumn="0" w:noHBand="0" w:noVBand="1"/>
      </w:tblPr>
      <w:tblGrid>
        <w:gridCol w:w="927"/>
        <w:gridCol w:w="2223"/>
        <w:gridCol w:w="727"/>
        <w:gridCol w:w="893"/>
        <w:gridCol w:w="1080"/>
        <w:gridCol w:w="1170"/>
        <w:gridCol w:w="1170"/>
        <w:gridCol w:w="1170"/>
      </w:tblGrid>
      <w:tr w:rsidR="009D359E" w:rsidRPr="009D359E" w14:paraId="48665857" w14:textId="77777777" w:rsidTr="009D359E">
        <w:trPr>
          <w:trHeight w:val="1050"/>
        </w:trPr>
        <w:tc>
          <w:tcPr>
            <w:tcW w:w="927" w:type="dxa"/>
            <w:tcBorders>
              <w:top w:val="nil"/>
              <w:left w:val="nil"/>
              <w:bottom w:val="single" w:sz="12" w:space="0" w:color="95D600"/>
              <w:right w:val="nil"/>
            </w:tcBorders>
            <w:shd w:val="clear" w:color="000000" w:fill="036479"/>
            <w:vAlign w:val="center"/>
            <w:hideMark/>
          </w:tcPr>
          <w:p w14:paraId="02063BAE" w14:textId="77777777" w:rsidR="009D359E" w:rsidRPr="009D359E" w:rsidRDefault="009D359E" w:rsidP="009D359E">
            <w:pPr>
              <w:rPr>
                <w:rFonts w:ascii="Arial Narrow" w:hAnsi="Arial Narrow" w:cs="Calibri"/>
                <w:b/>
                <w:bCs/>
                <w:color w:val="FFFFFF"/>
                <w:sz w:val="20"/>
              </w:rPr>
            </w:pPr>
            <w:r w:rsidRPr="009D359E">
              <w:rPr>
                <w:rFonts w:ascii="Arial Narrow" w:hAnsi="Arial Narrow" w:cs="Calibri"/>
                <w:b/>
                <w:bCs/>
                <w:color w:val="FFFFFF"/>
                <w:sz w:val="20"/>
              </w:rPr>
              <w:t>Program Category</w:t>
            </w:r>
          </w:p>
        </w:tc>
        <w:tc>
          <w:tcPr>
            <w:tcW w:w="2223" w:type="dxa"/>
            <w:tcBorders>
              <w:top w:val="nil"/>
              <w:left w:val="nil"/>
              <w:bottom w:val="single" w:sz="12" w:space="0" w:color="95D600"/>
              <w:right w:val="nil"/>
            </w:tcBorders>
            <w:shd w:val="clear" w:color="000000" w:fill="036479"/>
            <w:vAlign w:val="center"/>
            <w:hideMark/>
          </w:tcPr>
          <w:p w14:paraId="442C2773" w14:textId="77777777" w:rsidR="009D359E" w:rsidRPr="009D359E" w:rsidRDefault="009D359E" w:rsidP="009D359E">
            <w:pPr>
              <w:rPr>
                <w:rFonts w:ascii="Arial Narrow" w:hAnsi="Arial Narrow" w:cs="Calibri"/>
                <w:b/>
                <w:bCs/>
                <w:color w:val="FFFFFF"/>
                <w:sz w:val="20"/>
              </w:rPr>
            </w:pPr>
            <w:r w:rsidRPr="009D359E">
              <w:rPr>
                <w:rFonts w:ascii="Arial Narrow" w:hAnsi="Arial Narrow" w:cs="Calibri"/>
                <w:b/>
                <w:bCs/>
                <w:color w:val="FFFFFF"/>
                <w:sz w:val="20"/>
              </w:rPr>
              <w:t>Savings Category</w:t>
            </w:r>
          </w:p>
        </w:tc>
        <w:tc>
          <w:tcPr>
            <w:tcW w:w="727" w:type="dxa"/>
            <w:tcBorders>
              <w:top w:val="nil"/>
              <w:left w:val="nil"/>
              <w:bottom w:val="single" w:sz="12" w:space="0" w:color="95D600"/>
              <w:right w:val="nil"/>
            </w:tcBorders>
            <w:shd w:val="clear" w:color="000000" w:fill="036479"/>
            <w:vAlign w:val="center"/>
            <w:hideMark/>
          </w:tcPr>
          <w:p w14:paraId="6CF24B2E" w14:textId="77777777" w:rsidR="009D359E" w:rsidRPr="009D359E" w:rsidRDefault="009D359E" w:rsidP="009D359E">
            <w:pPr>
              <w:rPr>
                <w:rFonts w:ascii="Arial Narrow" w:hAnsi="Arial Narrow" w:cs="Calibri"/>
                <w:b/>
                <w:bCs/>
                <w:color w:val="FFFFFF"/>
                <w:sz w:val="20"/>
              </w:rPr>
            </w:pPr>
            <w:r w:rsidRPr="009D359E">
              <w:rPr>
                <w:rFonts w:ascii="Arial Narrow" w:hAnsi="Arial Narrow" w:cs="Calibri"/>
                <w:b/>
                <w:bCs/>
                <w:color w:val="FFFFFF"/>
                <w:sz w:val="20"/>
              </w:rPr>
              <w:t>Units</w:t>
            </w:r>
          </w:p>
        </w:tc>
        <w:tc>
          <w:tcPr>
            <w:tcW w:w="893" w:type="dxa"/>
            <w:tcBorders>
              <w:top w:val="nil"/>
              <w:left w:val="nil"/>
              <w:bottom w:val="single" w:sz="12" w:space="0" w:color="95D600"/>
              <w:right w:val="nil"/>
            </w:tcBorders>
            <w:shd w:val="clear" w:color="000000" w:fill="036479"/>
            <w:vAlign w:val="center"/>
            <w:hideMark/>
          </w:tcPr>
          <w:p w14:paraId="263B23D7"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Quantity</w:t>
            </w:r>
          </w:p>
        </w:tc>
        <w:tc>
          <w:tcPr>
            <w:tcW w:w="1080" w:type="dxa"/>
            <w:tcBorders>
              <w:top w:val="nil"/>
              <w:left w:val="nil"/>
              <w:bottom w:val="single" w:sz="12" w:space="0" w:color="95D600"/>
              <w:right w:val="nil"/>
            </w:tcBorders>
            <w:shd w:val="clear" w:color="000000" w:fill="036479"/>
            <w:vAlign w:val="center"/>
            <w:hideMark/>
          </w:tcPr>
          <w:p w14:paraId="45DAB9F5"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Effective Useful Life</w:t>
            </w:r>
          </w:p>
        </w:tc>
        <w:tc>
          <w:tcPr>
            <w:tcW w:w="1170" w:type="dxa"/>
            <w:tcBorders>
              <w:top w:val="nil"/>
              <w:left w:val="nil"/>
              <w:bottom w:val="single" w:sz="12" w:space="0" w:color="95D600"/>
              <w:right w:val="nil"/>
            </w:tcBorders>
            <w:shd w:val="clear" w:color="000000" w:fill="036479"/>
            <w:vAlign w:val="center"/>
            <w:hideMark/>
          </w:tcPr>
          <w:p w14:paraId="731CD773"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Ex Ante Gross Savings (Therms)</w:t>
            </w:r>
          </w:p>
        </w:tc>
        <w:tc>
          <w:tcPr>
            <w:tcW w:w="1170" w:type="dxa"/>
            <w:tcBorders>
              <w:top w:val="nil"/>
              <w:left w:val="nil"/>
              <w:bottom w:val="single" w:sz="12" w:space="0" w:color="95D600"/>
              <w:right w:val="nil"/>
            </w:tcBorders>
            <w:shd w:val="clear" w:color="000000" w:fill="036479"/>
            <w:vAlign w:val="center"/>
            <w:hideMark/>
          </w:tcPr>
          <w:p w14:paraId="348242C0"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Verified Gross Savings (Therms)</w:t>
            </w:r>
          </w:p>
        </w:tc>
        <w:tc>
          <w:tcPr>
            <w:tcW w:w="1170" w:type="dxa"/>
            <w:tcBorders>
              <w:top w:val="nil"/>
              <w:left w:val="nil"/>
              <w:bottom w:val="single" w:sz="12" w:space="0" w:color="95D600"/>
              <w:right w:val="nil"/>
            </w:tcBorders>
            <w:shd w:val="clear" w:color="000000" w:fill="036479"/>
            <w:vAlign w:val="center"/>
            <w:hideMark/>
          </w:tcPr>
          <w:p w14:paraId="647429B5" w14:textId="77777777" w:rsidR="001A22D1"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 xml:space="preserve">Verified </w:t>
            </w:r>
          </w:p>
          <w:p w14:paraId="2944AC14" w14:textId="77777777" w:rsidR="001A22D1"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 xml:space="preserve">Net </w:t>
            </w:r>
          </w:p>
          <w:p w14:paraId="04478FDA" w14:textId="23D7CF9E"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Savings (Therms)</w:t>
            </w:r>
          </w:p>
        </w:tc>
      </w:tr>
      <w:tr w:rsidR="009D359E" w:rsidRPr="009D359E" w14:paraId="4F606BF9" w14:textId="77777777" w:rsidTr="009D359E">
        <w:trPr>
          <w:trHeight w:val="310"/>
        </w:trPr>
        <w:tc>
          <w:tcPr>
            <w:tcW w:w="927" w:type="dxa"/>
            <w:tcBorders>
              <w:top w:val="nil"/>
              <w:left w:val="nil"/>
              <w:bottom w:val="single" w:sz="8" w:space="0" w:color="B3EFFD"/>
              <w:right w:val="nil"/>
            </w:tcBorders>
            <w:shd w:val="clear" w:color="000000" w:fill="FFFFFF"/>
            <w:vAlign w:val="center"/>
            <w:hideMark/>
          </w:tcPr>
          <w:p w14:paraId="1957D9A6"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Private</w:t>
            </w:r>
          </w:p>
        </w:tc>
        <w:tc>
          <w:tcPr>
            <w:tcW w:w="2223" w:type="dxa"/>
            <w:tcBorders>
              <w:top w:val="nil"/>
              <w:left w:val="nil"/>
              <w:bottom w:val="single" w:sz="8" w:space="0" w:color="B3EFFD"/>
              <w:right w:val="nil"/>
            </w:tcBorders>
            <w:shd w:val="clear" w:color="000000" w:fill="FFFFFF"/>
            <w:noWrap/>
            <w:vAlign w:val="center"/>
            <w:hideMark/>
          </w:tcPr>
          <w:p w14:paraId="5A457930" w14:textId="4E3EC14F"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Boiler Combustion Con</w:t>
            </w:r>
            <w:r>
              <w:rPr>
                <w:rFonts w:ascii="Arial Narrow" w:hAnsi="Arial Narrow" w:cs="Calibri"/>
                <w:color w:val="000000"/>
                <w:sz w:val="20"/>
              </w:rPr>
              <w:t>t</w:t>
            </w:r>
            <w:r w:rsidRPr="009D359E">
              <w:rPr>
                <w:rFonts w:ascii="Arial Narrow" w:hAnsi="Arial Narrow" w:cs="Calibri"/>
                <w:color w:val="000000"/>
                <w:sz w:val="20"/>
              </w:rPr>
              <w:t>rols</w:t>
            </w:r>
          </w:p>
        </w:tc>
        <w:tc>
          <w:tcPr>
            <w:tcW w:w="727" w:type="dxa"/>
            <w:tcBorders>
              <w:top w:val="nil"/>
              <w:left w:val="nil"/>
              <w:bottom w:val="single" w:sz="8" w:space="0" w:color="B3EFFD"/>
              <w:right w:val="nil"/>
            </w:tcBorders>
            <w:shd w:val="clear" w:color="000000" w:fill="FFFFFF"/>
            <w:noWrap/>
            <w:vAlign w:val="center"/>
            <w:hideMark/>
          </w:tcPr>
          <w:p w14:paraId="36471602"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60240FF5"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628523E9"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20</w:t>
            </w:r>
          </w:p>
        </w:tc>
        <w:tc>
          <w:tcPr>
            <w:tcW w:w="1170" w:type="dxa"/>
            <w:tcBorders>
              <w:top w:val="nil"/>
              <w:left w:val="nil"/>
              <w:bottom w:val="single" w:sz="8" w:space="0" w:color="B3EFFD"/>
              <w:right w:val="nil"/>
            </w:tcBorders>
            <w:shd w:val="clear" w:color="000000" w:fill="FFFFFF"/>
            <w:vAlign w:val="center"/>
            <w:hideMark/>
          </w:tcPr>
          <w:p w14:paraId="28BF8FCA"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49,144 </w:t>
            </w:r>
          </w:p>
        </w:tc>
        <w:tc>
          <w:tcPr>
            <w:tcW w:w="1170" w:type="dxa"/>
            <w:tcBorders>
              <w:top w:val="nil"/>
              <w:left w:val="nil"/>
              <w:bottom w:val="single" w:sz="8" w:space="0" w:color="B3EFFD"/>
              <w:right w:val="nil"/>
            </w:tcBorders>
            <w:shd w:val="clear" w:color="auto" w:fill="auto"/>
            <w:vAlign w:val="center"/>
            <w:hideMark/>
          </w:tcPr>
          <w:p w14:paraId="57FC12AC"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51,835 </w:t>
            </w:r>
          </w:p>
        </w:tc>
        <w:tc>
          <w:tcPr>
            <w:tcW w:w="1170" w:type="dxa"/>
            <w:tcBorders>
              <w:top w:val="nil"/>
              <w:left w:val="nil"/>
              <w:bottom w:val="single" w:sz="8" w:space="0" w:color="B3EFFD"/>
              <w:right w:val="nil"/>
            </w:tcBorders>
            <w:shd w:val="clear" w:color="000000" w:fill="FFFFFF"/>
            <w:noWrap/>
            <w:vAlign w:val="center"/>
            <w:hideMark/>
          </w:tcPr>
          <w:p w14:paraId="7C652599"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38,358 </w:t>
            </w:r>
          </w:p>
        </w:tc>
      </w:tr>
      <w:tr w:rsidR="009D359E" w:rsidRPr="009D359E" w14:paraId="52506E4A"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411B0001"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43DC0A51"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Boiler Replacement</w:t>
            </w:r>
          </w:p>
        </w:tc>
        <w:tc>
          <w:tcPr>
            <w:tcW w:w="727" w:type="dxa"/>
            <w:tcBorders>
              <w:top w:val="nil"/>
              <w:left w:val="nil"/>
              <w:bottom w:val="single" w:sz="8" w:space="0" w:color="B3EFFD"/>
              <w:right w:val="nil"/>
            </w:tcBorders>
            <w:shd w:val="clear" w:color="000000" w:fill="FFFFFF"/>
            <w:noWrap/>
            <w:vAlign w:val="center"/>
            <w:hideMark/>
          </w:tcPr>
          <w:p w14:paraId="6B84AB1A"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5BA4F0F1"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61BC27FD"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25</w:t>
            </w:r>
          </w:p>
        </w:tc>
        <w:tc>
          <w:tcPr>
            <w:tcW w:w="1170" w:type="dxa"/>
            <w:tcBorders>
              <w:top w:val="nil"/>
              <w:left w:val="nil"/>
              <w:bottom w:val="single" w:sz="8" w:space="0" w:color="B3EFFD"/>
              <w:right w:val="nil"/>
            </w:tcBorders>
            <w:shd w:val="clear" w:color="000000" w:fill="FFFFFF"/>
            <w:vAlign w:val="center"/>
            <w:hideMark/>
          </w:tcPr>
          <w:p w14:paraId="0A56F7F8"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26,676 </w:t>
            </w:r>
          </w:p>
        </w:tc>
        <w:tc>
          <w:tcPr>
            <w:tcW w:w="1170" w:type="dxa"/>
            <w:tcBorders>
              <w:top w:val="nil"/>
              <w:left w:val="nil"/>
              <w:bottom w:val="single" w:sz="8" w:space="0" w:color="B3EFFD"/>
              <w:right w:val="nil"/>
            </w:tcBorders>
            <w:shd w:val="clear" w:color="auto" w:fill="auto"/>
            <w:vAlign w:val="center"/>
            <w:hideMark/>
          </w:tcPr>
          <w:p w14:paraId="45739D84"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28,137 </w:t>
            </w:r>
          </w:p>
        </w:tc>
        <w:tc>
          <w:tcPr>
            <w:tcW w:w="1170" w:type="dxa"/>
            <w:tcBorders>
              <w:top w:val="nil"/>
              <w:left w:val="nil"/>
              <w:bottom w:val="single" w:sz="8" w:space="0" w:color="B3EFFD"/>
              <w:right w:val="nil"/>
            </w:tcBorders>
            <w:shd w:val="clear" w:color="000000" w:fill="FFFFFF"/>
            <w:noWrap/>
            <w:vAlign w:val="center"/>
            <w:hideMark/>
          </w:tcPr>
          <w:p w14:paraId="7F6EA22C"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20,821 </w:t>
            </w:r>
          </w:p>
        </w:tc>
      </w:tr>
      <w:tr w:rsidR="009D359E" w:rsidRPr="009D359E" w14:paraId="3268021C"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72A3F3E8"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16D1021F"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Demand Control Ventilation</w:t>
            </w:r>
          </w:p>
        </w:tc>
        <w:tc>
          <w:tcPr>
            <w:tcW w:w="727" w:type="dxa"/>
            <w:tcBorders>
              <w:top w:val="nil"/>
              <w:left w:val="nil"/>
              <w:bottom w:val="single" w:sz="8" w:space="0" w:color="B3EFFD"/>
              <w:right w:val="nil"/>
            </w:tcBorders>
            <w:shd w:val="clear" w:color="000000" w:fill="FFFFFF"/>
            <w:noWrap/>
            <w:vAlign w:val="center"/>
            <w:hideMark/>
          </w:tcPr>
          <w:p w14:paraId="6B4B1608"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3A9928A4"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20B8FF9C"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10</w:t>
            </w:r>
          </w:p>
        </w:tc>
        <w:tc>
          <w:tcPr>
            <w:tcW w:w="1170" w:type="dxa"/>
            <w:tcBorders>
              <w:top w:val="nil"/>
              <w:left w:val="nil"/>
              <w:bottom w:val="single" w:sz="8" w:space="0" w:color="B3EFFD"/>
              <w:right w:val="nil"/>
            </w:tcBorders>
            <w:shd w:val="clear" w:color="000000" w:fill="FFFFFF"/>
            <w:vAlign w:val="center"/>
            <w:hideMark/>
          </w:tcPr>
          <w:p w14:paraId="7432C9F4"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101,761 </w:t>
            </w:r>
          </w:p>
        </w:tc>
        <w:tc>
          <w:tcPr>
            <w:tcW w:w="1170" w:type="dxa"/>
            <w:tcBorders>
              <w:top w:val="nil"/>
              <w:left w:val="nil"/>
              <w:bottom w:val="single" w:sz="8" w:space="0" w:color="B3EFFD"/>
              <w:right w:val="nil"/>
            </w:tcBorders>
            <w:shd w:val="clear" w:color="auto" w:fill="auto"/>
            <w:vAlign w:val="center"/>
            <w:hideMark/>
          </w:tcPr>
          <w:p w14:paraId="5B7A7E04"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107,333 </w:t>
            </w:r>
          </w:p>
        </w:tc>
        <w:tc>
          <w:tcPr>
            <w:tcW w:w="1170" w:type="dxa"/>
            <w:tcBorders>
              <w:top w:val="nil"/>
              <w:left w:val="nil"/>
              <w:bottom w:val="single" w:sz="8" w:space="0" w:color="B3EFFD"/>
              <w:right w:val="nil"/>
            </w:tcBorders>
            <w:shd w:val="clear" w:color="000000" w:fill="FFFFFF"/>
            <w:noWrap/>
            <w:vAlign w:val="center"/>
            <w:hideMark/>
          </w:tcPr>
          <w:p w14:paraId="05413A58"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79,426 </w:t>
            </w:r>
          </w:p>
        </w:tc>
      </w:tr>
      <w:tr w:rsidR="009D359E" w:rsidRPr="009D359E" w14:paraId="10A9AD78"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5B25B23A"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503354E7"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HVAC Custom</w:t>
            </w:r>
          </w:p>
        </w:tc>
        <w:tc>
          <w:tcPr>
            <w:tcW w:w="727" w:type="dxa"/>
            <w:tcBorders>
              <w:top w:val="nil"/>
              <w:left w:val="nil"/>
              <w:bottom w:val="single" w:sz="8" w:space="0" w:color="B3EFFD"/>
              <w:right w:val="nil"/>
            </w:tcBorders>
            <w:shd w:val="clear" w:color="000000" w:fill="FFFFFF"/>
            <w:noWrap/>
            <w:vAlign w:val="center"/>
            <w:hideMark/>
          </w:tcPr>
          <w:p w14:paraId="5C4D0918"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1262BC22"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70D812BB"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2C537A7C"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6,625 </w:t>
            </w:r>
          </w:p>
        </w:tc>
        <w:tc>
          <w:tcPr>
            <w:tcW w:w="1170" w:type="dxa"/>
            <w:tcBorders>
              <w:top w:val="nil"/>
              <w:left w:val="nil"/>
              <w:bottom w:val="single" w:sz="8" w:space="0" w:color="B3EFFD"/>
              <w:right w:val="nil"/>
            </w:tcBorders>
            <w:shd w:val="clear" w:color="auto" w:fill="auto"/>
            <w:vAlign w:val="center"/>
            <w:hideMark/>
          </w:tcPr>
          <w:p w14:paraId="198EA5EA"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6,737 </w:t>
            </w:r>
          </w:p>
        </w:tc>
        <w:tc>
          <w:tcPr>
            <w:tcW w:w="1170" w:type="dxa"/>
            <w:tcBorders>
              <w:top w:val="nil"/>
              <w:left w:val="nil"/>
              <w:bottom w:val="single" w:sz="8" w:space="0" w:color="B3EFFD"/>
              <w:right w:val="nil"/>
            </w:tcBorders>
            <w:shd w:val="clear" w:color="000000" w:fill="FFFFFF"/>
            <w:noWrap/>
            <w:vAlign w:val="center"/>
            <w:hideMark/>
          </w:tcPr>
          <w:p w14:paraId="107FC4B2"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4,985 </w:t>
            </w:r>
          </w:p>
        </w:tc>
      </w:tr>
      <w:tr w:rsidR="009D359E" w:rsidRPr="009D359E" w14:paraId="666D88C1"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58708F09"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712C402E"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Pipe Insulation</w:t>
            </w:r>
          </w:p>
        </w:tc>
        <w:tc>
          <w:tcPr>
            <w:tcW w:w="727" w:type="dxa"/>
            <w:tcBorders>
              <w:top w:val="nil"/>
              <w:left w:val="nil"/>
              <w:bottom w:val="single" w:sz="8" w:space="0" w:color="B3EFFD"/>
              <w:right w:val="nil"/>
            </w:tcBorders>
            <w:shd w:val="clear" w:color="000000" w:fill="FFFFFF"/>
            <w:noWrap/>
            <w:vAlign w:val="center"/>
            <w:hideMark/>
          </w:tcPr>
          <w:p w14:paraId="49A724D7"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2C3D16F6"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9</w:t>
            </w:r>
          </w:p>
        </w:tc>
        <w:tc>
          <w:tcPr>
            <w:tcW w:w="1080" w:type="dxa"/>
            <w:tcBorders>
              <w:top w:val="nil"/>
              <w:left w:val="nil"/>
              <w:bottom w:val="single" w:sz="8" w:space="0" w:color="B3EFFD"/>
              <w:right w:val="nil"/>
            </w:tcBorders>
            <w:shd w:val="clear" w:color="000000" w:fill="FFFFFF"/>
            <w:noWrap/>
            <w:vAlign w:val="center"/>
            <w:hideMark/>
          </w:tcPr>
          <w:p w14:paraId="3EA6A074"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196647C0"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196,833 </w:t>
            </w:r>
          </w:p>
        </w:tc>
        <w:tc>
          <w:tcPr>
            <w:tcW w:w="1170" w:type="dxa"/>
            <w:tcBorders>
              <w:top w:val="nil"/>
              <w:left w:val="nil"/>
              <w:bottom w:val="single" w:sz="8" w:space="0" w:color="B3EFFD"/>
              <w:right w:val="nil"/>
            </w:tcBorders>
            <w:shd w:val="clear" w:color="auto" w:fill="auto"/>
            <w:vAlign w:val="center"/>
            <w:hideMark/>
          </w:tcPr>
          <w:p w14:paraId="03DB60C7"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201,542 </w:t>
            </w:r>
          </w:p>
        </w:tc>
        <w:tc>
          <w:tcPr>
            <w:tcW w:w="1170" w:type="dxa"/>
            <w:tcBorders>
              <w:top w:val="nil"/>
              <w:left w:val="nil"/>
              <w:bottom w:val="single" w:sz="8" w:space="0" w:color="B3EFFD"/>
              <w:right w:val="nil"/>
            </w:tcBorders>
            <w:shd w:val="clear" w:color="000000" w:fill="FFFFFF"/>
            <w:noWrap/>
            <w:vAlign w:val="center"/>
            <w:hideMark/>
          </w:tcPr>
          <w:p w14:paraId="121C6579"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149,141 </w:t>
            </w:r>
          </w:p>
        </w:tc>
      </w:tr>
      <w:tr w:rsidR="009D359E" w:rsidRPr="009D359E" w14:paraId="18BA506A"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13243DFD"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706ADFA2"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Space Conditioning Controls</w:t>
            </w:r>
          </w:p>
        </w:tc>
        <w:tc>
          <w:tcPr>
            <w:tcW w:w="727" w:type="dxa"/>
            <w:tcBorders>
              <w:top w:val="nil"/>
              <w:left w:val="nil"/>
              <w:bottom w:val="single" w:sz="8" w:space="0" w:color="B3EFFD"/>
              <w:right w:val="nil"/>
            </w:tcBorders>
            <w:shd w:val="clear" w:color="000000" w:fill="FFFFFF"/>
            <w:noWrap/>
            <w:vAlign w:val="center"/>
            <w:hideMark/>
          </w:tcPr>
          <w:p w14:paraId="4F124A0E"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0BAFCCD6"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7251E7BC"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4B3407C4"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11,213 </w:t>
            </w:r>
          </w:p>
        </w:tc>
        <w:tc>
          <w:tcPr>
            <w:tcW w:w="1170" w:type="dxa"/>
            <w:tcBorders>
              <w:top w:val="nil"/>
              <w:left w:val="nil"/>
              <w:bottom w:val="single" w:sz="8" w:space="0" w:color="B3EFFD"/>
              <w:right w:val="nil"/>
            </w:tcBorders>
            <w:shd w:val="clear" w:color="auto" w:fill="auto"/>
            <w:vAlign w:val="center"/>
            <w:hideMark/>
          </w:tcPr>
          <w:p w14:paraId="261AB668"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11,401 </w:t>
            </w:r>
          </w:p>
        </w:tc>
        <w:tc>
          <w:tcPr>
            <w:tcW w:w="1170" w:type="dxa"/>
            <w:tcBorders>
              <w:top w:val="nil"/>
              <w:left w:val="nil"/>
              <w:bottom w:val="single" w:sz="8" w:space="0" w:color="B3EFFD"/>
              <w:right w:val="nil"/>
            </w:tcBorders>
            <w:shd w:val="clear" w:color="000000" w:fill="FFFFFF"/>
            <w:noWrap/>
            <w:vAlign w:val="center"/>
            <w:hideMark/>
          </w:tcPr>
          <w:p w14:paraId="69D48334"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8,437 </w:t>
            </w:r>
          </w:p>
        </w:tc>
      </w:tr>
      <w:tr w:rsidR="009D359E" w:rsidRPr="009D359E" w14:paraId="7DC5FA32"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3EABA2E9"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Public</w:t>
            </w:r>
          </w:p>
        </w:tc>
        <w:tc>
          <w:tcPr>
            <w:tcW w:w="2223" w:type="dxa"/>
            <w:tcBorders>
              <w:top w:val="nil"/>
              <w:left w:val="nil"/>
              <w:bottom w:val="single" w:sz="8" w:space="0" w:color="B3EFFD"/>
              <w:right w:val="nil"/>
            </w:tcBorders>
            <w:shd w:val="clear" w:color="000000" w:fill="FFFFFF"/>
            <w:noWrap/>
            <w:vAlign w:val="center"/>
            <w:hideMark/>
          </w:tcPr>
          <w:p w14:paraId="5995AB85" w14:textId="4C12872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Boiler Co</w:t>
            </w:r>
            <w:r>
              <w:rPr>
                <w:rFonts w:ascii="Arial Narrow" w:hAnsi="Arial Narrow" w:cs="Calibri"/>
                <w:color w:val="000000"/>
                <w:sz w:val="20"/>
              </w:rPr>
              <w:t>m</w:t>
            </w:r>
            <w:r w:rsidRPr="009D359E">
              <w:rPr>
                <w:rFonts w:ascii="Arial Narrow" w:hAnsi="Arial Narrow" w:cs="Calibri"/>
                <w:color w:val="000000"/>
                <w:sz w:val="20"/>
              </w:rPr>
              <w:t>bustion Controls and Condensate Recovery</w:t>
            </w:r>
          </w:p>
        </w:tc>
        <w:tc>
          <w:tcPr>
            <w:tcW w:w="727" w:type="dxa"/>
            <w:tcBorders>
              <w:top w:val="nil"/>
              <w:left w:val="nil"/>
              <w:bottom w:val="single" w:sz="8" w:space="0" w:color="B3EFFD"/>
              <w:right w:val="nil"/>
            </w:tcBorders>
            <w:shd w:val="clear" w:color="000000" w:fill="FFFFFF"/>
            <w:noWrap/>
            <w:vAlign w:val="center"/>
            <w:hideMark/>
          </w:tcPr>
          <w:p w14:paraId="5DE1F637"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40AF8135"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27FCB74E"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17.5</w:t>
            </w:r>
          </w:p>
        </w:tc>
        <w:tc>
          <w:tcPr>
            <w:tcW w:w="1170" w:type="dxa"/>
            <w:tcBorders>
              <w:top w:val="nil"/>
              <w:left w:val="nil"/>
              <w:bottom w:val="single" w:sz="8" w:space="0" w:color="B3EFFD"/>
              <w:right w:val="nil"/>
            </w:tcBorders>
            <w:shd w:val="clear" w:color="000000" w:fill="FFFFFF"/>
            <w:vAlign w:val="center"/>
            <w:hideMark/>
          </w:tcPr>
          <w:p w14:paraId="2510F824"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17,226 </w:t>
            </w:r>
          </w:p>
        </w:tc>
        <w:tc>
          <w:tcPr>
            <w:tcW w:w="1170" w:type="dxa"/>
            <w:tcBorders>
              <w:top w:val="nil"/>
              <w:left w:val="nil"/>
              <w:bottom w:val="single" w:sz="8" w:space="0" w:color="B3EFFD"/>
              <w:right w:val="nil"/>
            </w:tcBorders>
            <w:shd w:val="clear" w:color="auto" w:fill="auto"/>
            <w:vAlign w:val="center"/>
            <w:hideMark/>
          </w:tcPr>
          <w:p w14:paraId="170C3786"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17,515 </w:t>
            </w:r>
          </w:p>
        </w:tc>
        <w:tc>
          <w:tcPr>
            <w:tcW w:w="1170" w:type="dxa"/>
            <w:tcBorders>
              <w:top w:val="nil"/>
              <w:left w:val="nil"/>
              <w:bottom w:val="single" w:sz="8" w:space="0" w:color="B3EFFD"/>
              <w:right w:val="nil"/>
            </w:tcBorders>
            <w:shd w:val="clear" w:color="000000" w:fill="FFFFFF"/>
            <w:noWrap/>
            <w:vAlign w:val="center"/>
            <w:hideMark/>
          </w:tcPr>
          <w:p w14:paraId="4ABADD3B"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16,114 </w:t>
            </w:r>
          </w:p>
        </w:tc>
      </w:tr>
      <w:tr w:rsidR="009D359E" w:rsidRPr="009D359E" w14:paraId="4B9D278D"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2F1C413B"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69FF5204"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Boiler Condensate Recovery</w:t>
            </w:r>
          </w:p>
        </w:tc>
        <w:tc>
          <w:tcPr>
            <w:tcW w:w="727" w:type="dxa"/>
            <w:tcBorders>
              <w:top w:val="nil"/>
              <w:left w:val="nil"/>
              <w:bottom w:val="single" w:sz="8" w:space="0" w:color="B3EFFD"/>
              <w:right w:val="nil"/>
            </w:tcBorders>
            <w:shd w:val="clear" w:color="000000" w:fill="FFFFFF"/>
            <w:noWrap/>
            <w:vAlign w:val="center"/>
            <w:hideMark/>
          </w:tcPr>
          <w:p w14:paraId="02FA5EA4"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5A0D5E5E"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4DEA1D1C"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296B874D"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3,881 </w:t>
            </w:r>
          </w:p>
        </w:tc>
        <w:tc>
          <w:tcPr>
            <w:tcW w:w="1170" w:type="dxa"/>
            <w:tcBorders>
              <w:top w:val="nil"/>
              <w:left w:val="nil"/>
              <w:bottom w:val="single" w:sz="8" w:space="0" w:color="B3EFFD"/>
              <w:right w:val="nil"/>
            </w:tcBorders>
            <w:shd w:val="clear" w:color="auto" w:fill="auto"/>
            <w:vAlign w:val="center"/>
            <w:hideMark/>
          </w:tcPr>
          <w:p w14:paraId="1D325D6E"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3,972 </w:t>
            </w:r>
          </w:p>
        </w:tc>
        <w:tc>
          <w:tcPr>
            <w:tcW w:w="1170" w:type="dxa"/>
            <w:tcBorders>
              <w:top w:val="nil"/>
              <w:left w:val="nil"/>
              <w:bottom w:val="single" w:sz="8" w:space="0" w:color="B3EFFD"/>
              <w:right w:val="nil"/>
            </w:tcBorders>
            <w:shd w:val="clear" w:color="000000" w:fill="FFFFFF"/>
            <w:noWrap/>
            <w:vAlign w:val="center"/>
            <w:hideMark/>
          </w:tcPr>
          <w:p w14:paraId="3037113D"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3,654 </w:t>
            </w:r>
          </w:p>
        </w:tc>
      </w:tr>
      <w:tr w:rsidR="009D359E" w:rsidRPr="009D359E" w14:paraId="180587F5"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6703369E"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015348E8"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HVAC Custom</w:t>
            </w:r>
          </w:p>
        </w:tc>
        <w:tc>
          <w:tcPr>
            <w:tcW w:w="727" w:type="dxa"/>
            <w:tcBorders>
              <w:top w:val="nil"/>
              <w:left w:val="nil"/>
              <w:bottom w:val="single" w:sz="8" w:space="0" w:color="B3EFFD"/>
              <w:right w:val="nil"/>
            </w:tcBorders>
            <w:shd w:val="clear" w:color="000000" w:fill="FFFFFF"/>
            <w:noWrap/>
            <w:vAlign w:val="center"/>
            <w:hideMark/>
          </w:tcPr>
          <w:p w14:paraId="7320A945"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470AB6BA"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0110C9ED"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7C1F4017"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1,515 </w:t>
            </w:r>
          </w:p>
        </w:tc>
        <w:tc>
          <w:tcPr>
            <w:tcW w:w="1170" w:type="dxa"/>
            <w:tcBorders>
              <w:top w:val="nil"/>
              <w:left w:val="nil"/>
              <w:bottom w:val="single" w:sz="8" w:space="0" w:color="B3EFFD"/>
              <w:right w:val="nil"/>
            </w:tcBorders>
            <w:shd w:val="clear" w:color="auto" w:fill="auto"/>
            <w:vAlign w:val="center"/>
            <w:hideMark/>
          </w:tcPr>
          <w:p w14:paraId="55EABEFF"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1,550 </w:t>
            </w:r>
          </w:p>
        </w:tc>
        <w:tc>
          <w:tcPr>
            <w:tcW w:w="1170" w:type="dxa"/>
            <w:tcBorders>
              <w:top w:val="nil"/>
              <w:left w:val="nil"/>
              <w:bottom w:val="single" w:sz="8" w:space="0" w:color="B3EFFD"/>
              <w:right w:val="nil"/>
            </w:tcBorders>
            <w:shd w:val="clear" w:color="000000" w:fill="FFFFFF"/>
            <w:noWrap/>
            <w:vAlign w:val="center"/>
            <w:hideMark/>
          </w:tcPr>
          <w:p w14:paraId="29AE1FC5"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1,426 </w:t>
            </w:r>
          </w:p>
        </w:tc>
      </w:tr>
      <w:tr w:rsidR="009D359E" w:rsidRPr="009D359E" w14:paraId="0815B09F"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273D8F1B"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7FA7D51F"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Pipe Insulation</w:t>
            </w:r>
          </w:p>
        </w:tc>
        <w:tc>
          <w:tcPr>
            <w:tcW w:w="727" w:type="dxa"/>
            <w:tcBorders>
              <w:top w:val="nil"/>
              <w:left w:val="nil"/>
              <w:bottom w:val="single" w:sz="8" w:space="0" w:color="B3EFFD"/>
              <w:right w:val="nil"/>
            </w:tcBorders>
            <w:shd w:val="clear" w:color="000000" w:fill="FFFFFF"/>
            <w:noWrap/>
            <w:vAlign w:val="center"/>
            <w:hideMark/>
          </w:tcPr>
          <w:p w14:paraId="64A8100E"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1E7CC46D"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3</w:t>
            </w:r>
          </w:p>
        </w:tc>
        <w:tc>
          <w:tcPr>
            <w:tcW w:w="1080" w:type="dxa"/>
            <w:tcBorders>
              <w:top w:val="nil"/>
              <w:left w:val="nil"/>
              <w:bottom w:val="single" w:sz="8" w:space="0" w:color="B3EFFD"/>
              <w:right w:val="nil"/>
            </w:tcBorders>
            <w:shd w:val="clear" w:color="000000" w:fill="FFFFFF"/>
            <w:noWrap/>
            <w:vAlign w:val="center"/>
            <w:hideMark/>
          </w:tcPr>
          <w:p w14:paraId="33884D2F"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0F05D7C6"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83,852 </w:t>
            </w:r>
          </w:p>
        </w:tc>
        <w:tc>
          <w:tcPr>
            <w:tcW w:w="1170" w:type="dxa"/>
            <w:tcBorders>
              <w:top w:val="nil"/>
              <w:left w:val="nil"/>
              <w:bottom w:val="single" w:sz="8" w:space="0" w:color="B3EFFD"/>
              <w:right w:val="nil"/>
            </w:tcBorders>
            <w:shd w:val="clear" w:color="auto" w:fill="auto"/>
            <w:vAlign w:val="center"/>
            <w:hideMark/>
          </w:tcPr>
          <w:p w14:paraId="6E337648"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84,173 </w:t>
            </w:r>
          </w:p>
        </w:tc>
        <w:tc>
          <w:tcPr>
            <w:tcW w:w="1170" w:type="dxa"/>
            <w:tcBorders>
              <w:top w:val="nil"/>
              <w:left w:val="nil"/>
              <w:bottom w:val="single" w:sz="8" w:space="0" w:color="B3EFFD"/>
              <w:right w:val="nil"/>
            </w:tcBorders>
            <w:shd w:val="clear" w:color="000000" w:fill="FFFFFF"/>
            <w:noWrap/>
            <w:vAlign w:val="center"/>
            <w:hideMark/>
          </w:tcPr>
          <w:p w14:paraId="474DA091"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77,439 </w:t>
            </w:r>
          </w:p>
        </w:tc>
      </w:tr>
      <w:tr w:rsidR="009D359E" w:rsidRPr="009D359E" w14:paraId="43EC5068"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4325845A"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11533A34"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Process Custom</w:t>
            </w:r>
          </w:p>
        </w:tc>
        <w:tc>
          <w:tcPr>
            <w:tcW w:w="727" w:type="dxa"/>
            <w:tcBorders>
              <w:top w:val="nil"/>
              <w:left w:val="nil"/>
              <w:bottom w:val="single" w:sz="8" w:space="0" w:color="B3EFFD"/>
              <w:right w:val="nil"/>
            </w:tcBorders>
            <w:shd w:val="clear" w:color="000000" w:fill="FFFFFF"/>
            <w:noWrap/>
            <w:vAlign w:val="center"/>
            <w:hideMark/>
          </w:tcPr>
          <w:p w14:paraId="40EC97A2"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4F820B46"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4AF76C13"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16</w:t>
            </w:r>
          </w:p>
        </w:tc>
        <w:tc>
          <w:tcPr>
            <w:tcW w:w="1170" w:type="dxa"/>
            <w:tcBorders>
              <w:top w:val="nil"/>
              <w:left w:val="nil"/>
              <w:bottom w:val="single" w:sz="8" w:space="0" w:color="B3EFFD"/>
              <w:right w:val="nil"/>
            </w:tcBorders>
            <w:shd w:val="clear" w:color="000000" w:fill="FFFFFF"/>
            <w:vAlign w:val="center"/>
            <w:hideMark/>
          </w:tcPr>
          <w:p w14:paraId="10F9E11C"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5,320 </w:t>
            </w:r>
          </w:p>
        </w:tc>
        <w:tc>
          <w:tcPr>
            <w:tcW w:w="1170" w:type="dxa"/>
            <w:tcBorders>
              <w:top w:val="nil"/>
              <w:left w:val="nil"/>
              <w:bottom w:val="single" w:sz="8" w:space="0" w:color="B3EFFD"/>
              <w:right w:val="nil"/>
            </w:tcBorders>
            <w:shd w:val="clear" w:color="auto" w:fill="auto"/>
            <w:vAlign w:val="center"/>
            <w:hideMark/>
          </w:tcPr>
          <w:p w14:paraId="5D3D983B"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5,409 </w:t>
            </w:r>
          </w:p>
        </w:tc>
        <w:tc>
          <w:tcPr>
            <w:tcW w:w="1170" w:type="dxa"/>
            <w:tcBorders>
              <w:top w:val="nil"/>
              <w:left w:val="nil"/>
              <w:bottom w:val="single" w:sz="8" w:space="0" w:color="B3EFFD"/>
              <w:right w:val="nil"/>
            </w:tcBorders>
            <w:shd w:val="clear" w:color="000000" w:fill="FFFFFF"/>
            <w:noWrap/>
            <w:vAlign w:val="center"/>
            <w:hideMark/>
          </w:tcPr>
          <w:p w14:paraId="1F05FDF5"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4,976 </w:t>
            </w:r>
          </w:p>
        </w:tc>
      </w:tr>
      <w:tr w:rsidR="009D359E" w:rsidRPr="009D359E" w14:paraId="016C401E" w14:textId="77777777" w:rsidTr="009D359E">
        <w:trPr>
          <w:trHeight w:val="300"/>
        </w:trPr>
        <w:tc>
          <w:tcPr>
            <w:tcW w:w="927" w:type="dxa"/>
            <w:tcBorders>
              <w:top w:val="nil"/>
              <w:left w:val="nil"/>
              <w:bottom w:val="single" w:sz="8" w:space="0" w:color="B3EFFD"/>
              <w:right w:val="nil"/>
            </w:tcBorders>
            <w:shd w:val="clear" w:color="000000" w:fill="FFFFFF"/>
            <w:vAlign w:val="center"/>
            <w:hideMark/>
          </w:tcPr>
          <w:p w14:paraId="5BD58CA8" w14:textId="77777777" w:rsidR="009D359E" w:rsidRPr="009D359E" w:rsidRDefault="009D359E" w:rsidP="009D359E">
            <w:pPr>
              <w:rPr>
                <w:rFonts w:ascii="Arial Narrow" w:hAnsi="Arial Narrow" w:cs="Calibri"/>
                <w:b/>
                <w:bCs/>
                <w:i/>
                <w:iCs/>
                <w:color w:val="000000"/>
                <w:sz w:val="20"/>
              </w:rPr>
            </w:pPr>
            <w:r w:rsidRPr="009D359E">
              <w:rPr>
                <w:rFonts w:ascii="Arial Narrow" w:hAnsi="Arial Narrow" w:cs="Calibri"/>
                <w:b/>
                <w:bCs/>
                <w:i/>
                <w:iCs/>
                <w:color w:val="000000"/>
                <w:sz w:val="20"/>
              </w:rPr>
              <w:t> </w:t>
            </w:r>
          </w:p>
        </w:tc>
        <w:tc>
          <w:tcPr>
            <w:tcW w:w="2223" w:type="dxa"/>
            <w:tcBorders>
              <w:top w:val="nil"/>
              <w:left w:val="nil"/>
              <w:bottom w:val="single" w:sz="8" w:space="0" w:color="B3EFFD"/>
              <w:right w:val="nil"/>
            </w:tcBorders>
            <w:shd w:val="clear" w:color="000000" w:fill="FFFFFF"/>
            <w:noWrap/>
            <w:vAlign w:val="center"/>
            <w:hideMark/>
          </w:tcPr>
          <w:p w14:paraId="2A81F1EF"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Space Conditioning Controls</w:t>
            </w:r>
          </w:p>
        </w:tc>
        <w:tc>
          <w:tcPr>
            <w:tcW w:w="727" w:type="dxa"/>
            <w:tcBorders>
              <w:top w:val="nil"/>
              <w:left w:val="nil"/>
              <w:bottom w:val="single" w:sz="8" w:space="0" w:color="B3EFFD"/>
              <w:right w:val="nil"/>
            </w:tcBorders>
            <w:shd w:val="clear" w:color="000000" w:fill="FFFFFF"/>
            <w:noWrap/>
            <w:vAlign w:val="center"/>
            <w:hideMark/>
          </w:tcPr>
          <w:p w14:paraId="562B1CB0"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893" w:type="dxa"/>
            <w:tcBorders>
              <w:top w:val="nil"/>
              <w:left w:val="nil"/>
              <w:bottom w:val="single" w:sz="8" w:space="0" w:color="B3EFFD"/>
              <w:right w:val="nil"/>
            </w:tcBorders>
            <w:shd w:val="clear" w:color="000000" w:fill="FFFFFF"/>
            <w:noWrap/>
            <w:vAlign w:val="center"/>
            <w:hideMark/>
          </w:tcPr>
          <w:p w14:paraId="4EF874FD"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1080" w:type="dxa"/>
            <w:tcBorders>
              <w:top w:val="nil"/>
              <w:left w:val="nil"/>
              <w:bottom w:val="single" w:sz="8" w:space="0" w:color="B3EFFD"/>
              <w:right w:val="nil"/>
            </w:tcBorders>
            <w:shd w:val="clear" w:color="000000" w:fill="FFFFFF"/>
            <w:noWrap/>
            <w:vAlign w:val="center"/>
            <w:hideMark/>
          </w:tcPr>
          <w:p w14:paraId="2CACDAB7"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7E4F58EC"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7,792 </w:t>
            </w:r>
          </w:p>
        </w:tc>
        <w:tc>
          <w:tcPr>
            <w:tcW w:w="1170" w:type="dxa"/>
            <w:tcBorders>
              <w:top w:val="nil"/>
              <w:left w:val="nil"/>
              <w:bottom w:val="single" w:sz="8" w:space="0" w:color="B3EFFD"/>
              <w:right w:val="nil"/>
            </w:tcBorders>
            <w:shd w:val="clear" w:color="auto" w:fill="auto"/>
            <w:vAlign w:val="center"/>
            <w:hideMark/>
          </w:tcPr>
          <w:p w14:paraId="451349A6"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 xml:space="preserve">          7,922 </w:t>
            </w:r>
          </w:p>
        </w:tc>
        <w:tc>
          <w:tcPr>
            <w:tcW w:w="1170" w:type="dxa"/>
            <w:tcBorders>
              <w:top w:val="nil"/>
              <w:left w:val="nil"/>
              <w:bottom w:val="single" w:sz="8" w:space="0" w:color="B3EFFD"/>
              <w:right w:val="nil"/>
            </w:tcBorders>
            <w:shd w:val="clear" w:color="000000" w:fill="FFFFFF"/>
            <w:noWrap/>
            <w:vAlign w:val="center"/>
            <w:hideMark/>
          </w:tcPr>
          <w:p w14:paraId="0FFD3F26"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7,289 </w:t>
            </w:r>
          </w:p>
        </w:tc>
      </w:tr>
      <w:tr w:rsidR="009D359E" w:rsidRPr="009D359E" w14:paraId="5ADEC89E" w14:textId="77777777" w:rsidTr="009D359E">
        <w:trPr>
          <w:trHeight w:val="270"/>
        </w:trPr>
        <w:tc>
          <w:tcPr>
            <w:tcW w:w="3150" w:type="dxa"/>
            <w:gridSpan w:val="2"/>
            <w:tcBorders>
              <w:top w:val="single" w:sz="8" w:space="0" w:color="B3EFFD"/>
              <w:left w:val="nil"/>
              <w:bottom w:val="single" w:sz="8" w:space="0" w:color="036479"/>
              <w:right w:val="nil"/>
            </w:tcBorders>
            <w:shd w:val="clear" w:color="auto" w:fill="auto"/>
            <w:vAlign w:val="center"/>
            <w:hideMark/>
          </w:tcPr>
          <w:p w14:paraId="30E471ED" w14:textId="77777777" w:rsidR="009D359E" w:rsidRPr="009D359E" w:rsidRDefault="009D359E" w:rsidP="009D359E">
            <w:pPr>
              <w:rPr>
                <w:rFonts w:ascii="Arial Narrow" w:hAnsi="Arial Narrow" w:cs="Calibri"/>
                <w:b/>
                <w:bCs/>
                <w:color w:val="000000"/>
                <w:sz w:val="20"/>
              </w:rPr>
            </w:pPr>
            <w:r w:rsidRPr="009D359E">
              <w:rPr>
                <w:rFonts w:ascii="Arial Narrow" w:hAnsi="Arial Narrow" w:cs="Calibri"/>
                <w:b/>
                <w:bCs/>
                <w:color w:val="000000"/>
                <w:sz w:val="20"/>
              </w:rPr>
              <w:t>Total or Weighted Average</w:t>
            </w:r>
          </w:p>
        </w:tc>
        <w:tc>
          <w:tcPr>
            <w:tcW w:w="727" w:type="dxa"/>
            <w:tcBorders>
              <w:top w:val="nil"/>
              <w:left w:val="nil"/>
              <w:bottom w:val="single" w:sz="8" w:space="0" w:color="036479"/>
              <w:right w:val="nil"/>
            </w:tcBorders>
            <w:shd w:val="clear" w:color="auto" w:fill="auto"/>
            <w:noWrap/>
            <w:vAlign w:val="center"/>
            <w:hideMark/>
          </w:tcPr>
          <w:p w14:paraId="46F35F53" w14:textId="77777777" w:rsidR="009D359E" w:rsidRPr="009D359E" w:rsidRDefault="009D359E" w:rsidP="009D359E">
            <w:pPr>
              <w:rPr>
                <w:rFonts w:ascii="Arial Narrow" w:hAnsi="Arial Narrow" w:cs="Calibri"/>
                <w:b/>
                <w:bCs/>
                <w:color w:val="000000"/>
                <w:sz w:val="20"/>
              </w:rPr>
            </w:pPr>
            <w:r w:rsidRPr="009D359E">
              <w:rPr>
                <w:rFonts w:ascii="Arial Narrow" w:hAnsi="Arial Narrow" w:cs="Calibri"/>
                <w:b/>
                <w:bCs/>
                <w:color w:val="000000"/>
                <w:sz w:val="20"/>
              </w:rPr>
              <w:t> </w:t>
            </w:r>
          </w:p>
        </w:tc>
        <w:tc>
          <w:tcPr>
            <w:tcW w:w="893" w:type="dxa"/>
            <w:tcBorders>
              <w:top w:val="nil"/>
              <w:left w:val="nil"/>
              <w:bottom w:val="single" w:sz="8" w:space="0" w:color="036479"/>
              <w:right w:val="nil"/>
            </w:tcBorders>
            <w:shd w:val="clear" w:color="auto" w:fill="auto"/>
            <w:vAlign w:val="center"/>
            <w:hideMark/>
          </w:tcPr>
          <w:p w14:paraId="019CCA69"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22</w:t>
            </w:r>
          </w:p>
        </w:tc>
        <w:tc>
          <w:tcPr>
            <w:tcW w:w="1080" w:type="dxa"/>
            <w:tcBorders>
              <w:top w:val="nil"/>
              <w:left w:val="nil"/>
              <w:bottom w:val="single" w:sz="8" w:space="0" w:color="036479"/>
              <w:right w:val="nil"/>
            </w:tcBorders>
            <w:shd w:val="clear" w:color="auto" w:fill="auto"/>
            <w:vAlign w:val="center"/>
            <w:hideMark/>
          </w:tcPr>
          <w:p w14:paraId="770DD271"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 xml:space="preserve">          15.1 </w:t>
            </w:r>
          </w:p>
        </w:tc>
        <w:tc>
          <w:tcPr>
            <w:tcW w:w="1170" w:type="dxa"/>
            <w:tcBorders>
              <w:top w:val="nil"/>
              <w:left w:val="nil"/>
              <w:bottom w:val="single" w:sz="8" w:space="0" w:color="036479"/>
              <w:right w:val="nil"/>
            </w:tcBorders>
            <w:shd w:val="clear" w:color="auto" w:fill="auto"/>
            <w:noWrap/>
            <w:vAlign w:val="center"/>
            <w:hideMark/>
          </w:tcPr>
          <w:p w14:paraId="684F3103"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 xml:space="preserve">      511,838 </w:t>
            </w:r>
          </w:p>
        </w:tc>
        <w:tc>
          <w:tcPr>
            <w:tcW w:w="1170" w:type="dxa"/>
            <w:tcBorders>
              <w:top w:val="nil"/>
              <w:left w:val="nil"/>
              <w:bottom w:val="single" w:sz="8" w:space="0" w:color="036479"/>
              <w:right w:val="nil"/>
            </w:tcBorders>
            <w:shd w:val="clear" w:color="auto" w:fill="auto"/>
            <w:noWrap/>
            <w:vAlign w:val="center"/>
            <w:hideMark/>
          </w:tcPr>
          <w:p w14:paraId="41181E20"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 xml:space="preserve">      527,526 </w:t>
            </w:r>
          </w:p>
        </w:tc>
        <w:tc>
          <w:tcPr>
            <w:tcW w:w="1170" w:type="dxa"/>
            <w:tcBorders>
              <w:top w:val="nil"/>
              <w:left w:val="nil"/>
              <w:bottom w:val="single" w:sz="8" w:space="0" w:color="036479"/>
              <w:right w:val="nil"/>
            </w:tcBorders>
            <w:shd w:val="clear" w:color="auto" w:fill="auto"/>
            <w:vAlign w:val="center"/>
            <w:hideMark/>
          </w:tcPr>
          <w:p w14:paraId="554889E4"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 xml:space="preserve">      412,067 </w:t>
            </w:r>
          </w:p>
        </w:tc>
      </w:tr>
    </w:tbl>
    <w:p w14:paraId="46C93E3D" w14:textId="56B2ED30"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1F351DC9" w14:textId="77777777" w:rsidR="00E93A62" w:rsidRPr="00D12853" w:rsidRDefault="00E93A62" w:rsidP="00E93A62"/>
    <w:p w14:paraId="53C46C34" w14:textId="435A2BCD" w:rsidR="00E93A62" w:rsidRDefault="00F31C26" w:rsidP="00E93A62">
      <w:pPr>
        <w:pStyle w:val="Caption"/>
      </w:pPr>
      <w:bookmarkStart w:id="75" w:name="_Ref134176201"/>
      <w:bookmarkStart w:id="76" w:name="_Toc138318620"/>
      <w:bookmarkStart w:id="77" w:name="_Toc165324602"/>
      <w:r>
        <w:t xml:space="preserve">Table </w:t>
      </w:r>
      <w:r w:rsidR="00234423">
        <w:fldChar w:fldCharType="begin"/>
      </w:r>
      <w:r w:rsidR="00234423">
        <w:instrText xml:space="preserve"> STYLEREF 5 \s </w:instrText>
      </w:r>
      <w:r w:rsidR="00234423">
        <w:fldChar w:fldCharType="separate"/>
      </w:r>
      <w:r>
        <w:rPr>
          <w:noProof/>
        </w:rPr>
        <w:t>C</w:t>
      </w:r>
      <w:r w:rsidR="00234423">
        <w:rPr>
          <w:noProof/>
        </w:rPr>
        <w:fldChar w:fldCharType="end"/>
      </w:r>
      <w:r>
        <w:noBreakHyphen/>
      </w:r>
      <w:r w:rsidR="00234423">
        <w:fldChar w:fldCharType="begin"/>
      </w:r>
      <w:r w:rsidR="00234423">
        <w:instrText xml:space="preserve"> SEQ Table_Apx \* ARABIC \s 5 </w:instrText>
      </w:r>
      <w:r w:rsidR="00234423">
        <w:fldChar w:fldCharType="separate"/>
      </w:r>
      <w:r>
        <w:rPr>
          <w:noProof/>
        </w:rPr>
        <w:t>2</w:t>
      </w:r>
      <w:r w:rsidR="00234423">
        <w:rPr>
          <w:noProof/>
        </w:rPr>
        <w:fldChar w:fldCharType="end"/>
      </w:r>
      <w:bookmarkEnd w:id="75"/>
      <w:r>
        <w:t xml:space="preserve">. </w:t>
      </w:r>
      <w:r w:rsidR="00015D89">
        <w:t xml:space="preserve">2023 </w:t>
      </w:r>
      <w:r>
        <w:t>Verified Cost Effectiveness Inputs – NSG</w:t>
      </w:r>
      <w:bookmarkEnd w:id="76"/>
      <w:bookmarkEnd w:id="77"/>
    </w:p>
    <w:tbl>
      <w:tblPr>
        <w:tblW w:w="9460" w:type="dxa"/>
        <w:tblLook w:val="04A0" w:firstRow="1" w:lastRow="0" w:firstColumn="1" w:lastColumn="0" w:noHBand="0" w:noVBand="1"/>
      </w:tblPr>
      <w:tblGrid>
        <w:gridCol w:w="983"/>
        <w:gridCol w:w="2250"/>
        <w:gridCol w:w="727"/>
        <w:gridCol w:w="900"/>
        <w:gridCol w:w="990"/>
        <w:gridCol w:w="1170"/>
        <w:gridCol w:w="1260"/>
        <w:gridCol w:w="1180"/>
      </w:tblGrid>
      <w:tr w:rsidR="009D359E" w:rsidRPr="009D359E" w14:paraId="71ECB95E" w14:textId="77777777" w:rsidTr="009D359E">
        <w:trPr>
          <w:trHeight w:val="1050"/>
        </w:trPr>
        <w:tc>
          <w:tcPr>
            <w:tcW w:w="983" w:type="dxa"/>
            <w:tcBorders>
              <w:top w:val="nil"/>
              <w:left w:val="nil"/>
              <w:bottom w:val="single" w:sz="12" w:space="0" w:color="95D600"/>
              <w:right w:val="nil"/>
            </w:tcBorders>
            <w:shd w:val="clear" w:color="000000" w:fill="036479"/>
            <w:vAlign w:val="center"/>
            <w:hideMark/>
          </w:tcPr>
          <w:p w14:paraId="7CD47FAF" w14:textId="77777777" w:rsidR="009D359E" w:rsidRPr="009D359E" w:rsidRDefault="009D359E" w:rsidP="009D359E">
            <w:pPr>
              <w:rPr>
                <w:rFonts w:ascii="Arial Narrow" w:hAnsi="Arial Narrow" w:cs="Calibri"/>
                <w:b/>
                <w:bCs/>
                <w:color w:val="FFFFFF"/>
                <w:sz w:val="20"/>
              </w:rPr>
            </w:pPr>
            <w:r w:rsidRPr="009D359E">
              <w:rPr>
                <w:rFonts w:ascii="Arial Narrow" w:hAnsi="Arial Narrow" w:cs="Calibri"/>
                <w:b/>
                <w:bCs/>
                <w:color w:val="FFFFFF"/>
                <w:sz w:val="20"/>
              </w:rPr>
              <w:t>Program Category</w:t>
            </w:r>
          </w:p>
        </w:tc>
        <w:tc>
          <w:tcPr>
            <w:tcW w:w="2250" w:type="dxa"/>
            <w:tcBorders>
              <w:top w:val="nil"/>
              <w:left w:val="nil"/>
              <w:bottom w:val="single" w:sz="12" w:space="0" w:color="95D600"/>
              <w:right w:val="nil"/>
            </w:tcBorders>
            <w:shd w:val="clear" w:color="000000" w:fill="036479"/>
            <w:vAlign w:val="center"/>
            <w:hideMark/>
          </w:tcPr>
          <w:p w14:paraId="7F3358E0" w14:textId="77777777" w:rsidR="009D359E" w:rsidRPr="009D359E" w:rsidRDefault="009D359E" w:rsidP="009D359E">
            <w:pPr>
              <w:rPr>
                <w:rFonts w:ascii="Arial Narrow" w:hAnsi="Arial Narrow" w:cs="Calibri"/>
                <w:b/>
                <w:bCs/>
                <w:color w:val="FFFFFF"/>
                <w:sz w:val="20"/>
              </w:rPr>
            </w:pPr>
            <w:r w:rsidRPr="009D359E">
              <w:rPr>
                <w:rFonts w:ascii="Arial Narrow" w:hAnsi="Arial Narrow" w:cs="Calibri"/>
                <w:b/>
                <w:bCs/>
                <w:color w:val="FFFFFF"/>
                <w:sz w:val="20"/>
              </w:rPr>
              <w:t>Savings Category</w:t>
            </w:r>
          </w:p>
        </w:tc>
        <w:tc>
          <w:tcPr>
            <w:tcW w:w="727" w:type="dxa"/>
            <w:tcBorders>
              <w:top w:val="nil"/>
              <w:left w:val="nil"/>
              <w:bottom w:val="single" w:sz="12" w:space="0" w:color="95D600"/>
              <w:right w:val="nil"/>
            </w:tcBorders>
            <w:shd w:val="clear" w:color="000000" w:fill="036479"/>
            <w:vAlign w:val="center"/>
            <w:hideMark/>
          </w:tcPr>
          <w:p w14:paraId="6FE596C3" w14:textId="77777777" w:rsidR="009D359E" w:rsidRPr="009D359E" w:rsidRDefault="009D359E" w:rsidP="009D359E">
            <w:pPr>
              <w:rPr>
                <w:rFonts w:ascii="Arial Narrow" w:hAnsi="Arial Narrow" w:cs="Calibri"/>
                <w:b/>
                <w:bCs/>
                <w:color w:val="FFFFFF"/>
                <w:sz w:val="20"/>
              </w:rPr>
            </w:pPr>
            <w:r w:rsidRPr="009D359E">
              <w:rPr>
                <w:rFonts w:ascii="Arial Narrow" w:hAnsi="Arial Narrow" w:cs="Calibri"/>
                <w:b/>
                <w:bCs/>
                <w:color w:val="FFFFFF"/>
                <w:sz w:val="20"/>
              </w:rPr>
              <w:t>Units</w:t>
            </w:r>
          </w:p>
        </w:tc>
        <w:tc>
          <w:tcPr>
            <w:tcW w:w="900" w:type="dxa"/>
            <w:tcBorders>
              <w:top w:val="nil"/>
              <w:left w:val="nil"/>
              <w:bottom w:val="single" w:sz="12" w:space="0" w:color="95D600"/>
              <w:right w:val="nil"/>
            </w:tcBorders>
            <w:shd w:val="clear" w:color="000000" w:fill="036479"/>
            <w:vAlign w:val="center"/>
            <w:hideMark/>
          </w:tcPr>
          <w:p w14:paraId="55D5ADC0"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Quantity</w:t>
            </w:r>
          </w:p>
        </w:tc>
        <w:tc>
          <w:tcPr>
            <w:tcW w:w="990" w:type="dxa"/>
            <w:tcBorders>
              <w:top w:val="nil"/>
              <w:left w:val="nil"/>
              <w:bottom w:val="single" w:sz="12" w:space="0" w:color="95D600"/>
              <w:right w:val="nil"/>
            </w:tcBorders>
            <w:shd w:val="clear" w:color="000000" w:fill="036479"/>
            <w:vAlign w:val="center"/>
            <w:hideMark/>
          </w:tcPr>
          <w:p w14:paraId="017782C9"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Effective Useful Life</w:t>
            </w:r>
          </w:p>
        </w:tc>
        <w:tc>
          <w:tcPr>
            <w:tcW w:w="1170" w:type="dxa"/>
            <w:tcBorders>
              <w:top w:val="nil"/>
              <w:left w:val="nil"/>
              <w:bottom w:val="single" w:sz="12" w:space="0" w:color="95D600"/>
              <w:right w:val="nil"/>
            </w:tcBorders>
            <w:shd w:val="clear" w:color="000000" w:fill="036479"/>
            <w:vAlign w:val="center"/>
            <w:hideMark/>
          </w:tcPr>
          <w:p w14:paraId="60E0F8F0"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Ex Ante Gross Savings (Therms)</w:t>
            </w:r>
          </w:p>
        </w:tc>
        <w:tc>
          <w:tcPr>
            <w:tcW w:w="1260" w:type="dxa"/>
            <w:tcBorders>
              <w:top w:val="nil"/>
              <w:left w:val="nil"/>
              <w:bottom w:val="single" w:sz="12" w:space="0" w:color="95D600"/>
              <w:right w:val="nil"/>
            </w:tcBorders>
            <w:shd w:val="clear" w:color="000000" w:fill="036479"/>
            <w:vAlign w:val="center"/>
            <w:hideMark/>
          </w:tcPr>
          <w:p w14:paraId="31BAF791"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Verified Gross Savings (Therms)</w:t>
            </w:r>
          </w:p>
        </w:tc>
        <w:tc>
          <w:tcPr>
            <w:tcW w:w="1180" w:type="dxa"/>
            <w:tcBorders>
              <w:top w:val="nil"/>
              <w:left w:val="nil"/>
              <w:bottom w:val="single" w:sz="12" w:space="0" w:color="95D600"/>
              <w:right w:val="nil"/>
            </w:tcBorders>
            <w:shd w:val="clear" w:color="000000" w:fill="036479"/>
            <w:vAlign w:val="center"/>
            <w:hideMark/>
          </w:tcPr>
          <w:p w14:paraId="6CB83596" w14:textId="77777777" w:rsidR="009D359E" w:rsidRPr="009D359E" w:rsidRDefault="009D359E" w:rsidP="009D359E">
            <w:pPr>
              <w:jc w:val="right"/>
              <w:rPr>
                <w:rFonts w:ascii="Arial Narrow" w:hAnsi="Arial Narrow" w:cs="Calibri"/>
                <w:b/>
                <w:bCs/>
                <w:color w:val="FFFFFF"/>
                <w:sz w:val="20"/>
              </w:rPr>
            </w:pPr>
            <w:r w:rsidRPr="009D359E">
              <w:rPr>
                <w:rFonts w:ascii="Arial Narrow" w:hAnsi="Arial Narrow" w:cs="Calibri"/>
                <w:b/>
                <w:bCs/>
                <w:color w:val="FFFFFF"/>
                <w:sz w:val="20"/>
              </w:rPr>
              <w:t>Verified Net Savings (Therms)</w:t>
            </w:r>
          </w:p>
        </w:tc>
      </w:tr>
      <w:tr w:rsidR="009D359E" w:rsidRPr="009D359E" w14:paraId="08309136" w14:textId="77777777" w:rsidTr="009D359E">
        <w:trPr>
          <w:trHeight w:val="310"/>
        </w:trPr>
        <w:tc>
          <w:tcPr>
            <w:tcW w:w="983" w:type="dxa"/>
            <w:tcBorders>
              <w:top w:val="nil"/>
              <w:left w:val="nil"/>
              <w:bottom w:val="single" w:sz="8" w:space="0" w:color="B3EFFD"/>
              <w:right w:val="nil"/>
            </w:tcBorders>
            <w:shd w:val="clear" w:color="000000" w:fill="FFFFFF"/>
            <w:vAlign w:val="center"/>
            <w:hideMark/>
          </w:tcPr>
          <w:p w14:paraId="21905159"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Private</w:t>
            </w:r>
          </w:p>
        </w:tc>
        <w:tc>
          <w:tcPr>
            <w:tcW w:w="2250" w:type="dxa"/>
            <w:tcBorders>
              <w:top w:val="nil"/>
              <w:left w:val="nil"/>
              <w:bottom w:val="single" w:sz="8" w:space="0" w:color="B3EFFD"/>
              <w:right w:val="nil"/>
            </w:tcBorders>
            <w:shd w:val="clear" w:color="000000" w:fill="FFFFFF"/>
            <w:noWrap/>
            <w:vAlign w:val="center"/>
            <w:hideMark/>
          </w:tcPr>
          <w:p w14:paraId="388D8319"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Pipe Insulation</w:t>
            </w:r>
          </w:p>
        </w:tc>
        <w:tc>
          <w:tcPr>
            <w:tcW w:w="727" w:type="dxa"/>
            <w:tcBorders>
              <w:top w:val="nil"/>
              <w:left w:val="nil"/>
              <w:bottom w:val="single" w:sz="8" w:space="0" w:color="B3EFFD"/>
              <w:right w:val="nil"/>
            </w:tcBorders>
            <w:shd w:val="clear" w:color="000000" w:fill="FFFFFF"/>
            <w:noWrap/>
            <w:vAlign w:val="center"/>
            <w:hideMark/>
          </w:tcPr>
          <w:p w14:paraId="27EB1FAA"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900" w:type="dxa"/>
            <w:tcBorders>
              <w:top w:val="nil"/>
              <w:left w:val="nil"/>
              <w:bottom w:val="single" w:sz="8" w:space="0" w:color="B3EFFD"/>
              <w:right w:val="nil"/>
            </w:tcBorders>
            <w:shd w:val="clear" w:color="000000" w:fill="FFFFFF"/>
            <w:noWrap/>
            <w:vAlign w:val="center"/>
            <w:hideMark/>
          </w:tcPr>
          <w:p w14:paraId="022A7E79"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3</w:t>
            </w:r>
          </w:p>
        </w:tc>
        <w:tc>
          <w:tcPr>
            <w:tcW w:w="990" w:type="dxa"/>
            <w:tcBorders>
              <w:top w:val="nil"/>
              <w:left w:val="nil"/>
              <w:bottom w:val="single" w:sz="8" w:space="0" w:color="B3EFFD"/>
              <w:right w:val="nil"/>
            </w:tcBorders>
            <w:shd w:val="clear" w:color="000000" w:fill="FFFFFF"/>
            <w:noWrap/>
            <w:vAlign w:val="center"/>
            <w:hideMark/>
          </w:tcPr>
          <w:p w14:paraId="3342A6E6"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1F098F37"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116,641 </w:t>
            </w:r>
          </w:p>
        </w:tc>
        <w:tc>
          <w:tcPr>
            <w:tcW w:w="1260" w:type="dxa"/>
            <w:tcBorders>
              <w:top w:val="nil"/>
              <w:left w:val="nil"/>
              <w:bottom w:val="single" w:sz="8" w:space="0" w:color="B3EFFD"/>
              <w:right w:val="nil"/>
            </w:tcBorders>
            <w:shd w:val="clear" w:color="auto" w:fill="auto"/>
            <w:vAlign w:val="center"/>
            <w:hideMark/>
          </w:tcPr>
          <w:p w14:paraId="4CC7EA4D"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115,714 </w:t>
            </w:r>
          </w:p>
        </w:tc>
        <w:tc>
          <w:tcPr>
            <w:tcW w:w="1180" w:type="dxa"/>
            <w:tcBorders>
              <w:top w:val="nil"/>
              <w:left w:val="nil"/>
              <w:bottom w:val="single" w:sz="8" w:space="0" w:color="B3EFFD"/>
              <w:right w:val="nil"/>
            </w:tcBorders>
            <w:shd w:val="clear" w:color="000000" w:fill="FFFFFF"/>
            <w:noWrap/>
            <w:vAlign w:val="center"/>
            <w:hideMark/>
          </w:tcPr>
          <w:p w14:paraId="2C746417"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85,628 </w:t>
            </w:r>
          </w:p>
        </w:tc>
      </w:tr>
      <w:tr w:rsidR="009D359E" w:rsidRPr="009D359E" w14:paraId="643BC0B9" w14:textId="77777777" w:rsidTr="009D359E">
        <w:trPr>
          <w:trHeight w:val="300"/>
        </w:trPr>
        <w:tc>
          <w:tcPr>
            <w:tcW w:w="983" w:type="dxa"/>
            <w:tcBorders>
              <w:top w:val="nil"/>
              <w:left w:val="nil"/>
              <w:bottom w:val="single" w:sz="8" w:space="0" w:color="B3EFFD"/>
              <w:right w:val="nil"/>
            </w:tcBorders>
            <w:shd w:val="clear" w:color="000000" w:fill="FFFFFF"/>
            <w:vAlign w:val="center"/>
            <w:hideMark/>
          </w:tcPr>
          <w:p w14:paraId="4A3F89B3"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Public</w:t>
            </w:r>
          </w:p>
        </w:tc>
        <w:tc>
          <w:tcPr>
            <w:tcW w:w="2250" w:type="dxa"/>
            <w:tcBorders>
              <w:top w:val="nil"/>
              <w:left w:val="nil"/>
              <w:bottom w:val="single" w:sz="8" w:space="0" w:color="B3EFFD"/>
              <w:right w:val="nil"/>
            </w:tcBorders>
            <w:shd w:val="clear" w:color="000000" w:fill="FFFFFF"/>
            <w:noWrap/>
            <w:vAlign w:val="center"/>
            <w:hideMark/>
          </w:tcPr>
          <w:p w14:paraId="02928401"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Space Conditioning Controls</w:t>
            </w:r>
          </w:p>
        </w:tc>
        <w:tc>
          <w:tcPr>
            <w:tcW w:w="727" w:type="dxa"/>
            <w:tcBorders>
              <w:top w:val="nil"/>
              <w:left w:val="nil"/>
              <w:bottom w:val="single" w:sz="8" w:space="0" w:color="B3EFFD"/>
              <w:right w:val="nil"/>
            </w:tcBorders>
            <w:shd w:val="clear" w:color="000000" w:fill="FFFFFF"/>
            <w:noWrap/>
            <w:vAlign w:val="center"/>
            <w:hideMark/>
          </w:tcPr>
          <w:p w14:paraId="49DEC406" w14:textId="77777777" w:rsidR="009D359E" w:rsidRPr="009D359E" w:rsidRDefault="009D359E" w:rsidP="009D359E">
            <w:pPr>
              <w:rPr>
                <w:rFonts w:ascii="Arial Narrow" w:hAnsi="Arial Narrow" w:cs="Calibri"/>
                <w:color w:val="000000"/>
                <w:sz w:val="20"/>
              </w:rPr>
            </w:pPr>
            <w:r w:rsidRPr="009D359E">
              <w:rPr>
                <w:rFonts w:ascii="Arial Narrow" w:hAnsi="Arial Narrow" w:cs="Calibri"/>
                <w:color w:val="000000"/>
                <w:sz w:val="20"/>
              </w:rPr>
              <w:t>Project</w:t>
            </w:r>
          </w:p>
        </w:tc>
        <w:tc>
          <w:tcPr>
            <w:tcW w:w="900" w:type="dxa"/>
            <w:tcBorders>
              <w:top w:val="nil"/>
              <w:left w:val="nil"/>
              <w:bottom w:val="single" w:sz="8" w:space="0" w:color="B3EFFD"/>
              <w:right w:val="nil"/>
            </w:tcBorders>
            <w:shd w:val="clear" w:color="000000" w:fill="FFFFFF"/>
            <w:noWrap/>
            <w:vAlign w:val="center"/>
            <w:hideMark/>
          </w:tcPr>
          <w:p w14:paraId="0212F3BA"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w:t>
            </w:r>
          </w:p>
        </w:tc>
        <w:tc>
          <w:tcPr>
            <w:tcW w:w="990" w:type="dxa"/>
            <w:tcBorders>
              <w:top w:val="nil"/>
              <w:left w:val="nil"/>
              <w:bottom w:val="single" w:sz="8" w:space="0" w:color="B3EFFD"/>
              <w:right w:val="nil"/>
            </w:tcBorders>
            <w:shd w:val="clear" w:color="000000" w:fill="FFFFFF"/>
            <w:noWrap/>
            <w:vAlign w:val="center"/>
            <w:hideMark/>
          </w:tcPr>
          <w:p w14:paraId="2C1CCD03"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15</w:t>
            </w:r>
          </w:p>
        </w:tc>
        <w:tc>
          <w:tcPr>
            <w:tcW w:w="1170" w:type="dxa"/>
            <w:tcBorders>
              <w:top w:val="nil"/>
              <w:left w:val="nil"/>
              <w:bottom w:val="single" w:sz="8" w:space="0" w:color="B3EFFD"/>
              <w:right w:val="nil"/>
            </w:tcBorders>
            <w:shd w:val="clear" w:color="000000" w:fill="FFFFFF"/>
            <w:vAlign w:val="center"/>
            <w:hideMark/>
          </w:tcPr>
          <w:p w14:paraId="67F1A689"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14,295 </w:t>
            </w:r>
          </w:p>
        </w:tc>
        <w:tc>
          <w:tcPr>
            <w:tcW w:w="1260" w:type="dxa"/>
            <w:tcBorders>
              <w:top w:val="nil"/>
              <w:left w:val="nil"/>
              <w:bottom w:val="single" w:sz="8" w:space="0" w:color="B3EFFD"/>
              <w:right w:val="nil"/>
            </w:tcBorders>
            <w:shd w:val="clear" w:color="auto" w:fill="auto"/>
            <w:vAlign w:val="center"/>
            <w:hideMark/>
          </w:tcPr>
          <w:p w14:paraId="3C8EBA53"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14,535 </w:t>
            </w:r>
          </w:p>
        </w:tc>
        <w:tc>
          <w:tcPr>
            <w:tcW w:w="1180" w:type="dxa"/>
            <w:tcBorders>
              <w:top w:val="nil"/>
              <w:left w:val="nil"/>
              <w:bottom w:val="single" w:sz="8" w:space="0" w:color="B3EFFD"/>
              <w:right w:val="nil"/>
            </w:tcBorders>
            <w:shd w:val="clear" w:color="000000" w:fill="FFFFFF"/>
            <w:noWrap/>
            <w:vAlign w:val="center"/>
            <w:hideMark/>
          </w:tcPr>
          <w:p w14:paraId="4A8ED2DA" w14:textId="77777777" w:rsidR="009D359E" w:rsidRPr="009D359E" w:rsidRDefault="009D359E" w:rsidP="009D359E">
            <w:pPr>
              <w:jc w:val="right"/>
              <w:rPr>
                <w:rFonts w:ascii="Arial Narrow" w:hAnsi="Arial Narrow" w:cs="Calibri"/>
                <w:color w:val="000000"/>
                <w:sz w:val="20"/>
              </w:rPr>
            </w:pPr>
            <w:r w:rsidRPr="009D359E">
              <w:rPr>
                <w:rFonts w:ascii="Arial Narrow" w:hAnsi="Arial Narrow" w:cs="Calibri"/>
                <w:color w:val="000000"/>
                <w:sz w:val="20"/>
              </w:rPr>
              <w:t xml:space="preserve">       13,372 </w:t>
            </w:r>
          </w:p>
        </w:tc>
      </w:tr>
      <w:tr w:rsidR="009D359E" w:rsidRPr="009D359E" w14:paraId="52291DC6" w14:textId="77777777" w:rsidTr="009D359E">
        <w:trPr>
          <w:trHeight w:val="290"/>
        </w:trPr>
        <w:tc>
          <w:tcPr>
            <w:tcW w:w="3233" w:type="dxa"/>
            <w:gridSpan w:val="2"/>
            <w:tcBorders>
              <w:top w:val="single" w:sz="8" w:space="0" w:color="B3EFFD"/>
              <w:left w:val="nil"/>
              <w:bottom w:val="single" w:sz="8" w:space="0" w:color="036479"/>
              <w:right w:val="nil"/>
            </w:tcBorders>
            <w:shd w:val="clear" w:color="auto" w:fill="auto"/>
            <w:vAlign w:val="center"/>
            <w:hideMark/>
          </w:tcPr>
          <w:p w14:paraId="635D56A4" w14:textId="77777777" w:rsidR="009D359E" w:rsidRPr="009D359E" w:rsidRDefault="009D359E" w:rsidP="009D359E">
            <w:pPr>
              <w:rPr>
                <w:rFonts w:ascii="Arial Narrow" w:hAnsi="Arial Narrow" w:cs="Calibri"/>
                <w:b/>
                <w:bCs/>
                <w:color w:val="000000"/>
                <w:sz w:val="20"/>
              </w:rPr>
            </w:pPr>
            <w:r w:rsidRPr="009D359E">
              <w:rPr>
                <w:rFonts w:ascii="Arial Narrow" w:hAnsi="Arial Narrow" w:cs="Calibri"/>
                <w:b/>
                <w:bCs/>
                <w:color w:val="000000"/>
                <w:sz w:val="20"/>
              </w:rPr>
              <w:t>Total or Weighted Average</w:t>
            </w:r>
          </w:p>
        </w:tc>
        <w:tc>
          <w:tcPr>
            <w:tcW w:w="727" w:type="dxa"/>
            <w:tcBorders>
              <w:top w:val="nil"/>
              <w:left w:val="nil"/>
              <w:bottom w:val="single" w:sz="8" w:space="0" w:color="036479"/>
              <w:right w:val="nil"/>
            </w:tcBorders>
            <w:shd w:val="clear" w:color="auto" w:fill="auto"/>
            <w:noWrap/>
            <w:vAlign w:val="center"/>
            <w:hideMark/>
          </w:tcPr>
          <w:p w14:paraId="0ED1BED4" w14:textId="77777777" w:rsidR="009D359E" w:rsidRPr="009D359E" w:rsidRDefault="009D359E" w:rsidP="009D359E">
            <w:pPr>
              <w:rPr>
                <w:rFonts w:ascii="Arial Narrow" w:hAnsi="Arial Narrow" w:cs="Calibri"/>
                <w:b/>
                <w:bCs/>
                <w:color w:val="000000"/>
                <w:sz w:val="20"/>
              </w:rPr>
            </w:pPr>
            <w:r w:rsidRPr="009D359E">
              <w:rPr>
                <w:rFonts w:ascii="Arial Narrow" w:hAnsi="Arial Narrow" w:cs="Calibri"/>
                <w:b/>
                <w:bCs/>
                <w:color w:val="000000"/>
                <w:sz w:val="20"/>
              </w:rPr>
              <w:t> </w:t>
            </w:r>
          </w:p>
        </w:tc>
        <w:tc>
          <w:tcPr>
            <w:tcW w:w="900" w:type="dxa"/>
            <w:tcBorders>
              <w:top w:val="nil"/>
              <w:left w:val="nil"/>
              <w:bottom w:val="single" w:sz="8" w:space="0" w:color="036479"/>
              <w:right w:val="nil"/>
            </w:tcBorders>
            <w:shd w:val="clear" w:color="auto" w:fill="auto"/>
            <w:vAlign w:val="center"/>
            <w:hideMark/>
          </w:tcPr>
          <w:p w14:paraId="1F92780D"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4</w:t>
            </w:r>
          </w:p>
        </w:tc>
        <w:tc>
          <w:tcPr>
            <w:tcW w:w="990" w:type="dxa"/>
            <w:tcBorders>
              <w:top w:val="nil"/>
              <w:left w:val="nil"/>
              <w:bottom w:val="single" w:sz="8" w:space="0" w:color="036479"/>
              <w:right w:val="nil"/>
            </w:tcBorders>
            <w:shd w:val="clear" w:color="auto" w:fill="auto"/>
            <w:vAlign w:val="center"/>
            <w:hideMark/>
          </w:tcPr>
          <w:p w14:paraId="51144491" w14:textId="15406C83"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15</w:t>
            </w:r>
            <w:r w:rsidR="00A46CFF">
              <w:rPr>
                <w:rFonts w:ascii="Arial Narrow" w:hAnsi="Arial Narrow" w:cs="Calibri"/>
                <w:b/>
                <w:bCs/>
                <w:color w:val="000000"/>
                <w:sz w:val="20"/>
              </w:rPr>
              <w:t>.0</w:t>
            </w:r>
          </w:p>
        </w:tc>
        <w:tc>
          <w:tcPr>
            <w:tcW w:w="1170" w:type="dxa"/>
            <w:tcBorders>
              <w:top w:val="nil"/>
              <w:left w:val="nil"/>
              <w:bottom w:val="single" w:sz="8" w:space="0" w:color="036479"/>
              <w:right w:val="nil"/>
            </w:tcBorders>
            <w:shd w:val="clear" w:color="auto" w:fill="auto"/>
            <w:noWrap/>
            <w:vAlign w:val="center"/>
            <w:hideMark/>
          </w:tcPr>
          <w:p w14:paraId="11975136"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 xml:space="preserve">      130,936 </w:t>
            </w:r>
          </w:p>
        </w:tc>
        <w:tc>
          <w:tcPr>
            <w:tcW w:w="1260" w:type="dxa"/>
            <w:tcBorders>
              <w:top w:val="nil"/>
              <w:left w:val="nil"/>
              <w:bottom w:val="single" w:sz="8" w:space="0" w:color="036479"/>
              <w:right w:val="nil"/>
            </w:tcBorders>
            <w:shd w:val="clear" w:color="auto" w:fill="auto"/>
            <w:noWrap/>
            <w:vAlign w:val="center"/>
            <w:hideMark/>
          </w:tcPr>
          <w:p w14:paraId="7513329F"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 xml:space="preserve">      130,249 </w:t>
            </w:r>
          </w:p>
        </w:tc>
        <w:tc>
          <w:tcPr>
            <w:tcW w:w="1180" w:type="dxa"/>
            <w:tcBorders>
              <w:top w:val="nil"/>
              <w:left w:val="nil"/>
              <w:bottom w:val="single" w:sz="8" w:space="0" w:color="036479"/>
              <w:right w:val="nil"/>
            </w:tcBorders>
            <w:shd w:val="clear" w:color="auto" w:fill="auto"/>
            <w:vAlign w:val="center"/>
            <w:hideMark/>
          </w:tcPr>
          <w:p w14:paraId="7C89EBD4" w14:textId="77777777" w:rsidR="009D359E" w:rsidRPr="009D359E" w:rsidRDefault="009D359E" w:rsidP="009D359E">
            <w:pPr>
              <w:jc w:val="right"/>
              <w:rPr>
                <w:rFonts w:ascii="Arial Narrow" w:hAnsi="Arial Narrow" w:cs="Calibri"/>
                <w:b/>
                <w:bCs/>
                <w:color w:val="000000"/>
                <w:sz w:val="20"/>
              </w:rPr>
            </w:pPr>
            <w:r w:rsidRPr="009D359E">
              <w:rPr>
                <w:rFonts w:ascii="Arial Narrow" w:hAnsi="Arial Narrow" w:cs="Calibri"/>
                <w:b/>
                <w:bCs/>
                <w:color w:val="000000"/>
                <w:sz w:val="20"/>
              </w:rPr>
              <w:t xml:space="preserve">       99,000 </w:t>
            </w:r>
          </w:p>
        </w:tc>
      </w:tr>
    </w:tbl>
    <w:p w14:paraId="11E88F34"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1CA7DBB" w14:textId="77777777" w:rsidR="00E93A62" w:rsidRDefault="00E93A62" w:rsidP="00E93A62"/>
    <w:sectPr w:rsidR="00E93A62" w:rsidSect="0030238F">
      <w:headerReference w:type="default" r:id="rId23"/>
      <w:footerReference w:type="default" r:id="rId24"/>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7141" w14:textId="77777777" w:rsidR="005A7074" w:rsidRDefault="005A7074" w:rsidP="00183005">
      <w:r>
        <w:separator/>
      </w:r>
    </w:p>
  </w:endnote>
  <w:endnote w:type="continuationSeparator" w:id="0">
    <w:p w14:paraId="57701162" w14:textId="77777777" w:rsidR="005A7074" w:rsidRDefault="005A7074"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44E2" w14:textId="77777777" w:rsidR="005A7074" w:rsidRDefault="005A7074" w:rsidP="00183005">
      <w:r>
        <w:separator/>
      </w:r>
    </w:p>
  </w:footnote>
  <w:footnote w:type="continuationSeparator" w:id="0">
    <w:p w14:paraId="24C42042" w14:textId="77777777" w:rsidR="005A7074" w:rsidRDefault="005A7074" w:rsidP="00183005">
      <w:r>
        <w:continuationSeparator/>
      </w:r>
    </w:p>
  </w:footnote>
  <w:footnote w:id="1">
    <w:p w14:paraId="376AD900" w14:textId="65736356" w:rsidR="00685F3E" w:rsidRPr="00685F3E" w:rsidRDefault="00685F3E">
      <w:pPr>
        <w:pStyle w:val="FootnoteText"/>
      </w:pPr>
      <w:r>
        <w:rPr>
          <w:rStyle w:val="FootnoteReference"/>
        </w:rPr>
        <w:footnoteRef/>
      </w:r>
      <w:r>
        <w:t xml:space="preserve"> Net-to-Gross Ratio </w:t>
      </w:r>
      <w:r w:rsidRPr="00685F3E">
        <w:t>from</w:t>
      </w:r>
      <w:r w:rsidRPr="00685F3E">
        <w:rPr>
          <w:rFonts w:cs="Arial"/>
          <w:szCs w:val="18"/>
        </w:rPr>
        <w:t xml:space="preserve"> </w:t>
      </w:r>
      <w:hyperlink r:id="rId1" w:history="1">
        <w:r w:rsidRPr="00685F3E">
          <w:rPr>
            <w:rStyle w:val="Hyperlink"/>
            <w:rFonts w:cs="Arial"/>
            <w:b w:val="0"/>
            <w:bCs/>
            <w:sz w:val="18"/>
            <w:szCs w:val="18"/>
          </w:rPr>
          <w:t>https://www.ilsag.info/ntg_2023</w:t>
        </w:r>
      </w:hyperlink>
      <w:r w:rsidRPr="00685F3E">
        <w:rPr>
          <w:rFonts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06741E6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Pr="009D4752">
            <w:rPr>
              <w:b/>
              <w:noProof/>
            </w:rPr>
            <w:t>[Program Name]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9264"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2790"/>
      <w:gridCol w:w="6570"/>
    </w:tblGrid>
    <w:tr w:rsidR="009D4752" w14:paraId="7A089240" w14:textId="77777777" w:rsidTr="00BA3D25">
      <w:trPr>
        <w:jc w:val="center"/>
      </w:trPr>
      <w:tc>
        <w:tcPr>
          <w:tcW w:w="2790" w:type="dxa"/>
          <w:vAlign w:val="center"/>
        </w:tcPr>
        <w:p w14:paraId="22AD264D" w14:textId="77777777" w:rsidR="009D4752" w:rsidRPr="006A71F6" w:rsidRDefault="009D4752" w:rsidP="009D4752">
          <w:pPr>
            <w:pStyle w:val="Header"/>
          </w:pPr>
          <w:r>
            <w:rPr>
              <w:noProof/>
            </w:rPr>
            <w:drawing>
              <wp:inline distT="0" distB="0" distL="0" distR="0" wp14:anchorId="5D3C482A" wp14:editId="72FDBE70">
                <wp:extent cx="1502796" cy="47823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4155" cy="504125"/>
                        </a:xfrm>
                        <a:prstGeom prst="rect">
                          <a:avLst/>
                        </a:prstGeom>
                        <a:noFill/>
                        <a:ln>
                          <a:noFill/>
                        </a:ln>
                      </pic:spPr>
                    </pic:pic>
                  </a:graphicData>
                </a:graphic>
              </wp:inline>
            </w:drawing>
          </w:r>
        </w:p>
      </w:tc>
      <w:tc>
        <w:tcPr>
          <w:tcW w:w="6570" w:type="dxa"/>
          <w:vAlign w:val="bottom"/>
        </w:tcPr>
        <w:p w14:paraId="67A32D2A" w14:textId="6B3586B4"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234423">
            <w:rPr>
              <w:bCs/>
              <w:noProof/>
            </w:rPr>
            <w:t>C&amp;I and Public Sector Custom Program Impact Evaluation Report</w:t>
          </w:r>
          <w:r>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7CA5E76F"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234423">
            <w:rPr>
              <w:bCs/>
              <w:noProof/>
            </w:rPr>
            <w:t>C&amp;I and Public Sector Custom Program Impact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3"/>
  </w:num>
  <w:num w:numId="2" w16cid:durableId="1836988673">
    <w:abstractNumId w:val="15"/>
  </w:num>
  <w:num w:numId="3" w16cid:durableId="572662720">
    <w:abstractNumId w:val="28"/>
  </w:num>
  <w:num w:numId="4" w16cid:durableId="652367676">
    <w:abstractNumId w:val="27"/>
  </w:num>
  <w:num w:numId="5" w16cid:durableId="2012020781">
    <w:abstractNumId w:val="12"/>
  </w:num>
  <w:num w:numId="6" w16cid:durableId="60494156">
    <w:abstractNumId w:val="24"/>
  </w:num>
  <w:num w:numId="7" w16cid:durableId="351999140">
    <w:abstractNumId w:val="20"/>
  </w:num>
  <w:num w:numId="8" w16cid:durableId="1543706362">
    <w:abstractNumId w:val="32"/>
  </w:num>
  <w:num w:numId="9" w16cid:durableId="507138105">
    <w:abstractNumId w:val="17"/>
  </w:num>
  <w:num w:numId="10" w16cid:durableId="44524327">
    <w:abstractNumId w:val="30"/>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4"/>
  </w:num>
  <w:num w:numId="22" w16cid:durableId="780222722">
    <w:abstractNumId w:val="16"/>
  </w:num>
  <w:num w:numId="23" w16cid:durableId="546650308">
    <w:abstractNumId w:val="23"/>
  </w:num>
  <w:num w:numId="24" w16cid:durableId="1669626378">
    <w:abstractNumId w:val="18"/>
  </w:num>
  <w:num w:numId="25" w16cid:durableId="1529830481">
    <w:abstractNumId w:val="22"/>
  </w:num>
  <w:num w:numId="26" w16cid:durableId="1196966438">
    <w:abstractNumId w:val="21"/>
  </w:num>
  <w:num w:numId="27" w16cid:durableId="1632858962">
    <w:abstractNumId w:val="13"/>
  </w:num>
  <w:num w:numId="28" w16cid:durableId="1933974016">
    <w:abstractNumId w:val="10"/>
  </w:num>
  <w:num w:numId="29" w16cid:durableId="214894526">
    <w:abstractNumId w:val="31"/>
  </w:num>
  <w:num w:numId="30" w16cid:durableId="1105422986">
    <w:abstractNumId w:val="14"/>
  </w:num>
  <w:num w:numId="31" w16cid:durableId="2081101303">
    <w:abstractNumId w:val="29"/>
  </w:num>
  <w:num w:numId="32" w16cid:durableId="660159399">
    <w:abstractNumId w:val="19"/>
  </w:num>
  <w:num w:numId="33" w16cid:durableId="1649093609">
    <w:abstractNumId w:val="25"/>
  </w:num>
  <w:num w:numId="34" w16cid:durableId="1796022452">
    <w:abstractNumId w:val="26"/>
  </w:num>
  <w:num w:numId="35" w16cid:durableId="583494429">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37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5D89"/>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2E6B"/>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4A0"/>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5D2"/>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A56"/>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C8B"/>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1EE"/>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1EB6"/>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77F48"/>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2D1"/>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1B8"/>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423"/>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57297"/>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064"/>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22B4"/>
    <w:rsid w:val="002C2DA1"/>
    <w:rsid w:val="002C3050"/>
    <w:rsid w:val="002C350C"/>
    <w:rsid w:val="002C4533"/>
    <w:rsid w:val="002C4A81"/>
    <w:rsid w:val="002C4D9F"/>
    <w:rsid w:val="002C539E"/>
    <w:rsid w:val="002C5B78"/>
    <w:rsid w:val="002C5D2B"/>
    <w:rsid w:val="002C5FF1"/>
    <w:rsid w:val="002C61B8"/>
    <w:rsid w:val="002C6511"/>
    <w:rsid w:val="002C6769"/>
    <w:rsid w:val="002C6C03"/>
    <w:rsid w:val="002C6E6C"/>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EC3"/>
    <w:rsid w:val="003234F0"/>
    <w:rsid w:val="00323C03"/>
    <w:rsid w:val="00323CFC"/>
    <w:rsid w:val="00323FF6"/>
    <w:rsid w:val="00325307"/>
    <w:rsid w:val="00325AAA"/>
    <w:rsid w:val="003265FE"/>
    <w:rsid w:val="00326CD8"/>
    <w:rsid w:val="00327024"/>
    <w:rsid w:val="00327AC9"/>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65E"/>
    <w:rsid w:val="003618BD"/>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C40"/>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BBB"/>
    <w:rsid w:val="003D0436"/>
    <w:rsid w:val="003D0838"/>
    <w:rsid w:val="003D16E2"/>
    <w:rsid w:val="003D1745"/>
    <w:rsid w:val="003D29B7"/>
    <w:rsid w:val="003D3263"/>
    <w:rsid w:val="003D35F7"/>
    <w:rsid w:val="003D3880"/>
    <w:rsid w:val="003D38D6"/>
    <w:rsid w:val="003D3F43"/>
    <w:rsid w:val="003D4173"/>
    <w:rsid w:val="003D428A"/>
    <w:rsid w:val="003D457E"/>
    <w:rsid w:val="003D4E6A"/>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61FD"/>
    <w:rsid w:val="004075F4"/>
    <w:rsid w:val="00410C16"/>
    <w:rsid w:val="004113F3"/>
    <w:rsid w:val="00411D8F"/>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45C"/>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2F47"/>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3E04"/>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3F"/>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0723"/>
    <w:rsid w:val="006310C8"/>
    <w:rsid w:val="00631269"/>
    <w:rsid w:val="006312AC"/>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5F3E"/>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5D6"/>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25"/>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5A9"/>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44B"/>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71B"/>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265C"/>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11E"/>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3BB"/>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2BC"/>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59E"/>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6AEE"/>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2DC"/>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CFF"/>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46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C0324"/>
    <w:rsid w:val="00AC04C1"/>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619"/>
    <w:rsid w:val="00AD1B48"/>
    <w:rsid w:val="00AD1EE4"/>
    <w:rsid w:val="00AD1FAE"/>
    <w:rsid w:val="00AD2253"/>
    <w:rsid w:val="00AD2888"/>
    <w:rsid w:val="00AD2A76"/>
    <w:rsid w:val="00AD2B89"/>
    <w:rsid w:val="00AD400E"/>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544"/>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429"/>
    <w:rsid w:val="00B607B6"/>
    <w:rsid w:val="00B60EDB"/>
    <w:rsid w:val="00B61144"/>
    <w:rsid w:val="00B613C0"/>
    <w:rsid w:val="00B618AA"/>
    <w:rsid w:val="00B621BE"/>
    <w:rsid w:val="00B6262F"/>
    <w:rsid w:val="00B62C70"/>
    <w:rsid w:val="00B62CAF"/>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D25"/>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842"/>
    <w:rsid w:val="00C96AFB"/>
    <w:rsid w:val="00C97867"/>
    <w:rsid w:val="00C97F09"/>
    <w:rsid w:val="00CA0A70"/>
    <w:rsid w:val="00CA1444"/>
    <w:rsid w:val="00CA19EA"/>
    <w:rsid w:val="00CA2383"/>
    <w:rsid w:val="00CA2A69"/>
    <w:rsid w:val="00CA32FD"/>
    <w:rsid w:val="00CA33F5"/>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8DD"/>
    <w:rsid w:val="00D20EB4"/>
    <w:rsid w:val="00D20F29"/>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8AA"/>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389"/>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3E92"/>
    <w:rsid w:val="00E243F6"/>
    <w:rsid w:val="00E2494C"/>
    <w:rsid w:val="00E24A04"/>
    <w:rsid w:val="00E2593C"/>
    <w:rsid w:val="00E260E1"/>
    <w:rsid w:val="00E266BF"/>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D10"/>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0BB3"/>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67CDB"/>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9D4752"/>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9D4752"/>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71321694">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30635434">
      <w:bodyDiv w:val="1"/>
      <w:marLeft w:val="0"/>
      <w:marRight w:val="0"/>
      <w:marTop w:val="0"/>
      <w:marBottom w:val="0"/>
      <w:divBdr>
        <w:top w:val="none" w:sz="0" w:space="0" w:color="auto"/>
        <w:left w:val="none" w:sz="0" w:space="0" w:color="auto"/>
        <w:bottom w:val="none" w:sz="0" w:space="0" w:color="auto"/>
        <w:right w:val="none" w:sz="0" w:space="0" w:color="auto"/>
      </w:divBdr>
    </w:div>
    <w:div w:id="174345345">
      <w:bodyDiv w:val="1"/>
      <w:marLeft w:val="0"/>
      <w:marRight w:val="0"/>
      <w:marTop w:val="0"/>
      <w:marBottom w:val="0"/>
      <w:divBdr>
        <w:top w:val="none" w:sz="0" w:space="0" w:color="auto"/>
        <w:left w:val="none" w:sz="0" w:space="0" w:color="auto"/>
        <w:bottom w:val="none" w:sz="0" w:space="0" w:color="auto"/>
        <w:right w:val="none" w:sz="0" w:space="0" w:color="auto"/>
      </w:divBdr>
    </w:div>
    <w:div w:id="18024805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73047665">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32255402">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67107379">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897975969">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12608242">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5353192">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45328133">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11071430">
      <w:bodyDiv w:val="1"/>
      <w:marLeft w:val="0"/>
      <w:marRight w:val="0"/>
      <w:marTop w:val="0"/>
      <w:marBottom w:val="0"/>
      <w:divBdr>
        <w:top w:val="none" w:sz="0" w:space="0" w:color="auto"/>
        <w:left w:val="none" w:sz="0" w:space="0" w:color="auto"/>
        <w:bottom w:val="none" w:sz="0" w:space="0" w:color="auto"/>
        <w:right w:val="none" w:sz="0" w:space="0" w:color="auto"/>
      </w:divBdr>
    </w:div>
    <w:div w:id="1282688178">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052513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7622724">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59727752">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698116816">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1956712837">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79865683">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06994590">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 w:id="214704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lsag.info/ntg_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ilsag.info/technical-reference-manual.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lsag.info/ntg_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07738D3-637A-4252-AB1A-5827D9DC4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CA25650A-257B-4364-81A8-4B0E0938CC7B}">
  <ds:schemaRefs>
    <ds:schemaRef ds:uri="http://purl.org/dc/elements/1.1/"/>
    <ds:schemaRef ds:uri="http://schemas.microsoft.com/sharepoint/v3"/>
    <ds:schemaRef ds:uri="d55a515e-192b-4b7b-b720-6a3c0262ae0f"/>
    <ds:schemaRef ds:uri="http://purl.org/dc/terms/"/>
    <ds:schemaRef ds:uri="69b69d6d-65a1-4caa-af9f-65a0589807e5"/>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611</TotalTime>
  <Pages>14</Pages>
  <Words>3480</Words>
  <Characters>23895</Characters>
  <Application>Microsoft Office Word</Application>
  <DocSecurity>0</DocSecurity>
  <Lines>199</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40</cp:revision>
  <cp:lastPrinted>2017-10-03T19:32:00Z</cp:lastPrinted>
  <dcterms:created xsi:type="dcterms:W3CDTF">2024-01-23T05:36:00Z</dcterms:created>
  <dcterms:modified xsi:type="dcterms:W3CDTF">2024-04-30T04:11:00Z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