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1445" w14:textId="69288FE1" w:rsidR="00D657F7" w:rsidRDefault="00D657F7" w:rsidP="00660A59">
      <w:pPr>
        <w:rPr>
          <w:color w:val="6F6754"/>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588" w:type="dxa"/>
        <w:tblLayout w:type="fixed"/>
        <w:tblCellMar>
          <w:left w:w="115" w:type="dxa"/>
          <w:right w:w="115" w:type="dxa"/>
        </w:tblCellMar>
        <w:tblLook w:val="01E0" w:firstRow="1" w:lastRow="1" w:firstColumn="1" w:lastColumn="1" w:noHBand="0" w:noVBand="0"/>
      </w:tblPr>
      <w:tblGrid>
        <w:gridCol w:w="1820"/>
        <w:gridCol w:w="2214"/>
        <w:gridCol w:w="826"/>
        <w:gridCol w:w="1964"/>
        <w:gridCol w:w="2029"/>
        <w:gridCol w:w="1735"/>
      </w:tblGrid>
      <w:tr w:rsidR="00D657F7" w:rsidRPr="006C1252" w14:paraId="0EFB97F9" w14:textId="77777777" w:rsidTr="24D8193C">
        <w:trPr>
          <w:trHeight w:val="368"/>
        </w:trPr>
        <w:tc>
          <w:tcPr>
            <w:tcW w:w="1820" w:type="dxa"/>
          </w:tcPr>
          <w:p w14:paraId="357006FD" w14:textId="77777777" w:rsidR="00D657F7" w:rsidRDefault="00D657F7">
            <w:pPr>
              <w:pStyle w:val="TitlepageRestriction"/>
            </w:pPr>
          </w:p>
        </w:tc>
        <w:tc>
          <w:tcPr>
            <w:tcW w:w="8768" w:type="dxa"/>
            <w:gridSpan w:val="5"/>
          </w:tcPr>
          <w:p w14:paraId="25C8F233" w14:textId="60B980BE" w:rsidR="00D657F7" w:rsidRDefault="006A0D9D">
            <w:pPr>
              <w:pStyle w:val="Title"/>
            </w:pPr>
            <w:r>
              <w:t>Community Joint Kits</w:t>
            </w:r>
            <w:r w:rsidR="00D657F7">
              <w:t xml:space="preserve"> </w:t>
            </w:r>
            <w:r w:rsidR="00D657F7" w:rsidRPr="00E656A1">
              <w:t>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rsidTr="24D8193C">
        <w:trPr>
          <w:trHeight w:val="393"/>
        </w:trPr>
        <w:tc>
          <w:tcPr>
            <w:tcW w:w="1820" w:type="dxa"/>
          </w:tcPr>
          <w:p w14:paraId="6501D591" w14:textId="77777777" w:rsidR="00D657F7" w:rsidRDefault="00D657F7">
            <w:pPr>
              <w:pStyle w:val="TitlepageRestriction"/>
            </w:pPr>
          </w:p>
        </w:tc>
        <w:tc>
          <w:tcPr>
            <w:tcW w:w="8768" w:type="dxa"/>
            <w:gridSpan w:val="5"/>
          </w:tcPr>
          <w:p w14:paraId="126AF8AA" w14:textId="27958932" w:rsidR="00D657F7" w:rsidRDefault="00D657F7">
            <w:pPr>
              <w:pStyle w:val="Preparedfor"/>
            </w:pPr>
            <w:r>
              <w:t>Prepared for:</w:t>
            </w:r>
          </w:p>
          <w:p w14:paraId="2CD25532" w14:textId="77777777" w:rsidR="00D657F7" w:rsidRDefault="00D657F7">
            <w:pPr>
              <w:pStyle w:val="Preparedfor"/>
            </w:pPr>
            <w:r>
              <w:t>Peoples Gas and North Shore Gas</w:t>
            </w:r>
          </w:p>
          <w:p w14:paraId="1C1B24ED" w14:textId="77777777" w:rsidR="00D657F7" w:rsidRPr="004F0F97" w:rsidRDefault="00D657F7">
            <w:pPr>
              <w:pStyle w:val="CoverClientName0"/>
            </w:pPr>
            <w:r w:rsidRPr="004F0F97">
              <w:t>DRAFT</w:t>
            </w:r>
          </w:p>
          <w:p w14:paraId="58644FB1" w14:textId="36E4A222" w:rsidR="00D657F7" w:rsidRPr="00363D18" w:rsidRDefault="00A901EF">
            <w:pPr>
              <w:pStyle w:val="BodyText"/>
            </w:pPr>
            <w:r w:rsidRPr="00456D65">
              <w:rPr>
                <w:rFonts w:ascii="Arial Bold" w:hAnsi="Arial Bold"/>
                <w:b/>
                <w:color w:val="000000" w:themeColor="text1"/>
                <w:spacing w:val="-10"/>
                <w:kern w:val="28"/>
                <w:sz w:val="28"/>
                <w:szCs w:val="56"/>
              </w:rPr>
              <w:t>M</w:t>
            </w:r>
            <w:r w:rsidR="00132D1D" w:rsidRPr="00456D65">
              <w:rPr>
                <w:rFonts w:ascii="Arial Bold" w:hAnsi="Arial Bold"/>
                <w:b/>
                <w:color w:val="000000" w:themeColor="text1"/>
                <w:spacing w:val="-10"/>
                <w:kern w:val="28"/>
                <w:sz w:val="28"/>
                <w:szCs w:val="56"/>
              </w:rPr>
              <w:t>arch</w:t>
            </w:r>
            <w:r w:rsidR="00D657F7" w:rsidRPr="00456D65">
              <w:rPr>
                <w:rFonts w:ascii="Arial Bold" w:hAnsi="Arial Bold"/>
                <w:b/>
                <w:color w:val="000000" w:themeColor="text1"/>
                <w:spacing w:val="-10"/>
                <w:kern w:val="28"/>
                <w:sz w:val="28"/>
                <w:szCs w:val="56"/>
              </w:rPr>
              <w:t xml:space="preserve"> </w:t>
            </w:r>
            <w:r w:rsidR="00945FF0">
              <w:rPr>
                <w:rFonts w:ascii="Arial Bold" w:hAnsi="Arial Bold"/>
                <w:b/>
                <w:color w:val="000000" w:themeColor="text1"/>
                <w:spacing w:val="-10"/>
                <w:kern w:val="28"/>
                <w:sz w:val="28"/>
                <w:szCs w:val="56"/>
              </w:rPr>
              <w:t>20</w:t>
            </w:r>
            <w:r w:rsidR="00D657F7" w:rsidRPr="00456D65">
              <w:rPr>
                <w:rFonts w:ascii="Arial Bold" w:hAnsi="Arial Bold"/>
                <w:b/>
                <w:color w:val="000000" w:themeColor="text1"/>
                <w:spacing w:val="-10"/>
                <w:kern w:val="28"/>
                <w:sz w:val="28"/>
                <w:szCs w:val="56"/>
              </w:rPr>
              <w:t>, 202</w:t>
            </w:r>
            <w:r w:rsidR="00D90A46" w:rsidRPr="00456D65">
              <w:rPr>
                <w:rFonts w:ascii="Arial Bold" w:hAnsi="Arial Bold"/>
                <w:b/>
                <w:color w:val="000000" w:themeColor="text1"/>
                <w:spacing w:val="-10"/>
                <w:kern w:val="28"/>
                <w:sz w:val="28"/>
                <w:szCs w:val="56"/>
              </w:rPr>
              <w:t>5</w:t>
            </w:r>
          </w:p>
        </w:tc>
      </w:tr>
      <w:tr w:rsidR="00D657F7" w:rsidRPr="00A53568" w14:paraId="18983FF4" w14:textId="77777777" w:rsidTr="00C536A9">
        <w:trPr>
          <w:trHeight w:val="71"/>
        </w:trPr>
        <w:tc>
          <w:tcPr>
            <w:tcW w:w="1820" w:type="dxa"/>
          </w:tcPr>
          <w:p w14:paraId="07A50C8B" w14:textId="77777777" w:rsidR="00D657F7" w:rsidRDefault="00D657F7">
            <w:pPr>
              <w:rPr>
                <w:rStyle w:val="CoverText"/>
                <w:i/>
              </w:rPr>
            </w:pPr>
          </w:p>
          <w:p w14:paraId="4043E8F7" w14:textId="77777777" w:rsidR="00624EEC" w:rsidRPr="00624EEC" w:rsidRDefault="00624EEC" w:rsidP="00624EEC"/>
          <w:p w14:paraId="102060D0" w14:textId="77777777" w:rsidR="00624EEC" w:rsidRPr="00624EEC" w:rsidRDefault="00624EEC" w:rsidP="00624EEC"/>
          <w:p w14:paraId="2E4C89D5" w14:textId="77777777" w:rsidR="00624EEC" w:rsidRPr="00624EEC" w:rsidRDefault="00624EEC" w:rsidP="00624EEC"/>
          <w:p w14:paraId="52AFA5FF" w14:textId="77777777" w:rsidR="00624EEC" w:rsidRPr="00624EEC" w:rsidRDefault="00624EEC" w:rsidP="00624EEC"/>
          <w:p w14:paraId="46D93F11" w14:textId="77777777" w:rsidR="00624EEC" w:rsidRPr="00624EEC" w:rsidRDefault="00624EEC" w:rsidP="00624EEC"/>
          <w:p w14:paraId="3B2D2A47" w14:textId="77777777" w:rsidR="00624EEC" w:rsidRPr="00624EEC" w:rsidRDefault="00624EEC" w:rsidP="00624EEC">
            <w:pPr>
              <w:jc w:val="center"/>
            </w:pPr>
          </w:p>
        </w:tc>
        <w:tc>
          <w:tcPr>
            <w:tcW w:w="3040" w:type="dxa"/>
            <w:gridSpan w:val="2"/>
          </w:tcPr>
          <w:p w14:paraId="5BDFA845" w14:textId="77777777" w:rsidR="00003319" w:rsidRDefault="00D657F7">
            <w:pPr>
              <w:pStyle w:val="BodyTextBold"/>
              <w:rPr>
                <w:color w:val="7030A0"/>
              </w:rPr>
            </w:pPr>
            <w:r>
              <w:rPr>
                <w:rStyle w:val="CoverText"/>
              </w:rPr>
              <w:t>Prepared</w:t>
            </w:r>
            <w:r w:rsidRPr="00B21048">
              <w:rPr>
                <w:rStyle w:val="CoverText"/>
              </w:rPr>
              <w:t xml:space="preserve"> by:</w:t>
            </w:r>
            <w:r w:rsidR="00A901EF">
              <w:rPr>
                <w:color w:val="7030A0"/>
              </w:rPr>
              <w:t xml:space="preserve"> </w:t>
            </w:r>
          </w:p>
          <w:p w14:paraId="3D3A38A8" w14:textId="7C189D96" w:rsidR="00057898" w:rsidRDefault="00057898" w:rsidP="24D8193C">
            <w:pPr>
              <w:pStyle w:val="BodyTextBold"/>
              <w:spacing w:after="0"/>
              <w:rPr>
                <w:rStyle w:val="CoverText"/>
                <w:b w:val="0"/>
                <w:noProof w:val="0"/>
              </w:rPr>
            </w:pPr>
            <w:r w:rsidRPr="24D8193C">
              <w:rPr>
                <w:rStyle w:val="CoverText"/>
                <w:b w:val="0"/>
                <w:noProof w:val="0"/>
              </w:rPr>
              <w:t>Fahman Kh</w:t>
            </w:r>
            <w:r w:rsidR="3D58FA4A" w:rsidRPr="24D8193C">
              <w:rPr>
                <w:rStyle w:val="CoverText"/>
                <w:b w:val="0"/>
                <w:noProof w:val="0"/>
              </w:rPr>
              <w:t>a</w:t>
            </w:r>
            <w:r w:rsidRPr="24D8193C">
              <w:rPr>
                <w:rStyle w:val="CoverText"/>
                <w:b w:val="0"/>
                <w:noProof w:val="0"/>
              </w:rPr>
              <w:t>n</w:t>
            </w:r>
          </w:p>
          <w:p w14:paraId="69552B39" w14:textId="2018E913" w:rsidR="008070B8" w:rsidRDefault="00DE3641" w:rsidP="007E3D2E">
            <w:pPr>
              <w:pStyle w:val="BodyTextBold"/>
              <w:rPr>
                <w:rStyle w:val="CoverText"/>
                <w:b w:val="0"/>
                <w:iCs/>
                <w:noProof w:val="0"/>
              </w:rPr>
            </w:pPr>
            <w:r>
              <w:rPr>
                <w:rStyle w:val="CoverText"/>
                <w:b w:val="0"/>
                <w:iCs/>
                <w:noProof w:val="0"/>
              </w:rPr>
              <w:t>EcoMetric</w:t>
            </w:r>
          </w:p>
          <w:p w14:paraId="4EBBC89F" w14:textId="67DBBEC9" w:rsidR="0049553E" w:rsidRDefault="00541711" w:rsidP="00624EEC">
            <w:pPr>
              <w:pStyle w:val="BodyTextBold"/>
              <w:rPr>
                <w:rStyle w:val="CoverText"/>
              </w:rPr>
            </w:pPr>
            <w:r>
              <w:rPr>
                <w:rStyle w:val="CoverText"/>
                <w:b w:val="0"/>
                <w:iCs/>
              </w:rPr>
              <w:drawing>
                <wp:inline distT="0" distB="0" distL="0" distR="0" wp14:anchorId="293AA43B" wp14:editId="155BDA12">
                  <wp:extent cx="804545" cy="652145"/>
                  <wp:effectExtent l="0" t="0" r="0" b="0"/>
                  <wp:docPr id="635349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4545" cy="652145"/>
                          </a:xfrm>
                          <a:prstGeom prst="rect">
                            <a:avLst/>
                          </a:prstGeom>
                          <a:noFill/>
                        </pic:spPr>
                      </pic:pic>
                    </a:graphicData>
                  </a:graphic>
                </wp:inline>
              </w:drawing>
            </w:r>
          </w:p>
        </w:tc>
        <w:tc>
          <w:tcPr>
            <w:tcW w:w="5728" w:type="dxa"/>
            <w:gridSpan w:val="3"/>
          </w:tcPr>
          <w:p w14:paraId="0A7BECDA" w14:textId="038AEE2A" w:rsidR="00DE3641" w:rsidRDefault="00DE3641" w:rsidP="24D8193C">
            <w:pPr>
              <w:pStyle w:val="BodyTextBold"/>
              <w:rPr>
                <w:rStyle w:val="CoverText"/>
              </w:rPr>
            </w:pPr>
          </w:p>
          <w:p w14:paraId="1B65BC7F" w14:textId="77777777" w:rsidR="00DE3641" w:rsidRDefault="00DE3641">
            <w:pPr>
              <w:pStyle w:val="BodyTextNoSpacingAfter"/>
              <w:rPr>
                <w:rStyle w:val="CoverText"/>
              </w:rPr>
            </w:pPr>
            <w:r>
              <w:rPr>
                <w:rStyle w:val="CoverText"/>
              </w:rPr>
              <w:t>Mike Frischman</w:t>
            </w:r>
            <w:r w:rsidR="00653079">
              <w:rPr>
                <w:rStyle w:val="CoverText"/>
              </w:rPr>
              <w:t>n</w:t>
            </w:r>
          </w:p>
          <w:p w14:paraId="150C6C02" w14:textId="0BFD5DAC" w:rsidR="00DE3641" w:rsidRDefault="00DE3641">
            <w:pPr>
              <w:pStyle w:val="BodyTextNoSpacingAfter"/>
              <w:rPr>
                <w:rStyle w:val="CoverText"/>
              </w:rPr>
            </w:pPr>
            <w:r>
              <w:rPr>
                <w:rStyle w:val="CoverText"/>
              </w:rPr>
              <w:t>EcoMetric</w:t>
            </w:r>
          </w:p>
        </w:tc>
      </w:tr>
      <w:tr w:rsidR="00D657F7" w:rsidRPr="00A53568" w14:paraId="081F2959" w14:textId="77777777" w:rsidTr="24D8193C">
        <w:trPr>
          <w:trHeight w:val="526"/>
        </w:trPr>
        <w:tc>
          <w:tcPr>
            <w:tcW w:w="1820" w:type="dxa"/>
          </w:tcPr>
          <w:p w14:paraId="23DA2219" w14:textId="77777777" w:rsidR="00D657F7" w:rsidRPr="004F0F97" w:rsidRDefault="00D657F7">
            <w:pPr>
              <w:rPr>
                <w:rStyle w:val="CoverText"/>
                <w:i/>
              </w:rPr>
            </w:pPr>
          </w:p>
        </w:tc>
        <w:tc>
          <w:tcPr>
            <w:tcW w:w="5004" w:type="dxa"/>
            <w:gridSpan w:val="3"/>
          </w:tcPr>
          <w:p w14:paraId="73F2B2C0" w14:textId="65CF3481" w:rsidR="00D657F7" w:rsidRPr="004F0F97" w:rsidRDefault="00D657F7">
            <w:pPr>
              <w:pStyle w:val="BodyTextNoSpacingAfter"/>
              <w:rPr>
                <w:rStyle w:val="CoverText"/>
              </w:rPr>
            </w:pPr>
          </w:p>
        </w:tc>
        <w:tc>
          <w:tcPr>
            <w:tcW w:w="3764" w:type="dxa"/>
            <w:gridSpan w:val="2"/>
          </w:tcPr>
          <w:p w14:paraId="31D30979" w14:textId="007B641A" w:rsidR="00D657F7" w:rsidRPr="00A53568" w:rsidRDefault="00D657F7">
            <w:pPr>
              <w:pStyle w:val="BodyTextNoSpacingAfter"/>
              <w:rPr>
                <w:rStyle w:val="CoverText"/>
                <w:iCs w:val="0"/>
              </w:rPr>
            </w:pPr>
          </w:p>
        </w:tc>
      </w:tr>
      <w:tr w:rsidR="00DC0AAE" w:rsidRPr="005D53EC" w14:paraId="75550535" w14:textId="77777777" w:rsidTr="24D8193C">
        <w:trPr>
          <w:trHeight w:val="197"/>
        </w:trPr>
        <w:tc>
          <w:tcPr>
            <w:tcW w:w="1820" w:type="dxa"/>
            <w:tcMar>
              <w:right w:w="158" w:type="dxa"/>
            </w:tcMar>
          </w:tcPr>
          <w:p w14:paraId="2E81EC43" w14:textId="77777777" w:rsidR="00D657F7" w:rsidRPr="00D8064B" w:rsidRDefault="00D657F7" w:rsidP="00624EEC">
            <w:pPr>
              <w:pStyle w:val="TitlepageRestriction"/>
              <w:spacing w:after="360"/>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214" w:type="dxa"/>
            <w:vAlign w:val="center"/>
          </w:tcPr>
          <w:p w14:paraId="593ED01E" w14:textId="77777777" w:rsidR="00D657F7" w:rsidRPr="00D8064B" w:rsidRDefault="00D657F7">
            <w:pPr>
              <w:pStyle w:val="TitlepageRestriction"/>
              <w:rPr>
                <w:sz w:val="18"/>
                <w:szCs w:val="18"/>
              </w:rPr>
            </w:pPr>
          </w:p>
        </w:tc>
        <w:tc>
          <w:tcPr>
            <w:tcW w:w="2790" w:type="dxa"/>
            <w:gridSpan w:val="2"/>
          </w:tcPr>
          <w:p w14:paraId="59C2F6BF" w14:textId="77777777" w:rsidR="00D657F7" w:rsidRPr="00D8064B" w:rsidRDefault="00D657F7">
            <w:pPr>
              <w:pStyle w:val="TitlepageRestriction"/>
              <w:rPr>
                <w:sz w:val="18"/>
                <w:szCs w:val="18"/>
              </w:rPr>
            </w:pPr>
          </w:p>
        </w:tc>
        <w:tc>
          <w:tcPr>
            <w:tcW w:w="2029" w:type="dxa"/>
            <w:vAlign w:val="center"/>
          </w:tcPr>
          <w:p w14:paraId="2780F426" w14:textId="77777777" w:rsidR="00D657F7" w:rsidRPr="00D8064B" w:rsidRDefault="00D657F7">
            <w:pPr>
              <w:pStyle w:val="TitlepageRestriction"/>
              <w:rPr>
                <w:sz w:val="18"/>
                <w:szCs w:val="18"/>
              </w:rPr>
            </w:pPr>
          </w:p>
        </w:tc>
        <w:tc>
          <w:tcPr>
            <w:tcW w:w="1735" w:type="dxa"/>
          </w:tcPr>
          <w:p w14:paraId="19232BD3" w14:textId="77777777" w:rsidR="00D657F7" w:rsidRPr="00D8064B" w:rsidRDefault="00D657F7">
            <w:pPr>
              <w:pStyle w:val="TitlepageRestriction"/>
              <w:rPr>
                <w:sz w:val="18"/>
                <w:szCs w:val="18"/>
              </w:rPr>
            </w:pPr>
          </w:p>
        </w:tc>
      </w:tr>
    </w:tbl>
    <w:p w14:paraId="46092111" w14:textId="77777777" w:rsidR="003C1C68" w:rsidRDefault="003C1C68" w:rsidP="003C1C68"/>
    <w:p w14:paraId="6F5B9BEB" w14:textId="77777777" w:rsidR="00AF6479" w:rsidRPr="005621C7" w:rsidRDefault="00AF6479" w:rsidP="009A0F87">
      <w:pPr>
        <w:pStyle w:val="Contactinfo"/>
        <w:rPr>
          <w:b/>
        </w:rPr>
      </w:pPr>
      <w:r w:rsidRPr="005621C7">
        <w:rPr>
          <w:b/>
        </w:rPr>
        <w:lastRenderedPageBreak/>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r w:rsidRPr="0022027B">
        <w:t>Peoples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00D90A46">
        <w:tc>
          <w:tcPr>
            <w:tcW w:w="3534" w:type="dxa"/>
          </w:tcPr>
          <w:p w14:paraId="777C4B13" w14:textId="77777777" w:rsidR="004F0F97" w:rsidRPr="00D90A46" w:rsidRDefault="004F0F97" w:rsidP="00E37AC4">
            <w:pPr>
              <w:pStyle w:val="Contactinfo"/>
              <w:rPr>
                <w:rFonts w:cs="Arial"/>
                <w:sz w:val="20"/>
              </w:rPr>
            </w:pPr>
            <w:r w:rsidRPr="00D90A46">
              <w:rPr>
                <w:rFonts w:cs="Arial"/>
                <w:sz w:val="20"/>
              </w:rPr>
              <w:t xml:space="preserve">Ed Balbis </w:t>
            </w:r>
          </w:p>
          <w:p w14:paraId="76590658" w14:textId="77777777" w:rsidR="004F0F97" w:rsidRPr="00D90A46" w:rsidRDefault="004F0F97" w:rsidP="00E37AC4">
            <w:pPr>
              <w:pStyle w:val="Contactinfo"/>
              <w:rPr>
                <w:rFonts w:cs="Arial"/>
                <w:sz w:val="20"/>
              </w:rPr>
            </w:pPr>
            <w:r w:rsidRPr="00D90A46">
              <w:rPr>
                <w:rFonts w:cs="Arial"/>
                <w:sz w:val="20"/>
              </w:rPr>
              <w:t>Partner </w:t>
            </w:r>
          </w:p>
          <w:p w14:paraId="50555448" w14:textId="1394F387" w:rsidR="004F0F97" w:rsidRPr="00D90A46" w:rsidRDefault="004F0F97" w:rsidP="00E37AC4">
            <w:pPr>
              <w:pStyle w:val="Contactinfo"/>
              <w:rPr>
                <w:rFonts w:cs="Arial"/>
                <w:sz w:val="20"/>
              </w:rPr>
            </w:pPr>
            <w:r w:rsidRPr="00D90A46">
              <w:rPr>
                <w:rFonts w:cs="Arial"/>
                <w:sz w:val="20"/>
              </w:rPr>
              <w:t>561.644.9407</w:t>
            </w:r>
            <w:r w:rsidR="00302DD5">
              <w:rPr>
                <w:rFonts w:cs="Arial"/>
                <w:sz w:val="20"/>
              </w:rPr>
              <w:t xml:space="preserve"> </w:t>
            </w:r>
          </w:p>
          <w:p w14:paraId="748F20CD" w14:textId="0D5EDB07" w:rsidR="004F0F97" w:rsidRPr="00D90A46" w:rsidRDefault="00C536A9" w:rsidP="00E37AC4">
            <w:pPr>
              <w:pStyle w:val="Contactinfo"/>
              <w:rPr>
                <w:rFonts w:cs="Arial"/>
                <w:b/>
                <w:bCs/>
                <w:sz w:val="20"/>
              </w:rPr>
            </w:pPr>
            <w:hyperlink r:id="rId12" w:tgtFrame="_blank" w:history="1">
              <w:r w:rsidR="004F0F97" w:rsidRPr="00D90A46">
                <w:rPr>
                  <w:rFonts w:cs="Arial"/>
                  <w:b/>
                  <w:bCs/>
                  <w:sz w:val="20"/>
                </w:rPr>
                <w:t>ebalbis@guidehouse.com</w:t>
              </w:r>
            </w:hyperlink>
          </w:p>
          <w:p w14:paraId="61EFBF2F" w14:textId="77777777" w:rsidR="004F0F97" w:rsidRPr="00D90A46" w:rsidRDefault="004F0F97" w:rsidP="00E37AC4">
            <w:pPr>
              <w:pStyle w:val="Contactinfo"/>
              <w:rPr>
                <w:rFonts w:cs="Arial"/>
                <w:sz w:val="20"/>
              </w:rPr>
            </w:pPr>
          </w:p>
          <w:p w14:paraId="035152CE" w14:textId="77777777" w:rsidR="00E37AC4" w:rsidRPr="00D90A46" w:rsidRDefault="00E37AC4" w:rsidP="00E37AC4">
            <w:pPr>
              <w:pStyle w:val="Contactinfo"/>
              <w:rPr>
                <w:rFonts w:cs="Arial"/>
                <w:sz w:val="20"/>
              </w:rPr>
            </w:pPr>
            <w:r w:rsidRPr="00D90A46">
              <w:rPr>
                <w:rFonts w:cs="Arial"/>
                <w:sz w:val="20"/>
              </w:rPr>
              <w:t>Charles Ampong</w:t>
            </w:r>
            <w:r w:rsidRPr="00D90A46">
              <w:rPr>
                <w:rFonts w:cs="Arial"/>
                <w:sz w:val="20"/>
              </w:rPr>
              <w:br/>
              <w:t>Associate Director</w:t>
            </w:r>
          </w:p>
          <w:p w14:paraId="61E266A6" w14:textId="77777777" w:rsidR="00E37AC4" w:rsidRPr="00D90A46" w:rsidRDefault="00E37AC4" w:rsidP="00E37AC4">
            <w:pPr>
              <w:pStyle w:val="Contactinfo"/>
              <w:rPr>
                <w:rFonts w:cs="Arial"/>
                <w:sz w:val="20"/>
              </w:rPr>
            </w:pPr>
            <w:r w:rsidRPr="00D90A46">
              <w:rPr>
                <w:rFonts w:cs="Arial"/>
                <w:sz w:val="20"/>
              </w:rPr>
              <w:t>608.446.3172</w:t>
            </w:r>
          </w:p>
          <w:p w14:paraId="31EA3FBA" w14:textId="1C2BB407" w:rsidR="00E37AC4" w:rsidRPr="00D90A46" w:rsidRDefault="00C536A9" w:rsidP="00205E68">
            <w:pPr>
              <w:pStyle w:val="Contactinfo"/>
              <w:rPr>
                <w:rFonts w:cs="Arial"/>
                <w:sz w:val="20"/>
              </w:rPr>
            </w:pPr>
            <w:hyperlink r:id="rId13" w:history="1">
              <w:r w:rsidR="00E37AC4" w:rsidRPr="00D90A46">
                <w:rPr>
                  <w:rFonts w:cs="Arial"/>
                  <w:b/>
                  <w:bCs/>
                  <w:sz w:val="20"/>
                </w:rPr>
                <w:t>charles.ampong@guidehouse.com</w:t>
              </w:r>
            </w:hyperlink>
          </w:p>
        </w:tc>
        <w:tc>
          <w:tcPr>
            <w:tcW w:w="3216" w:type="dxa"/>
          </w:tcPr>
          <w:p w14:paraId="029B81BD" w14:textId="398D57FA" w:rsidR="004F0F97" w:rsidRPr="00D90A46" w:rsidRDefault="00D90A4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Jeff Erickson</w:t>
            </w:r>
            <w:r w:rsidR="004F0F97" w:rsidRPr="00D90A46">
              <w:rPr>
                <w:rFonts w:ascii="Arial" w:eastAsiaTheme="minorHAnsi" w:hAnsi="Arial" w:cs="Arial"/>
                <w:sz w:val="20"/>
                <w:szCs w:val="20"/>
              </w:rPr>
              <w:t xml:space="preserve"> </w:t>
            </w:r>
          </w:p>
          <w:p w14:paraId="22CCE7DC"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29E79F3E"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35D4E078" w14:textId="168C1F5C" w:rsidR="004F0F97" w:rsidRPr="00E34049" w:rsidRDefault="00C536A9" w:rsidP="004F0F97">
            <w:pPr>
              <w:pStyle w:val="paragraph"/>
              <w:spacing w:before="0" w:beforeAutospacing="0" w:after="0" w:afterAutospacing="0"/>
              <w:textAlignment w:val="baseline"/>
              <w:rPr>
                <w:rFonts w:ascii="Arial" w:hAnsi="Arial" w:cs="Arial"/>
                <w:b/>
                <w:bCs/>
                <w:sz w:val="20"/>
                <w:szCs w:val="20"/>
              </w:rPr>
            </w:pPr>
            <w:hyperlink r:id="rId14" w:history="1">
              <w:r w:rsidR="00D90A46" w:rsidRPr="00E34049">
                <w:rPr>
                  <w:rFonts w:ascii="Arial" w:hAnsi="Arial" w:cs="Arial"/>
                  <w:b/>
                  <w:bCs/>
                  <w:sz w:val="20"/>
                  <w:szCs w:val="20"/>
                </w:rPr>
                <w:t>jeff.erickson</w:t>
              </w:r>
              <w:r w:rsidR="00D90A46" w:rsidRPr="00E34049">
                <w:rPr>
                  <w:rFonts w:ascii="Arial" w:hAnsi="Arial"/>
                  <w:b/>
                  <w:sz w:val="20"/>
                  <w:szCs w:val="20"/>
                </w:rPr>
                <w:t>@guidehouse.com</w:t>
              </w:r>
            </w:hyperlink>
          </w:p>
          <w:p w14:paraId="42B4385B" w14:textId="77777777" w:rsidR="004F0F97" w:rsidRPr="00D90A46" w:rsidRDefault="004F0F97" w:rsidP="004F0F97">
            <w:pPr>
              <w:pStyle w:val="Contactinfo"/>
              <w:rPr>
                <w:rFonts w:cs="Arial"/>
                <w:sz w:val="20"/>
              </w:rPr>
            </w:pPr>
          </w:p>
        </w:tc>
        <w:tc>
          <w:tcPr>
            <w:tcW w:w="4618" w:type="dxa"/>
          </w:tcPr>
          <w:p w14:paraId="0990578C" w14:textId="77777777" w:rsidR="00E37AC4" w:rsidRPr="00D90A46" w:rsidRDefault="00E37AC4" w:rsidP="00E37AC4">
            <w:pPr>
              <w:pStyle w:val="Contactinfo"/>
              <w:rPr>
                <w:rFonts w:cs="Arial"/>
                <w:sz w:val="20"/>
              </w:rPr>
            </w:pPr>
            <w:r w:rsidRPr="00D90A46">
              <w:rPr>
                <w:rFonts w:cs="Arial"/>
                <w:sz w:val="20"/>
              </w:rPr>
              <w:t>Laura Agapay-Read</w:t>
            </w:r>
          </w:p>
          <w:p w14:paraId="017B47B1" w14:textId="77777777" w:rsidR="00E37AC4" w:rsidRPr="00D90A46" w:rsidRDefault="00E37AC4" w:rsidP="00E37AC4">
            <w:pPr>
              <w:pStyle w:val="Contactinfo"/>
              <w:rPr>
                <w:rFonts w:cs="Arial"/>
                <w:sz w:val="20"/>
              </w:rPr>
            </w:pPr>
            <w:r w:rsidRPr="00D90A46">
              <w:rPr>
                <w:rFonts w:cs="Arial"/>
                <w:sz w:val="20"/>
              </w:rPr>
              <w:t>Associate Director</w:t>
            </w:r>
          </w:p>
          <w:p w14:paraId="7179FCC2" w14:textId="77777777" w:rsidR="00E37AC4" w:rsidRPr="00D90A46" w:rsidRDefault="00E37AC4" w:rsidP="00E37AC4">
            <w:pPr>
              <w:pStyle w:val="Contactinfo"/>
              <w:rPr>
                <w:rFonts w:cs="Arial"/>
                <w:sz w:val="20"/>
              </w:rPr>
            </w:pPr>
            <w:r w:rsidRPr="00D90A46">
              <w:rPr>
                <w:rFonts w:cs="Arial"/>
                <w:sz w:val="20"/>
              </w:rPr>
              <w:t>312.583.4178</w:t>
            </w:r>
          </w:p>
          <w:p w14:paraId="76D5A099" w14:textId="374AE3DF" w:rsidR="00E37AC4" w:rsidRPr="00D90A46" w:rsidRDefault="00A901EF" w:rsidP="004F0F97">
            <w:pPr>
              <w:pStyle w:val="Contactinfo"/>
              <w:rPr>
                <w:rFonts w:cs="Arial"/>
                <w:sz w:val="20"/>
              </w:rPr>
            </w:pPr>
            <w:r w:rsidRPr="00D90A46">
              <w:rPr>
                <w:rFonts w:cs="Arial"/>
                <w:b/>
                <w:bCs/>
                <w:sz w:val="20"/>
              </w:rPr>
              <w:t>l</w:t>
            </w:r>
            <w:r w:rsidR="00E37AC4" w:rsidRPr="00D90A46">
              <w:rPr>
                <w:rFonts w:cs="Arial"/>
                <w:b/>
                <w:bCs/>
                <w:sz w:val="20"/>
              </w:rPr>
              <w:t>aura.agapay.read@guidehouse.com</w:t>
            </w:r>
          </w:p>
          <w:p w14:paraId="2C8E36AD" w14:textId="7A5DAD7D" w:rsidR="00E37AC4" w:rsidRPr="00D90A46" w:rsidRDefault="00E37AC4" w:rsidP="004F0F97">
            <w:pPr>
              <w:pStyle w:val="Contactinfo"/>
              <w:rPr>
                <w:rFonts w:cs="Arial"/>
                <w:sz w:val="20"/>
              </w:rPr>
            </w:pPr>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15"/>
          <w:headerReference w:type="first" r:id="rId16"/>
          <w:footerReference w:type="first" r:id="rId17"/>
          <w:pgSz w:w="12240" w:h="15840" w:code="1"/>
          <w:pgMar w:top="1440" w:right="1440" w:bottom="1440" w:left="1440" w:header="720" w:footer="720" w:gutter="0"/>
          <w:pgNumType w:fmt="lowerRoman" w:start="1"/>
          <w:cols w:space="720"/>
          <w:titlePg/>
          <w:docGrid w:linePitch="360"/>
        </w:sectPr>
      </w:pPr>
    </w:p>
    <w:p w14:paraId="1562E846" w14:textId="77777777" w:rsidR="00AF6479" w:rsidRPr="005621C7" w:rsidRDefault="00AF6479" w:rsidP="008F5061">
      <w:pPr>
        <w:pStyle w:val="TOCHeading"/>
      </w:pPr>
      <w:r w:rsidRPr="005621C7">
        <w:lastRenderedPageBreak/>
        <w:t>Table of Contents</w:t>
      </w:r>
    </w:p>
    <w:p w14:paraId="201F42F9" w14:textId="17C57398" w:rsidR="00DB5D1E" w:rsidRDefault="00B856F2">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289318" w:history="1">
        <w:r w:rsidR="00DB5D1E" w:rsidRPr="00905BEB">
          <w:rPr>
            <w:rStyle w:val="Hyperlink"/>
            <w:noProof/>
          </w:rPr>
          <w:t>Introduction</w:t>
        </w:r>
        <w:r w:rsidR="00DB5D1E">
          <w:rPr>
            <w:noProof/>
            <w:webHidden/>
          </w:rPr>
          <w:tab/>
        </w:r>
        <w:r w:rsidR="00DB5D1E">
          <w:rPr>
            <w:noProof/>
            <w:webHidden/>
          </w:rPr>
          <w:fldChar w:fldCharType="begin"/>
        </w:r>
        <w:r w:rsidR="00DB5D1E">
          <w:rPr>
            <w:noProof/>
            <w:webHidden/>
          </w:rPr>
          <w:instrText xml:space="preserve"> PAGEREF _Toc193289318 \h </w:instrText>
        </w:r>
        <w:r w:rsidR="00DB5D1E">
          <w:rPr>
            <w:noProof/>
            <w:webHidden/>
          </w:rPr>
        </w:r>
        <w:r w:rsidR="00DB5D1E">
          <w:rPr>
            <w:noProof/>
            <w:webHidden/>
          </w:rPr>
          <w:fldChar w:fldCharType="separate"/>
        </w:r>
        <w:r w:rsidR="00DB5D1E">
          <w:rPr>
            <w:noProof/>
            <w:webHidden/>
          </w:rPr>
          <w:t>2</w:t>
        </w:r>
        <w:r w:rsidR="00DB5D1E">
          <w:rPr>
            <w:noProof/>
            <w:webHidden/>
          </w:rPr>
          <w:fldChar w:fldCharType="end"/>
        </w:r>
      </w:hyperlink>
    </w:p>
    <w:p w14:paraId="6A591801" w14:textId="1157BC6E" w:rsidR="00DB5D1E" w:rsidRDefault="00C536A9">
      <w:pPr>
        <w:pStyle w:val="TOC1"/>
        <w:rPr>
          <w:rFonts w:asciiTheme="minorHAnsi" w:eastAsiaTheme="minorEastAsia" w:hAnsiTheme="minorHAnsi" w:cstheme="minorBidi"/>
          <w:b w:val="0"/>
          <w:noProof/>
          <w:kern w:val="2"/>
          <w:szCs w:val="22"/>
          <w14:ligatures w14:val="standardContextual"/>
        </w:rPr>
      </w:pPr>
      <w:hyperlink w:anchor="_Toc193289319" w:history="1">
        <w:r w:rsidR="00DB5D1E" w:rsidRPr="00905BEB">
          <w:rPr>
            <w:rStyle w:val="Hyperlink"/>
            <w:noProof/>
          </w:rPr>
          <w:t>Program Description</w:t>
        </w:r>
        <w:r w:rsidR="00DB5D1E">
          <w:rPr>
            <w:noProof/>
            <w:webHidden/>
          </w:rPr>
          <w:tab/>
        </w:r>
        <w:r w:rsidR="00DB5D1E">
          <w:rPr>
            <w:noProof/>
            <w:webHidden/>
          </w:rPr>
          <w:fldChar w:fldCharType="begin"/>
        </w:r>
        <w:r w:rsidR="00DB5D1E">
          <w:rPr>
            <w:noProof/>
            <w:webHidden/>
          </w:rPr>
          <w:instrText xml:space="preserve"> PAGEREF _Toc193289319 \h </w:instrText>
        </w:r>
        <w:r w:rsidR="00DB5D1E">
          <w:rPr>
            <w:noProof/>
            <w:webHidden/>
          </w:rPr>
        </w:r>
        <w:r w:rsidR="00DB5D1E">
          <w:rPr>
            <w:noProof/>
            <w:webHidden/>
          </w:rPr>
          <w:fldChar w:fldCharType="separate"/>
        </w:r>
        <w:r w:rsidR="00DB5D1E">
          <w:rPr>
            <w:noProof/>
            <w:webHidden/>
          </w:rPr>
          <w:t>2</w:t>
        </w:r>
        <w:r w:rsidR="00DB5D1E">
          <w:rPr>
            <w:noProof/>
            <w:webHidden/>
          </w:rPr>
          <w:fldChar w:fldCharType="end"/>
        </w:r>
      </w:hyperlink>
    </w:p>
    <w:p w14:paraId="76FADE7D" w14:textId="1FEA10B6" w:rsidR="00DB5D1E" w:rsidRDefault="00C536A9">
      <w:pPr>
        <w:pStyle w:val="TOC1"/>
        <w:rPr>
          <w:rFonts w:asciiTheme="minorHAnsi" w:eastAsiaTheme="minorEastAsia" w:hAnsiTheme="minorHAnsi" w:cstheme="minorBidi"/>
          <w:b w:val="0"/>
          <w:noProof/>
          <w:kern w:val="2"/>
          <w:szCs w:val="22"/>
          <w14:ligatures w14:val="standardContextual"/>
        </w:rPr>
      </w:pPr>
      <w:hyperlink w:anchor="_Toc193289320" w:history="1">
        <w:r w:rsidR="00DB5D1E" w:rsidRPr="00905BEB">
          <w:rPr>
            <w:rStyle w:val="Hyperlink"/>
            <w:noProof/>
          </w:rPr>
          <w:t>Program Savings Detail</w:t>
        </w:r>
        <w:r w:rsidR="00DB5D1E">
          <w:rPr>
            <w:noProof/>
            <w:webHidden/>
          </w:rPr>
          <w:tab/>
        </w:r>
        <w:r w:rsidR="00DB5D1E">
          <w:rPr>
            <w:noProof/>
            <w:webHidden/>
          </w:rPr>
          <w:fldChar w:fldCharType="begin"/>
        </w:r>
        <w:r w:rsidR="00DB5D1E">
          <w:rPr>
            <w:noProof/>
            <w:webHidden/>
          </w:rPr>
          <w:instrText xml:space="preserve"> PAGEREF _Toc193289320 \h </w:instrText>
        </w:r>
        <w:r w:rsidR="00DB5D1E">
          <w:rPr>
            <w:noProof/>
            <w:webHidden/>
          </w:rPr>
        </w:r>
        <w:r w:rsidR="00DB5D1E">
          <w:rPr>
            <w:noProof/>
            <w:webHidden/>
          </w:rPr>
          <w:fldChar w:fldCharType="separate"/>
        </w:r>
        <w:r w:rsidR="00DB5D1E">
          <w:rPr>
            <w:noProof/>
            <w:webHidden/>
          </w:rPr>
          <w:t>4</w:t>
        </w:r>
        <w:r w:rsidR="00DB5D1E">
          <w:rPr>
            <w:noProof/>
            <w:webHidden/>
          </w:rPr>
          <w:fldChar w:fldCharType="end"/>
        </w:r>
      </w:hyperlink>
    </w:p>
    <w:p w14:paraId="1136527B" w14:textId="0F929DA0" w:rsidR="00DB5D1E" w:rsidRDefault="00C536A9">
      <w:pPr>
        <w:pStyle w:val="TOC1"/>
        <w:rPr>
          <w:rFonts w:asciiTheme="minorHAnsi" w:eastAsiaTheme="minorEastAsia" w:hAnsiTheme="minorHAnsi" w:cstheme="minorBidi"/>
          <w:b w:val="0"/>
          <w:noProof/>
          <w:kern w:val="2"/>
          <w:szCs w:val="22"/>
          <w14:ligatures w14:val="standardContextual"/>
        </w:rPr>
      </w:pPr>
      <w:hyperlink w:anchor="_Toc193289321" w:history="1">
        <w:r w:rsidR="00DB5D1E" w:rsidRPr="00905BEB">
          <w:rPr>
            <w:rStyle w:val="Hyperlink"/>
            <w:noProof/>
          </w:rPr>
          <w:t>Program Savings by Measure</w:t>
        </w:r>
        <w:r w:rsidR="00DB5D1E">
          <w:rPr>
            <w:noProof/>
            <w:webHidden/>
          </w:rPr>
          <w:tab/>
        </w:r>
        <w:r w:rsidR="00DB5D1E">
          <w:rPr>
            <w:noProof/>
            <w:webHidden/>
          </w:rPr>
          <w:fldChar w:fldCharType="begin"/>
        </w:r>
        <w:r w:rsidR="00DB5D1E">
          <w:rPr>
            <w:noProof/>
            <w:webHidden/>
          </w:rPr>
          <w:instrText xml:space="preserve"> PAGEREF _Toc193289321 \h </w:instrText>
        </w:r>
        <w:r w:rsidR="00DB5D1E">
          <w:rPr>
            <w:noProof/>
            <w:webHidden/>
          </w:rPr>
        </w:r>
        <w:r w:rsidR="00DB5D1E">
          <w:rPr>
            <w:noProof/>
            <w:webHidden/>
          </w:rPr>
          <w:fldChar w:fldCharType="separate"/>
        </w:r>
        <w:r w:rsidR="00DB5D1E">
          <w:rPr>
            <w:noProof/>
            <w:webHidden/>
          </w:rPr>
          <w:t>5</w:t>
        </w:r>
        <w:r w:rsidR="00DB5D1E">
          <w:rPr>
            <w:noProof/>
            <w:webHidden/>
          </w:rPr>
          <w:fldChar w:fldCharType="end"/>
        </w:r>
      </w:hyperlink>
    </w:p>
    <w:p w14:paraId="6C06EFE7" w14:textId="74F379A7" w:rsidR="00DB5D1E" w:rsidRDefault="00C536A9">
      <w:pPr>
        <w:pStyle w:val="TOC1"/>
        <w:rPr>
          <w:rFonts w:asciiTheme="minorHAnsi" w:eastAsiaTheme="minorEastAsia" w:hAnsiTheme="minorHAnsi" w:cstheme="minorBidi"/>
          <w:b w:val="0"/>
          <w:noProof/>
          <w:kern w:val="2"/>
          <w:szCs w:val="22"/>
          <w14:ligatures w14:val="standardContextual"/>
        </w:rPr>
      </w:pPr>
      <w:hyperlink w:anchor="_Toc193289322" w:history="1">
        <w:r w:rsidR="00DB5D1E" w:rsidRPr="00905BEB">
          <w:rPr>
            <w:rStyle w:val="Hyperlink"/>
            <w:noProof/>
          </w:rPr>
          <w:t>Impact Analysis Findings and Recommendations</w:t>
        </w:r>
        <w:r w:rsidR="00DB5D1E">
          <w:rPr>
            <w:noProof/>
            <w:webHidden/>
          </w:rPr>
          <w:tab/>
        </w:r>
        <w:r w:rsidR="00DB5D1E">
          <w:rPr>
            <w:noProof/>
            <w:webHidden/>
          </w:rPr>
          <w:fldChar w:fldCharType="begin"/>
        </w:r>
        <w:r w:rsidR="00DB5D1E">
          <w:rPr>
            <w:noProof/>
            <w:webHidden/>
          </w:rPr>
          <w:instrText xml:space="preserve"> PAGEREF _Toc193289322 \h </w:instrText>
        </w:r>
        <w:r w:rsidR="00DB5D1E">
          <w:rPr>
            <w:noProof/>
            <w:webHidden/>
          </w:rPr>
        </w:r>
        <w:r w:rsidR="00DB5D1E">
          <w:rPr>
            <w:noProof/>
            <w:webHidden/>
          </w:rPr>
          <w:fldChar w:fldCharType="separate"/>
        </w:r>
        <w:r w:rsidR="00DB5D1E">
          <w:rPr>
            <w:noProof/>
            <w:webHidden/>
          </w:rPr>
          <w:t>7</w:t>
        </w:r>
        <w:r w:rsidR="00DB5D1E">
          <w:rPr>
            <w:noProof/>
            <w:webHidden/>
          </w:rPr>
          <w:fldChar w:fldCharType="end"/>
        </w:r>
      </w:hyperlink>
    </w:p>
    <w:p w14:paraId="612E6C19" w14:textId="53D67016" w:rsidR="00DB5D1E" w:rsidRDefault="00C536A9">
      <w:pPr>
        <w:pStyle w:val="TOC2"/>
        <w:rPr>
          <w:rFonts w:asciiTheme="minorHAnsi" w:eastAsiaTheme="minorEastAsia" w:hAnsiTheme="minorHAnsi" w:cstheme="minorBidi"/>
          <w:noProof/>
          <w:kern w:val="2"/>
          <w:szCs w:val="22"/>
          <w14:ligatures w14:val="standardContextual"/>
        </w:rPr>
      </w:pPr>
      <w:hyperlink w:anchor="_Toc193289323" w:history="1">
        <w:r w:rsidR="00DB5D1E" w:rsidRPr="00905BEB">
          <w:rPr>
            <w:rStyle w:val="Hyperlink"/>
            <w:noProof/>
          </w:rPr>
          <w:t>Impact Parameter Estimates</w:t>
        </w:r>
        <w:r w:rsidR="00DB5D1E">
          <w:rPr>
            <w:noProof/>
            <w:webHidden/>
          </w:rPr>
          <w:tab/>
        </w:r>
        <w:r w:rsidR="00DB5D1E">
          <w:rPr>
            <w:noProof/>
            <w:webHidden/>
          </w:rPr>
          <w:fldChar w:fldCharType="begin"/>
        </w:r>
        <w:r w:rsidR="00DB5D1E">
          <w:rPr>
            <w:noProof/>
            <w:webHidden/>
          </w:rPr>
          <w:instrText xml:space="preserve"> PAGEREF _Toc193289323 \h </w:instrText>
        </w:r>
        <w:r w:rsidR="00DB5D1E">
          <w:rPr>
            <w:noProof/>
            <w:webHidden/>
          </w:rPr>
        </w:r>
        <w:r w:rsidR="00DB5D1E">
          <w:rPr>
            <w:noProof/>
            <w:webHidden/>
          </w:rPr>
          <w:fldChar w:fldCharType="separate"/>
        </w:r>
        <w:r w:rsidR="00DB5D1E">
          <w:rPr>
            <w:noProof/>
            <w:webHidden/>
          </w:rPr>
          <w:t>7</w:t>
        </w:r>
        <w:r w:rsidR="00DB5D1E">
          <w:rPr>
            <w:noProof/>
            <w:webHidden/>
          </w:rPr>
          <w:fldChar w:fldCharType="end"/>
        </w:r>
      </w:hyperlink>
    </w:p>
    <w:p w14:paraId="4CF5EC99" w14:textId="3BD6C01C" w:rsidR="00DB5D1E" w:rsidRDefault="00C536A9">
      <w:pPr>
        <w:pStyle w:val="TOC2"/>
        <w:rPr>
          <w:rFonts w:asciiTheme="minorHAnsi" w:eastAsiaTheme="minorEastAsia" w:hAnsiTheme="minorHAnsi" w:cstheme="minorBidi"/>
          <w:noProof/>
          <w:kern w:val="2"/>
          <w:szCs w:val="22"/>
          <w14:ligatures w14:val="standardContextual"/>
        </w:rPr>
      </w:pPr>
      <w:hyperlink w:anchor="_Toc193289324" w:history="1">
        <w:r w:rsidR="00DB5D1E" w:rsidRPr="00905BEB">
          <w:rPr>
            <w:rStyle w:val="Hyperlink"/>
            <w:noProof/>
          </w:rPr>
          <w:t>Findings and Recommendations</w:t>
        </w:r>
        <w:r w:rsidR="00DB5D1E">
          <w:rPr>
            <w:noProof/>
            <w:webHidden/>
          </w:rPr>
          <w:tab/>
        </w:r>
        <w:r w:rsidR="00DB5D1E">
          <w:rPr>
            <w:noProof/>
            <w:webHidden/>
          </w:rPr>
          <w:fldChar w:fldCharType="begin"/>
        </w:r>
        <w:r w:rsidR="00DB5D1E">
          <w:rPr>
            <w:noProof/>
            <w:webHidden/>
          </w:rPr>
          <w:instrText xml:space="preserve"> PAGEREF _Toc193289324 \h </w:instrText>
        </w:r>
        <w:r w:rsidR="00DB5D1E">
          <w:rPr>
            <w:noProof/>
            <w:webHidden/>
          </w:rPr>
        </w:r>
        <w:r w:rsidR="00DB5D1E">
          <w:rPr>
            <w:noProof/>
            <w:webHidden/>
          </w:rPr>
          <w:fldChar w:fldCharType="separate"/>
        </w:r>
        <w:r w:rsidR="00DB5D1E">
          <w:rPr>
            <w:noProof/>
            <w:webHidden/>
          </w:rPr>
          <w:t>9</w:t>
        </w:r>
        <w:r w:rsidR="00DB5D1E">
          <w:rPr>
            <w:noProof/>
            <w:webHidden/>
          </w:rPr>
          <w:fldChar w:fldCharType="end"/>
        </w:r>
      </w:hyperlink>
    </w:p>
    <w:p w14:paraId="11828A8B" w14:textId="7AACE32B" w:rsidR="00DB5D1E" w:rsidRDefault="00C536A9">
      <w:pPr>
        <w:pStyle w:val="TOC1"/>
        <w:rPr>
          <w:rFonts w:asciiTheme="minorHAnsi" w:eastAsiaTheme="minorEastAsia" w:hAnsiTheme="minorHAnsi" w:cstheme="minorBidi"/>
          <w:b w:val="0"/>
          <w:noProof/>
          <w:kern w:val="2"/>
          <w:szCs w:val="22"/>
          <w14:ligatures w14:val="standardContextual"/>
        </w:rPr>
      </w:pPr>
      <w:hyperlink w:anchor="_Toc193289325" w:history="1">
        <w:r w:rsidR="00DB5D1E" w:rsidRPr="00905BEB">
          <w:rPr>
            <w:rStyle w:val="Hyperlink"/>
            <w:noProof/>
          </w:rPr>
          <w:t>Appendix A. Impact Analysis Methodology</w:t>
        </w:r>
        <w:r w:rsidR="00DB5D1E">
          <w:rPr>
            <w:noProof/>
            <w:webHidden/>
          </w:rPr>
          <w:tab/>
        </w:r>
        <w:r w:rsidR="00DB5D1E">
          <w:rPr>
            <w:noProof/>
            <w:webHidden/>
          </w:rPr>
          <w:fldChar w:fldCharType="begin"/>
        </w:r>
        <w:r w:rsidR="00DB5D1E">
          <w:rPr>
            <w:noProof/>
            <w:webHidden/>
          </w:rPr>
          <w:instrText xml:space="preserve"> PAGEREF _Toc193289325 \h </w:instrText>
        </w:r>
        <w:r w:rsidR="00DB5D1E">
          <w:rPr>
            <w:noProof/>
            <w:webHidden/>
          </w:rPr>
        </w:r>
        <w:r w:rsidR="00DB5D1E">
          <w:rPr>
            <w:noProof/>
            <w:webHidden/>
          </w:rPr>
          <w:fldChar w:fldCharType="separate"/>
        </w:r>
        <w:r w:rsidR="00DB5D1E">
          <w:rPr>
            <w:noProof/>
            <w:webHidden/>
          </w:rPr>
          <w:t>11</w:t>
        </w:r>
        <w:r w:rsidR="00DB5D1E">
          <w:rPr>
            <w:noProof/>
            <w:webHidden/>
          </w:rPr>
          <w:fldChar w:fldCharType="end"/>
        </w:r>
      </w:hyperlink>
    </w:p>
    <w:p w14:paraId="5809AB9E" w14:textId="68EFF121" w:rsidR="00DB5D1E" w:rsidRDefault="00C536A9">
      <w:pPr>
        <w:pStyle w:val="TOC1"/>
        <w:rPr>
          <w:rFonts w:asciiTheme="minorHAnsi" w:eastAsiaTheme="minorEastAsia" w:hAnsiTheme="minorHAnsi" w:cstheme="minorBidi"/>
          <w:b w:val="0"/>
          <w:noProof/>
          <w:kern w:val="2"/>
          <w:szCs w:val="22"/>
          <w14:ligatures w14:val="standardContextual"/>
        </w:rPr>
      </w:pPr>
      <w:hyperlink w:anchor="_Toc193289326" w:history="1">
        <w:r w:rsidR="00DB5D1E" w:rsidRPr="00905BEB">
          <w:rPr>
            <w:rStyle w:val="Hyperlink"/>
            <w:noProof/>
          </w:rPr>
          <w:t>Appendix B. Program Specific Inputs for the Illinois TRC</w:t>
        </w:r>
        <w:r w:rsidR="00DB5D1E">
          <w:rPr>
            <w:noProof/>
            <w:webHidden/>
          </w:rPr>
          <w:tab/>
        </w:r>
        <w:r w:rsidR="00DB5D1E">
          <w:rPr>
            <w:noProof/>
            <w:webHidden/>
          </w:rPr>
          <w:fldChar w:fldCharType="begin"/>
        </w:r>
        <w:r w:rsidR="00DB5D1E">
          <w:rPr>
            <w:noProof/>
            <w:webHidden/>
          </w:rPr>
          <w:instrText xml:space="preserve"> PAGEREF _Toc193289326 \h </w:instrText>
        </w:r>
        <w:r w:rsidR="00DB5D1E">
          <w:rPr>
            <w:noProof/>
            <w:webHidden/>
          </w:rPr>
        </w:r>
        <w:r w:rsidR="00DB5D1E">
          <w:rPr>
            <w:noProof/>
            <w:webHidden/>
          </w:rPr>
          <w:fldChar w:fldCharType="separate"/>
        </w:r>
        <w:r w:rsidR="00DB5D1E">
          <w:rPr>
            <w:noProof/>
            <w:webHidden/>
          </w:rPr>
          <w:t>12</w:t>
        </w:r>
        <w:r w:rsidR="00DB5D1E">
          <w:rPr>
            <w:noProof/>
            <w:webHidden/>
          </w:rPr>
          <w:fldChar w:fldCharType="end"/>
        </w:r>
      </w:hyperlink>
    </w:p>
    <w:p w14:paraId="34CB025D" w14:textId="0609C44A"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8F5061">
      <w:pPr>
        <w:pStyle w:val="TOCHeading"/>
      </w:pPr>
      <w:r w:rsidRPr="005621C7">
        <w:t>List of Tables</w:t>
      </w:r>
      <w:r w:rsidR="00763C7D">
        <w:t>,</w:t>
      </w:r>
      <w:r w:rsidRPr="005621C7">
        <w:t xml:space="preserve"> Figures</w:t>
      </w:r>
      <w:r w:rsidR="00763C7D">
        <w:t>, and Equations</w:t>
      </w:r>
    </w:p>
    <w:p w14:paraId="5ECAF8BA" w14:textId="69B92269" w:rsidR="00B43268" w:rsidRDefault="005F6937">
      <w:pPr>
        <w:pStyle w:val="TableofFigures"/>
        <w:rPr>
          <w:rFonts w:asciiTheme="minorHAnsi" w:eastAsiaTheme="minorEastAsia" w:hAnsiTheme="minorHAnsi" w:cstheme="minorBidi"/>
          <w:noProof/>
          <w:kern w:val="2"/>
          <w:sz w:val="24"/>
          <w:lang w:val="en-IN" w:eastAsia="en-IN"/>
          <w14:ligatures w14:val="standardContextual"/>
        </w:rPr>
      </w:pPr>
      <w:r>
        <w:fldChar w:fldCharType="begin"/>
      </w:r>
      <w:r>
        <w:instrText xml:space="preserve"> TOC \h \z \c "Table" </w:instrText>
      </w:r>
      <w:r>
        <w:fldChar w:fldCharType="separate"/>
      </w:r>
      <w:hyperlink w:anchor="_Toc192792462" w:history="1">
        <w:r w:rsidR="00B43268" w:rsidRPr="00CF7D18">
          <w:rPr>
            <w:rStyle w:val="Hyperlink"/>
            <w:noProof/>
          </w:rPr>
          <w:t>Table 1. 2024 Volumetric Summary for PGL</w:t>
        </w:r>
        <w:r w:rsidR="00B43268">
          <w:rPr>
            <w:noProof/>
            <w:webHidden/>
          </w:rPr>
          <w:tab/>
        </w:r>
        <w:r w:rsidR="00B43268">
          <w:rPr>
            <w:noProof/>
            <w:webHidden/>
          </w:rPr>
          <w:fldChar w:fldCharType="begin"/>
        </w:r>
        <w:r w:rsidR="00B43268">
          <w:rPr>
            <w:noProof/>
            <w:webHidden/>
          </w:rPr>
          <w:instrText xml:space="preserve"> PAGEREF _Toc192792462 \h </w:instrText>
        </w:r>
        <w:r w:rsidR="00B43268">
          <w:rPr>
            <w:noProof/>
            <w:webHidden/>
          </w:rPr>
        </w:r>
        <w:r w:rsidR="00B43268">
          <w:rPr>
            <w:noProof/>
            <w:webHidden/>
          </w:rPr>
          <w:fldChar w:fldCharType="separate"/>
        </w:r>
        <w:r w:rsidR="00543CC9">
          <w:rPr>
            <w:noProof/>
            <w:webHidden/>
          </w:rPr>
          <w:t>2</w:t>
        </w:r>
        <w:r w:rsidR="00B43268">
          <w:rPr>
            <w:noProof/>
            <w:webHidden/>
          </w:rPr>
          <w:fldChar w:fldCharType="end"/>
        </w:r>
      </w:hyperlink>
    </w:p>
    <w:p w14:paraId="2BB4CF76" w14:textId="14F74864"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63" w:history="1">
        <w:r w:rsidR="00B43268" w:rsidRPr="00CF7D18">
          <w:rPr>
            <w:rStyle w:val="Hyperlink"/>
            <w:noProof/>
          </w:rPr>
          <w:t>Table 2. 2024 Installed Measure Quantities for PGL</w:t>
        </w:r>
        <w:r w:rsidR="00B43268">
          <w:rPr>
            <w:noProof/>
            <w:webHidden/>
          </w:rPr>
          <w:tab/>
        </w:r>
        <w:r w:rsidR="00B43268">
          <w:rPr>
            <w:noProof/>
            <w:webHidden/>
          </w:rPr>
          <w:fldChar w:fldCharType="begin"/>
        </w:r>
        <w:r w:rsidR="00B43268">
          <w:rPr>
            <w:noProof/>
            <w:webHidden/>
          </w:rPr>
          <w:instrText xml:space="preserve"> PAGEREF _Toc192792463 \h </w:instrText>
        </w:r>
        <w:r w:rsidR="00B43268">
          <w:rPr>
            <w:noProof/>
            <w:webHidden/>
          </w:rPr>
        </w:r>
        <w:r w:rsidR="00B43268">
          <w:rPr>
            <w:noProof/>
            <w:webHidden/>
          </w:rPr>
          <w:fldChar w:fldCharType="separate"/>
        </w:r>
        <w:r w:rsidR="00543CC9">
          <w:rPr>
            <w:noProof/>
            <w:webHidden/>
          </w:rPr>
          <w:t>3</w:t>
        </w:r>
        <w:r w:rsidR="00B43268">
          <w:rPr>
            <w:noProof/>
            <w:webHidden/>
          </w:rPr>
          <w:fldChar w:fldCharType="end"/>
        </w:r>
      </w:hyperlink>
    </w:p>
    <w:p w14:paraId="5287BE2E" w14:textId="0DBAFFDD"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64" w:history="1">
        <w:r w:rsidR="00B43268" w:rsidRPr="00CF7D18">
          <w:rPr>
            <w:rStyle w:val="Hyperlink"/>
            <w:noProof/>
          </w:rPr>
          <w:t>Table 3. 2024 Volumetric Summary for NSG</w:t>
        </w:r>
        <w:r w:rsidR="00B43268">
          <w:rPr>
            <w:noProof/>
            <w:webHidden/>
          </w:rPr>
          <w:tab/>
        </w:r>
        <w:r w:rsidR="00B43268">
          <w:rPr>
            <w:noProof/>
            <w:webHidden/>
          </w:rPr>
          <w:fldChar w:fldCharType="begin"/>
        </w:r>
        <w:r w:rsidR="00B43268">
          <w:rPr>
            <w:noProof/>
            <w:webHidden/>
          </w:rPr>
          <w:instrText xml:space="preserve"> PAGEREF _Toc192792464 \h </w:instrText>
        </w:r>
        <w:r w:rsidR="00B43268">
          <w:rPr>
            <w:noProof/>
            <w:webHidden/>
          </w:rPr>
        </w:r>
        <w:r w:rsidR="00B43268">
          <w:rPr>
            <w:noProof/>
            <w:webHidden/>
          </w:rPr>
          <w:fldChar w:fldCharType="separate"/>
        </w:r>
        <w:r w:rsidR="00543CC9">
          <w:rPr>
            <w:noProof/>
            <w:webHidden/>
          </w:rPr>
          <w:t>3</w:t>
        </w:r>
        <w:r w:rsidR="00B43268">
          <w:rPr>
            <w:noProof/>
            <w:webHidden/>
          </w:rPr>
          <w:fldChar w:fldCharType="end"/>
        </w:r>
      </w:hyperlink>
    </w:p>
    <w:p w14:paraId="3C97BC29" w14:textId="6C387214"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65" w:history="1">
        <w:r w:rsidR="00B43268" w:rsidRPr="00CF7D18">
          <w:rPr>
            <w:rStyle w:val="Hyperlink"/>
            <w:noProof/>
          </w:rPr>
          <w:t>Table 4. 2024 Installed Measure Quantities for NSG</w:t>
        </w:r>
        <w:r w:rsidR="00B43268">
          <w:rPr>
            <w:noProof/>
            <w:webHidden/>
          </w:rPr>
          <w:tab/>
        </w:r>
        <w:r w:rsidR="00B43268">
          <w:rPr>
            <w:noProof/>
            <w:webHidden/>
          </w:rPr>
          <w:fldChar w:fldCharType="begin"/>
        </w:r>
        <w:r w:rsidR="00B43268">
          <w:rPr>
            <w:noProof/>
            <w:webHidden/>
          </w:rPr>
          <w:instrText xml:space="preserve"> PAGEREF _Toc192792465 \h </w:instrText>
        </w:r>
        <w:r w:rsidR="00B43268">
          <w:rPr>
            <w:noProof/>
            <w:webHidden/>
          </w:rPr>
        </w:r>
        <w:r w:rsidR="00B43268">
          <w:rPr>
            <w:noProof/>
            <w:webHidden/>
          </w:rPr>
          <w:fldChar w:fldCharType="separate"/>
        </w:r>
        <w:r w:rsidR="00543CC9">
          <w:rPr>
            <w:noProof/>
            <w:webHidden/>
          </w:rPr>
          <w:t>4</w:t>
        </w:r>
        <w:r w:rsidR="00B43268">
          <w:rPr>
            <w:noProof/>
            <w:webHidden/>
          </w:rPr>
          <w:fldChar w:fldCharType="end"/>
        </w:r>
      </w:hyperlink>
    </w:p>
    <w:p w14:paraId="241A3562" w14:textId="572545D4"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66" w:history="1">
        <w:r w:rsidR="00B43268" w:rsidRPr="00CF7D18">
          <w:rPr>
            <w:rStyle w:val="Hyperlink"/>
            <w:noProof/>
          </w:rPr>
          <w:t>Table 5. 2024 Annual Energy Savings Summary for PGL</w:t>
        </w:r>
        <w:r w:rsidR="00B43268">
          <w:rPr>
            <w:noProof/>
            <w:webHidden/>
          </w:rPr>
          <w:tab/>
        </w:r>
        <w:r w:rsidR="00B43268">
          <w:rPr>
            <w:noProof/>
            <w:webHidden/>
          </w:rPr>
          <w:fldChar w:fldCharType="begin"/>
        </w:r>
        <w:r w:rsidR="00B43268">
          <w:rPr>
            <w:noProof/>
            <w:webHidden/>
          </w:rPr>
          <w:instrText xml:space="preserve"> PAGEREF _Toc192792466 \h </w:instrText>
        </w:r>
        <w:r w:rsidR="00B43268">
          <w:rPr>
            <w:noProof/>
            <w:webHidden/>
          </w:rPr>
        </w:r>
        <w:r w:rsidR="00B43268">
          <w:rPr>
            <w:noProof/>
            <w:webHidden/>
          </w:rPr>
          <w:fldChar w:fldCharType="separate"/>
        </w:r>
        <w:r w:rsidR="00543CC9">
          <w:rPr>
            <w:noProof/>
            <w:webHidden/>
          </w:rPr>
          <w:t>5</w:t>
        </w:r>
        <w:r w:rsidR="00B43268">
          <w:rPr>
            <w:noProof/>
            <w:webHidden/>
          </w:rPr>
          <w:fldChar w:fldCharType="end"/>
        </w:r>
      </w:hyperlink>
    </w:p>
    <w:p w14:paraId="1C7EA4D4" w14:textId="13718247"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67" w:history="1">
        <w:r w:rsidR="00B43268" w:rsidRPr="00CF7D18">
          <w:rPr>
            <w:rStyle w:val="Hyperlink"/>
            <w:noProof/>
          </w:rPr>
          <w:t>Table 6. 2024 Annual Energy Savings Summary for NSG</w:t>
        </w:r>
        <w:r w:rsidR="00B43268">
          <w:rPr>
            <w:noProof/>
            <w:webHidden/>
          </w:rPr>
          <w:tab/>
        </w:r>
        <w:r w:rsidR="00B43268">
          <w:rPr>
            <w:noProof/>
            <w:webHidden/>
          </w:rPr>
          <w:fldChar w:fldCharType="begin"/>
        </w:r>
        <w:r w:rsidR="00B43268">
          <w:rPr>
            <w:noProof/>
            <w:webHidden/>
          </w:rPr>
          <w:instrText xml:space="preserve"> PAGEREF _Toc192792467 \h </w:instrText>
        </w:r>
        <w:r w:rsidR="00B43268">
          <w:rPr>
            <w:noProof/>
            <w:webHidden/>
          </w:rPr>
        </w:r>
        <w:r w:rsidR="00B43268">
          <w:rPr>
            <w:noProof/>
            <w:webHidden/>
          </w:rPr>
          <w:fldChar w:fldCharType="separate"/>
        </w:r>
        <w:r w:rsidR="00543CC9">
          <w:rPr>
            <w:noProof/>
            <w:webHidden/>
          </w:rPr>
          <w:t>5</w:t>
        </w:r>
        <w:r w:rsidR="00B43268">
          <w:rPr>
            <w:noProof/>
            <w:webHidden/>
          </w:rPr>
          <w:fldChar w:fldCharType="end"/>
        </w:r>
      </w:hyperlink>
    </w:p>
    <w:p w14:paraId="418623A5" w14:textId="7ECAA0EA"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68" w:history="1">
        <w:r w:rsidR="00B43268" w:rsidRPr="00CF7D18">
          <w:rPr>
            <w:rStyle w:val="Hyperlink"/>
            <w:noProof/>
          </w:rPr>
          <w:t>Table 7. 2024 Annual Energy Savings by Measure for PGL</w:t>
        </w:r>
        <w:r w:rsidR="00B43268">
          <w:rPr>
            <w:noProof/>
            <w:webHidden/>
          </w:rPr>
          <w:tab/>
        </w:r>
        <w:r w:rsidR="00B43268">
          <w:rPr>
            <w:noProof/>
            <w:webHidden/>
          </w:rPr>
          <w:fldChar w:fldCharType="begin"/>
        </w:r>
        <w:r w:rsidR="00B43268">
          <w:rPr>
            <w:noProof/>
            <w:webHidden/>
          </w:rPr>
          <w:instrText xml:space="preserve"> PAGEREF _Toc192792468 \h </w:instrText>
        </w:r>
        <w:r w:rsidR="00B43268">
          <w:rPr>
            <w:noProof/>
            <w:webHidden/>
          </w:rPr>
        </w:r>
        <w:r w:rsidR="00B43268">
          <w:rPr>
            <w:noProof/>
            <w:webHidden/>
          </w:rPr>
          <w:fldChar w:fldCharType="separate"/>
        </w:r>
        <w:r w:rsidR="00543CC9">
          <w:rPr>
            <w:noProof/>
            <w:webHidden/>
          </w:rPr>
          <w:t>6</w:t>
        </w:r>
        <w:r w:rsidR="00B43268">
          <w:rPr>
            <w:noProof/>
            <w:webHidden/>
          </w:rPr>
          <w:fldChar w:fldCharType="end"/>
        </w:r>
      </w:hyperlink>
    </w:p>
    <w:p w14:paraId="5212477C" w14:textId="039E059B"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69" w:history="1">
        <w:r w:rsidR="00B43268" w:rsidRPr="00CF7D18">
          <w:rPr>
            <w:rStyle w:val="Hyperlink"/>
            <w:noProof/>
          </w:rPr>
          <w:t>Table 8. 2024 Annual Energy Savings by Measure for NSG</w:t>
        </w:r>
        <w:r w:rsidR="00B43268">
          <w:rPr>
            <w:noProof/>
            <w:webHidden/>
          </w:rPr>
          <w:tab/>
        </w:r>
        <w:r w:rsidR="00B43268">
          <w:rPr>
            <w:noProof/>
            <w:webHidden/>
          </w:rPr>
          <w:fldChar w:fldCharType="begin"/>
        </w:r>
        <w:r w:rsidR="00B43268">
          <w:rPr>
            <w:noProof/>
            <w:webHidden/>
          </w:rPr>
          <w:instrText xml:space="preserve"> PAGEREF _Toc192792469 \h </w:instrText>
        </w:r>
        <w:r w:rsidR="00B43268">
          <w:rPr>
            <w:noProof/>
            <w:webHidden/>
          </w:rPr>
        </w:r>
        <w:r w:rsidR="00B43268">
          <w:rPr>
            <w:noProof/>
            <w:webHidden/>
          </w:rPr>
          <w:fldChar w:fldCharType="separate"/>
        </w:r>
        <w:r w:rsidR="00543CC9">
          <w:rPr>
            <w:noProof/>
            <w:webHidden/>
          </w:rPr>
          <w:t>7</w:t>
        </w:r>
        <w:r w:rsidR="00B43268">
          <w:rPr>
            <w:noProof/>
            <w:webHidden/>
          </w:rPr>
          <w:fldChar w:fldCharType="end"/>
        </w:r>
      </w:hyperlink>
    </w:p>
    <w:p w14:paraId="224D3205" w14:textId="6D2C5437"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70" w:history="1">
        <w:r w:rsidR="00B43268" w:rsidRPr="00CF7D18">
          <w:rPr>
            <w:rStyle w:val="Hyperlink"/>
            <w:noProof/>
          </w:rPr>
          <w:t>Table 9. Verified Gross Savings Parameters</w:t>
        </w:r>
        <w:r w:rsidR="00B43268">
          <w:rPr>
            <w:noProof/>
            <w:webHidden/>
          </w:rPr>
          <w:tab/>
        </w:r>
        <w:r w:rsidR="00B43268">
          <w:rPr>
            <w:noProof/>
            <w:webHidden/>
          </w:rPr>
          <w:fldChar w:fldCharType="begin"/>
        </w:r>
        <w:r w:rsidR="00B43268">
          <w:rPr>
            <w:noProof/>
            <w:webHidden/>
          </w:rPr>
          <w:instrText xml:space="preserve"> PAGEREF _Toc192792470 \h </w:instrText>
        </w:r>
        <w:r w:rsidR="00B43268">
          <w:rPr>
            <w:noProof/>
            <w:webHidden/>
          </w:rPr>
        </w:r>
        <w:r w:rsidR="00B43268">
          <w:rPr>
            <w:noProof/>
            <w:webHidden/>
          </w:rPr>
          <w:fldChar w:fldCharType="separate"/>
        </w:r>
        <w:r w:rsidR="00543CC9">
          <w:rPr>
            <w:noProof/>
            <w:webHidden/>
          </w:rPr>
          <w:t>8</w:t>
        </w:r>
        <w:r w:rsidR="00B43268">
          <w:rPr>
            <w:noProof/>
            <w:webHidden/>
          </w:rPr>
          <w:fldChar w:fldCharType="end"/>
        </w:r>
      </w:hyperlink>
    </w:p>
    <w:p w14:paraId="7E3F4475" w14:textId="0684B8B8" w:rsidR="005618B1" w:rsidRDefault="005F6937" w:rsidP="005618B1">
      <w:pPr>
        <w:pStyle w:val="TableofFigures"/>
      </w:pPr>
      <w:r>
        <w:fldChar w:fldCharType="end"/>
      </w:r>
    </w:p>
    <w:p w14:paraId="6A694F2A" w14:textId="42987B1D" w:rsidR="00B43268" w:rsidRDefault="005618B1">
      <w:pPr>
        <w:pStyle w:val="TableofFigures"/>
        <w:rPr>
          <w:rFonts w:asciiTheme="minorHAnsi" w:eastAsiaTheme="minorEastAsia" w:hAnsiTheme="minorHAnsi" w:cstheme="minorBidi"/>
          <w:noProof/>
          <w:kern w:val="2"/>
          <w:sz w:val="24"/>
          <w:lang w:val="en-IN" w:eastAsia="en-IN"/>
          <w14:ligatures w14:val="standardContextual"/>
        </w:rPr>
      </w:pPr>
      <w:r>
        <w:fldChar w:fldCharType="begin"/>
      </w:r>
      <w:r>
        <w:instrText xml:space="preserve"> TOC \h \z \c "Table APX" </w:instrText>
      </w:r>
      <w:r>
        <w:fldChar w:fldCharType="separate"/>
      </w:r>
      <w:hyperlink w:anchor="_Toc192792471" w:history="1">
        <w:r w:rsidR="00B43268" w:rsidRPr="00057618">
          <w:rPr>
            <w:rStyle w:val="Hyperlink"/>
            <w:noProof/>
          </w:rPr>
          <w:t>Table A</w:t>
        </w:r>
        <w:r w:rsidR="00B43268" w:rsidRPr="00057618">
          <w:rPr>
            <w:rStyle w:val="Hyperlink"/>
            <w:noProof/>
          </w:rPr>
          <w:noBreakHyphen/>
          <w:t>1. Impact parameters</w:t>
        </w:r>
        <w:r w:rsidR="00B43268">
          <w:rPr>
            <w:noProof/>
            <w:webHidden/>
          </w:rPr>
          <w:tab/>
        </w:r>
        <w:r w:rsidR="00B43268">
          <w:rPr>
            <w:noProof/>
            <w:webHidden/>
          </w:rPr>
          <w:fldChar w:fldCharType="begin"/>
        </w:r>
        <w:r w:rsidR="00B43268">
          <w:rPr>
            <w:noProof/>
            <w:webHidden/>
          </w:rPr>
          <w:instrText xml:space="preserve"> PAGEREF _Toc192792471 \h </w:instrText>
        </w:r>
        <w:r w:rsidR="00B43268">
          <w:rPr>
            <w:noProof/>
            <w:webHidden/>
          </w:rPr>
        </w:r>
        <w:r w:rsidR="00B43268">
          <w:rPr>
            <w:noProof/>
            <w:webHidden/>
          </w:rPr>
          <w:fldChar w:fldCharType="separate"/>
        </w:r>
        <w:r w:rsidR="00543CC9">
          <w:rPr>
            <w:noProof/>
            <w:webHidden/>
          </w:rPr>
          <w:t>11</w:t>
        </w:r>
        <w:r w:rsidR="00B43268">
          <w:rPr>
            <w:noProof/>
            <w:webHidden/>
          </w:rPr>
          <w:fldChar w:fldCharType="end"/>
        </w:r>
      </w:hyperlink>
    </w:p>
    <w:p w14:paraId="650EFA7D" w14:textId="45DE48C7"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72" w:history="1">
        <w:r w:rsidR="00B43268" w:rsidRPr="00057618">
          <w:rPr>
            <w:rStyle w:val="Hyperlink"/>
            <w:noProof/>
          </w:rPr>
          <w:t>Table B</w:t>
        </w:r>
        <w:r w:rsidR="00B43268" w:rsidRPr="00057618">
          <w:rPr>
            <w:rStyle w:val="Hyperlink"/>
            <w:noProof/>
          </w:rPr>
          <w:noBreakHyphen/>
          <w:t>1. Verified Cost Effectiveness Inputs – PGL</w:t>
        </w:r>
        <w:r w:rsidR="00B43268">
          <w:rPr>
            <w:noProof/>
            <w:webHidden/>
          </w:rPr>
          <w:tab/>
        </w:r>
        <w:r w:rsidR="00B43268">
          <w:rPr>
            <w:noProof/>
            <w:webHidden/>
          </w:rPr>
          <w:fldChar w:fldCharType="begin"/>
        </w:r>
        <w:r w:rsidR="00B43268">
          <w:rPr>
            <w:noProof/>
            <w:webHidden/>
          </w:rPr>
          <w:instrText xml:space="preserve"> PAGEREF _Toc192792472 \h </w:instrText>
        </w:r>
        <w:r w:rsidR="00B43268">
          <w:rPr>
            <w:noProof/>
            <w:webHidden/>
          </w:rPr>
        </w:r>
        <w:r w:rsidR="00B43268">
          <w:rPr>
            <w:noProof/>
            <w:webHidden/>
          </w:rPr>
          <w:fldChar w:fldCharType="separate"/>
        </w:r>
        <w:r w:rsidR="00543CC9">
          <w:rPr>
            <w:noProof/>
            <w:webHidden/>
          </w:rPr>
          <w:t>13</w:t>
        </w:r>
        <w:r w:rsidR="00B43268">
          <w:rPr>
            <w:noProof/>
            <w:webHidden/>
          </w:rPr>
          <w:fldChar w:fldCharType="end"/>
        </w:r>
      </w:hyperlink>
    </w:p>
    <w:p w14:paraId="0AAC6D66" w14:textId="6A70D3C4" w:rsidR="00B43268" w:rsidRDefault="00C536A9">
      <w:pPr>
        <w:pStyle w:val="TableofFigures"/>
        <w:rPr>
          <w:rFonts w:asciiTheme="minorHAnsi" w:eastAsiaTheme="minorEastAsia" w:hAnsiTheme="minorHAnsi" w:cstheme="minorBidi"/>
          <w:noProof/>
          <w:kern w:val="2"/>
          <w:sz w:val="24"/>
          <w:lang w:val="en-IN" w:eastAsia="en-IN"/>
          <w14:ligatures w14:val="standardContextual"/>
        </w:rPr>
      </w:pPr>
      <w:hyperlink w:anchor="_Toc192792473" w:history="1">
        <w:r w:rsidR="00B43268" w:rsidRPr="00057618">
          <w:rPr>
            <w:rStyle w:val="Hyperlink"/>
            <w:noProof/>
          </w:rPr>
          <w:t>Table B</w:t>
        </w:r>
        <w:r w:rsidR="00B43268" w:rsidRPr="00057618">
          <w:rPr>
            <w:rStyle w:val="Hyperlink"/>
            <w:noProof/>
          </w:rPr>
          <w:noBreakHyphen/>
          <w:t>2. Verified Cost Effectiveness Inputs – NSG</w:t>
        </w:r>
        <w:r w:rsidR="00B43268">
          <w:rPr>
            <w:noProof/>
            <w:webHidden/>
          </w:rPr>
          <w:tab/>
        </w:r>
        <w:r w:rsidR="00B43268">
          <w:rPr>
            <w:noProof/>
            <w:webHidden/>
          </w:rPr>
          <w:fldChar w:fldCharType="begin"/>
        </w:r>
        <w:r w:rsidR="00B43268">
          <w:rPr>
            <w:noProof/>
            <w:webHidden/>
          </w:rPr>
          <w:instrText xml:space="preserve"> PAGEREF _Toc192792473 \h </w:instrText>
        </w:r>
        <w:r w:rsidR="00B43268">
          <w:rPr>
            <w:noProof/>
            <w:webHidden/>
          </w:rPr>
        </w:r>
        <w:r w:rsidR="00B43268">
          <w:rPr>
            <w:noProof/>
            <w:webHidden/>
          </w:rPr>
          <w:fldChar w:fldCharType="separate"/>
        </w:r>
        <w:r w:rsidR="00543CC9">
          <w:rPr>
            <w:noProof/>
            <w:webHidden/>
          </w:rPr>
          <w:t>14</w:t>
        </w:r>
        <w:r w:rsidR="00B43268">
          <w:rPr>
            <w:noProof/>
            <w:webHidden/>
          </w:rPr>
          <w:fldChar w:fldCharType="end"/>
        </w:r>
      </w:hyperlink>
    </w:p>
    <w:p w14:paraId="38475CE7" w14:textId="13ED8952" w:rsidR="005618B1" w:rsidRDefault="005618B1" w:rsidP="005618B1">
      <w:r>
        <w:fldChar w:fldCharType="end"/>
      </w:r>
    </w:p>
    <w:p w14:paraId="0598D06D" w14:textId="56AD5276" w:rsidR="005618B1" w:rsidRPr="005618B1" w:rsidRDefault="005618B1" w:rsidP="005618B1">
      <w:pPr>
        <w:sectPr w:rsidR="005618B1" w:rsidRPr="005618B1" w:rsidSect="006B38AE">
          <w:footerReference w:type="default" r:id="rId18"/>
          <w:footerReference w:type="first" r:id="rId19"/>
          <w:pgSz w:w="12240" w:h="15840" w:code="1"/>
          <w:pgMar w:top="1440" w:right="1440" w:bottom="1440" w:left="1440" w:header="720" w:footer="720" w:gutter="0"/>
          <w:pgNumType w:fmt="lowerRoman" w:start="1"/>
          <w:cols w:space="720"/>
          <w:docGrid w:linePitch="360"/>
        </w:sectPr>
      </w:pPr>
      <w:r>
        <w:fldChar w:fldCharType="begin"/>
      </w:r>
      <w:r>
        <w:instrText>TOC \h \z \c "Equation APX"</w:instrText>
      </w:r>
      <w:r w:rsidR="00C536A9">
        <w:fldChar w:fldCharType="separate"/>
      </w:r>
      <w:r>
        <w:fldChar w:fldCharType="end"/>
      </w:r>
    </w:p>
    <w:p w14:paraId="528097A6" w14:textId="5D63B014" w:rsidR="006E72EA" w:rsidRDefault="00E42F86" w:rsidP="008F5061">
      <w:pPr>
        <w:pStyle w:val="Heading10"/>
      </w:pPr>
      <w:bookmarkStart w:id="0" w:name="_Toc193289318"/>
      <w:r>
        <w:lastRenderedPageBreak/>
        <w:t>Introduction</w:t>
      </w:r>
      <w:bookmarkEnd w:id="0"/>
    </w:p>
    <w:p w14:paraId="0D1032CA" w14:textId="21C4619E" w:rsidR="00E93A62" w:rsidRDefault="00E93A62" w:rsidP="00E93A62">
      <w:r>
        <w:t xml:space="preserve">This report presents the results of the impact evaluation of the Peoples Gas (PGL) and North Shore Gas (NSG) </w:t>
      </w:r>
      <w:r w:rsidR="00D90A46">
        <w:t>2024</w:t>
      </w:r>
      <w:r w:rsidRPr="018DD0BE">
        <w:rPr>
          <w:rStyle w:val="FootnoteReference"/>
        </w:rPr>
        <w:t xml:space="preserve"> </w:t>
      </w:r>
      <w:r w:rsidR="00B56FA5">
        <w:t>C</w:t>
      </w:r>
      <w:r w:rsidR="005336E4">
        <w:t>ommunity</w:t>
      </w:r>
      <w:r w:rsidR="0055569C">
        <w:t xml:space="preserve"> Joint </w:t>
      </w:r>
      <w:r w:rsidR="009831FF">
        <w:t>Kits</w:t>
      </w:r>
      <w:r w:rsidR="005336E4">
        <w:t xml:space="preserve"> </w:t>
      </w:r>
      <w:r>
        <w:t xml:space="preserve">programs. It presents a summary of the energy impacts for the total program and broken out by relevant measure and program structure details. The appendix presents the impact analysis methodology. Program year </w:t>
      </w:r>
      <w:r w:rsidR="00D90A46">
        <w:t>2024</w:t>
      </w:r>
      <w:r>
        <w:t xml:space="preserve"> covers January 1, </w:t>
      </w:r>
      <w:r w:rsidR="3D593E17">
        <w:t>2024,</w:t>
      </w:r>
      <w:r>
        <w:t xml:space="preserve"> through December 31, </w:t>
      </w:r>
      <w:r w:rsidR="00D90A46">
        <w:t>2024</w:t>
      </w:r>
      <w:r>
        <w:t>.</w:t>
      </w:r>
    </w:p>
    <w:p w14:paraId="2ED7F046" w14:textId="77777777" w:rsidR="00C00025" w:rsidRDefault="00C00025" w:rsidP="008F5061">
      <w:pPr>
        <w:pStyle w:val="Heading10"/>
      </w:pPr>
      <w:bookmarkStart w:id="1" w:name="_Toc193289319"/>
      <w:bookmarkStart w:id="2" w:name="_Toc241481251"/>
      <w:bookmarkStart w:id="3" w:name="_Toc255776003"/>
      <w:r>
        <w:t>Program Description</w:t>
      </w:r>
      <w:bookmarkEnd w:id="1"/>
    </w:p>
    <w:p w14:paraId="5CEF1FA8" w14:textId="0966458A" w:rsidR="004F0F97" w:rsidRDefault="003D375D" w:rsidP="004F0F97">
      <w:pPr>
        <w:pStyle w:val="Instructions"/>
        <w:rPr>
          <w:color w:val="auto"/>
          <w:szCs w:val="24"/>
        </w:rPr>
      </w:pPr>
      <w:bookmarkStart w:id="4" w:name="_Ref38883149"/>
      <w:bookmarkStart w:id="5" w:name="_Toc38883092"/>
      <w:r w:rsidRPr="00086F25">
        <w:rPr>
          <w:color w:val="auto"/>
          <w:szCs w:val="24"/>
        </w:rPr>
        <w:t>The Community Joint Kits program involves mail distribution of a free self-installation energy saving kit. The contents of the kit include a showerhead, faucet aerators, weatherstrippings, switch and outlet gaskets, window film kits, door sweeps, rope caulk</w:t>
      </w:r>
      <w:r w:rsidR="002A7120">
        <w:rPr>
          <w:color w:val="auto"/>
          <w:szCs w:val="24"/>
        </w:rPr>
        <w:t>,</w:t>
      </w:r>
      <w:r w:rsidR="002A7120" w:rsidRPr="002A7120">
        <w:t xml:space="preserve"> </w:t>
      </w:r>
      <w:r w:rsidR="002A7120">
        <w:rPr>
          <w:color w:val="auto"/>
          <w:szCs w:val="24"/>
        </w:rPr>
        <w:t>t</w:t>
      </w:r>
      <w:r w:rsidR="002A7120" w:rsidRPr="002A7120">
        <w:rPr>
          <w:color w:val="auto"/>
          <w:szCs w:val="24"/>
        </w:rPr>
        <w:t>emperature Setback Card</w:t>
      </w:r>
      <w:r w:rsidRPr="00086F25">
        <w:rPr>
          <w:color w:val="auto"/>
          <w:szCs w:val="24"/>
        </w:rPr>
        <w:t xml:space="preserve"> and shower timer. The program distributes kits to customers verified as Low-Income Home Energy Assistance Program (LIHEAP) grant recipients and therefore validated as income eligible. The program is implemented jointly with ComEd.</w:t>
      </w:r>
    </w:p>
    <w:p w14:paraId="4D35BE1D" w14:textId="6B6ACE9C" w:rsidR="00810434" w:rsidRDefault="00810434" w:rsidP="00810434">
      <w:r>
        <w:t xml:space="preserve">The PGL program distributed </w:t>
      </w:r>
      <w:r w:rsidR="00236D5A">
        <w:t>17</w:t>
      </w:r>
      <w:r>
        <w:t>,</w:t>
      </w:r>
      <w:r w:rsidR="00236D5A">
        <w:t>002</w:t>
      </w:r>
      <w:r>
        <w:t xml:space="preserve"> kits in 202</w:t>
      </w:r>
      <w:r w:rsidR="00E40609">
        <w:t>4</w:t>
      </w:r>
      <w:r>
        <w:t xml:space="preserve"> and included </w:t>
      </w:r>
      <w:r w:rsidR="00DD7A59">
        <w:t>twelve</w:t>
      </w:r>
      <w:r>
        <w:t xml:space="preserve"> different types of measures as shown in the following table</w:t>
      </w:r>
      <w:r w:rsidR="00A12D47">
        <w:t>.</w:t>
      </w:r>
    </w:p>
    <w:p w14:paraId="79E4A568" w14:textId="77777777" w:rsidR="00A12D47" w:rsidRDefault="00A12D47" w:rsidP="00810434"/>
    <w:p w14:paraId="1701EDB3" w14:textId="5DD5F5AE" w:rsidR="00E93A62" w:rsidRDefault="00675F6C" w:rsidP="00675F6C">
      <w:pPr>
        <w:pStyle w:val="Caption"/>
      </w:pPr>
      <w:bookmarkStart w:id="6" w:name="_Toc61360472"/>
      <w:bookmarkStart w:id="7" w:name="_Toc192792462"/>
      <w:bookmarkEnd w:id="4"/>
      <w:bookmarkEnd w:id="5"/>
      <w:r>
        <w:t xml:space="preserve">Table </w:t>
      </w:r>
      <w:r>
        <w:fldChar w:fldCharType="begin"/>
      </w:r>
      <w:r>
        <w:instrText>SEQ Table \* ARABIC</w:instrText>
      </w:r>
      <w:r>
        <w:fldChar w:fldCharType="separate"/>
      </w:r>
      <w:r w:rsidR="0022199F">
        <w:rPr>
          <w:noProof/>
        </w:rPr>
        <w:t>1</w:t>
      </w:r>
      <w:r>
        <w:fldChar w:fldCharType="end"/>
      </w:r>
      <w:r w:rsidR="00E93A62">
        <w:t xml:space="preserve">. </w:t>
      </w:r>
      <w:r w:rsidR="00D90A46">
        <w:t>2024</w:t>
      </w:r>
      <w:r w:rsidR="00E93A62">
        <w:t xml:space="preserve"> Volumetric Summary for PGL</w:t>
      </w:r>
      <w:bookmarkEnd w:id="6"/>
      <w:bookmarkEnd w:id="7"/>
    </w:p>
    <w:tbl>
      <w:tblPr>
        <w:tblStyle w:val="EnergyTable"/>
        <w:tblW w:w="3373" w:type="pct"/>
        <w:tblLook w:val="04A0" w:firstRow="1" w:lastRow="0" w:firstColumn="1" w:lastColumn="0" w:noHBand="0" w:noVBand="1"/>
      </w:tblPr>
      <w:tblGrid>
        <w:gridCol w:w="4386"/>
        <w:gridCol w:w="1928"/>
      </w:tblGrid>
      <w:tr w:rsidR="0032071F" w:rsidRPr="0098332E" w14:paraId="1EBCF0E0" w14:textId="77777777" w:rsidTr="018DD0BE">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473" w:type="pct"/>
            <w:hideMark/>
          </w:tcPr>
          <w:p w14:paraId="4008AF50" w14:textId="77777777" w:rsidR="0032071F" w:rsidRPr="0098332E" w:rsidRDefault="0032071F">
            <w:pPr>
              <w:keepNext/>
              <w:keepLines/>
              <w:jc w:val="left"/>
              <w:rPr>
                <w:rFonts w:ascii="Arial Narrow" w:eastAsia="Calibri" w:hAnsi="Arial Narrow"/>
                <w:b w:val="0"/>
                <w:bCs/>
                <w:sz w:val="20"/>
                <w:szCs w:val="20"/>
              </w:rPr>
            </w:pPr>
            <w:r w:rsidRPr="0098332E">
              <w:rPr>
                <w:rFonts w:ascii="Arial Narrow" w:hAnsi="Arial Narrow"/>
                <w:b w:val="0"/>
                <w:bCs/>
                <w:sz w:val="20"/>
                <w:szCs w:val="20"/>
              </w:rPr>
              <w:t>Participation</w:t>
            </w:r>
          </w:p>
        </w:tc>
        <w:tc>
          <w:tcPr>
            <w:tcW w:w="1527" w:type="pct"/>
            <w:hideMark/>
          </w:tcPr>
          <w:p w14:paraId="0E2E3BE8" w14:textId="7A76509B" w:rsidR="0032071F" w:rsidRPr="0098332E" w:rsidRDefault="00DE364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98332E">
              <w:rPr>
                <w:rFonts w:ascii="Arial Narrow" w:eastAsia="Calibri" w:hAnsi="Arial Narrow"/>
                <w:b w:val="0"/>
                <w:bCs/>
                <w:sz w:val="20"/>
                <w:szCs w:val="20"/>
              </w:rPr>
              <w:t>Income Eligible</w:t>
            </w:r>
          </w:p>
        </w:tc>
      </w:tr>
      <w:tr w:rsidR="0032071F" w:rsidRPr="0098332E" w14:paraId="5C49D785" w14:textId="77777777" w:rsidTr="018DD0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73" w:type="pct"/>
            <w:noWrap/>
          </w:tcPr>
          <w:p w14:paraId="333D3D86" w14:textId="43E99E1A" w:rsidR="0032071F" w:rsidRPr="0098332E" w:rsidRDefault="0032071F">
            <w:pPr>
              <w:keepNext/>
              <w:keepLines/>
              <w:jc w:val="left"/>
              <w:rPr>
                <w:rFonts w:ascii="Arial Narrow" w:hAnsi="Arial Narrow"/>
                <w:color w:val="000000"/>
                <w:sz w:val="20"/>
                <w:szCs w:val="20"/>
              </w:rPr>
            </w:pPr>
            <w:r w:rsidRPr="0098332E">
              <w:rPr>
                <w:rFonts w:ascii="Arial Narrow" w:hAnsi="Arial Narrow"/>
                <w:color w:val="000000"/>
                <w:sz w:val="20"/>
                <w:szCs w:val="20"/>
              </w:rPr>
              <w:t>Number of Kits Distributed (twelve measures per kit)</w:t>
            </w:r>
          </w:p>
        </w:tc>
        <w:tc>
          <w:tcPr>
            <w:tcW w:w="1527" w:type="pct"/>
          </w:tcPr>
          <w:p w14:paraId="1679DE17" w14:textId="4AE0A9B0" w:rsidR="0032071F" w:rsidRPr="0098332E" w:rsidRDefault="00285DF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332E">
              <w:rPr>
                <w:rFonts w:ascii="Arial Narrow" w:hAnsi="Arial Narrow" w:cs="Calibri"/>
                <w:color w:val="000000"/>
                <w:sz w:val="20"/>
                <w:szCs w:val="20"/>
              </w:rPr>
              <w:t>17</w:t>
            </w:r>
            <w:r w:rsidR="00DE3641" w:rsidRPr="0098332E">
              <w:rPr>
                <w:rFonts w:ascii="Arial Narrow" w:hAnsi="Arial Narrow" w:cs="Calibri"/>
                <w:color w:val="000000"/>
                <w:sz w:val="20"/>
                <w:szCs w:val="20"/>
              </w:rPr>
              <w:t>,</w:t>
            </w:r>
            <w:r w:rsidRPr="0098332E">
              <w:rPr>
                <w:rFonts w:ascii="Arial Narrow" w:hAnsi="Arial Narrow" w:cs="Calibri"/>
                <w:color w:val="000000"/>
                <w:sz w:val="20"/>
                <w:szCs w:val="20"/>
              </w:rPr>
              <w:t>002</w:t>
            </w:r>
          </w:p>
        </w:tc>
      </w:tr>
    </w:tbl>
    <w:p w14:paraId="0F71AB0E" w14:textId="73CA6FA0" w:rsidR="006B1064" w:rsidRPr="003E28FE" w:rsidRDefault="006B1064" w:rsidP="00DE06E4">
      <w:pPr>
        <w:suppressAutoHyphens w:val="0"/>
        <w:autoSpaceDN/>
        <w:spacing w:before="0" w:after="0"/>
        <w:ind w:left="1485"/>
        <w:rPr>
          <w:sz w:val="18"/>
          <w:szCs w:val="18"/>
        </w:rPr>
      </w:pPr>
      <w:r w:rsidRPr="003E28FE">
        <w:rPr>
          <w:sz w:val="18"/>
          <w:szCs w:val="18"/>
        </w:rPr>
        <w:t>Distributed measures refer to the total quantity of measures distributed within the kits.</w:t>
      </w:r>
    </w:p>
    <w:p w14:paraId="10B9A829" w14:textId="3DAA49AE" w:rsidR="00E93A62" w:rsidRDefault="006B1064" w:rsidP="00DE06E4">
      <w:pPr>
        <w:pStyle w:val="Source"/>
        <w:ind w:left="1501"/>
      </w:pPr>
      <w:r w:rsidRPr="003E28FE">
        <w:t>Source: Peoples Gas tracking data and Guidehouse evaluation team analysis.</w:t>
      </w:r>
    </w:p>
    <w:p w14:paraId="5D9E5AAB" w14:textId="77777777" w:rsidR="00A37064" w:rsidRPr="003E28FE" w:rsidRDefault="00A37064" w:rsidP="00DE06E4"/>
    <w:p w14:paraId="76F200E1" w14:textId="2E3BCECF" w:rsidR="00E93A62" w:rsidRDefault="006A46FD" w:rsidP="00E93A62">
      <w:r>
        <w:fldChar w:fldCharType="begin"/>
      </w:r>
      <w:r>
        <w:instrText xml:space="preserve"> REF _Ref189739416 \h </w:instrText>
      </w:r>
      <w:r>
        <w:fldChar w:fldCharType="separate"/>
      </w:r>
      <w:r>
        <w:t xml:space="preserve">Table </w:t>
      </w:r>
      <w:r>
        <w:rPr>
          <w:noProof/>
        </w:rPr>
        <w:t>2</w:t>
      </w:r>
      <w:r>
        <w:fldChar w:fldCharType="end"/>
      </w:r>
      <w:r w:rsidR="00E93A62">
        <w:t xml:space="preserve"> </w:t>
      </w:r>
      <w:r w:rsidR="00E93A62" w:rsidRPr="00A90B62">
        <w:t>summarize</w:t>
      </w:r>
      <w:r w:rsidR="00E93A62">
        <w:t>s</w:t>
      </w:r>
      <w:r w:rsidR="00E93A62" w:rsidRPr="00A90B62">
        <w:t xml:space="preserve"> the</w:t>
      </w:r>
      <w:r w:rsidR="00E93A62">
        <w:t xml:space="preserve"> installed measure quantities </w:t>
      </w:r>
      <w:r w:rsidR="002E7436">
        <w:t xml:space="preserve">for the </w:t>
      </w:r>
      <w:r w:rsidR="00783D9F">
        <w:t xml:space="preserve">twelve </w:t>
      </w:r>
      <w:r w:rsidR="0018114C">
        <w:t xml:space="preserve">measures </w:t>
      </w:r>
      <w:r w:rsidR="00E93A62">
        <w:t>that are the basis for verified energy savings.</w:t>
      </w:r>
    </w:p>
    <w:p w14:paraId="3D18B5D8" w14:textId="77777777" w:rsidR="00E93A62" w:rsidRDefault="00E93A62" w:rsidP="00E93A62"/>
    <w:p w14:paraId="7804EDEA" w14:textId="37142BE2" w:rsidR="00E93A62" w:rsidRDefault="00E2793A" w:rsidP="00E2793A">
      <w:pPr>
        <w:pStyle w:val="Caption"/>
      </w:pPr>
      <w:bookmarkStart w:id="8" w:name="_Ref189739416"/>
      <w:bookmarkStart w:id="9" w:name="_Toc61360473"/>
      <w:bookmarkStart w:id="10" w:name="_Toc192792463"/>
      <w:r>
        <w:lastRenderedPageBreak/>
        <w:t xml:space="preserve">Table </w:t>
      </w:r>
      <w:r>
        <w:fldChar w:fldCharType="begin"/>
      </w:r>
      <w:r>
        <w:instrText>SEQ Table \* ARABIC</w:instrText>
      </w:r>
      <w:r>
        <w:fldChar w:fldCharType="separate"/>
      </w:r>
      <w:r w:rsidR="0022199F">
        <w:rPr>
          <w:noProof/>
        </w:rPr>
        <w:t>2</w:t>
      </w:r>
      <w:r>
        <w:fldChar w:fldCharType="end"/>
      </w:r>
      <w:bookmarkEnd w:id="8"/>
      <w:r w:rsidR="00F5089E">
        <w:t>.</w:t>
      </w:r>
      <w:r w:rsidR="00E93A62">
        <w:t xml:space="preserve"> </w:t>
      </w:r>
      <w:r w:rsidR="00D90A46">
        <w:t>2024</w:t>
      </w:r>
      <w:r w:rsidR="00E93A62">
        <w:t xml:space="preserve"> Installed </w:t>
      </w:r>
      <w:r w:rsidR="00E93A62" w:rsidRPr="0084176E">
        <w:t>Measure</w:t>
      </w:r>
      <w:r w:rsidR="00E93A62">
        <w:t xml:space="preserve"> Quantities for PGL</w:t>
      </w:r>
      <w:bookmarkEnd w:id="9"/>
      <w:bookmarkEnd w:id="10"/>
    </w:p>
    <w:tbl>
      <w:tblPr>
        <w:tblStyle w:val="EnergyTable"/>
        <w:tblW w:w="5000" w:type="pct"/>
        <w:tblLook w:val="04A0" w:firstRow="1" w:lastRow="0" w:firstColumn="1" w:lastColumn="0" w:noHBand="0" w:noVBand="1"/>
      </w:tblPr>
      <w:tblGrid>
        <w:gridCol w:w="2067"/>
        <w:gridCol w:w="1295"/>
        <w:gridCol w:w="2844"/>
        <w:gridCol w:w="889"/>
        <w:gridCol w:w="996"/>
        <w:gridCol w:w="1269"/>
      </w:tblGrid>
      <w:tr w:rsidR="00281D85" w:rsidRPr="007D4F3C" w14:paraId="6526786C" w14:textId="3281801D" w:rsidTr="018DD0BE">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104" w:type="pct"/>
          </w:tcPr>
          <w:p w14:paraId="70283107" w14:textId="77777777" w:rsidR="00281D85" w:rsidRPr="007D4F3C" w:rsidRDefault="00281D85">
            <w:pPr>
              <w:keepNext/>
              <w:keepLines/>
              <w:jc w:val="left"/>
              <w:rPr>
                <w:rFonts w:ascii="Arial Narrow" w:hAnsi="Arial Narrow" w:cs="Arial"/>
                <w:b w:val="0"/>
                <w:bCs/>
                <w:color w:val="FFFFFF"/>
                <w:sz w:val="20"/>
                <w:szCs w:val="20"/>
              </w:rPr>
            </w:pPr>
            <w:r w:rsidRPr="007D4F3C">
              <w:rPr>
                <w:rFonts w:ascii="Arial Narrow" w:hAnsi="Arial Narrow" w:cs="Arial"/>
                <w:b w:val="0"/>
                <w:bCs/>
                <w:color w:val="FFFFFF"/>
                <w:sz w:val="20"/>
                <w:szCs w:val="20"/>
              </w:rPr>
              <w:t>Program Category</w:t>
            </w:r>
          </w:p>
        </w:tc>
        <w:tc>
          <w:tcPr>
            <w:tcW w:w="692" w:type="pct"/>
          </w:tcPr>
          <w:p w14:paraId="50EDBFAB" w14:textId="77777777" w:rsidR="00281D85" w:rsidRPr="007D4F3C" w:rsidRDefault="00281D85">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7D4F3C">
              <w:rPr>
                <w:rFonts w:ascii="Arial Narrow" w:hAnsi="Arial Narrow" w:cs="Arial"/>
                <w:b w:val="0"/>
                <w:bCs/>
                <w:color w:val="FFFFFF"/>
                <w:sz w:val="20"/>
                <w:szCs w:val="20"/>
              </w:rPr>
              <w:t>Program Path</w:t>
            </w:r>
          </w:p>
        </w:tc>
        <w:tc>
          <w:tcPr>
            <w:tcW w:w="1519" w:type="pct"/>
            <w:hideMark/>
          </w:tcPr>
          <w:p w14:paraId="4BDEF323" w14:textId="77777777" w:rsidR="00281D85" w:rsidRPr="007D4F3C" w:rsidRDefault="00281D85">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7D4F3C">
              <w:rPr>
                <w:rFonts w:ascii="Arial Narrow" w:hAnsi="Arial Narrow" w:cs="Arial"/>
                <w:b w:val="0"/>
                <w:bCs/>
                <w:color w:val="FFFFFF"/>
                <w:sz w:val="20"/>
                <w:szCs w:val="20"/>
              </w:rPr>
              <w:t>Measure</w:t>
            </w:r>
          </w:p>
        </w:tc>
        <w:tc>
          <w:tcPr>
            <w:tcW w:w="475" w:type="pct"/>
          </w:tcPr>
          <w:p w14:paraId="432274C2" w14:textId="77777777" w:rsidR="00281D85" w:rsidRPr="007D4F3C" w:rsidRDefault="00281D85">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7D4F3C">
              <w:rPr>
                <w:rFonts w:ascii="Arial Narrow" w:hAnsi="Arial Narrow"/>
                <w:b w:val="0"/>
                <w:sz w:val="20"/>
                <w:szCs w:val="20"/>
              </w:rPr>
              <w:t>Quantity Unit</w:t>
            </w:r>
          </w:p>
        </w:tc>
        <w:tc>
          <w:tcPr>
            <w:tcW w:w="532" w:type="pct"/>
          </w:tcPr>
          <w:p w14:paraId="1BE617A9" w14:textId="593F3026" w:rsidR="00281D85" w:rsidRPr="007D4F3C" w:rsidRDefault="00281D85">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7D4F3C">
              <w:rPr>
                <w:rFonts w:ascii="Arial Narrow" w:hAnsi="Arial Narrow"/>
                <w:b w:val="0"/>
                <w:sz w:val="20"/>
                <w:szCs w:val="20"/>
              </w:rPr>
              <w:t>Quantity per Kit</w:t>
            </w:r>
          </w:p>
        </w:tc>
        <w:tc>
          <w:tcPr>
            <w:tcW w:w="678" w:type="pct"/>
          </w:tcPr>
          <w:p w14:paraId="2D1C9E25" w14:textId="45ECC0D9" w:rsidR="00281D85" w:rsidRPr="007D4F3C" w:rsidRDefault="008E65FC">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D4F3C">
              <w:rPr>
                <w:rFonts w:ascii="Arial Narrow" w:hAnsi="Arial Narrow"/>
                <w:b w:val="0"/>
                <w:sz w:val="20"/>
                <w:szCs w:val="20"/>
              </w:rPr>
              <w:t>Total Quantity Distributed</w:t>
            </w:r>
          </w:p>
        </w:tc>
      </w:tr>
      <w:tr w:rsidR="00DF1296" w:rsidRPr="007D4F3C" w14:paraId="0058B585" w14:textId="2DBB20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0FE6B2C2" w14:textId="7A18A312" w:rsidR="00DF1296" w:rsidRPr="007D4F3C" w:rsidRDefault="00DF1296" w:rsidP="00DF1296">
            <w:pPr>
              <w:keepNext/>
              <w:keepLines/>
              <w:jc w:val="left"/>
              <w:rPr>
                <w:rFonts w:ascii="Arial Narrow" w:hAnsi="Arial Narrow"/>
                <w:color w:val="000000"/>
                <w:sz w:val="20"/>
                <w:szCs w:val="20"/>
              </w:rPr>
            </w:pPr>
            <w:r w:rsidRPr="007D4F3C">
              <w:rPr>
                <w:rFonts w:ascii="Arial Narrow" w:hAnsi="Arial Narrow"/>
                <w:color w:val="000000"/>
                <w:sz w:val="20"/>
                <w:szCs w:val="20"/>
              </w:rPr>
              <w:t>Community Joint Kits</w:t>
            </w:r>
          </w:p>
        </w:tc>
        <w:tc>
          <w:tcPr>
            <w:tcW w:w="692" w:type="pct"/>
          </w:tcPr>
          <w:p w14:paraId="2064890E" w14:textId="74460F7D" w:rsidR="00DF1296" w:rsidRPr="007D4F3C" w:rsidRDefault="00DE3641" w:rsidP="00DF1296">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Income Eligible</w:t>
            </w:r>
          </w:p>
        </w:tc>
        <w:tc>
          <w:tcPr>
            <w:tcW w:w="1519" w:type="pct"/>
          </w:tcPr>
          <w:p w14:paraId="4BEAA9FD" w14:textId="2DC6754F" w:rsidR="00DF1296" w:rsidRPr="007D4F3C" w:rsidRDefault="00DF1296" w:rsidP="00DF129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V-Seal Weatherstripping Roll (17')</w:t>
            </w:r>
          </w:p>
        </w:tc>
        <w:tc>
          <w:tcPr>
            <w:tcW w:w="475" w:type="pct"/>
            <w:noWrap/>
          </w:tcPr>
          <w:p w14:paraId="3823705C" w14:textId="67916CF2"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7692FF4A" w14:textId="0CED7C9A" w:rsidR="00DF1296" w:rsidRPr="007D4F3C" w:rsidRDefault="00DF1296" w:rsidP="00DF129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594543FE" w14:textId="4CCE2A07"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3733F7CB" w14:textId="4DCE0E1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663857B3" w14:textId="77777777" w:rsidR="00DF1296" w:rsidRPr="007D4F3C" w:rsidRDefault="00DF1296" w:rsidP="00DF1296">
            <w:pPr>
              <w:keepNext/>
              <w:keepLines/>
              <w:jc w:val="left"/>
              <w:rPr>
                <w:rFonts w:ascii="Arial Narrow" w:hAnsi="Arial Narrow"/>
                <w:color w:val="000000"/>
                <w:sz w:val="20"/>
                <w:szCs w:val="20"/>
              </w:rPr>
            </w:pPr>
          </w:p>
        </w:tc>
        <w:tc>
          <w:tcPr>
            <w:tcW w:w="692" w:type="pct"/>
          </w:tcPr>
          <w:p w14:paraId="1A896A90" w14:textId="6E220E1A" w:rsidR="00DF1296" w:rsidRPr="007D4F3C" w:rsidRDefault="00DF1296" w:rsidP="00DF1296">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519" w:type="pct"/>
          </w:tcPr>
          <w:p w14:paraId="24C9D3D5" w14:textId="634C02C2" w:rsidR="00DF1296" w:rsidRPr="007D4F3C" w:rsidRDefault="00DF1296" w:rsidP="00DF129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Window Insulation Kit (5 sheets per kit)</w:t>
            </w:r>
          </w:p>
        </w:tc>
        <w:tc>
          <w:tcPr>
            <w:tcW w:w="475" w:type="pct"/>
            <w:noWrap/>
          </w:tcPr>
          <w:p w14:paraId="32F6F7B8" w14:textId="362F4A7B"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6ACF8BD2" w14:textId="42E32005" w:rsidR="00DF1296" w:rsidRPr="007D4F3C" w:rsidRDefault="00DF1296" w:rsidP="00DF129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4189BBEE" w14:textId="1FCA5713"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7A2BD712" w14:textId="366C2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5FB5EE00" w14:textId="77777777" w:rsidR="00DF1296" w:rsidRPr="007D4F3C" w:rsidRDefault="00DF1296" w:rsidP="00DF1296">
            <w:pPr>
              <w:keepNext/>
              <w:keepLines/>
              <w:jc w:val="left"/>
              <w:rPr>
                <w:rFonts w:ascii="Arial Narrow" w:hAnsi="Arial Narrow"/>
                <w:color w:val="000000"/>
                <w:sz w:val="20"/>
                <w:szCs w:val="20"/>
              </w:rPr>
            </w:pPr>
          </w:p>
        </w:tc>
        <w:tc>
          <w:tcPr>
            <w:tcW w:w="692" w:type="pct"/>
          </w:tcPr>
          <w:p w14:paraId="61786C3C" w14:textId="77777777" w:rsidR="00DF1296" w:rsidRPr="007D4F3C" w:rsidRDefault="00DF1296" w:rsidP="00DF1296">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519" w:type="pct"/>
          </w:tcPr>
          <w:p w14:paraId="63DD2BC3" w14:textId="6764283E" w:rsidR="00DF1296" w:rsidRPr="007D4F3C" w:rsidRDefault="00DF1296" w:rsidP="00DF129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Closed-Cell Foam Weatherstripping (17' Roll)</w:t>
            </w:r>
          </w:p>
        </w:tc>
        <w:tc>
          <w:tcPr>
            <w:tcW w:w="475" w:type="pct"/>
            <w:noWrap/>
          </w:tcPr>
          <w:p w14:paraId="1D81D902" w14:textId="2B4CE72F"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00167FA7" w14:textId="7FDB6777" w:rsidR="00DF1296" w:rsidRPr="007D4F3C" w:rsidRDefault="00DF1296" w:rsidP="00DF129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3BE96E4E" w14:textId="7F989BD8"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3DA681C1" w14:textId="03655CD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31D4F75A" w14:textId="77777777" w:rsidR="00DF1296" w:rsidRPr="007D4F3C" w:rsidRDefault="00DF1296" w:rsidP="00DF1296">
            <w:pPr>
              <w:keepNext/>
              <w:keepLines/>
              <w:rPr>
                <w:rFonts w:ascii="Arial Narrow" w:hAnsi="Arial Narrow"/>
                <w:color w:val="000000"/>
                <w:sz w:val="20"/>
                <w:szCs w:val="20"/>
              </w:rPr>
            </w:pPr>
          </w:p>
        </w:tc>
        <w:tc>
          <w:tcPr>
            <w:tcW w:w="692" w:type="pct"/>
          </w:tcPr>
          <w:p w14:paraId="52220D56" w14:textId="77777777" w:rsidR="00DF1296" w:rsidRPr="007D4F3C" w:rsidRDefault="00DF1296" w:rsidP="00DF1296">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519" w:type="pct"/>
          </w:tcPr>
          <w:p w14:paraId="7F668DAE" w14:textId="0E2B561D" w:rsidR="00DF1296" w:rsidRPr="007D4F3C" w:rsidRDefault="00DF1296" w:rsidP="00DF129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Outlet Gasket</w:t>
            </w:r>
          </w:p>
        </w:tc>
        <w:tc>
          <w:tcPr>
            <w:tcW w:w="475" w:type="pct"/>
            <w:noWrap/>
          </w:tcPr>
          <w:p w14:paraId="556F8794" w14:textId="6356A9A8"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35C40FFF" w14:textId="2FE86235" w:rsidR="00DF1296" w:rsidRPr="007D4F3C" w:rsidRDefault="00DF1296" w:rsidP="00DF129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4</w:t>
            </w:r>
          </w:p>
        </w:tc>
        <w:tc>
          <w:tcPr>
            <w:tcW w:w="678" w:type="pct"/>
          </w:tcPr>
          <w:p w14:paraId="16452D47" w14:textId="6ADD1C54"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68</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008</w:t>
            </w:r>
          </w:p>
        </w:tc>
      </w:tr>
      <w:tr w:rsidR="00DF1296" w:rsidRPr="007D4F3C" w14:paraId="6120F564" w14:textId="01CE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7D0EC095" w14:textId="77777777" w:rsidR="00DF1296" w:rsidRPr="007D4F3C" w:rsidRDefault="00DF1296" w:rsidP="00DF1296">
            <w:pPr>
              <w:keepNext/>
              <w:keepLines/>
              <w:rPr>
                <w:rFonts w:ascii="Arial Narrow" w:hAnsi="Arial Narrow"/>
                <w:color w:val="000000"/>
                <w:sz w:val="20"/>
                <w:szCs w:val="20"/>
              </w:rPr>
            </w:pPr>
          </w:p>
        </w:tc>
        <w:tc>
          <w:tcPr>
            <w:tcW w:w="692" w:type="pct"/>
          </w:tcPr>
          <w:p w14:paraId="39FF1322" w14:textId="77777777" w:rsidR="00DF1296" w:rsidRPr="007D4F3C" w:rsidRDefault="00DF1296" w:rsidP="00DF1296">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519" w:type="pct"/>
          </w:tcPr>
          <w:p w14:paraId="098DD4B3" w14:textId="7DF5026B" w:rsidR="00DF1296" w:rsidRPr="007D4F3C" w:rsidRDefault="00DF1296" w:rsidP="00DF129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Switch Gasket</w:t>
            </w:r>
          </w:p>
        </w:tc>
        <w:tc>
          <w:tcPr>
            <w:tcW w:w="475" w:type="pct"/>
            <w:noWrap/>
          </w:tcPr>
          <w:p w14:paraId="2A957E1D" w14:textId="57A61E7C"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379B6FE8" w14:textId="7AEB32D1" w:rsidR="00DF1296" w:rsidRPr="007D4F3C" w:rsidRDefault="00DF1296" w:rsidP="00DF129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4</w:t>
            </w:r>
          </w:p>
        </w:tc>
        <w:tc>
          <w:tcPr>
            <w:tcW w:w="678" w:type="pct"/>
          </w:tcPr>
          <w:p w14:paraId="05087CFC" w14:textId="19786DA4"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68</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008</w:t>
            </w:r>
          </w:p>
        </w:tc>
      </w:tr>
      <w:tr w:rsidR="00DF1296" w:rsidRPr="007D4F3C" w14:paraId="10E74D02" w14:textId="2C11752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76AAADAE" w14:textId="77777777" w:rsidR="00DF1296" w:rsidRPr="007D4F3C" w:rsidRDefault="00DF1296" w:rsidP="00DF1296">
            <w:pPr>
              <w:keepNext/>
              <w:keepLines/>
              <w:rPr>
                <w:rFonts w:ascii="Arial Narrow" w:hAnsi="Arial Narrow"/>
                <w:color w:val="000000"/>
                <w:sz w:val="20"/>
                <w:szCs w:val="20"/>
              </w:rPr>
            </w:pPr>
          </w:p>
        </w:tc>
        <w:tc>
          <w:tcPr>
            <w:tcW w:w="692" w:type="pct"/>
          </w:tcPr>
          <w:p w14:paraId="0CD5D5CA" w14:textId="77777777" w:rsidR="00DF1296" w:rsidRPr="007D4F3C" w:rsidRDefault="00DF1296" w:rsidP="00DF1296">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519" w:type="pct"/>
          </w:tcPr>
          <w:p w14:paraId="02775751" w14:textId="7A86152B" w:rsidR="00DF1296" w:rsidRPr="007D4F3C" w:rsidRDefault="00DF1296" w:rsidP="00DF129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Rope Caulk (30')</w:t>
            </w:r>
          </w:p>
        </w:tc>
        <w:tc>
          <w:tcPr>
            <w:tcW w:w="475" w:type="pct"/>
            <w:noWrap/>
          </w:tcPr>
          <w:p w14:paraId="5106463B" w14:textId="157D1C9C"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14AB7655" w14:textId="73436104" w:rsidR="00DF1296" w:rsidRPr="007D4F3C" w:rsidRDefault="00DF1296" w:rsidP="00DF129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2B1D2B16" w14:textId="33A871C5"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2141F0CD" w14:textId="00841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62ECEC23" w14:textId="77777777" w:rsidR="00DF1296" w:rsidRPr="007D4F3C" w:rsidRDefault="00DF1296" w:rsidP="00DF1296">
            <w:pPr>
              <w:keepNext/>
              <w:keepLines/>
              <w:rPr>
                <w:rFonts w:ascii="Arial Narrow" w:hAnsi="Arial Narrow"/>
                <w:color w:val="000000"/>
                <w:sz w:val="20"/>
                <w:szCs w:val="20"/>
              </w:rPr>
            </w:pPr>
          </w:p>
        </w:tc>
        <w:tc>
          <w:tcPr>
            <w:tcW w:w="692" w:type="pct"/>
          </w:tcPr>
          <w:p w14:paraId="362BD767" w14:textId="77777777" w:rsidR="00DF1296" w:rsidRPr="007D4F3C" w:rsidRDefault="00DF1296" w:rsidP="00DF1296">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519" w:type="pct"/>
          </w:tcPr>
          <w:p w14:paraId="4AF35858" w14:textId="6AA1E8AD" w:rsidR="00DF1296" w:rsidRPr="007D4F3C" w:rsidRDefault="00DF1296" w:rsidP="00DF129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Self-Adhesive Door Sweep</w:t>
            </w:r>
          </w:p>
        </w:tc>
        <w:tc>
          <w:tcPr>
            <w:tcW w:w="475" w:type="pct"/>
            <w:noWrap/>
          </w:tcPr>
          <w:p w14:paraId="4C355450" w14:textId="7186D15E"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79753A13" w14:textId="12E96A9E" w:rsidR="00DF1296" w:rsidRPr="007D4F3C" w:rsidRDefault="00DF1296" w:rsidP="00DF129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79583E89" w14:textId="2B1370CF"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7E8C1006" w14:textId="7C1BF8A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19974716" w14:textId="77777777" w:rsidR="00DF1296" w:rsidRPr="007D4F3C" w:rsidRDefault="00DF1296" w:rsidP="00DF1296">
            <w:pPr>
              <w:keepNext/>
              <w:keepLines/>
              <w:rPr>
                <w:rFonts w:ascii="Arial Narrow" w:hAnsi="Arial Narrow"/>
                <w:color w:val="000000"/>
                <w:sz w:val="20"/>
                <w:szCs w:val="20"/>
              </w:rPr>
            </w:pPr>
          </w:p>
        </w:tc>
        <w:tc>
          <w:tcPr>
            <w:tcW w:w="692" w:type="pct"/>
          </w:tcPr>
          <w:p w14:paraId="5B8ED721" w14:textId="77777777" w:rsidR="00DF1296" w:rsidRPr="007D4F3C" w:rsidRDefault="00DF1296" w:rsidP="00DF1296">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519" w:type="pct"/>
          </w:tcPr>
          <w:p w14:paraId="11DFF96A" w14:textId="31160814" w:rsidR="00DF1296" w:rsidRPr="007D4F3C" w:rsidRDefault="00DF1296" w:rsidP="00DF129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Bathroom Aerator (1 GPM)</w:t>
            </w:r>
          </w:p>
        </w:tc>
        <w:tc>
          <w:tcPr>
            <w:tcW w:w="475" w:type="pct"/>
            <w:noWrap/>
          </w:tcPr>
          <w:p w14:paraId="59081206" w14:textId="50A68A70"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5C6DE236" w14:textId="15D1F506" w:rsidR="00DF1296" w:rsidRPr="007D4F3C" w:rsidRDefault="00DF1296" w:rsidP="00DF129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2</w:t>
            </w:r>
          </w:p>
        </w:tc>
        <w:tc>
          <w:tcPr>
            <w:tcW w:w="678" w:type="pct"/>
          </w:tcPr>
          <w:p w14:paraId="77272AD0" w14:textId="49491F63"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34</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004</w:t>
            </w:r>
          </w:p>
        </w:tc>
      </w:tr>
      <w:tr w:rsidR="00DF1296" w:rsidRPr="007D4F3C" w14:paraId="39413A2B" w14:textId="636633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5E6E11FA" w14:textId="77777777" w:rsidR="00DF1296" w:rsidRPr="007D4F3C" w:rsidRDefault="00DF1296" w:rsidP="00DF1296">
            <w:pPr>
              <w:keepNext/>
              <w:keepLines/>
              <w:rPr>
                <w:rFonts w:ascii="Arial Narrow" w:hAnsi="Arial Narrow"/>
                <w:color w:val="000000"/>
                <w:sz w:val="20"/>
                <w:szCs w:val="20"/>
              </w:rPr>
            </w:pPr>
          </w:p>
        </w:tc>
        <w:tc>
          <w:tcPr>
            <w:tcW w:w="692" w:type="pct"/>
          </w:tcPr>
          <w:p w14:paraId="3FB480CF" w14:textId="77777777" w:rsidR="00DF1296" w:rsidRPr="007D4F3C" w:rsidRDefault="00DF1296" w:rsidP="00DF1296">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519" w:type="pct"/>
          </w:tcPr>
          <w:p w14:paraId="0ABE48A3" w14:textId="2FA3C486" w:rsidR="00DF1296" w:rsidRPr="007D4F3C" w:rsidRDefault="00DF1296" w:rsidP="00DF129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Kitchen Aerator (1.5 GPM)</w:t>
            </w:r>
          </w:p>
        </w:tc>
        <w:tc>
          <w:tcPr>
            <w:tcW w:w="475" w:type="pct"/>
            <w:noWrap/>
          </w:tcPr>
          <w:p w14:paraId="33F20CDB" w14:textId="759501AC"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1FAFE06B" w14:textId="4995E88D" w:rsidR="00DF1296" w:rsidRPr="007D4F3C" w:rsidRDefault="00DF1296" w:rsidP="00DF129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45B13E40" w14:textId="5AA61753"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5B0172E9" w14:textId="2DCB588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7EE6D096" w14:textId="6E8F2377" w:rsidR="00DF1296" w:rsidRPr="007D4F3C" w:rsidRDefault="00DF1296" w:rsidP="00DF1296">
            <w:pPr>
              <w:keepNext/>
              <w:keepLines/>
              <w:jc w:val="left"/>
              <w:rPr>
                <w:rFonts w:ascii="Arial Narrow" w:hAnsi="Arial Narrow"/>
                <w:color w:val="000000"/>
                <w:sz w:val="20"/>
                <w:szCs w:val="20"/>
              </w:rPr>
            </w:pPr>
          </w:p>
        </w:tc>
        <w:tc>
          <w:tcPr>
            <w:tcW w:w="692" w:type="pct"/>
          </w:tcPr>
          <w:p w14:paraId="77DD0C7D" w14:textId="7EC1DED9" w:rsidR="00DF1296" w:rsidRPr="007D4F3C" w:rsidRDefault="00DF1296" w:rsidP="00DF1296">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519" w:type="pct"/>
          </w:tcPr>
          <w:p w14:paraId="76351D4E" w14:textId="02A2E404" w:rsidR="00DF1296" w:rsidRPr="007D4F3C" w:rsidRDefault="00DF1296" w:rsidP="00DF129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Low-Flow Showerhead (1.5 GPM)</w:t>
            </w:r>
          </w:p>
        </w:tc>
        <w:tc>
          <w:tcPr>
            <w:tcW w:w="475" w:type="pct"/>
            <w:noWrap/>
          </w:tcPr>
          <w:p w14:paraId="30424605" w14:textId="6FCA0140"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44004FC8" w14:textId="7442D5D1" w:rsidR="00DF1296" w:rsidRPr="007D4F3C" w:rsidRDefault="00DF1296" w:rsidP="00DF129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65F8C438" w14:textId="2CB40030"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1E511B7F" w14:textId="720A95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61A24AE1" w14:textId="77777777" w:rsidR="00DF1296" w:rsidRPr="007D4F3C" w:rsidRDefault="00DF1296" w:rsidP="00DF1296">
            <w:pPr>
              <w:keepNext/>
              <w:keepLines/>
              <w:jc w:val="left"/>
              <w:rPr>
                <w:rFonts w:ascii="Arial Narrow" w:hAnsi="Arial Narrow"/>
                <w:color w:val="000000"/>
                <w:sz w:val="20"/>
                <w:szCs w:val="20"/>
              </w:rPr>
            </w:pPr>
          </w:p>
        </w:tc>
        <w:tc>
          <w:tcPr>
            <w:tcW w:w="692" w:type="pct"/>
          </w:tcPr>
          <w:p w14:paraId="2A1F8BB5" w14:textId="1DF7F4CD" w:rsidR="00DF1296" w:rsidRPr="007D4F3C" w:rsidRDefault="00DF1296" w:rsidP="00DF1296">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519" w:type="pct"/>
          </w:tcPr>
          <w:p w14:paraId="173F5CCC" w14:textId="4139B806" w:rsidR="00DF1296" w:rsidRPr="007D4F3C" w:rsidRDefault="00DF1296" w:rsidP="00DF129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Shower Timer</w:t>
            </w:r>
          </w:p>
        </w:tc>
        <w:tc>
          <w:tcPr>
            <w:tcW w:w="475" w:type="pct"/>
            <w:noWrap/>
          </w:tcPr>
          <w:p w14:paraId="302F3741" w14:textId="67734E0C"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140EFEC9" w14:textId="2ABB4496" w:rsidR="00DF1296" w:rsidRPr="007D4F3C" w:rsidRDefault="00DF1296" w:rsidP="00DF129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28C0A765" w14:textId="068891B7" w:rsidR="00DF1296" w:rsidRPr="007D4F3C" w:rsidRDefault="00DF1296" w:rsidP="00DF1296">
            <w:pPr>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r w:rsidR="00DF1296" w:rsidRPr="007D4F3C" w14:paraId="2EE182B3" w14:textId="4C05D3C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4" w:type="pct"/>
          </w:tcPr>
          <w:p w14:paraId="28988CA3" w14:textId="77777777" w:rsidR="00DF1296" w:rsidRPr="007D4F3C" w:rsidRDefault="00DF1296" w:rsidP="00DF1296">
            <w:pPr>
              <w:keepNext/>
              <w:keepLines/>
              <w:jc w:val="left"/>
              <w:rPr>
                <w:rFonts w:ascii="Arial Narrow" w:hAnsi="Arial Narrow"/>
                <w:color w:val="000000"/>
                <w:sz w:val="20"/>
                <w:szCs w:val="20"/>
              </w:rPr>
            </w:pPr>
          </w:p>
        </w:tc>
        <w:tc>
          <w:tcPr>
            <w:tcW w:w="692" w:type="pct"/>
          </w:tcPr>
          <w:p w14:paraId="7F581736" w14:textId="77777777" w:rsidR="00DF1296" w:rsidRPr="007D4F3C" w:rsidRDefault="00DF1296" w:rsidP="00DF1296">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519" w:type="pct"/>
          </w:tcPr>
          <w:p w14:paraId="717F7630" w14:textId="386DC4B2" w:rsidR="00DF1296" w:rsidRPr="007D4F3C" w:rsidRDefault="00DF1296" w:rsidP="00DF129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Temperature Setback Card</w:t>
            </w:r>
          </w:p>
        </w:tc>
        <w:tc>
          <w:tcPr>
            <w:tcW w:w="475" w:type="pct"/>
            <w:noWrap/>
          </w:tcPr>
          <w:p w14:paraId="40A4C3E5" w14:textId="28C29DAB"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32" w:type="pct"/>
            <w:noWrap/>
          </w:tcPr>
          <w:p w14:paraId="31B95AEA" w14:textId="7B939A2E" w:rsidR="00DF1296" w:rsidRPr="007D4F3C" w:rsidRDefault="00DF1296" w:rsidP="00DF129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678" w:type="pct"/>
          </w:tcPr>
          <w:p w14:paraId="5C417487" w14:textId="2CE50106" w:rsidR="00DF1296" w:rsidRPr="007D4F3C" w:rsidRDefault="00DF1296" w:rsidP="00DF1296">
            <w:pPr>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17</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002</w:t>
            </w:r>
          </w:p>
        </w:tc>
      </w:tr>
    </w:tbl>
    <w:p w14:paraId="1C5FCFA4" w14:textId="77777777" w:rsidR="00E93A62" w:rsidRPr="00F65903" w:rsidRDefault="00E93A62" w:rsidP="00DE06E4">
      <w:pPr>
        <w:pStyle w:val="Source"/>
        <w:rPr>
          <w:sz w:val="18"/>
          <w:szCs w:val="18"/>
        </w:rPr>
      </w:pPr>
      <w:r w:rsidRPr="00F65903">
        <w:rPr>
          <w:sz w:val="18"/>
          <w:szCs w:val="18"/>
        </w:rPr>
        <w:t>Source: Peoples Gas tracking data and Guidehouse evaluation team analysis.</w:t>
      </w:r>
    </w:p>
    <w:p w14:paraId="76F07D12" w14:textId="6D1B5EEF" w:rsidR="00E93A62" w:rsidRDefault="00E93A62" w:rsidP="00E93A62">
      <w:r>
        <w:t xml:space="preserve">The NSG program </w:t>
      </w:r>
      <w:r w:rsidR="00080A11">
        <w:t>distributed</w:t>
      </w:r>
      <w:r w:rsidR="004A40F1">
        <w:t xml:space="preserve"> 1</w:t>
      </w:r>
      <w:r w:rsidR="00A12D47">
        <w:t>,</w:t>
      </w:r>
      <w:r w:rsidR="004A40F1">
        <w:t xml:space="preserve">417 </w:t>
      </w:r>
      <w:r w:rsidR="00080A11">
        <w:t>kits</w:t>
      </w:r>
      <w:r>
        <w:t xml:space="preserve"> in </w:t>
      </w:r>
      <w:r w:rsidR="00D90A46">
        <w:t>2024</w:t>
      </w:r>
      <w:r>
        <w:t xml:space="preserve"> and </w:t>
      </w:r>
      <w:r w:rsidR="0076056E" w:rsidRPr="0076056E">
        <w:t xml:space="preserve">included </w:t>
      </w:r>
      <w:r w:rsidR="0076056E">
        <w:t>twelve</w:t>
      </w:r>
      <w:r w:rsidR="0076056E" w:rsidRPr="0076056E">
        <w:t xml:space="preserve"> different types of measures </w:t>
      </w:r>
      <w:r>
        <w:t xml:space="preserve">as shown in the following table. </w:t>
      </w:r>
    </w:p>
    <w:p w14:paraId="02FB0F15" w14:textId="77777777" w:rsidR="00E93A62" w:rsidRDefault="00E93A62" w:rsidP="00E93A62"/>
    <w:p w14:paraId="747E4FB3" w14:textId="58AC78B4" w:rsidR="00E93A62" w:rsidRDefault="00675F6C" w:rsidP="001C79FE">
      <w:pPr>
        <w:pStyle w:val="Caption"/>
      </w:pPr>
      <w:bookmarkStart w:id="11" w:name="_Toc61360474"/>
      <w:bookmarkStart w:id="12" w:name="_Toc192792464"/>
      <w:r>
        <w:t xml:space="preserve">Table </w:t>
      </w:r>
      <w:r>
        <w:fldChar w:fldCharType="begin"/>
      </w:r>
      <w:r>
        <w:instrText>SEQ Table \* ARABIC</w:instrText>
      </w:r>
      <w:r>
        <w:fldChar w:fldCharType="separate"/>
      </w:r>
      <w:r w:rsidR="0022199F">
        <w:rPr>
          <w:noProof/>
        </w:rPr>
        <w:t>3</w:t>
      </w:r>
      <w:r>
        <w:fldChar w:fldCharType="end"/>
      </w:r>
      <w:r>
        <w:t xml:space="preserve">. </w:t>
      </w:r>
      <w:r w:rsidR="00D90A46">
        <w:t>2024</w:t>
      </w:r>
      <w:r w:rsidR="000A3E5C">
        <w:t xml:space="preserve"> </w:t>
      </w:r>
      <w:r w:rsidR="00E93A62">
        <w:t>Volumetric Summary for NSG</w:t>
      </w:r>
      <w:bookmarkEnd w:id="11"/>
      <w:bookmarkEnd w:id="12"/>
    </w:p>
    <w:tbl>
      <w:tblPr>
        <w:tblStyle w:val="EnergyTable"/>
        <w:tblW w:w="3381" w:type="pct"/>
        <w:tblLook w:val="04A0" w:firstRow="1" w:lastRow="0" w:firstColumn="1" w:lastColumn="0" w:noHBand="0" w:noVBand="1"/>
      </w:tblPr>
      <w:tblGrid>
        <w:gridCol w:w="4408"/>
        <w:gridCol w:w="1921"/>
      </w:tblGrid>
      <w:tr w:rsidR="00C72F18" w:rsidRPr="007D4F3C" w14:paraId="168347F7" w14:textId="77777777" w:rsidTr="018DD0BE">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482" w:type="pct"/>
            <w:hideMark/>
          </w:tcPr>
          <w:p w14:paraId="2CC47347" w14:textId="77777777" w:rsidR="00C72F18" w:rsidRPr="007D4F3C" w:rsidRDefault="00C72F18">
            <w:pPr>
              <w:keepNext/>
              <w:keepLines/>
              <w:jc w:val="left"/>
              <w:rPr>
                <w:rFonts w:ascii="Arial Narrow" w:eastAsia="Calibri" w:hAnsi="Arial Narrow"/>
                <w:b w:val="0"/>
                <w:bCs/>
                <w:sz w:val="20"/>
                <w:szCs w:val="20"/>
              </w:rPr>
            </w:pPr>
            <w:r w:rsidRPr="007D4F3C">
              <w:rPr>
                <w:rFonts w:ascii="Arial Narrow" w:hAnsi="Arial Narrow"/>
                <w:b w:val="0"/>
                <w:bCs/>
                <w:sz w:val="20"/>
                <w:szCs w:val="20"/>
              </w:rPr>
              <w:t>Participation</w:t>
            </w:r>
          </w:p>
        </w:tc>
        <w:tc>
          <w:tcPr>
            <w:tcW w:w="1518" w:type="pct"/>
            <w:hideMark/>
          </w:tcPr>
          <w:p w14:paraId="0FCF15C8" w14:textId="77777777" w:rsidR="00C72F18" w:rsidRPr="007D4F3C" w:rsidRDefault="00C72F18">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7D4F3C">
              <w:rPr>
                <w:rFonts w:ascii="Arial Narrow" w:hAnsi="Arial Narrow"/>
                <w:b w:val="0"/>
                <w:bCs/>
                <w:sz w:val="20"/>
                <w:szCs w:val="20"/>
              </w:rPr>
              <w:t>Total</w:t>
            </w:r>
          </w:p>
        </w:tc>
      </w:tr>
      <w:tr w:rsidR="00C72F18" w:rsidRPr="007D4F3C" w14:paraId="2D1E2CCF" w14:textId="77777777" w:rsidTr="018DD0B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82" w:type="pct"/>
            <w:noWrap/>
          </w:tcPr>
          <w:p w14:paraId="456C8BF2" w14:textId="65023AB4" w:rsidR="00C72F18" w:rsidRPr="007D4F3C" w:rsidRDefault="00C72F18">
            <w:pPr>
              <w:keepNext/>
              <w:keepLines/>
              <w:jc w:val="left"/>
              <w:rPr>
                <w:rFonts w:ascii="Arial Narrow" w:eastAsia="Calibri" w:hAnsi="Arial Narrow"/>
                <w:color w:val="000000"/>
                <w:sz w:val="20"/>
                <w:szCs w:val="20"/>
              </w:rPr>
            </w:pPr>
            <w:r w:rsidRPr="007D4F3C">
              <w:rPr>
                <w:rFonts w:ascii="Arial Narrow" w:eastAsia="Calibri" w:hAnsi="Arial Narrow"/>
                <w:color w:val="000000"/>
                <w:sz w:val="20"/>
                <w:szCs w:val="20"/>
              </w:rPr>
              <w:t>Number of Kits Distributed (twelve measures per kit)</w:t>
            </w:r>
          </w:p>
        </w:tc>
        <w:tc>
          <w:tcPr>
            <w:tcW w:w="1518" w:type="pct"/>
          </w:tcPr>
          <w:p w14:paraId="7174E911" w14:textId="67ACFAF2" w:rsidR="00C72F18" w:rsidRPr="007D4F3C" w:rsidRDefault="00307EA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7D4F3C">
              <w:rPr>
                <w:rFonts w:ascii="Arial Narrow" w:eastAsia="Calibri" w:hAnsi="Arial Narrow"/>
                <w:color w:val="000000"/>
                <w:sz w:val="20"/>
                <w:szCs w:val="20"/>
              </w:rPr>
              <w:t>1</w:t>
            </w:r>
            <w:r w:rsidR="00C6309D" w:rsidRPr="007D4F3C">
              <w:rPr>
                <w:rFonts w:ascii="Arial Narrow" w:eastAsia="Calibri" w:hAnsi="Arial Narrow"/>
                <w:color w:val="000000"/>
                <w:sz w:val="20"/>
                <w:szCs w:val="20"/>
              </w:rPr>
              <w:t>,</w:t>
            </w:r>
            <w:r w:rsidRPr="007D4F3C">
              <w:rPr>
                <w:rFonts w:ascii="Arial Narrow" w:eastAsia="Calibri" w:hAnsi="Arial Narrow"/>
                <w:color w:val="000000"/>
                <w:sz w:val="20"/>
                <w:szCs w:val="20"/>
              </w:rPr>
              <w:t>417</w:t>
            </w:r>
          </w:p>
        </w:tc>
      </w:tr>
    </w:tbl>
    <w:p w14:paraId="7ABB4CBD" w14:textId="302B4994" w:rsidR="00E93A62" w:rsidRPr="00F65903" w:rsidRDefault="00A070AA" w:rsidP="00F606A9">
      <w:pPr>
        <w:pStyle w:val="GraphFootnote"/>
        <w:suppressAutoHyphens w:val="0"/>
        <w:autoSpaceDN/>
        <w:spacing w:before="0" w:after="0"/>
        <w:ind w:left="1485"/>
        <w:rPr>
          <w:rFonts w:ascii="Arial" w:hAnsi="Arial" w:cs="Arial"/>
          <w:szCs w:val="18"/>
        </w:rPr>
      </w:pPr>
      <w:r w:rsidRPr="00A070AA">
        <w:rPr>
          <w:rFonts w:ascii="Arial" w:hAnsi="Arial" w:cs="Arial"/>
          <w:szCs w:val="18"/>
        </w:rPr>
        <w:t>Distributed measures refer to the total quantity of measures distributed within the kits.</w:t>
      </w:r>
    </w:p>
    <w:p w14:paraId="7E7BE8B7" w14:textId="33873FF9" w:rsidR="00E93A62" w:rsidRPr="00FD56A5" w:rsidRDefault="00E93A62" w:rsidP="00F606A9">
      <w:pPr>
        <w:pStyle w:val="Source"/>
        <w:ind w:left="1501"/>
      </w:pPr>
      <w:r w:rsidRPr="018DD0BE">
        <w:t xml:space="preserve">Source: </w:t>
      </w:r>
      <w:bookmarkStart w:id="13" w:name="_Hlk29978029"/>
      <w:r w:rsidRPr="018DD0BE">
        <w:t>North Shore Gas tracking data and evaluation team analysis</w:t>
      </w:r>
      <w:bookmarkEnd w:id="13"/>
      <w:r w:rsidRPr="018DD0BE">
        <w:t>.</w:t>
      </w:r>
    </w:p>
    <w:p w14:paraId="59D4364E" w14:textId="522A65E6" w:rsidR="00E93A62" w:rsidRDefault="006A46FD" w:rsidP="00E93A62">
      <w:r>
        <w:fldChar w:fldCharType="begin"/>
      </w:r>
      <w:r>
        <w:instrText xml:space="preserve"> REF _Ref189739451 \h </w:instrText>
      </w:r>
      <w:r>
        <w:fldChar w:fldCharType="separate"/>
      </w:r>
      <w:r w:rsidR="00F50B56">
        <w:t xml:space="preserve">Table </w:t>
      </w:r>
      <w:r w:rsidR="00F50B56">
        <w:rPr>
          <w:noProof/>
        </w:rPr>
        <w:t>4</w:t>
      </w:r>
      <w:r>
        <w:fldChar w:fldCharType="end"/>
      </w:r>
      <w:r>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3D342720" w14:textId="77777777" w:rsidR="00E93A62" w:rsidRDefault="00E93A62" w:rsidP="00E93A62"/>
    <w:p w14:paraId="14CDD9D5" w14:textId="63AD6F8C" w:rsidR="00E93A62" w:rsidRDefault="001C79FE" w:rsidP="001C79FE">
      <w:pPr>
        <w:pStyle w:val="Caption"/>
      </w:pPr>
      <w:bookmarkStart w:id="14" w:name="_Ref189739451"/>
      <w:bookmarkStart w:id="15" w:name="_Toc61360475"/>
      <w:bookmarkStart w:id="16" w:name="_Toc192792465"/>
      <w:r>
        <w:lastRenderedPageBreak/>
        <w:t xml:space="preserve">Table </w:t>
      </w:r>
      <w:r>
        <w:fldChar w:fldCharType="begin"/>
      </w:r>
      <w:r>
        <w:instrText>SEQ Table \* ARABIC</w:instrText>
      </w:r>
      <w:r>
        <w:fldChar w:fldCharType="separate"/>
      </w:r>
      <w:r w:rsidR="0022199F">
        <w:rPr>
          <w:noProof/>
        </w:rPr>
        <w:t>4</w:t>
      </w:r>
      <w:r>
        <w:fldChar w:fldCharType="end"/>
      </w:r>
      <w:bookmarkEnd w:id="14"/>
      <w:r>
        <w:t>.</w:t>
      </w:r>
      <w:r w:rsidR="00E93A62">
        <w:t xml:space="preserve"> </w:t>
      </w:r>
      <w:r w:rsidR="00D90A46">
        <w:t>2024</w:t>
      </w:r>
      <w:r w:rsidR="00E93A62">
        <w:t xml:space="preserve"> Installed </w:t>
      </w:r>
      <w:r w:rsidR="00E93A62" w:rsidRPr="0084176E">
        <w:t>Measure</w:t>
      </w:r>
      <w:r w:rsidR="00E93A62">
        <w:t xml:space="preserve"> Quantities for NSG</w:t>
      </w:r>
      <w:bookmarkEnd w:id="15"/>
      <w:bookmarkEnd w:id="16"/>
    </w:p>
    <w:tbl>
      <w:tblPr>
        <w:tblStyle w:val="EnergyTable"/>
        <w:tblW w:w="5000" w:type="pct"/>
        <w:tblLook w:val="04A0" w:firstRow="1" w:lastRow="0" w:firstColumn="1" w:lastColumn="0" w:noHBand="0" w:noVBand="1"/>
      </w:tblPr>
      <w:tblGrid>
        <w:gridCol w:w="2118"/>
        <w:gridCol w:w="2117"/>
        <w:gridCol w:w="2115"/>
        <w:gridCol w:w="889"/>
        <w:gridCol w:w="1043"/>
        <w:gridCol w:w="1078"/>
      </w:tblGrid>
      <w:tr w:rsidR="007C6C17" w:rsidRPr="007D4F3C" w14:paraId="2841E72D" w14:textId="77777777" w:rsidTr="018DD0B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31" w:type="pct"/>
          </w:tcPr>
          <w:p w14:paraId="382A86BD" w14:textId="77777777" w:rsidR="007C6C17" w:rsidRPr="007D4F3C" w:rsidRDefault="007C6C17" w:rsidP="007C6C17">
            <w:pPr>
              <w:keepNext/>
              <w:keepLines/>
              <w:jc w:val="left"/>
              <w:rPr>
                <w:rFonts w:ascii="Arial Narrow" w:hAnsi="Arial Narrow" w:cs="Arial"/>
                <w:b w:val="0"/>
                <w:bCs/>
                <w:color w:val="FFFFFF"/>
                <w:sz w:val="20"/>
                <w:szCs w:val="20"/>
              </w:rPr>
            </w:pPr>
            <w:r w:rsidRPr="007D4F3C">
              <w:rPr>
                <w:rFonts w:ascii="Arial Narrow" w:hAnsi="Arial Narrow" w:cs="Arial"/>
                <w:b w:val="0"/>
                <w:bCs/>
                <w:color w:val="FFFFFF"/>
                <w:sz w:val="20"/>
                <w:szCs w:val="20"/>
              </w:rPr>
              <w:t>Program Category</w:t>
            </w:r>
          </w:p>
        </w:tc>
        <w:tc>
          <w:tcPr>
            <w:tcW w:w="1131" w:type="pct"/>
          </w:tcPr>
          <w:p w14:paraId="527FC9A4" w14:textId="77777777" w:rsidR="007C6C17" w:rsidRPr="007D4F3C" w:rsidRDefault="007C6C17" w:rsidP="007C6C17">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7D4F3C">
              <w:rPr>
                <w:rFonts w:ascii="Arial Narrow" w:hAnsi="Arial Narrow" w:cs="Arial"/>
                <w:b w:val="0"/>
                <w:bCs/>
                <w:color w:val="FFFFFF"/>
                <w:sz w:val="20"/>
                <w:szCs w:val="20"/>
              </w:rPr>
              <w:t>Program Path</w:t>
            </w:r>
          </w:p>
        </w:tc>
        <w:tc>
          <w:tcPr>
            <w:tcW w:w="1130" w:type="pct"/>
            <w:hideMark/>
          </w:tcPr>
          <w:p w14:paraId="0B676F46" w14:textId="77777777" w:rsidR="007C6C17" w:rsidRPr="007D4F3C" w:rsidRDefault="007C6C17" w:rsidP="007C6C17">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7D4F3C">
              <w:rPr>
                <w:rFonts w:ascii="Arial Narrow" w:hAnsi="Arial Narrow" w:cs="Arial"/>
                <w:b w:val="0"/>
                <w:bCs/>
                <w:color w:val="FFFFFF"/>
                <w:sz w:val="20"/>
                <w:szCs w:val="20"/>
              </w:rPr>
              <w:t>Measure</w:t>
            </w:r>
          </w:p>
        </w:tc>
        <w:tc>
          <w:tcPr>
            <w:tcW w:w="475" w:type="pct"/>
          </w:tcPr>
          <w:p w14:paraId="1A2489FA" w14:textId="77777777" w:rsidR="007C6C17" w:rsidRPr="007D4F3C" w:rsidRDefault="007C6C17" w:rsidP="007C6C1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7D4F3C">
              <w:rPr>
                <w:rFonts w:ascii="Arial Narrow" w:hAnsi="Arial Narrow"/>
                <w:b w:val="0"/>
                <w:sz w:val="20"/>
                <w:szCs w:val="20"/>
              </w:rPr>
              <w:t>Quantity Unit</w:t>
            </w:r>
          </w:p>
        </w:tc>
        <w:tc>
          <w:tcPr>
            <w:tcW w:w="557" w:type="pct"/>
            <w:vAlign w:val="top"/>
          </w:tcPr>
          <w:p w14:paraId="3F76D1E1" w14:textId="3424E660" w:rsidR="007C6C17" w:rsidRPr="007D4F3C" w:rsidRDefault="007C6C17" w:rsidP="007C6C1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7D4F3C">
              <w:rPr>
                <w:rFonts w:ascii="Arial Narrow" w:hAnsi="Arial Narrow"/>
                <w:b w:val="0"/>
                <w:sz w:val="20"/>
                <w:szCs w:val="20"/>
              </w:rPr>
              <w:t>Quantity per Kit</w:t>
            </w:r>
          </w:p>
        </w:tc>
        <w:tc>
          <w:tcPr>
            <w:tcW w:w="576" w:type="pct"/>
            <w:vAlign w:val="top"/>
          </w:tcPr>
          <w:p w14:paraId="06CE027B" w14:textId="434F131B" w:rsidR="007C6C17" w:rsidRPr="007D4F3C" w:rsidRDefault="007C6C17" w:rsidP="007C6C1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7D4F3C">
              <w:rPr>
                <w:rFonts w:ascii="Arial Narrow" w:hAnsi="Arial Narrow"/>
                <w:b w:val="0"/>
                <w:sz w:val="20"/>
                <w:szCs w:val="20"/>
              </w:rPr>
              <w:t>Total Quantity Distributed</w:t>
            </w:r>
          </w:p>
        </w:tc>
      </w:tr>
      <w:tr w:rsidR="00A56FC2" w:rsidRPr="007D4F3C" w14:paraId="15CB2B6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034E6F8F" w14:textId="200DADEE" w:rsidR="00A56FC2" w:rsidRPr="007D4F3C" w:rsidRDefault="00A56FC2" w:rsidP="00A56FC2">
            <w:pPr>
              <w:keepNext/>
              <w:keepLines/>
              <w:jc w:val="left"/>
              <w:rPr>
                <w:rFonts w:ascii="Arial Narrow" w:hAnsi="Arial Narrow"/>
                <w:color w:val="000000"/>
                <w:sz w:val="20"/>
                <w:szCs w:val="20"/>
              </w:rPr>
            </w:pPr>
            <w:r w:rsidRPr="007D4F3C">
              <w:rPr>
                <w:rFonts w:ascii="Arial Narrow" w:hAnsi="Arial Narrow"/>
                <w:color w:val="000000"/>
                <w:sz w:val="20"/>
                <w:szCs w:val="20"/>
              </w:rPr>
              <w:t>Community Joint Kits</w:t>
            </w:r>
          </w:p>
        </w:tc>
        <w:tc>
          <w:tcPr>
            <w:tcW w:w="1131" w:type="pct"/>
          </w:tcPr>
          <w:p w14:paraId="731A7BFD" w14:textId="3E8F3861" w:rsidR="00A56FC2" w:rsidRPr="007D4F3C" w:rsidRDefault="00DE3641" w:rsidP="00A56FC2">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Income Eligible</w:t>
            </w:r>
          </w:p>
        </w:tc>
        <w:tc>
          <w:tcPr>
            <w:tcW w:w="1130" w:type="pct"/>
            <w:vAlign w:val="top"/>
          </w:tcPr>
          <w:p w14:paraId="5A139E35" w14:textId="2FF3C834" w:rsidR="00A56FC2" w:rsidRPr="007D4F3C" w:rsidRDefault="00A56FC2" w:rsidP="00A56FC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V-Seal Weatherstripping Roll (17')</w:t>
            </w:r>
          </w:p>
        </w:tc>
        <w:tc>
          <w:tcPr>
            <w:tcW w:w="475" w:type="pct"/>
            <w:noWrap/>
          </w:tcPr>
          <w:p w14:paraId="067D5E6E" w14:textId="78D74237"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686474DB" w14:textId="241830AF" w:rsidR="00A56FC2" w:rsidRPr="007D4F3C" w:rsidRDefault="00A56FC2" w:rsidP="00A56FC2">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0B8F045C" w14:textId="406CFE28"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69623418"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2E4C5DB7" w14:textId="77777777" w:rsidR="00A56FC2" w:rsidRPr="007D4F3C" w:rsidRDefault="00A56FC2" w:rsidP="00A56FC2">
            <w:pPr>
              <w:keepNext/>
              <w:keepLines/>
              <w:jc w:val="left"/>
              <w:rPr>
                <w:rFonts w:ascii="Arial Narrow" w:hAnsi="Arial Narrow"/>
                <w:color w:val="000000"/>
                <w:sz w:val="20"/>
                <w:szCs w:val="20"/>
              </w:rPr>
            </w:pPr>
          </w:p>
        </w:tc>
        <w:tc>
          <w:tcPr>
            <w:tcW w:w="1131" w:type="pct"/>
          </w:tcPr>
          <w:p w14:paraId="42B40CC6" w14:textId="45838DB9" w:rsidR="00A56FC2" w:rsidRPr="007D4F3C" w:rsidRDefault="00A56FC2" w:rsidP="00A56FC2">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130" w:type="pct"/>
            <w:vAlign w:val="top"/>
          </w:tcPr>
          <w:p w14:paraId="105AD2DC" w14:textId="53C91FBB" w:rsidR="00A56FC2" w:rsidRPr="007D4F3C" w:rsidRDefault="00A56FC2" w:rsidP="00A56FC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Window Insulation Kit (5 sheets per kit)</w:t>
            </w:r>
          </w:p>
        </w:tc>
        <w:tc>
          <w:tcPr>
            <w:tcW w:w="475" w:type="pct"/>
            <w:noWrap/>
          </w:tcPr>
          <w:p w14:paraId="31F9CFD9" w14:textId="4FFE0118"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07389B5D" w14:textId="75DFEADC" w:rsidR="00A56FC2" w:rsidRPr="007D4F3C" w:rsidRDefault="00A56FC2" w:rsidP="00A56FC2">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5DD49B81" w14:textId="46E49CFC"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5A5B3BE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0D4FE8F0" w14:textId="77777777" w:rsidR="00A56FC2" w:rsidRPr="007D4F3C" w:rsidRDefault="00A56FC2" w:rsidP="00A56FC2">
            <w:pPr>
              <w:keepNext/>
              <w:keepLines/>
              <w:rPr>
                <w:rFonts w:ascii="Arial Narrow" w:hAnsi="Arial Narrow"/>
                <w:color w:val="000000"/>
                <w:sz w:val="20"/>
                <w:szCs w:val="20"/>
              </w:rPr>
            </w:pPr>
          </w:p>
        </w:tc>
        <w:tc>
          <w:tcPr>
            <w:tcW w:w="1131" w:type="pct"/>
          </w:tcPr>
          <w:p w14:paraId="4DA80193" w14:textId="77777777" w:rsidR="00A56FC2" w:rsidRPr="007D4F3C" w:rsidRDefault="00A56FC2" w:rsidP="00A56FC2">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130" w:type="pct"/>
            <w:vAlign w:val="top"/>
          </w:tcPr>
          <w:p w14:paraId="41513BB2" w14:textId="591C4A1B" w:rsidR="00A56FC2" w:rsidRPr="007D4F3C" w:rsidRDefault="00A56FC2" w:rsidP="00A56FC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Closed-Cell Foam Weatherstripping (17' Roll)</w:t>
            </w:r>
          </w:p>
        </w:tc>
        <w:tc>
          <w:tcPr>
            <w:tcW w:w="475" w:type="pct"/>
            <w:noWrap/>
          </w:tcPr>
          <w:p w14:paraId="6526BC38" w14:textId="47C538AB"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1FEFAA6F" w14:textId="6B07B3E4" w:rsidR="00A56FC2" w:rsidRPr="007D4F3C" w:rsidRDefault="00A56FC2" w:rsidP="00A56FC2">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7AC15696" w14:textId="334A343A"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723A645D"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750FB134" w14:textId="77777777" w:rsidR="00A56FC2" w:rsidRPr="007D4F3C" w:rsidRDefault="00A56FC2" w:rsidP="00A56FC2">
            <w:pPr>
              <w:keepNext/>
              <w:keepLines/>
              <w:rPr>
                <w:rFonts w:ascii="Arial Narrow" w:hAnsi="Arial Narrow"/>
                <w:color w:val="000000"/>
                <w:sz w:val="20"/>
                <w:szCs w:val="20"/>
              </w:rPr>
            </w:pPr>
          </w:p>
        </w:tc>
        <w:tc>
          <w:tcPr>
            <w:tcW w:w="1131" w:type="pct"/>
          </w:tcPr>
          <w:p w14:paraId="760E153E" w14:textId="77777777" w:rsidR="00A56FC2" w:rsidRPr="007D4F3C" w:rsidRDefault="00A56FC2" w:rsidP="00A56FC2">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130" w:type="pct"/>
            <w:vAlign w:val="top"/>
          </w:tcPr>
          <w:p w14:paraId="1551E762" w14:textId="2D53E1B9" w:rsidR="00A56FC2" w:rsidRPr="007D4F3C" w:rsidRDefault="00A56FC2" w:rsidP="00A56FC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Outlet Gasket</w:t>
            </w:r>
          </w:p>
        </w:tc>
        <w:tc>
          <w:tcPr>
            <w:tcW w:w="475" w:type="pct"/>
            <w:noWrap/>
          </w:tcPr>
          <w:p w14:paraId="2782F97F" w14:textId="373F2EF2"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32D5B60D" w14:textId="1EE8D8E4" w:rsidR="00A56FC2" w:rsidRPr="007D4F3C" w:rsidRDefault="00A56FC2" w:rsidP="00A56FC2">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4</w:t>
            </w:r>
          </w:p>
        </w:tc>
        <w:tc>
          <w:tcPr>
            <w:tcW w:w="576" w:type="pct"/>
            <w:noWrap/>
          </w:tcPr>
          <w:p w14:paraId="68078C00" w14:textId="4CC891F4"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5</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668</w:t>
            </w:r>
          </w:p>
        </w:tc>
      </w:tr>
      <w:tr w:rsidR="00A56FC2" w:rsidRPr="007D4F3C" w14:paraId="552596B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07C37670" w14:textId="77777777" w:rsidR="00A56FC2" w:rsidRPr="007D4F3C" w:rsidRDefault="00A56FC2" w:rsidP="00A56FC2">
            <w:pPr>
              <w:keepNext/>
              <w:keepLines/>
              <w:rPr>
                <w:rFonts w:ascii="Arial Narrow" w:hAnsi="Arial Narrow"/>
                <w:color w:val="000000"/>
                <w:sz w:val="20"/>
                <w:szCs w:val="20"/>
              </w:rPr>
            </w:pPr>
          </w:p>
        </w:tc>
        <w:tc>
          <w:tcPr>
            <w:tcW w:w="1131" w:type="pct"/>
          </w:tcPr>
          <w:p w14:paraId="70A35537" w14:textId="77777777" w:rsidR="00A56FC2" w:rsidRPr="007D4F3C" w:rsidRDefault="00A56FC2" w:rsidP="00A56FC2">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130" w:type="pct"/>
            <w:vAlign w:val="top"/>
          </w:tcPr>
          <w:p w14:paraId="450922F7" w14:textId="06074FFA" w:rsidR="00A56FC2" w:rsidRPr="007D4F3C" w:rsidRDefault="00A56FC2" w:rsidP="00A56FC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Switch Gasket</w:t>
            </w:r>
          </w:p>
        </w:tc>
        <w:tc>
          <w:tcPr>
            <w:tcW w:w="475" w:type="pct"/>
            <w:noWrap/>
          </w:tcPr>
          <w:p w14:paraId="46750615" w14:textId="7B27C612"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3583CB8C" w14:textId="0BD9FFFC" w:rsidR="00A56FC2" w:rsidRPr="007D4F3C" w:rsidRDefault="00A56FC2" w:rsidP="00A56FC2">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4</w:t>
            </w:r>
          </w:p>
        </w:tc>
        <w:tc>
          <w:tcPr>
            <w:tcW w:w="576" w:type="pct"/>
            <w:noWrap/>
          </w:tcPr>
          <w:p w14:paraId="0A1BBD06" w14:textId="221B7F92"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5</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668</w:t>
            </w:r>
          </w:p>
        </w:tc>
      </w:tr>
      <w:tr w:rsidR="00A56FC2" w:rsidRPr="007D4F3C" w14:paraId="3A2D0513"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112D6FF0" w14:textId="77777777" w:rsidR="00A56FC2" w:rsidRPr="007D4F3C" w:rsidRDefault="00A56FC2" w:rsidP="00A56FC2">
            <w:pPr>
              <w:keepNext/>
              <w:keepLines/>
              <w:rPr>
                <w:rFonts w:ascii="Arial Narrow" w:hAnsi="Arial Narrow"/>
                <w:color w:val="000000"/>
                <w:sz w:val="20"/>
                <w:szCs w:val="20"/>
              </w:rPr>
            </w:pPr>
          </w:p>
        </w:tc>
        <w:tc>
          <w:tcPr>
            <w:tcW w:w="1131" w:type="pct"/>
          </w:tcPr>
          <w:p w14:paraId="172BF7E6" w14:textId="77777777" w:rsidR="00A56FC2" w:rsidRPr="007D4F3C" w:rsidRDefault="00A56FC2" w:rsidP="00A56FC2">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130" w:type="pct"/>
            <w:vAlign w:val="top"/>
          </w:tcPr>
          <w:p w14:paraId="0CD1DE64" w14:textId="6193CE29" w:rsidR="00A56FC2" w:rsidRPr="007D4F3C" w:rsidRDefault="00A56FC2" w:rsidP="00A56FC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Rope Caulk (30')</w:t>
            </w:r>
          </w:p>
        </w:tc>
        <w:tc>
          <w:tcPr>
            <w:tcW w:w="475" w:type="pct"/>
            <w:noWrap/>
          </w:tcPr>
          <w:p w14:paraId="50938E5F" w14:textId="082C479F"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01C6A511" w14:textId="757FF7C1" w:rsidR="00A56FC2" w:rsidRPr="007D4F3C" w:rsidRDefault="00A56FC2" w:rsidP="00A56FC2">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5A35F579" w14:textId="565C8CC9"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2DC1154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565B94BE" w14:textId="77777777" w:rsidR="00A56FC2" w:rsidRPr="007D4F3C" w:rsidRDefault="00A56FC2" w:rsidP="00A56FC2">
            <w:pPr>
              <w:keepNext/>
              <w:keepLines/>
              <w:rPr>
                <w:rFonts w:ascii="Arial Narrow" w:hAnsi="Arial Narrow"/>
                <w:color w:val="000000"/>
                <w:sz w:val="20"/>
                <w:szCs w:val="20"/>
              </w:rPr>
            </w:pPr>
          </w:p>
        </w:tc>
        <w:tc>
          <w:tcPr>
            <w:tcW w:w="1131" w:type="pct"/>
          </w:tcPr>
          <w:p w14:paraId="126616B7" w14:textId="77777777" w:rsidR="00A56FC2" w:rsidRPr="007D4F3C" w:rsidRDefault="00A56FC2" w:rsidP="00A56FC2">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130" w:type="pct"/>
            <w:vAlign w:val="top"/>
          </w:tcPr>
          <w:p w14:paraId="71822E37" w14:textId="7E58D867" w:rsidR="00A56FC2" w:rsidRPr="007D4F3C" w:rsidRDefault="00A56FC2" w:rsidP="00A56FC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Self-Adhesive Door Sweep</w:t>
            </w:r>
          </w:p>
        </w:tc>
        <w:tc>
          <w:tcPr>
            <w:tcW w:w="475" w:type="pct"/>
            <w:noWrap/>
          </w:tcPr>
          <w:p w14:paraId="5FD6A94D" w14:textId="111089CA"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595242D8" w14:textId="2D97C8A3" w:rsidR="00A56FC2" w:rsidRPr="007D4F3C" w:rsidRDefault="00A56FC2" w:rsidP="00A56FC2">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3CBF3A4F" w14:textId="3B453E43"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194C130E"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3585B934" w14:textId="77777777" w:rsidR="00A56FC2" w:rsidRPr="007D4F3C" w:rsidRDefault="00A56FC2" w:rsidP="00A56FC2">
            <w:pPr>
              <w:keepNext/>
              <w:keepLines/>
              <w:rPr>
                <w:rFonts w:ascii="Arial Narrow" w:hAnsi="Arial Narrow"/>
                <w:color w:val="000000"/>
                <w:sz w:val="20"/>
                <w:szCs w:val="20"/>
              </w:rPr>
            </w:pPr>
          </w:p>
        </w:tc>
        <w:tc>
          <w:tcPr>
            <w:tcW w:w="1131" w:type="pct"/>
          </w:tcPr>
          <w:p w14:paraId="661EBE74" w14:textId="77777777" w:rsidR="00A56FC2" w:rsidRPr="007D4F3C" w:rsidRDefault="00A56FC2" w:rsidP="00A56FC2">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130" w:type="pct"/>
            <w:vAlign w:val="top"/>
          </w:tcPr>
          <w:p w14:paraId="447D5BAE" w14:textId="3172DBA2" w:rsidR="00A56FC2" w:rsidRPr="007D4F3C" w:rsidRDefault="00A56FC2" w:rsidP="00A56FC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Bathroom Aerator (1 GPM)</w:t>
            </w:r>
          </w:p>
        </w:tc>
        <w:tc>
          <w:tcPr>
            <w:tcW w:w="475" w:type="pct"/>
            <w:noWrap/>
          </w:tcPr>
          <w:p w14:paraId="6F402DA4" w14:textId="221D6979"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5CE3D2D9" w14:textId="64F7A788" w:rsidR="00A56FC2" w:rsidRPr="007D4F3C" w:rsidRDefault="00A56FC2" w:rsidP="00A56FC2">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2</w:t>
            </w:r>
          </w:p>
        </w:tc>
        <w:tc>
          <w:tcPr>
            <w:tcW w:w="576" w:type="pct"/>
            <w:noWrap/>
          </w:tcPr>
          <w:p w14:paraId="36913881" w14:textId="0188FDA8"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2</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834</w:t>
            </w:r>
          </w:p>
        </w:tc>
      </w:tr>
      <w:tr w:rsidR="00A56FC2" w:rsidRPr="007D4F3C" w14:paraId="02457F3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483E975F" w14:textId="77777777" w:rsidR="00A56FC2" w:rsidRPr="007D4F3C" w:rsidRDefault="00A56FC2" w:rsidP="00A56FC2">
            <w:pPr>
              <w:keepNext/>
              <w:keepLines/>
              <w:rPr>
                <w:rFonts w:ascii="Arial Narrow" w:hAnsi="Arial Narrow"/>
                <w:color w:val="000000"/>
                <w:sz w:val="20"/>
                <w:szCs w:val="20"/>
              </w:rPr>
            </w:pPr>
          </w:p>
        </w:tc>
        <w:tc>
          <w:tcPr>
            <w:tcW w:w="1131" w:type="pct"/>
          </w:tcPr>
          <w:p w14:paraId="2441F70C" w14:textId="77777777" w:rsidR="00A56FC2" w:rsidRPr="007D4F3C" w:rsidRDefault="00A56FC2" w:rsidP="00A56FC2">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130" w:type="pct"/>
            <w:vAlign w:val="top"/>
          </w:tcPr>
          <w:p w14:paraId="11AF518B" w14:textId="1E60A534" w:rsidR="00A56FC2" w:rsidRPr="007D4F3C" w:rsidRDefault="00A56FC2" w:rsidP="00A56FC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Kitchen Aerator (1.5 GPM)</w:t>
            </w:r>
          </w:p>
        </w:tc>
        <w:tc>
          <w:tcPr>
            <w:tcW w:w="475" w:type="pct"/>
            <w:noWrap/>
          </w:tcPr>
          <w:p w14:paraId="412DB8AC" w14:textId="3E368D94"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228EEE48" w14:textId="7A7F3B5E" w:rsidR="00A56FC2" w:rsidRPr="007D4F3C" w:rsidRDefault="00A56FC2" w:rsidP="00A56FC2">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324C917A" w14:textId="74D4D1A8"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1679515B"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77757919" w14:textId="77777777" w:rsidR="00A56FC2" w:rsidRPr="007D4F3C" w:rsidRDefault="00A56FC2" w:rsidP="00A56FC2">
            <w:pPr>
              <w:keepNext/>
              <w:keepLines/>
              <w:jc w:val="left"/>
              <w:rPr>
                <w:rFonts w:ascii="Arial Narrow" w:hAnsi="Arial Narrow"/>
                <w:color w:val="000000"/>
                <w:sz w:val="20"/>
                <w:szCs w:val="20"/>
              </w:rPr>
            </w:pPr>
          </w:p>
        </w:tc>
        <w:tc>
          <w:tcPr>
            <w:tcW w:w="1131" w:type="pct"/>
          </w:tcPr>
          <w:p w14:paraId="70B3A200" w14:textId="77777777" w:rsidR="00A56FC2" w:rsidRPr="007D4F3C" w:rsidRDefault="00A56FC2" w:rsidP="00A56FC2">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130" w:type="pct"/>
            <w:vAlign w:val="top"/>
          </w:tcPr>
          <w:p w14:paraId="365AC5D3" w14:textId="7CAE7D13" w:rsidR="00A56FC2" w:rsidRPr="007D4F3C" w:rsidRDefault="00A56FC2" w:rsidP="00A56FC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Low-Flow Showerhead (1.5 GPM)</w:t>
            </w:r>
          </w:p>
        </w:tc>
        <w:tc>
          <w:tcPr>
            <w:tcW w:w="475" w:type="pct"/>
            <w:noWrap/>
          </w:tcPr>
          <w:p w14:paraId="24A1FF2F" w14:textId="18A4324A"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5561C5AC" w14:textId="5C33EC36" w:rsidR="00A56FC2" w:rsidRPr="007D4F3C" w:rsidRDefault="00A56FC2" w:rsidP="00A56FC2">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2F0CBC3A" w14:textId="34EA8646"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4419648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4732DAFD" w14:textId="40303586" w:rsidR="00A56FC2" w:rsidRPr="007D4F3C" w:rsidRDefault="00A56FC2" w:rsidP="00A56FC2">
            <w:pPr>
              <w:keepNext/>
              <w:keepLines/>
              <w:jc w:val="left"/>
              <w:rPr>
                <w:rFonts w:ascii="Arial Narrow" w:hAnsi="Arial Narrow"/>
                <w:color w:val="000000"/>
                <w:sz w:val="20"/>
                <w:szCs w:val="20"/>
              </w:rPr>
            </w:pPr>
          </w:p>
        </w:tc>
        <w:tc>
          <w:tcPr>
            <w:tcW w:w="1131" w:type="pct"/>
          </w:tcPr>
          <w:p w14:paraId="0507E7F7" w14:textId="6722E175" w:rsidR="00A56FC2" w:rsidRPr="007D4F3C" w:rsidRDefault="00A56FC2" w:rsidP="00A56FC2">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130" w:type="pct"/>
            <w:vAlign w:val="top"/>
          </w:tcPr>
          <w:p w14:paraId="1B5AB038" w14:textId="4D014327" w:rsidR="00A56FC2" w:rsidRPr="007D4F3C" w:rsidRDefault="00A56FC2" w:rsidP="00A56FC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Shower Timer</w:t>
            </w:r>
          </w:p>
        </w:tc>
        <w:tc>
          <w:tcPr>
            <w:tcW w:w="475" w:type="pct"/>
            <w:noWrap/>
          </w:tcPr>
          <w:p w14:paraId="32621DD1" w14:textId="6680E684"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17B97FB3" w14:textId="0EBA3BBB" w:rsidR="00A56FC2" w:rsidRPr="007D4F3C" w:rsidRDefault="00A56FC2" w:rsidP="00A56FC2">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3107E213" w14:textId="7058714E" w:rsidR="00A56FC2" w:rsidRPr="007D4F3C" w:rsidRDefault="00A56FC2" w:rsidP="00A56FC2">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r w:rsidR="00A56FC2" w:rsidRPr="007D4F3C" w14:paraId="7887A356"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1" w:type="pct"/>
          </w:tcPr>
          <w:p w14:paraId="012BDD3B" w14:textId="77777777" w:rsidR="00A56FC2" w:rsidRPr="007D4F3C" w:rsidRDefault="00A56FC2" w:rsidP="00A56FC2">
            <w:pPr>
              <w:keepNext/>
              <w:keepLines/>
              <w:jc w:val="left"/>
              <w:rPr>
                <w:rFonts w:ascii="Arial Narrow" w:hAnsi="Arial Narrow"/>
                <w:color w:val="000000"/>
                <w:sz w:val="20"/>
                <w:szCs w:val="20"/>
              </w:rPr>
            </w:pPr>
          </w:p>
        </w:tc>
        <w:tc>
          <w:tcPr>
            <w:tcW w:w="1131" w:type="pct"/>
          </w:tcPr>
          <w:p w14:paraId="0AD2CD78" w14:textId="77777777" w:rsidR="00A56FC2" w:rsidRPr="007D4F3C" w:rsidRDefault="00A56FC2" w:rsidP="00A56FC2">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130" w:type="pct"/>
            <w:vAlign w:val="top"/>
          </w:tcPr>
          <w:p w14:paraId="54212E70" w14:textId="28CFCDBB" w:rsidR="00A56FC2" w:rsidRPr="007D4F3C" w:rsidRDefault="00A56FC2" w:rsidP="00A56FC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olor w:val="000000"/>
                <w:sz w:val="20"/>
                <w:szCs w:val="20"/>
              </w:rPr>
              <w:t>Temperature Setback Card</w:t>
            </w:r>
          </w:p>
        </w:tc>
        <w:tc>
          <w:tcPr>
            <w:tcW w:w="475" w:type="pct"/>
            <w:noWrap/>
          </w:tcPr>
          <w:p w14:paraId="4A689220" w14:textId="7655B95F"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Each</w:t>
            </w:r>
          </w:p>
        </w:tc>
        <w:tc>
          <w:tcPr>
            <w:tcW w:w="557" w:type="pct"/>
          </w:tcPr>
          <w:p w14:paraId="0FBD6358" w14:textId="37C457A5" w:rsidR="00A56FC2" w:rsidRPr="007D4F3C" w:rsidRDefault="00A56FC2" w:rsidP="00A56FC2">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D4F3C">
              <w:rPr>
                <w:rFonts w:ascii="Arial Narrow" w:hAnsi="Arial Narrow" w:cs="Calibri"/>
                <w:color w:val="000000"/>
                <w:sz w:val="20"/>
                <w:szCs w:val="20"/>
              </w:rPr>
              <w:t>1</w:t>
            </w:r>
          </w:p>
        </w:tc>
        <w:tc>
          <w:tcPr>
            <w:tcW w:w="576" w:type="pct"/>
            <w:noWrap/>
          </w:tcPr>
          <w:p w14:paraId="42FBA4DD" w14:textId="1BB5D2B8" w:rsidR="00A56FC2" w:rsidRPr="007D4F3C" w:rsidRDefault="00A56FC2" w:rsidP="00A56FC2">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7D4F3C">
              <w:rPr>
                <w:rFonts w:ascii="Arial Narrow" w:hAnsi="Arial Narrow" w:cs="Calibri"/>
                <w:color w:val="000000"/>
                <w:sz w:val="20"/>
                <w:szCs w:val="20"/>
              </w:rPr>
              <w:t>1</w:t>
            </w:r>
            <w:r w:rsidR="00C6309D" w:rsidRPr="007D4F3C">
              <w:rPr>
                <w:rFonts w:ascii="Arial Narrow" w:hAnsi="Arial Narrow" w:cs="Calibri"/>
                <w:color w:val="000000"/>
                <w:sz w:val="20"/>
                <w:szCs w:val="20"/>
              </w:rPr>
              <w:t>,</w:t>
            </w:r>
            <w:r w:rsidRPr="007D4F3C">
              <w:rPr>
                <w:rFonts w:ascii="Arial Narrow" w:hAnsi="Arial Narrow" w:cs="Calibri"/>
                <w:color w:val="000000"/>
                <w:sz w:val="20"/>
                <w:szCs w:val="20"/>
              </w:rPr>
              <w:t>417</w:t>
            </w:r>
          </w:p>
        </w:tc>
      </w:tr>
    </w:tbl>
    <w:p w14:paraId="069211D5" w14:textId="50A3A8BB" w:rsidR="00E93A62" w:rsidRDefault="00E93A62" w:rsidP="00F606A9">
      <w:pPr>
        <w:pStyle w:val="Source"/>
      </w:pPr>
      <w:r w:rsidRPr="018DD0BE">
        <w:t xml:space="preserve">Source: </w:t>
      </w:r>
      <w:r w:rsidR="00CA196F" w:rsidRPr="018DD0BE">
        <w:t>North Shore Gas tracking data and evaluation team analysis</w:t>
      </w:r>
    </w:p>
    <w:p w14:paraId="74B32DC8" w14:textId="77777777" w:rsidR="00F606A9" w:rsidRPr="00F606A9" w:rsidRDefault="00F606A9" w:rsidP="00F606A9"/>
    <w:p w14:paraId="3B40370A" w14:textId="7A79DF83" w:rsidR="004F0F97" w:rsidRDefault="000F321A" w:rsidP="008F5061">
      <w:pPr>
        <w:pStyle w:val="Heading10"/>
      </w:pPr>
      <w:bookmarkStart w:id="17" w:name="_Toc193289320"/>
      <w:r>
        <w:t>Program Savings Detail</w:t>
      </w:r>
      <w:bookmarkEnd w:id="17"/>
    </w:p>
    <w:p w14:paraId="08F408CA" w14:textId="12A46C97" w:rsidR="004F0F97" w:rsidRDefault="000B1CF9" w:rsidP="004F0F97">
      <w:r>
        <w:rPr>
          <w:noProof/>
        </w:rPr>
        <w:fldChar w:fldCharType="begin"/>
      </w:r>
      <w:r>
        <w:instrText xml:space="preserve"> REF _Ref192792229 \h </w:instrText>
      </w:r>
      <w:r>
        <w:rPr>
          <w:noProof/>
        </w:rPr>
      </w:r>
      <w:r>
        <w:rPr>
          <w:noProof/>
        </w:rPr>
        <w:fldChar w:fldCharType="separate"/>
      </w:r>
      <w:r>
        <w:t xml:space="preserve">Table </w:t>
      </w:r>
      <w:r>
        <w:rPr>
          <w:noProof/>
        </w:rPr>
        <w:t>5</w:t>
      </w:r>
      <w:r>
        <w:rPr>
          <w:noProof/>
        </w:rPr>
        <w:fldChar w:fldCharType="end"/>
      </w:r>
      <w:r>
        <w:rPr>
          <w:noProof/>
        </w:rPr>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PGL </w:t>
      </w:r>
      <w:r w:rsidR="00221664" w:rsidRPr="00221664">
        <w:t>Community Joint Kits</w:t>
      </w:r>
      <w:r w:rsidR="00E93A62">
        <w:t xml:space="preserve"> P</w:t>
      </w:r>
      <w:r w:rsidR="00E93A62" w:rsidRPr="00A90B62">
        <w:t>rogram</w:t>
      </w:r>
      <w:r w:rsidR="00E93A62">
        <w:t xml:space="preserve"> achieved by path in </w:t>
      </w:r>
      <w:r w:rsidR="00D90A46">
        <w:t>2024</w:t>
      </w:r>
      <w:r w:rsidR="00E93A62">
        <w:t>.</w:t>
      </w:r>
    </w:p>
    <w:p w14:paraId="085C8D5D" w14:textId="5EA13685" w:rsidR="00E93A62" w:rsidRDefault="000B1CF9" w:rsidP="00BE3B40">
      <w:pPr>
        <w:pStyle w:val="Caption"/>
      </w:pPr>
      <w:bookmarkStart w:id="18" w:name="_Ref192792229"/>
      <w:bookmarkStart w:id="19" w:name="_Toc397011684"/>
      <w:bookmarkStart w:id="20" w:name="_Toc397011694"/>
      <w:bookmarkStart w:id="21" w:name="_Toc398541809"/>
      <w:bookmarkStart w:id="22" w:name="_Toc398541922"/>
      <w:bookmarkStart w:id="23" w:name="_Toc398546654"/>
      <w:bookmarkStart w:id="24" w:name="_Toc423009516"/>
      <w:bookmarkStart w:id="25" w:name="_Toc426278634"/>
      <w:bookmarkStart w:id="26" w:name="_Toc61360476"/>
      <w:bookmarkStart w:id="27" w:name="_Toc192792466"/>
      <w:r>
        <w:t xml:space="preserve">Table </w:t>
      </w:r>
      <w:r>
        <w:fldChar w:fldCharType="begin"/>
      </w:r>
      <w:r>
        <w:instrText>SEQ Table \* ARABIC</w:instrText>
      </w:r>
      <w:r>
        <w:fldChar w:fldCharType="separate"/>
      </w:r>
      <w:r w:rsidR="0022199F">
        <w:rPr>
          <w:noProof/>
        </w:rPr>
        <w:t>5</w:t>
      </w:r>
      <w:r>
        <w:fldChar w:fldCharType="end"/>
      </w:r>
      <w:bookmarkEnd w:id="18"/>
      <w:r>
        <w:t xml:space="preserve">. </w:t>
      </w:r>
      <w:r w:rsidR="00D90A46">
        <w:t>2024</w:t>
      </w:r>
      <w:r w:rsidR="00E93A62">
        <w:t xml:space="preserve"> Annual Energy Savings Summary</w:t>
      </w:r>
      <w:bookmarkEnd w:id="19"/>
      <w:bookmarkEnd w:id="20"/>
      <w:bookmarkEnd w:id="21"/>
      <w:bookmarkEnd w:id="22"/>
      <w:bookmarkEnd w:id="23"/>
      <w:bookmarkEnd w:id="24"/>
      <w:bookmarkEnd w:id="25"/>
      <w:r w:rsidR="00E93A62">
        <w:t xml:space="preserve"> for PGL</w:t>
      </w:r>
      <w:bookmarkEnd w:id="26"/>
      <w:bookmarkEnd w:id="27"/>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95"/>
        <w:gridCol w:w="1020"/>
        <w:gridCol w:w="1050"/>
        <w:gridCol w:w="1245"/>
        <w:gridCol w:w="1215"/>
        <w:gridCol w:w="780"/>
        <w:gridCol w:w="780"/>
        <w:gridCol w:w="1200"/>
      </w:tblGrid>
      <w:tr w:rsidR="69F43F8D" w14:paraId="08C32596" w14:textId="77777777" w:rsidTr="7A911B7D">
        <w:trPr>
          <w:trHeight w:val="300"/>
          <w:tblHeader/>
        </w:trPr>
        <w:tc>
          <w:tcPr>
            <w:tcW w:w="1995" w:type="dxa"/>
            <w:tcBorders>
              <w:top w:val="nil"/>
              <w:left w:val="nil"/>
              <w:bottom w:val="single" w:sz="12" w:space="0" w:color="95D600"/>
              <w:right w:val="nil"/>
            </w:tcBorders>
            <w:shd w:val="clear" w:color="auto" w:fill="036479" w:themeFill="accent3"/>
            <w:vAlign w:val="center"/>
          </w:tcPr>
          <w:p w14:paraId="5F35C685" w14:textId="570A6DCF" w:rsidR="69F43F8D" w:rsidRDefault="69F43F8D" w:rsidP="00BE3B40">
            <w:pPr>
              <w:keepNex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Program Category</w:t>
            </w:r>
          </w:p>
        </w:tc>
        <w:tc>
          <w:tcPr>
            <w:tcW w:w="1020" w:type="dxa"/>
            <w:tcBorders>
              <w:top w:val="nil"/>
              <w:left w:val="nil"/>
              <w:bottom w:val="single" w:sz="12" w:space="0" w:color="95D600"/>
              <w:right w:val="nil"/>
            </w:tcBorders>
            <w:shd w:val="clear" w:color="auto" w:fill="036479" w:themeFill="accent3"/>
            <w:vAlign w:val="center"/>
          </w:tcPr>
          <w:p w14:paraId="60E88FA6" w14:textId="7DC2F1EA" w:rsidR="69F43F8D" w:rsidRDefault="69F43F8D" w:rsidP="00BE3B40">
            <w:pPr>
              <w:keepNex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Program Path</w:t>
            </w:r>
          </w:p>
        </w:tc>
        <w:tc>
          <w:tcPr>
            <w:tcW w:w="1050" w:type="dxa"/>
            <w:tcBorders>
              <w:top w:val="nil"/>
              <w:left w:val="nil"/>
              <w:bottom w:val="single" w:sz="12" w:space="0" w:color="95D600"/>
              <w:right w:val="nil"/>
            </w:tcBorders>
            <w:shd w:val="clear" w:color="auto" w:fill="036479" w:themeFill="accent3"/>
            <w:vAlign w:val="center"/>
          </w:tcPr>
          <w:p w14:paraId="7EC2DC33" w14:textId="4F530B9B" w:rsidR="69F43F8D" w:rsidRDefault="69F43F8D" w:rsidP="00BE3B40">
            <w:pPr>
              <w:keepNext/>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Ex Ante Gross Savings (Therms)</w:t>
            </w:r>
          </w:p>
        </w:tc>
        <w:tc>
          <w:tcPr>
            <w:tcW w:w="1245" w:type="dxa"/>
            <w:tcBorders>
              <w:top w:val="nil"/>
              <w:left w:val="nil"/>
              <w:bottom w:val="single" w:sz="12" w:space="0" w:color="95D600"/>
              <w:right w:val="nil"/>
            </w:tcBorders>
            <w:shd w:val="clear" w:color="auto" w:fill="036479" w:themeFill="accent3"/>
            <w:vAlign w:val="center"/>
          </w:tcPr>
          <w:p w14:paraId="2A4A9648" w14:textId="52D12B8C" w:rsidR="69F43F8D" w:rsidRDefault="69F43F8D" w:rsidP="00BE3B40">
            <w:pPr>
              <w:keepNext/>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Verified Gross RR*</w:t>
            </w:r>
          </w:p>
        </w:tc>
        <w:tc>
          <w:tcPr>
            <w:tcW w:w="1215" w:type="dxa"/>
            <w:tcBorders>
              <w:top w:val="nil"/>
              <w:left w:val="nil"/>
              <w:bottom w:val="single" w:sz="12" w:space="0" w:color="95D600"/>
              <w:right w:val="nil"/>
            </w:tcBorders>
            <w:shd w:val="clear" w:color="auto" w:fill="036479" w:themeFill="accent3"/>
            <w:vAlign w:val="center"/>
          </w:tcPr>
          <w:p w14:paraId="498F7725" w14:textId="5EBE1A38" w:rsidR="69F43F8D" w:rsidRDefault="69F43F8D" w:rsidP="00BE3B40">
            <w:pPr>
              <w:keepNext/>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Verified Gross Savings (Therms</w:t>
            </w:r>
          </w:p>
        </w:tc>
        <w:tc>
          <w:tcPr>
            <w:tcW w:w="780" w:type="dxa"/>
            <w:tcBorders>
              <w:top w:val="nil"/>
              <w:left w:val="nil"/>
              <w:bottom w:val="single" w:sz="12" w:space="0" w:color="95D600"/>
              <w:right w:val="nil"/>
            </w:tcBorders>
            <w:shd w:val="clear" w:color="auto" w:fill="036479" w:themeFill="accent3"/>
            <w:vAlign w:val="center"/>
          </w:tcPr>
          <w:p w14:paraId="1DE0330C" w14:textId="0D40F761" w:rsidR="69F43F8D" w:rsidRDefault="69F43F8D" w:rsidP="00BE3B40">
            <w:pPr>
              <w:keepNext/>
              <w:jc w:val="right"/>
              <w:rPr>
                <w:rFonts w:ascii="Calibri" w:eastAsia="Calibri" w:hAnsi="Calibri" w:cs="Calibri"/>
                <w:color w:val="FFFFFF" w:themeColor="background1"/>
                <w:sz w:val="20"/>
              </w:rPr>
            </w:pPr>
            <w:r w:rsidRPr="69F43F8D">
              <w:rPr>
                <w:rFonts w:ascii="Arial Narrow" w:eastAsia="Arial Narrow" w:hAnsi="Arial Narrow" w:cs="Arial Narrow"/>
                <w:color w:val="FFFFFF" w:themeColor="background1"/>
                <w:sz w:val="20"/>
                <w:szCs w:val="20"/>
              </w:rPr>
              <w:t>NTG</w:t>
            </w:r>
            <w:r w:rsidRPr="69F43F8D">
              <w:rPr>
                <w:rFonts w:ascii="Calibri" w:eastAsia="Calibri" w:hAnsi="Calibri" w:cs="Calibri"/>
                <w:color w:val="FFFFFF" w:themeColor="background1"/>
                <w:sz w:val="20"/>
                <w:szCs w:val="20"/>
              </w:rPr>
              <w:t>†</w:t>
            </w:r>
          </w:p>
        </w:tc>
        <w:tc>
          <w:tcPr>
            <w:tcW w:w="780" w:type="dxa"/>
            <w:tcBorders>
              <w:top w:val="nil"/>
              <w:left w:val="nil"/>
              <w:bottom w:val="single" w:sz="12" w:space="0" w:color="95D600"/>
              <w:right w:val="nil"/>
            </w:tcBorders>
            <w:shd w:val="clear" w:color="auto" w:fill="036479" w:themeFill="accent3"/>
            <w:vAlign w:val="center"/>
          </w:tcPr>
          <w:p w14:paraId="11DDC731" w14:textId="13036FE6" w:rsidR="69F43F8D" w:rsidRDefault="69F43F8D" w:rsidP="00BE3B40">
            <w:pPr>
              <w:keepNext/>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NP</w:t>
            </w:r>
            <w:r w:rsidR="00CC4A0D">
              <w:rPr>
                <w:rFonts w:ascii="Arial Narrow" w:eastAsia="Arial Narrow" w:hAnsi="Arial Narrow" w:cs="Arial Narrow"/>
                <w:color w:val="FFFFFF" w:themeColor="background1"/>
                <w:sz w:val="20"/>
                <w:szCs w:val="20"/>
              </w:rPr>
              <w:t>S</w:t>
            </w:r>
            <w:r w:rsidRPr="69F43F8D">
              <w:rPr>
                <w:rFonts w:ascii="Arial Narrow" w:eastAsia="Arial Narrow" w:hAnsi="Arial Narrow" w:cs="Arial Narrow"/>
                <w:color w:val="FFFFFF" w:themeColor="background1"/>
                <w:sz w:val="20"/>
                <w:szCs w:val="20"/>
              </w:rPr>
              <w:t>O‡</w:t>
            </w:r>
          </w:p>
        </w:tc>
        <w:tc>
          <w:tcPr>
            <w:tcW w:w="1200" w:type="dxa"/>
            <w:tcBorders>
              <w:top w:val="nil"/>
              <w:left w:val="nil"/>
              <w:bottom w:val="single" w:sz="12" w:space="0" w:color="95D600"/>
              <w:right w:val="nil"/>
            </w:tcBorders>
            <w:shd w:val="clear" w:color="auto" w:fill="036479" w:themeFill="accent3"/>
            <w:vAlign w:val="center"/>
          </w:tcPr>
          <w:p w14:paraId="34D8BF3E" w14:textId="32DD9E6E" w:rsidR="69F43F8D" w:rsidRDefault="69F43F8D" w:rsidP="00BE3B40">
            <w:pPr>
              <w:keepNext/>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Verified Net Savings (Therms)</w:t>
            </w:r>
          </w:p>
        </w:tc>
      </w:tr>
      <w:tr w:rsidR="69F43F8D" w14:paraId="4C600101" w14:textId="77777777" w:rsidTr="7A911B7D">
        <w:trPr>
          <w:trHeight w:val="300"/>
        </w:trPr>
        <w:tc>
          <w:tcPr>
            <w:tcW w:w="1995" w:type="dxa"/>
            <w:tcBorders>
              <w:top w:val="single" w:sz="12" w:space="0" w:color="95D600"/>
              <w:left w:val="nil"/>
              <w:bottom w:val="single" w:sz="6" w:space="0" w:color="B3EFFD" w:themeColor="accent3" w:themeTint="33"/>
              <w:right w:val="nil"/>
            </w:tcBorders>
            <w:vAlign w:val="center"/>
          </w:tcPr>
          <w:p w14:paraId="10DF2D1D" w14:textId="1FD7E766" w:rsidR="69F43F8D" w:rsidRDefault="00537811" w:rsidP="00BE3B40">
            <w:pPr>
              <w:keepNext/>
              <w:rPr>
                <w:rFonts w:ascii="Arial Narrow" w:eastAsia="Arial Narrow" w:hAnsi="Arial Narrow" w:cs="Arial Narrow"/>
                <w:color w:val="000000" w:themeColor="text1"/>
                <w:sz w:val="20"/>
              </w:rPr>
            </w:pPr>
            <w:r w:rsidRPr="00537811">
              <w:rPr>
                <w:rFonts w:ascii="Arial Narrow" w:eastAsia="Arial Narrow" w:hAnsi="Arial Narrow" w:cs="Arial Narrow"/>
                <w:color w:val="000000" w:themeColor="text1"/>
                <w:sz w:val="20"/>
                <w:szCs w:val="20"/>
              </w:rPr>
              <w:t>Community Joint Kits</w:t>
            </w:r>
          </w:p>
        </w:tc>
        <w:tc>
          <w:tcPr>
            <w:tcW w:w="1020" w:type="dxa"/>
            <w:tcBorders>
              <w:top w:val="single" w:sz="12" w:space="0" w:color="95D600"/>
              <w:left w:val="nil"/>
              <w:bottom w:val="single" w:sz="6" w:space="0" w:color="B3EFFD" w:themeColor="accent3" w:themeTint="33"/>
              <w:right w:val="nil"/>
            </w:tcBorders>
            <w:shd w:val="clear" w:color="auto" w:fill="FFFFFF" w:themeFill="background1"/>
            <w:vAlign w:val="center"/>
          </w:tcPr>
          <w:p w14:paraId="0E626436" w14:textId="293D6FC2" w:rsidR="69F43F8D" w:rsidRDefault="00DE3641" w:rsidP="00BE3B40">
            <w:pPr>
              <w:keepNext/>
              <w:rPr>
                <w:rFonts w:ascii="Arial Narrow" w:eastAsia="Arial Narrow" w:hAnsi="Arial Narrow" w:cs="Arial Narrow"/>
                <w:color w:val="000000" w:themeColor="text1"/>
                <w:sz w:val="20"/>
              </w:rPr>
            </w:pPr>
            <w:r>
              <w:rPr>
                <w:rFonts w:ascii="Arial Narrow" w:eastAsia="Arial Narrow" w:hAnsi="Arial Narrow" w:cs="Arial Narrow"/>
                <w:color w:val="000000" w:themeColor="text1"/>
                <w:sz w:val="20"/>
                <w:szCs w:val="20"/>
              </w:rPr>
              <w:t>Income Eligible</w:t>
            </w:r>
            <w:r w:rsidR="69F43F8D" w:rsidRPr="69F43F8D">
              <w:rPr>
                <w:rFonts w:ascii="Arial Narrow" w:eastAsia="Arial Narrow" w:hAnsi="Arial Narrow" w:cs="Arial Narrow"/>
                <w:color w:val="000000" w:themeColor="text1"/>
                <w:sz w:val="20"/>
                <w:szCs w:val="20"/>
              </w:rPr>
              <w:t xml:space="preserve"> </w:t>
            </w:r>
          </w:p>
        </w:tc>
        <w:tc>
          <w:tcPr>
            <w:tcW w:w="1050" w:type="dxa"/>
            <w:tcBorders>
              <w:top w:val="single" w:sz="12" w:space="0" w:color="95D600"/>
              <w:left w:val="nil"/>
              <w:bottom w:val="single" w:sz="6" w:space="0" w:color="B3EFFD" w:themeColor="accent3" w:themeTint="33"/>
              <w:right w:val="nil"/>
            </w:tcBorders>
            <w:vAlign w:val="center"/>
          </w:tcPr>
          <w:p w14:paraId="77043487" w14:textId="062153D0" w:rsidR="69F43F8D" w:rsidRDefault="4590B2DB" w:rsidP="7A911B7D">
            <w:pPr>
              <w:keepNext/>
              <w:jc w:val="right"/>
              <w:rPr>
                <w:rFonts w:ascii="Arial Narrow" w:eastAsia="Arial Narrow" w:hAnsi="Arial Narrow" w:cs="Arial Narrow"/>
                <w:color w:val="000000" w:themeColor="text1"/>
                <w:sz w:val="20"/>
                <w:szCs w:val="20"/>
              </w:rPr>
            </w:pPr>
            <w:r w:rsidRPr="7A911B7D">
              <w:rPr>
                <w:rFonts w:ascii="Arial Narrow" w:eastAsia="Arial Narrow" w:hAnsi="Arial Narrow" w:cs="Arial Narrow"/>
                <w:color w:val="000000" w:themeColor="text1"/>
                <w:sz w:val="20"/>
                <w:szCs w:val="20"/>
              </w:rPr>
              <w:t>520,992</w:t>
            </w:r>
          </w:p>
        </w:tc>
        <w:tc>
          <w:tcPr>
            <w:tcW w:w="1245" w:type="dxa"/>
            <w:tcBorders>
              <w:top w:val="single" w:sz="12" w:space="0" w:color="95D600"/>
              <w:left w:val="nil"/>
              <w:bottom w:val="single" w:sz="6" w:space="0" w:color="B3EFFD" w:themeColor="accent3" w:themeTint="33"/>
              <w:right w:val="nil"/>
            </w:tcBorders>
            <w:vAlign w:val="center"/>
          </w:tcPr>
          <w:p w14:paraId="61E8C4D5" w14:textId="5C02E3DF" w:rsidR="69F43F8D" w:rsidRDefault="5A4E9960" w:rsidP="7A911B7D">
            <w:pPr>
              <w:keepNext/>
              <w:jc w:val="right"/>
              <w:rPr>
                <w:rFonts w:ascii="Arial Narrow" w:eastAsia="Arial Narrow" w:hAnsi="Arial Narrow" w:cs="Arial Narrow"/>
                <w:color w:val="000000" w:themeColor="text1"/>
                <w:sz w:val="20"/>
                <w:szCs w:val="20"/>
              </w:rPr>
            </w:pPr>
            <w:r w:rsidRPr="7A911B7D">
              <w:rPr>
                <w:rFonts w:ascii="Arial Narrow" w:eastAsia="Arial Narrow" w:hAnsi="Arial Narrow" w:cs="Arial Narrow"/>
                <w:color w:val="000000" w:themeColor="text1"/>
                <w:sz w:val="20"/>
                <w:szCs w:val="20"/>
              </w:rPr>
              <w:t>100</w:t>
            </w:r>
            <w:r w:rsidR="00B27573" w:rsidRPr="7A911B7D">
              <w:rPr>
                <w:rFonts w:ascii="Arial Narrow" w:eastAsia="Arial Narrow" w:hAnsi="Arial Narrow" w:cs="Arial Narrow"/>
                <w:color w:val="000000" w:themeColor="text1"/>
                <w:sz w:val="20"/>
                <w:szCs w:val="20"/>
              </w:rPr>
              <w:t>%</w:t>
            </w:r>
          </w:p>
        </w:tc>
        <w:tc>
          <w:tcPr>
            <w:tcW w:w="1215" w:type="dxa"/>
            <w:tcBorders>
              <w:top w:val="single" w:sz="12" w:space="0" w:color="95D600"/>
              <w:left w:val="nil"/>
              <w:bottom w:val="single" w:sz="6" w:space="0" w:color="B3EFFD" w:themeColor="accent3" w:themeTint="33"/>
              <w:right w:val="nil"/>
            </w:tcBorders>
            <w:vAlign w:val="center"/>
          </w:tcPr>
          <w:p w14:paraId="13D53A5E" w14:textId="34BF8F62" w:rsidR="69F43F8D" w:rsidRDefault="00F064B9" w:rsidP="00BE3B40">
            <w:pPr>
              <w:keepNext/>
              <w:jc w:val="right"/>
              <w:rPr>
                <w:rFonts w:ascii="Arial Narrow" w:eastAsia="Arial Narrow" w:hAnsi="Arial Narrow" w:cs="Arial Narrow"/>
                <w:color w:val="000000" w:themeColor="text1"/>
                <w:sz w:val="20"/>
              </w:rPr>
            </w:pPr>
            <w:r>
              <w:rPr>
                <w:rFonts w:ascii="Arial Narrow" w:eastAsia="Arial Narrow" w:hAnsi="Arial Narrow" w:cs="Arial Narrow"/>
                <w:color w:val="000000" w:themeColor="text1"/>
                <w:sz w:val="20"/>
                <w:szCs w:val="20"/>
              </w:rPr>
              <w:t>521,6</w:t>
            </w:r>
            <w:r w:rsidR="009A0C7F">
              <w:rPr>
                <w:rFonts w:ascii="Arial Narrow" w:eastAsia="Arial Narrow" w:hAnsi="Arial Narrow" w:cs="Arial Narrow"/>
                <w:color w:val="000000" w:themeColor="text1"/>
                <w:sz w:val="20"/>
                <w:szCs w:val="20"/>
              </w:rPr>
              <w:t>49</w:t>
            </w:r>
          </w:p>
        </w:tc>
        <w:tc>
          <w:tcPr>
            <w:tcW w:w="780" w:type="dxa"/>
            <w:tcBorders>
              <w:top w:val="single" w:sz="12" w:space="0" w:color="95D600"/>
              <w:left w:val="nil"/>
              <w:bottom w:val="single" w:sz="6" w:space="0" w:color="B3EFFD" w:themeColor="accent3" w:themeTint="33"/>
              <w:right w:val="nil"/>
            </w:tcBorders>
            <w:vAlign w:val="center"/>
          </w:tcPr>
          <w:p w14:paraId="0FD97220" w14:textId="40AE4AD0" w:rsidR="69F43F8D" w:rsidRDefault="00F064B9" w:rsidP="00BE3B40">
            <w:pPr>
              <w:keepNext/>
              <w:jc w:val="right"/>
              <w:rPr>
                <w:rFonts w:ascii="Arial Narrow" w:eastAsia="Arial Narrow" w:hAnsi="Arial Narrow" w:cs="Arial Narrow"/>
                <w:color w:val="000000" w:themeColor="text1"/>
                <w:sz w:val="20"/>
              </w:rPr>
            </w:pPr>
            <w:r>
              <w:rPr>
                <w:rFonts w:ascii="Arial Narrow" w:eastAsia="Arial Narrow" w:hAnsi="Arial Narrow" w:cs="Arial Narrow"/>
                <w:color w:val="000000" w:themeColor="text1"/>
                <w:sz w:val="20"/>
                <w:szCs w:val="20"/>
              </w:rPr>
              <w:t>1.00</w:t>
            </w:r>
          </w:p>
        </w:tc>
        <w:tc>
          <w:tcPr>
            <w:tcW w:w="780" w:type="dxa"/>
            <w:tcBorders>
              <w:top w:val="single" w:sz="12" w:space="0" w:color="95D600"/>
              <w:left w:val="nil"/>
              <w:bottom w:val="single" w:sz="6" w:space="0" w:color="B3EFFD" w:themeColor="accent3" w:themeTint="33"/>
              <w:right w:val="nil"/>
            </w:tcBorders>
            <w:vAlign w:val="center"/>
          </w:tcPr>
          <w:p w14:paraId="034E47E3" w14:textId="2D16BE5D" w:rsidR="69F43F8D" w:rsidRDefault="6C17BB3F" w:rsidP="7A911B7D">
            <w:pPr>
              <w:keepNext/>
              <w:jc w:val="right"/>
              <w:rPr>
                <w:rFonts w:ascii="Arial Narrow" w:eastAsia="Arial Narrow" w:hAnsi="Arial Narrow" w:cs="Arial Narrow"/>
                <w:color w:val="000000" w:themeColor="text1"/>
                <w:sz w:val="20"/>
                <w:szCs w:val="20"/>
              </w:rPr>
            </w:pPr>
            <w:r w:rsidRPr="7A911B7D">
              <w:rPr>
                <w:rFonts w:ascii="Arial Narrow" w:eastAsia="Arial Narrow" w:hAnsi="Arial Narrow" w:cs="Arial Narrow"/>
                <w:color w:val="000000" w:themeColor="text1"/>
                <w:sz w:val="20"/>
                <w:szCs w:val="20"/>
              </w:rPr>
              <w:t>N/A</w:t>
            </w:r>
            <w:r w:rsidR="69F43F8D" w:rsidRPr="7A911B7D">
              <w:rPr>
                <w:rFonts w:ascii="Arial Narrow" w:eastAsia="Arial Narrow" w:hAnsi="Arial Narrow" w:cs="Arial Narrow"/>
                <w:color w:val="000000" w:themeColor="text1"/>
                <w:sz w:val="20"/>
                <w:szCs w:val="20"/>
              </w:rPr>
              <w:t xml:space="preserve"> </w:t>
            </w:r>
          </w:p>
        </w:tc>
        <w:tc>
          <w:tcPr>
            <w:tcW w:w="1200" w:type="dxa"/>
            <w:tcBorders>
              <w:top w:val="single" w:sz="12" w:space="0" w:color="95D600"/>
              <w:left w:val="nil"/>
              <w:bottom w:val="single" w:sz="6" w:space="0" w:color="B3EFFD" w:themeColor="accent3" w:themeTint="33"/>
              <w:right w:val="nil"/>
            </w:tcBorders>
            <w:vAlign w:val="center"/>
          </w:tcPr>
          <w:p w14:paraId="3143C142" w14:textId="70317951" w:rsidR="69F43F8D" w:rsidRDefault="00F064B9" w:rsidP="00BE3B40">
            <w:pPr>
              <w:keepNext/>
              <w:jc w:val="right"/>
              <w:rPr>
                <w:rFonts w:ascii="Arial Narrow" w:eastAsia="Arial Narrow" w:hAnsi="Arial Narrow" w:cs="Arial Narrow"/>
                <w:color w:val="000000" w:themeColor="text1"/>
                <w:sz w:val="20"/>
              </w:rPr>
            </w:pPr>
            <w:r>
              <w:rPr>
                <w:rFonts w:ascii="Arial Narrow" w:eastAsia="Arial Narrow" w:hAnsi="Arial Narrow" w:cs="Arial Narrow"/>
                <w:color w:val="000000" w:themeColor="text1"/>
                <w:sz w:val="20"/>
                <w:szCs w:val="20"/>
              </w:rPr>
              <w:t>521</w:t>
            </w:r>
            <w:r w:rsidR="009A0C7F">
              <w:rPr>
                <w:rFonts w:ascii="Arial Narrow" w:eastAsia="Arial Narrow" w:hAnsi="Arial Narrow" w:cs="Arial Narrow"/>
                <w:color w:val="000000" w:themeColor="text1"/>
                <w:sz w:val="20"/>
                <w:szCs w:val="20"/>
              </w:rPr>
              <w:t>,</w:t>
            </w:r>
            <w:r>
              <w:rPr>
                <w:rFonts w:ascii="Arial Narrow" w:eastAsia="Arial Narrow" w:hAnsi="Arial Narrow" w:cs="Arial Narrow"/>
                <w:color w:val="000000" w:themeColor="text1"/>
                <w:sz w:val="20"/>
                <w:szCs w:val="20"/>
              </w:rPr>
              <w:t>6</w:t>
            </w:r>
            <w:r w:rsidR="009A0C7F">
              <w:rPr>
                <w:rFonts w:ascii="Arial Narrow" w:eastAsia="Arial Narrow" w:hAnsi="Arial Narrow" w:cs="Arial Narrow"/>
                <w:color w:val="000000" w:themeColor="text1"/>
                <w:sz w:val="20"/>
                <w:szCs w:val="20"/>
              </w:rPr>
              <w:t>49</w:t>
            </w:r>
          </w:p>
        </w:tc>
      </w:tr>
      <w:tr w:rsidR="69F43F8D" w14:paraId="198B8CE3" w14:textId="77777777" w:rsidTr="7A911B7D">
        <w:trPr>
          <w:trHeight w:val="300"/>
        </w:trPr>
        <w:tc>
          <w:tcPr>
            <w:tcW w:w="3015" w:type="dxa"/>
            <w:gridSpan w:val="2"/>
            <w:tcBorders>
              <w:top w:val="single" w:sz="6" w:space="0" w:color="B3EFFD" w:themeColor="accent3" w:themeTint="33"/>
              <w:left w:val="nil"/>
              <w:bottom w:val="single" w:sz="6" w:space="0" w:color="036479" w:themeColor="accent3"/>
              <w:right w:val="nil"/>
            </w:tcBorders>
            <w:vAlign w:val="center"/>
          </w:tcPr>
          <w:p w14:paraId="057B10D8" w14:textId="5A1BAE14" w:rsidR="69F43F8D" w:rsidRDefault="69F43F8D" w:rsidP="00BE3B40">
            <w:pPr>
              <w:keepNext/>
              <w:rPr>
                <w:rFonts w:ascii="Arial Narrow" w:eastAsia="Arial Narrow" w:hAnsi="Arial Narrow" w:cs="Arial Narrow"/>
                <w:color w:val="000000" w:themeColor="text1"/>
                <w:sz w:val="20"/>
              </w:rPr>
            </w:pPr>
            <w:r w:rsidRPr="69F43F8D">
              <w:rPr>
                <w:rFonts w:ascii="Arial Narrow" w:eastAsia="Arial Narrow" w:hAnsi="Arial Narrow" w:cs="Arial Narrow"/>
                <w:b/>
                <w:bCs/>
                <w:color w:val="000000" w:themeColor="text1"/>
                <w:sz w:val="20"/>
                <w:szCs w:val="20"/>
              </w:rPr>
              <w:t xml:space="preserve">Total </w:t>
            </w:r>
          </w:p>
        </w:tc>
        <w:tc>
          <w:tcPr>
            <w:tcW w:w="1050" w:type="dxa"/>
            <w:tcBorders>
              <w:top w:val="single" w:sz="6" w:space="0" w:color="B3EFFD" w:themeColor="accent3" w:themeTint="33"/>
              <w:left w:val="nil"/>
              <w:bottom w:val="single" w:sz="6" w:space="0" w:color="036479" w:themeColor="accent3"/>
              <w:right w:val="nil"/>
            </w:tcBorders>
            <w:vAlign w:val="center"/>
          </w:tcPr>
          <w:p w14:paraId="6C188274" w14:textId="7206D1C4" w:rsidR="69F43F8D" w:rsidRPr="00A94511" w:rsidRDefault="356F0646" w:rsidP="00BE3B40">
            <w:pPr>
              <w:keepNext/>
              <w:keepLines/>
              <w:suppressAutoHyphens w:val="0"/>
              <w:autoSpaceDN/>
              <w:spacing w:before="0" w:after="0"/>
              <w:ind w:right="72"/>
              <w:jc w:val="right"/>
              <w:rPr>
                <w:rFonts w:ascii="Arial Narrow" w:hAnsi="Arial Narrow" w:cs="Calibri"/>
                <w:b/>
                <w:bCs/>
                <w:color w:val="000000"/>
                <w:sz w:val="20"/>
                <w:szCs w:val="20"/>
              </w:rPr>
            </w:pPr>
            <w:r w:rsidRPr="7A911B7D">
              <w:rPr>
                <w:rFonts w:ascii="Arial Narrow" w:hAnsi="Arial Narrow" w:cs="Calibri"/>
                <w:b/>
                <w:bCs/>
                <w:color w:val="000000" w:themeColor="text1"/>
                <w:sz w:val="20"/>
                <w:szCs w:val="20"/>
              </w:rPr>
              <w:t>520,992</w:t>
            </w:r>
          </w:p>
        </w:tc>
        <w:tc>
          <w:tcPr>
            <w:tcW w:w="1245" w:type="dxa"/>
            <w:tcBorders>
              <w:top w:val="single" w:sz="6" w:space="0" w:color="B3EFFD" w:themeColor="accent3" w:themeTint="33"/>
              <w:left w:val="nil"/>
              <w:bottom w:val="single" w:sz="6" w:space="0" w:color="036479" w:themeColor="accent3"/>
              <w:right w:val="nil"/>
            </w:tcBorders>
            <w:vAlign w:val="center"/>
          </w:tcPr>
          <w:p w14:paraId="3D2D82FF" w14:textId="669E38A0" w:rsidR="69F43F8D" w:rsidRPr="00A94511" w:rsidRDefault="30104FD9" w:rsidP="00BE3B40">
            <w:pPr>
              <w:keepNext/>
              <w:keepLines/>
              <w:suppressAutoHyphens w:val="0"/>
              <w:autoSpaceDN/>
              <w:spacing w:before="0" w:after="0"/>
              <w:ind w:right="72"/>
              <w:jc w:val="right"/>
              <w:rPr>
                <w:rFonts w:ascii="Arial Narrow" w:hAnsi="Arial Narrow" w:cs="Calibri"/>
                <w:b/>
                <w:bCs/>
                <w:color w:val="000000"/>
                <w:sz w:val="20"/>
                <w:szCs w:val="20"/>
              </w:rPr>
            </w:pPr>
            <w:r w:rsidRPr="7A911B7D">
              <w:rPr>
                <w:rFonts w:ascii="Arial Narrow" w:hAnsi="Arial Narrow" w:cs="Calibri"/>
                <w:b/>
                <w:bCs/>
                <w:color w:val="000000" w:themeColor="text1"/>
                <w:sz w:val="20"/>
                <w:szCs w:val="20"/>
              </w:rPr>
              <w:t>100</w:t>
            </w:r>
            <w:r w:rsidR="00B27573" w:rsidRPr="7A911B7D">
              <w:rPr>
                <w:rFonts w:ascii="Arial Narrow" w:hAnsi="Arial Narrow" w:cs="Calibri"/>
                <w:b/>
                <w:bCs/>
                <w:color w:val="000000" w:themeColor="text1"/>
                <w:sz w:val="20"/>
                <w:szCs w:val="20"/>
              </w:rPr>
              <w:t>%</w:t>
            </w:r>
          </w:p>
        </w:tc>
        <w:tc>
          <w:tcPr>
            <w:tcW w:w="1215" w:type="dxa"/>
            <w:tcBorders>
              <w:top w:val="single" w:sz="6" w:space="0" w:color="B3EFFD" w:themeColor="accent3" w:themeTint="33"/>
              <w:left w:val="nil"/>
              <w:bottom w:val="single" w:sz="6" w:space="0" w:color="036479" w:themeColor="accent3"/>
              <w:right w:val="nil"/>
            </w:tcBorders>
            <w:vAlign w:val="center"/>
          </w:tcPr>
          <w:p w14:paraId="18E1BAF9" w14:textId="209D2722" w:rsidR="69F43F8D" w:rsidRPr="00A94511" w:rsidRDefault="00ED6F24" w:rsidP="00BE3B40">
            <w:pPr>
              <w:keepNext/>
              <w:keepLines/>
              <w:suppressAutoHyphens w:val="0"/>
              <w:autoSpaceDN/>
              <w:spacing w:before="0" w:after="0"/>
              <w:ind w:right="72"/>
              <w:jc w:val="right"/>
              <w:rPr>
                <w:rFonts w:ascii="Arial Narrow" w:hAnsi="Arial Narrow" w:cs="Calibri"/>
                <w:b/>
                <w:bCs/>
                <w:color w:val="000000"/>
                <w:sz w:val="20"/>
                <w:szCs w:val="20"/>
              </w:rPr>
            </w:pPr>
            <w:r w:rsidRPr="00A94511">
              <w:rPr>
                <w:rFonts w:ascii="Arial Narrow" w:hAnsi="Arial Narrow" w:cs="Calibri"/>
                <w:b/>
                <w:bCs/>
                <w:color w:val="000000"/>
                <w:sz w:val="20"/>
                <w:szCs w:val="20"/>
              </w:rPr>
              <w:t>521,6</w:t>
            </w:r>
            <w:r w:rsidR="009A0C7F">
              <w:rPr>
                <w:rFonts w:ascii="Arial Narrow" w:hAnsi="Arial Narrow" w:cs="Calibri"/>
                <w:b/>
                <w:bCs/>
                <w:color w:val="000000"/>
                <w:sz w:val="20"/>
                <w:szCs w:val="20"/>
              </w:rPr>
              <w:t>49</w:t>
            </w:r>
          </w:p>
        </w:tc>
        <w:tc>
          <w:tcPr>
            <w:tcW w:w="780" w:type="dxa"/>
            <w:tcBorders>
              <w:top w:val="single" w:sz="6" w:space="0" w:color="B3EFFD" w:themeColor="accent3" w:themeTint="33"/>
              <w:left w:val="nil"/>
              <w:bottom w:val="single" w:sz="6" w:space="0" w:color="036479" w:themeColor="accent3"/>
              <w:right w:val="nil"/>
            </w:tcBorders>
            <w:vAlign w:val="center"/>
          </w:tcPr>
          <w:p w14:paraId="1907C123" w14:textId="073C7898" w:rsidR="69F43F8D" w:rsidRPr="00A94511" w:rsidRDefault="00ED6F24" w:rsidP="00BE3B40">
            <w:pPr>
              <w:keepNext/>
              <w:keepLines/>
              <w:suppressAutoHyphens w:val="0"/>
              <w:autoSpaceDN/>
              <w:spacing w:before="0" w:after="0"/>
              <w:ind w:right="72"/>
              <w:jc w:val="right"/>
              <w:rPr>
                <w:rFonts w:ascii="Arial Narrow" w:hAnsi="Arial Narrow" w:cs="Calibri"/>
                <w:b/>
                <w:bCs/>
                <w:color w:val="000000"/>
                <w:sz w:val="20"/>
                <w:szCs w:val="20"/>
              </w:rPr>
            </w:pPr>
            <w:r w:rsidRPr="00A94511">
              <w:rPr>
                <w:rFonts w:ascii="Arial Narrow" w:hAnsi="Arial Narrow" w:cs="Calibri"/>
                <w:b/>
                <w:bCs/>
                <w:color w:val="000000"/>
                <w:sz w:val="20"/>
                <w:szCs w:val="20"/>
              </w:rPr>
              <w:t>1.00</w:t>
            </w:r>
          </w:p>
        </w:tc>
        <w:tc>
          <w:tcPr>
            <w:tcW w:w="780" w:type="dxa"/>
            <w:tcBorders>
              <w:top w:val="single" w:sz="6" w:space="0" w:color="B3EFFD" w:themeColor="accent3" w:themeTint="33"/>
              <w:left w:val="nil"/>
              <w:bottom w:val="single" w:sz="6" w:space="0" w:color="036479" w:themeColor="accent3"/>
              <w:right w:val="nil"/>
            </w:tcBorders>
            <w:vAlign w:val="center"/>
          </w:tcPr>
          <w:p w14:paraId="76153D74" w14:textId="70A73D0D" w:rsidR="69F43F8D" w:rsidRPr="00A94511" w:rsidRDefault="69F43F8D" w:rsidP="00BE3B40">
            <w:pPr>
              <w:keepNext/>
              <w:keepLines/>
              <w:suppressAutoHyphens w:val="0"/>
              <w:autoSpaceDN/>
              <w:spacing w:before="0" w:after="0"/>
              <w:ind w:right="72"/>
              <w:jc w:val="right"/>
              <w:rPr>
                <w:rFonts w:ascii="Arial Narrow" w:hAnsi="Arial Narrow" w:cs="Calibri"/>
                <w:b/>
                <w:bCs/>
                <w:color w:val="000000"/>
                <w:sz w:val="20"/>
                <w:szCs w:val="20"/>
              </w:rPr>
            </w:pPr>
          </w:p>
        </w:tc>
        <w:tc>
          <w:tcPr>
            <w:tcW w:w="1200" w:type="dxa"/>
            <w:tcBorders>
              <w:top w:val="single" w:sz="6" w:space="0" w:color="B3EFFD" w:themeColor="accent3" w:themeTint="33"/>
              <w:left w:val="nil"/>
              <w:bottom w:val="single" w:sz="6" w:space="0" w:color="036479" w:themeColor="accent3"/>
              <w:right w:val="nil"/>
            </w:tcBorders>
            <w:vAlign w:val="center"/>
          </w:tcPr>
          <w:p w14:paraId="5FE7972D" w14:textId="6653783E" w:rsidR="69F43F8D" w:rsidRPr="00A94511" w:rsidRDefault="00ED6F24" w:rsidP="00BE3B40">
            <w:pPr>
              <w:keepNext/>
              <w:keepLines/>
              <w:suppressAutoHyphens w:val="0"/>
              <w:autoSpaceDN/>
              <w:spacing w:before="0" w:after="0"/>
              <w:ind w:right="72"/>
              <w:jc w:val="right"/>
              <w:rPr>
                <w:rFonts w:ascii="Arial Narrow" w:hAnsi="Arial Narrow" w:cs="Calibri"/>
                <w:b/>
                <w:bCs/>
                <w:color w:val="000000"/>
                <w:sz w:val="20"/>
                <w:szCs w:val="20"/>
              </w:rPr>
            </w:pPr>
            <w:r w:rsidRPr="00A94511">
              <w:rPr>
                <w:rFonts w:ascii="Arial Narrow" w:hAnsi="Arial Narrow" w:cs="Calibri"/>
                <w:b/>
                <w:bCs/>
                <w:color w:val="000000"/>
                <w:sz w:val="20"/>
                <w:szCs w:val="20"/>
              </w:rPr>
              <w:t>521,6</w:t>
            </w:r>
            <w:r w:rsidR="009A0C7F">
              <w:rPr>
                <w:rFonts w:ascii="Arial Narrow" w:hAnsi="Arial Narrow" w:cs="Calibri"/>
                <w:b/>
                <w:bCs/>
                <w:color w:val="000000"/>
                <w:sz w:val="20"/>
                <w:szCs w:val="20"/>
              </w:rPr>
              <w:t>49</w:t>
            </w:r>
          </w:p>
        </w:tc>
      </w:tr>
    </w:tbl>
    <w:p w14:paraId="59AE19B0" w14:textId="582255C0" w:rsidR="00E93A62" w:rsidRPr="00F65903" w:rsidRDefault="00E93A62" w:rsidP="00E2376C">
      <w:pPr>
        <w:pStyle w:val="GraphFootnote"/>
        <w:keepNext/>
        <w:keepLines/>
        <w:spacing w:before="0" w:after="0"/>
        <w:rPr>
          <w:rFonts w:ascii="Arial" w:hAnsi="Arial" w:cs="Arial"/>
        </w:rPr>
      </w:pPr>
      <w:bookmarkStart w:id="28" w:name="_Hlk500574807"/>
      <w:r w:rsidRPr="69F43F8D">
        <w:rPr>
          <w:rFonts w:ascii="Arial" w:hAnsi="Arial" w:cs="Arial"/>
        </w:rPr>
        <w:t xml:space="preserve">* </w:t>
      </w:r>
      <w:r w:rsidRPr="00E2376C">
        <w:rPr>
          <w:rFonts w:eastAsia="Arial Narrow" w:cs="Arial Narrow"/>
          <w:color w:val="000000" w:themeColor="text1"/>
          <w:szCs w:val="18"/>
        </w:rPr>
        <w:t>Realization Rate (RR) is the ratio of verified gross savings to ex ante gross savings, based on evaluation research findings.</w:t>
      </w:r>
    </w:p>
    <w:bookmarkEnd w:id="28"/>
    <w:p w14:paraId="0DF05855" w14:textId="4F5C20E3" w:rsidR="7F8615D4" w:rsidRDefault="7F8615D4" w:rsidP="00E2376C">
      <w:pPr>
        <w:keepNext/>
        <w:spacing w:before="0" w:after="0"/>
        <w:rPr>
          <w:rFonts w:ascii="Arial Narrow" w:eastAsia="Arial Narrow" w:hAnsi="Arial Narrow" w:cs="Arial Narrow"/>
          <w:color w:val="000000" w:themeColor="text1"/>
          <w:sz w:val="18"/>
          <w:szCs w:val="18"/>
        </w:rPr>
      </w:pPr>
      <w:r w:rsidRPr="38C506B5">
        <w:rPr>
          <w:rFonts w:ascii="Arial Narrow" w:eastAsia="Arial Narrow" w:hAnsi="Arial Narrow" w:cs="Arial Narrow"/>
          <w:color w:val="000000" w:themeColor="text1"/>
          <w:sz w:val="18"/>
          <w:szCs w:val="18"/>
        </w:rPr>
        <w:t xml:space="preserve">† NTG, Net to Gross is the deemed value available on the SAG website: </w:t>
      </w:r>
      <w:hyperlink r:id="rId20">
        <w:r w:rsidRPr="38C506B5">
          <w:rPr>
            <w:rStyle w:val="Hyperlink"/>
            <w:rFonts w:ascii="Arial Narrow" w:eastAsia="Arial Narrow" w:hAnsi="Arial Narrow" w:cs="Arial Narrow"/>
            <w:color w:val="000000" w:themeColor="text1"/>
            <w:sz w:val="18"/>
            <w:szCs w:val="18"/>
          </w:rPr>
          <w:t>https://www.ilsag.info/evaluator-ntg-recommendations-for-2024/</w:t>
        </w:r>
      </w:hyperlink>
      <w:r w:rsidRPr="38C506B5">
        <w:rPr>
          <w:rFonts w:ascii="Arial Narrow" w:eastAsia="Arial Narrow" w:hAnsi="Arial Narrow" w:cs="Arial Narrow"/>
          <w:color w:val="000000" w:themeColor="text1"/>
          <w:sz w:val="18"/>
          <w:szCs w:val="18"/>
        </w:rPr>
        <w:t xml:space="preserve">. </w:t>
      </w:r>
    </w:p>
    <w:p w14:paraId="4FE61234" w14:textId="15D3DBC5" w:rsidR="7F8615D4" w:rsidRDefault="7F8615D4" w:rsidP="00E2376C">
      <w:pPr>
        <w:keepNext/>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w:t>
      </w:r>
      <w:r w:rsidR="009E1F89">
        <w:rPr>
          <w:rFonts w:ascii="Arial Narrow" w:eastAsia="Arial Narrow" w:hAnsi="Arial Narrow" w:cs="Arial Narrow"/>
          <w:color w:val="000000" w:themeColor="text1"/>
          <w:sz w:val="18"/>
          <w:szCs w:val="18"/>
        </w:rPr>
        <w:t>N</w:t>
      </w:r>
      <w:r w:rsidRPr="69F43F8D">
        <w:rPr>
          <w:rFonts w:ascii="Arial Narrow" w:eastAsia="Arial Narrow" w:hAnsi="Arial Narrow" w:cs="Arial Narrow"/>
          <w:color w:val="000000" w:themeColor="text1"/>
          <w:sz w:val="18"/>
          <w:szCs w:val="18"/>
        </w:rPr>
        <w:t xml:space="preserve">on-participant spillover (NPSO) </w:t>
      </w:r>
      <w:r w:rsidR="009E1F89">
        <w:rPr>
          <w:rFonts w:ascii="Arial Narrow" w:eastAsia="Arial Narrow" w:hAnsi="Arial Narrow" w:cs="Arial Narrow"/>
          <w:color w:val="000000" w:themeColor="text1"/>
          <w:sz w:val="18"/>
          <w:szCs w:val="18"/>
        </w:rPr>
        <w:t xml:space="preserve">does </w:t>
      </w:r>
      <w:r w:rsidR="00442248">
        <w:rPr>
          <w:rFonts w:ascii="Arial Narrow" w:eastAsia="Arial Narrow" w:hAnsi="Arial Narrow" w:cs="Arial Narrow"/>
          <w:color w:val="000000" w:themeColor="text1"/>
          <w:sz w:val="18"/>
          <w:szCs w:val="18"/>
        </w:rPr>
        <w:t>not apply to this program.</w:t>
      </w:r>
    </w:p>
    <w:p w14:paraId="3F8094C3" w14:textId="2022E3F5" w:rsidR="7F8615D4" w:rsidRDefault="7F8615D4" w:rsidP="009E1F89">
      <w:pPr>
        <w:pStyle w:val="Source"/>
        <w:rPr>
          <w:rFonts w:eastAsia="Arial"/>
        </w:rPr>
      </w:pPr>
      <w:r w:rsidRPr="69F43F8D">
        <w:rPr>
          <w:rFonts w:eastAsia="Arial"/>
        </w:rPr>
        <w:t>Source: Evaluation team analysis.</w:t>
      </w:r>
    </w:p>
    <w:p w14:paraId="5A8BAD4D" w14:textId="511607F9" w:rsidR="00E93A62" w:rsidRDefault="000B1CF9" w:rsidP="00E93A62">
      <w:r>
        <w:lastRenderedPageBreak/>
        <w:fldChar w:fldCharType="begin"/>
      </w:r>
      <w:r>
        <w:instrText xml:space="preserve"> REF _Ref192792263 \h </w:instrText>
      </w:r>
      <w:r>
        <w:fldChar w:fldCharType="separate"/>
      </w:r>
      <w:r>
        <w:t xml:space="preserve">Table </w:t>
      </w:r>
      <w:r>
        <w:rPr>
          <w:noProof/>
        </w:rPr>
        <w:t>6</w:t>
      </w:r>
      <w:r>
        <w:fldChar w:fldCharType="end"/>
      </w:r>
      <w:r>
        <w:t xml:space="preserve"> </w:t>
      </w:r>
      <w:r w:rsidR="00E93A62" w:rsidRPr="00B438D7">
        <w:t xml:space="preserve">summarizes the energy savings the NSG </w:t>
      </w:r>
      <w:r w:rsidR="00195DFF" w:rsidRPr="00B438D7">
        <w:t>Community Joint Kits</w:t>
      </w:r>
      <w:r w:rsidR="00E93A62" w:rsidRPr="00B438D7">
        <w:t xml:space="preserve"> Program achieved by path in </w:t>
      </w:r>
      <w:r w:rsidR="00D90A46" w:rsidRPr="00B438D7">
        <w:t>2024</w:t>
      </w:r>
      <w:r w:rsidR="00E93A62" w:rsidRPr="00B438D7">
        <w:t>.</w:t>
      </w:r>
    </w:p>
    <w:p w14:paraId="15C7B7C7" w14:textId="05D3F741" w:rsidR="004A085A" w:rsidRPr="004A085A" w:rsidRDefault="000B1CF9" w:rsidP="000B1CF9">
      <w:pPr>
        <w:pStyle w:val="Caption"/>
        <w:rPr>
          <w:lang w:val="en-IN"/>
        </w:rPr>
      </w:pPr>
      <w:bookmarkStart w:id="29" w:name="_Ref192792263"/>
      <w:bookmarkStart w:id="30" w:name="_Toc192792467"/>
      <w:r>
        <w:t xml:space="preserve">Table </w:t>
      </w:r>
      <w:r>
        <w:fldChar w:fldCharType="begin"/>
      </w:r>
      <w:r>
        <w:instrText>SEQ Table \* ARABIC</w:instrText>
      </w:r>
      <w:r>
        <w:fldChar w:fldCharType="separate"/>
      </w:r>
      <w:r w:rsidR="0022199F" w:rsidRPr="38C506B5">
        <w:rPr>
          <w:noProof/>
        </w:rPr>
        <w:t>6</w:t>
      </w:r>
      <w:r>
        <w:fldChar w:fldCharType="end"/>
      </w:r>
      <w:bookmarkEnd w:id="29"/>
      <w:r>
        <w:t xml:space="preserve">. </w:t>
      </w:r>
      <w:r w:rsidR="004A085A">
        <w:t>2024 Annual Energy Savings Summary for NSG</w:t>
      </w:r>
      <w:bookmarkEnd w:id="30"/>
      <w:r w:rsidR="004A085A" w:rsidRPr="38C506B5">
        <w:rPr>
          <w:lang w:val="en-IN"/>
        </w:rPr>
        <w:t>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95"/>
        <w:gridCol w:w="1020"/>
        <w:gridCol w:w="1050"/>
        <w:gridCol w:w="1245"/>
        <w:gridCol w:w="1215"/>
        <w:gridCol w:w="780"/>
        <w:gridCol w:w="780"/>
        <w:gridCol w:w="1200"/>
      </w:tblGrid>
      <w:tr w:rsidR="69F43F8D" w:rsidRPr="00653C00" w14:paraId="2FDCD0EC" w14:textId="77777777" w:rsidTr="38C506B5">
        <w:trPr>
          <w:trHeight w:val="300"/>
        </w:trPr>
        <w:tc>
          <w:tcPr>
            <w:tcW w:w="1995" w:type="dxa"/>
            <w:tcBorders>
              <w:top w:val="nil"/>
              <w:left w:val="nil"/>
              <w:bottom w:val="single" w:sz="12" w:space="0" w:color="95D600"/>
              <w:right w:val="nil"/>
            </w:tcBorders>
            <w:shd w:val="clear" w:color="auto" w:fill="036479" w:themeFill="accent3"/>
            <w:vAlign w:val="center"/>
          </w:tcPr>
          <w:p w14:paraId="516D6BF0" w14:textId="61AE9685" w:rsidR="69F43F8D" w:rsidRPr="00653C00" w:rsidRDefault="69F43F8D" w:rsidP="69F43F8D">
            <w:pPr>
              <w:rPr>
                <w:rFonts w:ascii="Arial Narrow" w:eastAsia="Arial Narrow" w:hAnsi="Arial Narrow" w:cs="Arial Narrow"/>
                <w:color w:val="FFFFFF" w:themeColor="background1"/>
                <w:sz w:val="20"/>
                <w:szCs w:val="20"/>
              </w:rPr>
            </w:pPr>
            <w:r w:rsidRPr="00653C00">
              <w:rPr>
                <w:rFonts w:ascii="Arial Narrow" w:eastAsia="Arial Narrow" w:hAnsi="Arial Narrow" w:cs="Arial Narrow"/>
                <w:color w:val="FFFFFF" w:themeColor="background1"/>
                <w:sz w:val="20"/>
                <w:szCs w:val="20"/>
              </w:rPr>
              <w:t>Program Category</w:t>
            </w:r>
          </w:p>
        </w:tc>
        <w:tc>
          <w:tcPr>
            <w:tcW w:w="1020" w:type="dxa"/>
            <w:tcBorders>
              <w:top w:val="nil"/>
              <w:left w:val="nil"/>
              <w:bottom w:val="single" w:sz="12" w:space="0" w:color="95D600"/>
              <w:right w:val="nil"/>
            </w:tcBorders>
            <w:shd w:val="clear" w:color="auto" w:fill="036479" w:themeFill="accent3"/>
            <w:vAlign w:val="center"/>
          </w:tcPr>
          <w:p w14:paraId="6C7118D9" w14:textId="48C64345" w:rsidR="69F43F8D" w:rsidRPr="00653C00" w:rsidRDefault="69F43F8D" w:rsidP="69F43F8D">
            <w:pPr>
              <w:rPr>
                <w:rFonts w:ascii="Arial Narrow" w:eastAsia="Arial Narrow" w:hAnsi="Arial Narrow" w:cs="Arial Narrow"/>
                <w:color w:val="FFFFFF" w:themeColor="background1"/>
                <w:sz w:val="20"/>
                <w:szCs w:val="20"/>
              </w:rPr>
            </w:pPr>
            <w:r w:rsidRPr="00653C00">
              <w:rPr>
                <w:rFonts w:ascii="Arial Narrow" w:eastAsia="Arial Narrow" w:hAnsi="Arial Narrow" w:cs="Arial Narrow"/>
                <w:color w:val="FFFFFF" w:themeColor="background1"/>
                <w:sz w:val="20"/>
                <w:szCs w:val="20"/>
              </w:rPr>
              <w:t>Program Path</w:t>
            </w:r>
          </w:p>
        </w:tc>
        <w:tc>
          <w:tcPr>
            <w:tcW w:w="1050" w:type="dxa"/>
            <w:tcBorders>
              <w:top w:val="nil"/>
              <w:left w:val="nil"/>
              <w:bottom w:val="single" w:sz="12" w:space="0" w:color="95D600"/>
              <w:right w:val="nil"/>
            </w:tcBorders>
            <w:shd w:val="clear" w:color="auto" w:fill="036479" w:themeFill="accent3"/>
            <w:vAlign w:val="center"/>
          </w:tcPr>
          <w:p w14:paraId="2A7841BA" w14:textId="65A04925" w:rsidR="69F43F8D" w:rsidRPr="00653C00" w:rsidRDefault="69F43F8D" w:rsidP="69F43F8D">
            <w:pPr>
              <w:jc w:val="right"/>
              <w:rPr>
                <w:rFonts w:ascii="Arial Narrow" w:eastAsia="Arial Narrow" w:hAnsi="Arial Narrow" w:cs="Arial Narrow"/>
                <w:color w:val="FFFFFF" w:themeColor="background1"/>
                <w:sz w:val="20"/>
                <w:szCs w:val="20"/>
              </w:rPr>
            </w:pPr>
            <w:r w:rsidRPr="00653C00">
              <w:rPr>
                <w:rFonts w:ascii="Arial Narrow" w:eastAsia="Arial Narrow" w:hAnsi="Arial Narrow" w:cs="Arial Narrow"/>
                <w:color w:val="FFFFFF" w:themeColor="background1"/>
                <w:sz w:val="20"/>
                <w:szCs w:val="20"/>
              </w:rPr>
              <w:t>Ex Ante Gross Savings (Therms)</w:t>
            </w:r>
          </w:p>
        </w:tc>
        <w:tc>
          <w:tcPr>
            <w:tcW w:w="1245" w:type="dxa"/>
            <w:tcBorders>
              <w:top w:val="nil"/>
              <w:left w:val="nil"/>
              <w:bottom w:val="single" w:sz="12" w:space="0" w:color="95D600"/>
              <w:right w:val="nil"/>
            </w:tcBorders>
            <w:shd w:val="clear" w:color="auto" w:fill="036479" w:themeFill="accent3"/>
            <w:vAlign w:val="center"/>
          </w:tcPr>
          <w:p w14:paraId="165044A1" w14:textId="655A3D98" w:rsidR="69F43F8D" w:rsidRPr="00653C00" w:rsidRDefault="69F43F8D" w:rsidP="69F43F8D">
            <w:pPr>
              <w:jc w:val="right"/>
              <w:rPr>
                <w:rFonts w:ascii="Arial Narrow" w:eastAsia="Arial Narrow" w:hAnsi="Arial Narrow" w:cs="Arial Narrow"/>
                <w:color w:val="FFFFFF" w:themeColor="background1"/>
                <w:sz w:val="20"/>
                <w:szCs w:val="20"/>
              </w:rPr>
            </w:pPr>
            <w:r w:rsidRPr="00653C00">
              <w:rPr>
                <w:rFonts w:ascii="Arial Narrow" w:eastAsia="Arial Narrow" w:hAnsi="Arial Narrow" w:cs="Arial Narrow"/>
                <w:color w:val="FFFFFF" w:themeColor="background1"/>
                <w:sz w:val="20"/>
                <w:szCs w:val="20"/>
              </w:rPr>
              <w:t>Verified Gross RR*</w:t>
            </w:r>
          </w:p>
        </w:tc>
        <w:tc>
          <w:tcPr>
            <w:tcW w:w="1215" w:type="dxa"/>
            <w:tcBorders>
              <w:top w:val="nil"/>
              <w:left w:val="nil"/>
              <w:bottom w:val="single" w:sz="12" w:space="0" w:color="95D600"/>
              <w:right w:val="nil"/>
            </w:tcBorders>
            <w:shd w:val="clear" w:color="auto" w:fill="036479" w:themeFill="accent3"/>
            <w:vAlign w:val="center"/>
          </w:tcPr>
          <w:p w14:paraId="16EA2970" w14:textId="5010B1DF" w:rsidR="69F43F8D" w:rsidRPr="00653C00" w:rsidRDefault="69F43F8D" w:rsidP="69F43F8D">
            <w:pPr>
              <w:jc w:val="right"/>
              <w:rPr>
                <w:rFonts w:ascii="Arial Narrow" w:eastAsia="Arial Narrow" w:hAnsi="Arial Narrow" w:cs="Arial Narrow"/>
                <w:color w:val="FFFFFF" w:themeColor="background1"/>
                <w:sz w:val="20"/>
                <w:szCs w:val="20"/>
              </w:rPr>
            </w:pPr>
            <w:r w:rsidRPr="00653C00">
              <w:rPr>
                <w:rFonts w:ascii="Arial Narrow" w:eastAsia="Arial Narrow" w:hAnsi="Arial Narrow" w:cs="Arial Narrow"/>
                <w:color w:val="FFFFFF" w:themeColor="background1"/>
                <w:sz w:val="20"/>
                <w:szCs w:val="20"/>
              </w:rPr>
              <w:t>Verified Gross Savings (Therms</w:t>
            </w:r>
          </w:p>
        </w:tc>
        <w:tc>
          <w:tcPr>
            <w:tcW w:w="780" w:type="dxa"/>
            <w:tcBorders>
              <w:top w:val="nil"/>
              <w:left w:val="nil"/>
              <w:bottom w:val="single" w:sz="12" w:space="0" w:color="95D600"/>
              <w:right w:val="nil"/>
            </w:tcBorders>
            <w:shd w:val="clear" w:color="auto" w:fill="036479" w:themeFill="accent3"/>
            <w:vAlign w:val="center"/>
          </w:tcPr>
          <w:p w14:paraId="7073B993" w14:textId="28C45BCD" w:rsidR="69F43F8D" w:rsidRPr="00653C00" w:rsidRDefault="69F43F8D" w:rsidP="69F43F8D">
            <w:pPr>
              <w:jc w:val="right"/>
              <w:rPr>
                <w:rFonts w:ascii="Calibri" w:eastAsia="Calibri" w:hAnsi="Calibri" w:cs="Calibri"/>
                <w:color w:val="FFFFFF" w:themeColor="background1"/>
                <w:sz w:val="20"/>
                <w:szCs w:val="20"/>
              </w:rPr>
            </w:pPr>
            <w:r w:rsidRPr="00653C00">
              <w:rPr>
                <w:rFonts w:ascii="Arial Narrow" w:eastAsia="Arial Narrow" w:hAnsi="Arial Narrow" w:cs="Arial Narrow"/>
                <w:color w:val="FFFFFF" w:themeColor="background1"/>
                <w:sz w:val="20"/>
                <w:szCs w:val="20"/>
              </w:rPr>
              <w:t>NTG</w:t>
            </w:r>
            <w:r w:rsidRPr="00653C00">
              <w:rPr>
                <w:rFonts w:ascii="Calibri" w:eastAsia="Calibri" w:hAnsi="Calibri" w:cs="Calibri"/>
                <w:color w:val="FFFFFF" w:themeColor="background1"/>
                <w:sz w:val="20"/>
                <w:szCs w:val="20"/>
              </w:rPr>
              <w:t>†</w:t>
            </w:r>
          </w:p>
        </w:tc>
        <w:tc>
          <w:tcPr>
            <w:tcW w:w="780" w:type="dxa"/>
            <w:tcBorders>
              <w:top w:val="nil"/>
              <w:left w:val="nil"/>
              <w:bottom w:val="single" w:sz="12" w:space="0" w:color="95D600"/>
              <w:right w:val="nil"/>
            </w:tcBorders>
            <w:shd w:val="clear" w:color="auto" w:fill="036479" w:themeFill="accent3"/>
            <w:vAlign w:val="center"/>
          </w:tcPr>
          <w:p w14:paraId="448150A2" w14:textId="3ABFBCCF" w:rsidR="69F43F8D" w:rsidRPr="00653C00" w:rsidRDefault="69F43F8D" w:rsidP="69F43F8D">
            <w:pPr>
              <w:jc w:val="right"/>
              <w:rPr>
                <w:rFonts w:ascii="Arial Narrow" w:eastAsia="Arial Narrow" w:hAnsi="Arial Narrow" w:cs="Arial Narrow"/>
                <w:color w:val="FFFFFF" w:themeColor="background1"/>
                <w:sz w:val="20"/>
                <w:szCs w:val="20"/>
              </w:rPr>
            </w:pPr>
            <w:r w:rsidRPr="00653C00">
              <w:rPr>
                <w:rFonts w:ascii="Arial Narrow" w:eastAsia="Arial Narrow" w:hAnsi="Arial Narrow" w:cs="Arial Narrow"/>
                <w:color w:val="FFFFFF" w:themeColor="background1"/>
                <w:sz w:val="20"/>
                <w:szCs w:val="20"/>
              </w:rPr>
              <w:t>NP</w:t>
            </w:r>
            <w:r w:rsidR="00CC4A0D" w:rsidRPr="00653C00">
              <w:rPr>
                <w:rFonts w:ascii="Arial Narrow" w:eastAsia="Arial Narrow" w:hAnsi="Arial Narrow" w:cs="Arial Narrow"/>
                <w:color w:val="FFFFFF" w:themeColor="background1"/>
                <w:sz w:val="20"/>
                <w:szCs w:val="20"/>
              </w:rPr>
              <w:t>S</w:t>
            </w:r>
            <w:r w:rsidRPr="00653C00">
              <w:rPr>
                <w:rFonts w:ascii="Arial Narrow" w:eastAsia="Arial Narrow" w:hAnsi="Arial Narrow" w:cs="Arial Narrow"/>
                <w:color w:val="FFFFFF" w:themeColor="background1"/>
                <w:sz w:val="20"/>
                <w:szCs w:val="20"/>
              </w:rPr>
              <w:t>O‡</w:t>
            </w:r>
          </w:p>
        </w:tc>
        <w:tc>
          <w:tcPr>
            <w:tcW w:w="1200" w:type="dxa"/>
            <w:tcBorders>
              <w:top w:val="nil"/>
              <w:left w:val="nil"/>
              <w:bottom w:val="single" w:sz="12" w:space="0" w:color="95D600"/>
              <w:right w:val="nil"/>
            </w:tcBorders>
            <w:shd w:val="clear" w:color="auto" w:fill="036479" w:themeFill="accent3"/>
            <w:vAlign w:val="center"/>
          </w:tcPr>
          <w:p w14:paraId="41558400" w14:textId="4384687C" w:rsidR="69F43F8D" w:rsidRPr="00653C00" w:rsidRDefault="69F43F8D" w:rsidP="69F43F8D">
            <w:pPr>
              <w:jc w:val="right"/>
              <w:rPr>
                <w:rFonts w:ascii="Arial Narrow" w:eastAsia="Arial Narrow" w:hAnsi="Arial Narrow" w:cs="Arial Narrow"/>
                <w:color w:val="FFFFFF" w:themeColor="background1"/>
                <w:sz w:val="20"/>
                <w:szCs w:val="20"/>
              </w:rPr>
            </w:pPr>
            <w:r w:rsidRPr="00653C00">
              <w:rPr>
                <w:rFonts w:ascii="Arial Narrow" w:eastAsia="Arial Narrow" w:hAnsi="Arial Narrow" w:cs="Arial Narrow"/>
                <w:color w:val="FFFFFF" w:themeColor="background1"/>
                <w:sz w:val="20"/>
                <w:szCs w:val="20"/>
              </w:rPr>
              <w:t>Verified Net Savings (Therms)</w:t>
            </w:r>
          </w:p>
        </w:tc>
      </w:tr>
      <w:tr w:rsidR="69F43F8D" w:rsidRPr="00653C00" w14:paraId="4E39B96E" w14:textId="77777777" w:rsidTr="38C506B5">
        <w:trPr>
          <w:trHeight w:val="300"/>
        </w:trPr>
        <w:tc>
          <w:tcPr>
            <w:tcW w:w="1995" w:type="dxa"/>
            <w:tcBorders>
              <w:top w:val="single" w:sz="12" w:space="0" w:color="95D600"/>
              <w:left w:val="nil"/>
              <w:bottom w:val="single" w:sz="6" w:space="0" w:color="B3EFFD" w:themeColor="accent3" w:themeTint="33"/>
              <w:right w:val="nil"/>
            </w:tcBorders>
            <w:vAlign w:val="center"/>
          </w:tcPr>
          <w:p w14:paraId="41D7D05B" w14:textId="3D4EBF3D" w:rsidR="69F43F8D" w:rsidRPr="00653C00" w:rsidRDefault="00135868" w:rsidP="69F43F8D">
            <w:pPr>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Community Joint Kits</w:t>
            </w:r>
          </w:p>
        </w:tc>
        <w:tc>
          <w:tcPr>
            <w:tcW w:w="1020" w:type="dxa"/>
            <w:tcBorders>
              <w:top w:val="single" w:sz="12" w:space="0" w:color="95D600"/>
              <w:left w:val="nil"/>
              <w:bottom w:val="single" w:sz="6" w:space="0" w:color="B3EFFD" w:themeColor="accent3" w:themeTint="33"/>
              <w:right w:val="nil"/>
            </w:tcBorders>
            <w:shd w:val="clear" w:color="auto" w:fill="FFFFFF" w:themeFill="background1"/>
            <w:vAlign w:val="center"/>
          </w:tcPr>
          <w:p w14:paraId="4C57015A" w14:textId="6015E743" w:rsidR="69F43F8D" w:rsidRPr="00653C00" w:rsidRDefault="00DE3641" w:rsidP="69F43F8D">
            <w:pPr>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Income Eligible</w:t>
            </w:r>
            <w:r w:rsidR="69F43F8D" w:rsidRPr="00653C00">
              <w:rPr>
                <w:rFonts w:ascii="Arial Narrow" w:eastAsia="Arial Narrow" w:hAnsi="Arial Narrow" w:cs="Arial Narrow"/>
                <w:color w:val="000000" w:themeColor="text1"/>
                <w:sz w:val="20"/>
                <w:szCs w:val="20"/>
              </w:rPr>
              <w:t xml:space="preserve"> </w:t>
            </w:r>
          </w:p>
        </w:tc>
        <w:tc>
          <w:tcPr>
            <w:tcW w:w="1050" w:type="dxa"/>
            <w:tcBorders>
              <w:top w:val="single" w:sz="12" w:space="0" w:color="95D600"/>
              <w:left w:val="nil"/>
              <w:bottom w:val="single" w:sz="6" w:space="0" w:color="B3EFFD" w:themeColor="accent3" w:themeTint="33"/>
              <w:right w:val="nil"/>
            </w:tcBorders>
            <w:vAlign w:val="center"/>
          </w:tcPr>
          <w:p w14:paraId="2B15A79C" w14:textId="1C542A14" w:rsidR="69F43F8D" w:rsidRPr="00653C00" w:rsidRDefault="4A7967EA" w:rsidP="7A911B7D">
            <w:pPr>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48,899</w:t>
            </w:r>
          </w:p>
        </w:tc>
        <w:tc>
          <w:tcPr>
            <w:tcW w:w="1245" w:type="dxa"/>
            <w:tcBorders>
              <w:top w:val="single" w:sz="12" w:space="0" w:color="95D600"/>
              <w:left w:val="nil"/>
              <w:bottom w:val="single" w:sz="6" w:space="0" w:color="B3EFFD" w:themeColor="accent3" w:themeTint="33"/>
              <w:right w:val="nil"/>
            </w:tcBorders>
            <w:vAlign w:val="center"/>
          </w:tcPr>
          <w:p w14:paraId="11AC0628" w14:textId="39E0D09D" w:rsidR="69F43F8D" w:rsidRPr="00653C00" w:rsidRDefault="5AD73CDE" w:rsidP="7A911B7D">
            <w:pPr>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100</w:t>
            </w:r>
            <w:r w:rsidR="202EE64D" w:rsidRPr="00653C00">
              <w:rPr>
                <w:rFonts w:ascii="Arial Narrow" w:eastAsia="Arial Narrow" w:hAnsi="Arial Narrow" w:cs="Arial Narrow"/>
                <w:color w:val="000000" w:themeColor="text1"/>
                <w:sz w:val="20"/>
                <w:szCs w:val="20"/>
              </w:rPr>
              <w:t>%</w:t>
            </w:r>
          </w:p>
        </w:tc>
        <w:tc>
          <w:tcPr>
            <w:tcW w:w="1215" w:type="dxa"/>
            <w:tcBorders>
              <w:top w:val="single" w:sz="12" w:space="0" w:color="95D600"/>
              <w:left w:val="nil"/>
              <w:bottom w:val="single" w:sz="6" w:space="0" w:color="B3EFFD" w:themeColor="accent3" w:themeTint="33"/>
              <w:right w:val="nil"/>
            </w:tcBorders>
            <w:vAlign w:val="center"/>
          </w:tcPr>
          <w:p w14:paraId="03C1EF37" w14:textId="270AC555" w:rsidR="69F43F8D" w:rsidRPr="00653C00" w:rsidRDefault="00135868" w:rsidP="69F43F8D">
            <w:pPr>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48,96</w:t>
            </w:r>
            <w:r w:rsidR="006E24E1" w:rsidRPr="00653C00">
              <w:rPr>
                <w:rFonts w:ascii="Arial Narrow" w:eastAsia="Arial Narrow" w:hAnsi="Arial Narrow" w:cs="Arial Narrow"/>
                <w:color w:val="000000" w:themeColor="text1"/>
                <w:sz w:val="20"/>
                <w:szCs w:val="20"/>
              </w:rPr>
              <w:t>6</w:t>
            </w:r>
          </w:p>
        </w:tc>
        <w:tc>
          <w:tcPr>
            <w:tcW w:w="780" w:type="dxa"/>
            <w:tcBorders>
              <w:top w:val="single" w:sz="12" w:space="0" w:color="95D600"/>
              <w:left w:val="nil"/>
              <w:bottom w:val="single" w:sz="6" w:space="0" w:color="B3EFFD" w:themeColor="accent3" w:themeTint="33"/>
              <w:right w:val="nil"/>
            </w:tcBorders>
            <w:vAlign w:val="center"/>
          </w:tcPr>
          <w:p w14:paraId="46FE5454" w14:textId="613CADDA" w:rsidR="69F43F8D" w:rsidRPr="00653C00" w:rsidRDefault="00135868" w:rsidP="69F43F8D">
            <w:pPr>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1.00</w:t>
            </w:r>
          </w:p>
        </w:tc>
        <w:tc>
          <w:tcPr>
            <w:tcW w:w="780" w:type="dxa"/>
            <w:tcBorders>
              <w:top w:val="single" w:sz="12" w:space="0" w:color="95D600"/>
              <w:left w:val="nil"/>
              <w:bottom w:val="single" w:sz="6" w:space="0" w:color="B3EFFD" w:themeColor="accent3" w:themeTint="33"/>
              <w:right w:val="nil"/>
            </w:tcBorders>
            <w:vAlign w:val="center"/>
          </w:tcPr>
          <w:p w14:paraId="67AB4629" w14:textId="76E8AA48" w:rsidR="69F43F8D" w:rsidRPr="00653C00" w:rsidRDefault="298C180C" w:rsidP="7A911B7D">
            <w:pPr>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N/A</w:t>
            </w:r>
          </w:p>
        </w:tc>
        <w:tc>
          <w:tcPr>
            <w:tcW w:w="1200" w:type="dxa"/>
            <w:tcBorders>
              <w:top w:val="single" w:sz="12" w:space="0" w:color="95D600"/>
              <w:left w:val="nil"/>
              <w:bottom w:val="single" w:sz="6" w:space="0" w:color="B3EFFD" w:themeColor="accent3" w:themeTint="33"/>
              <w:right w:val="nil"/>
            </w:tcBorders>
            <w:vAlign w:val="center"/>
          </w:tcPr>
          <w:p w14:paraId="3AD7C087" w14:textId="398C9E8D" w:rsidR="69F43F8D" w:rsidRPr="00653C00" w:rsidRDefault="00135868" w:rsidP="69F43F8D">
            <w:pPr>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48,96</w:t>
            </w:r>
            <w:r w:rsidR="006E24E1" w:rsidRPr="00653C00">
              <w:rPr>
                <w:rFonts w:ascii="Arial Narrow" w:eastAsia="Arial Narrow" w:hAnsi="Arial Narrow" w:cs="Arial Narrow"/>
                <w:color w:val="000000" w:themeColor="text1"/>
                <w:sz w:val="20"/>
                <w:szCs w:val="20"/>
              </w:rPr>
              <w:t>6</w:t>
            </w:r>
          </w:p>
        </w:tc>
      </w:tr>
      <w:tr w:rsidR="00D43F9B" w:rsidRPr="00653C00" w14:paraId="0C75D148" w14:textId="77777777" w:rsidTr="38C506B5">
        <w:trPr>
          <w:trHeight w:val="300"/>
        </w:trPr>
        <w:tc>
          <w:tcPr>
            <w:tcW w:w="3015" w:type="dxa"/>
            <w:gridSpan w:val="2"/>
            <w:tcBorders>
              <w:top w:val="single" w:sz="6" w:space="0" w:color="B3EFFD" w:themeColor="accent3" w:themeTint="33"/>
              <w:left w:val="nil"/>
              <w:bottom w:val="single" w:sz="6" w:space="0" w:color="036479" w:themeColor="accent3"/>
              <w:right w:val="nil"/>
            </w:tcBorders>
            <w:vAlign w:val="center"/>
          </w:tcPr>
          <w:p w14:paraId="72DD17AE" w14:textId="7BA2D0F5" w:rsidR="00D43F9B" w:rsidRPr="00653C00" w:rsidRDefault="00D43F9B" w:rsidP="00D43F9B">
            <w:pPr>
              <w:rPr>
                <w:rFonts w:ascii="Arial Narrow" w:eastAsia="Arial Narrow" w:hAnsi="Arial Narrow" w:cs="Arial Narrow"/>
                <w:color w:val="000000" w:themeColor="text1"/>
                <w:sz w:val="20"/>
                <w:szCs w:val="20"/>
              </w:rPr>
            </w:pPr>
            <w:r w:rsidRPr="00653C00">
              <w:rPr>
                <w:rFonts w:ascii="Arial Narrow" w:eastAsia="Arial Narrow" w:hAnsi="Arial Narrow" w:cs="Arial Narrow"/>
                <w:b/>
                <w:bCs/>
                <w:color w:val="000000" w:themeColor="text1"/>
                <w:sz w:val="20"/>
                <w:szCs w:val="20"/>
              </w:rPr>
              <w:t xml:space="preserve">Total </w:t>
            </w:r>
          </w:p>
        </w:tc>
        <w:tc>
          <w:tcPr>
            <w:tcW w:w="1050" w:type="dxa"/>
            <w:tcBorders>
              <w:top w:val="single" w:sz="6" w:space="0" w:color="B3EFFD" w:themeColor="accent3" w:themeTint="33"/>
              <w:left w:val="nil"/>
              <w:bottom w:val="single" w:sz="6" w:space="0" w:color="036479" w:themeColor="accent3"/>
              <w:right w:val="nil"/>
            </w:tcBorders>
          </w:tcPr>
          <w:p w14:paraId="600DF294" w14:textId="28CF494C" w:rsidR="00D43F9B" w:rsidRPr="00653C00" w:rsidRDefault="75CB2D5D" w:rsidP="00A94511">
            <w:pPr>
              <w:jc w:val="right"/>
              <w:rPr>
                <w:rFonts w:ascii="Arial Narrow" w:hAnsi="Arial Narrow" w:cs="Calibri"/>
                <w:b/>
                <w:bCs/>
                <w:color w:val="000000"/>
                <w:sz w:val="20"/>
                <w:szCs w:val="20"/>
              </w:rPr>
            </w:pPr>
            <w:r w:rsidRPr="00653C00">
              <w:rPr>
                <w:rFonts w:ascii="Arial Narrow" w:hAnsi="Arial Narrow" w:cs="Calibri"/>
                <w:b/>
                <w:bCs/>
                <w:color w:val="000000" w:themeColor="text1"/>
                <w:sz w:val="20"/>
                <w:szCs w:val="20"/>
              </w:rPr>
              <w:t>48,899</w:t>
            </w:r>
          </w:p>
        </w:tc>
        <w:tc>
          <w:tcPr>
            <w:tcW w:w="1245" w:type="dxa"/>
            <w:tcBorders>
              <w:top w:val="single" w:sz="6" w:space="0" w:color="B3EFFD" w:themeColor="accent3" w:themeTint="33"/>
              <w:left w:val="nil"/>
              <w:bottom w:val="single" w:sz="6" w:space="0" w:color="036479" w:themeColor="accent3"/>
              <w:right w:val="nil"/>
            </w:tcBorders>
          </w:tcPr>
          <w:p w14:paraId="1BBE33DB" w14:textId="71E55131" w:rsidR="00D43F9B" w:rsidRPr="00653C00" w:rsidRDefault="75CB2D5D" w:rsidP="00A94511">
            <w:pPr>
              <w:jc w:val="right"/>
              <w:rPr>
                <w:rFonts w:ascii="Arial Narrow" w:hAnsi="Arial Narrow" w:cs="Calibri"/>
                <w:b/>
                <w:bCs/>
                <w:color w:val="000000"/>
                <w:sz w:val="20"/>
                <w:szCs w:val="20"/>
              </w:rPr>
            </w:pPr>
            <w:r w:rsidRPr="00653C00">
              <w:rPr>
                <w:rFonts w:ascii="Arial Narrow" w:hAnsi="Arial Narrow" w:cs="Calibri"/>
                <w:b/>
                <w:bCs/>
                <w:color w:val="000000" w:themeColor="text1"/>
                <w:sz w:val="20"/>
                <w:szCs w:val="20"/>
              </w:rPr>
              <w:t>100</w:t>
            </w:r>
            <w:r w:rsidR="202EE64D" w:rsidRPr="00653C00">
              <w:rPr>
                <w:rFonts w:ascii="Arial Narrow" w:hAnsi="Arial Narrow" w:cs="Calibri"/>
                <w:b/>
                <w:bCs/>
                <w:color w:val="000000" w:themeColor="text1"/>
                <w:sz w:val="20"/>
                <w:szCs w:val="20"/>
              </w:rPr>
              <w:t>%</w:t>
            </w:r>
          </w:p>
        </w:tc>
        <w:tc>
          <w:tcPr>
            <w:tcW w:w="1215" w:type="dxa"/>
            <w:tcBorders>
              <w:top w:val="single" w:sz="6" w:space="0" w:color="B3EFFD" w:themeColor="accent3" w:themeTint="33"/>
              <w:left w:val="nil"/>
              <w:bottom w:val="single" w:sz="6" w:space="0" w:color="036479" w:themeColor="accent3"/>
              <w:right w:val="nil"/>
            </w:tcBorders>
          </w:tcPr>
          <w:p w14:paraId="160A5999" w14:textId="425EE57C" w:rsidR="00D43F9B" w:rsidRPr="00653C00" w:rsidRDefault="00D43F9B" w:rsidP="00A94511">
            <w:pPr>
              <w:jc w:val="right"/>
              <w:rPr>
                <w:rFonts w:ascii="Arial Narrow" w:hAnsi="Arial Narrow" w:cs="Calibri"/>
                <w:b/>
                <w:bCs/>
                <w:color w:val="000000"/>
                <w:sz w:val="20"/>
                <w:szCs w:val="20"/>
              </w:rPr>
            </w:pPr>
            <w:r w:rsidRPr="00653C00">
              <w:rPr>
                <w:rFonts w:ascii="Arial Narrow" w:hAnsi="Arial Narrow" w:cs="Calibri"/>
                <w:b/>
                <w:bCs/>
                <w:color w:val="000000"/>
                <w:sz w:val="20"/>
                <w:szCs w:val="20"/>
              </w:rPr>
              <w:t>48,96</w:t>
            </w:r>
            <w:r w:rsidR="006E24E1" w:rsidRPr="00653C00">
              <w:rPr>
                <w:rFonts w:ascii="Arial Narrow" w:hAnsi="Arial Narrow" w:cs="Calibri"/>
                <w:b/>
                <w:bCs/>
                <w:color w:val="000000"/>
                <w:sz w:val="20"/>
                <w:szCs w:val="20"/>
              </w:rPr>
              <w:t>6</w:t>
            </w:r>
          </w:p>
        </w:tc>
        <w:tc>
          <w:tcPr>
            <w:tcW w:w="780" w:type="dxa"/>
            <w:tcBorders>
              <w:top w:val="single" w:sz="6" w:space="0" w:color="B3EFFD" w:themeColor="accent3" w:themeTint="33"/>
              <w:left w:val="nil"/>
              <w:bottom w:val="single" w:sz="6" w:space="0" w:color="036479" w:themeColor="accent3"/>
              <w:right w:val="nil"/>
            </w:tcBorders>
          </w:tcPr>
          <w:p w14:paraId="4DE0EE0E" w14:textId="6878CBEA" w:rsidR="00D43F9B" w:rsidRPr="00653C00" w:rsidRDefault="00D43F9B" w:rsidP="00A94511">
            <w:pPr>
              <w:jc w:val="right"/>
              <w:rPr>
                <w:rFonts w:ascii="Arial Narrow" w:hAnsi="Arial Narrow" w:cs="Calibri"/>
                <w:b/>
                <w:bCs/>
                <w:color w:val="000000"/>
                <w:sz w:val="20"/>
                <w:szCs w:val="20"/>
              </w:rPr>
            </w:pPr>
            <w:r w:rsidRPr="00653C00">
              <w:rPr>
                <w:rFonts w:ascii="Arial Narrow" w:hAnsi="Arial Narrow" w:cs="Calibri"/>
                <w:b/>
                <w:bCs/>
                <w:color w:val="000000"/>
                <w:sz w:val="20"/>
                <w:szCs w:val="20"/>
              </w:rPr>
              <w:t>1.00</w:t>
            </w:r>
          </w:p>
        </w:tc>
        <w:tc>
          <w:tcPr>
            <w:tcW w:w="780" w:type="dxa"/>
            <w:tcBorders>
              <w:top w:val="single" w:sz="6" w:space="0" w:color="B3EFFD" w:themeColor="accent3" w:themeTint="33"/>
              <w:left w:val="nil"/>
              <w:bottom w:val="single" w:sz="6" w:space="0" w:color="036479" w:themeColor="accent3"/>
              <w:right w:val="nil"/>
            </w:tcBorders>
          </w:tcPr>
          <w:p w14:paraId="083DA9A8" w14:textId="35A32D45" w:rsidR="00D43F9B" w:rsidRPr="00653C00" w:rsidRDefault="00D43F9B" w:rsidP="00A94511">
            <w:pPr>
              <w:jc w:val="right"/>
              <w:rPr>
                <w:rFonts w:ascii="Arial Narrow" w:hAnsi="Arial Narrow" w:cs="Calibri"/>
                <w:b/>
                <w:bCs/>
                <w:color w:val="000000"/>
                <w:sz w:val="20"/>
                <w:szCs w:val="20"/>
              </w:rPr>
            </w:pPr>
          </w:p>
        </w:tc>
        <w:tc>
          <w:tcPr>
            <w:tcW w:w="1200" w:type="dxa"/>
            <w:tcBorders>
              <w:top w:val="single" w:sz="6" w:space="0" w:color="B3EFFD" w:themeColor="accent3" w:themeTint="33"/>
              <w:left w:val="nil"/>
              <w:bottom w:val="single" w:sz="6" w:space="0" w:color="036479" w:themeColor="accent3"/>
              <w:right w:val="nil"/>
            </w:tcBorders>
          </w:tcPr>
          <w:p w14:paraId="4D232849" w14:textId="40E65E62" w:rsidR="00D43F9B" w:rsidRPr="00653C00" w:rsidRDefault="00D43F9B" w:rsidP="00A94511">
            <w:pPr>
              <w:jc w:val="right"/>
              <w:rPr>
                <w:rFonts w:ascii="Arial Narrow" w:hAnsi="Arial Narrow" w:cs="Calibri"/>
                <w:b/>
                <w:bCs/>
                <w:color w:val="000000"/>
                <w:sz w:val="20"/>
                <w:szCs w:val="20"/>
              </w:rPr>
            </w:pPr>
            <w:r w:rsidRPr="00653C00">
              <w:rPr>
                <w:rFonts w:ascii="Arial Narrow" w:hAnsi="Arial Narrow" w:cs="Calibri"/>
                <w:b/>
                <w:bCs/>
                <w:color w:val="000000"/>
                <w:sz w:val="20"/>
                <w:szCs w:val="20"/>
              </w:rPr>
              <w:t>48,96</w:t>
            </w:r>
            <w:r w:rsidR="006E24E1" w:rsidRPr="00653C00">
              <w:rPr>
                <w:rFonts w:ascii="Arial Narrow" w:hAnsi="Arial Narrow" w:cs="Calibri"/>
                <w:b/>
                <w:bCs/>
                <w:color w:val="000000"/>
                <w:sz w:val="20"/>
                <w:szCs w:val="20"/>
              </w:rPr>
              <w:t>6</w:t>
            </w:r>
          </w:p>
        </w:tc>
      </w:tr>
    </w:tbl>
    <w:p w14:paraId="5223FD8D" w14:textId="76DD267D" w:rsidR="56EAE047" w:rsidRDefault="56EAE047" w:rsidP="000B0A69">
      <w:pPr>
        <w:pStyle w:val="GraphFootnote"/>
        <w:spacing w:before="0" w:after="0"/>
        <w:rPr>
          <w:rFonts w:eastAsia="Arial Narrow" w:cs="Arial Narrow"/>
          <w:color w:val="000000" w:themeColor="text1"/>
          <w:szCs w:val="18"/>
        </w:rPr>
      </w:pPr>
      <w:r w:rsidRPr="38C506B5">
        <w:rPr>
          <w:rFonts w:ascii="Arial" w:hAnsi="Arial" w:cs="Arial"/>
        </w:rPr>
        <w:t xml:space="preserve">* </w:t>
      </w:r>
      <w:r w:rsidRPr="38C506B5">
        <w:rPr>
          <w:rFonts w:eastAsia="Arial Narrow" w:cs="Arial Narrow"/>
          <w:color w:val="000000" w:themeColor="text1"/>
        </w:rPr>
        <w:t>Realization Rate (RR) is the ratio of verified gross savings to ex ante gross savings, based on evaluation research findings.</w:t>
      </w:r>
    </w:p>
    <w:p w14:paraId="3A6A5312" w14:textId="15027E99" w:rsidR="56EAE047" w:rsidRDefault="56EAE047" w:rsidP="38C506B5">
      <w:pPr>
        <w:pStyle w:val="GraphFootnote"/>
        <w:spacing w:before="0" w:after="0"/>
        <w:rPr>
          <w:rFonts w:eastAsia="Arial Narrow" w:cs="Arial Narrow"/>
          <w:color w:val="000000" w:themeColor="text1"/>
          <w:szCs w:val="18"/>
        </w:rPr>
      </w:pPr>
      <w:r w:rsidRPr="38C506B5">
        <w:rPr>
          <w:rFonts w:eastAsia="Arial Narrow" w:cs="Arial Narrow"/>
          <w:color w:val="000000" w:themeColor="text1"/>
          <w:szCs w:val="18"/>
        </w:rPr>
        <w:t xml:space="preserve">† NTG, Net to Gross is the deemed value available on the SAG website: </w:t>
      </w:r>
      <w:hyperlink r:id="rId21" w:history="1">
        <w:r w:rsidRPr="38C506B5">
          <w:rPr>
            <w:rStyle w:val="Hyperlink"/>
            <w:rFonts w:eastAsia="Arial Narrow" w:cs="Arial Narrow"/>
            <w:color w:val="000000" w:themeColor="text1"/>
            <w:szCs w:val="18"/>
          </w:rPr>
          <w:t>https://www.ilsag.info/evaluator-ntg-recommendations-for-2024/</w:t>
        </w:r>
      </w:hyperlink>
      <w:r>
        <w:br/>
      </w:r>
      <w:r w:rsidR="79ED920B" w:rsidRPr="38C506B5">
        <w:rPr>
          <w:rFonts w:eastAsia="Arial Narrow" w:cs="Arial Narrow"/>
          <w:color w:val="000000" w:themeColor="text1"/>
          <w:szCs w:val="18"/>
        </w:rPr>
        <w:t xml:space="preserve"> </w:t>
      </w:r>
      <w:r w:rsidRPr="38C506B5">
        <w:rPr>
          <w:rFonts w:eastAsia="Arial Narrow" w:cs="Arial Narrow"/>
          <w:color w:val="000000" w:themeColor="text1"/>
          <w:szCs w:val="18"/>
        </w:rPr>
        <w:t>Non-participant spillover (NPSO) does not apply to this program.</w:t>
      </w:r>
    </w:p>
    <w:p w14:paraId="2D523AB4" w14:textId="4051DF29" w:rsidR="00E93A62" w:rsidRDefault="00E93A62" w:rsidP="003A63BF">
      <w:pPr>
        <w:pStyle w:val="Source"/>
      </w:pPr>
      <w:r w:rsidRPr="69F43F8D">
        <w:t xml:space="preserve">Source: </w:t>
      </w:r>
      <w:r w:rsidR="00CA196F" w:rsidRPr="69F43F8D">
        <w:t>E</w:t>
      </w:r>
      <w:r w:rsidRPr="69F43F8D">
        <w:t>valuation team analysis.</w:t>
      </w:r>
    </w:p>
    <w:p w14:paraId="33BF3296" w14:textId="77777777" w:rsidR="003A63BF" w:rsidRPr="003A63BF" w:rsidRDefault="003A63BF" w:rsidP="003A63BF"/>
    <w:p w14:paraId="61C740B2" w14:textId="7C7AABDA" w:rsidR="001B2B93" w:rsidRDefault="00F20206" w:rsidP="008F5061">
      <w:pPr>
        <w:pStyle w:val="Heading10"/>
      </w:pPr>
      <w:bookmarkStart w:id="31" w:name="_Toc193289321"/>
      <w:r>
        <w:t>Program Savings by Measure</w:t>
      </w:r>
      <w:bookmarkEnd w:id="31"/>
    </w:p>
    <w:p w14:paraId="544DBBE0" w14:textId="711CD65A" w:rsidR="00E93A62" w:rsidRPr="00EA63AC" w:rsidRDefault="00E93A62" w:rsidP="00E93A62">
      <w:bookmarkStart w:id="32" w:name="_Toc398546640"/>
      <w:bookmarkStart w:id="33" w:name="_Toc423009489"/>
      <w:bookmarkStart w:id="34" w:name="_Toc459627231"/>
      <w:bookmarkStart w:id="35" w:name="_Toc61360800"/>
      <w:bookmarkEnd w:id="2"/>
      <w:bookmarkEnd w:id="3"/>
      <w:r>
        <w:t xml:space="preserve">The PGL program includes </w:t>
      </w:r>
      <w:r w:rsidR="00A77143" w:rsidRPr="00A77143">
        <w:t>twelve</w:t>
      </w:r>
      <w:r>
        <w:t xml:space="preserve"> measures as shown in</w:t>
      </w:r>
      <w:r w:rsidR="000B1CF9">
        <w:t xml:space="preserve"> </w:t>
      </w:r>
      <w:r w:rsidR="000B1CF9">
        <w:fldChar w:fldCharType="begin"/>
      </w:r>
      <w:r w:rsidR="000B1CF9">
        <w:instrText xml:space="preserve"> REF _Ref192792290 \h </w:instrText>
      </w:r>
      <w:r w:rsidR="000B1CF9">
        <w:fldChar w:fldCharType="separate"/>
      </w:r>
      <w:r w:rsidR="000B1CF9">
        <w:t xml:space="preserve">Table </w:t>
      </w:r>
      <w:r w:rsidR="000B1CF9">
        <w:rPr>
          <w:noProof/>
        </w:rPr>
        <w:t>7</w:t>
      </w:r>
      <w:r w:rsidR="000B1CF9">
        <w:fldChar w:fldCharType="end"/>
      </w:r>
      <w:r>
        <w:t xml:space="preserve">. The </w:t>
      </w:r>
      <w:r w:rsidR="00E011EC">
        <w:t xml:space="preserve">rope </w:t>
      </w:r>
      <w:r w:rsidR="003C6428">
        <w:t xml:space="preserve">caulk </w:t>
      </w:r>
      <w:r w:rsidR="00E7788A">
        <w:t>(30’</w:t>
      </w:r>
      <w:r w:rsidR="003754F0">
        <w:t>)</w:t>
      </w:r>
      <w:r w:rsidR="008E72CE">
        <w:t xml:space="preserve"> </w:t>
      </w:r>
      <w:r w:rsidR="003754F0">
        <w:t>and</w:t>
      </w:r>
      <w:r w:rsidR="00790C77">
        <w:t xml:space="preserve"> </w:t>
      </w:r>
      <w:r w:rsidR="00323CC7">
        <w:t xml:space="preserve">window insulation </w:t>
      </w:r>
      <w:r w:rsidRPr="00EA63AC">
        <w:t xml:space="preserve">measures contributed the most savings. </w:t>
      </w:r>
    </w:p>
    <w:p w14:paraId="46EE5327" w14:textId="28F6F957" w:rsidR="00E93A62" w:rsidRDefault="000B1CF9" w:rsidP="00BE3B40">
      <w:pPr>
        <w:pStyle w:val="Caption"/>
      </w:pPr>
      <w:bookmarkStart w:id="36" w:name="_Ref192792290"/>
      <w:bookmarkStart w:id="37" w:name="_Toc398546655"/>
      <w:bookmarkStart w:id="38" w:name="_Toc423009517"/>
      <w:bookmarkStart w:id="39" w:name="_Toc426278635"/>
      <w:bookmarkStart w:id="40" w:name="_Toc61360478"/>
      <w:bookmarkStart w:id="41" w:name="_Toc192792468"/>
      <w:bookmarkStart w:id="42" w:name="_Hlk29910940"/>
      <w:r>
        <w:lastRenderedPageBreak/>
        <w:t xml:space="preserve">Table </w:t>
      </w:r>
      <w:r>
        <w:fldChar w:fldCharType="begin"/>
      </w:r>
      <w:r>
        <w:instrText>SEQ Table \* ARABIC</w:instrText>
      </w:r>
      <w:r>
        <w:fldChar w:fldCharType="separate"/>
      </w:r>
      <w:r w:rsidR="0022199F">
        <w:rPr>
          <w:noProof/>
        </w:rPr>
        <w:t>7</w:t>
      </w:r>
      <w:r>
        <w:fldChar w:fldCharType="end"/>
      </w:r>
      <w:bookmarkEnd w:id="36"/>
      <w:r>
        <w:t xml:space="preserve">. </w:t>
      </w:r>
      <w:r w:rsidR="00D90A46">
        <w:t>2024</w:t>
      </w:r>
      <w:r w:rsidR="00E93A62" w:rsidRPr="00A90B62">
        <w:t xml:space="preserve"> </w:t>
      </w:r>
      <w:r w:rsidR="00E93A62">
        <w:t>Annual Energy Savings by Measure</w:t>
      </w:r>
      <w:bookmarkEnd w:id="37"/>
      <w:bookmarkEnd w:id="38"/>
      <w:bookmarkEnd w:id="39"/>
      <w:r w:rsidR="00E93A62">
        <w:t xml:space="preserve"> for PGL</w:t>
      </w:r>
      <w:bookmarkEnd w:id="40"/>
      <w:bookmarkEnd w:id="41"/>
    </w:p>
    <w:tbl>
      <w:tblPr>
        <w:tblW w:w="5000" w:type="pct"/>
        <w:tblCellMar>
          <w:top w:w="15" w:type="dxa"/>
          <w:bottom w:w="15" w:type="dxa"/>
        </w:tblCellMar>
        <w:tblLook w:val="04A0" w:firstRow="1" w:lastRow="0" w:firstColumn="1" w:lastColumn="0" w:noHBand="0" w:noVBand="1"/>
      </w:tblPr>
      <w:tblGrid>
        <w:gridCol w:w="1727"/>
        <w:gridCol w:w="1015"/>
        <w:gridCol w:w="1799"/>
        <w:gridCol w:w="1045"/>
        <w:gridCol w:w="930"/>
        <w:gridCol w:w="1045"/>
        <w:gridCol w:w="754"/>
        <w:gridCol w:w="1045"/>
      </w:tblGrid>
      <w:tr w:rsidR="00F62264" w:rsidRPr="00653C00" w14:paraId="6A194894" w14:textId="77777777" w:rsidTr="00B85B80">
        <w:trPr>
          <w:trHeight w:val="300"/>
        </w:trPr>
        <w:tc>
          <w:tcPr>
            <w:tcW w:w="922" w:type="pct"/>
            <w:tcBorders>
              <w:top w:val="nil"/>
              <w:left w:val="nil"/>
              <w:bottom w:val="single" w:sz="12" w:space="0" w:color="95D600"/>
              <w:right w:val="nil"/>
            </w:tcBorders>
            <w:shd w:val="clear" w:color="auto" w:fill="036479" w:themeFill="accent3"/>
            <w:vAlign w:val="center"/>
            <w:hideMark/>
          </w:tcPr>
          <w:p w14:paraId="61E3A656" w14:textId="77777777" w:rsidR="006B0693" w:rsidRPr="00653C00" w:rsidRDefault="006B0693" w:rsidP="00BE3B40">
            <w:pPr>
              <w:keepNext/>
              <w:rPr>
                <w:rFonts w:ascii="Arial Narrow" w:hAnsi="Arial Narrow" w:cs="Calibri"/>
                <w:b/>
                <w:bCs/>
                <w:color w:val="FFFFFF"/>
                <w:sz w:val="20"/>
                <w:szCs w:val="20"/>
              </w:rPr>
            </w:pPr>
            <w:r w:rsidRPr="00653C00">
              <w:rPr>
                <w:rFonts w:ascii="Arial Narrow" w:hAnsi="Arial Narrow" w:cs="Calibri"/>
                <w:b/>
                <w:bCs/>
                <w:color w:val="FFFFFF"/>
                <w:sz w:val="20"/>
                <w:szCs w:val="20"/>
              </w:rPr>
              <w:t>Program Category</w:t>
            </w:r>
          </w:p>
        </w:tc>
        <w:tc>
          <w:tcPr>
            <w:tcW w:w="542" w:type="pct"/>
            <w:tcBorders>
              <w:top w:val="nil"/>
              <w:left w:val="nil"/>
              <w:bottom w:val="single" w:sz="12" w:space="0" w:color="95D600"/>
              <w:right w:val="nil"/>
            </w:tcBorders>
            <w:shd w:val="clear" w:color="auto" w:fill="036479" w:themeFill="accent3"/>
            <w:vAlign w:val="center"/>
            <w:hideMark/>
          </w:tcPr>
          <w:p w14:paraId="75711591" w14:textId="77777777" w:rsidR="006B0693" w:rsidRPr="00653C00" w:rsidRDefault="006B0693" w:rsidP="00BE3B40">
            <w:pPr>
              <w:keepNext/>
              <w:rPr>
                <w:rFonts w:ascii="Arial Narrow" w:hAnsi="Arial Narrow" w:cs="Calibri"/>
                <w:b/>
                <w:bCs/>
                <w:color w:val="FFFFFF"/>
                <w:sz w:val="20"/>
                <w:szCs w:val="20"/>
              </w:rPr>
            </w:pPr>
            <w:r w:rsidRPr="00653C00">
              <w:rPr>
                <w:rFonts w:ascii="Arial Narrow" w:hAnsi="Arial Narrow" w:cs="Calibri"/>
                <w:b/>
                <w:bCs/>
                <w:color w:val="FFFFFF"/>
                <w:sz w:val="20"/>
                <w:szCs w:val="20"/>
              </w:rPr>
              <w:t>Program Path</w:t>
            </w:r>
          </w:p>
        </w:tc>
        <w:tc>
          <w:tcPr>
            <w:tcW w:w="961" w:type="pct"/>
            <w:tcBorders>
              <w:top w:val="nil"/>
              <w:left w:val="nil"/>
              <w:bottom w:val="single" w:sz="12" w:space="0" w:color="95D600"/>
              <w:right w:val="nil"/>
            </w:tcBorders>
            <w:shd w:val="clear" w:color="auto" w:fill="036479" w:themeFill="accent3"/>
          </w:tcPr>
          <w:p w14:paraId="1653CEB6" w14:textId="1B0AAB2D" w:rsidR="006B0693" w:rsidRPr="00653C00" w:rsidRDefault="005A1D95" w:rsidP="00BE3B40">
            <w:pPr>
              <w:keepNext/>
              <w:jc w:val="right"/>
              <w:rPr>
                <w:rFonts w:ascii="Arial Narrow" w:hAnsi="Arial Narrow" w:cs="Calibri"/>
                <w:b/>
                <w:bCs/>
                <w:color w:val="FFFFFF"/>
                <w:sz w:val="20"/>
                <w:szCs w:val="20"/>
              </w:rPr>
            </w:pPr>
            <w:r w:rsidRPr="00653C00">
              <w:rPr>
                <w:rFonts w:ascii="Arial Narrow" w:hAnsi="Arial Narrow" w:cs="Calibri"/>
                <w:b/>
                <w:bCs/>
                <w:color w:val="FFFFFF"/>
                <w:sz w:val="20"/>
                <w:szCs w:val="20"/>
              </w:rPr>
              <w:t>Saving Categor</w:t>
            </w:r>
            <w:r w:rsidR="002D14A9" w:rsidRPr="00653C00">
              <w:rPr>
                <w:rFonts w:ascii="Arial Narrow" w:hAnsi="Arial Narrow" w:cs="Calibri"/>
                <w:b/>
                <w:bCs/>
                <w:color w:val="FFFFFF"/>
                <w:sz w:val="20"/>
                <w:szCs w:val="20"/>
              </w:rPr>
              <w:t>y</w:t>
            </w:r>
          </w:p>
        </w:tc>
        <w:tc>
          <w:tcPr>
            <w:tcW w:w="558" w:type="pct"/>
            <w:tcBorders>
              <w:top w:val="nil"/>
              <w:left w:val="nil"/>
              <w:bottom w:val="single" w:sz="12" w:space="0" w:color="95D600"/>
              <w:right w:val="nil"/>
            </w:tcBorders>
            <w:shd w:val="clear" w:color="auto" w:fill="036479" w:themeFill="accent3"/>
            <w:vAlign w:val="center"/>
            <w:hideMark/>
          </w:tcPr>
          <w:p w14:paraId="0E556433" w14:textId="42ECED2E" w:rsidR="006B0693" w:rsidRPr="00653C00" w:rsidRDefault="006B0693" w:rsidP="00BE3B40">
            <w:pPr>
              <w:keepNext/>
              <w:jc w:val="right"/>
              <w:rPr>
                <w:rFonts w:ascii="Arial Narrow" w:hAnsi="Arial Narrow" w:cs="Calibri"/>
                <w:b/>
                <w:bCs/>
                <w:color w:val="FFFFFF"/>
                <w:sz w:val="20"/>
                <w:szCs w:val="20"/>
              </w:rPr>
            </w:pPr>
            <w:r w:rsidRPr="00653C00">
              <w:rPr>
                <w:rFonts w:ascii="Arial Narrow" w:hAnsi="Arial Narrow" w:cs="Calibri"/>
                <w:b/>
                <w:bCs/>
                <w:color w:val="FFFFFF"/>
                <w:sz w:val="20"/>
                <w:szCs w:val="20"/>
              </w:rPr>
              <w:t>Ex Ante Gross Savings (Therms)</w:t>
            </w:r>
          </w:p>
        </w:tc>
        <w:tc>
          <w:tcPr>
            <w:tcW w:w="497" w:type="pct"/>
            <w:tcBorders>
              <w:top w:val="nil"/>
              <w:left w:val="nil"/>
              <w:bottom w:val="single" w:sz="12" w:space="0" w:color="95D600"/>
              <w:right w:val="nil"/>
            </w:tcBorders>
            <w:shd w:val="clear" w:color="auto" w:fill="036479" w:themeFill="accent3"/>
            <w:vAlign w:val="center"/>
            <w:hideMark/>
          </w:tcPr>
          <w:p w14:paraId="7CF1AA34" w14:textId="77777777" w:rsidR="006B0693" w:rsidRPr="00653C00" w:rsidRDefault="006B0693" w:rsidP="00BE3B40">
            <w:pPr>
              <w:keepNext/>
              <w:jc w:val="right"/>
              <w:rPr>
                <w:rFonts w:ascii="Arial Narrow" w:hAnsi="Arial Narrow" w:cs="Calibri"/>
                <w:b/>
                <w:bCs/>
                <w:color w:val="FFFFFF"/>
                <w:sz w:val="20"/>
                <w:szCs w:val="20"/>
              </w:rPr>
            </w:pPr>
            <w:r w:rsidRPr="00653C00">
              <w:rPr>
                <w:rFonts w:ascii="Arial Narrow" w:hAnsi="Arial Narrow" w:cs="Calibri"/>
                <w:b/>
                <w:bCs/>
                <w:color w:val="FFFFFF"/>
                <w:sz w:val="20"/>
                <w:szCs w:val="20"/>
              </w:rPr>
              <w:t>Verified Gross RR*</w:t>
            </w:r>
          </w:p>
        </w:tc>
        <w:tc>
          <w:tcPr>
            <w:tcW w:w="558" w:type="pct"/>
            <w:tcBorders>
              <w:top w:val="nil"/>
              <w:left w:val="nil"/>
              <w:bottom w:val="single" w:sz="12" w:space="0" w:color="95D600"/>
              <w:right w:val="nil"/>
            </w:tcBorders>
            <w:shd w:val="clear" w:color="auto" w:fill="036479" w:themeFill="accent3"/>
            <w:vAlign w:val="center"/>
            <w:hideMark/>
          </w:tcPr>
          <w:p w14:paraId="5E1B7723" w14:textId="77777777" w:rsidR="006B0693" w:rsidRPr="00653C00" w:rsidRDefault="006B0693" w:rsidP="00BE3B40">
            <w:pPr>
              <w:keepNext/>
              <w:jc w:val="right"/>
              <w:rPr>
                <w:rFonts w:ascii="Arial Narrow" w:hAnsi="Arial Narrow" w:cs="Calibri"/>
                <w:b/>
                <w:bCs/>
                <w:color w:val="FFFFFF"/>
                <w:sz w:val="20"/>
                <w:szCs w:val="20"/>
              </w:rPr>
            </w:pPr>
            <w:r w:rsidRPr="00653C00">
              <w:rPr>
                <w:rFonts w:ascii="Arial Narrow" w:hAnsi="Arial Narrow" w:cs="Calibri"/>
                <w:b/>
                <w:bCs/>
                <w:color w:val="FFFFFF"/>
                <w:sz w:val="20"/>
                <w:szCs w:val="20"/>
              </w:rPr>
              <w:t>Verified Gross Savings (Therms)</w:t>
            </w:r>
          </w:p>
        </w:tc>
        <w:tc>
          <w:tcPr>
            <w:tcW w:w="403" w:type="pct"/>
            <w:tcBorders>
              <w:top w:val="nil"/>
              <w:left w:val="nil"/>
              <w:bottom w:val="single" w:sz="12" w:space="0" w:color="95D600"/>
              <w:right w:val="nil"/>
            </w:tcBorders>
            <w:shd w:val="clear" w:color="auto" w:fill="036479" w:themeFill="accent3"/>
            <w:vAlign w:val="center"/>
            <w:hideMark/>
          </w:tcPr>
          <w:p w14:paraId="5EB6696E" w14:textId="77777777" w:rsidR="006B0693" w:rsidRPr="00653C00" w:rsidRDefault="006B0693" w:rsidP="00BE3B40">
            <w:pPr>
              <w:keepNext/>
              <w:jc w:val="right"/>
              <w:rPr>
                <w:rFonts w:ascii="Arial Narrow" w:hAnsi="Arial Narrow" w:cs="Calibri"/>
                <w:b/>
                <w:bCs/>
                <w:color w:val="FFFFFF"/>
                <w:sz w:val="20"/>
                <w:szCs w:val="20"/>
              </w:rPr>
            </w:pPr>
            <w:r w:rsidRPr="00653C00">
              <w:rPr>
                <w:rFonts w:ascii="Arial Narrow" w:hAnsi="Arial Narrow" w:cs="Calibri"/>
                <w:b/>
                <w:bCs/>
                <w:color w:val="FFFFFF"/>
                <w:sz w:val="20"/>
                <w:szCs w:val="20"/>
              </w:rPr>
              <w:t>NTG</w:t>
            </w:r>
            <w:r w:rsidRPr="00653C00">
              <w:rPr>
                <w:rFonts w:ascii="Calibri" w:hAnsi="Calibri" w:cs="Calibri"/>
                <w:b/>
                <w:bCs/>
                <w:color w:val="FFFFFF"/>
                <w:sz w:val="20"/>
                <w:szCs w:val="20"/>
              </w:rPr>
              <w:t>†</w:t>
            </w:r>
          </w:p>
        </w:tc>
        <w:tc>
          <w:tcPr>
            <w:tcW w:w="558" w:type="pct"/>
            <w:tcBorders>
              <w:top w:val="nil"/>
              <w:left w:val="nil"/>
              <w:bottom w:val="single" w:sz="12" w:space="0" w:color="95D600"/>
              <w:right w:val="nil"/>
            </w:tcBorders>
            <w:shd w:val="clear" w:color="auto" w:fill="036479" w:themeFill="accent3"/>
            <w:vAlign w:val="center"/>
            <w:hideMark/>
          </w:tcPr>
          <w:p w14:paraId="33EEC571" w14:textId="77777777" w:rsidR="006B0693" w:rsidRPr="00653C00" w:rsidRDefault="006B0693" w:rsidP="00BE3B40">
            <w:pPr>
              <w:keepNext/>
              <w:jc w:val="right"/>
              <w:rPr>
                <w:rFonts w:ascii="Arial Narrow" w:hAnsi="Arial Narrow" w:cs="Calibri"/>
                <w:b/>
                <w:bCs/>
                <w:color w:val="FFFFFF"/>
                <w:sz w:val="20"/>
                <w:szCs w:val="20"/>
              </w:rPr>
            </w:pPr>
            <w:r w:rsidRPr="00653C00">
              <w:rPr>
                <w:rFonts w:ascii="Arial Narrow" w:hAnsi="Arial Narrow" w:cs="Calibri"/>
                <w:b/>
                <w:bCs/>
                <w:color w:val="FFFFFF"/>
                <w:sz w:val="20"/>
                <w:szCs w:val="20"/>
              </w:rPr>
              <w:t>Verified Net Savings (Therms)</w:t>
            </w:r>
          </w:p>
        </w:tc>
      </w:tr>
      <w:tr w:rsidR="00BE3B40" w:rsidRPr="00653C00" w14:paraId="3A57F70E" w14:textId="77777777" w:rsidTr="00B85B80">
        <w:trPr>
          <w:trHeight w:val="300"/>
        </w:trPr>
        <w:tc>
          <w:tcPr>
            <w:tcW w:w="922" w:type="pct"/>
            <w:tcBorders>
              <w:top w:val="nil"/>
              <w:left w:val="nil"/>
              <w:bottom w:val="single" w:sz="8" w:space="0" w:color="B3EFFD" w:themeColor="accent3" w:themeTint="33"/>
              <w:right w:val="nil"/>
            </w:tcBorders>
            <w:vAlign w:val="center"/>
            <w:hideMark/>
          </w:tcPr>
          <w:p w14:paraId="67024F5F" w14:textId="1103391C" w:rsidR="00BE3B40" w:rsidRPr="00653C00" w:rsidRDefault="00BE3B40" w:rsidP="00BE3B40">
            <w:pPr>
              <w:keepNext/>
              <w:rPr>
                <w:rFonts w:ascii="Arial Narrow" w:hAnsi="Arial Narrow"/>
                <w:sz w:val="20"/>
                <w:szCs w:val="20"/>
              </w:rPr>
            </w:pPr>
            <w:r w:rsidRPr="00653C00">
              <w:rPr>
                <w:rFonts w:ascii="Arial Narrow" w:hAnsi="Arial Narrow"/>
                <w:sz w:val="20"/>
                <w:szCs w:val="20"/>
              </w:rPr>
              <w:t>Community Joint Kits</w:t>
            </w:r>
          </w:p>
        </w:tc>
        <w:tc>
          <w:tcPr>
            <w:tcW w:w="542" w:type="pct"/>
            <w:tcBorders>
              <w:top w:val="nil"/>
              <w:left w:val="nil"/>
              <w:bottom w:val="single" w:sz="8" w:space="0" w:color="B3EFFD" w:themeColor="accent3" w:themeTint="33"/>
              <w:right w:val="nil"/>
            </w:tcBorders>
            <w:shd w:val="clear" w:color="auto" w:fill="FFFFFF" w:themeFill="background1"/>
            <w:vAlign w:val="center"/>
            <w:hideMark/>
          </w:tcPr>
          <w:p w14:paraId="5EABE825" w14:textId="18680E5B" w:rsidR="00BE3B40" w:rsidRPr="00653C00" w:rsidRDefault="00BE3B40" w:rsidP="00BE3B40">
            <w:pPr>
              <w:keepNext/>
              <w:rPr>
                <w:rFonts w:ascii="Arial Narrow" w:hAnsi="Arial Narrow"/>
                <w:sz w:val="20"/>
                <w:szCs w:val="20"/>
              </w:rPr>
            </w:pPr>
            <w:r w:rsidRPr="00653C00">
              <w:rPr>
                <w:rFonts w:ascii="Arial Narrow" w:hAnsi="Arial Narrow"/>
                <w:sz w:val="20"/>
                <w:szCs w:val="20"/>
              </w:rPr>
              <w:t xml:space="preserve">Income Eligible </w:t>
            </w:r>
          </w:p>
        </w:tc>
        <w:tc>
          <w:tcPr>
            <w:tcW w:w="961" w:type="pct"/>
            <w:tcBorders>
              <w:top w:val="nil"/>
              <w:left w:val="nil"/>
              <w:bottom w:val="single" w:sz="8" w:space="0" w:color="B3EFFD" w:themeColor="accent3" w:themeTint="33"/>
              <w:right w:val="nil"/>
            </w:tcBorders>
          </w:tcPr>
          <w:p w14:paraId="787DBE45" w14:textId="520B04AC" w:rsidR="00BE3B40" w:rsidRPr="00653C00" w:rsidRDefault="00BE3B40" w:rsidP="00BE3B40">
            <w:pPr>
              <w:keepNext/>
              <w:rPr>
                <w:rFonts w:ascii="Arial Narrow" w:hAnsi="Arial Narrow"/>
                <w:sz w:val="20"/>
                <w:szCs w:val="20"/>
              </w:rPr>
            </w:pPr>
            <w:r w:rsidRPr="00653C00">
              <w:rPr>
                <w:rFonts w:ascii="Arial Narrow" w:hAnsi="Arial Narrow"/>
                <w:sz w:val="20"/>
                <w:szCs w:val="20"/>
              </w:rPr>
              <w:t>Rope Caulk (30')</w:t>
            </w:r>
          </w:p>
        </w:tc>
        <w:tc>
          <w:tcPr>
            <w:tcW w:w="558" w:type="pct"/>
            <w:tcBorders>
              <w:top w:val="nil"/>
              <w:left w:val="nil"/>
              <w:bottom w:val="single" w:sz="8" w:space="0" w:color="B3EFFD" w:themeColor="accent3" w:themeTint="33"/>
              <w:right w:val="nil"/>
            </w:tcBorders>
            <w:noWrap/>
            <w:vAlign w:val="center"/>
            <w:hideMark/>
          </w:tcPr>
          <w:p w14:paraId="33EE2B1B" w14:textId="7C075F6C"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62,601</w:t>
            </w:r>
          </w:p>
        </w:tc>
        <w:tc>
          <w:tcPr>
            <w:tcW w:w="497" w:type="pct"/>
            <w:tcBorders>
              <w:top w:val="nil"/>
              <w:left w:val="nil"/>
              <w:bottom w:val="single" w:sz="8" w:space="0" w:color="B3EFFD" w:themeColor="accent3" w:themeTint="33"/>
              <w:right w:val="nil"/>
            </w:tcBorders>
            <w:noWrap/>
            <w:vAlign w:val="center"/>
            <w:hideMark/>
          </w:tcPr>
          <w:p w14:paraId="058F179B" w14:textId="52F7FC76" w:rsidR="00BE3B40" w:rsidRPr="00653C00" w:rsidRDefault="40757273" w:rsidP="00BE3B40">
            <w:pPr>
              <w:keepNext/>
              <w:jc w:val="right"/>
              <w:rPr>
                <w:rFonts w:ascii="Arial Narrow" w:hAnsi="Arial Narrow"/>
                <w:sz w:val="20"/>
                <w:szCs w:val="20"/>
              </w:rPr>
            </w:pPr>
            <w:r w:rsidRPr="00653C00">
              <w:rPr>
                <w:rFonts w:ascii="Arial Narrow" w:hAnsi="Arial Narrow"/>
                <w:sz w:val="20"/>
                <w:szCs w:val="20"/>
              </w:rPr>
              <w:t>100</w:t>
            </w:r>
            <w:r w:rsidR="004DFF89" w:rsidRPr="00653C00">
              <w:rPr>
                <w:rFonts w:ascii="Arial Narrow" w:hAnsi="Arial Narrow"/>
                <w:sz w:val="20"/>
                <w:szCs w:val="20"/>
              </w:rPr>
              <w:t>%</w:t>
            </w:r>
          </w:p>
        </w:tc>
        <w:tc>
          <w:tcPr>
            <w:tcW w:w="558" w:type="pct"/>
            <w:tcBorders>
              <w:top w:val="nil"/>
              <w:left w:val="nil"/>
              <w:bottom w:val="single" w:sz="8" w:space="0" w:color="B3EFFD" w:themeColor="accent3" w:themeTint="33"/>
              <w:right w:val="nil"/>
            </w:tcBorders>
            <w:noWrap/>
            <w:vAlign w:val="center"/>
            <w:hideMark/>
          </w:tcPr>
          <w:p w14:paraId="5D893DB2" w14:textId="27EF43B4"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100,448</w:t>
            </w:r>
          </w:p>
        </w:tc>
        <w:tc>
          <w:tcPr>
            <w:tcW w:w="403" w:type="pct"/>
            <w:tcBorders>
              <w:top w:val="nil"/>
              <w:left w:val="nil"/>
              <w:bottom w:val="single" w:sz="8" w:space="0" w:color="B3EFFD" w:themeColor="accent3" w:themeTint="33"/>
              <w:right w:val="nil"/>
            </w:tcBorders>
            <w:noWrap/>
            <w:vAlign w:val="center"/>
            <w:hideMark/>
          </w:tcPr>
          <w:p w14:paraId="7510ABD4" w14:textId="36D62F96"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vAlign w:val="center"/>
            <w:hideMark/>
          </w:tcPr>
          <w:p w14:paraId="6C455197" w14:textId="738962DB"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100,448</w:t>
            </w:r>
          </w:p>
        </w:tc>
      </w:tr>
      <w:tr w:rsidR="00BE3B40" w:rsidRPr="00653C00" w14:paraId="73113440"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hideMark/>
          </w:tcPr>
          <w:p w14:paraId="5BADAED3" w14:textId="77777777" w:rsidR="00BE3B40" w:rsidRPr="00653C00" w:rsidRDefault="00BE3B40" w:rsidP="00BE3B40">
            <w:pPr>
              <w:keepNext/>
              <w:jc w:val="right"/>
              <w:rPr>
                <w:rFonts w:ascii="Arial Narrow" w:hAnsi="Arial Narrow"/>
                <w:sz w:val="20"/>
                <w:szCs w:val="20"/>
              </w:rPr>
            </w:pPr>
          </w:p>
        </w:tc>
        <w:tc>
          <w:tcPr>
            <w:tcW w:w="542" w:type="pct"/>
            <w:tcBorders>
              <w:top w:val="nil"/>
              <w:left w:val="nil"/>
              <w:bottom w:val="single" w:sz="8" w:space="0" w:color="B3EFFD" w:themeColor="accent3" w:themeTint="33"/>
              <w:right w:val="nil"/>
            </w:tcBorders>
            <w:vAlign w:val="center"/>
            <w:hideMark/>
          </w:tcPr>
          <w:p w14:paraId="3118AD38" w14:textId="62F7444E"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67DE065C" w14:textId="394ED370" w:rsidR="00BE3B40" w:rsidRPr="00653C00" w:rsidRDefault="00BE3B40" w:rsidP="00BE3B40">
            <w:pPr>
              <w:keepNext/>
              <w:rPr>
                <w:rFonts w:ascii="Arial Narrow" w:hAnsi="Arial Narrow"/>
                <w:sz w:val="20"/>
                <w:szCs w:val="20"/>
              </w:rPr>
            </w:pPr>
            <w:r w:rsidRPr="00653C00">
              <w:rPr>
                <w:rFonts w:ascii="Arial Narrow" w:hAnsi="Arial Narrow"/>
                <w:sz w:val="20"/>
                <w:szCs w:val="20"/>
              </w:rPr>
              <w:t>Window insulation Kit (5 sheets per kit)</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11E4D4DD" w14:textId="34F5416B"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93,766</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6E5D8BA9" w14:textId="58967A6F" w:rsidR="00BE3B40" w:rsidRPr="00653C00" w:rsidRDefault="3E2F8922"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15C3C09E" w14:textId="331AE4EF"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93,766</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11C1285F" w14:textId="1D5B55BD"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565E19D0" w14:textId="215C7363"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93.766</w:t>
            </w:r>
          </w:p>
        </w:tc>
      </w:tr>
      <w:tr w:rsidR="00BE3B40" w:rsidRPr="00653C00" w14:paraId="0DBB7403"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hideMark/>
          </w:tcPr>
          <w:p w14:paraId="760E6678" w14:textId="2992C8F1" w:rsidR="00BE3B40" w:rsidRPr="00653C00" w:rsidRDefault="00BE3B40" w:rsidP="00BE3B40">
            <w:pPr>
              <w:keepNext/>
              <w:rPr>
                <w:rFonts w:ascii="Arial Narrow" w:hAnsi="Arial Narrow"/>
                <w:sz w:val="20"/>
                <w:szCs w:val="20"/>
              </w:rPr>
            </w:pPr>
          </w:p>
        </w:tc>
        <w:tc>
          <w:tcPr>
            <w:tcW w:w="542" w:type="pct"/>
            <w:tcBorders>
              <w:top w:val="nil"/>
              <w:left w:val="nil"/>
              <w:bottom w:val="single" w:sz="8" w:space="0" w:color="B3EFFD" w:themeColor="accent3" w:themeTint="33"/>
              <w:right w:val="nil"/>
            </w:tcBorders>
            <w:vAlign w:val="center"/>
            <w:hideMark/>
          </w:tcPr>
          <w:p w14:paraId="217E071A" w14:textId="77777777"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tcPr>
          <w:p w14:paraId="674D05E3" w14:textId="4E30F50C" w:rsidR="00BE3B40" w:rsidRPr="00653C00" w:rsidRDefault="00BE3B40" w:rsidP="00BE3B40">
            <w:pPr>
              <w:keepNext/>
              <w:rPr>
                <w:rFonts w:ascii="Arial Narrow" w:hAnsi="Arial Narrow"/>
                <w:sz w:val="20"/>
                <w:szCs w:val="20"/>
              </w:rPr>
            </w:pPr>
            <w:r w:rsidRPr="00653C00">
              <w:rPr>
                <w:rFonts w:ascii="Arial Narrow" w:hAnsi="Arial Narrow"/>
                <w:sz w:val="20"/>
                <w:szCs w:val="20"/>
              </w:rPr>
              <w:t>Low-Flow Showerhead (1.5 GPM)</w:t>
            </w:r>
          </w:p>
        </w:tc>
        <w:tc>
          <w:tcPr>
            <w:tcW w:w="558" w:type="pct"/>
            <w:tcBorders>
              <w:top w:val="nil"/>
              <w:left w:val="nil"/>
              <w:bottom w:val="single" w:sz="8" w:space="0" w:color="B3EFFD" w:themeColor="accent3" w:themeTint="33"/>
              <w:right w:val="nil"/>
            </w:tcBorders>
            <w:noWrap/>
            <w:vAlign w:val="center"/>
            <w:hideMark/>
          </w:tcPr>
          <w:p w14:paraId="61A5822C" w14:textId="36FF2AF6"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62,601</w:t>
            </w:r>
          </w:p>
        </w:tc>
        <w:tc>
          <w:tcPr>
            <w:tcW w:w="497" w:type="pct"/>
            <w:tcBorders>
              <w:top w:val="nil"/>
              <w:left w:val="nil"/>
              <w:bottom w:val="single" w:sz="8" w:space="0" w:color="B3EFFD" w:themeColor="accent3" w:themeTint="33"/>
              <w:right w:val="nil"/>
            </w:tcBorders>
            <w:noWrap/>
            <w:vAlign w:val="center"/>
            <w:hideMark/>
          </w:tcPr>
          <w:p w14:paraId="7855D5D9" w14:textId="53C279C3" w:rsidR="00BE3B40" w:rsidRPr="00653C00" w:rsidRDefault="0FE185D3"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noWrap/>
            <w:vAlign w:val="center"/>
            <w:hideMark/>
          </w:tcPr>
          <w:p w14:paraId="0FF9EF54" w14:textId="705C7F38"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66,138</w:t>
            </w:r>
          </w:p>
        </w:tc>
        <w:tc>
          <w:tcPr>
            <w:tcW w:w="403" w:type="pct"/>
            <w:tcBorders>
              <w:top w:val="nil"/>
              <w:left w:val="nil"/>
              <w:bottom w:val="single" w:sz="8" w:space="0" w:color="B3EFFD" w:themeColor="accent3" w:themeTint="33"/>
              <w:right w:val="nil"/>
            </w:tcBorders>
            <w:noWrap/>
            <w:vAlign w:val="center"/>
            <w:hideMark/>
          </w:tcPr>
          <w:p w14:paraId="025F28FC" w14:textId="76CF6A50"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vAlign w:val="center"/>
            <w:hideMark/>
          </w:tcPr>
          <w:p w14:paraId="6E6E04CF" w14:textId="5E273C59"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66.138</w:t>
            </w:r>
          </w:p>
        </w:tc>
      </w:tr>
      <w:tr w:rsidR="00BE3B40" w:rsidRPr="00653C00" w14:paraId="5DF410AD" w14:textId="77777777" w:rsidTr="00B85B80">
        <w:trPr>
          <w:trHeight w:val="300"/>
        </w:trPr>
        <w:tc>
          <w:tcPr>
            <w:tcW w:w="922" w:type="pct"/>
            <w:tcBorders>
              <w:top w:val="nil"/>
              <w:left w:val="nil"/>
              <w:bottom w:val="single" w:sz="8" w:space="0" w:color="B3EFFD" w:themeColor="accent3" w:themeTint="33"/>
              <w:right w:val="nil"/>
            </w:tcBorders>
            <w:vAlign w:val="center"/>
          </w:tcPr>
          <w:p w14:paraId="6B5E3F79" w14:textId="22BE95B6" w:rsidR="00BE3B40" w:rsidRPr="00653C00" w:rsidRDefault="00BE3B40" w:rsidP="00BE3B40">
            <w:pPr>
              <w:keepNext/>
              <w:rPr>
                <w:rFonts w:ascii="Arial Narrow" w:hAnsi="Arial Narrow"/>
                <w:sz w:val="20"/>
                <w:szCs w:val="20"/>
              </w:rPr>
            </w:pPr>
          </w:p>
        </w:tc>
        <w:tc>
          <w:tcPr>
            <w:tcW w:w="542" w:type="pct"/>
            <w:tcBorders>
              <w:top w:val="nil"/>
              <w:left w:val="nil"/>
              <w:bottom w:val="single" w:sz="8" w:space="0" w:color="B3EFFD" w:themeColor="accent3" w:themeTint="33"/>
              <w:right w:val="nil"/>
            </w:tcBorders>
            <w:shd w:val="clear" w:color="auto" w:fill="FFFFFF" w:themeFill="background1"/>
            <w:vAlign w:val="center"/>
          </w:tcPr>
          <w:p w14:paraId="19B6017E" w14:textId="44EF1327"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6C3F183C" w14:textId="1498A803" w:rsidR="00BE3B40" w:rsidRPr="00653C00" w:rsidRDefault="00BE3B40" w:rsidP="00BE3B40">
            <w:pPr>
              <w:keepNext/>
              <w:rPr>
                <w:rFonts w:ascii="Arial Narrow" w:hAnsi="Arial Narrow"/>
                <w:sz w:val="20"/>
                <w:szCs w:val="20"/>
              </w:rPr>
            </w:pPr>
            <w:r w:rsidRPr="00653C00">
              <w:rPr>
                <w:rFonts w:ascii="Arial Narrow" w:hAnsi="Arial Narrow"/>
                <w:sz w:val="20"/>
                <w:szCs w:val="20"/>
              </w:rPr>
              <w:t>Closed-Cell Foam Weatherstripping (17' Roll)</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005A5930" w14:textId="61A413CC"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7,209</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72B05A29" w14:textId="5BE1AD38" w:rsidR="00BE3B40" w:rsidRPr="00653C00" w:rsidRDefault="5EBE4BAB"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727FD765" w14:textId="1B8C7C80"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62,601</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2D772B50" w14:textId="27BB7220"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63CD81A9" w14:textId="41EAED7C"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62,601</w:t>
            </w:r>
          </w:p>
        </w:tc>
      </w:tr>
      <w:tr w:rsidR="00BE3B40" w:rsidRPr="00653C00" w14:paraId="7693A11F"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tcPr>
          <w:p w14:paraId="7730A658" w14:textId="77777777" w:rsidR="00BE3B40" w:rsidRPr="00653C00" w:rsidRDefault="00BE3B40" w:rsidP="00BE3B40">
            <w:pPr>
              <w:keepNext/>
              <w:jc w:val="right"/>
              <w:rPr>
                <w:rFonts w:ascii="Arial Narrow" w:hAnsi="Arial Narrow"/>
                <w:sz w:val="20"/>
                <w:szCs w:val="20"/>
              </w:rPr>
            </w:pPr>
          </w:p>
        </w:tc>
        <w:tc>
          <w:tcPr>
            <w:tcW w:w="542" w:type="pct"/>
            <w:tcBorders>
              <w:top w:val="nil"/>
              <w:left w:val="nil"/>
              <w:bottom w:val="single" w:sz="8" w:space="0" w:color="B3EFFD" w:themeColor="accent3" w:themeTint="33"/>
              <w:right w:val="nil"/>
            </w:tcBorders>
            <w:vAlign w:val="center"/>
          </w:tcPr>
          <w:p w14:paraId="206A7495" w14:textId="04823918"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tcPr>
          <w:p w14:paraId="4A57383F" w14:textId="225832F0" w:rsidR="00BE3B40" w:rsidRPr="00653C00" w:rsidRDefault="00BE3B40" w:rsidP="00BE3B40">
            <w:pPr>
              <w:keepNext/>
              <w:rPr>
                <w:rFonts w:ascii="Arial Narrow" w:hAnsi="Arial Narrow"/>
                <w:sz w:val="20"/>
                <w:szCs w:val="20"/>
              </w:rPr>
            </w:pPr>
            <w:r w:rsidRPr="00653C00">
              <w:rPr>
                <w:rFonts w:ascii="Arial Narrow" w:hAnsi="Arial Narrow"/>
                <w:sz w:val="20"/>
                <w:szCs w:val="20"/>
              </w:rPr>
              <w:t>V-Seal Weatherstripping Roll (17')</w:t>
            </w:r>
          </w:p>
        </w:tc>
        <w:tc>
          <w:tcPr>
            <w:tcW w:w="558" w:type="pct"/>
            <w:tcBorders>
              <w:top w:val="nil"/>
              <w:left w:val="nil"/>
              <w:bottom w:val="single" w:sz="8" w:space="0" w:color="B3EFFD" w:themeColor="accent3" w:themeTint="33"/>
              <w:right w:val="nil"/>
            </w:tcBorders>
            <w:noWrap/>
            <w:vAlign w:val="center"/>
            <w:hideMark/>
          </w:tcPr>
          <w:p w14:paraId="4659DE20" w14:textId="2E68D96A"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7,209</w:t>
            </w:r>
          </w:p>
        </w:tc>
        <w:tc>
          <w:tcPr>
            <w:tcW w:w="497" w:type="pct"/>
            <w:tcBorders>
              <w:top w:val="nil"/>
              <w:left w:val="nil"/>
              <w:bottom w:val="single" w:sz="8" w:space="0" w:color="B3EFFD" w:themeColor="accent3" w:themeTint="33"/>
              <w:right w:val="nil"/>
            </w:tcBorders>
            <w:noWrap/>
            <w:vAlign w:val="center"/>
            <w:hideMark/>
          </w:tcPr>
          <w:p w14:paraId="443A0749" w14:textId="634EF5EF" w:rsidR="00BE3B40" w:rsidRPr="00653C00" w:rsidRDefault="3E6F5827"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noWrap/>
            <w:vAlign w:val="center"/>
            <w:hideMark/>
          </w:tcPr>
          <w:p w14:paraId="01366266" w14:textId="551BE97D"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62,601</w:t>
            </w:r>
          </w:p>
        </w:tc>
        <w:tc>
          <w:tcPr>
            <w:tcW w:w="403" w:type="pct"/>
            <w:tcBorders>
              <w:top w:val="nil"/>
              <w:left w:val="nil"/>
              <w:bottom w:val="single" w:sz="8" w:space="0" w:color="B3EFFD" w:themeColor="accent3" w:themeTint="33"/>
              <w:right w:val="nil"/>
            </w:tcBorders>
            <w:noWrap/>
            <w:vAlign w:val="center"/>
            <w:hideMark/>
          </w:tcPr>
          <w:p w14:paraId="1E69A598" w14:textId="309E8DF3"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vAlign w:val="center"/>
            <w:hideMark/>
          </w:tcPr>
          <w:p w14:paraId="379F552E" w14:textId="0BCDC10D"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62,601</w:t>
            </w:r>
          </w:p>
        </w:tc>
      </w:tr>
      <w:tr w:rsidR="00BE3B40" w:rsidRPr="00653C00" w14:paraId="60D56781"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tcPr>
          <w:p w14:paraId="1899132E" w14:textId="12D4F642" w:rsidR="00BE3B40" w:rsidRPr="00653C00" w:rsidRDefault="00BE3B40" w:rsidP="00BE3B40">
            <w:pPr>
              <w:keepNext/>
              <w:rPr>
                <w:rFonts w:ascii="Arial Narrow" w:hAnsi="Arial Narrow"/>
                <w:sz w:val="20"/>
                <w:szCs w:val="20"/>
              </w:rPr>
            </w:pPr>
          </w:p>
        </w:tc>
        <w:tc>
          <w:tcPr>
            <w:tcW w:w="542" w:type="pct"/>
            <w:tcBorders>
              <w:top w:val="nil"/>
              <w:left w:val="nil"/>
              <w:bottom w:val="single" w:sz="8" w:space="0" w:color="B3EFFD" w:themeColor="accent3" w:themeTint="33"/>
              <w:right w:val="nil"/>
            </w:tcBorders>
            <w:shd w:val="clear" w:color="auto" w:fill="FFFFFF" w:themeFill="background1"/>
            <w:vAlign w:val="center"/>
          </w:tcPr>
          <w:p w14:paraId="43819B5C" w14:textId="77777777"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0D94E42B" w14:textId="034B2F59" w:rsidR="00BE3B40" w:rsidRPr="00653C00" w:rsidRDefault="00BE3B40" w:rsidP="00BE3B40">
            <w:pPr>
              <w:keepNext/>
              <w:rPr>
                <w:rFonts w:ascii="Arial Narrow" w:hAnsi="Arial Narrow"/>
                <w:sz w:val="20"/>
                <w:szCs w:val="20"/>
              </w:rPr>
            </w:pPr>
            <w:r w:rsidRPr="00653C00">
              <w:rPr>
                <w:rFonts w:ascii="Arial Narrow" w:hAnsi="Arial Narrow"/>
                <w:sz w:val="20"/>
                <w:szCs w:val="20"/>
              </w:rPr>
              <w:t>Self-Adhesive Door Sweep</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6229293D" w14:textId="1321A296"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100,448</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3DA36073" w14:textId="659AD7B2" w:rsidR="00BE3B40" w:rsidRPr="00653C00" w:rsidRDefault="2A070893"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3FB803C7" w14:textId="091649AA"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54,338</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1175C7A1" w14:textId="3790F17F"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1539AE03" w14:textId="6DD1B756"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54.338</w:t>
            </w:r>
          </w:p>
        </w:tc>
      </w:tr>
      <w:tr w:rsidR="00BE3B40" w:rsidRPr="00653C00" w14:paraId="43ACFD31" w14:textId="77777777" w:rsidTr="00B85B80">
        <w:trPr>
          <w:trHeight w:val="300"/>
        </w:trPr>
        <w:tc>
          <w:tcPr>
            <w:tcW w:w="922" w:type="pct"/>
            <w:tcBorders>
              <w:top w:val="nil"/>
              <w:left w:val="nil"/>
              <w:bottom w:val="single" w:sz="8" w:space="0" w:color="B3EFFD" w:themeColor="accent3" w:themeTint="33"/>
              <w:right w:val="nil"/>
            </w:tcBorders>
            <w:vAlign w:val="center"/>
          </w:tcPr>
          <w:p w14:paraId="75F0A577" w14:textId="5B1A0318" w:rsidR="00BE3B40" w:rsidRPr="00653C00" w:rsidRDefault="00BE3B40" w:rsidP="00BE3B40">
            <w:pPr>
              <w:keepNext/>
              <w:rPr>
                <w:rFonts w:ascii="Arial Narrow" w:hAnsi="Arial Narrow"/>
                <w:sz w:val="20"/>
                <w:szCs w:val="20"/>
              </w:rPr>
            </w:pPr>
          </w:p>
        </w:tc>
        <w:tc>
          <w:tcPr>
            <w:tcW w:w="542" w:type="pct"/>
            <w:tcBorders>
              <w:top w:val="nil"/>
              <w:left w:val="nil"/>
              <w:bottom w:val="single" w:sz="8" w:space="0" w:color="B3EFFD" w:themeColor="accent3" w:themeTint="33"/>
              <w:right w:val="nil"/>
            </w:tcBorders>
            <w:shd w:val="clear" w:color="auto" w:fill="FFFFFF" w:themeFill="background1"/>
            <w:vAlign w:val="center"/>
          </w:tcPr>
          <w:p w14:paraId="2C08ABC3" w14:textId="0EF7FFB9"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19B259DE" w14:textId="504E5139" w:rsidR="00BE3B40" w:rsidRPr="00653C00" w:rsidRDefault="00BE3B40" w:rsidP="00BE3B40">
            <w:pPr>
              <w:keepNext/>
              <w:rPr>
                <w:rFonts w:ascii="Arial Narrow" w:hAnsi="Arial Narrow"/>
                <w:sz w:val="20"/>
                <w:szCs w:val="20"/>
              </w:rPr>
            </w:pPr>
            <w:r w:rsidRPr="00653C00">
              <w:rPr>
                <w:rFonts w:ascii="Arial Narrow" w:hAnsi="Arial Narrow"/>
                <w:sz w:val="20"/>
                <w:szCs w:val="20"/>
              </w:rPr>
              <w:t>Shower Timer</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0AEE3097" w14:textId="325FA13E"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54,338</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4120EBD2" w14:textId="71366B8A" w:rsidR="00BE3B40" w:rsidRPr="00653C00" w:rsidRDefault="2795AF9E"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2703B57A" w14:textId="359F8AD9"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44,664</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5455C929" w14:textId="221B27AD"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451EA501" w14:textId="7DAD983A"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44.664</w:t>
            </w:r>
          </w:p>
        </w:tc>
      </w:tr>
      <w:tr w:rsidR="00BE3B40" w:rsidRPr="00653C00" w14:paraId="18AC10E5"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tcPr>
          <w:p w14:paraId="5E7A14DE" w14:textId="77777777" w:rsidR="00BE3B40" w:rsidRPr="00653C00" w:rsidRDefault="00BE3B40" w:rsidP="00BE3B40">
            <w:pPr>
              <w:keepNext/>
              <w:jc w:val="right"/>
              <w:rPr>
                <w:rFonts w:ascii="Arial Narrow" w:hAnsi="Arial Narrow"/>
                <w:sz w:val="20"/>
                <w:szCs w:val="20"/>
              </w:rPr>
            </w:pPr>
          </w:p>
        </w:tc>
        <w:tc>
          <w:tcPr>
            <w:tcW w:w="542" w:type="pct"/>
            <w:tcBorders>
              <w:top w:val="nil"/>
              <w:left w:val="nil"/>
              <w:bottom w:val="single" w:sz="8" w:space="0" w:color="B3EFFD" w:themeColor="accent3" w:themeTint="33"/>
              <w:right w:val="nil"/>
            </w:tcBorders>
            <w:vAlign w:val="center"/>
          </w:tcPr>
          <w:p w14:paraId="0C7F8136" w14:textId="0FF593FA"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6FE4D997" w14:textId="4B14DE6A" w:rsidR="00BE3B40" w:rsidRPr="00653C00" w:rsidRDefault="00BE3B40" w:rsidP="00BE3B40">
            <w:pPr>
              <w:keepNext/>
              <w:rPr>
                <w:rFonts w:ascii="Arial Narrow" w:hAnsi="Arial Narrow"/>
                <w:sz w:val="20"/>
                <w:szCs w:val="20"/>
              </w:rPr>
            </w:pPr>
            <w:r w:rsidRPr="00653C00">
              <w:rPr>
                <w:rFonts w:ascii="Arial Narrow" w:hAnsi="Arial Narrow"/>
                <w:sz w:val="20"/>
                <w:szCs w:val="20"/>
              </w:rPr>
              <w:t>Bathroom Aerator (1 GPM)</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118A5F7B" w14:textId="33ED73BF"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11,595</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3A97C131" w14:textId="42435EE4" w:rsidR="00BE3B40" w:rsidRPr="00653C00" w:rsidRDefault="68C47EB9"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6ADB432C" w14:textId="2541D4D4"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11,595</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78ACEF09" w14:textId="23877817"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4A78D5BA" w14:textId="454106E0"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11.595</w:t>
            </w:r>
          </w:p>
        </w:tc>
      </w:tr>
      <w:tr w:rsidR="00BE3B40" w:rsidRPr="00653C00" w14:paraId="720E2191"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tcPr>
          <w:p w14:paraId="1C10F03E" w14:textId="5B3A92A5" w:rsidR="00BE3B40" w:rsidRPr="00653C00" w:rsidRDefault="00BE3B40" w:rsidP="00BE3B40">
            <w:pPr>
              <w:keepNext/>
              <w:rPr>
                <w:rFonts w:ascii="Arial Narrow" w:hAnsi="Arial Narrow"/>
                <w:sz w:val="20"/>
                <w:szCs w:val="20"/>
              </w:rPr>
            </w:pPr>
          </w:p>
        </w:tc>
        <w:tc>
          <w:tcPr>
            <w:tcW w:w="542" w:type="pct"/>
            <w:tcBorders>
              <w:top w:val="nil"/>
              <w:left w:val="nil"/>
              <w:bottom w:val="single" w:sz="8" w:space="0" w:color="B3EFFD" w:themeColor="accent3" w:themeTint="33"/>
              <w:right w:val="nil"/>
            </w:tcBorders>
            <w:vAlign w:val="center"/>
          </w:tcPr>
          <w:p w14:paraId="50DD4633" w14:textId="77777777"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6C45957D" w14:textId="3C03B3BB" w:rsidR="00BE3B40" w:rsidRPr="00653C00" w:rsidRDefault="00BE3B40" w:rsidP="00BE3B40">
            <w:pPr>
              <w:keepNext/>
              <w:rPr>
                <w:rFonts w:ascii="Arial Narrow" w:hAnsi="Arial Narrow"/>
                <w:sz w:val="20"/>
                <w:szCs w:val="20"/>
              </w:rPr>
            </w:pPr>
            <w:r w:rsidRPr="00653C00">
              <w:rPr>
                <w:rFonts w:ascii="Arial Narrow" w:hAnsi="Arial Narrow"/>
                <w:sz w:val="20"/>
                <w:szCs w:val="20"/>
              </w:rPr>
              <w:t>Kitchen Aerator (1.5 GPM)</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37E9DB2C" w14:textId="027C7541"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9,589</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134B4590" w14:textId="40C663CD" w:rsidR="00BE3B40" w:rsidRPr="00653C00" w:rsidRDefault="30B876FF"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49B85318" w14:textId="346DAF83"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9,589</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3F5898E2" w14:textId="475ABC18"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77FAF822" w14:textId="04824D6F"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9.589</w:t>
            </w:r>
          </w:p>
        </w:tc>
      </w:tr>
      <w:tr w:rsidR="00BE3B40" w:rsidRPr="00653C00" w14:paraId="4A2F2DA6" w14:textId="77777777" w:rsidTr="00B85B80">
        <w:trPr>
          <w:trHeight w:val="300"/>
        </w:trPr>
        <w:tc>
          <w:tcPr>
            <w:tcW w:w="922" w:type="pct"/>
            <w:tcBorders>
              <w:top w:val="nil"/>
              <w:left w:val="nil"/>
              <w:bottom w:val="single" w:sz="8" w:space="0" w:color="B3EFFD" w:themeColor="accent3" w:themeTint="33"/>
              <w:right w:val="nil"/>
            </w:tcBorders>
            <w:vAlign w:val="center"/>
          </w:tcPr>
          <w:p w14:paraId="232AA333" w14:textId="58BD2F94" w:rsidR="00BE3B40" w:rsidRPr="00653C00" w:rsidRDefault="00BE3B40" w:rsidP="00BE3B40">
            <w:pPr>
              <w:keepNext/>
              <w:rPr>
                <w:rFonts w:ascii="Arial Narrow" w:hAnsi="Arial Narrow"/>
                <w:sz w:val="20"/>
                <w:szCs w:val="20"/>
              </w:rPr>
            </w:pPr>
          </w:p>
        </w:tc>
        <w:tc>
          <w:tcPr>
            <w:tcW w:w="542" w:type="pct"/>
            <w:tcBorders>
              <w:top w:val="nil"/>
              <w:left w:val="nil"/>
              <w:bottom w:val="single" w:sz="8" w:space="0" w:color="B3EFFD" w:themeColor="accent3" w:themeTint="33"/>
              <w:right w:val="nil"/>
            </w:tcBorders>
            <w:shd w:val="clear" w:color="auto" w:fill="FFFFFF" w:themeFill="background1"/>
            <w:vAlign w:val="center"/>
          </w:tcPr>
          <w:p w14:paraId="35C3A82E" w14:textId="71189FF3"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4DED7BD9" w14:textId="5C52EAC2" w:rsidR="00BE3B40" w:rsidRPr="00653C00" w:rsidRDefault="00BE3B40" w:rsidP="00BE3B40">
            <w:pPr>
              <w:keepNext/>
              <w:rPr>
                <w:rFonts w:ascii="Arial Narrow" w:hAnsi="Arial Narrow"/>
                <w:sz w:val="20"/>
                <w:szCs w:val="20"/>
              </w:rPr>
            </w:pPr>
            <w:r w:rsidRPr="00653C00">
              <w:rPr>
                <w:rFonts w:ascii="Arial Narrow" w:hAnsi="Arial Narrow"/>
                <w:sz w:val="20"/>
                <w:szCs w:val="20"/>
              </w:rPr>
              <w:t>Outlet Gasket</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6F41D61E" w14:textId="5F309581"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66,138</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601D8CEC" w14:textId="60C1ACA5" w:rsidR="00BE3B40" w:rsidRPr="00653C00" w:rsidRDefault="3C9F044E"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68B412BF" w14:textId="10146CF4"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7,209</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5F40217F" w14:textId="26707860"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72DE033D" w14:textId="24E72716"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7.209</w:t>
            </w:r>
          </w:p>
        </w:tc>
      </w:tr>
      <w:tr w:rsidR="00BE3B40" w:rsidRPr="00653C00" w14:paraId="749A3204"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tcPr>
          <w:p w14:paraId="0EF72820" w14:textId="77777777" w:rsidR="00BE3B40" w:rsidRPr="00653C00" w:rsidRDefault="00BE3B40" w:rsidP="00BE3B40">
            <w:pPr>
              <w:keepNext/>
              <w:jc w:val="right"/>
              <w:rPr>
                <w:rFonts w:ascii="Arial Narrow" w:hAnsi="Arial Narrow"/>
                <w:sz w:val="20"/>
                <w:szCs w:val="20"/>
              </w:rPr>
            </w:pPr>
          </w:p>
        </w:tc>
        <w:tc>
          <w:tcPr>
            <w:tcW w:w="542" w:type="pct"/>
            <w:tcBorders>
              <w:top w:val="nil"/>
              <w:left w:val="nil"/>
              <w:bottom w:val="single" w:sz="8" w:space="0" w:color="B3EFFD" w:themeColor="accent3" w:themeTint="33"/>
              <w:right w:val="nil"/>
            </w:tcBorders>
            <w:vAlign w:val="center"/>
          </w:tcPr>
          <w:p w14:paraId="3ACB1FE7" w14:textId="6CD715CF"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tcPr>
          <w:p w14:paraId="25E202F8" w14:textId="3FB80D4A" w:rsidR="00BE3B40" w:rsidRPr="00653C00" w:rsidRDefault="00BE3B40" w:rsidP="00BE3B40">
            <w:pPr>
              <w:keepNext/>
              <w:rPr>
                <w:rFonts w:ascii="Arial Narrow" w:hAnsi="Arial Narrow"/>
                <w:sz w:val="20"/>
                <w:szCs w:val="20"/>
              </w:rPr>
            </w:pPr>
            <w:r w:rsidRPr="00653C00">
              <w:rPr>
                <w:rFonts w:ascii="Arial Narrow" w:hAnsi="Arial Narrow"/>
                <w:sz w:val="20"/>
                <w:szCs w:val="20"/>
              </w:rPr>
              <w:t>Switch Gasket</w:t>
            </w:r>
          </w:p>
        </w:tc>
        <w:tc>
          <w:tcPr>
            <w:tcW w:w="558" w:type="pct"/>
            <w:tcBorders>
              <w:top w:val="nil"/>
              <w:left w:val="nil"/>
              <w:bottom w:val="single" w:sz="8" w:space="0" w:color="B3EFFD" w:themeColor="accent3" w:themeTint="33"/>
              <w:right w:val="nil"/>
            </w:tcBorders>
            <w:noWrap/>
            <w:vAlign w:val="center"/>
            <w:hideMark/>
          </w:tcPr>
          <w:p w14:paraId="2E77D249" w14:textId="4BA5D051"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44,664</w:t>
            </w:r>
          </w:p>
        </w:tc>
        <w:tc>
          <w:tcPr>
            <w:tcW w:w="497" w:type="pct"/>
            <w:tcBorders>
              <w:top w:val="nil"/>
              <w:left w:val="nil"/>
              <w:bottom w:val="single" w:sz="8" w:space="0" w:color="B3EFFD" w:themeColor="accent3" w:themeTint="33"/>
              <w:right w:val="nil"/>
            </w:tcBorders>
            <w:noWrap/>
            <w:vAlign w:val="center"/>
            <w:hideMark/>
          </w:tcPr>
          <w:p w14:paraId="46EC3C19" w14:textId="3E8FAB5D" w:rsidR="00BE3B40" w:rsidRPr="00653C00" w:rsidRDefault="34E4AA5A"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noWrap/>
            <w:vAlign w:val="center"/>
            <w:hideMark/>
          </w:tcPr>
          <w:p w14:paraId="6FCA6239" w14:textId="1D3A3375"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7,209</w:t>
            </w:r>
          </w:p>
        </w:tc>
        <w:tc>
          <w:tcPr>
            <w:tcW w:w="403" w:type="pct"/>
            <w:tcBorders>
              <w:top w:val="nil"/>
              <w:left w:val="nil"/>
              <w:bottom w:val="single" w:sz="8" w:space="0" w:color="B3EFFD" w:themeColor="accent3" w:themeTint="33"/>
              <w:right w:val="nil"/>
            </w:tcBorders>
            <w:noWrap/>
            <w:vAlign w:val="center"/>
            <w:hideMark/>
          </w:tcPr>
          <w:p w14:paraId="42270810" w14:textId="3B5D1EDD"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vAlign w:val="center"/>
            <w:hideMark/>
          </w:tcPr>
          <w:p w14:paraId="6BC80CA6" w14:textId="37E300D1"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7.209</w:t>
            </w:r>
          </w:p>
        </w:tc>
      </w:tr>
      <w:tr w:rsidR="00BE3B40" w:rsidRPr="00653C00" w14:paraId="65A9D050" w14:textId="77777777" w:rsidTr="00B85B80">
        <w:trPr>
          <w:trHeight w:val="300"/>
        </w:trPr>
        <w:tc>
          <w:tcPr>
            <w:tcW w:w="922" w:type="pct"/>
            <w:tcBorders>
              <w:top w:val="nil"/>
              <w:left w:val="nil"/>
              <w:bottom w:val="single" w:sz="8" w:space="0" w:color="B3EFFD" w:themeColor="accent3" w:themeTint="33"/>
              <w:right w:val="nil"/>
            </w:tcBorders>
            <w:shd w:val="clear" w:color="auto" w:fill="FFFFFF" w:themeFill="background1"/>
            <w:vAlign w:val="center"/>
          </w:tcPr>
          <w:p w14:paraId="5A7DAB14" w14:textId="126C8643" w:rsidR="00BE3B40" w:rsidRPr="00653C00" w:rsidRDefault="00BE3B40" w:rsidP="00BE3B40">
            <w:pPr>
              <w:keepNext/>
              <w:rPr>
                <w:rFonts w:ascii="Arial Narrow" w:hAnsi="Arial Narrow"/>
                <w:sz w:val="20"/>
                <w:szCs w:val="20"/>
              </w:rPr>
            </w:pPr>
          </w:p>
        </w:tc>
        <w:tc>
          <w:tcPr>
            <w:tcW w:w="542" w:type="pct"/>
            <w:tcBorders>
              <w:top w:val="nil"/>
              <w:left w:val="nil"/>
              <w:bottom w:val="single" w:sz="8" w:space="0" w:color="B3EFFD" w:themeColor="accent3" w:themeTint="33"/>
              <w:right w:val="nil"/>
            </w:tcBorders>
            <w:shd w:val="clear" w:color="auto" w:fill="FFFFFF" w:themeFill="background1"/>
            <w:vAlign w:val="center"/>
          </w:tcPr>
          <w:p w14:paraId="22190033" w14:textId="77777777" w:rsidR="00BE3B40" w:rsidRPr="00653C00" w:rsidRDefault="00BE3B40" w:rsidP="00BE3B40">
            <w:pPr>
              <w:keepNext/>
              <w:rPr>
                <w:rFonts w:ascii="Arial Narrow" w:hAnsi="Arial Narrow"/>
                <w:sz w:val="20"/>
                <w:szCs w:val="20"/>
              </w:rPr>
            </w:pPr>
          </w:p>
        </w:tc>
        <w:tc>
          <w:tcPr>
            <w:tcW w:w="961" w:type="pct"/>
            <w:tcBorders>
              <w:top w:val="nil"/>
              <w:left w:val="nil"/>
              <w:bottom w:val="single" w:sz="8" w:space="0" w:color="B3EFFD" w:themeColor="accent3" w:themeTint="33"/>
              <w:right w:val="nil"/>
            </w:tcBorders>
            <w:shd w:val="clear" w:color="auto" w:fill="FFFFFF" w:themeFill="background1"/>
          </w:tcPr>
          <w:p w14:paraId="6DF5E119" w14:textId="4209E858" w:rsidR="00BE3B40" w:rsidRPr="00653C00" w:rsidRDefault="00BE3B40" w:rsidP="00BE3B40">
            <w:pPr>
              <w:keepNext/>
              <w:rPr>
                <w:rFonts w:ascii="Arial Narrow" w:hAnsi="Arial Narrow"/>
                <w:sz w:val="20"/>
                <w:szCs w:val="20"/>
              </w:rPr>
            </w:pPr>
            <w:r w:rsidRPr="00653C00">
              <w:rPr>
                <w:rFonts w:ascii="Arial Narrow" w:hAnsi="Arial Narrow"/>
                <w:sz w:val="20"/>
                <w:szCs w:val="20"/>
              </w:rPr>
              <w:t>Temperature Setback Card</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21294A77" w14:textId="576FBB98" w:rsidR="7A911B7D" w:rsidRPr="00653C00" w:rsidRDefault="7A911B7D" w:rsidP="7A911B7D">
            <w:pPr>
              <w:spacing w:before="0" w:after="0"/>
              <w:jc w:val="right"/>
              <w:rPr>
                <w:rFonts w:ascii="Arial Narrow" w:eastAsia="Arial Narrow" w:hAnsi="Arial Narrow" w:cs="Arial Narrow"/>
                <w:color w:val="000000" w:themeColor="text1"/>
                <w:sz w:val="20"/>
                <w:szCs w:val="20"/>
              </w:rPr>
            </w:pPr>
            <w:r w:rsidRPr="00653C00">
              <w:rPr>
                <w:rFonts w:ascii="Arial Narrow" w:eastAsia="Arial Narrow" w:hAnsi="Arial Narrow" w:cs="Arial Narrow"/>
                <w:color w:val="000000" w:themeColor="text1"/>
                <w:sz w:val="20"/>
                <w:szCs w:val="20"/>
              </w:rPr>
              <w:t>833</w:t>
            </w:r>
          </w:p>
        </w:tc>
        <w:tc>
          <w:tcPr>
            <w:tcW w:w="497" w:type="pct"/>
            <w:tcBorders>
              <w:top w:val="nil"/>
              <w:left w:val="nil"/>
              <w:bottom w:val="single" w:sz="8" w:space="0" w:color="B3EFFD" w:themeColor="accent3" w:themeTint="33"/>
              <w:right w:val="nil"/>
            </w:tcBorders>
            <w:shd w:val="clear" w:color="auto" w:fill="FFFFFF" w:themeFill="background1"/>
            <w:noWrap/>
            <w:vAlign w:val="center"/>
            <w:hideMark/>
          </w:tcPr>
          <w:p w14:paraId="3374F544" w14:textId="2C8F4AE3" w:rsidR="00BE3B40" w:rsidRPr="00653C00" w:rsidRDefault="004DFF89" w:rsidP="00BE3B40">
            <w:pPr>
              <w:keepNext/>
              <w:jc w:val="right"/>
              <w:rPr>
                <w:rFonts w:ascii="Arial Narrow" w:hAnsi="Arial Narrow"/>
                <w:sz w:val="20"/>
                <w:szCs w:val="20"/>
              </w:rPr>
            </w:pPr>
            <w:r w:rsidRPr="00653C00">
              <w:rPr>
                <w:rFonts w:ascii="Arial Narrow" w:hAnsi="Arial Narrow"/>
                <w:sz w:val="20"/>
                <w:szCs w:val="20"/>
              </w:rPr>
              <w:t>1</w:t>
            </w:r>
            <w:r w:rsidR="6E727A02" w:rsidRPr="00653C00">
              <w:rPr>
                <w:rFonts w:ascii="Arial Narrow" w:hAnsi="Arial Narrow"/>
                <w:sz w:val="20"/>
                <w:szCs w:val="20"/>
              </w:rPr>
              <w:t>79</w:t>
            </w:r>
            <w:r w:rsidRPr="00653C00">
              <w:rPr>
                <w:rFonts w:ascii="Arial Narrow" w:hAnsi="Arial Narrow"/>
                <w:sz w:val="20"/>
                <w:szCs w:val="20"/>
              </w:rPr>
              <w:t>%</w:t>
            </w:r>
          </w:p>
        </w:tc>
        <w:tc>
          <w:tcPr>
            <w:tcW w:w="558" w:type="pct"/>
            <w:tcBorders>
              <w:top w:val="nil"/>
              <w:left w:val="nil"/>
              <w:bottom w:val="single" w:sz="8" w:space="0" w:color="B3EFFD" w:themeColor="accent3" w:themeTint="33"/>
              <w:right w:val="nil"/>
            </w:tcBorders>
            <w:shd w:val="clear" w:color="auto" w:fill="FFFFFF" w:themeFill="background1"/>
            <w:noWrap/>
            <w:vAlign w:val="center"/>
            <w:hideMark/>
          </w:tcPr>
          <w:p w14:paraId="28F20207" w14:textId="609EFB2A"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1,490</w:t>
            </w:r>
          </w:p>
        </w:tc>
        <w:tc>
          <w:tcPr>
            <w:tcW w:w="403" w:type="pct"/>
            <w:tcBorders>
              <w:top w:val="nil"/>
              <w:left w:val="nil"/>
              <w:bottom w:val="single" w:sz="8" w:space="0" w:color="B3EFFD" w:themeColor="accent3" w:themeTint="33"/>
              <w:right w:val="nil"/>
            </w:tcBorders>
            <w:shd w:val="clear" w:color="auto" w:fill="FFFFFF" w:themeFill="background1"/>
            <w:noWrap/>
            <w:vAlign w:val="center"/>
            <w:hideMark/>
          </w:tcPr>
          <w:p w14:paraId="67449597" w14:textId="09E5CE2A"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1.00</w:t>
            </w:r>
          </w:p>
        </w:tc>
        <w:tc>
          <w:tcPr>
            <w:tcW w:w="558" w:type="pct"/>
            <w:tcBorders>
              <w:top w:val="nil"/>
              <w:left w:val="nil"/>
              <w:bottom w:val="single" w:sz="8" w:space="0" w:color="B3EFFD" w:themeColor="accent3" w:themeTint="33"/>
              <w:right w:val="nil"/>
            </w:tcBorders>
            <w:shd w:val="clear" w:color="auto" w:fill="FFFFFF" w:themeFill="background1"/>
            <w:vAlign w:val="center"/>
            <w:hideMark/>
          </w:tcPr>
          <w:p w14:paraId="20A14391" w14:textId="7EE818A5" w:rsidR="00BE3B40" w:rsidRPr="00653C00" w:rsidRDefault="00BE3B40" w:rsidP="00BE3B40">
            <w:pPr>
              <w:keepNext/>
              <w:jc w:val="right"/>
              <w:rPr>
                <w:rFonts w:ascii="Arial Narrow" w:hAnsi="Arial Narrow"/>
                <w:sz w:val="20"/>
                <w:szCs w:val="20"/>
              </w:rPr>
            </w:pPr>
            <w:r w:rsidRPr="00653C00">
              <w:rPr>
                <w:rFonts w:ascii="Arial Narrow" w:hAnsi="Arial Narrow"/>
                <w:sz w:val="20"/>
                <w:szCs w:val="20"/>
              </w:rPr>
              <w:t>1.490</w:t>
            </w:r>
          </w:p>
        </w:tc>
      </w:tr>
      <w:tr w:rsidR="00F62264" w:rsidRPr="00653C00" w14:paraId="0DC969D5" w14:textId="77777777" w:rsidTr="00B85B80">
        <w:trPr>
          <w:trHeight w:val="300"/>
        </w:trPr>
        <w:tc>
          <w:tcPr>
            <w:tcW w:w="1464" w:type="pct"/>
            <w:gridSpan w:val="2"/>
            <w:tcBorders>
              <w:top w:val="single" w:sz="8" w:space="0" w:color="B3EFFD" w:themeColor="accent3" w:themeTint="33"/>
              <w:left w:val="nil"/>
              <w:bottom w:val="single" w:sz="8" w:space="0" w:color="036479" w:themeColor="accent3"/>
              <w:right w:val="nil"/>
            </w:tcBorders>
            <w:vAlign w:val="center"/>
            <w:hideMark/>
          </w:tcPr>
          <w:p w14:paraId="3EA98792" w14:textId="778FC7DC" w:rsidR="006B0693" w:rsidRPr="00653C00" w:rsidRDefault="006B0693" w:rsidP="00BE3B40">
            <w:pPr>
              <w:keepNext/>
              <w:rPr>
                <w:rFonts w:ascii="Arial Narrow" w:hAnsi="Arial Narrow" w:cs="Calibri"/>
                <w:b/>
                <w:bCs/>
                <w:color w:val="000000"/>
                <w:sz w:val="20"/>
                <w:szCs w:val="20"/>
              </w:rPr>
            </w:pPr>
            <w:r w:rsidRPr="00653C00">
              <w:rPr>
                <w:rFonts w:ascii="Arial Narrow" w:hAnsi="Arial Narrow" w:cs="Calibri"/>
                <w:b/>
                <w:bCs/>
                <w:color w:val="000000"/>
                <w:sz w:val="20"/>
                <w:szCs w:val="20"/>
              </w:rPr>
              <w:t xml:space="preserve">Total </w:t>
            </w:r>
          </w:p>
        </w:tc>
        <w:tc>
          <w:tcPr>
            <w:tcW w:w="961" w:type="pct"/>
            <w:tcBorders>
              <w:top w:val="nil"/>
              <w:left w:val="nil"/>
              <w:bottom w:val="single" w:sz="8" w:space="0" w:color="036479" w:themeColor="accent3"/>
              <w:right w:val="nil"/>
            </w:tcBorders>
          </w:tcPr>
          <w:p w14:paraId="1E2B3B18" w14:textId="77777777" w:rsidR="006B0693" w:rsidRPr="00653C00" w:rsidRDefault="006B0693" w:rsidP="00BE3B40">
            <w:pPr>
              <w:keepNext/>
              <w:rPr>
                <w:rFonts w:ascii="Arial Narrow" w:hAnsi="Arial Narrow" w:cs="Calibri"/>
                <w:b/>
                <w:bCs/>
                <w:color w:val="000000"/>
                <w:sz w:val="20"/>
                <w:szCs w:val="20"/>
              </w:rPr>
            </w:pPr>
          </w:p>
        </w:tc>
        <w:tc>
          <w:tcPr>
            <w:tcW w:w="558" w:type="pct"/>
            <w:tcBorders>
              <w:top w:val="nil"/>
              <w:left w:val="nil"/>
              <w:bottom w:val="single" w:sz="8" w:space="0" w:color="036479" w:themeColor="accent3"/>
              <w:right w:val="nil"/>
            </w:tcBorders>
            <w:noWrap/>
            <w:vAlign w:val="center"/>
            <w:hideMark/>
          </w:tcPr>
          <w:p w14:paraId="71834EBF" w14:textId="02B6ED6C" w:rsidR="7A911B7D" w:rsidRPr="00653C00" w:rsidRDefault="7A911B7D" w:rsidP="7A911B7D">
            <w:pPr>
              <w:spacing w:before="0" w:after="0"/>
              <w:jc w:val="right"/>
              <w:rPr>
                <w:rFonts w:ascii="Arial Narrow" w:eastAsia="Arial Narrow" w:hAnsi="Arial Narrow" w:cs="Arial Narrow"/>
                <w:b/>
                <w:bCs/>
                <w:color w:val="000000" w:themeColor="text1"/>
                <w:sz w:val="20"/>
                <w:szCs w:val="20"/>
              </w:rPr>
            </w:pPr>
            <w:r w:rsidRPr="00653C00">
              <w:rPr>
                <w:rFonts w:ascii="Arial Narrow" w:eastAsia="Arial Narrow" w:hAnsi="Arial Narrow" w:cs="Arial Narrow"/>
                <w:b/>
                <w:bCs/>
                <w:color w:val="000000" w:themeColor="text1"/>
                <w:sz w:val="20"/>
                <w:szCs w:val="20"/>
              </w:rPr>
              <w:t>520,992</w:t>
            </w:r>
          </w:p>
        </w:tc>
        <w:tc>
          <w:tcPr>
            <w:tcW w:w="497" w:type="pct"/>
            <w:tcBorders>
              <w:top w:val="nil"/>
              <w:left w:val="nil"/>
              <w:bottom w:val="single" w:sz="8" w:space="0" w:color="036479" w:themeColor="accent3"/>
              <w:right w:val="nil"/>
            </w:tcBorders>
            <w:noWrap/>
            <w:vAlign w:val="center"/>
            <w:hideMark/>
          </w:tcPr>
          <w:p w14:paraId="33143B93" w14:textId="4B9233A1" w:rsidR="006B0693" w:rsidRPr="00653C00" w:rsidRDefault="288052D6" w:rsidP="7A911B7D">
            <w:pPr>
              <w:keepNext/>
              <w:jc w:val="right"/>
              <w:rPr>
                <w:rFonts w:ascii="Arial Narrow" w:hAnsi="Arial Narrow" w:cs="Calibri"/>
                <w:b/>
                <w:bCs/>
                <w:color w:val="000000"/>
                <w:sz w:val="20"/>
                <w:szCs w:val="20"/>
              </w:rPr>
            </w:pPr>
            <w:r w:rsidRPr="00653C00">
              <w:rPr>
                <w:rFonts w:ascii="Arial Narrow" w:hAnsi="Arial Narrow" w:cs="Calibri"/>
                <w:b/>
                <w:bCs/>
                <w:color w:val="000000" w:themeColor="text1"/>
                <w:sz w:val="20"/>
                <w:szCs w:val="20"/>
              </w:rPr>
              <w:t>100</w:t>
            </w:r>
            <w:r w:rsidR="79835644" w:rsidRPr="00653C00">
              <w:rPr>
                <w:rFonts w:ascii="Arial Narrow" w:hAnsi="Arial Narrow" w:cs="Calibri"/>
                <w:b/>
                <w:bCs/>
                <w:color w:val="000000" w:themeColor="text1"/>
                <w:sz w:val="20"/>
                <w:szCs w:val="20"/>
              </w:rPr>
              <w:t>%</w:t>
            </w:r>
          </w:p>
        </w:tc>
        <w:tc>
          <w:tcPr>
            <w:tcW w:w="558" w:type="pct"/>
            <w:tcBorders>
              <w:top w:val="nil"/>
              <w:left w:val="nil"/>
              <w:bottom w:val="single" w:sz="8" w:space="0" w:color="036479" w:themeColor="accent3"/>
              <w:right w:val="nil"/>
            </w:tcBorders>
            <w:noWrap/>
            <w:vAlign w:val="center"/>
            <w:hideMark/>
          </w:tcPr>
          <w:p w14:paraId="2A3E4E85" w14:textId="6D4E0C20" w:rsidR="006B0693" w:rsidRPr="00653C00" w:rsidRDefault="0B064683" w:rsidP="7A911B7D">
            <w:pPr>
              <w:keepNext/>
              <w:jc w:val="right"/>
              <w:rPr>
                <w:rFonts w:ascii="Arial Narrow" w:hAnsi="Arial Narrow" w:cs="Calibri"/>
                <w:b/>
                <w:bCs/>
                <w:color w:val="000000"/>
                <w:sz w:val="20"/>
                <w:szCs w:val="20"/>
              </w:rPr>
            </w:pPr>
            <w:r w:rsidRPr="00653C00">
              <w:rPr>
                <w:rFonts w:ascii="Arial Narrow" w:hAnsi="Arial Narrow" w:cs="Calibri"/>
                <w:b/>
                <w:bCs/>
                <w:color w:val="000000" w:themeColor="text1"/>
                <w:sz w:val="20"/>
                <w:szCs w:val="20"/>
              </w:rPr>
              <w:t>521</w:t>
            </w:r>
            <w:r w:rsidR="004DFF89" w:rsidRPr="00653C00">
              <w:rPr>
                <w:rFonts w:ascii="Arial Narrow" w:hAnsi="Arial Narrow" w:cs="Calibri"/>
                <w:b/>
                <w:bCs/>
                <w:color w:val="000000" w:themeColor="text1"/>
                <w:sz w:val="20"/>
                <w:szCs w:val="20"/>
              </w:rPr>
              <w:t>,</w:t>
            </w:r>
            <w:r w:rsidRPr="00653C00">
              <w:rPr>
                <w:rFonts w:ascii="Arial Narrow" w:hAnsi="Arial Narrow" w:cs="Calibri"/>
                <w:b/>
                <w:bCs/>
                <w:color w:val="000000" w:themeColor="text1"/>
                <w:sz w:val="20"/>
                <w:szCs w:val="20"/>
              </w:rPr>
              <w:t>649</w:t>
            </w:r>
          </w:p>
        </w:tc>
        <w:tc>
          <w:tcPr>
            <w:tcW w:w="403" w:type="pct"/>
            <w:tcBorders>
              <w:top w:val="nil"/>
              <w:left w:val="nil"/>
              <w:bottom w:val="single" w:sz="8" w:space="0" w:color="036479" w:themeColor="accent3"/>
              <w:right w:val="nil"/>
            </w:tcBorders>
            <w:noWrap/>
            <w:vAlign w:val="center"/>
            <w:hideMark/>
          </w:tcPr>
          <w:p w14:paraId="33570F2C" w14:textId="09F3CDE4" w:rsidR="006B0693" w:rsidRPr="00653C00" w:rsidRDefault="0B064683" w:rsidP="7A911B7D">
            <w:pPr>
              <w:keepNext/>
              <w:jc w:val="right"/>
              <w:rPr>
                <w:rFonts w:ascii="Arial Narrow" w:hAnsi="Arial Narrow" w:cs="Calibri"/>
                <w:b/>
                <w:bCs/>
                <w:color w:val="000000"/>
                <w:sz w:val="20"/>
                <w:szCs w:val="20"/>
              </w:rPr>
            </w:pPr>
            <w:r w:rsidRPr="00653C00">
              <w:rPr>
                <w:rFonts w:ascii="Arial Narrow" w:hAnsi="Arial Narrow" w:cs="Calibri"/>
                <w:b/>
                <w:bCs/>
                <w:color w:val="000000" w:themeColor="text1"/>
                <w:sz w:val="20"/>
                <w:szCs w:val="20"/>
              </w:rPr>
              <w:t>1</w:t>
            </w:r>
            <w:r w:rsidR="004DFF89" w:rsidRPr="00653C00">
              <w:rPr>
                <w:rFonts w:ascii="Arial Narrow" w:hAnsi="Arial Narrow" w:cs="Calibri"/>
                <w:b/>
                <w:bCs/>
                <w:color w:val="000000" w:themeColor="text1"/>
                <w:sz w:val="20"/>
                <w:szCs w:val="20"/>
              </w:rPr>
              <w:t>.00</w:t>
            </w:r>
          </w:p>
        </w:tc>
        <w:tc>
          <w:tcPr>
            <w:tcW w:w="558" w:type="pct"/>
            <w:tcBorders>
              <w:top w:val="nil"/>
              <w:left w:val="nil"/>
              <w:bottom w:val="single" w:sz="8" w:space="0" w:color="036479" w:themeColor="accent3"/>
              <w:right w:val="nil"/>
            </w:tcBorders>
            <w:vAlign w:val="center"/>
            <w:hideMark/>
          </w:tcPr>
          <w:p w14:paraId="17540826" w14:textId="7E8517AD" w:rsidR="006B0693" w:rsidRPr="00653C00" w:rsidRDefault="0B064683" w:rsidP="7A911B7D">
            <w:pPr>
              <w:keepNext/>
              <w:jc w:val="right"/>
              <w:rPr>
                <w:rFonts w:ascii="Arial Narrow" w:hAnsi="Arial Narrow" w:cs="Calibri"/>
                <w:b/>
                <w:bCs/>
                <w:color w:val="000000"/>
                <w:sz w:val="20"/>
                <w:szCs w:val="20"/>
              </w:rPr>
            </w:pPr>
            <w:r w:rsidRPr="00653C00">
              <w:rPr>
                <w:rFonts w:ascii="Arial Narrow" w:hAnsi="Arial Narrow" w:cs="Calibri"/>
                <w:b/>
                <w:bCs/>
                <w:color w:val="000000" w:themeColor="text1"/>
                <w:sz w:val="20"/>
                <w:szCs w:val="20"/>
              </w:rPr>
              <w:t>521</w:t>
            </w:r>
            <w:r w:rsidR="635A1296" w:rsidRPr="00653C00">
              <w:rPr>
                <w:rFonts w:ascii="Arial Narrow" w:hAnsi="Arial Narrow" w:cs="Calibri"/>
                <w:b/>
                <w:bCs/>
                <w:color w:val="000000" w:themeColor="text1"/>
                <w:sz w:val="20"/>
                <w:szCs w:val="20"/>
              </w:rPr>
              <w:t>,</w:t>
            </w:r>
            <w:r w:rsidRPr="00653C00">
              <w:rPr>
                <w:rFonts w:ascii="Arial Narrow" w:hAnsi="Arial Narrow" w:cs="Calibri"/>
                <w:b/>
                <w:bCs/>
                <w:color w:val="000000" w:themeColor="text1"/>
                <w:sz w:val="20"/>
                <w:szCs w:val="20"/>
              </w:rPr>
              <w:t>649</w:t>
            </w:r>
          </w:p>
        </w:tc>
      </w:tr>
    </w:tbl>
    <w:p w14:paraId="36FB9D29" w14:textId="77777777" w:rsidR="00A44187" w:rsidRPr="00F65903" w:rsidRDefault="00A44187" w:rsidP="00A44187">
      <w:pPr>
        <w:pStyle w:val="GraphFootnote"/>
        <w:keepNext/>
        <w:keepLines/>
        <w:spacing w:before="0" w:after="0"/>
        <w:rPr>
          <w:rFonts w:ascii="Arial" w:hAnsi="Arial" w:cs="Arial"/>
        </w:rPr>
      </w:pPr>
      <w:r w:rsidRPr="69F43F8D">
        <w:rPr>
          <w:rFonts w:ascii="Arial" w:hAnsi="Arial" w:cs="Arial"/>
        </w:rPr>
        <w:t xml:space="preserve">* </w:t>
      </w:r>
      <w:r w:rsidRPr="00E2376C">
        <w:rPr>
          <w:rFonts w:eastAsia="Arial Narrow" w:cs="Arial Narrow"/>
          <w:color w:val="000000" w:themeColor="text1"/>
          <w:szCs w:val="18"/>
        </w:rPr>
        <w:t>Realization Rate (RR) is the ratio of verified gross savings to ex ante gross savings, based on evaluation research findings.</w:t>
      </w:r>
    </w:p>
    <w:p w14:paraId="6DC8FCB7" w14:textId="30373048" w:rsidR="00A44187" w:rsidRDefault="00A44187" w:rsidP="00A44187">
      <w:pPr>
        <w:keepNext/>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2">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xml:space="preserve">. </w:t>
      </w:r>
    </w:p>
    <w:p w14:paraId="12369DA2" w14:textId="77777777" w:rsidR="00A44187" w:rsidRDefault="00A44187" w:rsidP="0088501C">
      <w:pPr>
        <w:pStyle w:val="Source"/>
        <w:rPr>
          <w:rFonts w:eastAsia="Arial"/>
        </w:rPr>
      </w:pPr>
      <w:r w:rsidRPr="69F43F8D">
        <w:rPr>
          <w:rFonts w:eastAsia="Arial"/>
        </w:rPr>
        <w:t>Source: Evaluation team analysis.</w:t>
      </w:r>
    </w:p>
    <w:p w14:paraId="07DD7008" w14:textId="77777777" w:rsidR="007757D7" w:rsidRDefault="007757D7" w:rsidP="007757D7"/>
    <w:bookmarkEnd w:id="42"/>
    <w:p w14:paraId="200B5F17" w14:textId="10684ABC" w:rsidR="00E93A62" w:rsidRDefault="00E93A62" w:rsidP="00E93A62">
      <w:r>
        <w:t xml:space="preserve">The NSG program includes </w:t>
      </w:r>
      <w:r w:rsidR="0011462E" w:rsidRPr="0011462E">
        <w:t>twelve</w:t>
      </w:r>
      <w:r>
        <w:t xml:space="preserve"> measures as shown in</w:t>
      </w:r>
      <w:r w:rsidR="000B1CF9">
        <w:t xml:space="preserve"> </w:t>
      </w:r>
      <w:r w:rsidR="000B1CF9">
        <w:fldChar w:fldCharType="begin"/>
      </w:r>
      <w:r w:rsidR="000B1CF9">
        <w:instrText xml:space="preserve"> REF _Ref192792306 \h </w:instrText>
      </w:r>
      <w:r w:rsidR="000B1CF9">
        <w:fldChar w:fldCharType="separate"/>
      </w:r>
      <w:r w:rsidR="000B1CF9">
        <w:t xml:space="preserve">Table </w:t>
      </w:r>
      <w:r w:rsidR="000B1CF9">
        <w:rPr>
          <w:noProof/>
        </w:rPr>
        <w:t>8</w:t>
      </w:r>
      <w:r w:rsidR="000B1CF9">
        <w:fldChar w:fldCharType="end"/>
      </w:r>
      <w:r>
        <w:t xml:space="preserve">. The </w:t>
      </w:r>
      <w:r w:rsidR="00B644AE" w:rsidRPr="00B644AE">
        <w:t xml:space="preserve">rope caulk (30’) and window insulation </w:t>
      </w:r>
      <w:r w:rsidRPr="00B644AE">
        <w:t>measures</w:t>
      </w:r>
      <w:r w:rsidRPr="009D4752">
        <w:rPr>
          <w:color w:val="7030A0"/>
        </w:rPr>
        <w:t xml:space="preserve"> </w:t>
      </w:r>
      <w:r>
        <w:t xml:space="preserve">contributed the most savings. </w:t>
      </w:r>
    </w:p>
    <w:p w14:paraId="6F4BBF3B" w14:textId="77777777" w:rsidR="00E93A62" w:rsidRDefault="00E93A62" w:rsidP="00E93A62"/>
    <w:p w14:paraId="47F43E62" w14:textId="45083CE8" w:rsidR="00E93A62" w:rsidRPr="00A90B62" w:rsidRDefault="001C79FE" w:rsidP="001C79FE">
      <w:pPr>
        <w:pStyle w:val="Caption"/>
      </w:pPr>
      <w:bookmarkStart w:id="43" w:name="_Ref192792306"/>
      <w:bookmarkStart w:id="44" w:name="_Toc61360479"/>
      <w:bookmarkStart w:id="45" w:name="_Toc192792469"/>
      <w:r>
        <w:t xml:space="preserve">Table </w:t>
      </w:r>
      <w:r>
        <w:fldChar w:fldCharType="begin"/>
      </w:r>
      <w:r>
        <w:instrText>SEQ Table \* ARABIC</w:instrText>
      </w:r>
      <w:r>
        <w:fldChar w:fldCharType="separate"/>
      </w:r>
      <w:r w:rsidR="0022199F">
        <w:rPr>
          <w:noProof/>
        </w:rPr>
        <w:t>8</w:t>
      </w:r>
      <w:r>
        <w:fldChar w:fldCharType="end"/>
      </w:r>
      <w:bookmarkEnd w:id="43"/>
      <w:r w:rsidR="00E93A62">
        <w:t xml:space="preserve">. </w:t>
      </w:r>
      <w:r w:rsidR="00D90A46">
        <w:t>2024</w:t>
      </w:r>
      <w:r w:rsidR="00E93A62" w:rsidRPr="00A90B62">
        <w:t xml:space="preserve"> </w:t>
      </w:r>
      <w:r w:rsidR="00E93A62">
        <w:t>Annual Energy Savings by Measure for NSG</w:t>
      </w:r>
      <w:bookmarkEnd w:id="44"/>
      <w:bookmarkEnd w:id="45"/>
    </w:p>
    <w:tbl>
      <w:tblPr>
        <w:tblStyle w:val="EnergyTable"/>
        <w:tblW w:w="5000" w:type="pct"/>
        <w:tblLayout w:type="fixed"/>
        <w:tblLook w:val="04A0" w:firstRow="1" w:lastRow="0" w:firstColumn="1" w:lastColumn="0" w:noHBand="0" w:noVBand="1"/>
      </w:tblPr>
      <w:tblGrid>
        <w:gridCol w:w="1439"/>
        <w:gridCol w:w="1080"/>
        <w:gridCol w:w="2610"/>
        <w:gridCol w:w="900"/>
        <w:gridCol w:w="811"/>
        <w:gridCol w:w="899"/>
        <w:gridCol w:w="721"/>
        <w:gridCol w:w="900"/>
      </w:tblGrid>
      <w:tr w:rsidR="00945FF0" w:rsidRPr="00901C06" w14:paraId="2355D8E9" w14:textId="77777777" w:rsidTr="00945FF0">
        <w:trPr>
          <w:cnfStyle w:val="100000000000" w:firstRow="1" w:lastRow="0" w:firstColumn="0" w:lastColumn="0" w:oddVBand="0" w:evenVBand="0" w:oddHBand="0"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769" w:type="pct"/>
          </w:tcPr>
          <w:p w14:paraId="000A0A80" w14:textId="77777777" w:rsidR="00976BB3" w:rsidRPr="008F5061" w:rsidRDefault="00976BB3" w:rsidP="003C7BBB">
            <w:pPr>
              <w:keepNext/>
              <w:keepLines/>
              <w:jc w:val="left"/>
              <w:rPr>
                <w:rFonts w:ascii="Arial Narrow" w:hAnsi="Arial Narrow"/>
                <w:b w:val="0"/>
                <w:bCs/>
                <w:sz w:val="20"/>
                <w:szCs w:val="20"/>
              </w:rPr>
            </w:pPr>
            <w:r w:rsidRPr="008F5061">
              <w:rPr>
                <w:rFonts w:ascii="Arial Narrow" w:hAnsi="Arial Narrow"/>
                <w:b w:val="0"/>
                <w:bCs/>
                <w:sz w:val="20"/>
                <w:szCs w:val="20"/>
              </w:rPr>
              <w:t>Program Category</w:t>
            </w:r>
          </w:p>
        </w:tc>
        <w:tc>
          <w:tcPr>
            <w:tcW w:w="577" w:type="pct"/>
          </w:tcPr>
          <w:p w14:paraId="3C6E9E95" w14:textId="17ED8301" w:rsidR="00976BB3" w:rsidRPr="008F5061" w:rsidRDefault="00976BB3" w:rsidP="003C7BBB">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8F5061">
              <w:rPr>
                <w:rFonts w:ascii="Arial Narrow" w:hAnsi="Arial Narrow"/>
                <w:b w:val="0"/>
                <w:sz w:val="20"/>
                <w:szCs w:val="20"/>
              </w:rPr>
              <w:t>Program Path</w:t>
            </w:r>
          </w:p>
        </w:tc>
        <w:tc>
          <w:tcPr>
            <w:tcW w:w="1394" w:type="pct"/>
            <w:hideMark/>
          </w:tcPr>
          <w:p w14:paraId="1C417C43" w14:textId="5E4FF4C9" w:rsidR="00976BB3" w:rsidRPr="008F5061" w:rsidRDefault="00976BB3" w:rsidP="003C7BBB">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8F5061">
              <w:rPr>
                <w:rFonts w:ascii="Arial Narrow" w:hAnsi="Arial Narrow"/>
                <w:b w:val="0"/>
                <w:bCs/>
                <w:sz w:val="20"/>
                <w:szCs w:val="20"/>
              </w:rPr>
              <w:t>Savings Category</w:t>
            </w:r>
          </w:p>
        </w:tc>
        <w:tc>
          <w:tcPr>
            <w:tcW w:w="481" w:type="pct"/>
            <w:hideMark/>
          </w:tcPr>
          <w:p w14:paraId="1748CCD1" w14:textId="77777777" w:rsidR="00976BB3" w:rsidRPr="008F5061" w:rsidRDefault="00976BB3" w:rsidP="003C7BBB">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8F5061">
              <w:rPr>
                <w:rFonts w:ascii="Arial Narrow" w:hAnsi="Arial Narrow"/>
                <w:b w:val="0"/>
                <w:bCs/>
                <w:sz w:val="20"/>
                <w:szCs w:val="20"/>
              </w:rPr>
              <w:t>Ex Ante Gross Savings</w:t>
            </w:r>
            <w:r w:rsidRPr="008F5061">
              <w:rPr>
                <w:rFonts w:ascii="Arial Narrow" w:hAnsi="Arial Narrow"/>
                <w:b w:val="0"/>
                <w:sz w:val="20"/>
                <w:szCs w:val="20"/>
              </w:rPr>
              <w:t xml:space="preserve"> (Therms)</w:t>
            </w:r>
          </w:p>
        </w:tc>
        <w:tc>
          <w:tcPr>
            <w:tcW w:w="433" w:type="pct"/>
          </w:tcPr>
          <w:p w14:paraId="5EE6310F" w14:textId="77777777" w:rsidR="00976BB3" w:rsidRPr="008F5061" w:rsidRDefault="00976BB3" w:rsidP="003C7BBB">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8F5061">
              <w:rPr>
                <w:rFonts w:ascii="Arial Narrow" w:hAnsi="Arial Narrow" w:cs="Arial"/>
                <w:b w:val="0"/>
                <w:bCs/>
                <w:color w:val="FFFFFF"/>
                <w:sz w:val="20"/>
                <w:szCs w:val="20"/>
              </w:rPr>
              <w:t>Verified Gross RR*</w:t>
            </w:r>
          </w:p>
        </w:tc>
        <w:tc>
          <w:tcPr>
            <w:tcW w:w="480" w:type="pct"/>
          </w:tcPr>
          <w:p w14:paraId="3FF50310" w14:textId="77777777" w:rsidR="00976BB3" w:rsidRPr="008F5061" w:rsidRDefault="00976BB3" w:rsidP="003C7BB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8F5061">
              <w:rPr>
                <w:rFonts w:ascii="Arial Narrow" w:hAnsi="Arial Narrow" w:cs="Arial"/>
                <w:b w:val="0"/>
                <w:bCs/>
                <w:color w:val="FFFFFF"/>
                <w:sz w:val="20"/>
                <w:szCs w:val="20"/>
              </w:rPr>
              <w:t>Verified Gross Savings (Therms)</w:t>
            </w:r>
          </w:p>
        </w:tc>
        <w:tc>
          <w:tcPr>
            <w:tcW w:w="385" w:type="pct"/>
          </w:tcPr>
          <w:p w14:paraId="358344E5" w14:textId="77777777" w:rsidR="00976BB3" w:rsidRPr="008F5061" w:rsidRDefault="00976BB3" w:rsidP="003C7BBB">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8F5061">
              <w:rPr>
                <w:rFonts w:ascii="Arial Narrow" w:hAnsi="Arial Narrow" w:cs="Arial"/>
                <w:b w:val="0"/>
                <w:bCs/>
                <w:color w:val="FFFFFF"/>
                <w:sz w:val="20"/>
                <w:szCs w:val="20"/>
              </w:rPr>
              <w:t>NTG</w:t>
            </w:r>
            <w:r w:rsidRPr="008F5061">
              <w:rPr>
                <w:rFonts w:ascii="Arial Narrow" w:hAnsi="Arial Narrow" w:cs="Arial"/>
                <w:b w:val="0"/>
                <w:sz w:val="20"/>
                <w:szCs w:val="20"/>
              </w:rPr>
              <w:t>†</w:t>
            </w:r>
          </w:p>
        </w:tc>
        <w:tc>
          <w:tcPr>
            <w:tcW w:w="481" w:type="pct"/>
          </w:tcPr>
          <w:p w14:paraId="07F6D4FE" w14:textId="2BBE531C" w:rsidR="00976BB3" w:rsidRPr="008F5061" w:rsidRDefault="00976BB3" w:rsidP="003C7BBB">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8F5061">
              <w:rPr>
                <w:rFonts w:ascii="Arial Narrow" w:hAnsi="Arial Narrow"/>
                <w:b w:val="0"/>
                <w:bCs/>
                <w:sz w:val="20"/>
                <w:szCs w:val="20"/>
              </w:rPr>
              <w:t>Verified Net Savings</w:t>
            </w:r>
            <w:r w:rsidRPr="008F5061">
              <w:rPr>
                <w:rFonts w:ascii="Arial Narrow" w:hAnsi="Arial Narrow"/>
                <w:b w:val="0"/>
                <w:sz w:val="20"/>
                <w:szCs w:val="20"/>
              </w:rPr>
              <w:t xml:space="preserve"> (Therms)</w:t>
            </w:r>
          </w:p>
        </w:tc>
      </w:tr>
      <w:tr w:rsidR="00945FF0" w:rsidRPr="00793A9C" w14:paraId="0460F3E2" w14:textId="77777777" w:rsidTr="00945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2F6F24CF" w14:textId="7EE27776" w:rsidR="00976BB3" w:rsidRPr="008F5061" w:rsidRDefault="00976BB3" w:rsidP="00630581">
            <w:pPr>
              <w:keepNext/>
              <w:keepLines/>
              <w:jc w:val="left"/>
              <w:rPr>
                <w:rFonts w:ascii="Arial Narrow" w:hAnsi="Arial Narrow"/>
                <w:sz w:val="20"/>
                <w:szCs w:val="20"/>
              </w:rPr>
            </w:pPr>
            <w:r w:rsidRPr="008F5061">
              <w:rPr>
                <w:rFonts w:ascii="Arial Narrow" w:hAnsi="Arial Narrow"/>
                <w:sz w:val="20"/>
                <w:szCs w:val="20"/>
              </w:rPr>
              <w:t>Community Joint Kits</w:t>
            </w:r>
          </w:p>
        </w:tc>
        <w:tc>
          <w:tcPr>
            <w:tcW w:w="577" w:type="pct"/>
          </w:tcPr>
          <w:p w14:paraId="2EF3A518" w14:textId="2A08B6C3" w:rsidR="00976BB3" w:rsidRPr="008F5061" w:rsidRDefault="00976BB3" w:rsidP="0063058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color w:val="000000"/>
                <w:sz w:val="20"/>
                <w:szCs w:val="20"/>
              </w:rPr>
              <w:t xml:space="preserve">Income Eligible </w:t>
            </w:r>
          </w:p>
        </w:tc>
        <w:tc>
          <w:tcPr>
            <w:tcW w:w="1394" w:type="pct"/>
            <w:noWrap/>
            <w:hideMark/>
          </w:tcPr>
          <w:p w14:paraId="55E3DB96" w14:textId="08A8D707" w:rsidR="00976BB3" w:rsidRPr="008F5061" w:rsidRDefault="00976BB3" w:rsidP="006305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Rope Caulk (30')</w:t>
            </w:r>
          </w:p>
        </w:tc>
        <w:tc>
          <w:tcPr>
            <w:tcW w:w="481" w:type="pct"/>
            <w:noWrap/>
          </w:tcPr>
          <w:p w14:paraId="6CC862A0" w14:textId="6ADC79EA" w:rsidR="00976BB3" w:rsidRPr="008F5061" w:rsidRDefault="00976BB3" w:rsidP="7A911B7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5,740</w:t>
            </w:r>
          </w:p>
        </w:tc>
        <w:tc>
          <w:tcPr>
            <w:tcW w:w="433" w:type="pct"/>
          </w:tcPr>
          <w:p w14:paraId="429B49F3" w14:textId="3BA8B5B1"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5A70BB54" w14:textId="1A08F701" w:rsidR="00976BB3" w:rsidRPr="008F5061" w:rsidRDefault="00976BB3" w:rsidP="0063058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9,208</w:t>
            </w:r>
          </w:p>
        </w:tc>
        <w:tc>
          <w:tcPr>
            <w:tcW w:w="385" w:type="pct"/>
          </w:tcPr>
          <w:p w14:paraId="31CF6D5E" w14:textId="56E7DCD5"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7DA37F8B" w14:textId="2FFD3A16"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9,208</w:t>
            </w:r>
          </w:p>
        </w:tc>
      </w:tr>
      <w:tr w:rsidR="00945FF0" w:rsidRPr="00793A9C" w14:paraId="5E054D34" w14:textId="77777777" w:rsidTr="00945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1678C64C" w14:textId="059D1CEF" w:rsidR="00976BB3" w:rsidRPr="008F5061" w:rsidRDefault="00976BB3" w:rsidP="00630581">
            <w:pPr>
              <w:keepNext/>
              <w:keepLines/>
              <w:jc w:val="left"/>
              <w:rPr>
                <w:rFonts w:ascii="Arial Narrow" w:hAnsi="Arial Narrow"/>
                <w:sz w:val="20"/>
                <w:szCs w:val="20"/>
              </w:rPr>
            </w:pPr>
          </w:p>
        </w:tc>
        <w:tc>
          <w:tcPr>
            <w:tcW w:w="577" w:type="pct"/>
          </w:tcPr>
          <w:p w14:paraId="39B23BCB" w14:textId="4DAD1F78" w:rsidR="00976BB3" w:rsidRPr="008F5061" w:rsidRDefault="00976BB3" w:rsidP="0063058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394" w:type="pct"/>
            <w:noWrap/>
          </w:tcPr>
          <w:p w14:paraId="325C16FE" w14:textId="4825A1DA" w:rsidR="00976BB3" w:rsidRPr="008F5061" w:rsidRDefault="00976BB3" w:rsidP="006305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Window insulation Kit (5 sheets per kit)</w:t>
            </w:r>
          </w:p>
        </w:tc>
        <w:tc>
          <w:tcPr>
            <w:tcW w:w="481" w:type="pct"/>
            <w:noWrap/>
          </w:tcPr>
          <w:p w14:paraId="07FD97FE" w14:textId="67C8A363" w:rsidR="00976BB3" w:rsidRPr="008F5061" w:rsidRDefault="00976BB3" w:rsidP="7A911B7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8,601</w:t>
            </w:r>
          </w:p>
        </w:tc>
        <w:tc>
          <w:tcPr>
            <w:tcW w:w="433" w:type="pct"/>
          </w:tcPr>
          <w:p w14:paraId="7CFCA503" w14:textId="280F151D"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0353657F" w14:textId="482D137D"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8,601</w:t>
            </w:r>
          </w:p>
        </w:tc>
        <w:tc>
          <w:tcPr>
            <w:tcW w:w="385" w:type="pct"/>
          </w:tcPr>
          <w:p w14:paraId="316960ED" w14:textId="26FFAA20"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32B828E3" w14:textId="01334844"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8,601</w:t>
            </w:r>
          </w:p>
        </w:tc>
      </w:tr>
      <w:tr w:rsidR="00945FF0" w:rsidRPr="00793A9C" w14:paraId="3F54F506" w14:textId="77777777" w:rsidTr="00945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0C6F9B56" w14:textId="77777777" w:rsidR="00976BB3" w:rsidRPr="008F5061" w:rsidRDefault="00976BB3" w:rsidP="00630581">
            <w:pPr>
              <w:keepNext/>
              <w:keepLines/>
              <w:rPr>
                <w:rFonts w:ascii="Arial Narrow" w:hAnsi="Arial Narrow"/>
                <w:sz w:val="20"/>
                <w:szCs w:val="20"/>
              </w:rPr>
            </w:pPr>
          </w:p>
        </w:tc>
        <w:tc>
          <w:tcPr>
            <w:tcW w:w="577" w:type="pct"/>
          </w:tcPr>
          <w:p w14:paraId="4F3C5D48" w14:textId="77777777" w:rsidR="00976BB3" w:rsidRPr="008F5061" w:rsidRDefault="00976BB3" w:rsidP="0063058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394" w:type="pct"/>
            <w:noWrap/>
          </w:tcPr>
          <w:p w14:paraId="30A6E4BF" w14:textId="56756B84" w:rsidR="00976BB3" w:rsidRPr="008F5061" w:rsidRDefault="00976BB3" w:rsidP="006305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Low-Flow Showerhead (1.5 GPM)</w:t>
            </w:r>
          </w:p>
        </w:tc>
        <w:tc>
          <w:tcPr>
            <w:tcW w:w="481" w:type="pct"/>
            <w:noWrap/>
          </w:tcPr>
          <w:p w14:paraId="1546A2DC" w14:textId="0A0299B4" w:rsidR="00976BB3" w:rsidRPr="008F5061" w:rsidRDefault="00976BB3" w:rsidP="7A911B7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5,740</w:t>
            </w:r>
          </w:p>
        </w:tc>
        <w:tc>
          <w:tcPr>
            <w:tcW w:w="433" w:type="pct"/>
          </w:tcPr>
          <w:p w14:paraId="232C61C4" w14:textId="713C30D4"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78AF658E" w14:textId="3AC34C9F" w:rsidR="00976BB3" w:rsidRPr="008F5061" w:rsidRDefault="00976BB3" w:rsidP="0063058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6,626</w:t>
            </w:r>
          </w:p>
        </w:tc>
        <w:tc>
          <w:tcPr>
            <w:tcW w:w="385" w:type="pct"/>
          </w:tcPr>
          <w:p w14:paraId="7BD7F21E" w14:textId="3FCC0560"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26705AB7" w14:textId="63EF00D6"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6,626</w:t>
            </w:r>
          </w:p>
        </w:tc>
      </w:tr>
      <w:tr w:rsidR="00945FF0" w:rsidRPr="00793A9C" w14:paraId="068AA0E5" w14:textId="77777777" w:rsidTr="00945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3948B927" w14:textId="1A3BB6FE" w:rsidR="00976BB3" w:rsidRPr="008F5061" w:rsidRDefault="00976BB3" w:rsidP="00630581">
            <w:pPr>
              <w:keepNext/>
              <w:keepLines/>
              <w:jc w:val="both"/>
              <w:rPr>
                <w:rFonts w:ascii="Arial Narrow" w:hAnsi="Arial Narrow"/>
                <w:sz w:val="20"/>
                <w:szCs w:val="20"/>
              </w:rPr>
            </w:pPr>
          </w:p>
        </w:tc>
        <w:tc>
          <w:tcPr>
            <w:tcW w:w="577" w:type="pct"/>
          </w:tcPr>
          <w:p w14:paraId="20C9B023" w14:textId="77777777" w:rsidR="00976BB3" w:rsidRPr="008F5061" w:rsidRDefault="00976BB3" w:rsidP="00630581">
            <w:pPr>
              <w:keepNext/>
              <w:keepLines/>
              <w:jc w:val="both"/>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394" w:type="pct"/>
            <w:noWrap/>
          </w:tcPr>
          <w:p w14:paraId="35F3DC12" w14:textId="794A6A9A" w:rsidR="00976BB3" w:rsidRPr="008F5061" w:rsidRDefault="00976BB3" w:rsidP="00630581">
            <w:pPr>
              <w:keepNext/>
              <w:keepLines/>
              <w:jc w:val="both"/>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Closed-Cell Foam Weatherstripping (17' Roll)</w:t>
            </w:r>
          </w:p>
        </w:tc>
        <w:tc>
          <w:tcPr>
            <w:tcW w:w="481" w:type="pct"/>
            <w:noWrap/>
          </w:tcPr>
          <w:p w14:paraId="4EF1FB34" w14:textId="00429AF4" w:rsidR="00976BB3" w:rsidRPr="008F5061" w:rsidRDefault="00976BB3" w:rsidP="7A911B7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663</w:t>
            </w:r>
          </w:p>
        </w:tc>
        <w:tc>
          <w:tcPr>
            <w:tcW w:w="433" w:type="pct"/>
          </w:tcPr>
          <w:p w14:paraId="44370368" w14:textId="6654ED8E" w:rsidR="00976BB3" w:rsidRPr="008F5061" w:rsidRDefault="00976BB3" w:rsidP="7A911B7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0D8A910A" w14:textId="478E1487"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5,740</w:t>
            </w:r>
          </w:p>
        </w:tc>
        <w:tc>
          <w:tcPr>
            <w:tcW w:w="385" w:type="pct"/>
          </w:tcPr>
          <w:p w14:paraId="17EAE176" w14:textId="6F5A8839"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28D82185" w14:textId="3884865D"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5,740</w:t>
            </w:r>
          </w:p>
        </w:tc>
      </w:tr>
      <w:tr w:rsidR="00945FF0" w:rsidRPr="00793A9C" w14:paraId="74F00C6E" w14:textId="77777777" w:rsidTr="00945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0F4B1FCD" w14:textId="7FE7E4E5" w:rsidR="00976BB3" w:rsidRPr="008F5061" w:rsidRDefault="00976BB3" w:rsidP="00630581">
            <w:pPr>
              <w:keepNext/>
              <w:keepLines/>
              <w:jc w:val="left"/>
              <w:rPr>
                <w:rFonts w:ascii="Arial Narrow" w:hAnsi="Arial Narrow"/>
                <w:sz w:val="20"/>
                <w:szCs w:val="20"/>
              </w:rPr>
            </w:pPr>
          </w:p>
        </w:tc>
        <w:tc>
          <w:tcPr>
            <w:tcW w:w="577" w:type="pct"/>
          </w:tcPr>
          <w:p w14:paraId="11237437" w14:textId="6F969553" w:rsidR="00976BB3" w:rsidRPr="008F5061" w:rsidRDefault="00976BB3" w:rsidP="0063058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394" w:type="pct"/>
            <w:noWrap/>
          </w:tcPr>
          <w:p w14:paraId="500FAE33" w14:textId="6A7C37DC" w:rsidR="00976BB3" w:rsidRPr="008F5061" w:rsidRDefault="00976BB3" w:rsidP="006305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V-Seal Weatherstripping Roll (17')</w:t>
            </w:r>
          </w:p>
        </w:tc>
        <w:tc>
          <w:tcPr>
            <w:tcW w:w="481" w:type="pct"/>
            <w:noWrap/>
          </w:tcPr>
          <w:p w14:paraId="51D27172" w14:textId="702B2797" w:rsidR="00976BB3" w:rsidRPr="008F5061" w:rsidRDefault="00976BB3" w:rsidP="7A911B7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663</w:t>
            </w:r>
          </w:p>
        </w:tc>
        <w:tc>
          <w:tcPr>
            <w:tcW w:w="433" w:type="pct"/>
          </w:tcPr>
          <w:p w14:paraId="3DDB2DC3" w14:textId="5824A559"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1C775C52" w14:textId="36FA0AB4" w:rsidR="00976BB3" w:rsidRPr="008F5061" w:rsidRDefault="00976BB3" w:rsidP="0063058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5,740</w:t>
            </w:r>
          </w:p>
        </w:tc>
        <w:tc>
          <w:tcPr>
            <w:tcW w:w="385" w:type="pct"/>
          </w:tcPr>
          <w:p w14:paraId="2A1D7E65" w14:textId="5C331D7C"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4886C2E8" w14:textId="6A052F01"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5,740</w:t>
            </w:r>
          </w:p>
        </w:tc>
      </w:tr>
      <w:tr w:rsidR="00945FF0" w:rsidRPr="00793A9C" w14:paraId="4EB88FEB" w14:textId="77777777" w:rsidTr="00945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3819C31C" w14:textId="7E450EFD" w:rsidR="00976BB3" w:rsidRPr="008F5061" w:rsidRDefault="00976BB3" w:rsidP="00630581">
            <w:pPr>
              <w:keepNext/>
              <w:keepLines/>
              <w:jc w:val="left"/>
              <w:rPr>
                <w:rFonts w:ascii="Arial Narrow" w:hAnsi="Arial Narrow"/>
                <w:sz w:val="20"/>
                <w:szCs w:val="20"/>
              </w:rPr>
            </w:pPr>
          </w:p>
        </w:tc>
        <w:tc>
          <w:tcPr>
            <w:tcW w:w="577" w:type="pct"/>
          </w:tcPr>
          <w:p w14:paraId="3CC5E67C" w14:textId="2C3FF84F" w:rsidR="00976BB3" w:rsidRPr="008F5061" w:rsidRDefault="00976BB3" w:rsidP="0063058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394" w:type="pct"/>
            <w:noWrap/>
          </w:tcPr>
          <w:p w14:paraId="4F5ED96B" w14:textId="0D95DC44" w:rsidR="00976BB3" w:rsidRPr="008F5061" w:rsidRDefault="00976BB3" w:rsidP="006305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Self-Adhesive Door Sweep</w:t>
            </w:r>
          </w:p>
        </w:tc>
        <w:tc>
          <w:tcPr>
            <w:tcW w:w="481" w:type="pct"/>
            <w:noWrap/>
          </w:tcPr>
          <w:p w14:paraId="162B9266" w14:textId="143C29CD" w:rsidR="00976BB3" w:rsidRPr="008F5061" w:rsidRDefault="00976BB3" w:rsidP="7A911B7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9,208</w:t>
            </w:r>
          </w:p>
        </w:tc>
        <w:tc>
          <w:tcPr>
            <w:tcW w:w="433" w:type="pct"/>
          </w:tcPr>
          <w:p w14:paraId="7FF60F39" w14:textId="6CE837FF"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1DB2E8B5" w14:textId="2CFD929B"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4,981</w:t>
            </w:r>
          </w:p>
        </w:tc>
        <w:tc>
          <w:tcPr>
            <w:tcW w:w="385" w:type="pct"/>
          </w:tcPr>
          <w:p w14:paraId="739629EA" w14:textId="6316D588"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62D2DEC1" w14:textId="595785BF"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4,981</w:t>
            </w:r>
          </w:p>
        </w:tc>
      </w:tr>
      <w:tr w:rsidR="00945FF0" w:rsidRPr="00793A9C" w14:paraId="3E86B44A" w14:textId="77777777" w:rsidTr="00945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07704F14" w14:textId="77777777" w:rsidR="00976BB3" w:rsidRPr="008F5061" w:rsidRDefault="00976BB3" w:rsidP="00630581">
            <w:pPr>
              <w:keepNext/>
              <w:keepLines/>
              <w:rPr>
                <w:rFonts w:ascii="Arial Narrow" w:hAnsi="Arial Narrow"/>
                <w:sz w:val="20"/>
                <w:szCs w:val="20"/>
              </w:rPr>
            </w:pPr>
          </w:p>
        </w:tc>
        <w:tc>
          <w:tcPr>
            <w:tcW w:w="577" w:type="pct"/>
          </w:tcPr>
          <w:p w14:paraId="7A966E94" w14:textId="77777777" w:rsidR="00976BB3" w:rsidRPr="008F5061" w:rsidRDefault="00976BB3" w:rsidP="0063058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394" w:type="pct"/>
            <w:noWrap/>
          </w:tcPr>
          <w:p w14:paraId="781D2C6F" w14:textId="1D6423C0" w:rsidR="00976BB3" w:rsidRPr="008F5061" w:rsidRDefault="00976BB3" w:rsidP="006305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Shower Timer</w:t>
            </w:r>
          </w:p>
        </w:tc>
        <w:tc>
          <w:tcPr>
            <w:tcW w:w="481" w:type="pct"/>
            <w:noWrap/>
          </w:tcPr>
          <w:p w14:paraId="7859C229" w14:textId="090F0630" w:rsidR="00976BB3" w:rsidRPr="008F5061" w:rsidRDefault="00976BB3" w:rsidP="7A911B7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4,981</w:t>
            </w:r>
          </w:p>
        </w:tc>
        <w:tc>
          <w:tcPr>
            <w:tcW w:w="433" w:type="pct"/>
          </w:tcPr>
          <w:p w14:paraId="0360A051" w14:textId="16D106D4"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2CF2F63B" w14:textId="34DBB0D0" w:rsidR="00976BB3" w:rsidRPr="008F5061" w:rsidRDefault="00976BB3" w:rsidP="0063058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4,475</w:t>
            </w:r>
          </w:p>
        </w:tc>
        <w:tc>
          <w:tcPr>
            <w:tcW w:w="385" w:type="pct"/>
          </w:tcPr>
          <w:p w14:paraId="7FDCEEC0" w14:textId="7BC7C423"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59C03A3A" w14:textId="4CA26607"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4,475</w:t>
            </w:r>
          </w:p>
        </w:tc>
      </w:tr>
      <w:tr w:rsidR="00945FF0" w:rsidRPr="00793A9C" w14:paraId="711B2689" w14:textId="77777777" w:rsidTr="00945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48B8E6EF" w14:textId="77777777" w:rsidR="00976BB3" w:rsidRPr="008F5061" w:rsidRDefault="00976BB3" w:rsidP="00630581">
            <w:pPr>
              <w:keepNext/>
              <w:keepLines/>
              <w:rPr>
                <w:rFonts w:ascii="Arial Narrow" w:hAnsi="Arial Narrow"/>
                <w:sz w:val="20"/>
                <w:szCs w:val="20"/>
              </w:rPr>
            </w:pPr>
          </w:p>
        </w:tc>
        <w:tc>
          <w:tcPr>
            <w:tcW w:w="577" w:type="pct"/>
          </w:tcPr>
          <w:p w14:paraId="7880483F" w14:textId="77777777" w:rsidR="00976BB3" w:rsidRPr="008F5061" w:rsidRDefault="00976BB3" w:rsidP="0063058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394" w:type="pct"/>
            <w:noWrap/>
          </w:tcPr>
          <w:p w14:paraId="6C608887" w14:textId="24D7A087" w:rsidR="00976BB3" w:rsidRPr="008F5061" w:rsidRDefault="00976BB3" w:rsidP="006305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Bathroom Aerator (1 GPM)</w:t>
            </w:r>
          </w:p>
        </w:tc>
        <w:tc>
          <w:tcPr>
            <w:tcW w:w="481" w:type="pct"/>
            <w:noWrap/>
          </w:tcPr>
          <w:p w14:paraId="7FA93763" w14:textId="21E3F4A4" w:rsidR="00976BB3" w:rsidRPr="008F5061" w:rsidRDefault="00976BB3" w:rsidP="7A911B7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1,159</w:t>
            </w:r>
          </w:p>
        </w:tc>
        <w:tc>
          <w:tcPr>
            <w:tcW w:w="433" w:type="pct"/>
          </w:tcPr>
          <w:p w14:paraId="371810EA" w14:textId="1C9569FD"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314DA7E4" w14:textId="692CDE1C"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1,159</w:t>
            </w:r>
          </w:p>
        </w:tc>
        <w:tc>
          <w:tcPr>
            <w:tcW w:w="385" w:type="pct"/>
          </w:tcPr>
          <w:p w14:paraId="0B2EA93A" w14:textId="0C2D0328"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181ECFEB" w14:textId="6A612CB4"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1,159</w:t>
            </w:r>
          </w:p>
        </w:tc>
      </w:tr>
      <w:tr w:rsidR="00945FF0" w:rsidRPr="00793A9C" w14:paraId="176C28C8" w14:textId="77777777" w:rsidTr="00945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3D89AD2B" w14:textId="77777777" w:rsidR="00976BB3" w:rsidRPr="008F5061" w:rsidRDefault="00976BB3" w:rsidP="00630581">
            <w:pPr>
              <w:keepNext/>
              <w:keepLines/>
              <w:rPr>
                <w:rFonts w:ascii="Arial Narrow" w:hAnsi="Arial Narrow"/>
                <w:sz w:val="20"/>
                <w:szCs w:val="20"/>
              </w:rPr>
            </w:pPr>
          </w:p>
        </w:tc>
        <w:tc>
          <w:tcPr>
            <w:tcW w:w="577" w:type="pct"/>
          </w:tcPr>
          <w:p w14:paraId="65C520DD" w14:textId="77777777" w:rsidR="00976BB3" w:rsidRPr="008F5061" w:rsidRDefault="00976BB3" w:rsidP="0063058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394" w:type="pct"/>
            <w:noWrap/>
          </w:tcPr>
          <w:p w14:paraId="568A9ABF" w14:textId="43B94715" w:rsidR="00976BB3" w:rsidRPr="008F5061" w:rsidRDefault="00976BB3" w:rsidP="006305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Kitchen Aerator (1.5 GPM)</w:t>
            </w:r>
          </w:p>
        </w:tc>
        <w:tc>
          <w:tcPr>
            <w:tcW w:w="481" w:type="pct"/>
            <w:noWrap/>
          </w:tcPr>
          <w:p w14:paraId="26BB899C" w14:textId="1EEA54E7" w:rsidR="00976BB3" w:rsidRPr="008F5061" w:rsidRDefault="00976BB3" w:rsidP="7A911B7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961</w:t>
            </w:r>
          </w:p>
        </w:tc>
        <w:tc>
          <w:tcPr>
            <w:tcW w:w="433" w:type="pct"/>
          </w:tcPr>
          <w:p w14:paraId="4E76182C" w14:textId="29CF3FB8"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238A2B53" w14:textId="6E8AB5A8" w:rsidR="00976BB3" w:rsidRPr="008F5061" w:rsidRDefault="00976BB3" w:rsidP="0063058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961</w:t>
            </w:r>
          </w:p>
        </w:tc>
        <w:tc>
          <w:tcPr>
            <w:tcW w:w="385" w:type="pct"/>
          </w:tcPr>
          <w:p w14:paraId="06ACD2BE" w14:textId="41A3A2F0"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2F1D705B" w14:textId="525912BA"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961</w:t>
            </w:r>
          </w:p>
        </w:tc>
      </w:tr>
      <w:tr w:rsidR="00945FF0" w:rsidRPr="00793A9C" w14:paraId="38FF3E44" w14:textId="77777777" w:rsidTr="00945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5C2FEDF8" w14:textId="77777777" w:rsidR="00976BB3" w:rsidRPr="008F5061" w:rsidRDefault="00976BB3" w:rsidP="00630581">
            <w:pPr>
              <w:keepNext/>
              <w:keepLines/>
              <w:rPr>
                <w:rFonts w:ascii="Arial Narrow" w:hAnsi="Arial Narrow"/>
                <w:sz w:val="20"/>
                <w:szCs w:val="20"/>
              </w:rPr>
            </w:pPr>
          </w:p>
        </w:tc>
        <w:tc>
          <w:tcPr>
            <w:tcW w:w="577" w:type="pct"/>
          </w:tcPr>
          <w:p w14:paraId="35C92241" w14:textId="77777777" w:rsidR="00976BB3" w:rsidRPr="008F5061" w:rsidRDefault="00976BB3" w:rsidP="0063058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394" w:type="pct"/>
            <w:noWrap/>
          </w:tcPr>
          <w:p w14:paraId="0033E551" w14:textId="4856AA7A" w:rsidR="00976BB3" w:rsidRPr="008F5061" w:rsidRDefault="00976BB3" w:rsidP="006305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Outlet Gasket</w:t>
            </w:r>
          </w:p>
        </w:tc>
        <w:tc>
          <w:tcPr>
            <w:tcW w:w="481" w:type="pct"/>
            <w:noWrap/>
          </w:tcPr>
          <w:p w14:paraId="2C2FBEC9" w14:textId="3B4374BB" w:rsidR="00976BB3" w:rsidRPr="008F5061" w:rsidRDefault="00976BB3" w:rsidP="7A911B7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6,626</w:t>
            </w:r>
          </w:p>
        </w:tc>
        <w:tc>
          <w:tcPr>
            <w:tcW w:w="433" w:type="pct"/>
          </w:tcPr>
          <w:p w14:paraId="78DCC2AA" w14:textId="226B5611"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4824E067" w14:textId="3D3C60B2"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663</w:t>
            </w:r>
          </w:p>
        </w:tc>
        <w:tc>
          <w:tcPr>
            <w:tcW w:w="385" w:type="pct"/>
          </w:tcPr>
          <w:p w14:paraId="49C1B7F1" w14:textId="71095B88"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27BA814D" w14:textId="0E681E85" w:rsidR="00976BB3" w:rsidRPr="008F5061" w:rsidRDefault="00976BB3" w:rsidP="006305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663</w:t>
            </w:r>
          </w:p>
        </w:tc>
      </w:tr>
      <w:tr w:rsidR="00945FF0" w:rsidRPr="00793A9C" w14:paraId="6A227EE9" w14:textId="77777777" w:rsidTr="00945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64904A14" w14:textId="77777777" w:rsidR="00976BB3" w:rsidRPr="008F5061" w:rsidRDefault="00976BB3" w:rsidP="00630581">
            <w:pPr>
              <w:keepNext/>
              <w:keepLines/>
              <w:rPr>
                <w:rFonts w:ascii="Arial Narrow" w:hAnsi="Arial Narrow"/>
                <w:sz w:val="20"/>
                <w:szCs w:val="20"/>
              </w:rPr>
            </w:pPr>
          </w:p>
        </w:tc>
        <w:tc>
          <w:tcPr>
            <w:tcW w:w="577" w:type="pct"/>
          </w:tcPr>
          <w:p w14:paraId="0E76D2DC" w14:textId="77777777" w:rsidR="00976BB3" w:rsidRPr="008F5061" w:rsidRDefault="00976BB3" w:rsidP="0063058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394" w:type="pct"/>
            <w:noWrap/>
          </w:tcPr>
          <w:p w14:paraId="7F84037B" w14:textId="7121A541" w:rsidR="00976BB3" w:rsidRPr="008F5061" w:rsidRDefault="00976BB3" w:rsidP="006305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Switch Gasket</w:t>
            </w:r>
          </w:p>
        </w:tc>
        <w:tc>
          <w:tcPr>
            <w:tcW w:w="481" w:type="pct"/>
            <w:noWrap/>
          </w:tcPr>
          <w:p w14:paraId="2D8097A7" w14:textId="73410950" w:rsidR="00976BB3" w:rsidRPr="008F5061" w:rsidRDefault="00976BB3" w:rsidP="7A911B7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4,475</w:t>
            </w:r>
          </w:p>
        </w:tc>
        <w:tc>
          <w:tcPr>
            <w:tcW w:w="433" w:type="pct"/>
          </w:tcPr>
          <w:p w14:paraId="716C4B8D" w14:textId="6176D541"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0" w:type="pct"/>
          </w:tcPr>
          <w:p w14:paraId="629B5C74" w14:textId="18861534" w:rsidR="00976BB3" w:rsidRPr="008F5061" w:rsidRDefault="00976BB3" w:rsidP="0063058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663</w:t>
            </w:r>
          </w:p>
        </w:tc>
        <w:tc>
          <w:tcPr>
            <w:tcW w:w="385" w:type="pct"/>
          </w:tcPr>
          <w:p w14:paraId="7D36AE45" w14:textId="75D91D85"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35C88EFE" w14:textId="2D7BB034" w:rsidR="00976BB3" w:rsidRPr="008F5061" w:rsidRDefault="00976BB3" w:rsidP="006305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F5061">
              <w:rPr>
                <w:rFonts w:ascii="Arial Narrow" w:hAnsi="Arial Narrow"/>
                <w:sz w:val="20"/>
                <w:szCs w:val="20"/>
              </w:rPr>
              <w:t>663</w:t>
            </w:r>
          </w:p>
        </w:tc>
      </w:tr>
      <w:tr w:rsidR="00945FF0" w:rsidRPr="00793A9C" w14:paraId="59F62892" w14:textId="77777777" w:rsidTr="00945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5A14D686" w14:textId="3A5CEC08" w:rsidR="00976BB3" w:rsidRPr="008F5061" w:rsidRDefault="00976BB3" w:rsidP="00630581">
            <w:pPr>
              <w:keepNext/>
              <w:keepLines/>
              <w:jc w:val="left"/>
              <w:rPr>
                <w:rFonts w:ascii="Arial Narrow" w:hAnsi="Arial Narrow"/>
                <w:sz w:val="20"/>
                <w:szCs w:val="20"/>
              </w:rPr>
            </w:pPr>
          </w:p>
        </w:tc>
        <w:tc>
          <w:tcPr>
            <w:tcW w:w="577" w:type="pct"/>
          </w:tcPr>
          <w:p w14:paraId="0AF82F55" w14:textId="3CAE5DEB" w:rsidR="00976BB3" w:rsidRPr="008F5061" w:rsidRDefault="00976BB3" w:rsidP="0063058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394" w:type="pct"/>
            <w:noWrap/>
          </w:tcPr>
          <w:p w14:paraId="6C76CB9D" w14:textId="1418A142" w:rsidR="00976BB3" w:rsidRPr="008F5061" w:rsidRDefault="00976BB3" w:rsidP="0063058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Temperature Setback Card</w:t>
            </w:r>
          </w:p>
        </w:tc>
        <w:tc>
          <w:tcPr>
            <w:tcW w:w="481" w:type="pct"/>
            <w:noWrap/>
          </w:tcPr>
          <w:p w14:paraId="4A6D4634" w14:textId="10DF0BC3" w:rsidR="00976BB3" w:rsidRPr="008F5061" w:rsidRDefault="00976BB3" w:rsidP="7A911B7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8F5061">
              <w:rPr>
                <w:rFonts w:ascii="Arial Narrow" w:eastAsia="Arial Narrow" w:hAnsi="Arial Narrow" w:cs="Arial Narrow"/>
                <w:color w:val="000000" w:themeColor="text1"/>
                <w:sz w:val="20"/>
                <w:szCs w:val="20"/>
              </w:rPr>
              <w:t>82</w:t>
            </w:r>
          </w:p>
        </w:tc>
        <w:tc>
          <w:tcPr>
            <w:tcW w:w="433" w:type="pct"/>
          </w:tcPr>
          <w:p w14:paraId="30C0DB00" w14:textId="0C6C5C67"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181%</w:t>
            </w:r>
          </w:p>
        </w:tc>
        <w:tc>
          <w:tcPr>
            <w:tcW w:w="480" w:type="pct"/>
          </w:tcPr>
          <w:p w14:paraId="719E6637" w14:textId="4B14762D"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149</w:t>
            </w:r>
          </w:p>
        </w:tc>
        <w:tc>
          <w:tcPr>
            <w:tcW w:w="385" w:type="pct"/>
          </w:tcPr>
          <w:p w14:paraId="64C4364D" w14:textId="4D29A833"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1.00</w:t>
            </w:r>
          </w:p>
        </w:tc>
        <w:tc>
          <w:tcPr>
            <w:tcW w:w="481" w:type="pct"/>
          </w:tcPr>
          <w:p w14:paraId="56641E95" w14:textId="5386B423" w:rsidR="00976BB3" w:rsidRPr="008F5061" w:rsidRDefault="00976BB3" w:rsidP="0063058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8F5061">
              <w:rPr>
                <w:rFonts w:ascii="Arial Narrow" w:hAnsi="Arial Narrow"/>
                <w:sz w:val="20"/>
                <w:szCs w:val="20"/>
              </w:rPr>
              <w:t>149</w:t>
            </w:r>
          </w:p>
        </w:tc>
      </w:tr>
      <w:tr w:rsidR="00945FF0" w:rsidRPr="00793A9C" w14:paraId="4D1F67D6" w14:textId="77777777" w:rsidTr="00945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pct"/>
            <w:gridSpan w:val="3"/>
          </w:tcPr>
          <w:p w14:paraId="5F66FEF8" w14:textId="5FF96ECB" w:rsidR="00976BB3" w:rsidRPr="008F5061" w:rsidRDefault="00976BB3" w:rsidP="003C7BBB">
            <w:pPr>
              <w:keepNext/>
              <w:keepLines/>
              <w:spacing w:before="0" w:after="0"/>
              <w:jc w:val="left"/>
              <w:rPr>
                <w:rFonts w:ascii="Arial Narrow" w:hAnsi="Arial Narrow"/>
                <w:b/>
                <w:bCs/>
                <w:sz w:val="20"/>
                <w:szCs w:val="20"/>
              </w:rPr>
            </w:pPr>
            <w:r w:rsidRPr="008F5061">
              <w:rPr>
                <w:rFonts w:ascii="Arial Narrow" w:hAnsi="Arial Narrow"/>
                <w:b/>
                <w:color w:val="000000"/>
                <w:sz w:val="20"/>
                <w:szCs w:val="20"/>
              </w:rPr>
              <w:t xml:space="preserve">Total </w:t>
            </w:r>
          </w:p>
        </w:tc>
        <w:tc>
          <w:tcPr>
            <w:tcW w:w="481" w:type="pct"/>
            <w:noWrap/>
          </w:tcPr>
          <w:p w14:paraId="0B29C2C8" w14:textId="04380D72" w:rsidR="00976BB3" w:rsidRPr="008F5061" w:rsidRDefault="00976BB3" w:rsidP="7A911B7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bCs/>
                <w:color w:val="000000" w:themeColor="text1"/>
                <w:sz w:val="20"/>
                <w:szCs w:val="20"/>
              </w:rPr>
            </w:pPr>
            <w:r w:rsidRPr="008F5061">
              <w:rPr>
                <w:rFonts w:ascii="Arial Narrow" w:eastAsia="Arial Narrow" w:hAnsi="Arial Narrow" w:cs="Arial Narrow"/>
                <w:b/>
                <w:bCs/>
                <w:color w:val="000000" w:themeColor="text1"/>
                <w:sz w:val="20"/>
                <w:szCs w:val="20"/>
              </w:rPr>
              <w:t>48,899</w:t>
            </w:r>
          </w:p>
        </w:tc>
        <w:tc>
          <w:tcPr>
            <w:tcW w:w="433" w:type="pct"/>
          </w:tcPr>
          <w:p w14:paraId="5E676E04" w14:textId="37606CBA" w:rsidR="00976BB3" w:rsidRPr="008F5061" w:rsidRDefault="00976BB3" w:rsidP="7A911B7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0"/>
                <w:szCs w:val="20"/>
              </w:rPr>
            </w:pPr>
            <w:r w:rsidRPr="008F5061">
              <w:rPr>
                <w:rFonts w:ascii="Arial Narrow" w:hAnsi="Arial Narrow"/>
                <w:b/>
                <w:bCs/>
                <w:color w:val="000000" w:themeColor="text1"/>
                <w:sz w:val="20"/>
                <w:szCs w:val="20"/>
              </w:rPr>
              <w:t>100%</w:t>
            </w:r>
          </w:p>
        </w:tc>
        <w:tc>
          <w:tcPr>
            <w:tcW w:w="480" w:type="pct"/>
          </w:tcPr>
          <w:p w14:paraId="40F488FD" w14:textId="38824C8D" w:rsidR="00976BB3" w:rsidRPr="008F5061" w:rsidRDefault="00976BB3" w:rsidP="00150A3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000000"/>
                <w:sz w:val="20"/>
                <w:szCs w:val="20"/>
              </w:rPr>
            </w:pPr>
            <w:r w:rsidRPr="008F5061">
              <w:rPr>
                <w:rFonts w:ascii="Arial Narrow" w:hAnsi="Arial Narrow"/>
                <w:b/>
                <w:color w:val="000000"/>
                <w:sz w:val="20"/>
                <w:szCs w:val="20"/>
              </w:rPr>
              <w:t>48,966</w:t>
            </w:r>
          </w:p>
        </w:tc>
        <w:tc>
          <w:tcPr>
            <w:tcW w:w="385" w:type="pct"/>
          </w:tcPr>
          <w:p w14:paraId="00381D38" w14:textId="6F6BF0C6" w:rsidR="00976BB3" w:rsidRPr="008F5061" w:rsidRDefault="00976BB3" w:rsidP="7A911B7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0"/>
                <w:szCs w:val="20"/>
              </w:rPr>
            </w:pPr>
            <w:r w:rsidRPr="008F5061">
              <w:rPr>
                <w:rFonts w:ascii="Arial Narrow" w:hAnsi="Arial Narrow"/>
                <w:b/>
                <w:bCs/>
                <w:color w:val="000000" w:themeColor="text1"/>
                <w:sz w:val="20"/>
                <w:szCs w:val="20"/>
              </w:rPr>
              <w:t>1.00</w:t>
            </w:r>
          </w:p>
        </w:tc>
        <w:tc>
          <w:tcPr>
            <w:tcW w:w="481" w:type="pct"/>
          </w:tcPr>
          <w:p w14:paraId="03C58F84" w14:textId="5989E270" w:rsidR="00976BB3" w:rsidRPr="008F5061" w:rsidRDefault="00976BB3" w:rsidP="00150A3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000000"/>
                <w:sz w:val="20"/>
                <w:szCs w:val="20"/>
              </w:rPr>
            </w:pPr>
            <w:r w:rsidRPr="008F5061">
              <w:rPr>
                <w:rFonts w:ascii="Arial Narrow" w:hAnsi="Arial Narrow"/>
                <w:b/>
                <w:color w:val="000000"/>
                <w:sz w:val="20"/>
                <w:szCs w:val="20"/>
              </w:rPr>
              <w:t>48,966</w:t>
            </w:r>
          </w:p>
        </w:tc>
      </w:tr>
    </w:tbl>
    <w:p w14:paraId="10A23B01" w14:textId="48C55E73" w:rsidR="00E93A62" w:rsidRDefault="00E93A62" w:rsidP="00D10435">
      <w:pPr>
        <w:pStyle w:val="Source"/>
        <w:rPr>
          <w:rFonts w:cs="Arial"/>
          <w:sz w:val="18"/>
          <w:szCs w:val="18"/>
        </w:rPr>
      </w:pPr>
      <w:r w:rsidRPr="018DD0BE">
        <w:rPr>
          <w:rFonts w:cs="Arial"/>
          <w:sz w:val="18"/>
          <w:szCs w:val="18"/>
        </w:rPr>
        <w:t xml:space="preserve">Source: </w:t>
      </w:r>
      <w:r w:rsidR="007F73D5" w:rsidRPr="018DD0BE">
        <w:rPr>
          <w:rFonts w:cs="Arial"/>
          <w:sz w:val="18"/>
          <w:szCs w:val="18"/>
        </w:rPr>
        <w:t>North Shore Gas tracking data and evaluation team analysis</w:t>
      </w:r>
      <w:r w:rsidRPr="018DD0BE">
        <w:rPr>
          <w:rFonts w:cs="Arial"/>
          <w:sz w:val="18"/>
          <w:szCs w:val="18"/>
        </w:rPr>
        <w:t>.</w:t>
      </w:r>
    </w:p>
    <w:p w14:paraId="6D6FA7D0" w14:textId="77777777" w:rsidR="00D10435" w:rsidRPr="00D10435" w:rsidRDefault="00D10435" w:rsidP="00D10435"/>
    <w:p w14:paraId="2D33C468" w14:textId="1B8F58DB" w:rsidR="00F20206" w:rsidRPr="008F5061" w:rsidRDefault="00F20206" w:rsidP="008F5061">
      <w:pPr>
        <w:pStyle w:val="Heading10"/>
      </w:pPr>
      <w:bookmarkStart w:id="46" w:name="_Toc193289322"/>
      <w:r w:rsidRPr="008F5061">
        <w:t>Impact Analysis Findings and Recommendations</w:t>
      </w:r>
      <w:bookmarkEnd w:id="32"/>
      <w:bookmarkEnd w:id="33"/>
      <w:bookmarkEnd w:id="34"/>
      <w:bookmarkEnd w:id="35"/>
      <w:bookmarkEnd w:id="46"/>
    </w:p>
    <w:p w14:paraId="03A52A6C" w14:textId="311F3DE7" w:rsidR="00E93A62" w:rsidRDefault="00E93A62" w:rsidP="008F5061">
      <w:pPr>
        <w:pStyle w:val="Heading2"/>
      </w:pPr>
      <w:bookmarkStart w:id="47" w:name="_Toc501649913"/>
      <w:bookmarkStart w:id="48" w:name="_Toc61360465"/>
      <w:bookmarkStart w:id="49" w:name="_Toc193289323"/>
      <w:r>
        <w:t>Impact Parameter Estimates</w:t>
      </w:r>
      <w:bookmarkEnd w:id="47"/>
      <w:bookmarkEnd w:id="48"/>
      <w:bookmarkEnd w:id="49"/>
    </w:p>
    <w:bookmarkStart w:id="50" w:name="_Toc381633053"/>
    <w:p w14:paraId="0AAFE1A1" w14:textId="4C7DE226" w:rsidR="00543CC9" w:rsidRDefault="0022199F" w:rsidP="018DD0BE">
      <w:pPr>
        <w:keepNext/>
        <w:keepLines/>
        <w:rPr>
          <w:rFonts w:eastAsia="Arial" w:cs="Arial"/>
          <w:color w:val="000000" w:themeColor="text1"/>
          <w:szCs w:val="22"/>
        </w:rPr>
      </w:pPr>
      <w:r>
        <w:fldChar w:fldCharType="begin"/>
      </w:r>
      <w:r>
        <w:instrText xml:space="preserve"> REF _Ref192792350 \h </w:instrText>
      </w:r>
      <w:r>
        <w:fldChar w:fldCharType="separate"/>
      </w:r>
      <w:r>
        <w:t xml:space="preserve">Table </w:t>
      </w:r>
      <w:r w:rsidRPr="018DD0BE">
        <w:rPr>
          <w:noProof/>
        </w:rPr>
        <w:t>9</w:t>
      </w:r>
      <w:r>
        <w:fldChar w:fldCharType="end"/>
      </w:r>
      <w:r>
        <w:t xml:space="preserve"> </w:t>
      </w:r>
      <w:r w:rsidR="00E93A62">
        <w:t>shows the unit therm</w:t>
      </w:r>
      <w:r w:rsidR="005A1AE5">
        <w:t>s</w:t>
      </w:r>
      <w:r w:rsidR="00E93A62">
        <w:t xml:space="preserve"> savings and realization rate findings by measure from our review. The realization rate is the ratio of the verified savings to the </w:t>
      </w:r>
      <w:r w:rsidR="748C16AB">
        <w:t>ex-ante</w:t>
      </w:r>
      <w:r w:rsidR="00E93A62">
        <w:t xml:space="preserve"> savings. </w:t>
      </w:r>
      <w:bookmarkEnd w:id="50"/>
      <w:r w:rsidR="38C882FF" w:rsidRPr="018DD0BE">
        <w:rPr>
          <w:rFonts w:eastAsia="Arial" w:cs="Arial"/>
          <w:color w:val="000000" w:themeColor="text1"/>
          <w:szCs w:val="22"/>
        </w:rPr>
        <w:t xml:space="preserve">The findings and recommendations below this </w:t>
      </w:r>
      <w:r w:rsidR="005A1AE5" w:rsidRPr="018DD0BE">
        <w:rPr>
          <w:rFonts w:eastAsia="Arial" w:cs="Arial"/>
          <w:color w:val="000000" w:themeColor="text1"/>
          <w:szCs w:val="22"/>
        </w:rPr>
        <w:t>table</w:t>
      </w:r>
      <w:r w:rsidR="38C882FF" w:rsidRPr="018DD0BE">
        <w:rPr>
          <w:rFonts w:eastAsia="Arial" w:cs="Arial"/>
          <w:color w:val="000000" w:themeColor="text1"/>
          <w:szCs w:val="22"/>
        </w:rPr>
        <w:t xml:space="preserve"> include a discussion of all measures with realization rates above or below 100 percent. Appendix </w:t>
      </w:r>
      <w:r w:rsidR="007A1257">
        <w:rPr>
          <w:rFonts w:eastAsia="Arial" w:cs="Arial"/>
          <w:color w:val="000000" w:themeColor="text1"/>
          <w:szCs w:val="22"/>
        </w:rPr>
        <w:t>A</w:t>
      </w:r>
      <w:r w:rsidR="38C882FF" w:rsidRPr="018DD0BE">
        <w:rPr>
          <w:rFonts w:eastAsia="Arial" w:cs="Arial"/>
          <w:color w:val="000000" w:themeColor="text1"/>
          <w:szCs w:val="22"/>
        </w:rPr>
        <w:t xml:space="preserve"> provides a description of the impact analysis methodology.</w:t>
      </w:r>
    </w:p>
    <w:p w14:paraId="1459A619" w14:textId="77777777" w:rsidR="00543CC9" w:rsidRDefault="00543CC9">
      <w:pPr>
        <w:suppressAutoHyphens w:val="0"/>
        <w:autoSpaceDN/>
        <w:spacing w:before="0" w:after="0"/>
        <w:rPr>
          <w:rFonts w:eastAsia="Arial" w:cs="Arial"/>
          <w:color w:val="000000" w:themeColor="text1"/>
          <w:szCs w:val="22"/>
        </w:rPr>
      </w:pPr>
      <w:r>
        <w:rPr>
          <w:rFonts w:eastAsia="Arial" w:cs="Arial"/>
          <w:color w:val="000000" w:themeColor="text1"/>
          <w:szCs w:val="22"/>
        </w:rPr>
        <w:br w:type="page"/>
      </w:r>
    </w:p>
    <w:p w14:paraId="1B9F61F6" w14:textId="77777777" w:rsidR="0022199F" w:rsidRDefault="0022199F" w:rsidP="018DD0BE">
      <w:pPr>
        <w:keepNext/>
        <w:keepLines/>
        <w:rPr>
          <w:rFonts w:eastAsia="Arial" w:cs="Arial"/>
          <w:color w:val="000000" w:themeColor="text1"/>
          <w:szCs w:val="22"/>
        </w:rPr>
      </w:pPr>
    </w:p>
    <w:p w14:paraId="7358B6DB" w14:textId="34E0C28B" w:rsidR="00E93A62" w:rsidRPr="00E8651B" w:rsidRDefault="0022199F" w:rsidP="00543CC9">
      <w:pPr>
        <w:pStyle w:val="Caption"/>
        <w:widowControl w:val="0"/>
      </w:pPr>
      <w:bookmarkStart w:id="51" w:name="_Ref192792350"/>
      <w:bookmarkStart w:id="52" w:name="_Toc61360480"/>
      <w:bookmarkStart w:id="53" w:name="_Toc192792470"/>
      <w:r>
        <w:t xml:space="preserve">Table </w:t>
      </w:r>
      <w:r>
        <w:fldChar w:fldCharType="begin"/>
      </w:r>
      <w:r>
        <w:instrText>SEQ Table \* ARABIC</w:instrText>
      </w:r>
      <w:r>
        <w:fldChar w:fldCharType="separate"/>
      </w:r>
      <w:r>
        <w:rPr>
          <w:noProof/>
        </w:rPr>
        <w:t>9</w:t>
      </w:r>
      <w:r>
        <w:fldChar w:fldCharType="end"/>
      </w:r>
      <w:bookmarkEnd w:id="51"/>
      <w:r>
        <w:t xml:space="preserve">. </w:t>
      </w:r>
      <w:r w:rsidR="00E93A62" w:rsidRPr="00E8651B">
        <w:t>Verified Gross Savings Parameters</w:t>
      </w:r>
      <w:bookmarkEnd w:id="52"/>
      <w:bookmarkEnd w:id="53"/>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2334"/>
        <w:gridCol w:w="657"/>
        <w:gridCol w:w="1230"/>
        <w:gridCol w:w="1230"/>
        <w:gridCol w:w="1108"/>
        <w:gridCol w:w="2801"/>
      </w:tblGrid>
      <w:tr w:rsidR="00E93A62" w:rsidRPr="00F04079" w14:paraId="27517C1C" w14:textId="77777777" w:rsidTr="00E22EC5">
        <w:trPr>
          <w:cnfStyle w:val="100000000000" w:firstRow="1" w:lastRow="0" w:firstColumn="0" w:lastColumn="0" w:oddVBand="0" w:evenVBand="0" w:oddHBand="0" w:evenHBand="0" w:firstRowFirstColumn="0" w:firstRowLastColumn="0" w:lastRowFirstColumn="0" w:lastRowLastColumn="0"/>
          <w:trHeight w:val="729"/>
          <w:tblHeader/>
          <w:jc w:val="left"/>
        </w:trPr>
        <w:tc>
          <w:tcPr>
            <w:cnfStyle w:val="001000000000" w:firstRow="0" w:lastRow="0" w:firstColumn="1" w:lastColumn="0" w:oddVBand="0" w:evenVBand="0" w:oddHBand="0" w:evenHBand="0" w:firstRowFirstColumn="0" w:firstRowLastColumn="0" w:lastRowFirstColumn="0" w:lastRowLastColumn="0"/>
            <w:tcW w:w="1246" w:type="pct"/>
          </w:tcPr>
          <w:p w14:paraId="2D6BDBD5" w14:textId="77777777" w:rsidR="00E93A62" w:rsidRPr="00F04079" w:rsidRDefault="00E93A62" w:rsidP="00E22EC5">
            <w:pPr>
              <w:keepNext/>
              <w:keepLines/>
              <w:spacing w:before="0" w:after="0"/>
              <w:jc w:val="left"/>
              <w:rPr>
                <w:rFonts w:ascii="Arial Narrow" w:hAnsi="Arial Narrow"/>
                <w:b w:val="0"/>
                <w:bCs/>
                <w:color w:val="FFFFFF"/>
                <w:sz w:val="20"/>
                <w:szCs w:val="20"/>
              </w:rPr>
            </w:pPr>
            <w:r w:rsidRPr="00F04079">
              <w:rPr>
                <w:rFonts w:ascii="Arial Narrow" w:hAnsi="Arial Narrow"/>
                <w:b w:val="0"/>
                <w:bCs/>
                <w:color w:val="FFFFFF"/>
                <w:sz w:val="20"/>
                <w:szCs w:val="20"/>
              </w:rPr>
              <w:t>Measure</w:t>
            </w:r>
          </w:p>
        </w:tc>
        <w:tc>
          <w:tcPr>
            <w:tcW w:w="351" w:type="pct"/>
          </w:tcPr>
          <w:p w14:paraId="1DDD3FFD" w14:textId="77777777" w:rsidR="00E93A62" w:rsidRPr="00F04079" w:rsidRDefault="00E93A62" w:rsidP="00E22EC5">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F04079">
              <w:rPr>
                <w:rFonts w:ascii="Arial Narrow" w:hAnsi="Arial Narrow"/>
                <w:b w:val="0"/>
                <w:bCs/>
                <w:color w:val="FFFFFF"/>
                <w:sz w:val="20"/>
                <w:szCs w:val="20"/>
              </w:rPr>
              <w:t>Unit Basis</w:t>
            </w:r>
          </w:p>
        </w:tc>
        <w:tc>
          <w:tcPr>
            <w:tcW w:w="657" w:type="pct"/>
          </w:tcPr>
          <w:p w14:paraId="4BEC9CEF" w14:textId="77777777" w:rsidR="00E93A62" w:rsidRPr="00F04079" w:rsidRDefault="00E93A62" w:rsidP="000F670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F04079">
              <w:rPr>
                <w:rFonts w:ascii="Arial Narrow" w:hAnsi="Arial Narrow"/>
                <w:b w:val="0"/>
                <w:bCs/>
                <w:color w:val="FFFFFF"/>
                <w:sz w:val="20"/>
                <w:szCs w:val="20"/>
              </w:rPr>
              <w:t>Ex Ante Gross (therms/unit)</w:t>
            </w:r>
          </w:p>
        </w:tc>
        <w:tc>
          <w:tcPr>
            <w:tcW w:w="657" w:type="pct"/>
          </w:tcPr>
          <w:p w14:paraId="4F4D565D" w14:textId="77777777" w:rsidR="00E93A62" w:rsidRPr="00F04079" w:rsidRDefault="00E93A62" w:rsidP="000F670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F04079">
              <w:rPr>
                <w:rFonts w:ascii="Arial Narrow" w:hAnsi="Arial Narrow"/>
                <w:b w:val="0"/>
                <w:bCs/>
                <w:color w:val="FFFFFF"/>
                <w:sz w:val="20"/>
                <w:szCs w:val="20"/>
              </w:rPr>
              <w:t>Verified Gross (therms/unit)</w:t>
            </w:r>
          </w:p>
        </w:tc>
        <w:tc>
          <w:tcPr>
            <w:tcW w:w="592" w:type="pct"/>
          </w:tcPr>
          <w:p w14:paraId="64F709F2" w14:textId="77777777" w:rsidR="00E93A62" w:rsidRPr="00F04079" w:rsidRDefault="00E93A62" w:rsidP="000F670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F04079">
              <w:rPr>
                <w:rFonts w:ascii="Arial Narrow" w:hAnsi="Arial Narrow"/>
                <w:b w:val="0"/>
                <w:bCs/>
                <w:color w:val="FFFFFF"/>
                <w:sz w:val="20"/>
                <w:szCs w:val="20"/>
              </w:rPr>
              <w:t>Realization Rate</w:t>
            </w:r>
          </w:p>
        </w:tc>
        <w:tc>
          <w:tcPr>
            <w:tcW w:w="1496" w:type="pct"/>
          </w:tcPr>
          <w:p w14:paraId="744572C9" w14:textId="77777777" w:rsidR="00E93A62" w:rsidRPr="00F04079" w:rsidRDefault="00E93A62" w:rsidP="000F670D">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F04079">
              <w:rPr>
                <w:rFonts w:ascii="Arial Narrow" w:hAnsi="Arial Narrow"/>
                <w:b w:val="0"/>
                <w:bCs/>
                <w:color w:val="FFFFFF"/>
                <w:sz w:val="20"/>
                <w:szCs w:val="20"/>
              </w:rPr>
              <w:t>Data Source(s)</w:t>
            </w:r>
          </w:p>
        </w:tc>
      </w:tr>
      <w:tr w:rsidR="00013D64" w:rsidRPr="00F04079" w14:paraId="38037F47" w14:textId="77777777" w:rsidTr="00E22EC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597" w:type="pct"/>
            <w:gridSpan w:val="2"/>
          </w:tcPr>
          <w:p w14:paraId="038CFCC4" w14:textId="675CE50B" w:rsidR="00013D64" w:rsidRPr="00F04079" w:rsidRDefault="00013D64" w:rsidP="00E22EC5">
            <w:pPr>
              <w:keepNext/>
              <w:keepLines/>
              <w:spacing w:before="0" w:after="0"/>
              <w:jc w:val="left"/>
              <w:rPr>
                <w:rFonts w:ascii="Arial Narrow" w:hAnsi="Arial Narrow"/>
                <w:sz w:val="20"/>
                <w:szCs w:val="20"/>
              </w:rPr>
            </w:pPr>
            <w:r w:rsidRPr="00F04079">
              <w:rPr>
                <w:rFonts w:ascii="Arial Narrow" w:hAnsi="Arial Narrow"/>
                <w:b/>
                <w:bCs/>
                <w:sz w:val="20"/>
                <w:szCs w:val="20"/>
              </w:rPr>
              <w:t>PGL Community Joint Kits</w:t>
            </w:r>
          </w:p>
        </w:tc>
        <w:tc>
          <w:tcPr>
            <w:tcW w:w="657" w:type="pct"/>
          </w:tcPr>
          <w:p w14:paraId="52C99E61" w14:textId="712B4ECA" w:rsidR="00013D64" w:rsidRPr="00F04079" w:rsidRDefault="00013D64"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657" w:type="pct"/>
          </w:tcPr>
          <w:p w14:paraId="1BCDCB67" w14:textId="35C8BDEF" w:rsidR="00013D64" w:rsidRPr="00F04079" w:rsidRDefault="00013D64"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592" w:type="pct"/>
          </w:tcPr>
          <w:p w14:paraId="4100F1EE" w14:textId="16076C0C" w:rsidR="00013D64" w:rsidRPr="00F04079" w:rsidRDefault="00013D64"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496" w:type="pct"/>
          </w:tcPr>
          <w:p w14:paraId="5C4E0430" w14:textId="2F2ABFA8" w:rsidR="00013D64" w:rsidRPr="00F04079" w:rsidRDefault="00013D64"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r>
      <w:tr w:rsidR="00240E20" w:rsidRPr="00F04079" w14:paraId="0FA43E79" w14:textId="77777777" w:rsidTr="00E22EC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79369876" w14:textId="1BA592A1" w:rsidR="00240E20" w:rsidRPr="00F04079" w:rsidRDefault="00240E20" w:rsidP="00E22EC5">
            <w:pPr>
              <w:keepNext/>
              <w:keepLines/>
              <w:spacing w:before="0" w:after="0"/>
              <w:jc w:val="left"/>
              <w:rPr>
                <w:rFonts w:ascii="Arial Narrow" w:hAnsi="Arial Narrow"/>
                <w:color w:val="000000"/>
                <w:sz w:val="20"/>
                <w:szCs w:val="20"/>
              </w:rPr>
            </w:pPr>
            <w:r w:rsidRPr="00F04079">
              <w:rPr>
                <w:rFonts w:ascii="Arial Narrow" w:hAnsi="Arial Narrow"/>
                <w:color w:val="000000"/>
                <w:sz w:val="20"/>
                <w:szCs w:val="20"/>
              </w:rPr>
              <w:t>V-Seal Weatherstripping Roll (17'))</w:t>
            </w:r>
          </w:p>
        </w:tc>
        <w:tc>
          <w:tcPr>
            <w:tcW w:w="351" w:type="pct"/>
          </w:tcPr>
          <w:p w14:paraId="3E83E69F" w14:textId="2EBF5172" w:rsidR="00240E20" w:rsidRPr="00F04079" w:rsidRDefault="00240E20"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04079">
              <w:rPr>
                <w:rFonts w:ascii="Arial Narrow" w:hAnsi="Arial Narrow"/>
                <w:sz w:val="20"/>
                <w:szCs w:val="20"/>
              </w:rPr>
              <w:t>Each</w:t>
            </w:r>
          </w:p>
        </w:tc>
        <w:tc>
          <w:tcPr>
            <w:tcW w:w="657" w:type="pct"/>
          </w:tcPr>
          <w:p w14:paraId="778A8A42" w14:textId="7454B2FC" w:rsidR="7A911B7D" w:rsidRPr="00F04079" w:rsidRDefault="7A911B7D" w:rsidP="000F670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3.68</w:t>
            </w:r>
          </w:p>
        </w:tc>
        <w:tc>
          <w:tcPr>
            <w:tcW w:w="657" w:type="pct"/>
          </w:tcPr>
          <w:p w14:paraId="77C7A888" w14:textId="1C08B6FD" w:rsidR="00240E20" w:rsidRPr="00F04079" w:rsidRDefault="00240E20"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04079">
              <w:rPr>
                <w:rFonts w:ascii="Arial Narrow" w:hAnsi="Arial Narrow"/>
                <w:color w:val="000000"/>
                <w:sz w:val="20"/>
                <w:szCs w:val="20"/>
              </w:rPr>
              <w:t>3.68</w:t>
            </w:r>
          </w:p>
        </w:tc>
        <w:tc>
          <w:tcPr>
            <w:tcW w:w="592" w:type="pct"/>
          </w:tcPr>
          <w:p w14:paraId="419957A0" w14:textId="40A0B80F" w:rsidR="00240E20" w:rsidRPr="00F04079" w:rsidRDefault="61432F24"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04079">
              <w:rPr>
                <w:rFonts w:ascii="Arial Narrow" w:hAnsi="Arial Narrow"/>
                <w:color w:val="000000" w:themeColor="text1"/>
                <w:sz w:val="20"/>
                <w:szCs w:val="20"/>
              </w:rPr>
              <w:t>100%</w:t>
            </w:r>
          </w:p>
        </w:tc>
        <w:tc>
          <w:tcPr>
            <w:tcW w:w="1496" w:type="pct"/>
          </w:tcPr>
          <w:p w14:paraId="32C37675" w14:textId="0754A0AE" w:rsidR="00240E20" w:rsidRPr="00F04079" w:rsidRDefault="00240E20"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04079">
              <w:rPr>
                <w:rFonts w:ascii="Arial Narrow" w:hAnsi="Arial Narrow"/>
                <w:sz w:val="20"/>
                <w:szCs w:val="20"/>
              </w:rPr>
              <w:t>Illinois TRM, v12.0, Section 5.6.1 and PTD</w:t>
            </w:r>
          </w:p>
        </w:tc>
      </w:tr>
      <w:tr w:rsidR="00240E20" w:rsidRPr="00F04079" w14:paraId="41BCB98C" w14:textId="77777777" w:rsidTr="00E22EC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2AFD64E0" w14:textId="2FE78BEE" w:rsidR="00240E20" w:rsidRPr="00F04079" w:rsidRDefault="00240E20" w:rsidP="00E22EC5">
            <w:pPr>
              <w:keepNext/>
              <w:keepLines/>
              <w:spacing w:before="0" w:after="0"/>
              <w:jc w:val="left"/>
              <w:rPr>
                <w:rFonts w:ascii="Arial Narrow" w:hAnsi="Arial Narrow"/>
                <w:color w:val="000000"/>
                <w:sz w:val="20"/>
                <w:szCs w:val="20"/>
              </w:rPr>
            </w:pPr>
            <w:r w:rsidRPr="00F04079">
              <w:rPr>
                <w:rFonts w:ascii="Arial Narrow" w:hAnsi="Arial Narrow"/>
                <w:color w:val="000000"/>
                <w:sz w:val="20"/>
                <w:szCs w:val="20"/>
              </w:rPr>
              <w:t>Window Insulation Kit (5 sheets per kit)</w:t>
            </w:r>
          </w:p>
        </w:tc>
        <w:tc>
          <w:tcPr>
            <w:tcW w:w="351" w:type="pct"/>
          </w:tcPr>
          <w:p w14:paraId="5613B2B3" w14:textId="43BCB19A" w:rsidR="00240E20" w:rsidRPr="00F04079" w:rsidRDefault="00240E20"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04079">
              <w:rPr>
                <w:rFonts w:ascii="Arial Narrow" w:hAnsi="Arial Narrow"/>
                <w:sz w:val="20"/>
                <w:szCs w:val="20"/>
              </w:rPr>
              <w:t>Each</w:t>
            </w:r>
          </w:p>
        </w:tc>
        <w:tc>
          <w:tcPr>
            <w:tcW w:w="657" w:type="pct"/>
          </w:tcPr>
          <w:p w14:paraId="6A1E6D4C" w14:textId="427B5EE5" w:rsidR="7A911B7D" w:rsidRPr="00F04079" w:rsidRDefault="7A911B7D" w:rsidP="000F670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5.52</w:t>
            </w:r>
          </w:p>
        </w:tc>
        <w:tc>
          <w:tcPr>
            <w:tcW w:w="657" w:type="pct"/>
          </w:tcPr>
          <w:p w14:paraId="4C9B3651" w14:textId="2A7A3B65" w:rsidR="00240E20" w:rsidRPr="00F04079" w:rsidRDefault="00240E20"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04079">
              <w:rPr>
                <w:rFonts w:ascii="Arial Narrow" w:hAnsi="Arial Narrow"/>
                <w:color w:val="000000"/>
                <w:sz w:val="20"/>
                <w:szCs w:val="20"/>
              </w:rPr>
              <w:t>5.52</w:t>
            </w:r>
          </w:p>
        </w:tc>
        <w:tc>
          <w:tcPr>
            <w:tcW w:w="592" w:type="pct"/>
          </w:tcPr>
          <w:p w14:paraId="797F9DCF" w14:textId="79E7445A" w:rsidR="00240E20" w:rsidRPr="00F04079" w:rsidRDefault="024F8950"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04079">
              <w:rPr>
                <w:rFonts w:ascii="Arial Narrow" w:hAnsi="Arial Narrow"/>
                <w:color w:val="000000" w:themeColor="text1"/>
                <w:sz w:val="20"/>
                <w:szCs w:val="20"/>
              </w:rPr>
              <w:t>100%</w:t>
            </w:r>
          </w:p>
        </w:tc>
        <w:tc>
          <w:tcPr>
            <w:tcW w:w="1496" w:type="pct"/>
          </w:tcPr>
          <w:p w14:paraId="2FD60CFB" w14:textId="488A5670" w:rsidR="00240E20" w:rsidRPr="00F04079" w:rsidRDefault="00240E20"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04079">
              <w:rPr>
                <w:rFonts w:ascii="Arial Narrow" w:hAnsi="Arial Narrow"/>
                <w:sz w:val="20"/>
                <w:szCs w:val="20"/>
              </w:rPr>
              <w:t>Illinois TRM, v12.0, Section 5.6.1 and PTD</w:t>
            </w:r>
          </w:p>
        </w:tc>
      </w:tr>
      <w:tr w:rsidR="00240E20" w:rsidRPr="00F04079" w14:paraId="333D3DDE" w14:textId="77777777" w:rsidTr="00E22EC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00270AD4" w14:textId="18791DA1" w:rsidR="00240E20" w:rsidRPr="00F04079" w:rsidRDefault="00240E20" w:rsidP="00E22EC5">
            <w:pPr>
              <w:keepNext/>
              <w:keepLines/>
              <w:spacing w:before="0" w:after="0"/>
              <w:jc w:val="left"/>
              <w:rPr>
                <w:rFonts w:ascii="Arial Narrow" w:hAnsi="Arial Narrow"/>
                <w:sz w:val="20"/>
                <w:szCs w:val="20"/>
              </w:rPr>
            </w:pPr>
            <w:r w:rsidRPr="00F04079">
              <w:rPr>
                <w:rFonts w:ascii="Arial Narrow" w:hAnsi="Arial Narrow"/>
                <w:sz w:val="20"/>
                <w:szCs w:val="20"/>
              </w:rPr>
              <w:t>Closed-Cell Foam Weatherstripping (17' Roll)</w:t>
            </w:r>
          </w:p>
        </w:tc>
        <w:tc>
          <w:tcPr>
            <w:tcW w:w="351" w:type="pct"/>
          </w:tcPr>
          <w:p w14:paraId="74D707C2" w14:textId="59DAFB73" w:rsidR="00240E20" w:rsidRPr="00F04079" w:rsidRDefault="00240E20"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3B6071E6" w14:textId="3C5155EE" w:rsidR="7A911B7D" w:rsidRPr="00F04079" w:rsidRDefault="7A911B7D" w:rsidP="000F670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3.68</w:t>
            </w:r>
          </w:p>
        </w:tc>
        <w:tc>
          <w:tcPr>
            <w:tcW w:w="657" w:type="pct"/>
          </w:tcPr>
          <w:p w14:paraId="6A860586" w14:textId="7836F3D6" w:rsidR="00240E20" w:rsidRPr="00F04079" w:rsidRDefault="00240E20"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3.68</w:t>
            </w:r>
          </w:p>
        </w:tc>
        <w:tc>
          <w:tcPr>
            <w:tcW w:w="592" w:type="pct"/>
          </w:tcPr>
          <w:p w14:paraId="328EC49D" w14:textId="3FA766EC" w:rsidR="00240E20" w:rsidRPr="00F04079" w:rsidRDefault="19513DD1"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tcPr>
          <w:p w14:paraId="2A199A32" w14:textId="433C60F2" w:rsidR="00240E20" w:rsidRPr="00F04079" w:rsidRDefault="00240E20"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4B6604" w:rsidRPr="00F04079" w14:paraId="05C00CAD" w14:textId="77777777" w:rsidTr="00E22EC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023FC226" w14:textId="5B0E12A6" w:rsidR="004B6604" w:rsidRPr="00F04079" w:rsidRDefault="004B6604" w:rsidP="00E22EC5">
            <w:pPr>
              <w:keepNext/>
              <w:keepLines/>
              <w:spacing w:before="0" w:after="0"/>
              <w:jc w:val="left"/>
              <w:rPr>
                <w:rFonts w:ascii="Arial Narrow" w:hAnsi="Arial Narrow"/>
                <w:sz w:val="20"/>
                <w:szCs w:val="20"/>
              </w:rPr>
            </w:pPr>
            <w:r w:rsidRPr="00F04079">
              <w:rPr>
                <w:rFonts w:ascii="Arial Narrow" w:hAnsi="Arial Narrow"/>
                <w:sz w:val="20"/>
                <w:szCs w:val="20"/>
              </w:rPr>
              <w:t>Outlet Gasket</w:t>
            </w:r>
          </w:p>
        </w:tc>
        <w:tc>
          <w:tcPr>
            <w:tcW w:w="351" w:type="pct"/>
          </w:tcPr>
          <w:p w14:paraId="6307F04A" w14:textId="5AC1D8BD" w:rsidR="004B6604" w:rsidRPr="00F04079" w:rsidRDefault="00176B85"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66E98489" w14:textId="3DB74565" w:rsidR="7A911B7D" w:rsidRPr="00F04079" w:rsidRDefault="7A911B7D" w:rsidP="000F670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0.11</w:t>
            </w:r>
          </w:p>
        </w:tc>
        <w:tc>
          <w:tcPr>
            <w:tcW w:w="657" w:type="pct"/>
          </w:tcPr>
          <w:p w14:paraId="2E030097" w14:textId="0180984B" w:rsidR="004B6604" w:rsidRPr="00F04079" w:rsidRDefault="00176B85"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0.11</w:t>
            </w:r>
          </w:p>
        </w:tc>
        <w:tc>
          <w:tcPr>
            <w:tcW w:w="592" w:type="pct"/>
          </w:tcPr>
          <w:p w14:paraId="443A6E55" w14:textId="18F32126" w:rsidR="004B6604" w:rsidRPr="00F04079" w:rsidRDefault="4D72CED8"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tcPr>
          <w:p w14:paraId="10A785AE" w14:textId="7EF944B7" w:rsidR="004B6604" w:rsidRPr="00F04079" w:rsidRDefault="00BA4F94"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BA4F94" w:rsidRPr="00F04079" w14:paraId="3D7D85C9" w14:textId="77777777" w:rsidTr="00E22EC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5C47B6CF" w14:textId="79758E18" w:rsidR="00BA4F94" w:rsidRPr="00F04079" w:rsidRDefault="00140CE2" w:rsidP="00E22EC5">
            <w:pPr>
              <w:keepNext/>
              <w:keepLines/>
              <w:spacing w:before="0" w:after="0"/>
              <w:jc w:val="left"/>
              <w:rPr>
                <w:rFonts w:ascii="Arial Narrow" w:hAnsi="Arial Narrow"/>
                <w:sz w:val="20"/>
                <w:szCs w:val="20"/>
              </w:rPr>
            </w:pPr>
            <w:r w:rsidRPr="00F04079">
              <w:rPr>
                <w:rFonts w:ascii="Arial Narrow" w:hAnsi="Arial Narrow"/>
                <w:sz w:val="20"/>
                <w:szCs w:val="20"/>
              </w:rPr>
              <w:t>Switch Gasket</w:t>
            </w:r>
          </w:p>
        </w:tc>
        <w:tc>
          <w:tcPr>
            <w:tcW w:w="351" w:type="pct"/>
          </w:tcPr>
          <w:p w14:paraId="463D123E" w14:textId="20537E2B" w:rsidR="00BA4F94" w:rsidRPr="00F04079" w:rsidRDefault="00140CE2"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46868B1B" w14:textId="4D9AC06C" w:rsidR="7A911B7D" w:rsidRPr="00F04079" w:rsidRDefault="7A911B7D" w:rsidP="000F670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0.11</w:t>
            </w:r>
          </w:p>
        </w:tc>
        <w:tc>
          <w:tcPr>
            <w:tcW w:w="657" w:type="pct"/>
          </w:tcPr>
          <w:p w14:paraId="66D4AAC8" w14:textId="2CBE2C72" w:rsidR="00BA4F94" w:rsidRPr="00F04079" w:rsidRDefault="00140CE2"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0.11</w:t>
            </w:r>
          </w:p>
        </w:tc>
        <w:tc>
          <w:tcPr>
            <w:tcW w:w="592" w:type="pct"/>
          </w:tcPr>
          <w:p w14:paraId="07A8A62F" w14:textId="4DDC860E" w:rsidR="00BA4F94" w:rsidRPr="00F04079" w:rsidRDefault="78253F78"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vAlign w:val="top"/>
          </w:tcPr>
          <w:p w14:paraId="6BFBFF49" w14:textId="7927FCFB" w:rsidR="00BA4F94" w:rsidRPr="00F04079" w:rsidRDefault="00BA4F94"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2199F" w:rsidRPr="00F04079" w14:paraId="5E1A7C81" w14:textId="77777777" w:rsidTr="00E22EC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5A3F802B" w14:textId="250BB47C" w:rsidR="00BA4F94" w:rsidRPr="00F04079" w:rsidRDefault="00140CE2" w:rsidP="00E22EC5">
            <w:pPr>
              <w:keepNext/>
              <w:keepLines/>
              <w:spacing w:before="0" w:after="0"/>
              <w:jc w:val="left"/>
              <w:rPr>
                <w:rFonts w:ascii="Arial Narrow" w:hAnsi="Arial Narrow"/>
                <w:sz w:val="20"/>
                <w:szCs w:val="20"/>
              </w:rPr>
            </w:pPr>
            <w:r w:rsidRPr="00F04079">
              <w:rPr>
                <w:rFonts w:ascii="Arial Narrow" w:hAnsi="Arial Narrow"/>
                <w:sz w:val="20"/>
                <w:szCs w:val="20"/>
              </w:rPr>
              <w:t>Rope Caulk (30')</w:t>
            </w:r>
          </w:p>
        </w:tc>
        <w:tc>
          <w:tcPr>
            <w:tcW w:w="351" w:type="pct"/>
          </w:tcPr>
          <w:p w14:paraId="5124CEAF" w14:textId="6A63589E" w:rsidR="00BA4F94" w:rsidRPr="00F04079" w:rsidRDefault="00240E20"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54024527" w14:textId="55BFA47A" w:rsidR="7A911B7D" w:rsidRPr="00F04079" w:rsidRDefault="7A911B7D" w:rsidP="000F670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5.91</w:t>
            </w:r>
          </w:p>
        </w:tc>
        <w:tc>
          <w:tcPr>
            <w:tcW w:w="657" w:type="pct"/>
          </w:tcPr>
          <w:p w14:paraId="5A3EAC1E" w14:textId="68B1267E" w:rsidR="00BA4F94" w:rsidRPr="00F04079" w:rsidRDefault="00040A30"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5.91</w:t>
            </w:r>
          </w:p>
        </w:tc>
        <w:tc>
          <w:tcPr>
            <w:tcW w:w="592" w:type="pct"/>
          </w:tcPr>
          <w:p w14:paraId="315DDA0F" w14:textId="31A15B7A" w:rsidR="00BA4F94" w:rsidRPr="00F04079" w:rsidRDefault="44DDD920"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vAlign w:val="top"/>
          </w:tcPr>
          <w:p w14:paraId="78833F26" w14:textId="0E211C47" w:rsidR="00BA4F94" w:rsidRPr="00F04079" w:rsidRDefault="00BA4F94"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2199F" w:rsidRPr="00F04079" w14:paraId="4AA76EFA" w14:textId="77777777" w:rsidTr="00E22EC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30FFE5DE" w14:textId="21B5568E" w:rsidR="00BA4F94" w:rsidRPr="00F04079" w:rsidRDefault="00040A30" w:rsidP="00E22EC5">
            <w:pPr>
              <w:keepNext/>
              <w:keepLines/>
              <w:spacing w:before="0" w:after="0"/>
              <w:jc w:val="left"/>
              <w:rPr>
                <w:rFonts w:ascii="Arial Narrow" w:hAnsi="Arial Narrow"/>
                <w:sz w:val="20"/>
                <w:szCs w:val="20"/>
              </w:rPr>
            </w:pPr>
            <w:r w:rsidRPr="00F04079">
              <w:rPr>
                <w:rFonts w:ascii="Arial Narrow" w:hAnsi="Arial Narrow"/>
                <w:sz w:val="20"/>
                <w:szCs w:val="20"/>
              </w:rPr>
              <w:t>Self-Adhesive Door Sweep</w:t>
            </w:r>
          </w:p>
        </w:tc>
        <w:tc>
          <w:tcPr>
            <w:tcW w:w="351" w:type="pct"/>
          </w:tcPr>
          <w:p w14:paraId="64225016" w14:textId="598C40B8" w:rsidR="00BA4F94" w:rsidRPr="00F04079" w:rsidRDefault="00040A30"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4EEA434C" w14:textId="0656842D" w:rsidR="7A911B7D" w:rsidRPr="00F04079" w:rsidRDefault="7A911B7D" w:rsidP="000F670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3.20</w:t>
            </w:r>
          </w:p>
        </w:tc>
        <w:tc>
          <w:tcPr>
            <w:tcW w:w="657" w:type="pct"/>
          </w:tcPr>
          <w:p w14:paraId="7AEA8E24" w14:textId="5728D099" w:rsidR="00BA4F94" w:rsidRPr="00F04079" w:rsidRDefault="00040A30"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3.20</w:t>
            </w:r>
          </w:p>
        </w:tc>
        <w:tc>
          <w:tcPr>
            <w:tcW w:w="592" w:type="pct"/>
          </w:tcPr>
          <w:p w14:paraId="135BF2AB" w14:textId="51B421D4" w:rsidR="00BA4F94" w:rsidRPr="00F04079" w:rsidRDefault="7A67398F"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vAlign w:val="top"/>
          </w:tcPr>
          <w:p w14:paraId="497939B3" w14:textId="27468345" w:rsidR="00BA4F94" w:rsidRPr="00F04079" w:rsidRDefault="00BA4F94"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891C1A" w:rsidRPr="00F04079" w14:paraId="1BBA5DE2" w14:textId="77777777" w:rsidTr="00E22EC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1017A2E7" w14:textId="65A39542" w:rsidR="00BA4F94" w:rsidRPr="00F04079" w:rsidRDefault="00040A30" w:rsidP="00E22EC5">
            <w:pPr>
              <w:keepNext/>
              <w:keepLines/>
              <w:spacing w:before="0" w:after="0"/>
              <w:jc w:val="left"/>
              <w:rPr>
                <w:rFonts w:ascii="Arial Narrow" w:hAnsi="Arial Narrow"/>
                <w:sz w:val="20"/>
                <w:szCs w:val="20"/>
              </w:rPr>
            </w:pPr>
            <w:r w:rsidRPr="00F04079">
              <w:rPr>
                <w:rFonts w:ascii="Arial Narrow" w:hAnsi="Arial Narrow"/>
                <w:sz w:val="20"/>
                <w:szCs w:val="20"/>
              </w:rPr>
              <w:t>Bathroom Aerator (1 GPM)</w:t>
            </w:r>
          </w:p>
        </w:tc>
        <w:tc>
          <w:tcPr>
            <w:tcW w:w="351" w:type="pct"/>
          </w:tcPr>
          <w:p w14:paraId="75D143E4" w14:textId="7D6AD3E1" w:rsidR="00BA4F94" w:rsidRPr="00F04079" w:rsidRDefault="00C653D0"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65E7B9A3" w14:textId="39CBD1A5" w:rsidR="7A911B7D" w:rsidRPr="00F04079" w:rsidRDefault="7A911B7D" w:rsidP="000F670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0.34</w:t>
            </w:r>
          </w:p>
        </w:tc>
        <w:tc>
          <w:tcPr>
            <w:tcW w:w="657" w:type="pct"/>
          </w:tcPr>
          <w:p w14:paraId="7965727E" w14:textId="7124CB32" w:rsidR="00BA4F94" w:rsidRPr="00F04079" w:rsidRDefault="00C653D0"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0.34</w:t>
            </w:r>
          </w:p>
        </w:tc>
        <w:tc>
          <w:tcPr>
            <w:tcW w:w="592" w:type="pct"/>
          </w:tcPr>
          <w:p w14:paraId="43E64ED3" w14:textId="0DFC62F6" w:rsidR="00BA4F94" w:rsidRPr="00F04079" w:rsidRDefault="00E32EF1"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vAlign w:val="top"/>
          </w:tcPr>
          <w:p w14:paraId="756AC2A6" w14:textId="5726BFBD" w:rsidR="00BA4F94" w:rsidRPr="00F04079" w:rsidRDefault="00BA4F94"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5.4.4. and PTD</w:t>
            </w:r>
          </w:p>
        </w:tc>
      </w:tr>
      <w:tr w:rsidR="00BA4F94" w:rsidRPr="00F04079" w14:paraId="5D47D964" w14:textId="77777777" w:rsidTr="00E22EC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5099AF4A" w14:textId="08345473" w:rsidR="00BA4F94" w:rsidRPr="00F04079" w:rsidRDefault="00C653D0" w:rsidP="00E22EC5">
            <w:pPr>
              <w:keepNext/>
              <w:keepLines/>
              <w:spacing w:before="0" w:after="0"/>
              <w:jc w:val="left"/>
              <w:rPr>
                <w:rFonts w:ascii="Arial Narrow" w:hAnsi="Arial Narrow"/>
                <w:sz w:val="20"/>
                <w:szCs w:val="20"/>
              </w:rPr>
            </w:pPr>
            <w:r w:rsidRPr="00F04079">
              <w:rPr>
                <w:rFonts w:ascii="Arial Narrow" w:hAnsi="Arial Narrow"/>
                <w:sz w:val="20"/>
                <w:szCs w:val="20"/>
              </w:rPr>
              <w:t>Kitchen Aerator (1.5 GPM)</w:t>
            </w:r>
          </w:p>
        </w:tc>
        <w:tc>
          <w:tcPr>
            <w:tcW w:w="351" w:type="pct"/>
          </w:tcPr>
          <w:p w14:paraId="32E69D0C" w14:textId="10CCDA0C" w:rsidR="00BA4F94" w:rsidRPr="00F04079" w:rsidRDefault="00C653D0"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7CA0CE9B" w14:textId="045A9C51" w:rsidR="7A911B7D" w:rsidRPr="00F04079" w:rsidRDefault="7A911B7D" w:rsidP="000F670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0.56</w:t>
            </w:r>
          </w:p>
        </w:tc>
        <w:tc>
          <w:tcPr>
            <w:tcW w:w="657" w:type="pct"/>
          </w:tcPr>
          <w:p w14:paraId="79105D2B" w14:textId="3B71F850" w:rsidR="00BA4F94" w:rsidRPr="00F04079" w:rsidRDefault="00C653D0"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0.56</w:t>
            </w:r>
          </w:p>
        </w:tc>
        <w:tc>
          <w:tcPr>
            <w:tcW w:w="592" w:type="pct"/>
          </w:tcPr>
          <w:p w14:paraId="03D33AC1" w14:textId="01A441BE" w:rsidR="00BA4F94" w:rsidRPr="00F04079" w:rsidRDefault="00E32EF1"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vAlign w:val="top"/>
          </w:tcPr>
          <w:p w14:paraId="5981A29A" w14:textId="04968F0E" w:rsidR="00BA4F94" w:rsidRPr="00F04079" w:rsidRDefault="00BA4F94"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5.4.4 and PTD</w:t>
            </w:r>
          </w:p>
        </w:tc>
      </w:tr>
      <w:tr w:rsidR="00BA4F94" w:rsidRPr="00F04079" w14:paraId="216220F3" w14:textId="77777777" w:rsidTr="00E22EC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4F7B2EFC" w14:textId="62D059EB" w:rsidR="00BA4F94" w:rsidRPr="00F04079" w:rsidRDefault="00646F96" w:rsidP="00E22EC5">
            <w:pPr>
              <w:keepNext/>
              <w:keepLines/>
              <w:spacing w:before="0" w:after="0"/>
              <w:jc w:val="left"/>
              <w:rPr>
                <w:rFonts w:ascii="Arial Narrow" w:hAnsi="Arial Narrow"/>
                <w:sz w:val="20"/>
                <w:szCs w:val="20"/>
              </w:rPr>
            </w:pPr>
            <w:r w:rsidRPr="00F04079">
              <w:rPr>
                <w:rFonts w:ascii="Arial Narrow" w:hAnsi="Arial Narrow"/>
                <w:sz w:val="20"/>
                <w:szCs w:val="20"/>
              </w:rPr>
              <w:t>Low-Flow Showerhead (1.5 GPM)</w:t>
            </w:r>
          </w:p>
        </w:tc>
        <w:tc>
          <w:tcPr>
            <w:tcW w:w="351" w:type="pct"/>
          </w:tcPr>
          <w:p w14:paraId="43C6625F" w14:textId="135FFC31" w:rsidR="00BA4F94" w:rsidRPr="00F04079" w:rsidRDefault="00646F96"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4EF5A390" w14:textId="5669C5CC" w:rsidR="7A911B7D" w:rsidRPr="00F04079" w:rsidRDefault="7A911B7D" w:rsidP="000F670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3.89</w:t>
            </w:r>
          </w:p>
        </w:tc>
        <w:tc>
          <w:tcPr>
            <w:tcW w:w="657" w:type="pct"/>
          </w:tcPr>
          <w:p w14:paraId="44FBD6BD" w14:textId="26F3B636" w:rsidR="00BA4F94" w:rsidRPr="00F04079" w:rsidRDefault="00646F96"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3.89</w:t>
            </w:r>
          </w:p>
        </w:tc>
        <w:tc>
          <w:tcPr>
            <w:tcW w:w="592" w:type="pct"/>
          </w:tcPr>
          <w:p w14:paraId="0C69DD17" w14:textId="206DC81A" w:rsidR="00BA4F94" w:rsidRPr="00F04079" w:rsidRDefault="25C2AE62"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vAlign w:val="top"/>
          </w:tcPr>
          <w:p w14:paraId="54537952" w14:textId="1EFAB3F3" w:rsidR="00BA4F94" w:rsidRPr="00F04079" w:rsidRDefault="00BA4F94"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5.4.5 and PTD</w:t>
            </w:r>
          </w:p>
        </w:tc>
      </w:tr>
      <w:tr w:rsidR="00BA4F94" w:rsidRPr="00F04079" w14:paraId="01E1DC15" w14:textId="77777777" w:rsidTr="00E22EC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4C96BBCE" w14:textId="61F1DB57" w:rsidR="00BA4F94" w:rsidRPr="00F04079" w:rsidRDefault="002540E1" w:rsidP="00E22EC5">
            <w:pPr>
              <w:keepNext/>
              <w:keepLines/>
              <w:spacing w:before="0" w:after="0"/>
              <w:jc w:val="left"/>
              <w:rPr>
                <w:rFonts w:ascii="Arial Narrow" w:hAnsi="Arial Narrow"/>
                <w:sz w:val="20"/>
                <w:szCs w:val="20"/>
              </w:rPr>
            </w:pPr>
            <w:r w:rsidRPr="00F04079">
              <w:rPr>
                <w:rFonts w:ascii="Arial Narrow" w:hAnsi="Arial Narrow"/>
                <w:sz w:val="20"/>
                <w:szCs w:val="20"/>
              </w:rPr>
              <w:t>Shower Timer</w:t>
            </w:r>
          </w:p>
        </w:tc>
        <w:tc>
          <w:tcPr>
            <w:tcW w:w="351" w:type="pct"/>
          </w:tcPr>
          <w:p w14:paraId="4DAFAA26" w14:textId="74FC803D" w:rsidR="00BA4F94" w:rsidRPr="00F04079" w:rsidRDefault="002540E1"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3B3F0BDC" w14:textId="14F917DA" w:rsidR="7A911B7D" w:rsidRPr="00F04079" w:rsidRDefault="7A911B7D" w:rsidP="000F670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2.63</w:t>
            </w:r>
          </w:p>
        </w:tc>
        <w:tc>
          <w:tcPr>
            <w:tcW w:w="657" w:type="pct"/>
          </w:tcPr>
          <w:p w14:paraId="35B09319" w14:textId="754BEE9E" w:rsidR="00BA4F94" w:rsidRPr="00F04079" w:rsidRDefault="002540E1"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2.63</w:t>
            </w:r>
          </w:p>
        </w:tc>
        <w:tc>
          <w:tcPr>
            <w:tcW w:w="592" w:type="pct"/>
          </w:tcPr>
          <w:p w14:paraId="520800AB" w14:textId="2ADFC586" w:rsidR="00BA4F94" w:rsidRPr="00F04079" w:rsidRDefault="5D0C6DD4"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20"/>
                <w:szCs w:val="20"/>
              </w:rPr>
            </w:pPr>
            <w:r w:rsidRPr="00F04079">
              <w:rPr>
                <w:rFonts w:ascii="Arial Narrow" w:hAnsi="Arial Narrow"/>
                <w:color w:val="000000" w:themeColor="text1"/>
                <w:sz w:val="20"/>
                <w:szCs w:val="20"/>
              </w:rPr>
              <w:t>100%</w:t>
            </w:r>
          </w:p>
        </w:tc>
        <w:tc>
          <w:tcPr>
            <w:tcW w:w="1496" w:type="pct"/>
            <w:vAlign w:val="top"/>
          </w:tcPr>
          <w:p w14:paraId="180E911E" w14:textId="12D63D08" w:rsidR="00BA4F94" w:rsidRPr="00F04079" w:rsidRDefault="00BA4F94"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5.4.9 and PTD</w:t>
            </w:r>
          </w:p>
        </w:tc>
      </w:tr>
      <w:tr w:rsidR="00176B85" w:rsidRPr="00F04079" w14:paraId="3C8E888D" w14:textId="77777777" w:rsidTr="00E22EC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46F2BC4E" w14:textId="14948152" w:rsidR="00176B85" w:rsidRPr="00F04079" w:rsidRDefault="00B875EF" w:rsidP="00E22EC5">
            <w:pPr>
              <w:keepNext/>
              <w:keepLines/>
              <w:spacing w:before="0" w:after="0"/>
              <w:jc w:val="left"/>
              <w:rPr>
                <w:rFonts w:ascii="Arial Narrow" w:hAnsi="Arial Narrow"/>
                <w:sz w:val="20"/>
                <w:szCs w:val="20"/>
              </w:rPr>
            </w:pPr>
            <w:r w:rsidRPr="00F04079">
              <w:rPr>
                <w:rFonts w:ascii="Arial Narrow" w:hAnsi="Arial Narrow"/>
                <w:sz w:val="20"/>
                <w:szCs w:val="20"/>
              </w:rPr>
              <w:t>Temperature Setback Card</w:t>
            </w:r>
          </w:p>
        </w:tc>
        <w:tc>
          <w:tcPr>
            <w:tcW w:w="351" w:type="pct"/>
          </w:tcPr>
          <w:p w14:paraId="692EE682" w14:textId="1D379950" w:rsidR="00176B85" w:rsidRPr="00F04079" w:rsidRDefault="00B875EF"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4303A6B7" w14:textId="38A3E234" w:rsidR="7A911B7D" w:rsidRPr="00F04079" w:rsidRDefault="7A911B7D" w:rsidP="000F670D">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sz w:val="20"/>
                <w:szCs w:val="20"/>
              </w:rPr>
            </w:pPr>
            <w:r w:rsidRPr="00F04079">
              <w:rPr>
                <w:rFonts w:ascii="Arial Narrow" w:eastAsia="Arial Narrow" w:hAnsi="Arial Narrow" w:cs="Arial Narrow"/>
                <w:color w:val="000000" w:themeColor="text1"/>
                <w:sz w:val="20"/>
                <w:szCs w:val="20"/>
              </w:rPr>
              <w:t>0.05</w:t>
            </w:r>
          </w:p>
        </w:tc>
        <w:tc>
          <w:tcPr>
            <w:tcW w:w="657" w:type="pct"/>
          </w:tcPr>
          <w:p w14:paraId="17B593AC" w14:textId="1E620D68" w:rsidR="00176B85" w:rsidRPr="00F04079" w:rsidRDefault="005B7D65"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0.09</w:t>
            </w:r>
          </w:p>
        </w:tc>
        <w:tc>
          <w:tcPr>
            <w:tcW w:w="592" w:type="pct"/>
          </w:tcPr>
          <w:p w14:paraId="2BEEDB1E" w14:textId="21F62C82" w:rsidR="00176B85" w:rsidRPr="00F04079" w:rsidRDefault="3607E1C6"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1</w:t>
            </w:r>
            <w:r w:rsidR="47AEC6BF" w:rsidRPr="00F04079">
              <w:rPr>
                <w:rFonts w:ascii="Arial Narrow" w:hAnsi="Arial Narrow"/>
                <w:sz w:val="20"/>
                <w:szCs w:val="20"/>
              </w:rPr>
              <w:t>79</w:t>
            </w:r>
            <w:r w:rsidRPr="00F04079">
              <w:rPr>
                <w:rFonts w:ascii="Arial Narrow" w:hAnsi="Arial Narrow"/>
                <w:sz w:val="20"/>
                <w:szCs w:val="20"/>
              </w:rPr>
              <w:t>%</w:t>
            </w:r>
          </w:p>
        </w:tc>
        <w:tc>
          <w:tcPr>
            <w:tcW w:w="1496" w:type="pct"/>
          </w:tcPr>
          <w:p w14:paraId="0558D921" w14:textId="4D88FA12" w:rsidR="00176B85" w:rsidRPr="00F04079" w:rsidRDefault="005B7D65"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5.4.6 and PTD</w:t>
            </w:r>
          </w:p>
        </w:tc>
      </w:tr>
      <w:tr w:rsidR="00176B85" w:rsidRPr="00F04079" w14:paraId="40885CF5" w14:textId="77777777" w:rsidTr="00E22EC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6" w:type="pct"/>
          </w:tcPr>
          <w:p w14:paraId="4C8FC922" w14:textId="24C3F6AD" w:rsidR="00176B85" w:rsidRPr="00F04079" w:rsidRDefault="00DB5041" w:rsidP="00E22EC5">
            <w:pPr>
              <w:keepNext/>
              <w:keepLines/>
              <w:spacing w:before="0" w:after="0"/>
              <w:jc w:val="left"/>
              <w:rPr>
                <w:rFonts w:ascii="Arial Narrow" w:hAnsi="Arial Narrow"/>
                <w:b/>
                <w:bCs/>
                <w:sz w:val="20"/>
                <w:szCs w:val="20"/>
              </w:rPr>
            </w:pPr>
            <w:r w:rsidRPr="00F04079">
              <w:rPr>
                <w:rFonts w:ascii="Arial Narrow" w:hAnsi="Arial Narrow"/>
                <w:b/>
                <w:bCs/>
                <w:sz w:val="20"/>
                <w:szCs w:val="20"/>
              </w:rPr>
              <w:t>NSG Community Joint Kits</w:t>
            </w:r>
          </w:p>
        </w:tc>
        <w:tc>
          <w:tcPr>
            <w:tcW w:w="351" w:type="pct"/>
          </w:tcPr>
          <w:p w14:paraId="43240D25" w14:textId="77777777" w:rsidR="00176B85" w:rsidRPr="00F04079" w:rsidRDefault="00176B85"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657" w:type="pct"/>
          </w:tcPr>
          <w:p w14:paraId="59191E94" w14:textId="77777777" w:rsidR="00176B85" w:rsidRPr="00F04079" w:rsidRDefault="00176B85"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657" w:type="pct"/>
          </w:tcPr>
          <w:p w14:paraId="33B70150" w14:textId="77777777" w:rsidR="00176B85" w:rsidRPr="00F04079" w:rsidRDefault="00176B85"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592" w:type="pct"/>
          </w:tcPr>
          <w:p w14:paraId="0EBA22F9" w14:textId="77777777" w:rsidR="00176B85" w:rsidRPr="00F04079" w:rsidRDefault="00176B85"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96" w:type="pct"/>
          </w:tcPr>
          <w:p w14:paraId="15DC53D2" w14:textId="77777777" w:rsidR="00176B85" w:rsidRPr="00F04079" w:rsidRDefault="00176B85" w:rsidP="000F670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240E20" w:rsidRPr="00F04079" w14:paraId="5D807DCD" w14:textId="77777777" w:rsidTr="00E22EC5">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40F50039" w14:textId="26115890" w:rsidR="00240E20" w:rsidRPr="00F04079" w:rsidRDefault="00240E20" w:rsidP="00E22EC5">
            <w:pPr>
              <w:keepNext/>
              <w:keepLines/>
              <w:spacing w:before="0" w:after="0"/>
              <w:jc w:val="left"/>
              <w:rPr>
                <w:rFonts w:ascii="Arial Narrow" w:hAnsi="Arial Narrow"/>
                <w:sz w:val="20"/>
                <w:szCs w:val="20"/>
              </w:rPr>
            </w:pPr>
            <w:r w:rsidRPr="00F04079">
              <w:rPr>
                <w:rFonts w:ascii="Arial Narrow" w:hAnsi="Arial Narrow"/>
                <w:sz w:val="20"/>
                <w:szCs w:val="20"/>
              </w:rPr>
              <w:t>V-Seal Weatherstripping Roll (17')</w:t>
            </w:r>
          </w:p>
        </w:tc>
        <w:tc>
          <w:tcPr>
            <w:tcW w:w="351" w:type="pct"/>
          </w:tcPr>
          <w:p w14:paraId="1216515E" w14:textId="1E3156E4" w:rsidR="00240E20" w:rsidRPr="00F04079" w:rsidRDefault="00240E20"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5C25A7D8" w14:textId="48F331E3" w:rsidR="7A911B7D" w:rsidRPr="00F04079" w:rsidRDefault="7A911B7D"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4.05</w:t>
            </w:r>
          </w:p>
        </w:tc>
        <w:tc>
          <w:tcPr>
            <w:tcW w:w="657" w:type="pct"/>
          </w:tcPr>
          <w:p w14:paraId="0D66C301" w14:textId="48F331E3" w:rsidR="00240E20" w:rsidRPr="00F04079" w:rsidRDefault="00240E20"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4.05</w:t>
            </w:r>
          </w:p>
        </w:tc>
        <w:tc>
          <w:tcPr>
            <w:tcW w:w="592" w:type="pct"/>
          </w:tcPr>
          <w:p w14:paraId="3A53A7D9" w14:textId="76B3C7B5" w:rsidR="00240E20" w:rsidRPr="00F04079" w:rsidRDefault="444BF04F"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r w:rsidR="486BC9CF" w:rsidRPr="00F04079">
              <w:rPr>
                <w:rFonts w:ascii="Arial Narrow" w:hAnsi="Arial Narrow"/>
                <w:sz w:val="20"/>
                <w:szCs w:val="20"/>
              </w:rPr>
              <w:t>%</w:t>
            </w:r>
          </w:p>
        </w:tc>
        <w:tc>
          <w:tcPr>
            <w:tcW w:w="1496" w:type="pct"/>
          </w:tcPr>
          <w:p w14:paraId="365B094C" w14:textId="436E0DC1" w:rsidR="00240E20" w:rsidRPr="00F04079" w:rsidRDefault="00240E20"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40E20" w:rsidRPr="00F04079" w14:paraId="47225AB7" w14:textId="77777777" w:rsidTr="00E22EC5">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6348E1A1" w14:textId="1D99EE2B" w:rsidR="00240E20" w:rsidRPr="00F04079" w:rsidRDefault="00240E20" w:rsidP="00E22EC5">
            <w:pPr>
              <w:keepNext/>
              <w:keepLines/>
              <w:spacing w:before="0" w:after="0"/>
              <w:jc w:val="left"/>
              <w:rPr>
                <w:rFonts w:ascii="Arial Narrow" w:hAnsi="Arial Narrow"/>
                <w:b/>
                <w:bCs/>
                <w:sz w:val="20"/>
                <w:szCs w:val="20"/>
              </w:rPr>
            </w:pPr>
            <w:r w:rsidRPr="00F04079">
              <w:rPr>
                <w:rFonts w:ascii="Arial Narrow" w:hAnsi="Arial Narrow"/>
                <w:sz w:val="20"/>
                <w:szCs w:val="20"/>
              </w:rPr>
              <w:t>Window Insulation Kit (5 sheets per kit)</w:t>
            </w:r>
          </w:p>
        </w:tc>
        <w:tc>
          <w:tcPr>
            <w:tcW w:w="351" w:type="pct"/>
          </w:tcPr>
          <w:p w14:paraId="7E04C6E9" w14:textId="3C78A08F" w:rsidR="00240E20" w:rsidRPr="00F04079" w:rsidRDefault="00240E20"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6DEFA1C5" w14:textId="495B8F86" w:rsidR="7A911B7D" w:rsidRPr="00F04079" w:rsidRDefault="7A911B7D"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6.07</w:t>
            </w:r>
          </w:p>
        </w:tc>
        <w:tc>
          <w:tcPr>
            <w:tcW w:w="657" w:type="pct"/>
          </w:tcPr>
          <w:p w14:paraId="47C38B3C" w14:textId="495B8F86" w:rsidR="00240E20" w:rsidRPr="00F04079" w:rsidRDefault="00240E20"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6.07</w:t>
            </w:r>
          </w:p>
        </w:tc>
        <w:tc>
          <w:tcPr>
            <w:tcW w:w="592" w:type="pct"/>
          </w:tcPr>
          <w:p w14:paraId="33C15A29" w14:textId="107341E7" w:rsidR="00240E20" w:rsidRPr="00F04079" w:rsidRDefault="4F9E01A0"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tcPr>
          <w:p w14:paraId="1BAC96D0" w14:textId="3CCD959A" w:rsidR="00240E20" w:rsidRPr="00F04079" w:rsidRDefault="00240E20"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40E20" w:rsidRPr="00F04079" w14:paraId="39BCD5DF" w14:textId="77777777" w:rsidTr="00E22EC5">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1605EB8F" w14:textId="778D68F0" w:rsidR="00240E20" w:rsidRPr="00F04079" w:rsidRDefault="00240E20" w:rsidP="00E22EC5">
            <w:pPr>
              <w:keepNext/>
              <w:keepLines/>
              <w:spacing w:before="0" w:after="0"/>
              <w:jc w:val="left"/>
              <w:rPr>
                <w:rFonts w:ascii="Arial Narrow" w:hAnsi="Arial Narrow"/>
                <w:b/>
                <w:bCs/>
                <w:sz w:val="20"/>
                <w:szCs w:val="20"/>
              </w:rPr>
            </w:pPr>
            <w:r w:rsidRPr="00F04079">
              <w:rPr>
                <w:rFonts w:ascii="Arial Narrow" w:hAnsi="Arial Narrow"/>
                <w:sz w:val="20"/>
                <w:szCs w:val="20"/>
              </w:rPr>
              <w:t>Closed-Cell Foam Weatherstripping (17' Roll)</w:t>
            </w:r>
          </w:p>
        </w:tc>
        <w:tc>
          <w:tcPr>
            <w:tcW w:w="351" w:type="pct"/>
          </w:tcPr>
          <w:p w14:paraId="7C2A897D" w14:textId="74F04E35" w:rsidR="00240E20" w:rsidRPr="00F04079" w:rsidRDefault="00240E20"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72AFE485" w14:textId="5C15B0E9" w:rsidR="7A911B7D" w:rsidRPr="00F04079" w:rsidRDefault="7A911B7D"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4.05</w:t>
            </w:r>
          </w:p>
        </w:tc>
        <w:tc>
          <w:tcPr>
            <w:tcW w:w="657" w:type="pct"/>
          </w:tcPr>
          <w:p w14:paraId="459EE84D" w14:textId="5C15B0E9" w:rsidR="00240E20" w:rsidRPr="00F04079" w:rsidRDefault="00240E20"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4.05</w:t>
            </w:r>
          </w:p>
        </w:tc>
        <w:tc>
          <w:tcPr>
            <w:tcW w:w="592" w:type="pct"/>
          </w:tcPr>
          <w:p w14:paraId="7C42AE22" w14:textId="72CDB6BC" w:rsidR="00240E20" w:rsidRPr="00F04079" w:rsidRDefault="707323D4"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tcPr>
          <w:p w14:paraId="251F383A" w14:textId="3FB47812" w:rsidR="00240E20" w:rsidRPr="00F04079" w:rsidRDefault="00240E20"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D78E2" w:rsidRPr="00F04079" w14:paraId="72DF8529" w14:textId="77777777" w:rsidTr="00E22EC5">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5D3EDBF4" w14:textId="0E5F5BCC" w:rsidR="002D78E2" w:rsidRPr="00F04079" w:rsidRDefault="002D78E2" w:rsidP="00E22EC5">
            <w:pPr>
              <w:keepNext/>
              <w:keepLines/>
              <w:spacing w:before="0" w:after="0"/>
              <w:jc w:val="left"/>
              <w:rPr>
                <w:rFonts w:ascii="Arial Narrow" w:hAnsi="Arial Narrow"/>
                <w:sz w:val="20"/>
                <w:szCs w:val="20"/>
              </w:rPr>
            </w:pPr>
            <w:r w:rsidRPr="00F04079">
              <w:rPr>
                <w:rFonts w:ascii="Arial Narrow" w:hAnsi="Arial Narrow"/>
                <w:sz w:val="20"/>
                <w:szCs w:val="20"/>
              </w:rPr>
              <w:t>Outlet Gasket</w:t>
            </w:r>
          </w:p>
        </w:tc>
        <w:tc>
          <w:tcPr>
            <w:tcW w:w="351" w:type="pct"/>
          </w:tcPr>
          <w:p w14:paraId="4F890877" w14:textId="055112EE" w:rsidR="002D78E2" w:rsidRPr="00F04079" w:rsidRDefault="002D78E2"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5BFE02FC" w14:textId="1D3CE27A" w:rsidR="7A911B7D" w:rsidRPr="00F04079" w:rsidRDefault="7A911B7D"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0.12</w:t>
            </w:r>
          </w:p>
        </w:tc>
        <w:tc>
          <w:tcPr>
            <w:tcW w:w="657" w:type="pct"/>
          </w:tcPr>
          <w:p w14:paraId="1957F795" w14:textId="1D3CE27A" w:rsidR="002D78E2" w:rsidRPr="00F04079" w:rsidRDefault="002D78E2"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0.12</w:t>
            </w:r>
          </w:p>
        </w:tc>
        <w:tc>
          <w:tcPr>
            <w:tcW w:w="592" w:type="pct"/>
          </w:tcPr>
          <w:p w14:paraId="5EC1DB8E" w14:textId="286C7E0E" w:rsidR="002D78E2" w:rsidRPr="00F04079" w:rsidRDefault="14674749"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4E10BAEA" w14:textId="1510DC61" w:rsidR="002D78E2" w:rsidRPr="00F04079" w:rsidRDefault="002D78E2"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D78E2" w:rsidRPr="00F04079" w14:paraId="355DAA29" w14:textId="77777777" w:rsidTr="00E22EC5">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05900BFE" w14:textId="7B516B96" w:rsidR="002D78E2" w:rsidRPr="00F04079" w:rsidRDefault="002D78E2" w:rsidP="00E22EC5">
            <w:pPr>
              <w:keepNext/>
              <w:keepLines/>
              <w:spacing w:before="0" w:after="0"/>
              <w:jc w:val="left"/>
              <w:rPr>
                <w:rFonts w:ascii="Arial Narrow" w:hAnsi="Arial Narrow"/>
                <w:sz w:val="20"/>
                <w:szCs w:val="20"/>
              </w:rPr>
            </w:pPr>
            <w:r w:rsidRPr="00F04079">
              <w:rPr>
                <w:rFonts w:ascii="Arial Narrow" w:hAnsi="Arial Narrow"/>
                <w:sz w:val="20"/>
                <w:szCs w:val="20"/>
              </w:rPr>
              <w:t>Switch Gasket</w:t>
            </w:r>
          </w:p>
        </w:tc>
        <w:tc>
          <w:tcPr>
            <w:tcW w:w="351" w:type="pct"/>
          </w:tcPr>
          <w:p w14:paraId="0228BDE2" w14:textId="42E328F0" w:rsidR="002D78E2" w:rsidRPr="00F04079" w:rsidRDefault="002D78E2"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18D41F78" w14:textId="4D9ADD3B" w:rsidR="7A911B7D" w:rsidRPr="00F04079" w:rsidRDefault="7A911B7D"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0.12</w:t>
            </w:r>
          </w:p>
        </w:tc>
        <w:tc>
          <w:tcPr>
            <w:tcW w:w="657" w:type="pct"/>
          </w:tcPr>
          <w:p w14:paraId="2CFC52BC" w14:textId="4D9ADD3B" w:rsidR="002D78E2" w:rsidRPr="00F04079" w:rsidRDefault="002D78E2"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0.12</w:t>
            </w:r>
          </w:p>
        </w:tc>
        <w:tc>
          <w:tcPr>
            <w:tcW w:w="592" w:type="pct"/>
          </w:tcPr>
          <w:p w14:paraId="66FEC33F" w14:textId="5D4D2CE7" w:rsidR="002D78E2" w:rsidRPr="00F04079" w:rsidRDefault="14674749"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569536A1" w14:textId="4F6CB335" w:rsidR="002D78E2" w:rsidRPr="00F04079" w:rsidRDefault="002D78E2"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D78E2" w:rsidRPr="00F04079" w14:paraId="020D85EC" w14:textId="77777777" w:rsidTr="00E22EC5">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0E84E0D0" w14:textId="7D994875" w:rsidR="002D78E2" w:rsidRPr="00F04079" w:rsidRDefault="002D78E2" w:rsidP="00E22EC5">
            <w:pPr>
              <w:keepNext/>
              <w:keepLines/>
              <w:spacing w:before="0" w:after="0"/>
              <w:jc w:val="left"/>
              <w:rPr>
                <w:rFonts w:ascii="Arial Narrow" w:hAnsi="Arial Narrow"/>
                <w:sz w:val="20"/>
                <w:szCs w:val="20"/>
              </w:rPr>
            </w:pPr>
            <w:r w:rsidRPr="00F04079">
              <w:rPr>
                <w:rFonts w:ascii="Arial Narrow" w:hAnsi="Arial Narrow"/>
                <w:sz w:val="20"/>
                <w:szCs w:val="20"/>
              </w:rPr>
              <w:t>Rope Caulk (30')</w:t>
            </w:r>
          </w:p>
        </w:tc>
        <w:tc>
          <w:tcPr>
            <w:tcW w:w="351" w:type="pct"/>
          </w:tcPr>
          <w:p w14:paraId="1AB14B54" w14:textId="7B1BC952" w:rsidR="002D78E2" w:rsidRPr="00F04079" w:rsidRDefault="00240E20"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17D83ABB" w14:textId="7BD2042F" w:rsidR="7A911B7D" w:rsidRPr="00F04079" w:rsidRDefault="7A911B7D"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6.50</w:t>
            </w:r>
          </w:p>
        </w:tc>
        <w:tc>
          <w:tcPr>
            <w:tcW w:w="657" w:type="pct"/>
          </w:tcPr>
          <w:p w14:paraId="061B43CC" w14:textId="7BD2042F" w:rsidR="002D78E2" w:rsidRPr="00F04079" w:rsidRDefault="002D78E2"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6.50</w:t>
            </w:r>
          </w:p>
        </w:tc>
        <w:tc>
          <w:tcPr>
            <w:tcW w:w="592" w:type="pct"/>
          </w:tcPr>
          <w:p w14:paraId="5F04A80C" w14:textId="7D14B359" w:rsidR="002D78E2" w:rsidRPr="00F04079" w:rsidRDefault="7D61E187"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50AFC460" w14:textId="2AE6439C" w:rsidR="002D78E2" w:rsidRPr="00F04079" w:rsidRDefault="002D78E2"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D78E2" w:rsidRPr="00F04079" w14:paraId="4B7595BE" w14:textId="77777777" w:rsidTr="00E22EC5">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612C3E21" w14:textId="7C7DB127" w:rsidR="002D78E2" w:rsidRPr="00F04079" w:rsidRDefault="002D78E2" w:rsidP="00E22EC5">
            <w:pPr>
              <w:keepNext/>
              <w:keepLines/>
              <w:spacing w:before="0" w:after="0"/>
              <w:jc w:val="left"/>
              <w:rPr>
                <w:rFonts w:ascii="Arial Narrow" w:hAnsi="Arial Narrow"/>
                <w:sz w:val="20"/>
                <w:szCs w:val="20"/>
              </w:rPr>
            </w:pPr>
            <w:r w:rsidRPr="00F04079">
              <w:rPr>
                <w:rFonts w:ascii="Arial Narrow" w:hAnsi="Arial Narrow"/>
                <w:sz w:val="20"/>
                <w:szCs w:val="20"/>
              </w:rPr>
              <w:t>Self-Adhesive Door Sweep</w:t>
            </w:r>
          </w:p>
        </w:tc>
        <w:tc>
          <w:tcPr>
            <w:tcW w:w="351" w:type="pct"/>
          </w:tcPr>
          <w:p w14:paraId="7958666E" w14:textId="5EBC7DA7" w:rsidR="002D78E2" w:rsidRPr="00F04079" w:rsidRDefault="002D78E2"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3122A494" w14:textId="6829E6B4" w:rsidR="7A911B7D" w:rsidRPr="00F04079" w:rsidRDefault="7A911B7D"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3.52</w:t>
            </w:r>
          </w:p>
        </w:tc>
        <w:tc>
          <w:tcPr>
            <w:tcW w:w="657" w:type="pct"/>
          </w:tcPr>
          <w:p w14:paraId="77661055" w14:textId="6829E6B4" w:rsidR="002D78E2" w:rsidRPr="00F04079" w:rsidRDefault="002D78E2"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3.52</w:t>
            </w:r>
          </w:p>
        </w:tc>
        <w:tc>
          <w:tcPr>
            <w:tcW w:w="592" w:type="pct"/>
          </w:tcPr>
          <w:p w14:paraId="218D7C60" w14:textId="61950A1A" w:rsidR="002D78E2" w:rsidRPr="00F04079" w:rsidRDefault="7D61E187"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4BE92D24" w14:textId="3433ED40" w:rsidR="002D78E2" w:rsidRPr="00F04079" w:rsidRDefault="002D78E2"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5.6.1 and PTD</w:t>
            </w:r>
          </w:p>
        </w:tc>
      </w:tr>
      <w:tr w:rsidR="002D78E2" w:rsidRPr="00F04079" w14:paraId="0A275A7B" w14:textId="77777777" w:rsidTr="00E22EC5">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72EEF0C9" w14:textId="7D0220B9" w:rsidR="002D78E2" w:rsidRPr="00F04079" w:rsidRDefault="002D78E2" w:rsidP="00E22EC5">
            <w:pPr>
              <w:keepNext/>
              <w:keepLines/>
              <w:spacing w:before="0" w:after="0"/>
              <w:jc w:val="left"/>
              <w:rPr>
                <w:rFonts w:ascii="Arial Narrow" w:hAnsi="Arial Narrow"/>
                <w:sz w:val="20"/>
                <w:szCs w:val="20"/>
              </w:rPr>
            </w:pPr>
            <w:r w:rsidRPr="00F04079">
              <w:rPr>
                <w:rFonts w:ascii="Arial Narrow" w:hAnsi="Arial Narrow"/>
                <w:sz w:val="20"/>
                <w:szCs w:val="20"/>
              </w:rPr>
              <w:t>Bathroom Aerator (1 GPM)</w:t>
            </w:r>
          </w:p>
        </w:tc>
        <w:tc>
          <w:tcPr>
            <w:tcW w:w="351" w:type="pct"/>
          </w:tcPr>
          <w:p w14:paraId="53984DA6" w14:textId="4721843F" w:rsidR="002D78E2" w:rsidRPr="00F04079" w:rsidRDefault="002D78E2"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6A78CA27" w14:textId="52D1B076" w:rsidR="7A911B7D" w:rsidRPr="00F04079" w:rsidRDefault="7A911B7D"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0.41</w:t>
            </w:r>
          </w:p>
        </w:tc>
        <w:tc>
          <w:tcPr>
            <w:tcW w:w="657" w:type="pct"/>
          </w:tcPr>
          <w:p w14:paraId="17ADE5AB" w14:textId="52D1B076" w:rsidR="002D78E2" w:rsidRPr="00F04079" w:rsidRDefault="002D78E2"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0.41</w:t>
            </w:r>
          </w:p>
        </w:tc>
        <w:tc>
          <w:tcPr>
            <w:tcW w:w="592" w:type="pct"/>
          </w:tcPr>
          <w:p w14:paraId="05508F3E" w14:textId="22044A60" w:rsidR="002D78E2" w:rsidRPr="00F04079" w:rsidRDefault="2CE701F5"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7E93E0E3" w14:textId="22A68D91" w:rsidR="002D78E2" w:rsidRPr="00F04079" w:rsidRDefault="002D78E2"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5.4.4. and PTD</w:t>
            </w:r>
          </w:p>
        </w:tc>
      </w:tr>
      <w:tr w:rsidR="00891C1A" w:rsidRPr="00F04079" w14:paraId="6106CF77" w14:textId="77777777" w:rsidTr="00E22EC5">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5264A100" w14:textId="4D78A878" w:rsidR="00891C1A" w:rsidRPr="00F04079" w:rsidRDefault="00891C1A" w:rsidP="00E22EC5">
            <w:pPr>
              <w:keepNext/>
              <w:keepLines/>
              <w:spacing w:before="0" w:after="0"/>
              <w:jc w:val="left"/>
              <w:rPr>
                <w:rFonts w:ascii="Arial Narrow" w:hAnsi="Arial Narrow"/>
                <w:sz w:val="20"/>
                <w:szCs w:val="20"/>
              </w:rPr>
            </w:pPr>
            <w:r w:rsidRPr="00F04079">
              <w:rPr>
                <w:rFonts w:ascii="Arial Narrow" w:hAnsi="Arial Narrow"/>
                <w:sz w:val="20"/>
                <w:szCs w:val="20"/>
              </w:rPr>
              <w:t>Kitchen Aerator (1.5 GPM)</w:t>
            </w:r>
          </w:p>
        </w:tc>
        <w:tc>
          <w:tcPr>
            <w:tcW w:w="351" w:type="pct"/>
          </w:tcPr>
          <w:p w14:paraId="798151AA" w14:textId="28E3D6FE" w:rsidR="00891C1A" w:rsidRPr="00F04079" w:rsidRDefault="00891C1A"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60AE274A" w14:textId="0061C96F" w:rsidR="7A911B7D" w:rsidRPr="00F04079" w:rsidRDefault="7A911B7D"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0.68</w:t>
            </w:r>
          </w:p>
        </w:tc>
        <w:tc>
          <w:tcPr>
            <w:tcW w:w="657" w:type="pct"/>
          </w:tcPr>
          <w:p w14:paraId="7DECEC4C" w14:textId="0061C96F" w:rsidR="00891C1A" w:rsidRPr="00F04079" w:rsidRDefault="00891C1A"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0.68</w:t>
            </w:r>
          </w:p>
        </w:tc>
        <w:tc>
          <w:tcPr>
            <w:tcW w:w="592" w:type="pct"/>
          </w:tcPr>
          <w:p w14:paraId="053227C2" w14:textId="69027559" w:rsidR="00891C1A" w:rsidRPr="00F04079" w:rsidRDefault="2CE701F5"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702BF299" w14:textId="43CB6596" w:rsidR="00891C1A" w:rsidRPr="00F04079" w:rsidRDefault="00891C1A"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5.4.4 and PTD</w:t>
            </w:r>
          </w:p>
        </w:tc>
      </w:tr>
      <w:tr w:rsidR="00891C1A" w:rsidRPr="00F04079" w14:paraId="21337BE6" w14:textId="77777777" w:rsidTr="00E22EC5">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338ED32A" w14:textId="6D050D32" w:rsidR="00891C1A" w:rsidRPr="00F04079" w:rsidRDefault="00891C1A" w:rsidP="00E22EC5">
            <w:pPr>
              <w:keepNext/>
              <w:keepLines/>
              <w:spacing w:before="0" w:after="0"/>
              <w:jc w:val="left"/>
              <w:rPr>
                <w:rFonts w:ascii="Arial Narrow" w:hAnsi="Arial Narrow"/>
                <w:sz w:val="20"/>
                <w:szCs w:val="20"/>
              </w:rPr>
            </w:pPr>
            <w:r w:rsidRPr="00F04079">
              <w:rPr>
                <w:rFonts w:ascii="Arial Narrow" w:hAnsi="Arial Narrow"/>
                <w:sz w:val="20"/>
                <w:szCs w:val="20"/>
              </w:rPr>
              <w:t>Low-Flow Showerhead (1.5 GPM)</w:t>
            </w:r>
          </w:p>
        </w:tc>
        <w:tc>
          <w:tcPr>
            <w:tcW w:w="351" w:type="pct"/>
          </w:tcPr>
          <w:p w14:paraId="0947BEB0" w14:textId="75D831F8" w:rsidR="00891C1A" w:rsidRPr="00F04079" w:rsidRDefault="00891C1A"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6AB66597" w14:textId="1ECF8380" w:rsidR="7A911B7D" w:rsidRPr="00F04079" w:rsidRDefault="7A911B7D"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4.68</w:t>
            </w:r>
          </w:p>
        </w:tc>
        <w:tc>
          <w:tcPr>
            <w:tcW w:w="657" w:type="pct"/>
          </w:tcPr>
          <w:p w14:paraId="494D3713" w14:textId="1ECF8380" w:rsidR="00891C1A" w:rsidRPr="00F04079" w:rsidRDefault="00891C1A"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4.68</w:t>
            </w:r>
          </w:p>
        </w:tc>
        <w:tc>
          <w:tcPr>
            <w:tcW w:w="592" w:type="pct"/>
          </w:tcPr>
          <w:p w14:paraId="3246ABCB" w14:textId="1FDCA118" w:rsidR="00891C1A" w:rsidRPr="00F04079" w:rsidRDefault="5752BBB2"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5C39670E" w14:textId="533692F8" w:rsidR="00891C1A" w:rsidRPr="00F04079" w:rsidRDefault="00891C1A"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5.4.5 and PTD</w:t>
            </w:r>
          </w:p>
        </w:tc>
      </w:tr>
      <w:tr w:rsidR="00891C1A" w:rsidRPr="00F04079" w14:paraId="539B3094" w14:textId="77777777" w:rsidTr="00E22EC5">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3270272E" w14:textId="6FB10DA1" w:rsidR="00891C1A" w:rsidRPr="00F04079" w:rsidRDefault="00891C1A" w:rsidP="00E22EC5">
            <w:pPr>
              <w:keepNext/>
              <w:keepLines/>
              <w:spacing w:before="0" w:after="0"/>
              <w:jc w:val="left"/>
              <w:rPr>
                <w:rFonts w:ascii="Arial Narrow" w:hAnsi="Arial Narrow"/>
                <w:sz w:val="20"/>
                <w:szCs w:val="20"/>
              </w:rPr>
            </w:pPr>
            <w:r w:rsidRPr="00F04079">
              <w:rPr>
                <w:rFonts w:ascii="Arial Narrow" w:hAnsi="Arial Narrow"/>
                <w:sz w:val="20"/>
                <w:szCs w:val="20"/>
              </w:rPr>
              <w:lastRenderedPageBreak/>
              <w:t>Shower Timer</w:t>
            </w:r>
          </w:p>
        </w:tc>
        <w:tc>
          <w:tcPr>
            <w:tcW w:w="351" w:type="pct"/>
          </w:tcPr>
          <w:p w14:paraId="139BD3E6" w14:textId="7664DC03" w:rsidR="00891C1A" w:rsidRPr="00F04079" w:rsidRDefault="00891C1A" w:rsidP="00E22EC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7B6CEE3C" w14:textId="7A56B845" w:rsidR="7A911B7D" w:rsidRPr="00F04079" w:rsidRDefault="7A911B7D"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3.16</w:t>
            </w:r>
          </w:p>
        </w:tc>
        <w:tc>
          <w:tcPr>
            <w:tcW w:w="657" w:type="pct"/>
          </w:tcPr>
          <w:p w14:paraId="5A617B2E" w14:textId="7A56B845" w:rsidR="00891C1A" w:rsidRPr="00F04079" w:rsidRDefault="00891C1A"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3.16</w:t>
            </w:r>
          </w:p>
        </w:tc>
        <w:tc>
          <w:tcPr>
            <w:tcW w:w="592" w:type="pct"/>
          </w:tcPr>
          <w:p w14:paraId="68BF68C1" w14:textId="5B19A687" w:rsidR="00891C1A" w:rsidRPr="00F04079" w:rsidRDefault="1829F03C" w:rsidP="000F670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100%</w:t>
            </w:r>
          </w:p>
        </w:tc>
        <w:tc>
          <w:tcPr>
            <w:tcW w:w="1496" w:type="pct"/>
            <w:vAlign w:val="top"/>
          </w:tcPr>
          <w:p w14:paraId="1222942D" w14:textId="45395E16" w:rsidR="00891C1A" w:rsidRPr="00F04079" w:rsidRDefault="00891C1A" w:rsidP="000F670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5.4.9 and PTD</w:t>
            </w:r>
          </w:p>
        </w:tc>
      </w:tr>
      <w:tr w:rsidR="00891C1A" w:rsidRPr="00F04079" w14:paraId="5196ADF2" w14:textId="77777777" w:rsidTr="00E22EC5">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246" w:type="pct"/>
          </w:tcPr>
          <w:p w14:paraId="50C4BD3D" w14:textId="44DB52BA" w:rsidR="00891C1A" w:rsidRPr="00F04079" w:rsidRDefault="00891C1A" w:rsidP="00E22EC5">
            <w:pPr>
              <w:keepNext/>
              <w:keepLines/>
              <w:spacing w:before="0" w:after="0"/>
              <w:jc w:val="left"/>
              <w:rPr>
                <w:rFonts w:ascii="Arial Narrow" w:hAnsi="Arial Narrow"/>
                <w:sz w:val="20"/>
                <w:szCs w:val="20"/>
              </w:rPr>
            </w:pPr>
            <w:r w:rsidRPr="00F04079">
              <w:rPr>
                <w:rFonts w:ascii="Arial Narrow" w:hAnsi="Arial Narrow"/>
                <w:sz w:val="20"/>
                <w:szCs w:val="20"/>
              </w:rPr>
              <w:t>Temperature Setback Card</w:t>
            </w:r>
          </w:p>
        </w:tc>
        <w:tc>
          <w:tcPr>
            <w:tcW w:w="351" w:type="pct"/>
          </w:tcPr>
          <w:p w14:paraId="269C9C10" w14:textId="2D017027" w:rsidR="00891C1A" w:rsidRPr="00F04079" w:rsidRDefault="00891C1A" w:rsidP="00E22EC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Each</w:t>
            </w:r>
          </w:p>
        </w:tc>
        <w:tc>
          <w:tcPr>
            <w:tcW w:w="657" w:type="pct"/>
          </w:tcPr>
          <w:p w14:paraId="4A3EE449" w14:textId="76AA1708" w:rsidR="7A911B7D" w:rsidRPr="00F04079" w:rsidRDefault="7A911B7D" w:rsidP="000F670D">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0.06</w:t>
            </w:r>
          </w:p>
        </w:tc>
        <w:tc>
          <w:tcPr>
            <w:tcW w:w="657" w:type="pct"/>
          </w:tcPr>
          <w:p w14:paraId="0668C023" w14:textId="2DAFF16B" w:rsidR="00891C1A" w:rsidRPr="00F04079" w:rsidRDefault="00891C1A"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0.11</w:t>
            </w:r>
          </w:p>
        </w:tc>
        <w:tc>
          <w:tcPr>
            <w:tcW w:w="592" w:type="pct"/>
          </w:tcPr>
          <w:p w14:paraId="7B9FBD6D" w14:textId="0260570F" w:rsidR="00891C1A" w:rsidRPr="00F04079" w:rsidRDefault="0E00D433" w:rsidP="000F670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1</w:t>
            </w:r>
            <w:r w:rsidR="16331197" w:rsidRPr="00F04079">
              <w:rPr>
                <w:rFonts w:ascii="Arial Narrow" w:hAnsi="Arial Narrow"/>
                <w:sz w:val="20"/>
                <w:szCs w:val="20"/>
              </w:rPr>
              <w:t>81</w:t>
            </w:r>
            <w:r w:rsidRPr="00F04079">
              <w:rPr>
                <w:rFonts w:ascii="Arial Narrow" w:hAnsi="Arial Narrow"/>
                <w:sz w:val="20"/>
                <w:szCs w:val="20"/>
              </w:rPr>
              <w:t>%</w:t>
            </w:r>
          </w:p>
        </w:tc>
        <w:tc>
          <w:tcPr>
            <w:tcW w:w="1496" w:type="pct"/>
            <w:vAlign w:val="top"/>
          </w:tcPr>
          <w:p w14:paraId="3A330013" w14:textId="4C97A097" w:rsidR="00891C1A" w:rsidRPr="00F04079" w:rsidRDefault="00891C1A" w:rsidP="000F670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04079">
              <w:rPr>
                <w:rFonts w:ascii="Arial Narrow" w:hAnsi="Arial Narrow"/>
                <w:sz w:val="20"/>
                <w:szCs w:val="20"/>
              </w:rPr>
              <w:t>Illinois TRM, v12.0, Section 5.4.6 and PTD</w:t>
            </w:r>
          </w:p>
        </w:tc>
      </w:tr>
    </w:tbl>
    <w:p w14:paraId="1C9BFCFA" w14:textId="3FE4A289" w:rsidR="00E93A62" w:rsidRPr="00F65903" w:rsidRDefault="00E93A62" w:rsidP="003062D3">
      <w:pPr>
        <w:pStyle w:val="GraphFootnote"/>
        <w:keepNext/>
        <w:keepLines/>
        <w:spacing w:before="0" w:after="0"/>
        <w:rPr>
          <w:rFonts w:ascii="Arial" w:hAnsi="Arial" w:cs="Arial"/>
          <w:szCs w:val="18"/>
        </w:rPr>
      </w:pPr>
      <w:r w:rsidRPr="00F65903">
        <w:rPr>
          <w:rFonts w:ascii="Arial" w:hAnsi="Arial" w:cs="Arial"/>
          <w:szCs w:val="18"/>
        </w:rPr>
        <w:t xml:space="preserve">* Program Tracking Data (PTD) provided by Peoples Gas and North Shore </w:t>
      </w:r>
      <w:r w:rsidR="00A901EF" w:rsidRPr="00F65903">
        <w:rPr>
          <w:rFonts w:ascii="Arial" w:hAnsi="Arial" w:cs="Arial"/>
          <w:szCs w:val="18"/>
        </w:rPr>
        <w:t>Gas;</w:t>
      </w:r>
      <w:r w:rsidRPr="00F65903">
        <w:rPr>
          <w:rFonts w:ascii="Arial" w:hAnsi="Arial" w:cs="Arial"/>
          <w:szCs w:val="18"/>
        </w:rPr>
        <w:t xml:space="preserve"> extract dated January 30, </w:t>
      </w:r>
      <w:r w:rsidR="00F65903" w:rsidRPr="00F65903">
        <w:rPr>
          <w:rFonts w:ascii="Arial" w:hAnsi="Arial" w:cs="Arial"/>
          <w:szCs w:val="18"/>
        </w:rPr>
        <w:t>202</w:t>
      </w:r>
      <w:r w:rsidR="00D90A46">
        <w:rPr>
          <w:rFonts w:ascii="Arial" w:hAnsi="Arial" w:cs="Arial"/>
          <w:szCs w:val="18"/>
        </w:rPr>
        <w:t>5</w:t>
      </w:r>
      <w:r w:rsidRPr="00F65903">
        <w:rPr>
          <w:rFonts w:ascii="Arial" w:hAnsi="Arial" w:cs="Arial"/>
          <w:szCs w:val="18"/>
        </w:rPr>
        <w:t>.</w:t>
      </w:r>
    </w:p>
    <w:p w14:paraId="2744B10E" w14:textId="60761BC7" w:rsidR="00E93A62" w:rsidRDefault="00E93A62" w:rsidP="003062D3">
      <w:pPr>
        <w:pStyle w:val="GraphFootnote"/>
        <w:keepNext/>
        <w:keepLines/>
        <w:spacing w:before="0" w:after="0"/>
        <w:rPr>
          <w:rFonts w:ascii="Arial" w:hAnsi="Arial" w:cs="Arial"/>
          <w:szCs w:val="18"/>
        </w:rPr>
      </w:pPr>
      <w:r w:rsidRPr="00F65903">
        <w:rPr>
          <w:rFonts w:ascii="Arial" w:hAnsi="Arial" w:cs="Arial"/>
          <w:szCs w:val="18"/>
        </w:rPr>
        <w:t xml:space="preserve">† State of Illinois Technical Reference Manual version </w:t>
      </w:r>
      <w:r w:rsidR="004D5CB9">
        <w:rPr>
          <w:rFonts w:ascii="Arial" w:hAnsi="Arial" w:cs="Arial"/>
          <w:szCs w:val="18"/>
        </w:rPr>
        <w:t>1</w:t>
      </w:r>
      <w:r w:rsidR="00D90A46">
        <w:rPr>
          <w:rFonts w:ascii="Arial" w:hAnsi="Arial" w:cs="Arial"/>
          <w:szCs w:val="18"/>
        </w:rPr>
        <w:t>2</w:t>
      </w:r>
      <w:r w:rsidRPr="00F65903">
        <w:rPr>
          <w:rFonts w:ascii="Arial" w:hAnsi="Arial" w:cs="Arial"/>
          <w:szCs w:val="18"/>
        </w:rPr>
        <w:t xml:space="preserve">.0 from </w:t>
      </w:r>
      <w:hyperlink r:id="rId23" w:history="1">
        <w:r w:rsidRPr="00F65903">
          <w:rPr>
            <w:rStyle w:val="Hyperlink"/>
            <w:rFonts w:cs="Arial"/>
            <w:szCs w:val="18"/>
          </w:rPr>
          <w:t>http://www.ilsag.info/technical-reference-manual.html</w:t>
        </w:r>
      </w:hyperlink>
      <w:r w:rsidRPr="00F65903">
        <w:rPr>
          <w:rFonts w:ascii="Arial" w:hAnsi="Arial" w:cs="Arial"/>
          <w:szCs w:val="18"/>
        </w:rPr>
        <w:t>.</w:t>
      </w:r>
    </w:p>
    <w:p w14:paraId="035571A7" w14:textId="77777777" w:rsidR="000F670D" w:rsidRPr="000F670D" w:rsidRDefault="000F670D" w:rsidP="000F670D"/>
    <w:p w14:paraId="79BFE4A3" w14:textId="62890B5F" w:rsidR="00E93A62" w:rsidRDefault="00E93A62" w:rsidP="00543CC9">
      <w:pPr>
        <w:pStyle w:val="Heading2"/>
        <w:spacing w:before="120"/>
      </w:pPr>
      <w:bookmarkStart w:id="54" w:name="_Toc61360466"/>
      <w:bookmarkStart w:id="55" w:name="_Toc193289324"/>
      <w:r>
        <w:t>Findings and Recommendations</w:t>
      </w:r>
      <w:bookmarkEnd w:id="54"/>
      <w:bookmarkEnd w:id="55"/>
    </w:p>
    <w:p w14:paraId="061E4BD3" w14:textId="07343197" w:rsidR="000B0A69" w:rsidRPr="000B0A69" w:rsidRDefault="06A022BD" w:rsidP="000B0A69">
      <w:pPr>
        <w:spacing w:line="264" w:lineRule="auto"/>
      </w:pPr>
      <w:r w:rsidRPr="000B0A69">
        <w:rPr>
          <w:b/>
          <w:bCs/>
        </w:rPr>
        <w:t xml:space="preserve">Finding 1. </w:t>
      </w:r>
      <w:r w:rsidR="00DE17A1" w:rsidRPr="000B0A69">
        <w:t xml:space="preserve">For both PGL and NSG Community Joint Kits, the ex-ante gross therms are inconsistent with the net therms savings reported in the tracking data. Since the NTG factor for all the measures is 1.00, the gross and net savings should be identical. However, due to errors in </w:t>
      </w:r>
      <w:r w:rsidR="001E1C23" w:rsidRPr="000B0A69">
        <w:t>transferring the</w:t>
      </w:r>
      <w:r w:rsidR="000B0A69">
        <w:t xml:space="preserve"> Implementation Contractor (IC) </w:t>
      </w:r>
      <w:r w:rsidR="001E1C23" w:rsidRPr="000B0A69">
        <w:t xml:space="preserve">calculator’s </w:t>
      </w:r>
      <w:r w:rsidR="00095182" w:rsidRPr="000B0A69">
        <w:t xml:space="preserve">gross therms to the tracking system, </w:t>
      </w:r>
      <w:r w:rsidR="00DE17A1" w:rsidRPr="000B0A69">
        <w:t>the evaluation team used the ex-ante net therms as a reference point for gross therms, comparing ex-post therms against ex-ante net therms to verify the reported savings.</w:t>
      </w:r>
    </w:p>
    <w:p w14:paraId="149A15E2" w14:textId="173C79EE" w:rsidR="006E20E4" w:rsidRDefault="06A022BD" w:rsidP="00204A4C">
      <w:pPr>
        <w:spacing w:line="264" w:lineRule="auto"/>
        <w:ind w:left="720"/>
        <w:rPr>
          <w:rFonts w:eastAsia="Arial" w:cs="Arial"/>
          <w:color w:val="000000" w:themeColor="text1"/>
        </w:rPr>
      </w:pPr>
      <w:r w:rsidRPr="7A911B7D">
        <w:rPr>
          <w:rFonts w:eastAsia="Arial" w:cs="Arial"/>
          <w:b/>
          <w:bCs/>
          <w:color w:val="000000" w:themeColor="text1"/>
        </w:rPr>
        <w:t>Recommendation 1.</w:t>
      </w:r>
      <w:r w:rsidRPr="7A911B7D">
        <w:rPr>
          <w:rFonts w:eastAsia="Arial" w:cs="Arial"/>
          <w:color w:val="000000" w:themeColor="text1"/>
        </w:rPr>
        <w:t xml:space="preserve"> Ensure that program tracking data for gross</w:t>
      </w:r>
      <w:r w:rsidR="2519A575" w:rsidRPr="7A911B7D">
        <w:rPr>
          <w:rFonts w:eastAsia="Arial" w:cs="Arial"/>
          <w:color w:val="000000" w:themeColor="text1"/>
        </w:rPr>
        <w:t xml:space="preserve"> </w:t>
      </w:r>
      <w:r w:rsidR="00AB5FD4">
        <w:rPr>
          <w:rFonts w:eastAsia="Arial" w:cs="Arial"/>
          <w:color w:val="000000" w:themeColor="text1"/>
        </w:rPr>
        <w:t>savings</w:t>
      </w:r>
      <w:r w:rsidR="2519A575" w:rsidRPr="7A911B7D">
        <w:rPr>
          <w:rFonts w:eastAsia="Arial" w:cs="Arial"/>
          <w:color w:val="000000" w:themeColor="text1"/>
        </w:rPr>
        <w:t xml:space="preserve"> </w:t>
      </w:r>
      <w:r w:rsidR="007A3257">
        <w:rPr>
          <w:rFonts w:eastAsia="Arial" w:cs="Arial"/>
          <w:color w:val="000000" w:themeColor="text1"/>
        </w:rPr>
        <w:t>is</w:t>
      </w:r>
      <w:r w:rsidR="007A3257" w:rsidRPr="7A911B7D">
        <w:rPr>
          <w:rFonts w:eastAsia="Arial" w:cs="Arial"/>
          <w:color w:val="000000" w:themeColor="text1"/>
        </w:rPr>
        <w:t xml:space="preserve"> </w:t>
      </w:r>
      <w:r w:rsidR="34B3F191" w:rsidRPr="7A911B7D">
        <w:rPr>
          <w:rFonts w:eastAsia="Arial" w:cs="Arial"/>
          <w:color w:val="000000" w:themeColor="text1"/>
        </w:rPr>
        <w:t>consistent</w:t>
      </w:r>
      <w:r w:rsidR="2519A575" w:rsidRPr="7A911B7D">
        <w:rPr>
          <w:rFonts w:eastAsia="Arial" w:cs="Arial"/>
          <w:color w:val="000000" w:themeColor="text1"/>
        </w:rPr>
        <w:t xml:space="preserve"> with the</w:t>
      </w:r>
      <w:r w:rsidRPr="7A911B7D">
        <w:rPr>
          <w:rFonts w:eastAsia="Arial" w:cs="Arial"/>
          <w:color w:val="000000" w:themeColor="text1"/>
        </w:rPr>
        <w:t xml:space="preserve"> </w:t>
      </w:r>
      <w:r w:rsidR="007A3257">
        <w:rPr>
          <w:rFonts w:eastAsia="Arial" w:cs="Arial"/>
          <w:color w:val="000000" w:themeColor="text1"/>
        </w:rPr>
        <w:t>IC calculator’s gross savings</w:t>
      </w:r>
      <w:r w:rsidR="7C940959" w:rsidRPr="7A911B7D">
        <w:rPr>
          <w:rFonts w:eastAsia="Arial" w:cs="Arial"/>
          <w:color w:val="000000" w:themeColor="text1"/>
        </w:rPr>
        <w:t>.</w:t>
      </w:r>
      <w:r w:rsidRPr="7A911B7D">
        <w:rPr>
          <w:rFonts w:eastAsia="Arial" w:cs="Arial"/>
          <w:color w:val="000000" w:themeColor="text1"/>
        </w:rPr>
        <w:t xml:space="preserve"> </w:t>
      </w:r>
    </w:p>
    <w:p w14:paraId="16B7063F" w14:textId="77777777" w:rsidR="000B0A69" w:rsidRDefault="000B0A69" w:rsidP="00204A4C">
      <w:pPr>
        <w:spacing w:line="264" w:lineRule="auto"/>
        <w:ind w:left="720"/>
        <w:rPr>
          <w:rFonts w:eastAsia="Arial" w:cs="Arial"/>
        </w:rPr>
      </w:pPr>
    </w:p>
    <w:p w14:paraId="4639B252" w14:textId="3F30DD31" w:rsidR="4E735971" w:rsidRDefault="00915A79" w:rsidP="7A911B7D">
      <w:pPr>
        <w:tabs>
          <w:tab w:val="left" w:pos="720"/>
        </w:tabs>
        <w:spacing w:line="264" w:lineRule="auto"/>
        <w:rPr>
          <w:rFonts w:eastAsia="Arial" w:cs="Arial"/>
          <w:color w:val="000000" w:themeColor="text1"/>
        </w:rPr>
      </w:pPr>
      <w:r w:rsidRPr="7A911B7D">
        <w:rPr>
          <w:b/>
          <w:bCs/>
        </w:rPr>
        <w:t>Finding 2.</w:t>
      </w:r>
      <w:r w:rsidR="007E78CD" w:rsidRPr="7A911B7D">
        <w:rPr>
          <w:b/>
          <w:bCs/>
        </w:rPr>
        <w:t xml:space="preserve"> </w:t>
      </w:r>
      <w:r w:rsidR="47BAB632" w:rsidRPr="7A911B7D">
        <w:rPr>
          <w:rFonts w:eastAsia="Arial" w:cs="Arial"/>
          <w:color w:val="000000" w:themeColor="text1"/>
        </w:rPr>
        <w:t>For Temperature Setback Card measure, the IC Calculator used the deemed fossil fuel savings provided in IL-TRM v12.0 corresp</w:t>
      </w:r>
      <w:bookmarkStart w:id="56" w:name="x"/>
      <w:bookmarkEnd w:id="56"/>
      <w:r w:rsidR="47BAB632" w:rsidRPr="7A911B7D">
        <w:rPr>
          <w:rFonts w:eastAsia="Arial" w:cs="Arial"/>
          <w:color w:val="000000" w:themeColor="text1"/>
        </w:rPr>
        <w:t>onding to an ‘Other’ system type (which refers to fuel types other than Electric or Gas, for e.g. fuel oil).</w:t>
      </w:r>
      <w:r w:rsidR="00302DD5">
        <w:rPr>
          <w:rFonts w:eastAsia="Arial" w:cs="Arial"/>
          <w:color w:val="000000" w:themeColor="text1"/>
        </w:rPr>
        <w:t xml:space="preserve"> </w:t>
      </w:r>
      <w:r w:rsidR="47BAB632" w:rsidRPr="7A911B7D">
        <w:rPr>
          <w:rFonts w:eastAsia="Arial" w:cs="Arial"/>
          <w:color w:val="000000" w:themeColor="text1"/>
        </w:rPr>
        <w:t xml:space="preserve">The evaluation team used the algorithm provided in Section 5.4.6 of the IL-TRM v12.0 utilizing the pre and post hot water setpoint temperatures corresponding to a ‘Gas’ system type when calculating Therms savings. The impact of </w:t>
      </w:r>
      <w:r w:rsidR="6A0CA0FE" w:rsidRPr="7A911B7D">
        <w:rPr>
          <w:rFonts w:eastAsia="Arial" w:cs="Arial"/>
          <w:color w:val="000000" w:themeColor="text1"/>
        </w:rPr>
        <w:t xml:space="preserve">this </w:t>
      </w:r>
      <w:r w:rsidR="47BAB632" w:rsidRPr="7A911B7D">
        <w:rPr>
          <w:rFonts w:eastAsia="Arial" w:cs="Arial"/>
          <w:color w:val="000000" w:themeColor="text1"/>
        </w:rPr>
        <w:t>findin</w:t>
      </w:r>
      <w:r w:rsidR="002F1B31">
        <w:rPr>
          <w:rFonts w:eastAsia="Arial" w:cs="Arial"/>
          <w:color w:val="000000" w:themeColor="text1"/>
        </w:rPr>
        <w:t>g</w:t>
      </w:r>
      <w:r w:rsidR="47BAB632" w:rsidRPr="7A911B7D">
        <w:rPr>
          <w:rFonts w:eastAsia="Arial" w:cs="Arial"/>
          <w:color w:val="000000" w:themeColor="text1"/>
        </w:rPr>
        <w:t xml:space="preserve"> resulted in a 1</w:t>
      </w:r>
      <w:r w:rsidR="2D6EF4CB" w:rsidRPr="7A911B7D">
        <w:rPr>
          <w:rFonts w:eastAsia="Arial" w:cs="Arial"/>
          <w:color w:val="000000" w:themeColor="text1"/>
        </w:rPr>
        <w:t>79</w:t>
      </w:r>
      <w:r w:rsidR="47BAB632" w:rsidRPr="7A911B7D">
        <w:rPr>
          <w:rFonts w:eastAsia="Arial" w:cs="Arial"/>
          <w:color w:val="000000" w:themeColor="text1"/>
        </w:rPr>
        <w:t>%</w:t>
      </w:r>
      <w:r w:rsidR="003B1D55" w:rsidRPr="7A911B7D">
        <w:rPr>
          <w:rFonts w:eastAsia="Arial" w:cs="Arial"/>
          <w:color w:val="000000" w:themeColor="text1"/>
        </w:rPr>
        <w:t xml:space="preserve"> and 1</w:t>
      </w:r>
      <w:r w:rsidR="4FB73831" w:rsidRPr="7A911B7D">
        <w:rPr>
          <w:rFonts w:eastAsia="Arial" w:cs="Arial"/>
          <w:color w:val="000000" w:themeColor="text1"/>
        </w:rPr>
        <w:t>81</w:t>
      </w:r>
      <w:r w:rsidR="003B1D55" w:rsidRPr="7A911B7D">
        <w:rPr>
          <w:rFonts w:eastAsia="Arial" w:cs="Arial"/>
          <w:color w:val="000000" w:themeColor="text1"/>
        </w:rPr>
        <w:t>%</w:t>
      </w:r>
      <w:r w:rsidR="47BAB632" w:rsidRPr="7A911B7D">
        <w:rPr>
          <w:rFonts w:eastAsia="Arial" w:cs="Arial"/>
          <w:color w:val="000000" w:themeColor="text1"/>
        </w:rPr>
        <w:t xml:space="preserve"> RR for</w:t>
      </w:r>
      <w:r w:rsidR="781D4468" w:rsidRPr="7A911B7D">
        <w:rPr>
          <w:rFonts w:eastAsia="Arial" w:cs="Arial"/>
          <w:color w:val="000000" w:themeColor="text1"/>
        </w:rPr>
        <w:t xml:space="preserve"> this measure in</w:t>
      </w:r>
      <w:r w:rsidR="47BAB632" w:rsidRPr="7A911B7D">
        <w:rPr>
          <w:rFonts w:eastAsia="Arial" w:cs="Arial"/>
          <w:color w:val="000000" w:themeColor="text1"/>
        </w:rPr>
        <w:t xml:space="preserve"> </w:t>
      </w:r>
      <w:r w:rsidR="003B1D55" w:rsidRPr="7A911B7D">
        <w:rPr>
          <w:rFonts w:eastAsia="Arial" w:cs="Arial"/>
          <w:color w:val="000000" w:themeColor="text1"/>
        </w:rPr>
        <w:t>PGL and NSG kits</w:t>
      </w:r>
      <w:r w:rsidR="47BAB632" w:rsidRPr="7A911B7D">
        <w:rPr>
          <w:rFonts w:eastAsia="Arial" w:cs="Arial"/>
          <w:color w:val="000000" w:themeColor="text1"/>
        </w:rPr>
        <w:t xml:space="preserve">. </w:t>
      </w:r>
    </w:p>
    <w:p w14:paraId="5932C7A8" w14:textId="50A288F4" w:rsidR="4E735971" w:rsidRDefault="47BAB632" w:rsidP="018DD0BE">
      <w:pPr>
        <w:tabs>
          <w:tab w:val="left" w:pos="720"/>
        </w:tabs>
        <w:spacing w:line="264" w:lineRule="auto"/>
        <w:ind w:left="720"/>
        <w:rPr>
          <w:rFonts w:eastAsia="Arial" w:cs="Arial"/>
          <w:color w:val="000000" w:themeColor="text1"/>
          <w:szCs w:val="22"/>
        </w:rPr>
        <w:sectPr w:rsidR="4E735971" w:rsidSect="006905E3">
          <w:footerReference w:type="first" r:id="rId24"/>
          <w:pgSz w:w="12240" w:h="15840" w:code="1"/>
          <w:pgMar w:top="1440" w:right="1440" w:bottom="1440" w:left="1440" w:header="720" w:footer="720" w:gutter="0"/>
          <w:cols w:space="720"/>
          <w:docGrid w:linePitch="360"/>
        </w:sectPr>
      </w:pPr>
      <w:r w:rsidRPr="018DD0BE">
        <w:rPr>
          <w:rFonts w:eastAsia="Arial" w:cs="Arial"/>
          <w:b/>
          <w:bCs/>
          <w:color w:val="000000" w:themeColor="text1"/>
          <w:szCs w:val="22"/>
        </w:rPr>
        <w:t xml:space="preserve">Recommendation 2. </w:t>
      </w:r>
      <w:r w:rsidR="4E735971">
        <w:tab/>
      </w:r>
      <w:r w:rsidRPr="018DD0BE">
        <w:rPr>
          <w:rFonts w:eastAsia="Arial" w:cs="Arial"/>
          <w:color w:val="000000" w:themeColor="text1"/>
          <w:szCs w:val="22"/>
        </w:rPr>
        <w:t>Use the pre and post hot water temperature setpoints corresponding to a ‘Gas’ system type</w:t>
      </w:r>
      <w:r w:rsidR="00B02C70">
        <w:rPr>
          <w:rFonts w:eastAsia="Arial" w:cs="Arial"/>
          <w:color w:val="000000" w:themeColor="text1"/>
          <w:szCs w:val="22"/>
        </w:rPr>
        <w:t>.</w:t>
      </w:r>
    </w:p>
    <w:p w14:paraId="755F0277" w14:textId="7C9728F8" w:rsidR="00E96054" w:rsidRDefault="001C79FE" w:rsidP="008F5061">
      <w:pPr>
        <w:pStyle w:val="Heading5"/>
      </w:pPr>
      <w:bookmarkStart w:id="57" w:name="_Ref65052649"/>
      <w:bookmarkStart w:id="58" w:name="_Ref65054436"/>
      <w:bookmarkStart w:id="59" w:name="_Ref65054442"/>
      <w:bookmarkStart w:id="60" w:name="_Toc193289325"/>
      <w:r>
        <w:lastRenderedPageBreak/>
        <w:t xml:space="preserve">Appendix A. </w:t>
      </w:r>
      <w:r w:rsidR="00740836">
        <w:t>Impact Analysis Methodology</w:t>
      </w:r>
      <w:bookmarkEnd w:id="57"/>
      <w:bookmarkEnd w:id="58"/>
      <w:bookmarkEnd w:id="59"/>
      <w:bookmarkEnd w:id="60"/>
    </w:p>
    <w:p w14:paraId="2285E090" w14:textId="2947814F" w:rsidR="00F20206" w:rsidRDefault="00015564" w:rsidP="00F20206">
      <w:r>
        <w:t>The evaluation team verified unit savings for each program measure using the impact algorithm sources found in the Illinois Statewide Technical Reference Manual v1</w:t>
      </w:r>
      <w:r w:rsidR="002C488F">
        <w:t>2</w:t>
      </w:r>
      <w:r>
        <w:t>.0 (IL-TRM</w:t>
      </w:r>
      <w:r w:rsidR="60542279">
        <w:t xml:space="preserve"> v12.0</w:t>
      </w:r>
      <w:r>
        <w:t>).</w:t>
      </w:r>
      <w:r w:rsidR="00185772">
        <w:t xml:space="preserve"> </w:t>
      </w:r>
      <w:r w:rsidR="00185772">
        <w:fldChar w:fldCharType="begin"/>
      </w:r>
      <w:r w:rsidR="00185772">
        <w:instrText xml:space="preserve"> REF _Ref192792706 \h </w:instrText>
      </w:r>
      <w:r w:rsidR="00185772">
        <w:fldChar w:fldCharType="separate"/>
      </w:r>
      <w:r w:rsidR="00185772">
        <w:t xml:space="preserve">Table A- </w:t>
      </w:r>
      <w:r w:rsidR="00185772">
        <w:rPr>
          <w:noProof/>
        </w:rPr>
        <w:t>1</w:t>
      </w:r>
      <w:r w:rsidR="00185772">
        <w:fldChar w:fldCharType="end"/>
      </w:r>
      <w:r>
        <w:t xml:space="preserve"> presents the key parameters and the references used in the verified gross and net savings calculations</w:t>
      </w:r>
      <w:r w:rsidR="00F20206">
        <w:t>.</w:t>
      </w:r>
    </w:p>
    <w:p w14:paraId="225497A3" w14:textId="1A7D9408" w:rsidR="00F20206" w:rsidRDefault="00676084" w:rsidP="00F20206">
      <w:pPr>
        <w:pStyle w:val="Caption"/>
      </w:pPr>
      <w:bookmarkStart w:id="61" w:name="_Ref192792706"/>
      <w:bookmarkStart w:id="62" w:name="_Toc192792471"/>
      <w:r>
        <w:t xml:space="preserve">Table A- </w:t>
      </w:r>
      <w:r>
        <w:fldChar w:fldCharType="begin"/>
      </w:r>
      <w:r>
        <w:instrText>SEQ Table_A- \* ARABIC</w:instrText>
      </w:r>
      <w:r>
        <w:fldChar w:fldCharType="separate"/>
      </w:r>
      <w:r>
        <w:rPr>
          <w:noProof/>
        </w:rPr>
        <w:t>1</w:t>
      </w:r>
      <w:r>
        <w:fldChar w:fldCharType="end"/>
      </w:r>
      <w:bookmarkEnd w:id="61"/>
      <w:r>
        <w:t xml:space="preserve"> </w:t>
      </w:r>
      <w:r w:rsidR="0040131E">
        <w:t>Impact parameter</w:t>
      </w:r>
      <w:r w:rsidR="000B0E42">
        <w:t>s</w:t>
      </w:r>
      <w:bookmarkEnd w:id="62"/>
    </w:p>
    <w:tbl>
      <w:tblPr>
        <w:tblStyle w:val="EnergyTable1"/>
        <w:tblW w:w="9240" w:type="dxa"/>
        <w:tblLook w:val="04A0" w:firstRow="1" w:lastRow="0" w:firstColumn="1" w:lastColumn="0" w:noHBand="0" w:noVBand="1"/>
      </w:tblPr>
      <w:tblGrid>
        <w:gridCol w:w="2700"/>
        <w:gridCol w:w="4230"/>
        <w:gridCol w:w="2310"/>
      </w:tblGrid>
      <w:tr w:rsidR="001F495D" w:rsidRPr="00A11C54" w14:paraId="6DD4B982" w14:textId="77777777" w:rsidTr="00623C7B">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700" w:type="dxa"/>
            <w:shd w:val="clear" w:color="auto" w:fill="2F7E91" w:themeFill="accent4" w:themeFillShade="80"/>
            <w:hideMark/>
          </w:tcPr>
          <w:p w14:paraId="5A29758F" w14:textId="552DF3B3" w:rsidR="001F495D" w:rsidRPr="00A11C54" w:rsidRDefault="001F495D" w:rsidP="00A11C54">
            <w:pPr>
              <w:keepNext/>
              <w:keepLines/>
              <w:rPr>
                <w:rFonts w:ascii="Arial Narrow" w:eastAsia="Times New Roman" w:hAnsi="Arial Narrow" w:cs="Arial"/>
                <w:b w:val="0"/>
                <w:bCs/>
              </w:rPr>
            </w:pPr>
            <w:r w:rsidRPr="0012327D">
              <w:rPr>
                <w:rFonts w:ascii="Arial Narrow" w:eastAsia="Times New Roman" w:hAnsi="Arial Narrow" w:cs="Arial"/>
                <w:b w:val="0"/>
                <w:bCs/>
              </w:rPr>
              <w:t>Gross Savings Input Parameters</w:t>
            </w:r>
            <w:r w:rsidR="00302DD5">
              <w:rPr>
                <w:rFonts w:ascii="Arial Narrow" w:eastAsia="Times New Roman" w:hAnsi="Arial Narrow" w:cs="Arial"/>
                <w:b w:val="0"/>
                <w:bCs/>
              </w:rPr>
              <w:t xml:space="preserve"> </w:t>
            </w:r>
          </w:p>
        </w:tc>
        <w:tc>
          <w:tcPr>
            <w:tcW w:w="4230" w:type="dxa"/>
            <w:shd w:val="clear" w:color="auto" w:fill="2F7E91" w:themeFill="accent4" w:themeFillShade="80"/>
            <w:hideMark/>
          </w:tcPr>
          <w:p w14:paraId="038FD3BB" w14:textId="77777777" w:rsidR="001F495D" w:rsidRPr="00A11C54" w:rsidRDefault="001F495D" w:rsidP="00A11C54">
            <w:pPr>
              <w:keepNext/>
              <w:keepLines/>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rPr>
            </w:pPr>
            <w:r w:rsidRPr="00A11C54">
              <w:rPr>
                <w:rFonts w:ascii="Arial Narrow" w:eastAsia="Times New Roman" w:hAnsi="Arial Narrow" w:cs="Arial"/>
                <w:b w:val="0"/>
                <w:bCs/>
              </w:rPr>
              <w:t>Deemed Input Parameters</w:t>
            </w:r>
          </w:p>
        </w:tc>
        <w:tc>
          <w:tcPr>
            <w:tcW w:w="2310" w:type="dxa"/>
            <w:shd w:val="clear" w:color="auto" w:fill="2F7E91" w:themeFill="accent4" w:themeFillShade="80"/>
            <w:hideMark/>
          </w:tcPr>
          <w:p w14:paraId="3FBA6C2C" w14:textId="75DCA5DA" w:rsidR="001F495D" w:rsidRPr="00A11C54" w:rsidRDefault="001F495D" w:rsidP="00A11C54">
            <w:pPr>
              <w:keepNext/>
              <w:keepLines/>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rPr>
            </w:pPr>
            <w:r w:rsidRPr="0012327D">
              <w:rPr>
                <w:rFonts w:ascii="Arial Narrow" w:eastAsia="Times New Roman" w:hAnsi="Arial Narrow" w:cs="Arial"/>
                <w:b w:val="0"/>
                <w:bCs/>
              </w:rPr>
              <w:t>Source*</w:t>
            </w:r>
            <w:r w:rsidR="00302DD5">
              <w:rPr>
                <w:rFonts w:ascii="Arial Narrow" w:eastAsia="Times New Roman" w:hAnsi="Arial Narrow" w:cs="Arial"/>
                <w:b w:val="0"/>
                <w:bCs/>
              </w:rPr>
              <w:t xml:space="preserve"> </w:t>
            </w:r>
          </w:p>
        </w:tc>
      </w:tr>
      <w:tr w:rsidR="001F495D" w:rsidRPr="00BB3CBA" w14:paraId="2F562E4E" w14:textId="777777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00" w:type="dxa"/>
          </w:tcPr>
          <w:p w14:paraId="14DDB527" w14:textId="77777777" w:rsidR="001F495D" w:rsidRPr="00BB3CBA" w:rsidRDefault="001F495D">
            <w:pPr>
              <w:pStyle w:val="paragraph"/>
              <w:spacing w:before="0" w:beforeAutospacing="0" w:after="0" w:afterAutospacing="0"/>
              <w:jc w:val="left"/>
              <w:textAlignment w:val="baseline"/>
              <w:rPr>
                <w:rStyle w:val="normaltextrun"/>
                <w:rFonts w:ascii="Arial Narrow" w:hAnsi="Arial Narrow" w:cs="Arial"/>
                <w:sz w:val="22"/>
                <w:szCs w:val="22"/>
              </w:rPr>
            </w:pPr>
            <w:r w:rsidRPr="461141C8">
              <w:rPr>
                <w:rStyle w:val="normaltextrun"/>
                <w:rFonts w:ascii="Arial Narrow" w:hAnsi="Arial Narrow" w:cs="Arial"/>
                <w:sz w:val="22"/>
                <w:szCs w:val="22"/>
              </w:rPr>
              <w:t xml:space="preserve">Closed Foam Weatherstripping (17' Roll) </w:t>
            </w:r>
          </w:p>
        </w:tc>
        <w:tc>
          <w:tcPr>
            <w:tcW w:w="4230" w:type="dxa"/>
          </w:tcPr>
          <w:p w14:paraId="187B55A3" w14:textId="77777777"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proofErr w:type="spellStart"/>
            <w:r w:rsidRPr="461141C8">
              <w:rPr>
                <w:rStyle w:val="normaltextrun"/>
                <w:rFonts w:ascii="Arial Narrow" w:hAnsi="Arial Narrow" w:cs="Arial"/>
                <w:sz w:val="22"/>
                <w:szCs w:val="22"/>
              </w:rPr>
              <w:t>ADJRxAirsealing</w:t>
            </w:r>
            <w:proofErr w:type="spellEnd"/>
            <w:r w:rsidRPr="461141C8">
              <w:rPr>
                <w:rStyle w:val="normaltextrun"/>
                <w:rFonts w:ascii="Arial Narrow" w:hAnsi="Arial Narrow" w:cs="Arial"/>
                <w:sz w:val="22"/>
                <w:szCs w:val="22"/>
              </w:rPr>
              <w:t>, ISR, %</w:t>
            </w:r>
            <w:proofErr w:type="spellStart"/>
            <w:r w:rsidRPr="461141C8">
              <w:rPr>
                <w:rStyle w:val="normaltextrun"/>
                <w:rFonts w:ascii="Arial Narrow" w:hAnsi="Arial Narrow" w:cs="Arial"/>
                <w:sz w:val="22"/>
                <w:szCs w:val="22"/>
              </w:rPr>
              <w:t>FossilHeat</w:t>
            </w:r>
            <w:proofErr w:type="spellEnd"/>
            <w:r w:rsidRPr="461141C8">
              <w:rPr>
                <w:rStyle w:val="normaltextrun"/>
                <w:rFonts w:ascii="Arial Narrow" w:hAnsi="Arial Narrow" w:cs="Arial"/>
                <w:sz w:val="22"/>
                <w:szCs w:val="22"/>
              </w:rPr>
              <w:t xml:space="preserve">, </w:t>
            </w:r>
            <w:proofErr w:type="spellStart"/>
            <w:r w:rsidRPr="461141C8">
              <w:rPr>
                <w:rStyle w:val="normaltextrun"/>
                <w:rFonts w:ascii="Arial Narrow" w:hAnsi="Arial Narrow" w:cs="Arial"/>
                <w:sz w:val="22"/>
                <w:szCs w:val="22"/>
              </w:rPr>
              <w:t>Δtherms_wx</w:t>
            </w:r>
            <w:proofErr w:type="spellEnd"/>
            <w:r>
              <w:rPr>
                <w:rStyle w:val="normaltextrun"/>
                <w:rFonts w:ascii="Arial Narrow" w:hAnsi="Arial Narrow" w:cs="Arial"/>
                <w:sz w:val="22"/>
                <w:szCs w:val="22"/>
              </w:rPr>
              <w:t xml:space="preserve">, </w:t>
            </w:r>
            <w:r w:rsidRPr="001C4593">
              <w:rPr>
                <w:rFonts w:ascii="Arial Narrow" w:hAnsi="Arial Narrow" w:cs="Segoe UI"/>
                <w:sz w:val="22"/>
                <w:szCs w:val="22"/>
              </w:rPr>
              <w:t>%SF, %MF</w:t>
            </w:r>
            <w:r>
              <w:rPr>
                <w:rStyle w:val="normaltextrun"/>
                <w:rFonts w:cs="Arial"/>
              </w:rPr>
              <w:t xml:space="preserve"> </w:t>
            </w:r>
          </w:p>
        </w:tc>
        <w:tc>
          <w:tcPr>
            <w:tcW w:w="2310" w:type="dxa"/>
          </w:tcPr>
          <w:p w14:paraId="4E911818" w14:textId="2592AD9A"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r w:rsidRPr="461141C8">
              <w:rPr>
                <w:rStyle w:val="normaltextrun"/>
                <w:rFonts w:ascii="Arial Narrow" w:hAnsi="Arial Narrow" w:cs="Arial"/>
                <w:sz w:val="22"/>
                <w:szCs w:val="22"/>
              </w:rPr>
              <w:t>IL-TRM, v1</w:t>
            </w:r>
            <w:r w:rsidR="002A5CAC">
              <w:rPr>
                <w:rStyle w:val="normaltextrun"/>
                <w:rFonts w:ascii="Arial Narrow" w:hAnsi="Arial Narrow" w:cs="Arial"/>
                <w:sz w:val="22"/>
                <w:szCs w:val="22"/>
              </w:rPr>
              <w:t>2</w:t>
            </w:r>
            <w:r w:rsidRPr="461141C8">
              <w:rPr>
                <w:rStyle w:val="normaltextrun"/>
                <w:rFonts w:ascii="Arial Narrow" w:hAnsi="Arial Narrow" w:cs="Arial"/>
                <w:sz w:val="22"/>
                <w:szCs w:val="22"/>
              </w:rPr>
              <w:t>.0, Section 5.6.1</w:t>
            </w:r>
          </w:p>
        </w:tc>
      </w:tr>
      <w:tr w:rsidR="001F495D" w:rsidRPr="00BB3CBA" w14:paraId="3D96A6E5" w14:textId="77777777">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00" w:type="dxa"/>
          </w:tcPr>
          <w:p w14:paraId="183B3B28" w14:textId="77777777" w:rsidR="001F495D" w:rsidRPr="461141C8" w:rsidRDefault="001F495D">
            <w:pPr>
              <w:pStyle w:val="paragraph"/>
              <w:spacing w:before="0" w:beforeAutospacing="0" w:after="0" w:afterAutospacing="0"/>
              <w:jc w:val="left"/>
              <w:textAlignment w:val="baseline"/>
              <w:rPr>
                <w:rStyle w:val="normaltextrun"/>
                <w:rFonts w:ascii="Arial Narrow" w:hAnsi="Arial Narrow" w:cs="Arial"/>
                <w:sz w:val="22"/>
                <w:szCs w:val="22"/>
              </w:rPr>
            </w:pPr>
            <w:r w:rsidRPr="00B60608">
              <w:rPr>
                <w:rStyle w:val="normaltextrun"/>
                <w:rFonts w:ascii="Arial Narrow" w:hAnsi="Arial Narrow" w:cs="Arial"/>
                <w:sz w:val="22"/>
                <w:szCs w:val="22"/>
              </w:rPr>
              <w:t>V-Seal Weatherstripping Roll (17')</w:t>
            </w:r>
          </w:p>
        </w:tc>
        <w:tc>
          <w:tcPr>
            <w:tcW w:w="4230" w:type="dxa"/>
          </w:tcPr>
          <w:p w14:paraId="335938AF" w14:textId="77777777" w:rsidR="001F495D" w:rsidRPr="461141C8"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Narrow" w:hAnsi="Arial Narrow" w:cs="Arial"/>
                <w:sz w:val="22"/>
                <w:szCs w:val="22"/>
              </w:rPr>
            </w:pPr>
            <w:proofErr w:type="spellStart"/>
            <w:r w:rsidRPr="461141C8">
              <w:rPr>
                <w:rStyle w:val="normaltextrun"/>
                <w:rFonts w:ascii="Arial Narrow" w:hAnsi="Arial Narrow" w:cs="Arial"/>
                <w:sz w:val="22"/>
                <w:szCs w:val="22"/>
              </w:rPr>
              <w:t>ADJRxAirsealing</w:t>
            </w:r>
            <w:proofErr w:type="spellEnd"/>
            <w:r w:rsidRPr="461141C8">
              <w:rPr>
                <w:rStyle w:val="normaltextrun"/>
                <w:rFonts w:ascii="Arial Narrow" w:hAnsi="Arial Narrow" w:cs="Arial"/>
                <w:sz w:val="22"/>
                <w:szCs w:val="22"/>
              </w:rPr>
              <w:t>, ISR, %</w:t>
            </w:r>
            <w:proofErr w:type="spellStart"/>
            <w:r w:rsidRPr="461141C8">
              <w:rPr>
                <w:rStyle w:val="normaltextrun"/>
                <w:rFonts w:ascii="Arial Narrow" w:hAnsi="Arial Narrow" w:cs="Arial"/>
                <w:sz w:val="22"/>
                <w:szCs w:val="22"/>
              </w:rPr>
              <w:t>FossilHeat</w:t>
            </w:r>
            <w:proofErr w:type="spellEnd"/>
            <w:r w:rsidRPr="461141C8">
              <w:rPr>
                <w:rStyle w:val="normaltextrun"/>
                <w:rFonts w:ascii="Arial Narrow" w:hAnsi="Arial Narrow" w:cs="Arial"/>
                <w:sz w:val="22"/>
                <w:szCs w:val="22"/>
              </w:rPr>
              <w:t xml:space="preserve">, </w:t>
            </w:r>
            <w:proofErr w:type="spellStart"/>
            <w:r w:rsidRPr="461141C8">
              <w:rPr>
                <w:rStyle w:val="normaltextrun"/>
                <w:rFonts w:ascii="Arial Narrow" w:hAnsi="Arial Narrow" w:cs="Arial"/>
                <w:sz w:val="22"/>
                <w:szCs w:val="22"/>
              </w:rPr>
              <w:t>Δtherms_wx</w:t>
            </w:r>
            <w:proofErr w:type="spellEnd"/>
            <w:r>
              <w:rPr>
                <w:rStyle w:val="normaltextrun"/>
                <w:rFonts w:ascii="Arial Narrow" w:hAnsi="Arial Narrow" w:cs="Arial"/>
                <w:sz w:val="22"/>
                <w:szCs w:val="22"/>
              </w:rPr>
              <w:t xml:space="preserve">, </w:t>
            </w:r>
            <w:r w:rsidRPr="001C4593">
              <w:rPr>
                <w:rFonts w:ascii="Arial Narrow" w:hAnsi="Arial Narrow" w:cs="Segoe UI"/>
                <w:sz w:val="22"/>
                <w:szCs w:val="22"/>
              </w:rPr>
              <w:t>%SF, %MF</w:t>
            </w:r>
          </w:p>
        </w:tc>
        <w:tc>
          <w:tcPr>
            <w:tcW w:w="2310" w:type="dxa"/>
          </w:tcPr>
          <w:p w14:paraId="00E07289" w14:textId="22092FDB" w:rsidR="001F495D" w:rsidRPr="461141C8"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Narrow" w:hAnsi="Arial Narrow" w:cs="Arial"/>
                <w:sz w:val="22"/>
                <w:szCs w:val="22"/>
              </w:rPr>
            </w:pPr>
            <w:r w:rsidRPr="461141C8">
              <w:rPr>
                <w:rStyle w:val="normaltextrun"/>
                <w:rFonts w:ascii="Arial Narrow" w:hAnsi="Arial Narrow" w:cs="Arial"/>
                <w:sz w:val="22"/>
                <w:szCs w:val="22"/>
              </w:rPr>
              <w:t>IL-TRM, v1</w:t>
            </w:r>
            <w:r w:rsidR="002A5CAC">
              <w:rPr>
                <w:rStyle w:val="normaltextrun"/>
                <w:rFonts w:ascii="Arial Narrow" w:hAnsi="Arial Narrow" w:cs="Arial"/>
                <w:sz w:val="22"/>
                <w:szCs w:val="22"/>
              </w:rPr>
              <w:t>2</w:t>
            </w:r>
            <w:r w:rsidRPr="461141C8">
              <w:rPr>
                <w:rStyle w:val="normaltextrun"/>
                <w:rFonts w:ascii="Arial Narrow" w:hAnsi="Arial Narrow" w:cs="Arial"/>
                <w:sz w:val="22"/>
                <w:szCs w:val="22"/>
              </w:rPr>
              <w:t>.0, Section 5.6.1</w:t>
            </w:r>
          </w:p>
        </w:tc>
      </w:tr>
      <w:tr w:rsidR="001F495D" w:rsidRPr="00BB3CBA" w14:paraId="2E155B86" w14:textId="777777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00" w:type="dxa"/>
          </w:tcPr>
          <w:p w14:paraId="578D70B7" w14:textId="77777777" w:rsidR="001F495D" w:rsidRPr="00BB3CBA" w:rsidRDefault="001F495D">
            <w:pPr>
              <w:pStyle w:val="paragraph"/>
              <w:spacing w:before="0" w:beforeAutospacing="0" w:after="0" w:afterAutospacing="0"/>
              <w:jc w:val="left"/>
              <w:textAlignment w:val="baseline"/>
              <w:rPr>
                <w:rStyle w:val="normaltextrun"/>
                <w:rFonts w:ascii="Arial Narrow" w:hAnsi="Arial Narrow" w:cs="Arial"/>
                <w:sz w:val="22"/>
                <w:szCs w:val="22"/>
              </w:rPr>
            </w:pPr>
            <w:r w:rsidRPr="461141C8">
              <w:rPr>
                <w:rStyle w:val="normaltextrun"/>
                <w:rFonts w:ascii="Arial Narrow" w:hAnsi="Arial Narrow" w:cs="Arial"/>
                <w:sz w:val="22"/>
                <w:szCs w:val="22"/>
              </w:rPr>
              <w:t>Self-Adhesive Door Sweep</w:t>
            </w:r>
          </w:p>
        </w:tc>
        <w:tc>
          <w:tcPr>
            <w:tcW w:w="4230" w:type="dxa"/>
          </w:tcPr>
          <w:p w14:paraId="6829F365" w14:textId="77777777"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proofErr w:type="spellStart"/>
            <w:r w:rsidRPr="461141C8">
              <w:rPr>
                <w:rStyle w:val="normaltextrun"/>
                <w:rFonts w:ascii="Arial Narrow" w:hAnsi="Arial Narrow" w:cs="Arial"/>
                <w:sz w:val="22"/>
                <w:szCs w:val="22"/>
              </w:rPr>
              <w:t>ADJRxAirsealing</w:t>
            </w:r>
            <w:proofErr w:type="spellEnd"/>
            <w:r w:rsidRPr="461141C8">
              <w:rPr>
                <w:rStyle w:val="normaltextrun"/>
                <w:rFonts w:ascii="Arial Narrow" w:hAnsi="Arial Narrow" w:cs="Arial"/>
                <w:sz w:val="22"/>
                <w:szCs w:val="22"/>
              </w:rPr>
              <w:t>, ISR, %</w:t>
            </w:r>
            <w:proofErr w:type="spellStart"/>
            <w:r w:rsidRPr="461141C8">
              <w:rPr>
                <w:rStyle w:val="normaltextrun"/>
                <w:rFonts w:ascii="Arial Narrow" w:hAnsi="Arial Narrow" w:cs="Arial"/>
                <w:sz w:val="22"/>
                <w:szCs w:val="22"/>
              </w:rPr>
              <w:t>FossilHeat</w:t>
            </w:r>
            <w:proofErr w:type="spellEnd"/>
            <w:r w:rsidRPr="461141C8">
              <w:rPr>
                <w:rStyle w:val="normaltextrun"/>
                <w:rFonts w:ascii="Arial Narrow" w:hAnsi="Arial Narrow" w:cs="Arial"/>
                <w:sz w:val="22"/>
                <w:szCs w:val="22"/>
              </w:rPr>
              <w:t xml:space="preserve">, </w:t>
            </w:r>
            <w:proofErr w:type="spellStart"/>
            <w:r w:rsidRPr="461141C8">
              <w:rPr>
                <w:rStyle w:val="normaltextrun"/>
                <w:rFonts w:ascii="Arial Narrow" w:hAnsi="Arial Narrow" w:cs="Arial"/>
                <w:sz w:val="22"/>
                <w:szCs w:val="22"/>
              </w:rPr>
              <w:t>Δtherms_sweep</w:t>
            </w:r>
            <w:proofErr w:type="spellEnd"/>
            <w:r>
              <w:rPr>
                <w:rStyle w:val="normaltextrun"/>
                <w:rFonts w:ascii="Arial Narrow" w:hAnsi="Arial Narrow" w:cs="Arial"/>
                <w:sz w:val="22"/>
                <w:szCs w:val="22"/>
              </w:rPr>
              <w:t>,</w:t>
            </w:r>
            <w:r>
              <w:rPr>
                <w:rStyle w:val="normaltextrun"/>
                <w:rFonts w:cs="Arial"/>
              </w:rPr>
              <w:t xml:space="preserve"> </w:t>
            </w:r>
            <w:r w:rsidRPr="001C4593">
              <w:rPr>
                <w:rFonts w:ascii="Arial Narrow" w:hAnsi="Arial Narrow" w:cs="Segoe UI"/>
                <w:sz w:val="22"/>
                <w:szCs w:val="22"/>
              </w:rPr>
              <w:t>%SF, %MF</w:t>
            </w:r>
          </w:p>
        </w:tc>
        <w:tc>
          <w:tcPr>
            <w:tcW w:w="2310" w:type="dxa"/>
          </w:tcPr>
          <w:p w14:paraId="2C6B5E82" w14:textId="0A5A5BC0"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r w:rsidRPr="461141C8">
              <w:rPr>
                <w:rStyle w:val="normaltextrun"/>
                <w:rFonts w:ascii="Arial Narrow" w:hAnsi="Arial Narrow" w:cs="Arial"/>
                <w:sz w:val="22"/>
                <w:szCs w:val="22"/>
              </w:rPr>
              <w:t>IL-TRM, v1</w:t>
            </w:r>
            <w:r w:rsidR="002A5CAC">
              <w:rPr>
                <w:rStyle w:val="normaltextrun"/>
                <w:rFonts w:ascii="Arial Narrow" w:hAnsi="Arial Narrow" w:cs="Arial"/>
                <w:sz w:val="22"/>
                <w:szCs w:val="22"/>
              </w:rPr>
              <w:t>2</w:t>
            </w:r>
            <w:r w:rsidRPr="461141C8">
              <w:rPr>
                <w:rStyle w:val="normaltextrun"/>
                <w:rFonts w:ascii="Arial Narrow" w:hAnsi="Arial Narrow" w:cs="Arial"/>
                <w:sz w:val="22"/>
                <w:szCs w:val="22"/>
              </w:rPr>
              <w:t>.0, Section 5.6.1</w:t>
            </w:r>
          </w:p>
        </w:tc>
      </w:tr>
      <w:tr w:rsidR="001F495D" w:rsidRPr="00BB3CBA" w14:paraId="007F703C" w14:textId="77777777">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00" w:type="dxa"/>
          </w:tcPr>
          <w:p w14:paraId="0464E34C" w14:textId="77777777" w:rsidR="001F495D" w:rsidRPr="461141C8" w:rsidRDefault="001F495D">
            <w:pPr>
              <w:pStyle w:val="paragraph"/>
              <w:spacing w:before="0" w:beforeAutospacing="0" w:after="0" w:afterAutospacing="0"/>
              <w:jc w:val="left"/>
              <w:textAlignment w:val="baseline"/>
              <w:rPr>
                <w:rStyle w:val="normaltextrun"/>
                <w:rFonts w:ascii="Arial Narrow" w:hAnsi="Arial Narrow" w:cs="Arial"/>
                <w:sz w:val="22"/>
                <w:szCs w:val="22"/>
              </w:rPr>
            </w:pPr>
            <w:r w:rsidRPr="00B504BD">
              <w:rPr>
                <w:rStyle w:val="normaltextrun"/>
                <w:rFonts w:ascii="Arial Narrow" w:hAnsi="Arial Narrow" w:cs="Arial"/>
                <w:sz w:val="22"/>
                <w:szCs w:val="22"/>
              </w:rPr>
              <w:t>Rope Caulk (30')</w:t>
            </w:r>
          </w:p>
        </w:tc>
        <w:tc>
          <w:tcPr>
            <w:tcW w:w="4230" w:type="dxa"/>
          </w:tcPr>
          <w:p w14:paraId="2D709641" w14:textId="77777777" w:rsidR="001F495D" w:rsidRPr="461141C8"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Narrow" w:hAnsi="Arial Narrow" w:cs="Arial"/>
                <w:sz w:val="22"/>
                <w:szCs w:val="22"/>
              </w:rPr>
            </w:pPr>
            <w:proofErr w:type="spellStart"/>
            <w:r w:rsidRPr="005D61A1">
              <w:rPr>
                <w:rStyle w:val="normaltextrun"/>
                <w:rFonts w:ascii="Arial Narrow" w:hAnsi="Arial Narrow" w:cs="Arial"/>
                <w:sz w:val="22"/>
                <w:szCs w:val="22"/>
              </w:rPr>
              <w:t>ADJRxAirsealing</w:t>
            </w:r>
            <w:proofErr w:type="spellEnd"/>
            <w:r w:rsidRPr="005D61A1">
              <w:rPr>
                <w:rStyle w:val="normaltextrun"/>
                <w:rFonts w:ascii="Arial Narrow" w:hAnsi="Arial Narrow" w:cs="Arial"/>
                <w:sz w:val="22"/>
                <w:szCs w:val="22"/>
              </w:rPr>
              <w:t>, ISR, %</w:t>
            </w:r>
            <w:proofErr w:type="spellStart"/>
            <w:r w:rsidRPr="005D61A1">
              <w:rPr>
                <w:rStyle w:val="normaltextrun"/>
                <w:rFonts w:ascii="Arial Narrow" w:hAnsi="Arial Narrow" w:cs="Arial"/>
                <w:sz w:val="22"/>
                <w:szCs w:val="22"/>
              </w:rPr>
              <w:t>FossilHeat</w:t>
            </w:r>
            <w:proofErr w:type="spellEnd"/>
            <w:r w:rsidRPr="005D61A1">
              <w:rPr>
                <w:rStyle w:val="normaltextrun"/>
                <w:rFonts w:ascii="Arial Narrow" w:hAnsi="Arial Narrow" w:cs="Arial"/>
                <w:sz w:val="22"/>
                <w:szCs w:val="22"/>
              </w:rPr>
              <w:t xml:space="preserve">, </w:t>
            </w:r>
            <w:proofErr w:type="spellStart"/>
            <w:r w:rsidRPr="005D61A1">
              <w:rPr>
                <w:rStyle w:val="normaltextrun"/>
                <w:rFonts w:ascii="Arial Narrow" w:hAnsi="Arial Narrow" w:cs="Arial"/>
                <w:sz w:val="22"/>
                <w:szCs w:val="22"/>
              </w:rPr>
              <w:t>Δtherms_</w:t>
            </w:r>
            <w:r>
              <w:rPr>
                <w:rStyle w:val="normaltextrun"/>
                <w:rFonts w:ascii="Arial Narrow" w:hAnsi="Arial Narrow" w:cs="Arial"/>
                <w:sz w:val="22"/>
                <w:szCs w:val="22"/>
              </w:rPr>
              <w:t>sealing</w:t>
            </w:r>
            <w:proofErr w:type="spellEnd"/>
            <w:r>
              <w:rPr>
                <w:rStyle w:val="normaltextrun"/>
                <w:rFonts w:ascii="Arial Narrow" w:hAnsi="Arial Narrow" w:cs="Arial"/>
                <w:sz w:val="22"/>
                <w:szCs w:val="22"/>
              </w:rPr>
              <w:t xml:space="preserve">, </w:t>
            </w:r>
            <w:r w:rsidRPr="001C4593">
              <w:rPr>
                <w:rFonts w:ascii="Arial Narrow" w:hAnsi="Arial Narrow" w:cs="Segoe UI"/>
                <w:sz w:val="22"/>
                <w:szCs w:val="22"/>
              </w:rPr>
              <w:t>%SF, %MF</w:t>
            </w:r>
          </w:p>
        </w:tc>
        <w:tc>
          <w:tcPr>
            <w:tcW w:w="2310" w:type="dxa"/>
          </w:tcPr>
          <w:p w14:paraId="53410591" w14:textId="29D901A8" w:rsidR="001F495D" w:rsidRPr="461141C8"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Narrow" w:hAnsi="Arial Narrow" w:cs="Arial"/>
                <w:sz w:val="22"/>
                <w:szCs w:val="22"/>
              </w:rPr>
            </w:pPr>
            <w:r w:rsidRPr="005D61A1">
              <w:rPr>
                <w:rStyle w:val="normaltextrun"/>
                <w:rFonts w:ascii="Arial Narrow" w:hAnsi="Arial Narrow" w:cs="Arial"/>
                <w:sz w:val="22"/>
                <w:szCs w:val="22"/>
              </w:rPr>
              <w:t>IL-TRM, v1</w:t>
            </w:r>
            <w:r w:rsidR="002A5CAC">
              <w:rPr>
                <w:rStyle w:val="normaltextrun"/>
                <w:rFonts w:ascii="Arial Narrow" w:hAnsi="Arial Narrow" w:cs="Arial"/>
                <w:sz w:val="22"/>
                <w:szCs w:val="22"/>
              </w:rPr>
              <w:t>2</w:t>
            </w:r>
            <w:r w:rsidRPr="005D61A1">
              <w:rPr>
                <w:rStyle w:val="normaltextrun"/>
                <w:rFonts w:ascii="Arial Narrow" w:hAnsi="Arial Narrow" w:cs="Arial"/>
                <w:sz w:val="22"/>
                <w:szCs w:val="22"/>
              </w:rPr>
              <w:t>.0, Section 5.6.1</w:t>
            </w:r>
          </w:p>
        </w:tc>
      </w:tr>
      <w:tr w:rsidR="001F495D" w:rsidRPr="00BB3CBA" w14:paraId="523FD561" w14:textId="777777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00" w:type="dxa"/>
          </w:tcPr>
          <w:p w14:paraId="34015822" w14:textId="77777777" w:rsidR="001F495D" w:rsidRPr="461141C8" w:rsidRDefault="001F495D">
            <w:pPr>
              <w:pStyle w:val="paragraph"/>
              <w:spacing w:before="0" w:beforeAutospacing="0" w:after="0" w:afterAutospacing="0"/>
              <w:jc w:val="left"/>
              <w:textAlignment w:val="baseline"/>
              <w:rPr>
                <w:rStyle w:val="normaltextrun"/>
                <w:rFonts w:ascii="Arial Narrow" w:hAnsi="Arial Narrow" w:cs="Arial"/>
                <w:sz w:val="22"/>
                <w:szCs w:val="22"/>
              </w:rPr>
            </w:pPr>
            <w:r w:rsidRPr="00AB7A6C">
              <w:rPr>
                <w:rStyle w:val="normaltextrun"/>
                <w:rFonts w:ascii="Arial Narrow" w:hAnsi="Arial Narrow" w:cs="Arial"/>
                <w:sz w:val="22"/>
                <w:szCs w:val="22"/>
              </w:rPr>
              <w:t>Window Insulation Kit</w:t>
            </w:r>
          </w:p>
        </w:tc>
        <w:tc>
          <w:tcPr>
            <w:tcW w:w="4230" w:type="dxa"/>
          </w:tcPr>
          <w:p w14:paraId="329EDBE2" w14:textId="77777777" w:rsidR="001F495D" w:rsidRPr="461141C8"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proofErr w:type="spellStart"/>
            <w:r w:rsidRPr="005D61A1">
              <w:rPr>
                <w:rStyle w:val="normaltextrun"/>
                <w:rFonts w:ascii="Arial Narrow" w:hAnsi="Arial Narrow" w:cs="Arial"/>
                <w:sz w:val="22"/>
                <w:szCs w:val="22"/>
              </w:rPr>
              <w:t>ADJRxAirsealing</w:t>
            </w:r>
            <w:proofErr w:type="spellEnd"/>
            <w:r w:rsidRPr="005D61A1">
              <w:rPr>
                <w:rStyle w:val="normaltextrun"/>
                <w:rFonts w:ascii="Arial Narrow" w:hAnsi="Arial Narrow" w:cs="Arial"/>
                <w:sz w:val="22"/>
                <w:szCs w:val="22"/>
              </w:rPr>
              <w:t>, ISR, %</w:t>
            </w:r>
            <w:proofErr w:type="spellStart"/>
            <w:r w:rsidRPr="005D61A1">
              <w:rPr>
                <w:rStyle w:val="normaltextrun"/>
                <w:rFonts w:ascii="Arial Narrow" w:hAnsi="Arial Narrow" w:cs="Arial"/>
                <w:sz w:val="22"/>
                <w:szCs w:val="22"/>
              </w:rPr>
              <w:t>FossilHeat</w:t>
            </w:r>
            <w:proofErr w:type="spellEnd"/>
            <w:r w:rsidRPr="005D61A1">
              <w:rPr>
                <w:rStyle w:val="normaltextrun"/>
                <w:rFonts w:ascii="Arial Narrow" w:hAnsi="Arial Narrow" w:cs="Arial"/>
                <w:sz w:val="22"/>
                <w:szCs w:val="22"/>
              </w:rPr>
              <w:t xml:space="preserve">, </w:t>
            </w:r>
            <w:proofErr w:type="spellStart"/>
            <w:r w:rsidRPr="005D61A1">
              <w:rPr>
                <w:rStyle w:val="normaltextrun"/>
                <w:rFonts w:ascii="Arial Narrow" w:hAnsi="Arial Narrow" w:cs="Arial"/>
                <w:sz w:val="22"/>
                <w:szCs w:val="22"/>
              </w:rPr>
              <w:t>Δtherms_w</w:t>
            </w:r>
            <w:r>
              <w:rPr>
                <w:rStyle w:val="normaltextrun"/>
                <w:rFonts w:ascii="Arial Narrow" w:hAnsi="Arial Narrow" w:cs="Arial"/>
                <w:sz w:val="22"/>
                <w:szCs w:val="22"/>
              </w:rPr>
              <w:t>indows</w:t>
            </w:r>
            <w:proofErr w:type="spellEnd"/>
            <w:r>
              <w:rPr>
                <w:rStyle w:val="normaltextrun"/>
                <w:rFonts w:ascii="Arial Narrow" w:hAnsi="Arial Narrow" w:cs="Arial"/>
                <w:sz w:val="22"/>
                <w:szCs w:val="22"/>
              </w:rPr>
              <w:t xml:space="preserve">, </w:t>
            </w:r>
            <w:r w:rsidRPr="001C4593">
              <w:rPr>
                <w:rFonts w:ascii="Arial Narrow" w:hAnsi="Arial Narrow" w:cs="Segoe UI"/>
                <w:sz w:val="22"/>
                <w:szCs w:val="22"/>
              </w:rPr>
              <w:t>%SF, %MF</w:t>
            </w:r>
          </w:p>
        </w:tc>
        <w:tc>
          <w:tcPr>
            <w:tcW w:w="2310" w:type="dxa"/>
          </w:tcPr>
          <w:p w14:paraId="13662FAE" w14:textId="5A07D728" w:rsidR="001F495D" w:rsidRPr="461141C8"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r w:rsidRPr="005D61A1">
              <w:rPr>
                <w:rStyle w:val="normaltextrun"/>
                <w:rFonts w:ascii="Arial Narrow" w:hAnsi="Arial Narrow" w:cs="Arial"/>
                <w:sz w:val="22"/>
                <w:szCs w:val="22"/>
              </w:rPr>
              <w:t>IL-TRM, v1</w:t>
            </w:r>
            <w:r w:rsidR="002A5CAC">
              <w:rPr>
                <w:rStyle w:val="normaltextrun"/>
                <w:rFonts w:ascii="Arial Narrow" w:hAnsi="Arial Narrow" w:cs="Arial"/>
                <w:sz w:val="22"/>
                <w:szCs w:val="22"/>
              </w:rPr>
              <w:t>2</w:t>
            </w:r>
            <w:r w:rsidRPr="005D61A1">
              <w:rPr>
                <w:rStyle w:val="normaltextrun"/>
                <w:rFonts w:ascii="Arial Narrow" w:hAnsi="Arial Narrow" w:cs="Arial"/>
                <w:sz w:val="22"/>
                <w:szCs w:val="22"/>
              </w:rPr>
              <w:t>.0, Section 5.6.1</w:t>
            </w:r>
          </w:p>
        </w:tc>
      </w:tr>
      <w:tr w:rsidR="001F495D" w:rsidRPr="00BB3CBA" w14:paraId="3F0DAC9D" w14:textId="77777777">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00" w:type="dxa"/>
            <w:hideMark/>
          </w:tcPr>
          <w:p w14:paraId="75E9BE0B" w14:textId="77777777" w:rsidR="001F495D" w:rsidRPr="00BB3CBA" w:rsidRDefault="001F495D">
            <w:pPr>
              <w:pStyle w:val="paragraph"/>
              <w:spacing w:before="0" w:beforeAutospacing="0" w:after="0" w:afterAutospacing="0"/>
              <w:jc w:val="left"/>
              <w:textAlignment w:val="baseline"/>
              <w:rPr>
                <w:rFonts w:ascii="Arial Narrow" w:hAnsi="Arial Narrow" w:cs="Segoe UI"/>
                <w:sz w:val="22"/>
                <w:szCs w:val="22"/>
              </w:rPr>
            </w:pPr>
            <w:r w:rsidRPr="461141C8">
              <w:rPr>
                <w:rStyle w:val="normaltextrun"/>
                <w:rFonts w:ascii="Arial Narrow" w:hAnsi="Arial Narrow" w:cs="Arial"/>
                <w:sz w:val="22"/>
                <w:szCs w:val="22"/>
              </w:rPr>
              <w:t xml:space="preserve">Shower Timer </w:t>
            </w:r>
          </w:p>
        </w:tc>
        <w:tc>
          <w:tcPr>
            <w:tcW w:w="4230" w:type="dxa"/>
            <w:hideMark/>
          </w:tcPr>
          <w:p w14:paraId="232C9F63" w14:textId="77777777" w:rsidR="001F495D" w:rsidRPr="00BB3CBA"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Segoe UI"/>
                <w:sz w:val="22"/>
                <w:szCs w:val="22"/>
              </w:rPr>
            </w:pPr>
            <w:proofErr w:type="spellStart"/>
            <w:r w:rsidRPr="461141C8">
              <w:rPr>
                <w:rStyle w:val="normaltextrun"/>
                <w:rFonts w:ascii="Arial Narrow" w:hAnsi="Arial Narrow" w:cs="Arial"/>
                <w:sz w:val="22"/>
                <w:szCs w:val="22"/>
              </w:rPr>
              <w:t>L_base</w:t>
            </w:r>
            <w:proofErr w:type="spellEnd"/>
            <w:r w:rsidRPr="461141C8">
              <w:rPr>
                <w:rStyle w:val="normaltextrun"/>
                <w:rFonts w:ascii="Arial Narrow" w:hAnsi="Arial Narrow" w:cs="Arial"/>
                <w:sz w:val="22"/>
                <w:szCs w:val="22"/>
              </w:rPr>
              <w:t xml:space="preserve">, Showers per capita per day (SPCD), GPH, </w:t>
            </w:r>
            <w:proofErr w:type="spellStart"/>
            <w:r w:rsidRPr="461141C8">
              <w:rPr>
                <w:rStyle w:val="normaltextrun"/>
                <w:rFonts w:ascii="Arial Narrow" w:hAnsi="Arial Narrow" w:cs="Arial"/>
                <w:sz w:val="22"/>
                <w:szCs w:val="22"/>
              </w:rPr>
              <w:t>EPG_gas</w:t>
            </w:r>
            <w:proofErr w:type="spellEnd"/>
            <w:r w:rsidRPr="461141C8">
              <w:rPr>
                <w:rStyle w:val="normaltextrun"/>
                <w:rFonts w:ascii="Arial Narrow" w:hAnsi="Arial Narrow" w:cs="Arial"/>
                <w:sz w:val="22"/>
                <w:szCs w:val="22"/>
              </w:rPr>
              <w:t>, %</w:t>
            </w:r>
            <w:proofErr w:type="spellStart"/>
            <w:r w:rsidRPr="461141C8">
              <w:rPr>
                <w:rStyle w:val="normaltextrun"/>
                <w:rFonts w:ascii="Arial Narrow" w:hAnsi="Arial Narrow" w:cs="Arial"/>
                <w:sz w:val="22"/>
                <w:szCs w:val="22"/>
              </w:rPr>
              <w:t>FossilDHW</w:t>
            </w:r>
            <w:proofErr w:type="spellEnd"/>
            <w:r w:rsidRPr="461141C8">
              <w:rPr>
                <w:rStyle w:val="normaltextrun"/>
                <w:rFonts w:ascii="Arial Narrow" w:hAnsi="Arial Narrow" w:cs="Arial"/>
                <w:sz w:val="22"/>
                <w:szCs w:val="22"/>
              </w:rPr>
              <w:t xml:space="preserve">, GPM, </w:t>
            </w:r>
            <w:proofErr w:type="spellStart"/>
            <w:r w:rsidRPr="461141C8">
              <w:rPr>
                <w:rStyle w:val="normaltextrun"/>
                <w:rFonts w:ascii="Arial Narrow" w:hAnsi="Arial Narrow" w:cs="Arial"/>
                <w:sz w:val="22"/>
                <w:szCs w:val="22"/>
              </w:rPr>
              <w:t>L_timer</w:t>
            </w:r>
            <w:proofErr w:type="spellEnd"/>
            <w:r w:rsidRPr="461141C8">
              <w:rPr>
                <w:rStyle w:val="normaltextrun"/>
                <w:rFonts w:ascii="Arial Narrow" w:hAnsi="Arial Narrow" w:cs="Arial"/>
                <w:sz w:val="22"/>
                <w:szCs w:val="22"/>
              </w:rPr>
              <w:t>, Household, Usage Factor, %SF, %MF</w:t>
            </w:r>
          </w:p>
        </w:tc>
        <w:tc>
          <w:tcPr>
            <w:tcW w:w="2310" w:type="dxa"/>
            <w:hideMark/>
          </w:tcPr>
          <w:p w14:paraId="01EB6851" w14:textId="24E73D6B" w:rsidR="001F495D" w:rsidRPr="00BB3CBA"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Segoe UI"/>
                <w:sz w:val="22"/>
                <w:szCs w:val="22"/>
              </w:rPr>
            </w:pPr>
            <w:r w:rsidRPr="461141C8">
              <w:rPr>
                <w:rStyle w:val="normaltextrun"/>
                <w:rFonts w:ascii="Arial Narrow" w:hAnsi="Arial Narrow" w:cs="Arial"/>
                <w:sz w:val="22"/>
                <w:szCs w:val="22"/>
              </w:rPr>
              <w:t>IL-TRM, v1</w:t>
            </w:r>
            <w:r w:rsidR="002A5CAC">
              <w:rPr>
                <w:rStyle w:val="normaltextrun"/>
                <w:rFonts w:ascii="Arial Narrow" w:hAnsi="Arial Narrow" w:cs="Arial"/>
                <w:sz w:val="22"/>
                <w:szCs w:val="22"/>
              </w:rPr>
              <w:t>2</w:t>
            </w:r>
            <w:r w:rsidRPr="461141C8">
              <w:rPr>
                <w:rStyle w:val="normaltextrun"/>
                <w:rFonts w:ascii="Arial Narrow" w:hAnsi="Arial Narrow" w:cs="Arial"/>
                <w:sz w:val="22"/>
                <w:szCs w:val="22"/>
              </w:rPr>
              <w:t xml:space="preserve">.0, Section 5.4.9 </w:t>
            </w:r>
          </w:p>
        </w:tc>
      </w:tr>
      <w:tr w:rsidR="001F495D" w:rsidRPr="00BB3CBA" w14:paraId="092CEB40" w14:textId="77777777">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700" w:type="dxa"/>
            <w:hideMark/>
          </w:tcPr>
          <w:p w14:paraId="0AA3DDEE" w14:textId="77777777" w:rsidR="001F495D" w:rsidRPr="00BB3CBA" w:rsidRDefault="001F495D">
            <w:pPr>
              <w:pStyle w:val="paragraph"/>
              <w:spacing w:before="0" w:beforeAutospacing="0" w:after="0" w:afterAutospacing="0"/>
              <w:jc w:val="left"/>
              <w:textAlignment w:val="baseline"/>
              <w:rPr>
                <w:rFonts w:ascii="Arial Narrow" w:hAnsi="Arial Narrow" w:cs="Segoe UI"/>
                <w:sz w:val="22"/>
                <w:szCs w:val="22"/>
              </w:rPr>
            </w:pPr>
            <w:r w:rsidRPr="461141C8">
              <w:rPr>
                <w:rStyle w:val="normaltextrun"/>
                <w:rFonts w:ascii="Arial Narrow" w:hAnsi="Arial Narrow" w:cs="Arial"/>
                <w:color w:val="000000" w:themeColor="text1"/>
                <w:sz w:val="22"/>
                <w:szCs w:val="22"/>
              </w:rPr>
              <w:t>Low Flow Showerheads</w:t>
            </w:r>
          </w:p>
        </w:tc>
        <w:tc>
          <w:tcPr>
            <w:tcW w:w="4230" w:type="dxa"/>
            <w:hideMark/>
          </w:tcPr>
          <w:p w14:paraId="4B85A43D" w14:textId="77777777"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Segoe UI"/>
                <w:sz w:val="22"/>
                <w:szCs w:val="22"/>
              </w:rPr>
            </w:pPr>
            <w:proofErr w:type="spellStart"/>
            <w:r w:rsidRPr="461141C8">
              <w:rPr>
                <w:rFonts w:ascii="Arial Narrow" w:hAnsi="Arial Narrow" w:cs="Segoe UI"/>
                <w:sz w:val="22"/>
                <w:szCs w:val="22"/>
              </w:rPr>
              <w:t>GPM_base</w:t>
            </w:r>
            <w:proofErr w:type="spellEnd"/>
            <w:r w:rsidRPr="461141C8">
              <w:rPr>
                <w:rFonts w:ascii="Arial Narrow" w:hAnsi="Arial Narrow" w:cs="Segoe UI"/>
                <w:sz w:val="22"/>
                <w:szCs w:val="22"/>
              </w:rPr>
              <w:t xml:space="preserve">, </w:t>
            </w:r>
            <w:proofErr w:type="spellStart"/>
            <w:r w:rsidRPr="461141C8">
              <w:rPr>
                <w:rFonts w:ascii="Arial Narrow" w:hAnsi="Arial Narrow" w:cs="Segoe UI"/>
                <w:sz w:val="22"/>
                <w:szCs w:val="22"/>
              </w:rPr>
              <w:t>GPM_low</w:t>
            </w:r>
            <w:proofErr w:type="spellEnd"/>
            <w:r w:rsidRPr="461141C8">
              <w:rPr>
                <w:rFonts w:ascii="Arial Narrow" w:hAnsi="Arial Narrow" w:cs="Segoe UI"/>
                <w:sz w:val="22"/>
                <w:szCs w:val="22"/>
              </w:rPr>
              <w:t xml:space="preserve">, </w:t>
            </w:r>
            <w:proofErr w:type="spellStart"/>
            <w:r w:rsidRPr="461141C8">
              <w:rPr>
                <w:rFonts w:ascii="Arial Narrow" w:hAnsi="Arial Narrow" w:cs="Segoe UI"/>
                <w:sz w:val="22"/>
                <w:szCs w:val="22"/>
              </w:rPr>
              <w:t>L_base</w:t>
            </w:r>
            <w:proofErr w:type="spellEnd"/>
            <w:r w:rsidRPr="461141C8">
              <w:rPr>
                <w:rFonts w:ascii="Arial Narrow" w:hAnsi="Arial Narrow" w:cs="Segoe UI"/>
                <w:sz w:val="22"/>
                <w:szCs w:val="22"/>
              </w:rPr>
              <w:t xml:space="preserve">, </w:t>
            </w:r>
            <w:proofErr w:type="spellStart"/>
            <w:r w:rsidRPr="461141C8">
              <w:rPr>
                <w:rFonts w:ascii="Arial Narrow" w:hAnsi="Arial Narrow" w:cs="Segoe UI"/>
                <w:sz w:val="22"/>
                <w:szCs w:val="22"/>
              </w:rPr>
              <w:t>L_low</w:t>
            </w:r>
            <w:proofErr w:type="spellEnd"/>
            <w:r w:rsidRPr="461141C8">
              <w:rPr>
                <w:rFonts w:ascii="Arial Narrow" w:hAnsi="Arial Narrow" w:cs="Segoe UI"/>
                <w:sz w:val="22"/>
                <w:szCs w:val="22"/>
              </w:rPr>
              <w:t xml:space="preserve">, Showerheads per household (SPH), showers per capita per day (SPCD), </w:t>
            </w:r>
            <w:proofErr w:type="spellStart"/>
            <w:r w:rsidRPr="461141C8">
              <w:rPr>
                <w:rFonts w:ascii="Arial Narrow" w:hAnsi="Arial Narrow" w:cs="Segoe UI"/>
                <w:sz w:val="22"/>
                <w:szCs w:val="22"/>
              </w:rPr>
              <w:t>EPG_gas</w:t>
            </w:r>
            <w:proofErr w:type="spellEnd"/>
            <w:r w:rsidRPr="461141C8">
              <w:rPr>
                <w:rFonts w:ascii="Arial Narrow" w:hAnsi="Arial Narrow" w:cs="Segoe UI"/>
                <w:sz w:val="22"/>
                <w:szCs w:val="22"/>
              </w:rPr>
              <w:t>, %</w:t>
            </w:r>
            <w:proofErr w:type="spellStart"/>
            <w:r w:rsidRPr="461141C8">
              <w:rPr>
                <w:rFonts w:ascii="Arial Narrow" w:hAnsi="Arial Narrow" w:cs="Segoe UI"/>
                <w:sz w:val="22"/>
                <w:szCs w:val="22"/>
              </w:rPr>
              <w:t>FossilDHW</w:t>
            </w:r>
            <w:proofErr w:type="spellEnd"/>
            <w:r w:rsidRPr="461141C8">
              <w:rPr>
                <w:rFonts w:ascii="Arial Narrow" w:hAnsi="Arial Narrow" w:cs="Segoe UI"/>
                <w:sz w:val="22"/>
                <w:szCs w:val="22"/>
              </w:rPr>
              <w:t xml:space="preserve">, Household, ISR, %SF, %MF </w:t>
            </w:r>
          </w:p>
        </w:tc>
        <w:tc>
          <w:tcPr>
            <w:tcW w:w="2310" w:type="dxa"/>
            <w:hideMark/>
          </w:tcPr>
          <w:p w14:paraId="60FA9B83" w14:textId="14DBF60C"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Segoe UI"/>
                <w:sz w:val="22"/>
                <w:szCs w:val="22"/>
              </w:rPr>
            </w:pPr>
            <w:r w:rsidRPr="461141C8">
              <w:rPr>
                <w:rStyle w:val="normaltextrun"/>
                <w:rFonts w:ascii="Arial Narrow" w:hAnsi="Arial Narrow" w:cs="Arial"/>
                <w:color w:val="000000" w:themeColor="text1"/>
                <w:sz w:val="22"/>
                <w:szCs w:val="22"/>
              </w:rPr>
              <w:t>IL-TRM, v1</w:t>
            </w:r>
            <w:r w:rsidR="002A5CAC">
              <w:rPr>
                <w:rStyle w:val="normaltextrun"/>
                <w:rFonts w:ascii="Arial Narrow" w:hAnsi="Arial Narrow" w:cs="Arial"/>
                <w:color w:val="000000" w:themeColor="text1"/>
                <w:sz w:val="22"/>
                <w:szCs w:val="22"/>
              </w:rPr>
              <w:t>2</w:t>
            </w:r>
            <w:r w:rsidRPr="461141C8">
              <w:rPr>
                <w:rStyle w:val="normaltextrun"/>
                <w:rFonts w:ascii="Arial Narrow" w:hAnsi="Arial Narrow" w:cs="Arial"/>
                <w:color w:val="000000" w:themeColor="text1"/>
                <w:sz w:val="22"/>
                <w:szCs w:val="22"/>
              </w:rPr>
              <w:t xml:space="preserve">.0, Section 5.4.5 </w:t>
            </w:r>
          </w:p>
        </w:tc>
      </w:tr>
      <w:tr w:rsidR="001F495D" w:rsidRPr="00BB3CBA" w14:paraId="4F485046" w14:textId="77777777">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700" w:type="dxa"/>
            <w:hideMark/>
          </w:tcPr>
          <w:p w14:paraId="1B49B6FE" w14:textId="343DC5B4" w:rsidR="001F495D" w:rsidRPr="00BB3CBA" w:rsidRDefault="008E20C6">
            <w:pPr>
              <w:pStyle w:val="paragraph"/>
              <w:spacing w:before="0" w:beforeAutospacing="0" w:after="0" w:afterAutospacing="0"/>
              <w:jc w:val="left"/>
              <w:textAlignment w:val="baseline"/>
              <w:rPr>
                <w:rFonts w:ascii="Arial Narrow" w:hAnsi="Arial Narrow" w:cs="Segoe UI"/>
                <w:sz w:val="22"/>
                <w:szCs w:val="22"/>
              </w:rPr>
            </w:pPr>
            <w:r w:rsidRPr="008E20C6">
              <w:rPr>
                <w:rStyle w:val="normaltextrun"/>
                <w:rFonts w:ascii="Arial Narrow" w:hAnsi="Arial Narrow" w:cs="Arial"/>
                <w:sz w:val="22"/>
                <w:szCs w:val="22"/>
              </w:rPr>
              <w:t>Bathroom Aerator (1 GPM)</w:t>
            </w:r>
          </w:p>
        </w:tc>
        <w:tc>
          <w:tcPr>
            <w:tcW w:w="4230" w:type="dxa"/>
            <w:hideMark/>
          </w:tcPr>
          <w:p w14:paraId="75FDDF59" w14:textId="77777777" w:rsidR="001F495D" w:rsidRPr="00BB3CBA"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Segoe UI"/>
                <w:sz w:val="22"/>
                <w:szCs w:val="22"/>
              </w:rPr>
            </w:pPr>
            <w:proofErr w:type="spellStart"/>
            <w:r w:rsidRPr="461141C8">
              <w:rPr>
                <w:rStyle w:val="eop"/>
                <w:rFonts w:ascii="Arial Narrow" w:hAnsi="Arial Narrow"/>
                <w:sz w:val="22"/>
                <w:szCs w:val="22"/>
              </w:rPr>
              <w:t>GPM_base</w:t>
            </w:r>
            <w:proofErr w:type="spellEnd"/>
            <w:r w:rsidRPr="461141C8">
              <w:rPr>
                <w:rStyle w:val="eop"/>
                <w:rFonts w:ascii="Arial Narrow" w:hAnsi="Arial Narrow"/>
                <w:sz w:val="22"/>
                <w:szCs w:val="22"/>
              </w:rPr>
              <w:t xml:space="preserve">, </w:t>
            </w:r>
            <w:proofErr w:type="spellStart"/>
            <w:r w:rsidRPr="461141C8">
              <w:rPr>
                <w:rStyle w:val="eop"/>
                <w:rFonts w:ascii="Arial Narrow" w:hAnsi="Arial Narrow"/>
                <w:sz w:val="22"/>
                <w:szCs w:val="22"/>
              </w:rPr>
              <w:t>GPM_low</w:t>
            </w:r>
            <w:proofErr w:type="spellEnd"/>
            <w:r w:rsidRPr="461141C8">
              <w:rPr>
                <w:rStyle w:val="eop"/>
                <w:rFonts w:ascii="Arial Narrow" w:hAnsi="Arial Narrow"/>
                <w:sz w:val="22"/>
                <w:szCs w:val="22"/>
              </w:rPr>
              <w:t xml:space="preserve">, </w:t>
            </w:r>
            <w:proofErr w:type="spellStart"/>
            <w:r w:rsidRPr="461141C8">
              <w:rPr>
                <w:rStyle w:val="eop"/>
                <w:rFonts w:ascii="Arial Narrow" w:hAnsi="Arial Narrow"/>
                <w:sz w:val="22"/>
                <w:szCs w:val="22"/>
              </w:rPr>
              <w:t>L_base</w:t>
            </w:r>
            <w:proofErr w:type="spellEnd"/>
            <w:r w:rsidRPr="461141C8">
              <w:rPr>
                <w:rStyle w:val="eop"/>
                <w:rFonts w:ascii="Arial Narrow" w:hAnsi="Arial Narrow"/>
                <w:sz w:val="22"/>
                <w:szCs w:val="22"/>
              </w:rPr>
              <w:t xml:space="preserve">, </w:t>
            </w:r>
            <w:proofErr w:type="spellStart"/>
            <w:r w:rsidRPr="461141C8">
              <w:rPr>
                <w:rStyle w:val="eop"/>
                <w:rFonts w:ascii="Arial Narrow" w:hAnsi="Arial Narrow"/>
                <w:sz w:val="22"/>
                <w:szCs w:val="22"/>
              </w:rPr>
              <w:t>L_low</w:t>
            </w:r>
            <w:proofErr w:type="spellEnd"/>
            <w:r w:rsidRPr="461141C8">
              <w:rPr>
                <w:rStyle w:val="eop"/>
                <w:rFonts w:ascii="Arial Narrow" w:hAnsi="Arial Narrow"/>
                <w:sz w:val="22"/>
                <w:szCs w:val="22"/>
              </w:rPr>
              <w:t xml:space="preserve">, faucets per household (FPH), drain factor (DF), </w:t>
            </w:r>
            <w:proofErr w:type="spellStart"/>
            <w:r w:rsidRPr="461141C8">
              <w:rPr>
                <w:rStyle w:val="eop"/>
                <w:rFonts w:ascii="Arial Narrow" w:hAnsi="Arial Narrow"/>
                <w:sz w:val="22"/>
                <w:szCs w:val="22"/>
              </w:rPr>
              <w:t>EPG_gas</w:t>
            </w:r>
            <w:proofErr w:type="spellEnd"/>
            <w:r w:rsidRPr="461141C8">
              <w:rPr>
                <w:rStyle w:val="eop"/>
                <w:rFonts w:ascii="Arial Narrow" w:hAnsi="Arial Narrow"/>
                <w:sz w:val="22"/>
                <w:szCs w:val="22"/>
              </w:rPr>
              <w:t>, %</w:t>
            </w:r>
            <w:proofErr w:type="spellStart"/>
            <w:r w:rsidRPr="461141C8">
              <w:rPr>
                <w:rStyle w:val="eop"/>
                <w:rFonts w:ascii="Arial Narrow" w:hAnsi="Arial Narrow"/>
                <w:sz w:val="22"/>
                <w:szCs w:val="22"/>
              </w:rPr>
              <w:t>FossilDHW</w:t>
            </w:r>
            <w:proofErr w:type="spellEnd"/>
            <w:r w:rsidRPr="461141C8">
              <w:rPr>
                <w:rStyle w:val="eop"/>
                <w:rFonts w:ascii="Arial Narrow" w:hAnsi="Arial Narrow"/>
                <w:sz w:val="22"/>
                <w:szCs w:val="22"/>
              </w:rPr>
              <w:t>, Household, ISR, %SF, %MF</w:t>
            </w:r>
          </w:p>
        </w:tc>
        <w:tc>
          <w:tcPr>
            <w:tcW w:w="2310" w:type="dxa"/>
            <w:hideMark/>
          </w:tcPr>
          <w:p w14:paraId="276E5890" w14:textId="00892AC7" w:rsidR="001F495D" w:rsidRPr="00BB3CBA"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Segoe UI"/>
                <w:sz w:val="22"/>
                <w:szCs w:val="22"/>
              </w:rPr>
            </w:pPr>
            <w:r w:rsidRPr="461141C8">
              <w:rPr>
                <w:rStyle w:val="normaltextrun"/>
                <w:rFonts w:ascii="Arial Narrow" w:hAnsi="Arial Narrow" w:cs="Arial"/>
                <w:sz w:val="22"/>
                <w:szCs w:val="22"/>
              </w:rPr>
              <w:t>IL-TRM, v1</w:t>
            </w:r>
            <w:r w:rsidR="002A5CAC">
              <w:rPr>
                <w:rStyle w:val="normaltextrun"/>
                <w:rFonts w:ascii="Arial Narrow" w:hAnsi="Arial Narrow" w:cs="Arial"/>
                <w:sz w:val="22"/>
                <w:szCs w:val="22"/>
              </w:rPr>
              <w:t>2</w:t>
            </w:r>
            <w:r w:rsidRPr="461141C8">
              <w:rPr>
                <w:rStyle w:val="normaltextrun"/>
                <w:rFonts w:ascii="Arial Narrow" w:hAnsi="Arial Narrow" w:cs="Arial"/>
                <w:sz w:val="22"/>
                <w:szCs w:val="22"/>
              </w:rPr>
              <w:t xml:space="preserve">.0, Section 5.4.4 </w:t>
            </w:r>
          </w:p>
        </w:tc>
      </w:tr>
      <w:tr w:rsidR="001F495D" w:rsidRPr="00BB3CBA" w14:paraId="6C73BDCA" w14:textId="7777777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700" w:type="dxa"/>
          </w:tcPr>
          <w:p w14:paraId="243C5D9B" w14:textId="10B2897C" w:rsidR="001F495D" w:rsidRPr="00BB3CBA" w:rsidRDefault="00577C1F">
            <w:pPr>
              <w:pStyle w:val="paragraph"/>
              <w:spacing w:before="0" w:beforeAutospacing="0" w:after="0" w:afterAutospacing="0"/>
              <w:jc w:val="left"/>
              <w:textAlignment w:val="baseline"/>
              <w:rPr>
                <w:rStyle w:val="normaltextrun"/>
                <w:rFonts w:ascii="Arial Narrow" w:hAnsi="Arial Narrow" w:cs="Arial"/>
                <w:sz w:val="22"/>
                <w:szCs w:val="22"/>
              </w:rPr>
            </w:pPr>
            <w:r w:rsidRPr="00577C1F">
              <w:rPr>
                <w:rFonts w:ascii="Arial Narrow" w:hAnsi="Arial Narrow"/>
                <w:sz w:val="22"/>
                <w:szCs w:val="22"/>
              </w:rPr>
              <w:t>Kitchen Aerator (1.5 GPM)</w:t>
            </w:r>
          </w:p>
        </w:tc>
        <w:tc>
          <w:tcPr>
            <w:tcW w:w="4230" w:type="dxa"/>
          </w:tcPr>
          <w:p w14:paraId="3ADFC46C" w14:textId="77777777"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eop"/>
                <w:rFonts w:ascii="Arial Narrow" w:hAnsi="Arial Narrow"/>
                <w:sz w:val="22"/>
                <w:szCs w:val="22"/>
              </w:rPr>
            </w:pPr>
            <w:proofErr w:type="spellStart"/>
            <w:r w:rsidRPr="461141C8">
              <w:rPr>
                <w:rFonts w:ascii="Arial Narrow" w:hAnsi="Arial Narrow" w:cs="Segoe UI"/>
                <w:sz w:val="22"/>
                <w:szCs w:val="22"/>
              </w:rPr>
              <w:t>GPM_base</w:t>
            </w:r>
            <w:proofErr w:type="spellEnd"/>
            <w:r w:rsidRPr="461141C8">
              <w:rPr>
                <w:rFonts w:ascii="Arial Narrow" w:hAnsi="Arial Narrow" w:cs="Segoe UI"/>
                <w:sz w:val="22"/>
                <w:szCs w:val="22"/>
              </w:rPr>
              <w:t xml:space="preserve">, </w:t>
            </w:r>
            <w:proofErr w:type="spellStart"/>
            <w:r w:rsidRPr="461141C8">
              <w:rPr>
                <w:rFonts w:ascii="Arial Narrow" w:hAnsi="Arial Narrow" w:cs="Segoe UI"/>
                <w:sz w:val="22"/>
                <w:szCs w:val="22"/>
              </w:rPr>
              <w:t>GPM_low</w:t>
            </w:r>
            <w:proofErr w:type="spellEnd"/>
            <w:r w:rsidRPr="461141C8">
              <w:rPr>
                <w:rFonts w:ascii="Arial Narrow" w:hAnsi="Arial Narrow" w:cs="Segoe UI"/>
                <w:sz w:val="22"/>
                <w:szCs w:val="22"/>
              </w:rPr>
              <w:t xml:space="preserve">, </w:t>
            </w:r>
            <w:proofErr w:type="spellStart"/>
            <w:r w:rsidRPr="461141C8">
              <w:rPr>
                <w:rFonts w:ascii="Arial Narrow" w:hAnsi="Arial Narrow" w:cs="Segoe UI"/>
                <w:sz w:val="22"/>
                <w:szCs w:val="22"/>
              </w:rPr>
              <w:t>L_base</w:t>
            </w:r>
            <w:proofErr w:type="spellEnd"/>
            <w:r w:rsidRPr="461141C8">
              <w:rPr>
                <w:rFonts w:ascii="Arial Narrow" w:hAnsi="Arial Narrow" w:cs="Segoe UI"/>
                <w:sz w:val="22"/>
                <w:szCs w:val="22"/>
              </w:rPr>
              <w:t xml:space="preserve">, </w:t>
            </w:r>
            <w:proofErr w:type="spellStart"/>
            <w:r w:rsidRPr="461141C8">
              <w:rPr>
                <w:rFonts w:ascii="Arial Narrow" w:hAnsi="Arial Narrow" w:cs="Segoe UI"/>
                <w:sz w:val="22"/>
                <w:szCs w:val="22"/>
              </w:rPr>
              <w:t>L_low</w:t>
            </w:r>
            <w:proofErr w:type="spellEnd"/>
            <w:r w:rsidRPr="461141C8">
              <w:rPr>
                <w:rFonts w:ascii="Arial Narrow" w:hAnsi="Arial Narrow" w:cs="Segoe UI"/>
                <w:sz w:val="22"/>
                <w:szCs w:val="22"/>
              </w:rPr>
              <w:t xml:space="preserve">, faucets per household (FPH), drain factor (DF), </w:t>
            </w:r>
            <w:proofErr w:type="spellStart"/>
            <w:r w:rsidRPr="461141C8">
              <w:rPr>
                <w:rFonts w:ascii="Arial Narrow" w:hAnsi="Arial Narrow" w:cs="Segoe UI"/>
                <w:sz w:val="22"/>
                <w:szCs w:val="22"/>
              </w:rPr>
              <w:t>EPG_gas</w:t>
            </w:r>
            <w:proofErr w:type="spellEnd"/>
            <w:r w:rsidRPr="461141C8">
              <w:rPr>
                <w:rFonts w:ascii="Arial Narrow" w:hAnsi="Arial Narrow" w:cs="Segoe UI"/>
                <w:sz w:val="22"/>
                <w:szCs w:val="22"/>
              </w:rPr>
              <w:t>, %</w:t>
            </w:r>
            <w:proofErr w:type="spellStart"/>
            <w:r w:rsidRPr="461141C8">
              <w:rPr>
                <w:rFonts w:ascii="Arial Narrow" w:hAnsi="Arial Narrow" w:cs="Segoe UI"/>
                <w:sz w:val="22"/>
                <w:szCs w:val="22"/>
              </w:rPr>
              <w:t>FossilDHW</w:t>
            </w:r>
            <w:proofErr w:type="spellEnd"/>
            <w:r w:rsidRPr="461141C8">
              <w:rPr>
                <w:rFonts w:ascii="Arial Narrow" w:hAnsi="Arial Narrow" w:cs="Segoe UI"/>
                <w:sz w:val="22"/>
                <w:szCs w:val="22"/>
              </w:rPr>
              <w:t>, Household, ISR, %SF, %MF</w:t>
            </w:r>
          </w:p>
        </w:tc>
        <w:tc>
          <w:tcPr>
            <w:tcW w:w="2310" w:type="dxa"/>
          </w:tcPr>
          <w:p w14:paraId="357F3728" w14:textId="568D7489"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r w:rsidRPr="461141C8">
              <w:rPr>
                <w:rFonts w:ascii="Arial Narrow" w:hAnsi="Arial Narrow"/>
                <w:sz w:val="22"/>
                <w:szCs w:val="22"/>
              </w:rPr>
              <w:t>IL-TRM, v1</w:t>
            </w:r>
            <w:r w:rsidR="002A5CAC">
              <w:rPr>
                <w:rFonts w:ascii="Arial Narrow" w:hAnsi="Arial Narrow"/>
                <w:sz w:val="22"/>
                <w:szCs w:val="22"/>
              </w:rPr>
              <w:t>2</w:t>
            </w:r>
            <w:r w:rsidRPr="461141C8">
              <w:rPr>
                <w:rFonts w:ascii="Arial Narrow" w:hAnsi="Arial Narrow"/>
                <w:sz w:val="22"/>
                <w:szCs w:val="22"/>
              </w:rPr>
              <w:t>.0, Section 5.4.4</w:t>
            </w:r>
          </w:p>
        </w:tc>
      </w:tr>
      <w:tr w:rsidR="001F495D" w:rsidRPr="00BB3CBA" w14:paraId="2FE9A1EB" w14:textId="77777777">
        <w:trPr>
          <w:cnfStyle w:val="000000010000" w:firstRow="0" w:lastRow="0" w:firstColumn="0" w:lastColumn="0" w:oddVBand="0" w:evenVBand="0" w:oddHBand="0" w:evenHBand="1"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700" w:type="dxa"/>
            <w:tcBorders>
              <w:top w:val="single" w:sz="6" w:space="0" w:color="B3EFFD"/>
              <w:left w:val="nil"/>
              <w:bottom w:val="single" w:sz="6" w:space="0" w:color="B3EFFD"/>
              <w:right w:val="nil"/>
            </w:tcBorders>
            <w:shd w:val="clear" w:color="auto" w:fill="auto"/>
          </w:tcPr>
          <w:p w14:paraId="2F44DA6E" w14:textId="77777777" w:rsidR="001F495D" w:rsidRPr="461141C8" w:rsidRDefault="001F495D">
            <w:pPr>
              <w:pStyle w:val="paragraph"/>
              <w:spacing w:before="0" w:beforeAutospacing="0" w:after="0" w:afterAutospacing="0"/>
              <w:jc w:val="left"/>
              <w:textAlignment w:val="baseline"/>
              <w:rPr>
                <w:rFonts w:ascii="Arial Narrow" w:hAnsi="Arial Narrow"/>
                <w:sz w:val="22"/>
                <w:szCs w:val="22"/>
              </w:rPr>
            </w:pPr>
            <w:r w:rsidRPr="00F02076">
              <w:rPr>
                <w:rFonts w:ascii="Arial Narrow" w:hAnsi="Arial Narrow" w:cs="Segoe UI"/>
                <w:sz w:val="22"/>
                <w:szCs w:val="22"/>
              </w:rPr>
              <w:t>Outlet Gasket</w:t>
            </w:r>
          </w:p>
        </w:tc>
        <w:tc>
          <w:tcPr>
            <w:tcW w:w="4230" w:type="dxa"/>
            <w:tcBorders>
              <w:top w:val="single" w:sz="6" w:space="0" w:color="B3EFFD"/>
              <w:left w:val="nil"/>
              <w:bottom w:val="single" w:sz="6" w:space="0" w:color="B3EFFD"/>
              <w:right w:val="nil"/>
            </w:tcBorders>
            <w:shd w:val="clear" w:color="auto" w:fill="auto"/>
          </w:tcPr>
          <w:p w14:paraId="7F7C8519" w14:textId="77777777" w:rsidR="001F495D" w:rsidRPr="461141C8"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Segoe UI"/>
                <w:sz w:val="22"/>
                <w:szCs w:val="22"/>
              </w:rPr>
            </w:pPr>
            <w:proofErr w:type="spellStart"/>
            <w:r w:rsidRPr="00531DFE">
              <w:rPr>
                <w:rFonts w:ascii="Arial Narrow" w:hAnsi="Arial Narrow" w:cs="Segoe UI"/>
                <w:sz w:val="22"/>
                <w:szCs w:val="22"/>
              </w:rPr>
              <w:t>ADJ</w:t>
            </w:r>
            <w:r>
              <w:rPr>
                <w:rFonts w:ascii="Arial Narrow" w:hAnsi="Arial Narrow" w:cs="Segoe UI"/>
                <w:sz w:val="22"/>
                <w:szCs w:val="22"/>
              </w:rPr>
              <w:t>_</w:t>
            </w:r>
            <w:r w:rsidRPr="00531DFE">
              <w:rPr>
                <w:rFonts w:ascii="Arial Narrow" w:hAnsi="Arial Narrow" w:cs="Segoe UI"/>
                <w:sz w:val="22"/>
                <w:szCs w:val="22"/>
              </w:rPr>
              <w:t>RxAirsealing</w:t>
            </w:r>
            <w:proofErr w:type="spellEnd"/>
            <w:r>
              <w:rPr>
                <w:rFonts w:ascii="Arial Narrow" w:hAnsi="Arial Narrow" w:cs="Segoe UI"/>
                <w:sz w:val="22"/>
                <w:szCs w:val="22"/>
              </w:rPr>
              <w:t xml:space="preserve">, ISR, </w:t>
            </w:r>
            <w:proofErr w:type="spellStart"/>
            <w:r w:rsidRPr="00992AC6">
              <w:rPr>
                <w:rFonts w:ascii="Arial Narrow" w:hAnsi="Arial Narrow" w:cs="Segoe UI"/>
                <w:sz w:val="22"/>
                <w:szCs w:val="22"/>
              </w:rPr>
              <w:t>Δthermsgasket</w:t>
            </w:r>
            <w:proofErr w:type="spellEnd"/>
            <w:r>
              <w:rPr>
                <w:rFonts w:ascii="Arial Narrow" w:hAnsi="Arial Narrow" w:cs="Segoe UI"/>
                <w:sz w:val="22"/>
                <w:szCs w:val="22"/>
              </w:rPr>
              <w:t xml:space="preserve">, </w:t>
            </w:r>
            <w:r w:rsidRPr="461141C8">
              <w:rPr>
                <w:rStyle w:val="normaltextrun"/>
                <w:rFonts w:ascii="Arial Narrow" w:hAnsi="Arial Narrow" w:cs="Arial"/>
                <w:sz w:val="22"/>
                <w:szCs w:val="22"/>
              </w:rPr>
              <w:t>%</w:t>
            </w:r>
            <w:proofErr w:type="spellStart"/>
            <w:r w:rsidRPr="461141C8">
              <w:rPr>
                <w:rStyle w:val="normaltextrun"/>
                <w:rFonts w:ascii="Arial Narrow" w:hAnsi="Arial Narrow" w:cs="Arial"/>
                <w:sz w:val="22"/>
                <w:szCs w:val="22"/>
              </w:rPr>
              <w:t>FossilHeat</w:t>
            </w:r>
            <w:proofErr w:type="spellEnd"/>
            <w:r>
              <w:rPr>
                <w:rFonts w:ascii="Arial Narrow" w:hAnsi="Arial Narrow" w:cs="Segoe UI"/>
                <w:sz w:val="22"/>
                <w:szCs w:val="22"/>
              </w:rPr>
              <w:t xml:space="preserve">, </w:t>
            </w:r>
            <w:r w:rsidRPr="001C4593">
              <w:rPr>
                <w:rFonts w:ascii="Arial Narrow" w:hAnsi="Arial Narrow" w:cs="Segoe UI"/>
                <w:sz w:val="22"/>
                <w:szCs w:val="22"/>
              </w:rPr>
              <w:t>%SF, %MF</w:t>
            </w:r>
          </w:p>
        </w:tc>
        <w:tc>
          <w:tcPr>
            <w:tcW w:w="2310" w:type="dxa"/>
            <w:tcBorders>
              <w:top w:val="single" w:sz="6" w:space="0" w:color="B3EFFD"/>
              <w:left w:val="nil"/>
              <w:bottom w:val="single" w:sz="6" w:space="0" w:color="B3EFFD"/>
              <w:right w:val="nil"/>
            </w:tcBorders>
            <w:shd w:val="clear" w:color="auto" w:fill="auto"/>
          </w:tcPr>
          <w:p w14:paraId="670B19CC" w14:textId="18EC4D79" w:rsidR="001F495D" w:rsidRPr="461141C8" w:rsidRDefault="001F495D">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sz w:val="22"/>
                <w:szCs w:val="22"/>
              </w:rPr>
            </w:pPr>
            <w:r w:rsidRPr="008B16F7">
              <w:rPr>
                <w:rFonts w:ascii="Arial Narrow" w:hAnsi="Arial Narrow" w:cs="Segoe UI"/>
                <w:sz w:val="22"/>
                <w:szCs w:val="22"/>
              </w:rPr>
              <w:t>IL-TRM, v1</w:t>
            </w:r>
            <w:r w:rsidR="002A5CAC">
              <w:rPr>
                <w:rFonts w:ascii="Arial Narrow" w:hAnsi="Arial Narrow" w:cs="Segoe UI"/>
                <w:sz w:val="22"/>
                <w:szCs w:val="22"/>
              </w:rPr>
              <w:t>2</w:t>
            </w:r>
            <w:r w:rsidRPr="008B16F7">
              <w:rPr>
                <w:rFonts w:ascii="Arial Narrow" w:hAnsi="Arial Narrow" w:cs="Segoe UI"/>
                <w:sz w:val="22"/>
                <w:szCs w:val="22"/>
              </w:rPr>
              <w:t>.0, Section 5.</w:t>
            </w:r>
            <w:r>
              <w:rPr>
                <w:rFonts w:ascii="Arial Narrow" w:hAnsi="Arial Narrow" w:cs="Segoe UI"/>
                <w:sz w:val="22"/>
                <w:szCs w:val="22"/>
              </w:rPr>
              <w:t>6.1</w:t>
            </w:r>
          </w:p>
        </w:tc>
      </w:tr>
      <w:tr w:rsidR="001F495D" w:rsidRPr="00BB3CBA" w14:paraId="752A8471" w14:textId="7777777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700" w:type="dxa"/>
          </w:tcPr>
          <w:p w14:paraId="30F5830C" w14:textId="77777777" w:rsidR="001F495D" w:rsidRPr="00BB3CBA" w:rsidRDefault="001F495D">
            <w:pPr>
              <w:pStyle w:val="paragraph"/>
              <w:spacing w:before="0" w:beforeAutospacing="0" w:after="0" w:afterAutospacing="0"/>
              <w:jc w:val="left"/>
              <w:textAlignment w:val="baseline"/>
              <w:rPr>
                <w:rStyle w:val="normaltextrun"/>
                <w:rFonts w:ascii="Arial Narrow" w:hAnsi="Arial Narrow" w:cs="Arial"/>
                <w:sz w:val="22"/>
                <w:szCs w:val="22"/>
              </w:rPr>
            </w:pPr>
            <w:r w:rsidRPr="00F02076">
              <w:rPr>
                <w:rFonts w:ascii="Arial Narrow" w:hAnsi="Arial Narrow" w:cs="Segoe UI"/>
                <w:sz w:val="22"/>
                <w:szCs w:val="22"/>
              </w:rPr>
              <w:t>Switch Gasket</w:t>
            </w:r>
          </w:p>
        </w:tc>
        <w:tc>
          <w:tcPr>
            <w:tcW w:w="4230" w:type="dxa"/>
          </w:tcPr>
          <w:p w14:paraId="55B1328F" w14:textId="77777777"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eop"/>
                <w:rFonts w:ascii="Arial Narrow" w:hAnsi="Arial Narrow"/>
                <w:sz w:val="22"/>
                <w:szCs w:val="22"/>
              </w:rPr>
            </w:pPr>
            <w:proofErr w:type="spellStart"/>
            <w:r w:rsidRPr="001C4593">
              <w:rPr>
                <w:rFonts w:ascii="Arial Narrow" w:hAnsi="Arial Narrow" w:cs="Segoe UI"/>
                <w:sz w:val="22"/>
                <w:szCs w:val="22"/>
              </w:rPr>
              <w:t>ADJ_RxAirsealing</w:t>
            </w:r>
            <w:proofErr w:type="spellEnd"/>
            <w:r w:rsidRPr="001C4593">
              <w:rPr>
                <w:rFonts w:ascii="Arial Narrow" w:hAnsi="Arial Narrow" w:cs="Segoe UI"/>
                <w:sz w:val="22"/>
                <w:szCs w:val="22"/>
              </w:rPr>
              <w:t xml:space="preserve">, ISR, </w:t>
            </w:r>
            <w:proofErr w:type="spellStart"/>
            <w:r w:rsidRPr="001C4593">
              <w:rPr>
                <w:rFonts w:ascii="Arial Narrow" w:hAnsi="Arial Narrow" w:cs="Segoe UI"/>
                <w:sz w:val="22"/>
                <w:szCs w:val="22"/>
              </w:rPr>
              <w:t>Δthermsgasket</w:t>
            </w:r>
            <w:proofErr w:type="spellEnd"/>
            <w:r w:rsidRPr="001C4593">
              <w:rPr>
                <w:rFonts w:ascii="Arial Narrow" w:hAnsi="Arial Narrow" w:cs="Segoe UI"/>
                <w:sz w:val="22"/>
                <w:szCs w:val="22"/>
              </w:rPr>
              <w:t xml:space="preserve">, </w:t>
            </w:r>
            <w:r w:rsidRPr="461141C8">
              <w:rPr>
                <w:rStyle w:val="normaltextrun"/>
                <w:rFonts w:ascii="Arial Narrow" w:hAnsi="Arial Narrow" w:cs="Arial"/>
                <w:sz w:val="22"/>
                <w:szCs w:val="22"/>
              </w:rPr>
              <w:t>%</w:t>
            </w:r>
            <w:proofErr w:type="spellStart"/>
            <w:r w:rsidRPr="461141C8">
              <w:rPr>
                <w:rStyle w:val="normaltextrun"/>
                <w:rFonts w:ascii="Arial Narrow" w:hAnsi="Arial Narrow" w:cs="Arial"/>
                <w:sz w:val="22"/>
                <w:szCs w:val="22"/>
              </w:rPr>
              <w:t>FossilHeat</w:t>
            </w:r>
            <w:proofErr w:type="spellEnd"/>
            <w:r w:rsidRPr="001C4593">
              <w:rPr>
                <w:rFonts w:ascii="Arial Narrow" w:hAnsi="Arial Narrow" w:cs="Segoe UI"/>
                <w:sz w:val="22"/>
                <w:szCs w:val="22"/>
              </w:rPr>
              <w:t>, %SF, %MF</w:t>
            </w:r>
          </w:p>
        </w:tc>
        <w:tc>
          <w:tcPr>
            <w:tcW w:w="2310" w:type="dxa"/>
          </w:tcPr>
          <w:p w14:paraId="09ED7191" w14:textId="373C87B9" w:rsidR="001F495D" w:rsidRPr="00BB3CBA" w:rsidRDefault="001F495D">
            <w:pPr>
              <w:pStyle w:val="paragraph"/>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Narrow" w:hAnsi="Arial Narrow" w:cs="Arial"/>
                <w:sz w:val="22"/>
                <w:szCs w:val="22"/>
              </w:rPr>
            </w:pPr>
            <w:r w:rsidRPr="008B16F7">
              <w:rPr>
                <w:rFonts w:ascii="Arial Narrow" w:hAnsi="Arial Narrow" w:cs="Segoe UI"/>
                <w:sz w:val="22"/>
                <w:szCs w:val="22"/>
              </w:rPr>
              <w:t>IL-TRM, v1</w:t>
            </w:r>
            <w:r w:rsidR="002A5CAC">
              <w:rPr>
                <w:rFonts w:ascii="Arial Narrow" w:hAnsi="Arial Narrow" w:cs="Segoe UI"/>
                <w:sz w:val="22"/>
                <w:szCs w:val="22"/>
              </w:rPr>
              <w:t>2</w:t>
            </w:r>
            <w:r w:rsidRPr="008B16F7">
              <w:rPr>
                <w:rFonts w:ascii="Arial Narrow" w:hAnsi="Arial Narrow" w:cs="Segoe UI"/>
                <w:sz w:val="22"/>
                <w:szCs w:val="22"/>
              </w:rPr>
              <w:t>.0, Section 5.</w:t>
            </w:r>
            <w:r>
              <w:rPr>
                <w:rFonts w:ascii="Arial Narrow" w:hAnsi="Arial Narrow" w:cs="Segoe UI"/>
                <w:sz w:val="22"/>
                <w:szCs w:val="22"/>
              </w:rPr>
              <w:t>6.1</w:t>
            </w:r>
          </w:p>
        </w:tc>
      </w:tr>
      <w:tr w:rsidR="00B87601" w:rsidRPr="00BB3CBA" w14:paraId="78904EB7" w14:textId="77777777">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700" w:type="dxa"/>
          </w:tcPr>
          <w:p w14:paraId="3CBBF933" w14:textId="0E314A69" w:rsidR="00B87601" w:rsidRPr="00F02076" w:rsidRDefault="00135A28" w:rsidP="00135A28">
            <w:pPr>
              <w:pStyle w:val="paragraph"/>
              <w:spacing w:before="0" w:beforeAutospacing="0" w:after="0" w:afterAutospacing="0"/>
              <w:jc w:val="left"/>
              <w:textAlignment w:val="baseline"/>
              <w:rPr>
                <w:rFonts w:ascii="Arial Narrow" w:hAnsi="Arial Narrow" w:cs="Segoe UI"/>
                <w:sz w:val="22"/>
                <w:szCs w:val="22"/>
              </w:rPr>
            </w:pPr>
            <w:r w:rsidRPr="00135A28">
              <w:rPr>
                <w:rFonts w:ascii="Arial Narrow" w:hAnsi="Arial Narrow" w:cs="Segoe UI"/>
                <w:sz w:val="22"/>
                <w:szCs w:val="22"/>
              </w:rPr>
              <w:t>Temperature Setback Card</w:t>
            </w:r>
          </w:p>
        </w:tc>
        <w:tc>
          <w:tcPr>
            <w:tcW w:w="4230" w:type="dxa"/>
          </w:tcPr>
          <w:p w14:paraId="1253E236" w14:textId="41C0812D" w:rsidR="00B87601" w:rsidRPr="001C4593" w:rsidRDefault="005C645E" w:rsidP="005C645E">
            <w:pPr>
              <w:pStyle w:val="paragraph"/>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Segoe UI"/>
                <w:sz w:val="22"/>
                <w:szCs w:val="22"/>
              </w:rPr>
            </w:pPr>
            <w:r w:rsidRPr="005C645E">
              <w:rPr>
                <w:rFonts w:ascii="Arial Narrow" w:hAnsi="Arial Narrow" w:cs="Segoe UI"/>
                <w:sz w:val="22"/>
                <w:szCs w:val="22"/>
              </w:rPr>
              <w:t>Overall heat transfer coefficient of tank</w:t>
            </w:r>
            <w:r>
              <w:rPr>
                <w:rFonts w:ascii="Arial Narrow" w:hAnsi="Arial Narrow" w:cs="Segoe UI"/>
                <w:sz w:val="22"/>
                <w:szCs w:val="22"/>
              </w:rPr>
              <w:t xml:space="preserve">, </w:t>
            </w:r>
            <w:r w:rsidR="0039086F" w:rsidRPr="0039086F">
              <w:rPr>
                <w:rFonts w:ascii="Arial Narrow" w:hAnsi="Arial Narrow" w:cs="Segoe UI"/>
                <w:sz w:val="22"/>
                <w:szCs w:val="22"/>
              </w:rPr>
              <w:t>Surface area of storage tan</w:t>
            </w:r>
            <w:r w:rsidR="0039086F">
              <w:rPr>
                <w:rFonts w:ascii="Arial Narrow" w:hAnsi="Arial Narrow" w:cs="Segoe UI"/>
                <w:sz w:val="22"/>
                <w:szCs w:val="22"/>
              </w:rPr>
              <w:t>k</w:t>
            </w:r>
            <w:r>
              <w:rPr>
                <w:rFonts w:ascii="Arial Narrow" w:hAnsi="Arial Narrow" w:cs="Segoe UI"/>
                <w:sz w:val="22"/>
                <w:szCs w:val="22"/>
              </w:rPr>
              <w:t xml:space="preserve">, </w:t>
            </w:r>
            <w:proofErr w:type="spellStart"/>
            <w:proofErr w:type="gramStart"/>
            <w:r>
              <w:rPr>
                <w:rFonts w:ascii="Arial Narrow" w:hAnsi="Arial Narrow" w:cs="Segoe UI"/>
                <w:sz w:val="22"/>
                <w:szCs w:val="22"/>
              </w:rPr>
              <w:t>T</w:t>
            </w:r>
            <w:r w:rsidR="005E4C3B" w:rsidRPr="005E4C3B">
              <w:rPr>
                <w:rFonts w:ascii="Arial Narrow" w:hAnsi="Arial Narrow" w:cs="Segoe UI"/>
                <w:sz w:val="22"/>
                <w:szCs w:val="22"/>
              </w:rPr>
              <w:t>pre</w:t>
            </w:r>
            <w:r w:rsidR="0039086F">
              <w:rPr>
                <w:rFonts w:ascii="Arial Narrow" w:hAnsi="Arial Narrow" w:cs="Segoe UI"/>
                <w:sz w:val="22"/>
                <w:szCs w:val="22"/>
              </w:rPr>
              <w:t>,</w:t>
            </w:r>
            <w:r w:rsidR="005E4C3B" w:rsidRPr="005E4C3B">
              <w:rPr>
                <w:rFonts w:ascii="Arial Narrow" w:hAnsi="Arial Narrow" w:cs="Segoe UI"/>
                <w:sz w:val="22"/>
                <w:szCs w:val="22"/>
              </w:rPr>
              <w:t>Tpost</w:t>
            </w:r>
            <w:proofErr w:type="spellEnd"/>
            <w:proofErr w:type="gramEnd"/>
            <w:r w:rsidR="0039086F">
              <w:rPr>
                <w:rFonts w:ascii="Arial Narrow" w:hAnsi="Arial Narrow" w:cs="Segoe UI"/>
                <w:sz w:val="22"/>
                <w:szCs w:val="22"/>
              </w:rPr>
              <w:t>,</w:t>
            </w:r>
            <w:r>
              <w:rPr>
                <w:rFonts w:ascii="Arial Narrow" w:hAnsi="Arial Narrow" w:cs="Segoe UI"/>
                <w:sz w:val="22"/>
                <w:szCs w:val="22"/>
              </w:rPr>
              <w:t xml:space="preserve"> </w:t>
            </w:r>
            <w:r w:rsidR="005E4C3B" w:rsidRPr="005E4C3B">
              <w:rPr>
                <w:rFonts w:ascii="Arial Narrow" w:hAnsi="Arial Narrow" w:cs="Segoe UI"/>
                <w:sz w:val="22"/>
                <w:szCs w:val="22"/>
              </w:rPr>
              <w:t>ISR</w:t>
            </w:r>
            <w:r w:rsidR="0024425C">
              <w:rPr>
                <w:rFonts w:ascii="Arial Narrow" w:hAnsi="Arial Narrow" w:cs="Segoe UI"/>
                <w:sz w:val="22"/>
                <w:szCs w:val="22"/>
              </w:rPr>
              <w:t>,</w:t>
            </w:r>
            <w:r>
              <w:rPr>
                <w:rFonts w:ascii="Arial Narrow" w:hAnsi="Arial Narrow" w:cs="Segoe UI"/>
                <w:sz w:val="22"/>
                <w:szCs w:val="22"/>
              </w:rPr>
              <w:t xml:space="preserve"> </w:t>
            </w:r>
            <w:proofErr w:type="spellStart"/>
            <w:r w:rsidR="005E4C3B" w:rsidRPr="005E4C3B">
              <w:rPr>
                <w:rFonts w:ascii="Arial Narrow" w:hAnsi="Arial Narrow" w:cs="Segoe UI"/>
                <w:sz w:val="22"/>
                <w:szCs w:val="22"/>
              </w:rPr>
              <w:t>RE_gas</w:t>
            </w:r>
            <w:proofErr w:type="spellEnd"/>
          </w:p>
        </w:tc>
        <w:tc>
          <w:tcPr>
            <w:tcW w:w="2310" w:type="dxa"/>
          </w:tcPr>
          <w:p w14:paraId="3719EC70" w14:textId="56F8FC34" w:rsidR="00B87601" w:rsidRPr="008B16F7" w:rsidRDefault="00135A28" w:rsidP="00185772">
            <w:pPr>
              <w:pStyle w:val="paragraph"/>
              <w:keepNext/>
              <w:spacing w:before="0" w:beforeAutospacing="0" w:after="0" w:afterAutospacing="0"/>
              <w:jc w:val="lef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Segoe UI"/>
                <w:sz w:val="22"/>
                <w:szCs w:val="22"/>
              </w:rPr>
            </w:pPr>
            <w:r w:rsidRPr="00135A28">
              <w:rPr>
                <w:rFonts w:ascii="Arial Narrow" w:hAnsi="Arial Narrow" w:cs="Segoe UI"/>
                <w:sz w:val="22"/>
                <w:szCs w:val="22"/>
              </w:rPr>
              <w:t xml:space="preserve">Illinois TRM, v12.0, Section 5.4.6 </w:t>
            </w:r>
          </w:p>
        </w:tc>
      </w:tr>
    </w:tbl>
    <w:p w14:paraId="63188444" w14:textId="4467B914" w:rsidR="006F13A1" w:rsidRPr="00AB4E64" w:rsidRDefault="006F13A1" w:rsidP="00AB4E64">
      <w:pPr>
        <w:spacing w:before="0" w:after="0"/>
        <w:rPr>
          <w:sz w:val="18"/>
          <w:szCs w:val="18"/>
        </w:rPr>
      </w:pPr>
      <w:r w:rsidRPr="00AB4E64">
        <w:rPr>
          <w:sz w:val="18"/>
          <w:szCs w:val="18"/>
        </w:rPr>
        <w:t>* State of Illinois Technical Reference Manual version 1</w:t>
      </w:r>
      <w:r w:rsidR="0039363C" w:rsidRPr="00AB4E64">
        <w:rPr>
          <w:sz w:val="18"/>
          <w:szCs w:val="18"/>
        </w:rPr>
        <w:t>2</w:t>
      </w:r>
      <w:r w:rsidRPr="00AB4E64">
        <w:rPr>
          <w:sz w:val="18"/>
          <w:szCs w:val="18"/>
        </w:rPr>
        <w:t xml:space="preserve">.0 from </w:t>
      </w:r>
      <w:hyperlink r:id="rId25" w:history="1">
        <w:r w:rsidR="00BE491C" w:rsidRPr="00AB4E64">
          <w:rPr>
            <w:rStyle w:val="Hyperlink"/>
            <w:b/>
            <w:iCs/>
            <w:sz w:val="18"/>
            <w:szCs w:val="18"/>
          </w:rPr>
          <w:t>http://www.ilsag.info/technical-reference-manual.html</w:t>
        </w:r>
      </w:hyperlink>
    </w:p>
    <w:p w14:paraId="49F28F20" w14:textId="515B25EB" w:rsidR="006F13A1" w:rsidRPr="00AB4E64" w:rsidRDefault="006F13A1" w:rsidP="00AB4E64">
      <w:pPr>
        <w:spacing w:before="0" w:after="0"/>
        <w:rPr>
          <w:sz w:val="18"/>
          <w:szCs w:val="18"/>
        </w:rPr>
      </w:pPr>
      <w:r w:rsidRPr="00AB4E64">
        <w:rPr>
          <w:sz w:val="18"/>
          <w:szCs w:val="18"/>
        </w:rPr>
        <w:t>GPH – Gallons per hour</w:t>
      </w:r>
      <w:r w:rsidR="00AB4E64" w:rsidRPr="00AB4E64">
        <w:rPr>
          <w:sz w:val="18"/>
          <w:szCs w:val="18"/>
        </w:rPr>
        <w:t xml:space="preserve">, </w:t>
      </w:r>
      <w:r w:rsidRPr="00AB4E64">
        <w:rPr>
          <w:sz w:val="18"/>
          <w:szCs w:val="18"/>
        </w:rPr>
        <w:t>DHW – Domestic hot water</w:t>
      </w:r>
      <w:r w:rsidR="00AB4E64" w:rsidRPr="00AB4E64">
        <w:rPr>
          <w:sz w:val="18"/>
          <w:szCs w:val="18"/>
        </w:rPr>
        <w:t xml:space="preserve">, </w:t>
      </w:r>
      <w:r w:rsidRPr="00AB4E64">
        <w:rPr>
          <w:sz w:val="18"/>
          <w:szCs w:val="18"/>
        </w:rPr>
        <w:t>GPM – Gallons per minute</w:t>
      </w:r>
    </w:p>
    <w:p w14:paraId="62AEE30A" w14:textId="0A3BD46C" w:rsidR="006F13A1" w:rsidRPr="00AB4E64" w:rsidRDefault="006F13A1" w:rsidP="00AB4E64">
      <w:pPr>
        <w:spacing w:before="0" w:after="0"/>
        <w:rPr>
          <w:sz w:val="18"/>
          <w:szCs w:val="18"/>
        </w:rPr>
      </w:pPr>
      <w:r w:rsidRPr="00AB4E64">
        <w:rPr>
          <w:sz w:val="18"/>
          <w:szCs w:val="18"/>
        </w:rPr>
        <w:t>SF – Single family</w:t>
      </w:r>
      <w:r w:rsidR="00AB4E64" w:rsidRPr="00AB4E64">
        <w:rPr>
          <w:sz w:val="18"/>
          <w:szCs w:val="18"/>
        </w:rPr>
        <w:t xml:space="preserve">, </w:t>
      </w:r>
      <w:r w:rsidRPr="00AB4E64">
        <w:rPr>
          <w:sz w:val="18"/>
          <w:szCs w:val="18"/>
        </w:rPr>
        <w:t>MF – Multi family</w:t>
      </w:r>
    </w:p>
    <w:p w14:paraId="48421739" w14:textId="77777777" w:rsidR="0080023C" w:rsidRPr="00AB4E64" w:rsidRDefault="006F13A1" w:rsidP="00AB4E64">
      <w:pPr>
        <w:spacing w:before="0" w:after="0"/>
        <w:rPr>
          <w:sz w:val="18"/>
          <w:szCs w:val="18"/>
        </w:rPr>
      </w:pPr>
      <w:r w:rsidRPr="00AB4E64">
        <w:rPr>
          <w:sz w:val="18"/>
          <w:szCs w:val="18"/>
        </w:rPr>
        <w:t>ISR – In-service rate</w:t>
      </w:r>
    </w:p>
    <w:p w14:paraId="12DD9ECD" w14:textId="2287A142" w:rsidR="00457F09" w:rsidRPr="00AB4E64" w:rsidRDefault="006F13A1" w:rsidP="00A51822">
      <w:pPr>
        <w:pStyle w:val="Source"/>
      </w:pPr>
      <w:r w:rsidRPr="00AB4E64">
        <w:t>Source: Guidehouse evaluation team analysis.</w:t>
      </w:r>
    </w:p>
    <w:p w14:paraId="66FE1130" w14:textId="760ABE73" w:rsidR="0030238F" w:rsidRDefault="0030238F" w:rsidP="00765C2E">
      <w:pPr>
        <w:autoSpaceDE w:val="0"/>
        <w:adjustRightInd w:val="0"/>
        <w:rPr>
          <w:rFonts w:cs="Arial"/>
          <w:color w:val="000000"/>
        </w:rPr>
        <w:sectPr w:rsidR="0030238F" w:rsidSect="00C611CF">
          <w:footerReference w:type="first" r:id="rId26"/>
          <w:pgSz w:w="12240" w:h="15840" w:code="1"/>
          <w:pgMar w:top="1440" w:right="1440" w:bottom="1440" w:left="1440" w:header="720" w:footer="720" w:gutter="0"/>
          <w:pgNumType w:chapStyle="5"/>
          <w:cols w:space="720"/>
          <w:docGrid w:linePitch="360"/>
        </w:sectPr>
      </w:pPr>
    </w:p>
    <w:p w14:paraId="71AEE7B4" w14:textId="4BA5993B" w:rsidR="002859CC" w:rsidRDefault="001C79FE" w:rsidP="008F5061">
      <w:pPr>
        <w:pStyle w:val="Heading5"/>
      </w:pPr>
      <w:bookmarkStart w:id="63" w:name="_Toc193289326"/>
      <w:r>
        <w:lastRenderedPageBreak/>
        <w:t xml:space="preserve">Appendix </w:t>
      </w:r>
      <w:r w:rsidR="00790DB9">
        <w:t>B</w:t>
      </w:r>
      <w:r>
        <w:t xml:space="preserve">. </w:t>
      </w:r>
      <w:r w:rsidR="00F20206">
        <w:t>Program Specific Inputs for the Illinois TRC</w:t>
      </w:r>
      <w:bookmarkEnd w:id="63"/>
    </w:p>
    <w:p w14:paraId="5DFB14D4" w14:textId="7A455963" w:rsidR="00E93A62" w:rsidRPr="00D12853" w:rsidRDefault="00F31C26" w:rsidP="00E93A62">
      <w:r>
        <w:fldChar w:fldCharType="begin"/>
      </w:r>
      <w:r>
        <w:instrText xml:space="preserve"> REF _Ref134176129 \h </w:instrText>
      </w:r>
      <w:r>
        <w:fldChar w:fldCharType="separate"/>
      </w:r>
      <w:r>
        <w:t xml:space="preserve">Table </w:t>
      </w:r>
      <w:r w:rsidR="00276FF2">
        <w:rPr>
          <w:noProof/>
        </w:rPr>
        <w:t>B</w:t>
      </w:r>
      <w:r>
        <w:noBreakHyphen/>
      </w:r>
      <w:r>
        <w:rPr>
          <w:noProof/>
        </w:rPr>
        <w:t>1</w:t>
      </w:r>
      <w:r>
        <w:fldChar w:fldCharType="end"/>
      </w:r>
      <w:r>
        <w:t xml:space="preserve"> and </w:t>
      </w:r>
      <w:r>
        <w:fldChar w:fldCharType="begin"/>
      </w:r>
      <w:r>
        <w:instrText xml:space="preserve"> REF _Ref134176201 \h </w:instrText>
      </w:r>
      <w:r>
        <w:fldChar w:fldCharType="separate"/>
      </w:r>
      <w:r>
        <w:t xml:space="preserve">Table </w:t>
      </w:r>
      <w:r w:rsidR="000B1F3F">
        <w:rPr>
          <w:noProof/>
        </w:rPr>
        <w:t>B</w:t>
      </w:r>
      <w:r>
        <w:noBreakHyphen/>
      </w:r>
      <w:r>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3147F740" w14:textId="77777777" w:rsidR="000142E8" w:rsidRDefault="000142E8" w:rsidP="00E93A62">
      <w:pPr>
        <w:sectPr w:rsidR="000142E8" w:rsidSect="00C611CF">
          <w:headerReference w:type="default" r:id="rId27"/>
          <w:footerReference w:type="first" r:id="rId28"/>
          <w:pgSz w:w="12240" w:h="15840" w:code="1"/>
          <w:pgMar w:top="1440" w:right="1440" w:bottom="1440" w:left="1440" w:header="720" w:footer="720" w:gutter="0"/>
          <w:pgNumType w:chapStyle="5"/>
          <w:cols w:space="720"/>
          <w:docGrid w:linePitch="360"/>
        </w:sectPr>
      </w:pPr>
    </w:p>
    <w:p w14:paraId="045AF823" w14:textId="77777777" w:rsidR="00E93A62" w:rsidRPr="00D12853" w:rsidRDefault="00E93A62" w:rsidP="00E93A62"/>
    <w:p w14:paraId="30EE1881" w14:textId="0FA0B65C" w:rsidR="00E93A62" w:rsidRPr="003D2274" w:rsidRDefault="00F31C26" w:rsidP="00E93A62">
      <w:pPr>
        <w:pStyle w:val="Caption"/>
      </w:pPr>
      <w:bookmarkStart w:id="64" w:name="_Ref134176129"/>
      <w:bookmarkStart w:id="65" w:name="_Toc138318619"/>
      <w:bookmarkStart w:id="66" w:name="_Toc192792472"/>
      <w:r w:rsidRPr="003D2274">
        <w:t xml:space="preserve">Table </w:t>
      </w:r>
      <w:r w:rsidR="002D45D8" w:rsidRPr="003D2274">
        <w:t>B</w:t>
      </w:r>
      <w:r w:rsidRPr="003D2274">
        <w:noBreakHyphen/>
      </w:r>
      <w:r>
        <w:fldChar w:fldCharType="begin"/>
      </w:r>
      <w:r>
        <w:instrText>SEQ Table_Apx \* ARABIC \s 5</w:instrText>
      </w:r>
      <w:r>
        <w:fldChar w:fldCharType="separate"/>
      </w:r>
      <w:r w:rsidR="00276FF2" w:rsidRPr="003D2274">
        <w:t>1</w:t>
      </w:r>
      <w:r>
        <w:fldChar w:fldCharType="end"/>
      </w:r>
      <w:bookmarkEnd w:id="64"/>
      <w:r w:rsidR="00362A08" w:rsidRPr="003D2274">
        <w:t>.</w:t>
      </w:r>
      <w:r w:rsidRPr="003D2274">
        <w:t xml:space="preserve"> Verified Cost Effectiveness Inputs – PGL</w:t>
      </w:r>
      <w:bookmarkEnd w:id="65"/>
      <w:bookmarkEnd w:id="66"/>
    </w:p>
    <w:tbl>
      <w:tblPr>
        <w:tblW w:w="5000" w:type="pct"/>
        <w:tblCellMar>
          <w:top w:w="15" w:type="dxa"/>
          <w:bottom w:w="15" w:type="dxa"/>
        </w:tblCellMar>
        <w:tblLook w:val="04A0" w:firstRow="1" w:lastRow="0" w:firstColumn="1" w:lastColumn="0" w:noHBand="0" w:noVBand="1"/>
      </w:tblPr>
      <w:tblGrid>
        <w:gridCol w:w="1072"/>
        <w:gridCol w:w="823"/>
        <w:gridCol w:w="3226"/>
        <w:gridCol w:w="931"/>
        <w:gridCol w:w="586"/>
        <w:gridCol w:w="815"/>
        <w:gridCol w:w="832"/>
        <w:gridCol w:w="1135"/>
        <w:gridCol w:w="996"/>
        <w:gridCol w:w="848"/>
        <w:gridCol w:w="848"/>
        <w:gridCol w:w="848"/>
      </w:tblGrid>
      <w:tr w:rsidR="0037249A" w:rsidRPr="0037249A" w14:paraId="7A276A67" w14:textId="77777777" w:rsidTr="7A911B7D">
        <w:trPr>
          <w:trHeight w:val="1545"/>
        </w:trPr>
        <w:tc>
          <w:tcPr>
            <w:tcW w:w="414" w:type="pct"/>
            <w:tcBorders>
              <w:top w:val="nil"/>
              <w:left w:val="nil"/>
              <w:bottom w:val="single" w:sz="12" w:space="0" w:color="95D600"/>
              <w:right w:val="nil"/>
            </w:tcBorders>
            <w:shd w:val="clear" w:color="auto" w:fill="036479" w:themeFill="accent3"/>
            <w:vAlign w:val="center"/>
            <w:hideMark/>
          </w:tcPr>
          <w:p w14:paraId="131FCA68" w14:textId="77777777" w:rsidR="0037249A" w:rsidRPr="0037249A" w:rsidRDefault="0037249A" w:rsidP="0037249A">
            <w:pPr>
              <w:suppressAutoHyphens w:val="0"/>
              <w:autoSpaceDN/>
              <w:spacing w:before="0" w:after="0"/>
              <w:rPr>
                <w:rFonts w:ascii="Arial Narrow" w:hAnsi="Arial Narrow" w:cs="Calibri"/>
                <w:b/>
                <w:bCs/>
                <w:color w:val="FFFFFF"/>
                <w:sz w:val="18"/>
                <w:szCs w:val="18"/>
              </w:rPr>
            </w:pPr>
            <w:r w:rsidRPr="0037249A">
              <w:rPr>
                <w:rFonts w:ascii="Arial Narrow" w:hAnsi="Arial Narrow" w:cs="Calibri"/>
                <w:b/>
                <w:bCs/>
                <w:color w:val="FFFFFF"/>
                <w:sz w:val="18"/>
                <w:szCs w:val="18"/>
              </w:rPr>
              <w:t>Program Category</w:t>
            </w:r>
          </w:p>
        </w:tc>
        <w:tc>
          <w:tcPr>
            <w:tcW w:w="318" w:type="pct"/>
            <w:tcBorders>
              <w:top w:val="nil"/>
              <w:left w:val="nil"/>
              <w:bottom w:val="single" w:sz="12" w:space="0" w:color="95D600"/>
              <w:right w:val="nil"/>
            </w:tcBorders>
            <w:shd w:val="clear" w:color="auto" w:fill="036479" w:themeFill="accent3"/>
            <w:vAlign w:val="center"/>
            <w:hideMark/>
          </w:tcPr>
          <w:p w14:paraId="45A4B54C" w14:textId="77777777" w:rsidR="0037249A" w:rsidRPr="0037249A" w:rsidRDefault="0037249A" w:rsidP="0037249A">
            <w:pPr>
              <w:suppressAutoHyphens w:val="0"/>
              <w:autoSpaceDN/>
              <w:spacing w:before="0" w:after="0"/>
              <w:rPr>
                <w:rFonts w:ascii="Arial Narrow" w:hAnsi="Arial Narrow" w:cs="Calibri"/>
                <w:b/>
                <w:bCs/>
                <w:color w:val="FFFFFF"/>
                <w:sz w:val="18"/>
                <w:szCs w:val="18"/>
              </w:rPr>
            </w:pPr>
            <w:r w:rsidRPr="0037249A">
              <w:rPr>
                <w:rFonts w:ascii="Arial Narrow" w:hAnsi="Arial Narrow" w:cs="Calibri"/>
                <w:b/>
                <w:bCs/>
                <w:color w:val="FFFFFF"/>
                <w:sz w:val="18"/>
                <w:szCs w:val="18"/>
              </w:rPr>
              <w:t>Program Path</w:t>
            </w:r>
          </w:p>
        </w:tc>
        <w:tc>
          <w:tcPr>
            <w:tcW w:w="1245" w:type="pct"/>
            <w:tcBorders>
              <w:top w:val="nil"/>
              <w:left w:val="nil"/>
              <w:bottom w:val="single" w:sz="12" w:space="0" w:color="95D600"/>
              <w:right w:val="nil"/>
            </w:tcBorders>
            <w:shd w:val="clear" w:color="auto" w:fill="036479" w:themeFill="accent3"/>
            <w:vAlign w:val="center"/>
            <w:hideMark/>
          </w:tcPr>
          <w:p w14:paraId="5ACC0351" w14:textId="77777777" w:rsidR="0037249A" w:rsidRPr="0037249A" w:rsidRDefault="0037249A" w:rsidP="0037249A">
            <w:pPr>
              <w:suppressAutoHyphens w:val="0"/>
              <w:autoSpaceDN/>
              <w:spacing w:before="0" w:after="0"/>
              <w:rPr>
                <w:rFonts w:ascii="Arial Narrow" w:hAnsi="Arial Narrow" w:cs="Calibri"/>
                <w:b/>
                <w:bCs/>
                <w:color w:val="FFFFFF"/>
                <w:sz w:val="18"/>
                <w:szCs w:val="18"/>
              </w:rPr>
            </w:pPr>
            <w:r w:rsidRPr="0037249A">
              <w:rPr>
                <w:rFonts w:ascii="Arial Narrow" w:hAnsi="Arial Narrow" w:cs="Calibri"/>
                <w:b/>
                <w:bCs/>
                <w:color w:val="FFFFFF"/>
                <w:sz w:val="18"/>
                <w:szCs w:val="18"/>
              </w:rPr>
              <w:t>Savings Category</w:t>
            </w:r>
          </w:p>
        </w:tc>
        <w:tc>
          <w:tcPr>
            <w:tcW w:w="359" w:type="pct"/>
            <w:tcBorders>
              <w:top w:val="nil"/>
              <w:left w:val="nil"/>
              <w:bottom w:val="single" w:sz="12" w:space="0" w:color="95D600"/>
              <w:right w:val="nil"/>
            </w:tcBorders>
            <w:shd w:val="clear" w:color="auto" w:fill="036479" w:themeFill="accent3"/>
            <w:vAlign w:val="center"/>
            <w:hideMark/>
          </w:tcPr>
          <w:p w14:paraId="5FA82B0B" w14:textId="77777777" w:rsidR="0037249A" w:rsidRPr="0037249A" w:rsidRDefault="0037249A" w:rsidP="0037249A">
            <w:pPr>
              <w:suppressAutoHyphens w:val="0"/>
              <w:autoSpaceDN/>
              <w:spacing w:before="0" w:after="0"/>
              <w:jc w:val="center"/>
              <w:rPr>
                <w:rFonts w:ascii="Arial Narrow" w:hAnsi="Arial Narrow" w:cs="Calibri"/>
                <w:b/>
                <w:bCs/>
                <w:color w:val="FFFFFF"/>
                <w:sz w:val="18"/>
                <w:szCs w:val="18"/>
              </w:rPr>
            </w:pPr>
            <w:r w:rsidRPr="0037249A">
              <w:rPr>
                <w:rFonts w:ascii="Arial Narrow" w:hAnsi="Arial Narrow" w:cs="Calibri"/>
                <w:b/>
                <w:bCs/>
                <w:color w:val="FFFFFF"/>
                <w:sz w:val="18"/>
                <w:szCs w:val="18"/>
              </w:rPr>
              <w:t>DAC Project</w:t>
            </w:r>
          </w:p>
        </w:tc>
        <w:tc>
          <w:tcPr>
            <w:tcW w:w="226" w:type="pct"/>
            <w:tcBorders>
              <w:top w:val="nil"/>
              <w:left w:val="nil"/>
              <w:bottom w:val="single" w:sz="12" w:space="0" w:color="95D600"/>
              <w:right w:val="nil"/>
            </w:tcBorders>
            <w:shd w:val="clear" w:color="auto" w:fill="036479" w:themeFill="accent3"/>
            <w:vAlign w:val="center"/>
            <w:hideMark/>
          </w:tcPr>
          <w:p w14:paraId="51881F0F" w14:textId="77777777" w:rsidR="0037249A" w:rsidRPr="0037249A" w:rsidRDefault="0037249A" w:rsidP="0037249A">
            <w:pPr>
              <w:suppressAutoHyphens w:val="0"/>
              <w:autoSpaceDN/>
              <w:spacing w:before="0" w:after="0"/>
              <w:rPr>
                <w:rFonts w:ascii="Arial Narrow" w:hAnsi="Arial Narrow" w:cs="Calibri"/>
                <w:b/>
                <w:bCs/>
                <w:color w:val="FFFFFF"/>
                <w:sz w:val="18"/>
                <w:szCs w:val="18"/>
              </w:rPr>
            </w:pPr>
            <w:r w:rsidRPr="0037249A">
              <w:rPr>
                <w:rFonts w:ascii="Arial Narrow" w:hAnsi="Arial Narrow" w:cs="Calibri"/>
                <w:b/>
                <w:bCs/>
                <w:color w:val="FFFFFF"/>
                <w:sz w:val="18"/>
                <w:szCs w:val="18"/>
              </w:rPr>
              <w:t>Units</w:t>
            </w:r>
          </w:p>
        </w:tc>
        <w:tc>
          <w:tcPr>
            <w:tcW w:w="314" w:type="pct"/>
            <w:tcBorders>
              <w:top w:val="nil"/>
              <w:left w:val="nil"/>
              <w:bottom w:val="single" w:sz="12" w:space="0" w:color="95D600"/>
              <w:right w:val="nil"/>
            </w:tcBorders>
            <w:shd w:val="clear" w:color="auto" w:fill="036479" w:themeFill="accent3"/>
            <w:vAlign w:val="center"/>
            <w:hideMark/>
          </w:tcPr>
          <w:p w14:paraId="6E1C6906" w14:textId="77777777" w:rsidR="0037249A" w:rsidRPr="0037249A" w:rsidRDefault="0037249A" w:rsidP="0037249A">
            <w:pPr>
              <w:suppressAutoHyphens w:val="0"/>
              <w:autoSpaceDN/>
              <w:spacing w:before="0" w:after="0"/>
              <w:jc w:val="right"/>
              <w:rPr>
                <w:rFonts w:ascii="Arial Narrow" w:hAnsi="Arial Narrow" w:cs="Calibri"/>
                <w:b/>
                <w:bCs/>
                <w:color w:val="FFFFFF"/>
                <w:sz w:val="18"/>
                <w:szCs w:val="18"/>
              </w:rPr>
            </w:pPr>
            <w:r w:rsidRPr="0037249A">
              <w:rPr>
                <w:rFonts w:ascii="Arial Narrow" w:hAnsi="Arial Narrow" w:cs="Calibri"/>
                <w:b/>
                <w:bCs/>
                <w:color w:val="FFFFFF"/>
                <w:sz w:val="18"/>
                <w:szCs w:val="18"/>
              </w:rPr>
              <w:t>Quantity</w:t>
            </w:r>
          </w:p>
        </w:tc>
        <w:tc>
          <w:tcPr>
            <w:tcW w:w="321" w:type="pct"/>
            <w:tcBorders>
              <w:top w:val="nil"/>
              <w:left w:val="nil"/>
              <w:bottom w:val="single" w:sz="12" w:space="0" w:color="95D600"/>
              <w:right w:val="nil"/>
            </w:tcBorders>
            <w:shd w:val="clear" w:color="auto" w:fill="036479" w:themeFill="accent3"/>
            <w:vAlign w:val="center"/>
            <w:hideMark/>
          </w:tcPr>
          <w:p w14:paraId="52F5FE92" w14:textId="77777777" w:rsidR="0037249A" w:rsidRPr="0037249A" w:rsidRDefault="0037249A" w:rsidP="0037249A">
            <w:pPr>
              <w:suppressAutoHyphens w:val="0"/>
              <w:autoSpaceDN/>
              <w:spacing w:before="0" w:after="0"/>
              <w:jc w:val="right"/>
              <w:rPr>
                <w:rFonts w:ascii="Arial Narrow" w:hAnsi="Arial Narrow" w:cs="Calibri"/>
                <w:b/>
                <w:bCs/>
                <w:color w:val="FFFFFF"/>
                <w:sz w:val="18"/>
                <w:szCs w:val="18"/>
              </w:rPr>
            </w:pPr>
            <w:r w:rsidRPr="0037249A">
              <w:rPr>
                <w:rFonts w:ascii="Arial Narrow" w:hAnsi="Arial Narrow" w:cs="Calibri"/>
                <w:b/>
                <w:bCs/>
                <w:color w:val="FFFFFF"/>
                <w:sz w:val="18"/>
                <w:szCs w:val="18"/>
              </w:rPr>
              <w:t>Effective Useful Life</w:t>
            </w:r>
          </w:p>
        </w:tc>
        <w:tc>
          <w:tcPr>
            <w:tcW w:w="438" w:type="pct"/>
            <w:tcBorders>
              <w:top w:val="nil"/>
              <w:left w:val="nil"/>
              <w:bottom w:val="single" w:sz="12" w:space="0" w:color="95D600"/>
              <w:right w:val="nil"/>
            </w:tcBorders>
            <w:shd w:val="clear" w:color="auto" w:fill="036479" w:themeFill="accent3"/>
            <w:vAlign w:val="center"/>
            <w:hideMark/>
          </w:tcPr>
          <w:p w14:paraId="4233F663" w14:textId="77777777" w:rsidR="0037249A" w:rsidRPr="0037249A" w:rsidRDefault="0037249A" w:rsidP="0037249A">
            <w:pPr>
              <w:suppressAutoHyphens w:val="0"/>
              <w:autoSpaceDN/>
              <w:spacing w:before="0" w:after="0"/>
              <w:jc w:val="center"/>
              <w:rPr>
                <w:rFonts w:ascii="Arial Narrow" w:hAnsi="Arial Narrow" w:cs="Calibri"/>
                <w:b/>
                <w:bCs/>
                <w:color w:val="FFFFFF"/>
                <w:sz w:val="18"/>
                <w:szCs w:val="18"/>
              </w:rPr>
            </w:pPr>
            <w:r w:rsidRPr="0037249A">
              <w:rPr>
                <w:rFonts w:ascii="Arial Narrow" w:hAnsi="Arial Narrow" w:cs="Calibri"/>
                <w:b/>
                <w:bCs/>
                <w:color w:val="FFFFFF"/>
                <w:sz w:val="18"/>
                <w:szCs w:val="18"/>
              </w:rPr>
              <w:t>Early Replacement Flag†</w:t>
            </w:r>
          </w:p>
        </w:tc>
        <w:tc>
          <w:tcPr>
            <w:tcW w:w="384" w:type="pct"/>
            <w:tcBorders>
              <w:top w:val="nil"/>
              <w:left w:val="nil"/>
              <w:bottom w:val="single" w:sz="12" w:space="0" w:color="95D600"/>
              <w:right w:val="nil"/>
            </w:tcBorders>
            <w:shd w:val="clear" w:color="auto" w:fill="036479" w:themeFill="accent3"/>
            <w:vAlign w:val="center"/>
            <w:hideMark/>
          </w:tcPr>
          <w:p w14:paraId="5E801B84" w14:textId="77777777" w:rsidR="0037249A" w:rsidRPr="0037249A" w:rsidRDefault="0037249A" w:rsidP="0037249A">
            <w:pPr>
              <w:suppressAutoHyphens w:val="0"/>
              <w:autoSpaceDN/>
              <w:spacing w:before="0" w:after="0"/>
              <w:jc w:val="right"/>
              <w:rPr>
                <w:rFonts w:ascii="Arial Narrow" w:hAnsi="Arial Narrow" w:cs="Calibri"/>
                <w:b/>
                <w:bCs/>
                <w:color w:val="FFFFFF"/>
                <w:sz w:val="18"/>
                <w:szCs w:val="18"/>
              </w:rPr>
            </w:pPr>
            <w:r w:rsidRPr="0037249A">
              <w:rPr>
                <w:rFonts w:ascii="Arial Narrow" w:hAnsi="Arial Narrow" w:cs="Calibri"/>
                <w:b/>
                <w:bCs/>
                <w:color w:val="FFFFFF"/>
                <w:sz w:val="18"/>
                <w:szCs w:val="18"/>
              </w:rPr>
              <w:t>Verified Gross Annual Water Savings (Gallons)</w:t>
            </w:r>
          </w:p>
        </w:tc>
        <w:tc>
          <w:tcPr>
            <w:tcW w:w="327" w:type="pct"/>
            <w:tcBorders>
              <w:top w:val="nil"/>
              <w:left w:val="nil"/>
              <w:bottom w:val="single" w:sz="12" w:space="0" w:color="95D600"/>
              <w:right w:val="nil"/>
            </w:tcBorders>
            <w:shd w:val="clear" w:color="auto" w:fill="036479" w:themeFill="accent3"/>
            <w:vAlign w:val="center"/>
            <w:hideMark/>
          </w:tcPr>
          <w:p w14:paraId="73AC71D7" w14:textId="77777777" w:rsidR="0037249A" w:rsidRPr="0037249A" w:rsidRDefault="0037249A" w:rsidP="0037249A">
            <w:pPr>
              <w:suppressAutoHyphens w:val="0"/>
              <w:autoSpaceDN/>
              <w:spacing w:before="0" w:after="0"/>
              <w:jc w:val="right"/>
              <w:rPr>
                <w:rFonts w:ascii="Arial Narrow" w:hAnsi="Arial Narrow" w:cs="Calibri"/>
                <w:b/>
                <w:bCs/>
                <w:color w:val="FFFFFF"/>
                <w:sz w:val="18"/>
                <w:szCs w:val="18"/>
              </w:rPr>
            </w:pPr>
            <w:r w:rsidRPr="0037249A">
              <w:rPr>
                <w:rFonts w:ascii="Arial Narrow" w:hAnsi="Arial Narrow" w:cs="Calibri"/>
                <w:b/>
                <w:bCs/>
                <w:color w:val="FFFFFF"/>
                <w:sz w:val="18"/>
                <w:szCs w:val="18"/>
              </w:rPr>
              <w:t>Ex Ante Gross Savings (Therms)</w:t>
            </w:r>
          </w:p>
        </w:tc>
        <w:tc>
          <w:tcPr>
            <w:tcW w:w="327" w:type="pct"/>
            <w:tcBorders>
              <w:top w:val="nil"/>
              <w:left w:val="nil"/>
              <w:bottom w:val="single" w:sz="12" w:space="0" w:color="95D600"/>
              <w:right w:val="nil"/>
            </w:tcBorders>
            <w:shd w:val="clear" w:color="auto" w:fill="036479" w:themeFill="accent3"/>
            <w:vAlign w:val="center"/>
            <w:hideMark/>
          </w:tcPr>
          <w:p w14:paraId="39982B9C" w14:textId="77777777" w:rsidR="0037249A" w:rsidRPr="0037249A" w:rsidRDefault="0037249A" w:rsidP="0037249A">
            <w:pPr>
              <w:suppressAutoHyphens w:val="0"/>
              <w:autoSpaceDN/>
              <w:spacing w:before="0" w:after="0"/>
              <w:jc w:val="right"/>
              <w:rPr>
                <w:rFonts w:ascii="Arial Narrow" w:hAnsi="Arial Narrow" w:cs="Calibri"/>
                <w:b/>
                <w:bCs/>
                <w:color w:val="FFFFFF"/>
                <w:sz w:val="18"/>
                <w:szCs w:val="18"/>
              </w:rPr>
            </w:pPr>
            <w:r w:rsidRPr="0037249A">
              <w:rPr>
                <w:rFonts w:ascii="Arial Narrow" w:hAnsi="Arial Narrow" w:cs="Calibri"/>
                <w:b/>
                <w:bCs/>
                <w:color w:val="FFFFFF"/>
                <w:sz w:val="18"/>
                <w:szCs w:val="18"/>
              </w:rPr>
              <w:t>Verified Gross Savings (Therms)</w:t>
            </w:r>
          </w:p>
        </w:tc>
        <w:tc>
          <w:tcPr>
            <w:tcW w:w="327" w:type="pct"/>
            <w:tcBorders>
              <w:top w:val="nil"/>
              <w:left w:val="nil"/>
              <w:bottom w:val="single" w:sz="12" w:space="0" w:color="95D600"/>
              <w:right w:val="nil"/>
            </w:tcBorders>
            <w:shd w:val="clear" w:color="auto" w:fill="036479" w:themeFill="accent3"/>
            <w:vAlign w:val="center"/>
            <w:hideMark/>
          </w:tcPr>
          <w:p w14:paraId="1DCDC5BB" w14:textId="77777777" w:rsidR="0037249A" w:rsidRPr="0037249A" w:rsidRDefault="0037249A" w:rsidP="0037249A">
            <w:pPr>
              <w:suppressAutoHyphens w:val="0"/>
              <w:autoSpaceDN/>
              <w:spacing w:before="0" w:after="0"/>
              <w:jc w:val="right"/>
              <w:rPr>
                <w:rFonts w:ascii="Arial Narrow" w:hAnsi="Arial Narrow" w:cs="Calibri"/>
                <w:b/>
                <w:bCs/>
                <w:color w:val="FFFFFF"/>
                <w:sz w:val="18"/>
                <w:szCs w:val="18"/>
              </w:rPr>
            </w:pPr>
            <w:r w:rsidRPr="0037249A">
              <w:rPr>
                <w:rFonts w:ascii="Arial Narrow" w:hAnsi="Arial Narrow" w:cs="Calibri"/>
                <w:b/>
                <w:bCs/>
                <w:color w:val="FFFFFF"/>
                <w:sz w:val="18"/>
                <w:szCs w:val="18"/>
              </w:rPr>
              <w:t>Verified Net Savings (Therms)</w:t>
            </w:r>
          </w:p>
        </w:tc>
      </w:tr>
      <w:tr w:rsidR="00A853B4" w:rsidRPr="0037249A" w14:paraId="1C1F51F8" w14:textId="77777777" w:rsidTr="7A911B7D">
        <w:trPr>
          <w:trHeight w:val="330"/>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5529D898" w14:textId="77777777" w:rsidR="00A853B4" w:rsidRPr="0037249A" w:rsidRDefault="00A853B4" w:rsidP="00A853B4">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Community Joint Kits</w:t>
            </w:r>
          </w:p>
        </w:tc>
        <w:tc>
          <w:tcPr>
            <w:tcW w:w="318" w:type="pct"/>
            <w:tcBorders>
              <w:top w:val="nil"/>
              <w:left w:val="nil"/>
              <w:bottom w:val="single" w:sz="8" w:space="0" w:color="B3EFFD" w:themeColor="accent3" w:themeTint="33"/>
              <w:right w:val="nil"/>
            </w:tcBorders>
            <w:vAlign w:val="center"/>
            <w:hideMark/>
          </w:tcPr>
          <w:p w14:paraId="41671DB4" w14:textId="61A8D54A" w:rsidR="00A853B4" w:rsidRPr="0037249A" w:rsidRDefault="00A853B4" w:rsidP="00A853B4">
            <w:pPr>
              <w:suppressAutoHyphens w:val="0"/>
              <w:autoSpaceDN/>
              <w:spacing w:before="0" w:after="0"/>
              <w:rPr>
                <w:rFonts w:ascii="Arial Narrow" w:hAnsi="Arial Narrow" w:cs="Calibri"/>
                <w:color w:val="000000"/>
                <w:sz w:val="18"/>
                <w:szCs w:val="18"/>
              </w:rPr>
            </w:pPr>
            <w:r>
              <w:rPr>
                <w:rFonts w:ascii="Arial Narrow" w:hAnsi="Arial Narrow" w:cs="Calibri"/>
                <w:color w:val="000000"/>
                <w:sz w:val="18"/>
                <w:szCs w:val="18"/>
              </w:rPr>
              <w:t>Income Eligible</w:t>
            </w: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2BEB5E1B" w14:textId="77777777" w:rsidR="00A853B4" w:rsidRPr="0037249A" w:rsidRDefault="00A853B4" w:rsidP="00A853B4">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V-Seal Weatherstripping Roll (17')</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7F85F1DE" w14:textId="77777777" w:rsidR="00A853B4" w:rsidRPr="0037249A" w:rsidRDefault="00A853B4" w:rsidP="00A853B4">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509CDD77" w14:textId="0E4B584E"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037A58">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2CE8F5F9"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00311FD6"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779F0811" w14:textId="77777777" w:rsidR="00A853B4" w:rsidRPr="0037249A" w:rsidRDefault="00A853B4" w:rsidP="00A853B4">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2B055E47" w14:textId="74DA1DC2"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159B4EE7" w14:textId="17B93054"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62,601 </w:t>
            </w:r>
          </w:p>
        </w:tc>
        <w:tc>
          <w:tcPr>
            <w:tcW w:w="327" w:type="pct"/>
            <w:tcBorders>
              <w:top w:val="nil"/>
              <w:left w:val="nil"/>
              <w:bottom w:val="single" w:sz="8" w:space="0" w:color="B3EFFD" w:themeColor="accent3" w:themeTint="33"/>
              <w:right w:val="nil"/>
            </w:tcBorders>
            <w:vAlign w:val="center"/>
            <w:hideMark/>
          </w:tcPr>
          <w:p w14:paraId="4C6B6B75"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62,601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500648AF"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62,601 </w:t>
            </w:r>
          </w:p>
        </w:tc>
      </w:tr>
      <w:tr w:rsidR="00A853B4" w:rsidRPr="0037249A" w14:paraId="2ADAE7F9"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78985C40"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0817F632" w14:textId="77777777" w:rsidR="00A853B4" w:rsidRPr="0037249A" w:rsidRDefault="00A853B4" w:rsidP="00A853B4">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1A4C81DB" w14:textId="6BDE3EC0" w:rsidR="00A853B4" w:rsidRPr="0037249A" w:rsidRDefault="00A853B4" w:rsidP="00A853B4">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Window Insulation Kit (5 sheets per kit)</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041E700D" w14:textId="77777777" w:rsidR="00A853B4" w:rsidRPr="0037249A" w:rsidRDefault="00A853B4" w:rsidP="00A853B4">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1EBD4CC3" w14:textId="12221484"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037A58">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5F36847E"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4985C3B1"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2BB1490D" w14:textId="77777777" w:rsidR="00A853B4" w:rsidRPr="0037249A" w:rsidRDefault="00A853B4" w:rsidP="00A853B4">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4B4C32D7" w14:textId="1F4710AC"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6A6F32BF" w14:textId="794A937D"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93,766 </w:t>
            </w:r>
          </w:p>
        </w:tc>
        <w:tc>
          <w:tcPr>
            <w:tcW w:w="327" w:type="pct"/>
            <w:tcBorders>
              <w:top w:val="nil"/>
              <w:left w:val="nil"/>
              <w:bottom w:val="single" w:sz="8" w:space="0" w:color="B3EFFD" w:themeColor="accent3" w:themeTint="33"/>
              <w:right w:val="nil"/>
            </w:tcBorders>
            <w:vAlign w:val="center"/>
            <w:hideMark/>
          </w:tcPr>
          <w:p w14:paraId="5AA24FC3"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93,766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1FDAE048"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93,766 </w:t>
            </w:r>
          </w:p>
        </w:tc>
      </w:tr>
      <w:tr w:rsidR="00A853B4" w:rsidRPr="0037249A" w14:paraId="66E3E883"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2B020FAE"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09203FFC" w14:textId="77777777" w:rsidR="00A853B4" w:rsidRPr="0037249A" w:rsidRDefault="00A853B4" w:rsidP="00A853B4">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35435BBF" w14:textId="77777777" w:rsidR="00A853B4" w:rsidRPr="0037249A" w:rsidRDefault="00A853B4" w:rsidP="00A853B4">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Closed-Cell Foam Weatherstripping (17' Roll)</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742386E0" w14:textId="77777777" w:rsidR="00A853B4" w:rsidRPr="0037249A" w:rsidRDefault="00A853B4" w:rsidP="00A853B4">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11FA2D13" w14:textId="18EE396E"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037A58">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459FE262"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21BC9116"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5A16B768" w14:textId="77777777" w:rsidR="00A853B4" w:rsidRPr="0037249A" w:rsidRDefault="00A853B4" w:rsidP="00A853B4">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3486F663" w14:textId="23D9F2BF"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7949715C" w14:textId="790EBD1F"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62,601 </w:t>
            </w:r>
          </w:p>
        </w:tc>
        <w:tc>
          <w:tcPr>
            <w:tcW w:w="327" w:type="pct"/>
            <w:tcBorders>
              <w:top w:val="nil"/>
              <w:left w:val="nil"/>
              <w:bottom w:val="single" w:sz="8" w:space="0" w:color="B3EFFD" w:themeColor="accent3" w:themeTint="33"/>
              <w:right w:val="nil"/>
            </w:tcBorders>
            <w:vAlign w:val="center"/>
            <w:hideMark/>
          </w:tcPr>
          <w:p w14:paraId="77CA178B"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62,601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1EF6388B" w14:textId="77777777" w:rsidR="00A853B4" w:rsidRPr="0037249A" w:rsidRDefault="00A853B4" w:rsidP="00A853B4">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62,601 </w:t>
            </w:r>
          </w:p>
        </w:tc>
      </w:tr>
      <w:tr w:rsidR="0037249A" w:rsidRPr="0037249A" w14:paraId="7CD59E90"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505BD663"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6E3C63E9"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1DD1DA95"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Outlet Gasket</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16BB4034"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289AB59A"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52359CF3"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68,008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6DD30578"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5385BBB6"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4C7F1D58" w14:textId="3C66FF6F"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0EFB3468" w14:textId="7AB55CC8"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7,209 </w:t>
            </w:r>
          </w:p>
        </w:tc>
        <w:tc>
          <w:tcPr>
            <w:tcW w:w="327" w:type="pct"/>
            <w:tcBorders>
              <w:top w:val="nil"/>
              <w:left w:val="nil"/>
              <w:bottom w:val="single" w:sz="8" w:space="0" w:color="B3EFFD" w:themeColor="accent3" w:themeTint="33"/>
              <w:right w:val="nil"/>
            </w:tcBorders>
            <w:vAlign w:val="center"/>
            <w:hideMark/>
          </w:tcPr>
          <w:p w14:paraId="5A3C973E"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7,209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61831551"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7,209 </w:t>
            </w:r>
          </w:p>
        </w:tc>
      </w:tr>
      <w:tr w:rsidR="0037249A" w:rsidRPr="0037249A" w14:paraId="000A3D78"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2A30E7DC"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313BABFA"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5941737B"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Switch Gasket</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3EF81179"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4DC315FD"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502F6C3E"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68,008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46585E7D"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472DC4B1"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41DF87A1" w14:textId="0BB4728E"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760CF2B4" w14:textId="21C7F312"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7,209 </w:t>
            </w:r>
          </w:p>
        </w:tc>
        <w:tc>
          <w:tcPr>
            <w:tcW w:w="327" w:type="pct"/>
            <w:tcBorders>
              <w:top w:val="nil"/>
              <w:left w:val="nil"/>
              <w:bottom w:val="single" w:sz="8" w:space="0" w:color="B3EFFD" w:themeColor="accent3" w:themeTint="33"/>
              <w:right w:val="nil"/>
            </w:tcBorders>
            <w:vAlign w:val="center"/>
            <w:hideMark/>
          </w:tcPr>
          <w:p w14:paraId="69AB5D66"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7,209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6E2AEE70"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7,209 </w:t>
            </w:r>
          </w:p>
        </w:tc>
      </w:tr>
      <w:tr w:rsidR="0037249A" w:rsidRPr="0037249A" w14:paraId="5B64665E"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23E4E4F6"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1F3065F8"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1EC4AFD7"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Rope Caulk (30')</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7A9A8F49"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1677EEF7" w14:textId="28F7E129" w:rsidR="0037249A" w:rsidRPr="0037249A" w:rsidRDefault="00A853B4"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12172E8F"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1E61D99A"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2AE59E85"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45FF2949" w14:textId="7B218A38"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6FAF7561" w14:textId="3D7DE0B0"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100,448 </w:t>
            </w:r>
          </w:p>
        </w:tc>
        <w:tc>
          <w:tcPr>
            <w:tcW w:w="327" w:type="pct"/>
            <w:tcBorders>
              <w:top w:val="nil"/>
              <w:left w:val="nil"/>
              <w:bottom w:val="single" w:sz="8" w:space="0" w:color="B3EFFD" w:themeColor="accent3" w:themeTint="33"/>
              <w:right w:val="nil"/>
            </w:tcBorders>
            <w:vAlign w:val="center"/>
            <w:hideMark/>
          </w:tcPr>
          <w:p w14:paraId="683A6F63"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100,448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24D00534"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100,448 </w:t>
            </w:r>
          </w:p>
        </w:tc>
      </w:tr>
      <w:tr w:rsidR="0037249A" w:rsidRPr="0037249A" w14:paraId="610BFD51"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35B8131E"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71C2401C"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442266AF"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Self-Adhesive Door Sweep</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76CA32CB"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460B932D"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451A01E2"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11C72175"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1F5B3DA1"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0A57FED7" w14:textId="041C0470"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064A2AA1" w14:textId="0AE105DC"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54,338 </w:t>
            </w:r>
          </w:p>
        </w:tc>
        <w:tc>
          <w:tcPr>
            <w:tcW w:w="327" w:type="pct"/>
            <w:tcBorders>
              <w:top w:val="nil"/>
              <w:left w:val="nil"/>
              <w:bottom w:val="single" w:sz="8" w:space="0" w:color="B3EFFD" w:themeColor="accent3" w:themeTint="33"/>
              <w:right w:val="nil"/>
            </w:tcBorders>
            <w:vAlign w:val="center"/>
            <w:hideMark/>
          </w:tcPr>
          <w:p w14:paraId="3ED5DD13"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54,338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2D8EF9A5"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54,338 </w:t>
            </w:r>
          </w:p>
        </w:tc>
      </w:tr>
      <w:tr w:rsidR="0037249A" w:rsidRPr="0037249A" w14:paraId="797C1564"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2401E61E"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77E5D0A1"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4681B87C"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Bathroom Aerator (1 GPM)</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798F3A98"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06C7D95A"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3BE9F630"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34,004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19965486"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37355E4A"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156F0CE9"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4,364,447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24E19007" w14:textId="2521E877"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11,595 </w:t>
            </w:r>
          </w:p>
        </w:tc>
        <w:tc>
          <w:tcPr>
            <w:tcW w:w="327" w:type="pct"/>
            <w:tcBorders>
              <w:top w:val="nil"/>
              <w:left w:val="nil"/>
              <w:bottom w:val="single" w:sz="8" w:space="0" w:color="B3EFFD" w:themeColor="accent3" w:themeTint="33"/>
              <w:right w:val="nil"/>
            </w:tcBorders>
            <w:vAlign w:val="center"/>
            <w:hideMark/>
          </w:tcPr>
          <w:p w14:paraId="50D2C973"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11,595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41872AA7"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11,595 </w:t>
            </w:r>
          </w:p>
        </w:tc>
      </w:tr>
      <w:tr w:rsidR="0037249A" w:rsidRPr="0037249A" w14:paraId="47480524"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284D9D88"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44A13C27"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788D8486"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Kitchen Aerator (1.5 GPM)</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6821F925"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7A5FF301"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4DFA6326"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19BA9754"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264C21EC"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51BE1B3F"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3,033,055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2E77B991" w14:textId="42E87053"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9,589 </w:t>
            </w:r>
          </w:p>
        </w:tc>
        <w:tc>
          <w:tcPr>
            <w:tcW w:w="327" w:type="pct"/>
            <w:tcBorders>
              <w:top w:val="nil"/>
              <w:left w:val="nil"/>
              <w:bottom w:val="single" w:sz="8" w:space="0" w:color="B3EFFD" w:themeColor="accent3" w:themeTint="33"/>
              <w:right w:val="nil"/>
            </w:tcBorders>
            <w:vAlign w:val="center"/>
            <w:hideMark/>
          </w:tcPr>
          <w:p w14:paraId="70B18C3F"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9,589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665E35EF"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9,589 </w:t>
            </w:r>
          </w:p>
        </w:tc>
      </w:tr>
      <w:tr w:rsidR="0037249A" w:rsidRPr="0037249A" w14:paraId="601DCD85"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30F9FE76"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01A3BA2E"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012A2ADD"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Low-Flow Showerhead (1.5 GPM)</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49BB23F2"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2B5EE114"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71ED858B"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40291810"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10.0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038CED51"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5078E530"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17,497,166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37F6094D" w14:textId="5AAB06AD"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66,138 </w:t>
            </w:r>
          </w:p>
        </w:tc>
        <w:tc>
          <w:tcPr>
            <w:tcW w:w="327" w:type="pct"/>
            <w:tcBorders>
              <w:top w:val="nil"/>
              <w:left w:val="nil"/>
              <w:bottom w:val="single" w:sz="8" w:space="0" w:color="B3EFFD" w:themeColor="accent3" w:themeTint="33"/>
              <w:right w:val="nil"/>
            </w:tcBorders>
            <w:vAlign w:val="center"/>
            <w:hideMark/>
          </w:tcPr>
          <w:p w14:paraId="34EA4DE2"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66,138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1BBA961E"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66,138 </w:t>
            </w:r>
          </w:p>
        </w:tc>
      </w:tr>
      <w:tr w:rsidR="0037249A" w:rsidRPr="0037249A" w14:paraId="7E0E7F14"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7262523C"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40F9CFB8"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4AA28C80"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Shower Timer</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58F4EF5A"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478F3C44"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5D07DE1C"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11E0B71C"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74DD65F7"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6C9DA8CB"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11,892,933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71AF46BE" w14:textId="57B200ED"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44,664 </w:t>
            </w:r>
          </w:p>
        </w:tc>
        <w:tc>
          <w:tcPr>
            <w:tcW w:w="327" w:type="pct"/>
            <w:tcBorders>
              <w:top w:val="nil"/>
              <w:left w:val="nil"/>
              <w:bottom w:val="single" w:sz="8" w:space="0" w:color="B3EFFD" w:themeColor="accent3" w:themeTint="33"/>
              <w:right w:val="nil"/>
            </w:tcBorders>
            <w:vAlign w:val="center"/>
            <w:hideMark/>
          </w:tcPr>
          <w:p w14:paraId="6D00ED2F"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44,664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57980541"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44,664 </w:t>
            </w:r>
          </w:p>
        </w:tc>
      </w:tr>
      <w:tr w:rsidR="0037249A" w:rsidRPr="0037249A" w14:paraId="021ED048" w14:textId="77777777" w:rsidTr="7A911B7D">
        <w:trPr>
          <w:trHeight w:val="315"/>
        </w:trPr>
        <w:tc>
          <w:tcPr>
            <w:tcW w:w="414" w:type="pct"/>
            <w:tcBorders>
              <w:top w:val="nil"/>
              <w:left w:val="nil"/>
              <w:bottom w:val="single" w:sz="8" w:space="0" w:color="B3EFFD" w:themeColor="accent3" w:themeTint="33"/>
              <w:right w:val="nil"/>
            </w:tcBorders>
            <w:shd w:val="clear" w:color="auto" w:fill="FFFFFF" w:themeFill="background1"/>
            <w:vAlign w:val="center"/>
            <w:hideMark/>
          </w:tcPr>
          <w:p w14:paraId="0D2E14C2"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p>
        </w:tc>
        <w:tc>
          <w:tcPr>
            <w:tcW w:w="318" w:type="pct"/>
            <w:tcBorders>
              <w:top w:val="nil"/>
              <w:left w:val="nil"/>
              <w:bottom w:val="single" w:sz="8" w:space="0" w:color="B3EFFD" w:themeColor="accent3" w:themeTint="33"/>
              <w:right w:val="nil"/>
            </w:tcBorders>
            <w:vAlign w:val="center"/>
            <w:hideMark/>
          </w:tcPr>
          <w:p w14:paraId="3BDF1EEF" w14:textId="77777777" w:rsidR="0037249A" w:rsidRPr="0037249A" w:rsidRDefault="0037249A" w:rsidP="0037249A">
            <w:pPr>
              <w:suppressAutoHyphens w:val="0"/>
              <w:autoSpaceDN/>
              <w:spacing w:before="0" w:after="0"/>
              <w:rPr>
                <w:rFonts w:ascii="Times New Roman" w:hAnsi="Times New Roman"/>
                <w:sz w:val="18"/>
                <w:szCs w:val="18"/>
              </w:rPr>
            </w:pPr>
          </w:p>
        </w:tc>
        <w:tc>
          <w:tcPr>
            <w:tcW w:w="1245" w:type="pct"/>
            <w:tcBorders>
              <w:top w:val="nil"/>
              <w:left w:val="nil"/>
              <w:bottom w:val="single" w:sz="8" w:space="0" w:color="B3EFFD" w:themeColor="accent3" w:themeTint="33"/>
              <w:right w:val="nil"/>
            </w:tcBorders>
            <w:shd w:val="clear" w:color="auto" w:fill="FFFFFF" w:themeFill="background1"/>
            <w:noWrap/>
            <w:vAlign w:val="center"/>
            <w:hideMark/>
          </w:tcPr>
          <w:p w14:paraId="79B28319"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Temperature Setback Card</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505C52D6"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FALSE</w:t>
            </w:r>
          </w:p>
        </w:tc>
        <w:tc>
          <w:tcPr>
            <w:tcW w:w="226" w:type="pct"/>
            <w:tcBorders>
              <w:top w:val="nil"/>
              <w:left w:val="nil"/>
              <w:bottom w:val="single" w:sz="8" w:space="0" w:color="B3EFFD" w:themeColor="accent3" w:themeTint="33"/>
              <w:right w:val="nil"/>
            </w:tcBorders>
            <w:shd w:val="clear" w:color="auto" w:fill="FFFFFF" w:themeFill="background1"/>
            <w:noWrap/>
            <w:vAlign w:val="center"/>
            <w:hideMark/>
          </w:tcPr>
          <w:p w14:paraId="00E2C638" w14:textId="77777777" w:rsidR="0037249A" w:rsidRPr="0037249A" w:rsidRDefault="0037249A" w:rsidP="0037249A">
            <w:pPr>
              <w:suppressAutoHyphens w:val="0"/>
              <w:autoSpaceDN/>
              <w:spacing w:before="0" w:after="0"/>
              <w:rPr>
                <w:rFonts w:ascii="Arial Narrow" w:hAnsi="Arial Narrow" w:cs="Calibri"/>
                <w:color w:val="000000"/>
                <w:sz w:val="18"/>
                <w:szCs w:val="18"/>
              </w:rPr>
            </w:pPr>
            <w:r w:rsidRPr="0037249A">
              <w:rPr>
                <w:rFonts w:ascii="Arial Narrow" w:hAnsi="Arial Narrow" w:cs="Calibri"/>
                <w:color w:val="000000"/>
                <w:sz w:val="18"/>
                <w:szCs w:val="18"/>
              </w:rPr>
              <w:t>Each</w:t>
            </w:r>
          </w:p>
        </w:tc>
        <w:tc>
          <w:tcPr>
            <w:tcW w:w="314" w:type="pct"/>
            <w:tcBorders>
              <w:top w:val="nil"/>
              <w:left w:val="nil"/>
              <w:bottom w:val="single" w:sz="8" w:space="0" w:color="B3EFFD" w:themeColor="accent3" w:themeTint="33"/>
              <w:right w:val="nil"/>
            </w:tcBorders>
            <w:shd w:val="clear" w:color="auto" w:fill="FFFFFF" w:themeFill="background1"/>
            <w:noWrap/>
            <w:vAlign w:val="center"/>
            <w:hideMark/>
          </w:tcPr>
          <w:p w14:paraId="16DB0A18"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17,002 </w:t>
            </w:r>
          </w:p>
        </w:tc>
        <w:tc>
          <w:tcPr>
            <w:tcW w:w="321" w:type="pct"/>
            <w:tcBorders>
              <w:top w:val="nil"/>
              <w:left w:val="nil"/>
              <w:bottom w:val="single" w:sz="8" w:space="0" w:color="B3EFFD" w:themeColor="accent3" w:themeTint="33"/>
              <w:right w:val="nil"/>
            </w:tcBorders>
            <w:shd w:val="clear" w:color="auto" w:fill="FFFFFF" w:themeFill="background1"/>
            <w:noWrap/>
            <w:vAlign w:val="center"/>
            <w:hideMark/>
          </w:tcPr>
          <w:p w14:paraId="6C1EF397"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2.0 </w:t>
            </w:r>
          </w:p>
        </w:tc>
        <w:tc>
          <w:tcPr>
            <w:tcW w:w="438" w:type="pct"/>
            <w:tcBorders>
              <w:top w:val="nil"/>
              <w:left w:val="nil"/>
              <w:bottom w:val="single" w:sz="8" w:space="0" w:color="B3EFFD" w:themeColor="accent3" w:themeTint="33"/>
              <w:right w:val="nil"/>
            </w:tcBorders>
            <w:shd w:val="clear" w:color="auto" w:fill="FFFFFF" w:themeFill="background1"/>
            <w:noWrap/>
            <w:vAlign w:val="center"/>
            <w:hideMark/>
          </w:tcPr>
          <w:p w14:paraId="7A73C806" w14:textId="77777777" w:rsidR="0037249A" w:rsidRPr="0037249A" w:rsidRDefault="0037249A" w:rsidP="0037249A">
            <w:pPr>
              <w:suppressAutoHyphens w:val="0"/>
              <w:autoSpaceDN/>
              <w:spacing w:before="0" w:after="0"/>
              <w:jc w:val="center"/>
              <w:rPr>
                <w:rFonts w:ascii="Arial Narrow" w:hAnsi="Arial Narrow" w:cs="Calibri"/>
                <w:color w:val="000000"/>
                <w:sz w:val="18"/>
                <w:szCs w:val="18"/>
              </w:rPr>
            </w:pPr>
            <w:r w:rsidRPr="0037249A">
              <w:rPr>
                <w:rFonts w:ascii="Arial Narrow" w:hAnsi="Arial Narrow" w:cs="Calibri"/>
                <w:color w:val="000000"/>
                <w:sz w:val="18"/>
                <w:szCs w:val="18"/>
              </w:rPr>
              <w:t>NO</w:t>
            </w:r>
          </w:p>
        </w:tc>
        <w:tc>
          <w:tcPr>
            <w:tcW w:w="384" w:type="pct"/>
            <w:tcBorders>
              <w:top w:val="nil"/>
              <w:left w:val="nil"/>
              <w:bottom w:val="single" w:sz="8" w:space="0" w:color="B3EFFD" w:themeColor="accent3" w:themeTint="33"/>
              <w:right w:val="nil"/>
            </w:tcBorders>
            <w:shd w:val="clear" w:color="auto" w:fill="FFFFFF" w:themeFill="background1"/>
            <w:noWrap/>
            <w:vAlign w:val="center"/>
            <w:hideMark/>
          </w:tcPr>
          <w:p w14:paraId="46CD8072" w14:textId="3C0FD6D1"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w:t>
            </w:r>
            <w:r w:rsidR="00302DD5">
              <w:rPr>
                <w:rFonts w:ascii="Arial Narrow" w:hAnsi="Arial Narrow" w:cs="Calibri"/>
                <w:color w:val="000000"/>
                <w:sz w:val="18"/>
                <w:szCs w:val="18"/>
              </w:rPr>
              <w:t xml:space="preserve"> </w:t>
            </w:r>
          </w:p>
        </w:tc>
        <w:tc>
          <w:tcPr>
            <w:tcW w:w="327" w:type="pct"/>
            <w:tcBorders>
              <w:top w:val="nil"/>
              <w:left w:val="nil"/>
              <w:bottom w:val="single" w:sz="8" w:space="0" w:color="B3EFFD" w:themeColor="accent3" w:themeTint="33"/>
              <w:right w:val="nil"/>
            </w:tcBorders>
            <w:shd w:val="clear" w:color="auto" w:fill="FFFFFF" w:themeFill="background1"/>
            <w:vAlign w:val="center"/>
            <w:hideMark/>
          </w:tcPr>
          <w:p w14:paraId="46E64614" w14:textId="4D7B85D4" w:rsidR="7A911B7D" w:rsidRPr="002F1B31" w:rsidRDefault="7A911B7D" w:rsidP="00C11C45">
            <w:pPr>
              <w:spacing w:before="0" w:after="0"/>
              <w:jc w:val="right"/>
              <w:rPr>
                <w:rFonts w:ascii="Arial Narrow" w:eastAsia="Arial Narrow" w:hAnsi="Arial Narrow" w:cs="Arial Narrow"/>
                <w:color w:val="000000" w:themeColor="text1"/>
                <w:sz w:val="18"/>
                <w:szCs w:val="18"/>
              </w:rPr>
            </w:pPr>
            <w:r w:rsidRPr="002F1B31">
              <w:rPr>
                <w:rFonts w:ascii="Arial Narrow" w:eastAsia="Arial Narrow" w:hAnsi="Arial Narrow" w:cs="Arial Narrow"/>
                <w:color w:val="000000" w:themeColor="text1"/>
                <w:sz w:val="18"/>
                <w:szCs w:val="18"/>
              </w:rPr>
              <w:t xml:space="preserve"> 833 </w:t>
            </w:r>
          </w:p>
        </w:tc>
        <w:tc>
          <w:tcPr>
            <w:tcW w:w="327" w:type="pct"/>
            <w:tcBorders>
              <w:top w:val="nil"/>
              <w:left w:val="nil"/>
              <w:bottom w:val="single" w:sz="8" w:space="0" w:color="B3EFFD" w:themeColor="accent3" w:themeTint="33"/>
              <w:right w:val="nil"/>
            </w:tcBorders>
            <w:vAlign w:val="center"/>
            <w:hideMark/>
          </w:tcPr>
          <w:p w14:paraId="354FA207"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1,490 </w:t>
            </w:r>
          </w:p>
        </w:tc>
        <w:tc>
          <w:tcPr>
            <w:tcW w:w="327" w:type="pct"/>
            <w:tcBorders>
              <w:top w:val="nil"/>
              <w:left w:val="nil"/>
              <w:bottom w:val="single" w:sz="8" w:space="0" w:color="B3EFFD" w:themeColor="accent3" w:themeTint="33"/>
              <w:right w:val="nil"/>
            </w:tcBorders>
            <w:shd w:val="clear" w:color="auto" w:fill="FFFFFF" w:themeFill="background1"/>
            <w:noWrap/>
            <w:vAlign w:val="center"/>
            <w:hideMark/>
          </w:tcPr>
          <w:p w14:paraId="4B07B7B1" w14:textId="77777777" w:rsidR="0037249A" w:rsidRPr="0037249A" w:rsidRDefault="0037249A" w:rsidP="0037249A">
            <w:pPr>
              <w:suppressAutoHyphens w:val="0"/>
              <w:autoSpaceDN/>
              <w:spacing w:before="0" w:after="0"/>
              <w:jc w:val="right"/>
              <w:rPr>
                <w:rFonts w:ascii="Arial Narrow" w:hAnsi="Arial Narrow" w:cs="Calibri"/>
                <w:color w:val="000000"/>
                <w:sz w:val="18"/>
                <w:szCs w:val="18"/>
              </w:rPr>
            </w:pPr>
            <w:r w:rsidRPr="0037249A">
              <w:rPr>
                <w:rFonts w:ascii="Arial Narrow" w:hAnsi="Arial Narrow" w:cs="Calibri"/>
                <w:color w:val="000000"/>
                <w:sz w:val="18"/>
                <w:szCs w:val="18"/>
              </w:rPr>
              <w:t xml:space="preserve"> 1,490 </w:t>
            </w:r>
          </w:p>
        </w:tc>
      </w:tr>
      <w:tr w:rsidR="00107246" w:rsidRPr="0037249A" w14:paraId="14B5FA92" w14:textId="77777777" w:rsidTr="00107246">
        <w:trPr>
          <w:trHeight w:val="28"/>
        </w:trPr>
        <w:tc>
          <w:tcPr>
            <w:tcW w:w="1976" w:type="pct"/>
            <w:gridSpan w:val="3"/>
            <w:tcBorders>
              <w:top w:val="single" w:sz="8" w:space="0" w:color="B3EFFD" w:themeColor="accent3" w:themeTint="33"/>
              <w:left w:val="nil"/>
              <w:bottom w:val="single" w:sz="8" w:space="0" w:color="036479" w:themeColor="accent3"/>
              <w:right w:val="nil"/>
            </w:tcBorders>
            <w:vAlign w:val="center"/>
            <w:hideMark/>
          </w:tcPr>
          <w:p w14:paraId="05D23600" w14:textId="4E4615F2" w:rsidR="00107246" w:rsidRPr="0037249A" w:rsidRDefault="00107246" w:rsidP="0037249A">
            <w:pPr>
              <w:suppressAutoHyphens w:val="0"/>
              <w:autoSpaceDN/>
              <w:spacing w:before="0" w:after="0"/>
              <w:rPr>
                <w:rFonts w:ascii="Arial Narrow" w:hAnsi="Arial Narrow" w:cs="Calibri"/>
                <w:b/>
                <w:bCs/>
                <w:color w:val="000000"/>
                <w:sz w:val="18"/>
                <w:szCs w:val="18"/>
              </w:rPr>
            </w:pPr>
            <w:r w:rsidRPr="0037249A">
              <w:rPr>
                <w:rFonts w:ascii="Arial Narrow" w:hAnsi="Arial Narrow" w:cs="Calibri"/>
                <w:b/>
                <w:bCs/>
                <w:color w:val="000000"/>
                <w:sz w:val="18"/>
                <w:szCs w:val="18"/>
              </w:rPr>
              <w:t>Total or Weighted Average</w:t>
            </w:r>
          </w:p>
        </w:tc>
        <w:tc>
          <w:tcPr>
            <w:tcW w:w="359" w:type="pct"/>
            <w:tcBorders>
              <w:top w:val="nil"/>
              <w:left w:val="nil"/>
              <w:bottom w:val="single" w:sz="8" w:space="0" w:color="036479" w:themeColor="accent3"/>
              <w:right w:val="nil"/>
            </w:tcBorders>
            <w:shd w:val="clear" w:color="auto" w:fill="FFFFFF" w:themeFill="background1"/>
            <w:noWrap/>
            <w:vAlign w:val="center"/>
            <w:hideMark/>
          </w:tcPr>
          <w:p w14:paraId="6C6E4CFA" w14:textId="77777777" w:rsidR="00107246" w:rsidRPr="0037249A" w:rsidRDefault="00107246" w:rsidP="0037249A">
            <w:pPr>
              <w:suppressAutoHyphens w:val="0"/>
              <w:autoSpaceDN/>
              <w:spacing w:before="0" w:after="0"/>
              <w:rPr>
                <w:rFonts w:ascii="Times New Roman" w:hAnsi="Times New Roman"/>
                <w:sz w:val="18"/>
                <w:szCs w:val="18"/>
              </w:rPr>
            </w:pPr>
          </w:p>
        </w:tc>
        <w:tc>
          <w:tcPr>
            <w:tcW w:w="226" w:type="pct"/>
            <w:tcBorders>
              <w:top w:val="nil"/>
              <w:left w:val="nil"/>
              <w:bottom w:val="single" w:sz="8" w:space="0" w:color="036479" w:themeColor="accent3"/>
              <w:right w:val="nil"/>
            </w:tcBorders>
            <w:shd w:val="clear" w:color="auto" w:fill="FFFFFF" w:themeFill="background1"/>
            <w:noWrap/>
            <w:vAlign w:val="center"/>
            <w:hideMark/>
          </w:tcPr>
          <w:p w14:paraId="5E8C0EC0" w14:textId="77777777" w:rsidR="00107246" w:rsidRPr="0037249A" w:rsidRDefault="00107246" w:rsidP="0037249A">
            <w:pPr>
              <w:suppressAutoHyphens w:val="0"/>
              <w:autoSpaceDN/>
              <w:spacing w:before="0" w:after="0"/>
              <w:jc w:val="center"/>
              <w:rPr>
                <w:rFonts w:ascii="Times New Roman" w:hAnsi="Times New Roman"/>
                <w:sz w:val="18"/>
                <w:szCs w:val="18"/>
              </w:rPr>
            </w:pPr>
          </w:p>
        </w:tc>
        <w:tc>
          <w:tcPr>
            <w:tcW w:w="314" w:type="pct"/>
            <w:tcBorders>
              <w:top w:val="single" w:sz="8" w:space="0" w:color="B3EFFD" w:themeColor="accent3" w:themeTint="33"/>
              <w:left w:val="nil"/>
              <w:bottom w:val="single" w:sz="8" w:space="0" w:color="036479" w:themeColor="accent3"/>
              <w:right w:val="nil"/>
            </w:tcBorders>
            <w:shd w:val="clear" w:color="auto" w:fill="FFFFFF" w:themeFill="background1"/>
            <w:vAlign w:val="center"/>
            <w:hideMark/>
          </w:tcPr>
          <w:p w14:paraId="3E1EC660" w14:textId="77777777" w:rsidR="00107246" w:rsidRPr="0037249A" w:rsidRDefault="00107246" w:rsidP="0037249A">
            <w:pPr>
              <w:suppressAutoHyphens w:val="0"/>
              <w:autoSpaceDN/>
              <w:spacing w:before="0" w:after="0"/>
              <w:jc w:val="right"/>
              <w:rPr>
                <w:rFonts w:ascii="Arial Narrow" w:hAnsi="Arial Narrow" w:cs="Calibri"/>
                <w:b/>
                <w:bCs/>
                <w:color w:val="000000"/>
                <w:sz w:val="18"/>
                <w:szCs w:val="18"/>
              </w:rPr>
            </w:pPr>
            <w:r w:rsidRPr="0037249A">
              <w:rPr>
                <w:rFonts w:ascii="Arial Narrow" w:hAnsi="Arial Narrow" w:cs="Calibri"/>
                <w:b/>
                <w:bCs/>
                <w:color w:val="000000"/>
                <w:sz w:val="18"/>
                <w:szCs w:val="18"/>
              </w:rPr>
              <w:t xml:space="preserve">323,038 </w:t>
            </w:r>
          </w:p>
        </w:tc>
        <w:tc>
          <w:tcPr>
            <w:tcW w:w="321" w:type="pct"/>
            <w:tcBorders>
              <w:top w:val="nil"/>
              <w:left w:val="nil"/>
              <w:bottom w:val="single" w:sz="8" w:space="0" w:color="036479" w:themeColor="accent3"/>
              <w:right w:val="nil"/>
            </w:tcBorders>
            <w:shd w:val="clear" w:color="auto" w:fill="FFFFFF" w:themeFill="background1"/>
            <w:noWrap/>
            <w:vAlign w:val="center"/>
            <w:hideMark/>
          </w:tcPr>
          <w:p w14:paraId="3DAD168F" w14:textId="77777777" w:rsidR="00107246" w:rsidRPr="0037249A" w:rsidRDefault="00107246" w:rsidP="0037249A">
            <w:pPr>
              <w:suppressAutoHyphens w:val="0"/>
              <w:autoSpaceDN/>
              <w:spacing w:before="0" w:after="0"/>
              <w:jc w:val="right"/>
              <w:rPr>
                <w:rFonts w:ascii="Arial Narrow" w:hAnsi="Arial Narrow" w:cs="Calibri"/>
                <w:b/>
                <w:bCs/>
                <w:color w:val="000000"/>
                <w:sz w:val="18"/>
                <w:szCs w:val="18"/>
              </w:rPr>
            </w:pPr>
            <w:r w:rsidRPr="0037249A">
              <w:rPr>
                <w:rFonts w:ascii="Arial Narrow" w:hAnsi="Arial Narrow" w:cs="Calibri"/>
                <w:b/>
                <w:bCs/>
                <w:color w:val="000000"/>
                <w:sz w:val="18"/>
                <w:szCs w:val="18"/>
              </w:rPr>
              <w:t xml:space="preserve"> 13.3 </w:t>
            </w:r>
          </w:p>
        </w:tc>
        <w:tc>
          <w:tcPr>
            <w:tcW w:w="438" w:type="pct"/>
            <w:tcBorders>
              <w:top w:val="single" w:sz="8" w:space="0" w:color="B3EFFD" w:themeColor="accent3" w:themeTint="33"/>
              <w:left w:val="nil"/>
              <w:bottom w:val="single" w:sz="8" w:space="0" w:color="036479" w:themeColor="accent3"/>
              <w:right w:val="nil"/>
            </w:tcBorders>
            <w:shd w:val="clear" w:color="auto" w:fill="FFFFFF" w:themeFill="background1"/>
            <w:vAlign w:val="center"/>
            <w:hideMark/>
          </w:tcPr>
          <w:p w14:paraId="344742F1" w14:textId="77777777" w:rsidR="00107246" w:rsidRPr="0037249A" w:rsidRDefault="00107246" w:rsidP="0037249A">
            <w:pPr>
              <w:suppressAutoHyphens w:val="0"/>
              <w:autoSpaceDN/>
              <w:spacing w:before="0" w:after="0"/>
              <w:jc w:val="right"/>
              <w:rPr>
                <w:rFonts w:ascii="Arial Narrow" w:hAnsi="Arial Narrow" w:cs="Calibri"/>
                <w:b/>
                <w:bCs/>
                <w:color w:val="000000"/>
                <w:sz w:val="18"/>
                <w:szCs w:val="18"/>
              </w:rPr>
            </w:pPr>
          </w:p>
        </w:tc>
        <w:tc>
          <w:tcPr>
            <w:tcW w:w="384" w:type="pct"/>
            <w:tcBorders>
              <w:top w:val="nil"/>
              <w:left w:val="nil"/>
              <w:bottom w:val="single" w:sz="8" w:space="0" w:color="036479" w:themeColor="accent3"/>
              <w:right w:val="nil"/>
            </w:tcBorders>
            <w:shd w:val="clear" w:color="auto" w:fill="FFFFFF" w:themeFill="background1"/>
            <w:noWrap/>
            <w:vAlign w:val="center"/>
            <w:hideMark/>
          </w:tcPr>
          <w:p w14:paraId="2CDFECF8" w14:textId="77777777" w:rsidR="00107246" w:rsidRPr="0037249A" w:rsidRDefault="00107246" w:rsidP="0037249A">
            <w:pPr>
              <w:suppressAutoHyphens w:val="0"/>
              <w:autoSpaceDN/>
              <w:spacing w:before="0" w:after="0"/>
              <w:jc w:val="right"/>
              <w:rPr>
                <w:rFonts w:ascii="Arial Narrow" w:hAnsi="Arial Narrow" w:cs="Calibri"/>
                <w:b/>
                <w:bCs/>
                <w:color w:val="000000"/>
                <w:sz w:val="18"/>
                <w:szCs w:val="18"/>
              </w:rPr>
            </w:pPr>
            <w:r w:rsidRPr="0037249A">
              <w:rPr>
                <w:rFonts w:ascii="Arial Narrow" w:hAnsi="Arial Narrow" w:cs="Calibri"/>
                <w:b/>
                <w:bCs/>
                <w:color w:val="000000"/>
                <w:sz w:val="18"/>
                <w:szCs w:val="18"/>
              </w:rPr>
              <w:t xml:space="preserve"> 36,787,601 </w:t>
            </w:r>
          </w:p>
        </w:tc>
        <w:tc>
          <w:tcPr>
            <w:tcW w:w="327" w:type="pct"/>
            <w:tcBorders>
              <w:top w:val="nil"/>
              <w:left w:val="nil"/>
              <w:bottom w:val="single" w:sz="8" w:space="0" w:color="036479" w:themeColor="accent3"/>
              <w:right w:val="nil"/>
            </w:tcBorders>
            <w:noWrap/>
            <w:vAlign w:val="center"/>
            <w:hideMark/>
          </w:tcPr>
          <w:p w14:paraId="172D1AC1" w14:textId="668E474B" w:rsidR="00107246" w:rsidRPr="002F1B31" w:rsidRDefault="00107246" w:rsidP="00C11C45">
            <w:pPr>
              <w:spacing w:before="0" w:after="0"/>
              <w:jc w:val="right"/>
              <w:rPr>
                <w:rFonts w:ascii="Arial Narrow" w:eastAsia="Arial Narrow" w:hAnsi="Arial Narrow" w:cs="Arial Narrow"/>
                <w:b/>
                <w:bCs/>
                <w:color w:val="000000" w:themeColor="text1"/>
                <w:sz w:val="18"/>
                <w:szCs w:val="18"/>
              </w:rPr>
            </w:pPr>
            <w:r w:rsidRPr="002F1B31">
              <w:rPr>
                <w:rFonts w:ascii="Arial Narrow" w:eastAsia="Arial Narrow" w:hAnsi="Arial Narrow" w:cs="Arial Narrow"/>
                <w:b/>
                <w:bCs/>
                <w:color w:val="000000" w:themeColor="text1"/>
                <w:sz w:val="18"/>
                <w:szCs w:val="18"/>
              </w:rPr>
              <w:t xml:space="preserve"> 520,992</w:t>
            </w:r>
          </w:p>
        </w:tc>
        <w:tc>
          <w:tcPr>
            <w:tcW w:w="327" w:type="pct"/>
            <w:tcBorders>
              <w:top w:val="nil"/>
              <w:left w:val="nil"/>
              <w:bottom w:val="single" w:sz="8" w:space="0" w:color="036479" w:themeColor="accent3"/>
              <w:right w:val="nil"/>
            </w:tcBorders>
            <w:noWrap/>
            <w:vAlign w:val="center"/>
            <w:hideMark/>
          </w:tcPr>
          <w:p w14:paraId="0A4180D8" w14:textId="77777777" w:rsidR="00107246" w:rsidRPr="0037249A" w:rsidRDefault="00107246" w:rsidP="0037249A">
            <w:pPr>
              <w:suppressAutoHyphens w:val="0"/>
              <w:autoSpaceDN/>
              <w:spacing w:before="0" w:after="0"/>
              <w:jc w:val="right"/>
              <w:rPr>
                <w:rFonts w:ascii="Arial Narrow" w:hAnsi="Arial Narrow" w:cs="Calibri"/>
                <w:b/>
                <w:bCs/>
                <w:color w:val="000000"/>
                <w:sz w:val="18"/>
                <w:szCs w:val="18"/>
              </w:rPr>
            </w:pPr>
            <w:r w:rsidRPr="0037249A">
              <w:rPr>
                <w:rFonts w:ascii="Arial Narrow" w:hAnsi="Arial Narrow" w:cs="Calibri"/>
                <w:b/>
                <w:bCs/>
                <w:color w:val="000000"/>
                <w:sz w:val="18"/>
                <w:szCs w:val="18"/>
              </w:rPr>
              <w:t xml:space="preserve"> 521,649 </w:t>
            </w:r>
          </w:p>
        </w:tc>
        <w:tc>
          <w:tcPr>
            <w:tcW w:w="327" w:type="pct"/>
            <w:tcBorders>
              <w:top w:val="single" w:sz="8" w:space="0" w:color="B3EFFD" w:themeColor="accent3" w:themeTint="33"/>
              <w:left w:val="nil"/>
              <w:bottom w:val="single" w:sz="8" w:space="0" w:color="036479" w:themeColor="accent3"/>
              <w:right w:val="nil"/>
            </w:tcBorders>
            <w:vAlign w:val="center"/>
            <w:hideMark/>
          </w:tcPr>
          <w:p w14:paraId="0DF89698" w14:textId="77777777" w:rsidR="00107246" w:rsidRPr="0037249A" w:rsidRDefault="00107246" w:rsidP="0037249A">
            <w:pPr>
              <w:suppressAutoHyphens w:val="0"/>
              <w:autoSpaceDN/>
              <w:spacing w:before="0" w:after="0"/>
              <w:jc w:val="right"/>
              <w:rPr>
                <w:rFonts w:ascii="Arial Narrow" w:hAnsi="Arial Narrow" w:cs="Calibri"/>
                <w:b/>
                <w:bCs/>
                <w:color w:val="000000"/>
                <w:sz w:val="18"/>
                <w:szCs w:val="18"/>
              </w:rPr>
            </w:pPr>
            <w:r w:rsidRPr="0037249A">
              <w:rPr>
                <w:rFonts w:ascii="Arial Narrow" w:hAnsi="Arial Narrow" w:cs="Calibri"/>
                <w:b/>
                <w:bCs/>
                <w:color w:val="000000"/>
                <w:sz w:val="18"/>
                <w:szCs w:val="18"/>
              </w:rPr>
              <w:t xml:space="preserve"> 521,649 </w:t>
            </w:r>
          </w:p>
        </w:tc>
      </w:tr>
    </w:tbl>
    <w:p w14:paraId="056667D4" w14:textId="46B4DE2B" w:rsidR="0048087F" w:rsidRDefault="0048087F" w:rsidP="00107246">
      <w:pPr>
        <w:spacing w:before="0"/>
        <w:rPr>
          <w:rFonts w:cs="Arial"/>
          <w:i/>
          <w:color w:val="000000" w:themeColor="text1"/>
          <w:sz w:val="18"/>
          <w:szCs w:val="18"/>
        </w:rPr>
      </w:pPr>
      <w:r w:rsidRPr="00F65903">
        <w:rPr>
          <w:rFonts w:cs="Arial"/>
          <w:i/>
          <w:color w:val="000000" w:themeColor="text1"/>
          <w:sz w:val="18"/>
          <w:szCs w:val="18"/>
        </w:rPr>
        <w:t xml:space="preserve">Source: </w:t>
      </w:r>
      <w:r w:rsidRPr="007A0310">
        <w:rPr>
          <w:rFonts w:cs="Arial"/>
          <w:i/>
          <w:color w:val="000000" w:themeColor="text1"/>
          <w:sz w:val="18"/>
          <w:szCs w:val="18"/>
        </w:rPr>
        <w:t xml:space="preserve">Peoples Gas tracking data </w:t>
      </w:r>
      <w:r>
        <w:rPr>
          <w:rFonts w:cs="Arial"/>
          <w:i/>
          <w:color w:val="000000" w:themeColor="text1"/>
          <w:sz w:val="18"/>
          <w:szCs w:val="18"/>
        </w:rPr>
        <w:t>and E</w:t>
      </w:r>
      <w:r w:rsidRPr="00F65903">
        <w:rPr>
          <w:rFonts w:cs="Arial"/>
          <w:i/>
          <w:color w:val="000000" w:themeColor="text1"/>
          <w:sz w:val="18"/>
          <w:szCs w:val="18"/>
        </w:rPr>
        <w:t>valuation team analysis.</w:t>
      </w:r>
    </w:p>
    <w:p w14:paraId="1C1F8303" w14:textId="77777777" w:rsidR="00D141BF" w:rsidRDefault="00D141BF" w:rsidP="00E93A62">
      <w:pPr>
        <w:rPr>
          <w:rFonts w:cs="Arial"/>
          <w:i/>
          <w:color w:val="000000" w:themeColor="text1"/>
          <w:sz w:val="18"/>
          <w:szCs w:val="18"/>
        </w:rPr>
      </w:pPr>
    </w:p>
    <w:p w14:paraId="06C78641" w14:textId="77777777" w:rsidR="00107246" w:rsidRDefault="00107246" w:rsidP="00E93A62">
      <w:pPr>
        <w:rPr>
          <w:rFonts w:cs="Arial"/>
          <w:i/>
          <w:color w:val="000000" w:themeColor="text1"/>
          <w:sz w:val="18"/>
          <w:szCs w:val="18"/>
        </w:rPr>
      </w:pPr>
    </w:p>
    <w:p w14:paraId="53C46C34" w14:textId="04E8F1D7" w:rsidR="00E93A62" w:rsidRDefault="00F31C26" w:rsidP="00E93A62">
      <w:pPr>
        <w:pStyle w:val="Caption"/>
      </w:pPr>
      <w:bookmarkStart w:id="67" w:name="_Ref134176201"/>
      <w:bookmarkStart w:id="68" w:name="_Toc138318620"/>
      <w:bookmarkStart w:id="69" w:name="_Toc192792473"/>
      <w:r w:rsidRPr="00CF6499">
        <w:lastRenderedPageBreak/>
        <w:t xml:space="preserve">Table </w:t>
      </w:r>
      <w:r w:rsidR="000B1F3F" w:rsidRPr="00CF6499">
        <w:t>B</w:t>
      </w:r>
      <w:r w:rsidRPr="00CF6499">
        <w:noBreakHyphen/>
      </w:r>
      <w:r>
        <w:fldChar w:fldCharType="begin"/>
      </w:r>
      <w:r>
        <w:instrText>SEQ Table_Apx \* ARABIC \s 5</w:instrText>
      </w:r>
      <w:r>
        <w:fldChar w:fldCharType="separate"/>
      </w:r>
      <w:r w:rsidR="00276FF2" w:rsidRPr="00CF6499">
        <w:t>2</w:t>
      </w:r>
      <w:r>
        <w:fldChar w:fldCharType="end"/>
      </w:r>
      <w:bookmarkEnd w:id="67"/>
      <w:r w:rsidRPr="00CF6499">
        <w:t>. Verified Cost Effectiveness Inputs – NSG</w:t>
      </w:r>
      <w:bookmarkEnd w:id="68"/>
      <w:bookmarkEnd w:id="69"/>
    </w:p>
    <w:tbl>
      <w:tblPr>
        <w:tblW w:w="5000" w:type="pct"/>
        <w:tblLayout w:type="fixed"/>
        <w:tblCellMar>
          <w:top w:w="15" w:type="dxa"/>
          <w:bottom w:w="15" w:type="dxa"/>
        </w:tblCellMar>
        <w:tblLook w:val="04A0" w:firstRow="1" w:lastRow="0" w:firstColumn="1" w:lastColumn="0" w:noHBand="0" w:noVBand="1"/>
      </w:tblPr>
      <w:tblGrid>
        <w:gridCol w:w="1000"/>
        <w:gridCol w:w="979"/>
        <w:gridCol w:w="2250"/>
        <w:gridCol w:w="1169"/>
        <w:gridCol w:w="721"/>
        <w:gridCol w:w="990"/>
        <w:gridCol w:w="1081"/>
        <w:gridCol w:w="1229"/>
        <w:gridCol w:w="931"/>
        <w:gridCol w:w="855"/>
        <w:gridCol w:w="879"/>
        <w:gridCol w:w="876"/>
      </w:tblGrid>
      <w:tr w:rsidR="00ED354F" w:rsidRPr="00ED354F" w14:paraId="633614C6" w14:textId="77777777" w:rsidTr="00ED354F">
        <w:trPr>
          <w:trHeight w:val="1275"/>
        </w:trPr>
        <w:tc>
          <w:tcPr>
            <w:tcW w:w="386" w:type="pct"/>
            <w:tcBorders>
              <w:top w:val="nil"/>
              <w:left w:val="nil"/>
              <w:bottom w:val="single" w:sz="12" w:space="0" w:color="95D600"/>
              <w:right w:val="nil"/>
            </w:tcBorders>
            <w:shd w:val="clear" w:color="auto" w:fill="036479" w:themeFill="accent3"/>
            <w:vAlign w:val="center"/>
            <w:hideMark/>
          </w:tcPr>
          <w:p w14:paraId="102129F4" w14:textId="77777777" w:rsidR="007F4D52" w:rsidRPr="00ED354F" w:rsidRDefault="007F4D52" w:rsidP="007F4D52">
            <w:pPr>
              <w:suppressAutoHyphens w:val="0"/>
              <w:autoSpaceDN/>
              <w:spacing w:before="0" w:after="0"/>
              <w:rPr>
                <w:rFonts w:ascii="Arial Narrow" w:hAnsi="Arial Narrow" w:cs="Calibri"/>
                <w:b/>
                <w:bCs/>
                <w:color w:val="FFFFFF"/>
                <w:sz w:val="19"/>
                <w:szCs w:val="19"/>
              </w:rPr>
            </w:pPr>
            <w:r w:rsidRPr="00ED354F">
              <w:rPr>
                <w:rFonts w:ascii="Arial Narrow" w:hAnsi="Arial Narrow" w:cs="Calibri"/>
                <w:b/>
                <w:bCs/>
                <w:color w:val="FFFFFF"/>
                <w:sz w:val="19"/>
                <w:szCs w:val="19"/>
              </w:rPr>
              <w:t>Program Category</w:t>
            </w:r>
          </w:p>
        </w:tc>
        <w:tc>
          <w:tcPr>
            <w:tcW w:w="378" w:type="pct"/>
            <w:tcBorders>
              <w:top w:val="nil"/>
              <w:left w:val="nil"/>
              <w:bottom w:val="single" w:sz="12" w:space="0" w:color="95D600"/>
              <w:right w:val="nil"/>
            </w:tcBorders>
            <w:shd w:val="clear" w:color="auto" w:fill="036479" w:themeFill="accent3"/>
            <w:vAlign w:val="center"/>
            <w:hideMark/>
          </w:tcPr>
          <w:p w14:paraId="63531DCD" w14:textId="77777777" w:rsidR="007F4D52" w:rsidRPr="00ED354F" w:rsidRDefault="007F4D52" w:rsidP="007F4D52">
            <w:pPr>
              <w:suppressAutoHyphens w:val="0"/>
              <w:autoSpaceDN/>
              <w:spacing w:before="0" w:after="0"/>
              <w:rPr>
                <w:rFonts w:ascii="Arial Narrow" w:hAnsi="Arial Narrow" w:cs="Calibri"/>
                <w:b/>
                <w:bCs/>
                <w:color w:val="FFFFFF"/>
                <w:sz w:val="19"/>
                <w:szCs w:val="19"/>
              </w:rPr>
            </w:pPr>
            <w:r w:rsidRPr="00ED354F">
              <w:rPr>
                <w:rFonts w:ascii="Arial Narrow" w:hAnsi="Arial Narrow" w:cs="Calibri"/>
                <w:b/>
                <w:bCs/>
                <w:color w:val="FFFFFF"/>
                <w:sz w:val="19"/>
                <w:szCs w:val="19"/>
              </w:rPr>
              <w:t>Program Path</w:t>
            </w:r>
          </w:p>
        </w:tc>
        <w:tc>
          <w:tcPr>
            <w:tcW w:w="868" w:type="pct"/>
            <w:tcBorders>
              <w:top w:val="nil"/>
              <w:left w:val="nil"/>
              <w:bottom w:val="single" w:sz="12" w:space="0" w:color="95D600"/>
              <w:right w:val="nil"/>
            </w:tcBorders>
            <w:shd w:val="clear" w:color="auto" w:fill="036479" w:themeFill="accent3"/>
            <w:vAlign w:val="center"/>
            <w:hideMark/>
          </w:tcPr>
          <w:p w14:paraId="06AB291A" w14:textId="77777777" w:rsidR="007F4D52" w:rsidRPr="00ED354F" w:rsidRDefault="007F4D52" w:rsidP="007F4D52">
            <w:pPr>
              <w:suppressAutoHyphens w:val="0"/>
              <w:autoSpaceDN/>
              <w:spacing w:before="0" w:after="0"/>
              <w:rPr>
                <w:rFonts w:ascii="Arial Narrow" w:hAnsi="Arial Narrow" w:cs="Calibri"/>
                <w:b/>
                <w:bCs/>
                <w:color w:val="FFFFFF"/>
                <w:sz w:val="19"/>
                <w:szCs w:val="19"/>
              </w:rPr>
            </w:pPr>
            <w:r w:rsidRPr="00ED354F">
              <w:rPr>
                <w:rFonts w:ascii="Arial Narrow" w:hAnsi="Arial Narrow" w:cs="Calibri"/>
                <w:b/>
                <w:bCs/>
                <w:color w:val="FFFFFF"/>
                <w:sz w:val="19"/>
                <w:szCs w:val="19"/>
              </w:rPr>
              <w:t>Savings Category</w:t>
            </w:r>
          </w:p>
        </w:tc>
        <w:tc>
          <w:tcPr>
            <w:tcW w:w="451" w:type="pct"/>
            <w:tcBorders>
              <w:top w:val="nil"/>
              <w:left w:val="nil"/>
              <w:bottom w:val="single" w:sz="12" w:space="0" w:color="95D600"/>
              <w:right w:val="nil"/>
            </w:tcBorders>
            <w:shd w:val="clear" w:color="auto" w:fill="036479" w:themeFill="accent3"/>
            <w:vAlign w:val="center"/>
            <w:hideMark/>
          </w:tcPr>
          <w:p w14:paraId="6F5485F0" w14:textId="77777777" w:rsidR="007F4D52" w:rsidRPr="00ED354F" w:rsidRDefault="007F4D52" w:rsidP="007F4D52">
            <w:pPr>
              <w:suppressAutoHyphens w:val="0"/>
              <w:autoSpaceDN/>
              <w:spacing w:before="0" w:after="0"/>
              <w:jc w:val="center"/>
              <w:rPr>
                <w:rFonts w:ascii="Arial Narrow" w:hAnsi="Arial Narrow" w:cs="Calibri"/>
                <w:b/>
                <w:bCs/>
                <w:color w:val="FFFFFF"/>
                <w:sz w:val="19"/>
                <w:szCs w:val="19"/>
              </w:rPr>
            </w:pPr>
            <w:r w:rsidRPr="00ED354F">
              <w:rPr>
                <w:rFonts w:ascii="Arial Narrow" w:hAnsi="Arial Narrow" w:cs="Calibri"/>
                <w:b/>
                <w:bCs/>
                <w:color w:val="FFFFFF"/>
                <w:sz w:val="19"/>
                <w:szCs w:val="19"/>
              </w:rPr>
              <w:t>DAC Project</w:t>
            </w:r>
          </w:p>
        </w:tc>
        <w:tc>
          <w:tcPr>
            <w:tcW w:w="278" w:type="pct"/>
            <w:tcBorders>
              <w:top w:val="nil"/>
              <w:left w:val="nil"/>
              <w:bottom w:val="single" w:sz="12" w:space="0" w:color="95D600"/>
              <w:right w:val="nil"/>
            </w:tcBorders>
            <w:shd w:val="clear" w:color="auto" w:fill="036479" w:themeFill="accent3"/>
            <w:vAlign w:val="center"/>
            <w:hideMark/>
          </w:tcPr>
          <w:p w14:paraId="18A32A92" w14:textId="77777777" w:rsidR="007F4D52" w:rsidRPr="00ED354F" w:rsidRDefault="007F4D52" w:rsidP="007F4D52">
            <w:pPr>
              <w:suppressAutoHyphens w:val="0"/>
              <w:autoSpaceDN/>
              <w:spacing w:before="0" w:after="0"/>
              <w:rPr>
                <w:rFonts w:ascii="Arial Narrow" w:hAnsi="Arial Narrow" w:cs="Calibri"/>
                <w:b/>
                <w:bCs/>
                <w:color w:val="FFFFFF"/>
                <w:sz w:val="19"/>
                <w:szCs w:val="19"/>
              </w:rPr>
            </w:pPr>
            <w:r w:rsidRPr="00ED354F">
              <w:rPr>
                <w:rFonts w:ascii="Arial Narrow" w:hAnsi="Arial Narrow" w:cs="Calibri"/>
                <w:b/>
                <w:bCs/>
                <w:color w:val="FFFFFF"/>
                <w:sz w:val="19"/>
                <w:szCs w:val="19"/>
              </w:rPr>
              <w:t>Units</w:t>
            </w:r>
          </w:p>
        </w:tc>
        <w:tc>
          <w:tcPr>
            <w:tcW w:w="382" w:type="pct"/>
            <w:tcBorders>
              <w:top w:val="nil"/>
              <w:left w:val="nil"/>
              <w:bottom w:val="single" w:sz="12" w:space="0" w:color="95D600"/>
              <w:right w:val="nil"/>
            </w:tcBorders>
            <w:shd w:val="clear" w:color="auto" w:fill="036479" w:themeFill="accent3"/>
            <w:vAlign w:val="center"/>
            <w:hideMark/>
          </w:tcPr>
          <w:p w14:paraId="46A4E98C" w14:textId="77777777" w:rsidR="007F4D52" w:rsidRPr="00ED354F" w:rsidRDefault="007F4D52" w:rsidP="007F4D52">
            <w:pPr>
              <w:suppressAutoHyphens w:val="0"/>
              <w:autoSpaceDN/>
              <w:spacing w:before="0" w:after="0"/>
              <w:jc w:val="right"/>
              <w:rPr>
                <w:rFonts w:ascii="Arial Narrow" w:hAnsi="Arial Narrow" w:cs="Calibri"/>
                <w:b/>
                <w:bCs/>
                <w:color w:val="FFFFFF"/>
                <w:sz w:val="19"/>
                <w:szCs w:val="19"/>
              </w:rPr>
            </w:pPr>
            <w:r w:rsidRPr="00ED354F">
              <w:rPr>
                <w:rFonts w:ascii="Arial Narrow" w:hAnsi="Arial Narrow" w:cs="Calibri"/>
                <w:b/>
                <w:bCs/>
                <w:color w:val="FFFFFF"/>
                <w:sz w:val="19"/>
                <w:szCs w:val="19"/>
              </w:rPr>
              <w:t>Quantity</w:t>
            </w:r>
          </w:p>
        </w:tc>
        <w:tc>
          <w:tcPr>
            <w:tcW w:w="417" w:type="pct"/>
            <w:tcBorders>
              <w:top w:val="nil"/>
              <w:left w:val="nil"/>
              <w:bottom w:val="single" w:sz="12" w:space="0" w:color="95D600"/>
              <w:right w:val="nil"/>
            </w:tcBorders>
            <w:shd w:val="clear" w:color="auto" w:fill="036479" w:themeFill="accent3"/>
            <w:vAlign w:val="center"/>
            <w:hideMark/>
          </w:tcPr>
          <w:p w14:paraId="3FA076C7" w14:textId="77777777" w:rsidR="007F4D52" w:rsidRPr="00ED354F" w:rsidRDefault="007F4D52" w:rsidP="007F4D52">
            <w:pPr>
              <w:suppressAutoHyphens w:val="0"/>
              <w:autoSpaceDN/>
              <w:spacing w:before="0" w:after="0"/>
              <w:jc w:val="right"/>
              <w:rPr>
                <w:rFonts w:ascii="Arial Narrow" w:hAnsi="Arial Narrow" w:cs="Calibri"/>
                <w:b/>
                <w:bCs/>
                <w:color w:val="FFFFFF"/>
                <w:sz w:val="19"/>
                <w:szCs w:val="19"/>
              </w:rPr>
            </w:pPr>
            <w:r w:rsidRPr="00ED354F">
              <w:rPr>
                <w:rFonts w:ascii="Arial Narrow" w:hAnsi="Arial Narrow" w:cs="Calibri"/>
                <w:b/>
                <w:bCs/>
                <w:color w:val="FFFFFF"/>
                <w:sz w:val="19"/>
                <w:szCs w:val="19"/>
              </w:rPr>
              <w:t>Effective Useful Life</w:t>
            </w:r>
          </w:p>
        </w:tc>
        <w:tc>
          <w:tcPr>
            <w:tcW w:w="474" w:type="pct"/>
            <w:tcBorders>
              <w:top w:val="nil"/>
              <w:left w:val="nil"/>
              <w:bottom w:val="single" w:sz="12" w:space="0" w:color="95D600"/>
              <w:right w:val="nil"/>
            </w:tcBorders>
            <w:shd w:val="clear" w:color="auto" w:fill="036479" w:themeFill="accent3"/>
            <w:vAlign w:val="center"/>
            <w:hideMark/>
          </w:tcPr>
          <w:p w14:paraId="09F97EBF" w14:textId="77777777" w:rsidR="007F4D52" w:rsidRPr="00ED354F" w:rsidRDefault="007F4D52" w:rsidP="007F4D52">
            <w:pPr>
              <w:suppressAutoHyphens w:val="0"/>
              <w:autoSpaceDN/>
              <w:spacing w:before="0" w:after="0"/>
              <w:jc w:val="center"/>
              <w:rPr>
                <w:rFonts w:ascii="Arial Narrow" w:hAnsi="Arial Narrow" w:cs="Calibri"/>
                <w:b/>
                <w:bCs/>
                <w:color w:val="FFFFFF"/>
                <w:sz w:val="19"/>
                <w:szCs w:val="19"/>
              </w:rPr>
            </w:pPr>
            <w:r w:rsidRPr="00ED354F">
              <w:rPr>
                <w:rFonts w:ascii="Arial Narrow" w:hAnsi="Arial Narrow" w:cs="Calibri"/>
                <w:b/>
                <w:bCs/>
                <w:color w:val="FFFFFF"/>
                <w:sz w:val="19"/>
                <w:szCs w:val="19"/>
              </w:rPr>
              <w:t>Early Replacement Flag†</w:t>
            </w:r>
          </w:p>
        </w:tc>
        <w:tc>
          <w:tcPr>
            <w:tcW w:w="359" w:type="pct"/>
            <w:tcBorders>
              <w:top w:val="nil"/>
              <w:left w:val="nil"/>
              <w:bottom w:val="single" w:sz="12" w:space="0" w:color="95D600"/>
              <w:right w:val="nil"/>
            </w:tcBorders>
            <w:shd w:val="clear" w:color="auto" w:fill="036479" w:themeFill="accent3"/>
            <w:vAlign w:val="center"/>
            <w:hideMark/>
          </w:tcPr>
          <w:p w14:paraId="43801FAE" w14:textId="77777777" w:rsidR="007F4D52" w:rsidRPr="00ED354F" w:rsidRDefault="007F4D52" w:rsidP="007F4D52">
            <w:pPr>
              <w:suppressAutoHyphens w:val="0"/>
              <w:autoSpaceDN/>
              <w:spacing w:before="0" w:after="0"/>
              <w:jc w:val="right"/>
              <w:rPr>
                <w:rFonts w:ascii="Arial Narrow" w:hAnsi="Arial Narrow" w:cs="Calibri"/>
                <w:b/>
                <w:bCs/>
                <w:color w:val="FFFFFF"/>
                <w:sz w:val="19"/>
                <w:szCs w:val="19"/>
              </w:rPr>
            </w:pPr>
            <w:r w:rsidRPr="00ED354F">
              <w:rPr>
                <w:rFonts w:ascii="Arial Narrow" w:hAnsi="Arial Narrow" w:cs="Calibri"/>
                <w:b/>
                <w:bCs/>
                <w:color w:val="FFFFFF"/>
                <w:sz w:val="19"/>
                <w:szCs w:val="19"/>
              </w:rPr>
              <w:t>Verified Gross Annual Water Savings (Gallons)</w:t>
            </w:r>
          </w:p>
        </w:tc>
        <w:tc>
          <w:tcPr>
            <w:tcW w:w="330" w:type="pct"/>
            <w:tcBorders>
              <w:top w:val="nil"/>
              <w:left w:val="nil"/>
              <w:bottom w:val="single" w:sz="12" w:space="0" w:color="95D600"/>
              <w:right w:val="nil"/>
            </w:tcBorders>
            <w:shd w:val="clear" w:color="auto" w:fill="036479" w:themeFill="accent3"/>
            <w:vAlign w:val="center"/>
            <w:hideMark/>
          </w:tcPr>
          <w:p w14:paraId="254C3C31" w14:textId="77777777" w:rsidR="007F4D52" w:rsidRPr="00ED354F" w:rsidRDefault="007F4D52" w:rsidP="007F4D52">
            <w:pPr>
              <w:suppressAutoHyphens w:val="0"/>
              <w:autoSpaceDN/>
              <w:spacing w:before="0" w:after="0"/>
              <w:jc w:val="right"/>
              <w:rPr>
                <w:rFonts w:ascii="Arial Narrow" w:hAnsi="Arial Narrow" w:cs="Calibri"/>
                <w:b/>
                <w:bCs/>
                <w:color w:val="FFFFFF"/>
                <w:sz w:val="19"/>
                <w:szCs w:val="19"/>
              </w:rPr>
            </w:pPr>
            <w:r w:rsidRPr="00ED354F">
              <w:rPr>
                <w:rFonts w:ascii="Arial Narrow" w:hAnsi="Arial Narrow" w:cs="Calibri"/>
                <w:b/>
                <w:bCs/>
                <w:color w:val="FFFFFF"/>
                <w:sz w:val="19"/>
                <w:szCs w:val="19"/>
              </w:rPr>
              <w:t>Ex Ante Gross Savings (Therms)</w:t>
            </w:r>
          </w:p>
        </w:tc>
        <w:tc>
          <w:tcPr>
            <w:tcW w:w="339" w:type="pct"/>
            <w:tcBorders>
              <w:top w:val="nil"/>
              <w:left w:val="nil"/>
              <w:bottom w:val="single" w:sz="12" w:space="0" w:color="95D600"/>
              <w:right w:val="nil"/>
            </w:tcBorders>
            <w:shd w:val="clear" w:color="auto" w:fill="036479" w:themeFill="accent3"/>
            <w:vAlign w:val="center"/>
            <w:hideMark/>
          </w:tcPr>
          <w:p w14:paraId="78ADDF71" w14:textId="77777777" w:rsidR="007F4D52" w:rsidRPr="00ED354F" w:rsidRDefault="007F4D52" w:rsidP="007F4D52">
            <w:pPr>
              <w:suppressAutoHyphens w:val="0"/>
              <w:autoSpaceDN/>
              <w:spacing w:before="0" w:after="0"/>
              <w:jc w:val="right"/>
              <w:rPr>
                <w:rFonts w:ascii="Arial Narrow" w:hAnsi="Arial Narrow" w:cs="Calibri"/>
                <w:b/>
                <w:bCs/>
                <w:color w:val="FFFFFF"/>
                <w:sz w:val="19"/>
                <w:szCs w:val="19"/>
              </w:rPr>
            </w:pPr>
            <w:r w:rsidRPr="00ED354F">
              <w:rPr>
                <w:rFonts w:ascii="Arial Narrow" w:hAnsi="Arial Narrow" w:cs="Calibri"/>
                <w:b/>
                <w:bCs/>
                <w:color w:val="FFFFFF"/>
                <w:sz w:val="19"/>
                <w:szCs w:val="19"/>
              </w:rPr>
              <w:t>Verified Gross Savings (Therms)</w:t>
            </w:r>
          </w:p>
        </w:tc>
        <w:tc>
          <w:tcPr>
            <w:tcW w:w="338" w:type="pct"/>
            <w:tcBorders>
              <w:top w:val="nil"/>
              <w:left w:val="nil"/>
              <w:bottom w:val="single" w:sz="12" w:space="0" w:color="95D600"/>
              <w:right w:val="nil"/>
            </w:tcBorders>
            <w:shd w:val="clear" w:color="auto" w:fill="036479" w:themeFill="accent3"/>
            <w:vAlign w:val="center"/>
            <w:hideMark/>
          </w:tcPr>
          <w:p w14:paraId="4161E25E" w14:textId="77777777" w:rsidR="007F4D52" w:rsidRPr="00ED354F" w:rsidRDefault="007F4D52" w:rsidP="007F4D52">
            <w:pPr>
              <w:suppressAutoHyphens w:val="0"/>
              <w:autoSpaceDN/>
              <w:spacing w:before="0" w:after="0"/>
              <w:jc w:val="right"/>
              <w:rPr>
                <w:rFonts w:ascii="Arial Narrow" w:hAnsi="Arial Narrow" w:cs="Calibri"/>
                <w:b/>
                <w:bCs/>
                <w:color w:val="FFFFFF"/>
                <w:sz w:val="19"/>
                <w:szCs w:val="19"/>
              </w:rPr>
            </w:pPr>
            <w:r w:rsidRPr="00ED354F">
              <w:rPr>
                <w:rFonts w:ascii="Arial Narrow" w:hAnsi="Arial Narrow" w:cs="Calibri"/>
                <w:b/>
                <w:bCs/>
                <w:color w:val="FFFFFF"/>
                <w:sz w:val="19"/>
                <w:szCs w:val="19"/>
              </w:rPr>
              <w:t>Verified Net Savings (Therms)</w:t>
            </w:r>
          </w:p>
        </w:tc>
      </w:tr>
      <w:tr w:rsidR="00ED354F" w:rsidRPr="00ED354F" w14:paraId="2159ABB5" w14:textId="77777777" w:rsidTr="00ED354F">
        <w:trPr>
          <w:trHeight w:val="330"/>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2CC7EDF6"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Community Joint Kits</w:t>
            </w:r>
          </w:p>
        </w:tc>
        <w:tc>
          <w:tcPr>
            <w:tcW w:w="378" w:type="pct"/>
            <w:tcBorders>
              <w:top w:val="nil"/>
              <w:left w:val="nil"/>
              <w:bottom w:val="single" w:sz="8" w:space="0" w:color="B3EFFD" w:themeColor="accent3" w:themeTint="33"/>
              <w:right w:val="nil"/>
            </w:tcBorders>
            <w:vAlign w:val="center"/>
            <w:hideMark/>
          </w:tcPr>
          <w:p w14:paraId="0D00BDC7"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Income Eligible</w:t>
            </w: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707D32BD"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V-Seal Weatherstripping Roll (17')</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0E106663"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2634A2D5" w14:textId="53F21EBE" w:rsidR="007F4D52" w:rsidRPr="00ED354F" w:rsidRDefault="00A853B4"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4C578811"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550BC0FA"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3EF717A1"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2852490A" w14:textId="09D44F19"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0254D96E" w14:textId="7213686D"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5,740 </w:t>
            </w:r>
          </w:p>
        </w:tc>
        <w:tc>
          <w:tcPr>
            <w:tcW w:w="339" w:type="pct"/>
            <w:tcBorders>
              <w:top w:val="nil"/>
              <w:left w:val="nil"/>
              <w:bottom w:val="single" w:sz="8" w:space="0" w:color="B3EFFD" w:themeColor="accent3" w:themeTint="33"/>
              <w:right w:val="nil"/>
            </w:tcBorders>
            <w:vAlign w:val="center"/>
            <w:hideMark/>
          </w:tcPr>
          <w:p w14:paraId="7008B9C1"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5,740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19CB2511"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5,740 </w:t>
            </w:r>
          </w:p>
        </w:tc>
      </w:tr>
      <w:tr w:rsidR="00ED354F" w:rsidRPr="00ED354F" w14:paraId="24FC6961"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081D10E1"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5E1D3E36"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22E8797B"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 xml:space="preserve">Window Insulation Kit </w:t>
            </w:r>
            <w:proofErr w:type="gramStart"/>
            <w:r w:rsidRPr="00ED354F">
              <w:rPr>
                <w:rFonts w:ascii="Arial Narrow" w:hAnsi="Arial Narrow" w:cs="Calibri"/>
                <w:color w:val="000000"/>
                <w:sz w:val="19"/>
                <w:szCs w:val="19"/>
              </w:rPr>
              <w:t>( 5</w:t>
            </w:r>
            <w:proofErr w:type="gramEnd"/>
            <w:r w:rsidRPr="00ED354F">
              <w:rPr>
                <w:rFonts w:ascii="Arial Narrow" w:hAnsi="Arial Narrow" w:cs="Calibri"/>
                <w:color w:val="000000"/>
                <w:sz w:val="19"/>
                <w:szCs w:val="19"/>
              </w:rPr>
              <w:t xml:space="preserve"> sheets per kit)</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4B8931AF"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6943E3C8" w14:textId="7C140D9E" w:rsidR="007F4D52" w:rsidRPr="00ED354F" w:rsidRDefault="00A853B4"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6C866E5C"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7C449F2D"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6F9B86F1"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3C94C6A9" w14:textId="47ADD4E3"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6D669DAF" w14:textId="04E0A613"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8,601 </w:t>
            </w:r>
          </w:p>
        </w:tc>
        <w:tc>
          <w:tcPr>
            <w:tcW w:w="339" w:type="pct"/>
            <w:tcBorders>
              <w:top w:val="nil"/>
              <w:left w:val="nil"/>
              <w:bottom w:val="single" w:sz="8" w:space="0" w:color="B3EFFD" w:themeColor="accent3" w:themeTint="33"/>
              <w:right w:val="nil"/>
            </w:tcBorders>
            <w:vAlign w:val="center"/>
            <w:hideMark/>
          </w:tcPr>
          <w:p w14:paraId="4063C3B7"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8,601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4E581A79"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8,601 </w:t>
            </w:r>
          </w:p>
        </w:tc>
      </w:tr>
      <w:tr w:rsidR="00ED354F" w:rsidRPr="00ED354F" w14:paraId="3661C8F5"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0263646A"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3A0FF67F"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117044A0"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Closed-Cell Foam Weatherstripping (17' Roll)</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1B057A7B"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3C3877AE" w14:textId="6E85272E" w:rsidR="007F4D52" w:rsidRPr="00ED354F" w:rsidRDefault="00A853B4"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5D54347D"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026E76EE"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62D541EE"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2A4F2D84" w14:textId="3C2358B4"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5647AB38" w14:textId="4AD6BFAF"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5,740 </w:t>
            </w:r>
          </w:p>
        </w:tc>
        <w:tc>
          <w:tcPr>
            <w:tcW w:w="339" w:type="pct"/>
            <w:tcBorders>
              <w:top w:val="nil"/>
              <w:left w:val="nil"/>
              <w:bottom w:val="single" w:sz="8" w:space="0" w:color="B3EFFD" w:themeColor="accent3" w:themeTint="33"/>
              <w:right w:val="nil"/>
            </w:tcBorders>
            <w:vAlign w:val="center"/>
            <w:hideMark/>
          </w:tcPr>
          <w:p w14:paraId="0D466FCF"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5,740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623C1796"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5,740 </w:t>
            </w:r>
          </w:p>
        </w:tc>
      </w:tr>
      <w:tr w:rsidR="00ED354F" w:rsidRPr="00ED354F" w14:paraId="028D8652"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60673552"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72756E37"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1E12359C"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Outlet Gasket</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3B9F5E70"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6BF6D470"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7740C026"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5,668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0A186E90"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66564E6C"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180B6359" w14:textId="57A8FE59"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52A71B28" w14:textId="74919462"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663 </w:t>
            </w:r>
          </w:p>
        </w:tc>
        <w:tc>
          <w:tcPr>
            <w:tcW w:w="339" w:type="pct"/>
            <w:tcBorders>
              <w:top w:val="nil"/>
              <w:left w:val="nil"/>
              <w:bottom w:val="single" w:sz="8" w:space="0" w:color="B3EFFD" w:themeColor="accent3" w:themeTint="33"/>
              <w:right w:val="nil"/>
            </w:tcBorders>
            <w:vAlign w:val="center"/>
            <w:hideMark/>
          </w:tcPr>
          <w:p w14:paraId="77CDCD8E"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663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2D53CA88"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663 </w:t>
            </w:r>
          </w:p>
        </w:tc>
      </w:tr>
      <w:tr w:rsidR="00ED354F" w:rsidRPr="00ED354F" w14:paraId="165B5397"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0A66B323"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20F2F3CD"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237FBEC8"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Switch Gasket</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76C6B58A"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402F5E24"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743B55A1"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5,668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2350F76D"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7430E6D6"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1314A292" w14:textId="729868E0"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3C74B81B" w14:textId="44E4E412"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663 </w:t>
            </w:r>
          </w:p>
        </w:tc>
        <w:tc>
          <w:tcPr>
            <w:tcW w:w="339" w:type="pct"/>
            <w:tcBorders>
              <w:top w:val="nil"/>
              <w:left w:val="nil"/>
              <w:bottom w:val="single" w:sz="8" w:space="0" w:color="B3EFFD" w:themeColor="accent3" w:themeTint="33"/>
              <w:right w:val="nil"/>
            </w:tcBorders>
            <w:vAlign w:val="center"/>
            <w:hideMark/>
          </w:tcPr>
          <w:p w14:paraId="2E5005CC"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663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4EFB3634"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663 </w:t>
            </w:r>
          </w:p>
        </w:tc>
      </w:tr>
      <w:tr w:rsidR="00ED354F" w:rsidRPr="00ED354F" w14:paraId="14E5DB4E"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48A29482"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20281219"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3C4B1EE0"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Rope Caulk (30')</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28EC5064"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0CD4DE14" w14:textId="3082E589" w:rsidR="007F4D52" w:rsidRPr="00ED354F" w:rsidRDefault="00A853B4"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5D585F42"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224B5772"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3F667C8B"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59C4A8F3" w14:textId="77B27ACA"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65D378A7" w14:textId="0E48810D"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9,208 </w:t>
            </w:r>
          </w:p>
        </w:tc>
        <w:tc>
          <w:tcPr>
            <w:tcW w:w="339" w:type="pct"/>
            <w:tcBorders>
              <w:top w:val="nil"/>
              <w:left w:val="nil"/>
              <w:bottom w:val="single" w:sz="8" w:space="0" w:color="B3EFFD" w:themeColor="accent3" w:themeTint="33"/>
              <w:right w:val="nil"/>
            </w:tcBorders>
            <w:vAlign w:val="center"/>
            <w:hideMark/>
          </w:tcPr>
          <w:p w14:paraId="533661C3"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9,208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6851603C"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9,208 </w:t>
            </w:r>
          </w:p>
        </w:tc>
      </w:tr>
      <w:tr w:rsidR="00ED354F" w:rsidRPr="00ED354F" w14:paraId="2118DC07"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511AFC54"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134EF6D0"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575F4A4D"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Self-Adhesive Door Sweep</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7DB24369"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3AD11260"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01BAB0D7"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721ED1EA"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2367E57D"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63DBB0F8" w14:textId="2B1C4984"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1FF99D3F" w14:textId="134CA729"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4,981 </w:t>
            </w:r>
          </w:p>
        </w:tc>
        <w:tc>
          <w:tcPr>
            <w:tcW w:w="339" w:type="pct"/>
            <w:tcBorders>
              <w:top w:val="nil"/>
              <w:left w:val="nil"/>
              <w:bottom w:val="single" w:sz="8" w:space="0" w:color="B3EFFD" w:themeColor="accent3" w:themeTint="33"/>
              <w:right w:val="nil"/>
            </w:tcBorders>
            <w:vAlign w:val="center"/>
            <w:hideMark/>
          </w:tcPr>
          <w:p w14:paraId="5262FC2D"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4,981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3A712157"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4,981 </w:t>
            </w:r>
          </w:p>
        </w:tc>
      </w:tr>
      <w:tr w:rsidR="00ED354F" w:rsidRPr="00ED354F" w14:paraId="03088FBE"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51BDAEB7"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74E488D4"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7E6231DC"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Bathroom Aerator (1 GPM)</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181FC713"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1624EB03"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21589407"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2,834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5E33A463"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7E364D9E"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044C9692"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363,747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3A99847D" w14:textId="1144B44A"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1,159 </w:t>
            </w:r>
          </w:p>
        </w:tc>
        <w:tc>
          <w:tcPr>
            <w:tcW w:w="339" w:type="pct"/>
            <w:tcBorders>
              <w:top w:val="nil"/>
              <w:left w:val="nil"/>
              <w:bottom w:val="single" w:sz="8" w:space="0" w:color="B3EFFD" w:themeColor="accent3" w:themeTint="33"/>
              <w:right w:val="nil"/>
            </w:tcBorders>
            <w:vAlign w:val="center"/>
            <w:hideMark/>
          </w:tcPr>
          <w:p w14:paraId="6D0F690E"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1,159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033E2B1C"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1,159 </w:t>
            </w:r>
          </w:p>
        </w:tc>
      </w:tr>
      <w:tr w:rsidR="00ED354F" w:rsidRPr="00ED354F" w14:paraId="7485B6C0"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7A7F12D6"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78029006"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155C2B4C"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Kitchen Aerator (1.5 GPM)</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0BF5B27E"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6BCD41DF"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3C64E765"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060DF060"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5FCB4ED1"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159B8DC2"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252,784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0EBAB11D" w14:textId="40E91335"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961 </w:t>
            </w:r>
          </w:p>
        </w:tc>
        <w:tc>
          <w:tcPr>
            <w:tcW w:w="339" w:type="pct"/>
            <w:tcBorders>
              <w:top w:val="nil"/>
              <w:left w:val="nil"/>
              <w:bottom w:val="single" w:sz="8" w:space="0" w:color="B3EFFD" w:themeColor="accent3" w:themeTint="33"/>
              <w:right w:val="nil"/>
            </w:tcBorders>
            <w:vAlign w:val="center"/>
            <w:hideMark/>
          </w:tcPr>
          <w:p w14:paraId="2CF95246"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961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73D604DE"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961 </w:t>
            </w:r>
          </w:p>
        </w:tc>
      </w:tr>
      <w:tr w:rsidR="00ED354F" w:rsidRPr="00ED354F" w14:paraId="294CC541"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48C0D890"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2940ED0C"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3AD2ABF1"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Low-Flow Showerhead (1.5 GPM)</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3F1B1A70"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0DD20505"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4D174B7C"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11B7B681"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10.0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4FE14043"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0F6B3C89"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1,458,269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4477E9A1" w14:textId="6B941D4D"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6,626 </w:t>
            </w:r>
          </w:p>
        </w:tc>
        <w:tc>
          <w:tcPr>
            <w:tcW w:w="339" w:type="pct"/>
            <w:tcBorders>
              <w:top w:val="nil"/>
              <w:left w:val="nil"/>
              <w:bottom w:val="single" w:sz="8" w:space="0" w:color="B3EFFD" w:themeColor="accent3" w:themeTint="33"/>
              <w:right w:val="nil"/>
            </w:tcBorders>
            <w:vAlign w:val="center"/>
            <w:hideMark/>
          </w:tcPr>
          <w:p w14:paraId="6E605974"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6,626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0154B267"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6,626 </w:t>
            </w:r>
          </w:p>
        </w:tc>
      </w:tr>
      <w:tr w:rsidR="00ED354F" w:rsidRPr="00ED354F" w14:paraId="0C85DAE7"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01380C0F"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5E335854"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72D06B8A"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Shower Timer</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40BA72BC"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4BD07BD3"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182B2C37"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4B4BF64C"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3C34A3EA"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4A812DD6"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991,194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32B70CED" w14:textId="602FECC6"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4,475 </w:t>
            </w:r>
          </w:p>
        </w:tc>
        <w:tc>
          <w:tcPr>
            <w:tcW w:w="339" w:type="pct"/>
            <w:tcBorders>
              <w:top w:val="nil"/>
              <w:left w:val="nil"/>
              <w:bottom w:val="single" w:sz="8" w:space="0" w:color="B3EFFD" w:themeColor="accent3" w:themeTint="33"/>
              <w:right w:val="nil"/>
            </w:tcBorders>
            <w:vAlign w:val="center"/>
            <w:hideMark/>
          </w:tcPr>
          <w:p w14:paraId="151E83C3"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4,475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4EB18D48"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4,475 </w:t>
            </w:r>
          </w:p>
        </w:tc>
      </w:tr>
      <w:tr w:rsidR="00ED354F" w:rsidRPr="00ED354F" w14:paraId="1339AD6B" w14:textId="77777777" w:rsidTr="00ED354F">
        <w:trPr>
          <w:trHeight w:val="315"/>
        </w:trPr>
        <w:tc>
          <w:tcPr>
            <w:tcW w:w="386" w:type="pct"/>
            <w:tcBorders>
              <w:top w:val="nil"/>
              <w:left w:val="nil"/>
              <w:bottom w:val="single" w:sz="8" w:space="0" w:color="B3EFFD" w:themeColor="accent3" w:themeTint="33"/>
              <w:right w:val="nil"/>
            </w:tcBorders>
            <w:shd w:val="clear" w:color="auto" w:fill="FFFFFF" w:themeFill="background1"/>
            <w:vAlign w:val="center"/>
            <w:hideMark/>
          </w:tcPr>
          <w:p w14:paraId="062B77EF"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p>
        </w:tc>
        <w:tc>
          <w:tcPr>
            <w:tcW w:w="378" w:type="pct"/>
            <w:tcBorders>
              <w:top w:val="nil"/>
              <w:left w:val="nil"/>
              <w:bottom w:val="single" w:sz="8" w:space="0" w:color="B3EFFD" w:themeColor="accent3" w:themeTint="33"/>
              <w:right w:val="nil"/>
            </w:tcBorders>
            <w:vAlign w:val="center"/>
            <w:hideMark/>
          </w:tcPr>
          <w:p w14:paraId="4CA4BF26" w14:textId="77777777" w:rsidR="007F4D52" w:rsidRPr="00ED354F" w:rsidRDefault="007F4D52" w:rsidP="007F4D52">
            <w:pPr>
              <w:suppressAutoHyphens w:val="0"/>
              <w:autoSpaceDN/>
              <w:spacing w:before="0" w:after="0"/>
              <w:rPr>
                <w:rFonts w:ascii="Times New Roman" w:hAnsi="Times New Roman"/>
                <w:sz w:val="19"/>
                <w:szCs w:val="19"/>
              </w:rPr>
            </w:pPr>
          </w:p>
        </w:tc>
        <w:tc>
          <w:tcPr>
            <w:tcW w:w="868" w:type="pct"/>
            <w:tcBorders>
              <w:top w:val="nil"/>
              <w:left w:val="nil"/>
              <w:bottom w:val="single" w:sz="8" w:space="0" w:color="B3EFFD" w:themeColor="accent3" w:themeTint="33"/>
              <w:right w:val="nil"/>
            </w:tcBorders>
            <w:shd w:val="clear" w:color="auto" w:fill="FFFFFF" w:themeFill="background1"/>
            <w:noWrap/>
            <w:vAlign w:val="center"/>
            <w:hideMark/>
          </w:tcPr>
          <w:p w14:paraId="6745FEE7"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Temperature Setback Card</w:t>
            </w:r>
          </w:p>
        </w:tc>
        <w:tc>
          <w:tcPr>
            <w:tcW w:w="451" w:type="pct"/>
            <w:tcBorders>
              <w:top w:val="nil"/>
              <w:left w:val="nil"/>
              <w:bottom w:val="single" w:sz="8" w:space="0" w:color="B3EFFD" w:themeColor="accent3" w:themeTint="33"/>
              <w:right w:val="nil"/>
            </w:tcBorders>
            <w:shd w:val="clear" w:color="auto" w:fill="FFFFFF" w:themeFill="background1"/>
            <w:noWrap/>
            <w:vAlign w:val="center"/>
            <w:hideMark/>
          </w:tcPr>
          <w:p w14:paraId="0350C58E"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FALSE</w:t>
            </w:r>
          </w:p>
        </w:tc>
        <w:tc>
          <w:tcPr>
            <w:tcW w:w="278" w:type="pct"/>
            <w:tcBorders>
              <w:top w:val="nil"/>
              <w:left w:val="nil"/>
              <w:bottom w:val="single" w:sz="8" w:space="0" w:color="B3EFFD" w:themeColor="accent3" w:themeTint="33"/>
              <w:right w:val="nil"/>
            </w:tcBorders>
            <w:shd w:val="clear" w:color="auto" w:fill="FFFFFF" w:themeFill="background1"/>
            <w:noWrap/>
            <w:vAlign w:val="center"/>
            <w:hideMark/>
          </w:tcPr>
          <w:p w14:paraId="4CB77FB3" w14:textId="77777777" w:rsidR="007F4D52" w:rsidRPr="00ED354F" w:rsidRDefault="007F4D52" w:rsidP="007F4D52">
            <w:pPr>
              <w:suppressAutoHyphens w:val="0"/>
              <w:autoSpaceDN/>
              <w:spacing w:before="0" w:after="0"/>
              <w:rPr>
                <w:rFonts w:ascii="Arial Narrow" w:hAnsi="Arial Narrow" w:cs="Calibri"/>
                <w:color w:val="000000"/>
                <w:sz w:val="19"/>
                <w:szCs w:val="19"/>
              </w:rPr>
            </w:pPr>
            <w:r w:rsidRPr="00ED354F">
              <w:rPr>
                <w:rFonts w:ascii="Arial Narrow" w:hAnsi="Arial Narrow" w:cs="Calibri"/>
                <w:color w:val="000000"/>
                <w:sz w:val="19"/>
                <w:szCs w:val="19"/>
              </w:rPr>
              <w:t>Each</w:t>
            </w:r>
          </w:p>
        </w:tc>
        <w:tc>
          <w:tcPr>
            <w:tcW w:w="382" w:type="pct"/>
            <w:tcBorders>
              <w:top w:val="nil"/>
              <w:left w:val="nil"/>
              <w:bottom w:val="single" w:sz="8" w:space="0" w:color="B3EFFD" w:themeColor="accent3" w:themeTint="33"/>
              <w:right w:val="nil"/>
            </w:tcBorders>
            <w:shd w:val="clear" w:color="auto" w:fill="FFFFFF" w:themeFill="background1"/>
            <w:noWrap/>
            <w:vAlign w:val="center"/>
            <w:hideMark/>
          </w:tcPr>
          <w:p w14:paraId="36AAC8D4"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1,417 </w:t>
            </w:r>
          </w:p>
        </w:tc>
        <w:tc>
          <w:tcPr>
            <w:tcW w:w="417" w:type="pct"/>
            <w:tcBorders>
              <w:top w:val="nil"/>
              <w:left w:val="nil"/>
              <w:bottom w:val="single" w:sz="8" w:space="0" w:color="B3EFFD" w:themeColor="accent3" w:themeTint="33"/>
              <w:right w:val="nil"/>
            </w:tcBorders>
            <w:shd w:val="clear" w:color="auto" w:fill="FFFFFF" w:themeFill="background1"/>
            <w:noWrap/>
            <w:vAlign w:val="center"/>
            <w:hideMark/>
          </w:tcPr>
          <w:p w14:paraId="50E72C7B"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2.0 </w:t>
            </w:r>
          </w:p>
        </w:tc>
        <w:tc>
          <w:tcPr>
            <w:tcW w:w="474" w:type="pct"/>
            <w:tcBorders>
              <w:top w:val="nil"/>
              <w:left w:val="nil"/>
              <w:bottom w:val="single" w:sz="8" w:space="0" w:color="B3EFFD" w:themeColor="accent3" w:themeTint="33"/>
              <w:right w:val="nil"/>
            </w:tcBorders>
            <w:shd w:val="clear" w:color="auto" w:fill="FFFFFF" w:themeFill="background1"/>
            <w:noWrap/>
            <w:vAlign w:val="center"/>
            <w:hideMark/>
          </w:tcPr>
          <w:p w14:paraId="4FA23EC1" w14:textId="77777777" w:rsidR="007F4D52" w:rsidRPr="00ED354F" w:rsidRDefault="007F4D52" w:rsidP="007F4D52">
            <w:pPr>
              <w:suppressAutoHyphens w:val="0"/>
              <w:autoSpaceDN/>
              <w:spacing w:before="0" w:after="0"/>
              <w:jc w:val="center"/>
              <w:rPr>
                <w:rFonts w:ascii="Arial Narrow" w:hAnsi="Arial Narrow" w:cs="Calibri"/>
                <w:color w:val="000000"/>
                <w:sz w:val="19"/>
                <w:szCs w:val="19"/>
              </w:rPr>
            </w:pPr>
            <w:r w:rsidRPr="00ED354F">
              <w:rPr>
                <w:rFonts w:ascii="Arial Narrow" w:hAnsi="Arial Narrow" w:cs="Calibri"/>
                <w:color w:val="000000"/>
                <w:sz w:val="19"/>
                <w:szCs w:val="19"/>
              </w:rPr>
              <w:t>NO</w:t>
            </w:r>
          </w:p>
        </w:tc>
        <w:tc>
          <w:tcPr>
            <w:tcW w:w="359" w:type="pct"/>
            <w:tcBorders>
              <w:top w:val="nil"/>
              <w:left w:val="nil"/>
              <w:bottom w:val="single" w:sz="8" w:space="0" w:color="B3EFFD" w:themeColor="accent3" w:themeTint="33"/>
              <w:right w:val="nil"/>
            </w:tcBorders>
            <w:shd w:val="clear" w:color="auto" w:fill="FFFFFF" w:themeFill="background1"/>
            <w:noWrap/>
            <w:vAlign w:val="center"/>
            <w:hideMark/>
          </w:tcPr>
          <w:p w14:paraId="1E4E4450" w14:textId="7B4BE1DC"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w:t>
            </w:r>
            <w:r w:rsidR="00302DD5">
              <w:rPr>
                <w:rFonts w:ascii="Arial Narrow" w:hAnsi="Arial Narrow" w:cs="Calibri"/>
                <w:color w:val="000000"/>
                <w:sz w:val="19"/>
                <w:szCs w:val="19"/>
              </w:rPr>
              <w:t xml:space="preserve"> </w:t>
            </w:r>
          </w:p>
        </w:tc>
        <w:tc>
          <w:tcPr>
            <w:tcW w:w="330" w:type="pct"/>
            <w:tcBorders>
              <w:top w:val="nil"/>
              <w:left w:val="nil"/>
              <w:bottom w:val="single" w:sz="8" w:space="0" w:color="B3EFFD" w:themeColor="accent3" w:themeTint="33"/>
              <w:right w:val="nil"/>
            </w:tcBorders>
            <w:shd w:val="clear" w:color="auto" w:fill="FFFFFF" w:themeFill="background1"/>
            <w:vAlign w:val="center"/>
            <w:hideMark/>
          </w:tcPr>
          <w:p w14:paraId="5CE916BB" w14:textId="24744382" w:rsidR="7A911B7D" w:rsidRPr="00ED354F" w:rsidRDefault="7A911B7D" w:rsidP="00C11C45">
            <w:pPr>
              <w:spacing w:before="0" w:after="0"/>
              <w:jc w:val="right"/>
              <w:rPr>
                <w:rFonts w:ascii="Arial Narrow" w:eastAsia="Arial Narrow" w:hAnsi="Arial Narrow" w:cs="Arial Narrow"/>
                <w:color w:val="000000" w:themeColor="text1"/>
                <w:sz w:val="19"/>
                <w:szCs w:val="19"/>
              </w:rPr>
            </w:pPr>
            <w:r w:rsidRPr="00ED354F">
              <w:rPr>
                <w:rFonts w:ascii="Arial Narrow" w:eastAsia="Arial Narrow" w:hAnsi="Arial Narrow" w:cs="Arial Narrow"/>
                <w:color w:val="000000" w:themeColor="text1"/>
                <w:sz w:val="19"/>
                <w:szCs w:val="19"/>
              </w:rPr>
              <w:t xml:space="preserve"> 82 </w:t>
            </w:r>
          </w:p>
        </w:tc>
        <w:tc>
          <w:tcPr>
            <w:tcW w:w="339" w:type="pct"/>
            <w:tcBorders>
              <w:top w:val="nil"/>
              <w:left w:val="nil"/>
              <w:bottom w:val="single" w:sz="8" w:space="0" w:color="B3EFFD" w:themeColor="accent3" w:themeTint="33"/>
              <w:right w:val="nil"/>
            </w:tcBorders>
            <w:vAlign w:val="center"/>
            <w:hideMark/>
          </w:tcPr>
          <w:p w14:paraId="6E5F229A"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149 </w:t>
            </w:r>
          </w:p>
        </w:tc>
        <w:tc>
          <w:tcPr>
            <w:tcW w:w="338" w:type="pct"/>
            <w:tcBorders>
              <w:top w:val="nil"/>
              <w:left w:val="nil"/>
              <w:bottom w:val="single" w:sz="8" w:space="0" w:color="B3EFFD" w:themeColor="accent3" w:themeTint="33"/>
              <w:right w:val="nil"/>
            </w:tcBorders>
            <w:shd w:val="clear" w:color="auto" w:fill="FFFFFF" w:themeFill="background1"/>
            <w:noWrap/>
            <w:vAlign w:val="center"/>
            <w:hideMark/>
          </w:tcPr>
          <w:p w14:paraId="52BF62AF" w14:textId="77777777" w:rsidR="007F4D52" w:rsidRPr="00ED354F" w:rsidRDefault="007F4D52" w:rsidP="007F4D52">
            <w:pPr>
              <w:suppressAutoHyphens w:val="0"/>
              <w:autoSpaceDN/>
              <w:spacing w:before="0" w:after="0"/>
              <w:jc w:val="right"/>
              <w:rPr>
                <w:rFonts w:ascii="Arial Narrow" w:hAnsi="Arial Narrow" w:cs="Calibri"/>
                <w:color w:val="000000"/>
                <w:sz w:val="19"/>
                <w:szCs w:val="19"/>
              </w:rPr>
            </w:pPr>
            <w:r w:rsidRPr="00ED354F">
              <w:rPr>
                <w:rFonts w:ascii="Arial Narrow" w:hAnsi="Arial Narrow" w:cs="Calibri"/>
                <w:color w:val="000000"/>
                <w:sz w:val="19"/>
                <w:szCs w:val="19"/>
              </w:rPr>
              <w:t xml:space="preserve"> 149 </w:t>
            </w:r>
          </w:p>
        </w:tc>
      </w:tr>
      <w:tr w:rsidR="00ED354F" w:rsidRPr="00ED354F" w14:paraId="18547481" w14:textId="77777777" w:rsidTr="00ED354F">
        <w:trPr>
          <w:trHeight w:val="285"/>
        </w:trPr>
        <w:tc>
          <w:tcPr>
            <w:tcW w:w="1632" w:type="pct"/>
            <w:gridSpan w:val="3"/>
            <w:tcBorders>
              <w:top w:val="single" w:sz="8" w:space="0" w:color="B3EFFD" w:themeColor="accent3" w:themeTint="33"/>
              <w:left w:val="nil"/>
              <w:bottom w:val="single" w:sz="8" w:space="0" w:color="036479" w:themeColor="accent3"/>
              <w:right w:val="nil"/>
            </w:tcBorders>
            <w:vAlign w:val="center"/>
            <w:hideMark/>
          </w:tcPr>
          <w:p w14:paraId="773AF719" w14:textId="4A7E5163" w:rsidR="0043520E" w:rsidRPr="00ED354F" w:rsidRDefault="0043520E" w:rsidP="007F4D52">
            <w:pPr>
              <w:suppressAutoHyphens w:val="0"/>
              <w:autoSpaceDN/>
              <w:spacing w:before="0" w:after="0"/>
              <w:rPr>
                <w:rFonts w:ascii="Arial Narrow" w:hAnsi="Arial Narrow" w:cs="Calibri"/>
                <w:b/>
                <w:bCs/>
                <w:color w:val="000000"/>
                <w:sz w:val="19"/>
                <w:szCs w:val="19"/>
              </w:rPr>
            </w:pPr>
            <w:r w:rsidRPr="00ED354F">
              <w:rPr>
                <w:rFonts w:ascii="Arial Narrow" w:hAnsi="Arial Narrow" w:cs="Calibri"/>
                <w:b/>
                <w:bCs/>
                <w:color w:val="000000"/>
                <w:sz w:val="19"/>
                <w:szCs w:val="19"/>
              </w:rPr>
              <w:t>Total or Weighted Average</w:t>
            </w:r>
          </w:p>
        </w:tc>
        <w:tc>
          <w:tcPr>
            <w:tcW w:w="451" w:type="pct"/>
            <w:tcBorders>
              <w:top w:val="nil"/>
              <w:left w:val="nil"/>
              <w:bottom w:val="single" w:sz="8" w:space="0" w:color="036479" w:themeColor="accent3"/>
              <w:right w:val="nil"/>
            </w:tcBorders>
            <w:shd w:val="clear" w:color="auto" w:fill="FFFFFF" w:themeFill="background1"/>
            <w:noWrap/>
            <w:vAlign w:val="center"/>
            <w:hideMark/>
          </w:tcPr>
          <w:p w14:paraId="2C266EAC" w14:textId="77777777" w:rsidR="0043520E" w:rsidRPr="00ED354F" w:rsidRDefault="0043520E" w:rsidP="007F4D52">
            <w:pPr>
              <w:suppressAutoHyphens w:val="0"/>
              <w:autoSpaceDN/>
              <w:spacing w:before="0" w:after="0"/>
              <w:rPr>
                <w:rFonts w:ascii="Times New Roman" w:hAnsi="Times New Roman"/>
                <w:sz w:val="19"/>
                <w:szCs w:val="19"/>
              </w:rPr>
            </w:pPr>
          </w:p>
        </w:tc>
        <w:tc>
          <w:tcPr>
            <w:tcW w:w="278" w:type="pct"/>
            <w:tcBorders>
              <w:top w:val="nil"/>
              <w:left w:val="nil"/>
              <w:bottom w:val="single" w:sz="8" w:space="0" w:color="036479" w:themeColor="accent3"/>
              <w:right w:val="nil"/>
            </w:tcBorders>
            <w:shd w:val="clear" w:color="auto" w:fill="FFFFFF" w:themeFill="background1"/>
            <w:noWrap/>
            <w:vAlign w:val="center"/>
            <w:hideMark/>
          </w:tcPr>
          <w:p w14:paraId="5970883C" w14:textId="77777777" w:rsidR="0043520E" w:rsidRPr="00ED354F" w:rsidRDefault="0043520E" w:rsidP="007F4D52">
            <w:pPr>
              <w:suppressAutoHyphens w:val="0"/>
              <w:autoSpaceDN/>
              <w:spacing w:before="0" w:after="0"/>
              <w:jc w:val="center"/>
              <w:rPr>
                <w:rFonts w:ascii="Times New Roman" w:hAnsi="Times New Roman"/>
                <w:sz w:val="19"/>
                <w:szCs w:val="19"/>
              </w:rPr>
            </w:pPr>
          </w:p>
        </w:tc>
        <w:tc>
          <w:tcPr>
            <w:tcW w:w="382" w:type="pct"/>
            <w:tcBorders>
              <w:top w:val="single" w:sz="8" w:space="0" w:color="B3EFFD" w:themeColor="accent3" w:themeTint="33"/>
              <w:left w:val="nil"/>
              <w:bottom w:val="single" w:sz="8" w:space="0" w:color="036479" w:themeColor="accent3"/>
              <w:right w:val="nil"/>
            </w:tcBorders>
            <w:shd w:val="clear" w:color="auto" w:fill="FFFFFF" w:themeFill="background1"/>
            <w:vAlign w:val="center"/>
            <w:hideMark/>
          </w:tcPr>
          <w:p w14:paraId="4D275823" w14:textId="545A6315" w:rsidR="0043520E" w:rsidRPr="00ED354F" w:rsidRDefault="0043520E" w:rsidP="0043520E">
            <w:pPr>
              <w:suppressAutoHyphens w:val="0"/>
              <w:autoSpaceDN/>
              <w:spacing w:before="0" w:after="0"/>
              <w:jc w:val="right"/>
              <w:rPr>
                <w:rFonts w:ascii="Arial Narrow" w:hAnsi="Arial Narrow" w:cs="Calibri"/>
                <w:b/>
                <w:bCs/>
                <w:color w:val="000000"/>
                <w:sz w:val="19"/>
                <w:szCs w:val="19"/>
              </w:rPr>
            </w:pPr>
            <w:r w:rsidRPr="00ED354F">
              <w:rPr>
                <w:rFonts w:ascii="Arial Narrow" w:hAnsi="Arial Narrow" w:cs="Calibri"/>
                <w:b/>
                <w:bCs/>
                <w:color w:val="000000"/>
                <w:sz w:val="19"/>
                <w:szCs w:val="19"/>
              </w:rPr>
              <w:t>26,923</w:t>
            </w:r>
          </w:p>
        </w:tc>
        <w:tc>
          <w:tcPr>
            <w:tcW w:w="417" w:type="pct"/>
            <w:tcBorders>
              <w:top w:val="nil"/>
              <w:left w:val="nil"/>
              <w:bottom w:val="single" w:sz="8" w:space="0" w:color="036479" w:themeColor="accent3"/>
              <w:right w:val="nil"/>
            </w:tcBorders>
            <w:shd w:val="clear" w:color="auto" w:fill="FFFFFF" w:themeFill="background1"/>
            <w:vAlign w:val="center"/>
            <w:hideMark/>
          </w:tcPr>
          <w:p w14:paraId="796D1798" w14:textId="24301BC0" w:rsidR="0043520E" w:rsidRPr="00ED354F" w:rsidRDefault="0043520E" w:rsidP="0043520E">
            <w:pPr>
              <w:suppressAutoHyphens w:val="0"/>
              <w:autoSpaceDN/>
              <w:spacing w:before="0" w:after="0"/>
              <w:jc w:val="right"/>
              <w:rPr>
                <w:rFonts w:ascii="Arial Narrow" w:hAnsi="Arial Narrow" w:cs="Calibri"/>
                <w:b/>
                <w:bCs/>
                <w:color w:val="000000"/>
                <w:sz w:val="19"/>
                <w:szCs w:val="19"/>
              </w:rPr>
            </w:pPr>
            <w:r w:rsidRPr="00ED354F">
              <w:rPr>
                <w:rFonts w:ascii="Arial Narrow" w:hAnsi="Arial Narrow" w:cs="Calibri"/>
                <w:b/>
                <w:bCs/>
                <w:color w:val="000000"/>
                <w:sz w:val="19"/>
                <w:szCs w:val="19"/>
              </w:rPr>
              <w:t>13.2</w:t>
            </w:r>
          </w:p>
        </w:tc>
        <w:tc>
          <w:tcPr>
            <w:tcW w:w="474" w:type="pct"/>
            <w:tcBorders>
              <w:top w:val="single" w:sz="8" w:space="0" w:color="B3EFFD" w:themeColor="accent3" w:themeTint="33"/>
              <w:left w:val="nil"/>
              <w:bottom w:val="single" w:sz="8" w:space="0" w:color="036479" w:themeColor="accent3"/>
              <w:right w:val="nil"/>
            </w:tcBorders>
            <w:shd w:val="clear" w:color="auto" w:fill="FFFFFF" w:themeFill="background1"/>
            <w:vAlign w:val="center"/>
            <w:hideMark/>
          </w:tcPr>
          <w:p w14:paraId="692F1D19" w14:textId="77777777" w:rsidR="0043520E" w:rsidRPr="00ED354F" w:rsidRDefault="0043520E" w:rsidP="0043520E">
            <w:pPr>
              <w:suppressAutoHyphens w:val="0"/>
              <w:autoSpaceDN/>
              <w:spacing w:before="0" w:after="0"/>
              <w:jc w:val="right"/>
              <w:rPr>
                <w:rFonts w:ascii="Arial Narrow" w:hAnsi="Arial Narrow" w:cs="Calibri"/>
                <w:b/>
                <w:bCs/>
                <w:color w:val="000000"/>
                <w:sz w:val="19"/>
                <w:szCs w:val="19"/>
              </w:rPr>
            </w:pPr>
          </w:p>
        </w:tc>
        <w:tc>
          <w:tcPr>
            <w:tcW w:w="359" w:type="pct"/>
            <w:tcBorders>
              <w:top w:val="nil"/>
              <w:left w:val="nil"/>
              <w:bottom w:val="single" w:sz="8" w:space="0" w:color="036479" w:themeColor="accent3"/>
              <w:right w:val="nil"/>
            </w:tcBorders>
            <w:shd w:val="clear" w:color="auto" w:fill="FFFFFF" w:themeFill="background1"/>
            <w:noWrap/>
            <w:vAlign w:val="center"/>
            <w:hideMark/>
          </w:tcPr>
          <w:p w14:paraId="4F7C4416" w14:textId="34606447" w:rsidR="0043520E" w:rsidRPr="00ED354F" w:rsidRDefault="0043520E" w:rsidP="0043520E">
            <w:pPr>
              <w:suppressAutoHyphens w:val="0"/>
              <w:autoSpaceDN/>
              <w:spacing w:before="0" w:after="0"/>
              <w:jc w:val="right"/>
              <w:rPr>
                <w:rFonts w:ascii="Arial Narrow" w:hAnsi="Arial Narrow" w:cs="Calibri"/>
                <w:b/>
                <w:bCs/>
                <w:color w:val="000000"/>
                <w:sz w:val="19"/>
                <w:szCs w:val="19"/>
              </w:rPr>
            </w:pPr>
            <w:r w:rsidRPr="00ED354F">
              <w:rPr>
                <w:rFonts w:ascii="Arial Narrow" w:hAnsi="Arial Narrow" w:cs="Calibri"/>
                <w:b/>
                <w:bCs/>
                <w:color w:val="000000"/>
                <w:sz w:val="19"/>
                <w:szCs w:val="19"/>
              </w:rPr>
              <w:t>3,065,994</w:t>
            </w:r>
          </w:p>
        </w:tc>
        <w:tc>
          <w:tcPr>
            <w:tcW w:w="330" w:type="pct"/>
            <w:tcBorders>
              <w:top w:val="nil"/>
              <w:left w:val="nil"/>
              <w:bottom w:val="single" w:sz="8" w:space="0" w:color="036479" w:themeColor="accent3"/>
              <w:right w:val="nil"/>
            </w:tcBorders>
            <w:noWrap/>
            <w:vAlign w:val="center"/>
            <w:hideMark/>
          </w:tcPr>
          <w:p w14:paraId="553E3660" w14:textId="70F3C2F2" w:rsidR="0043520E" w:rsidRPr="00ED354F" w:rsidRDefault="0043520E" w:rsidP="0043520E">
            <w:pPr>
              <w:spacing w:before="0" w:after="0"/>
              <w:jc w:val="right"/>
              <w:rPr>
                <w:rFonts w:ascii="Arial Narrow" w:eastAsia="Arial Narrow" w:hAnsi="Arial Narrow" w:cs="Arial Narrow"/>
                <w:b/>
                <w:bCs/>
                <w:color w:val="000000" w:themeColor="text1"/>
                <w:sz w:val="19"/>
                <w:szCs w:val="19"/>
              </w:rPr>
            </w:pPr>
            <w:r w:rsidRPr="00ED354F">
              <w:rPr>
                <w:rFonts w:ascii="Arial Narrow" w:eastAsia="Arial Narrow" w:hAnsi="Arial Narrow" w:cs="Arial Narrow"/>
                <w:b/>
                <w:bCs/>
                <w:color w:val="000000" w:themeColor="text1"/>
                <w:sz w:val="19"/>
                <w:szCs w:val="19"/>
              </w:rPr>
              <w:t>48,899</w:t>
            </w:r>
          </w:p>
        </w:tc>
        <w:tc>
          <w:tcPr>
            <w:tcW w:w="339" w:type="pct"/>
            <w:tcBorders>
              <w:top w:val="nil"/>
              <w:left w:val="nil"/>
              <w:bottom w:val="single" w:sz="8" w:space="0" w:color="036479" w:themeColor="accent3"/>
              <w:right w:val="nil"/>
            </w:tcBorders>
            <w:noWrap/>
            <w:vAlign w:val="center"/>
            <w:hideMark/>
          </w:tcPr>
          <w:p w14:paraId="3BD70950" w14:textId="2AFDACA7" w:rsidR="0043520E" w:rsidRPr="00ED354F" w:rsidRDefault="0043520E" w:rsidP="0043520E">
            <w:pPr>
              <w:suppressAutoHyphens w:val="0"/>
              <w:autoSpaceDN/>
              <w:spacing w:before="0" w:after="0"/>
              <w:jc w:val="right"/>
              <w:rPr>
                <w:rFonts w:ascii="Arial Narrow" w:hAnsi="Arial Narrow" w:cs="Calibri"/>
                <w:b/>
                <w:bCs/>
                <w:color w:val="000000"/>
                <w:sz w:val="19"/>
                <w:szCs w:val="19"/>
              </w:rPr>
            </w:pPr>
            <w:r w:rsidRPr="00ED354F">
              <w:rPr>
                <w:rFonts w:ascii="Arial Narrow" w:hAnsi="Arial Narrow" w:cs="Calibri"/>
                <w:b/>
                <w:bCs/>
                <w:color w:val="000000"/>
                <w:sz w:val="19"/>
                <w:szCs w:val="19"/>
              </w:rPr>
              <w:t>48,966</w:t>
            </w:r>
          </w:p>
        </w:tc>
        <w:tc>
          <w:tcPr>
            <w:tcW w:w="338" w:type="pct"/>
            <w:tcBorders>
              <w:top w:val="single" w:sz="8" w:space="0" w:color="B3EFFD" w:themeColor="accent3" w:themeTint="33"/>
              <w:left w:val="nil"/>
              <w:bottom w:val="single" w:sz="8" w:space="0" w:color="036479" w:themeColor="accent3"/>
              <w:right w:val="nil"/>
            </w:tcBorders>
            <w:vAlign w:val="center"/>
            <w:hideMark/>
          </w:tcPr>
          <w:p w14:paraId="438D21BF" w14:textId="6F629169" w:rsidR="0043520E" w:rsidRPr="00ED354F" w:rsidRDefault="0043520E" w:rsidP="0043520E">
            <w:pPr>
              <w:suppressAutoHyphens w:val="0"/>
              <w:autoSpaceDN/>
              <w:spacing w:before="0" w:after="0"/>
              <w:jc w:val="right"/>
              <w:rPr>
                <w:rFonts w:ascii="Arial Narrow" w:hAnsi="Arial Narrow" w:cs="Calibri"/>
                <w:b/>
                <w:bCs/>
                <w:color w:val="000000"/>
                <w:sz w:val="19"/>
                <w:szCs w:val="19"/>
              </w:rPr>
            </w:pPr>
            <w:r w:rsidRPr="00ED354F">
              <w:rPr>
                <w:rFonts w:ascii="Arial Narrow" w:hAnsi="Arial Narrow" w:cs="Calibri"/>
                <w:b/>
                <w:bCs/>
                <w:color w:val="000000"/>
                <w:sz w:val="19"/>
                <w:szCs w:val="19"/>
              </w:rPr>
              <w:t>48,966</w:t>
            </w:r>
          </w:p>
        </w:tc>
      </w:tr>
    </w:tbl>
    <w:p w14:paraId="11E88F34" w14:textId="627C3196" w:rsidR="00E93A62" w:rsidRPr="00F65903" w:rsidRDefault="00E93A62" w:rsidP="00ED354F">
      <w:pPr>
        <w:keepNext/>
        <w:keepLines/>
        <w:spacing w:before="0"/>
        <w:rPr>
          <w:rFonts w:cs="Arial"/>
          <w:i/>
          <w:color w:val="000000" w:themeColor="text1"/>
          <w:sz w:val="18"/>
          <w:szCs w:val="18"/>
        </w:rPr>
      </w:pPr>
      <w:r w:rsidRPr="00F65903">
        <w:rPr>
          <w:rFonts w:cs="Arial"/>
          <w:i/>
          <w:color w:val="000000" w:themeColor="text1"/>
          <w:sz w:val="18"/>
          <w:szCs w:val="18"/>
        </w:rPr>
        <w:t xml:space="preserve">Source: </w:t>
      </w:r>
      <w:r w:rsidR="00E57F45" w:rsidRPr="00E57F45">
        <w:rPr>
          <w:rFonts w:cs="Arial"/>
          <w:i/>
          <w:color w:val="000000" w:themeColor="text1"/>
          <w:sz w:val="18"/>
          <w:szCs w:val="18"/>
        </w:rPr>
        <w:t xml:space="preserve">North Shore Gas tracking data </w:t>
      </w:r>
      <w:r w:rsidR="00BE602B">
        <w:rPr>
          <w:rFonts w:cs="Arial"/>
          <w:i/>
          <w:color w:val="000000" w:themeColor="text1"/>
          <w:sz w:val="18"/>
          <w:szCs w:val="18"/>
        </w:rPr>
        <w:t xml:space="preserve">and </w:t>
      </w:r>
      <w:r w:rsidR="00CA196F">
        <w:rPr>
          <w:rFonts w:cs="Arial"/>
          <w:i/>
          <w:color w:val="000000" w:themeColor="text1"/>
          <w:sz w:val="18"/>
          <w:szCs w:val="18"/>
        </w:rPr>
        <w:t>E</w:t>
      </w:r>
      <w:r w:rsidRPr="00F65903">
        <w:rPr>
          <w:rFonts w:cs="Arial"/>
          <w:i/>
          <w:color w:val="000000" w:themeColor="text1"/>
          <w:sz w:val="18"/>
          <w:szCs w:val="18"/>
        </w:rPr>
        <w:t>valuation team analysis.</w:t>
      </w:r>
    </w:p>
    <w:p w14:paraId="21CA7DBB" w14:textId="77777777" w:rsidR="00E93A62" w:rsidRDefault="00E93A62" w:rsidP="00E93A62"/>
    <w:sectPr w:rsidR="00E93A62" w:rsidSect="000142E8">
      <w:headerReference w:type="default" r:id="rId29"/>
      <w:footerReference w:type="default" r:id="rId30"/>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0DEC" w14:textId="77777777" w:rsidR="00D308B0" w:rsidRDefault="00D308B0" w:rsidP="00183005">
      <w:r>
        <w:separator/>
      </w:r>
    </w:p>
  </w:endnote>
  <w:endnote w:type="continuationSeparator" w:id="0">
    <w:p w14:paraId="0AD2A69F" w14:textId="77777777" w:rsidR="00D308B0" w:rsidRDefault="00D308B0" w:rsidP="00183005">
      <w:r>
        <w:continuationSeparator/>
      </w:r>
    </w:p>
  </w:endnote>
  <w:endnote w:type="continuationNotice" w:id="1">
    <w:p w14:paraId="410C9A32" w14:textId="77777777" w:rsidR="00D308B0" w:rsidRDefault="00D30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E4F349" w14:paraId="44714761" w14:textId="77777777" w:rsidTr="78E4F349">
      <w:trPr>
        <w:trHeight w:val="300"/>
      </w:trPr>
      <w:tc>
        <w:tcPr>
          <w:tcW w:w="3120" w:type="dxa"/>
        </w:tcPr>
        <w:p w14:paraId="2A73F98F" w14:textId="015BF1DF" w:rsidR="78E4F349" w:rsidRDefault="78E4F349" w:rsidP="78E4F349">
          <w:pPr>
            <w:pStyle w:val="Header"/>
            <w:ind w:left="-115"/>
          </w:pPr>
        </w:p>
      </w:tc>
      <w:tc>
        <w:tcPr>
          <w:tcW w:w="3120" w:type="dxa"/>
        </w:tcPr>
        <w:p w14:paraId="1FE0D1EF" w14:textId="799E781F" w:rsidR="78E4F349" w:rsidRDefault="78E4F349" w:rsidP="78E4F349">
          <w:pPr>
            <w:pStyle w:val="Header"/>
            <w:jc w:val="center"/>
          </w:pPr>
        </w:p>
      </w:tc>
      <w:tc>
        <w:tcPr>
          <w:tcW w:w="3120" w:type="dxa"/>
        </w:tcPr>
        <w:p w14:paraId="240C190E" w14:textId="4356B279" w:rsidR="78E4F349" w:rsidRDefault="78E4F349" w:rsidP="78E4F349">
          <w:pPr>
            <w:pStyle w:val="Header"/>
            <w:ind w:right="-115"/>
            <w:jc w:val="right"/>
          </w:pPr>
        </w:p>
      </w:tc>
    </w:tr>
  </w:tbl>
  <w:p w14:paraId="68063EAC" w14:textId="1D1FA911" w:rsidR="78E4F349" w:rsidRDefault="78E4F349" w:rsidP="78E4F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E4F349" w14:paraId="30DDBDA1" w14:textId="77777777" w:rsidTr="78E4F349">
      <w:trPr>
        <w:trHeight w:val="300"/>
      </w:trPr>
      <w:tc>
        <w:tcPr>
          <w:tcW w:w="3120" w:type="dxa"/>
        </w:tcPr>
        <w:p w14:paraId="7D3A4161" w14:textId="115667BA" w:rsidR="78E4F349" w:rsidRDefault="78E4F349" w:rsidP="78E4F349">
          <w:pPr>
            <w:pStyle w:val="Header"/>
            <w:ind w:left="-115"/>
          </w:pPr>
        </w:p>
      </w:tc>
      <w:tc>
        <w:tcPr>
          <w:tcW w:w="3120" w:type="dxa"/>
        </w:tcPr>
        <w:p w14:paraId="696C5D2E" w14:textId="4C9AFF96" w:rsidR="78E4F349" w:rsidRDefault="78E4F349" w:rsidP="78E4F349">
          <w:pPr>
            <w:pStyle w:val="Header"/>
            <w:jc w:val="center"/>
          </w:pPr>
        </w:p>
      </w:tc>
      <w:tc>
        <w:tcPr>
          <w:tcW w:w="3120" w:type="dxa"/>
        </w:tcPr>
        <w:p w14:paraId="542D2512" w14:textId="56299727" w:rsidR="78E4F349" w:rsidRDefault="78E4F349" w:rsidP="78E4F349">
          <w:pPr>
            <w:pStyle w:val="Header"/>
            <w:ind w:right="-115"/>
            <w:jc w:val="right"/>
          </w:pPr>
        </w:p>
      </w:tc>
    </w:tr>
  </w:tbl>
  <w:p w14:paraId="2B8D926D" w14:textId="0228DBC5" w:rsidR="78E4F349" w:rsidRDefault="78E4F349" w:rsidP="78E4F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E4F349" w14:paraId="378A7C9A" w14:textId="77777777" w:rsidTr="78E4F349">
      <w:trPr>
        <w:trHeight w:val="300"/>
      </w:trPr>
      <w:tc>
        <w:tcPr>
          <w:tcW w:w="3120" w:type="dxa"/>
        </w:tcPr>
        <w:p w14:paraId="7D5A1464" w14:textId="4BCE5802" w:rsidR="78E4F349" w:rsidRDefault="78E4F349" w:rsidP="78E4F349">
          <w:pPr>
            <w:pStyle w:val="Header"/>
            <w:ind w:left="-115"/>
          </w:pPr>
        </w:p>
      </w:tc>
      <w:tc>
        <w:tcPr>
          <w:tcW w:w="3120" w:type="dxa"/>
        </w:tcPr>
        <w:p w14:paraId="01BE510A" w14:textId="17B25CB3" w:rsidR="78E4F349" w:rsidRDefault="78E4F349" w:rsidP="78E4F349">
          <w:pPr>
            <w:pStyle w:val="Header"/>
            <w:jc w:val="center"/>
          </w:pPr>
        </w:p>
      </w:tc>
      <w:tc>
        <w:tcPr>
          <w:tcW w:w="3120" w:type="dxa"/>
        </w:tcPr>
        <w:p w14:paraId="16E4A3BC" w14:textId="76F5867A" w:rsidR="78E4F349" w:rsidRDefault="78E4F349" w:rsidP="78E4F349">
          <w:pPr>
            <w:pStyle w:val="Header"/>
            <w:ind w:right="-115"/>
            <w:jc w:val="right"/>
          </w:pPr>
        </w:p>
      </w:tc>
    </w:tr>
  </w:tbl>
  <w:p w14:paraId="5E8BD815" w14:textId="7DBBFE03" w:rsidR="78E4F349" w:rsidRDefault="78E4F349" w:rsidP="78E4F3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E4F349" w14:paraId="073638C3" w14:textId="77777777" w:rsidTr="78E4F349">
      <w:trPr>
        <w:trHeight w:val="300"/>
      </w:trPr>
      <w:tc>
        <w:tcPr>
          <w:tcW w:w="3120" w:type="dxa"/>
        </w:tcPr>
        <w:p w14:paraId="34634351" w14:textId="16C6E74B" w:rsidR="78E4F349" w:rsidRDefault="78E4F349" w:rsidP="78E4F349">
          <w:pPr>
            <w:pStyle w:val="Header"/>
            <w:ind w:left="-115"/>
          </w:pPr>
        </w:p>
      </w:tc>
      <w:tc>
        <w:tcPr>
          <w:tcW w:w="3120" w:type="dxa"/>
        </w:tcPr>
        <w:p w14:paraId="3B881806" w14:textId="186EEC19" w:rsidR="78E4F349" w:rsidRDefault="78E4F349" w:rsidP="78E4F349">
          <w:pPr>
            <w:pStyle w:val="Header"/>
            <w:jc w:val="center"/>
          </w:pPr>
        </w:p>
      </w:tc>
      <w:tc>
        <w:tcPr>
          <w:tcW w:w="3120" w:type="dxa"/>
        </w:tcPr>
        <w:p w14:paraId="35AF9089" w14:textId="57C61518" w:rsidR="78E4F349" w:rsidRDefault="78E4F349" w:rsidP="78E4F349">
          <w:pPr>
            <w:pStyle w:val="Header"/>
            <w:ind w:right="-115"/>
            <w:jc w:val="right"/>
          </w:pPr>
        </w:p>
      </w:tc>
    </w:tr>
  </w:tbl>
  <w:p w14:paraId="406F1091" w14:textId="659868F5" w:rsidR="78E4F349" w:rsidRDefault="78E4F349" w:rsidP="78E4F3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E4F349" w14:paraId="1DBD548A" w14:textId="77777777" w:rsidTr="78E4F349">
      <w:trPr>
        <w:trHeight w:val="300"/>
      </w:trPr>
      <w:tc>
        <w:tcPr>
          <w:tcW w:w="3120" w:type="dxa"/>
        </w:tcPr>
        <w:p w14:paraId="6862A492" w14:textId="3451D583" w:rsidR="78E4F349" w:rsidRDefault="78E4F349" w:rsidP="78E4F349">
          <w:pPr>
            <w:pStyle w:val="Header"/>
            <w:ind w:left="-115"/>
          </w:pPr>
        </w:p>
      </w:tc>
      <w:tc>
        <w:tcPr>
          <w:tcW w:w="3120" w:type="dxa"/>
        </w:tcPr>
        <w:p w14:paraId="653AF734" w14:textId="6D70BD86" w:rsidR="78E4F349" w:rsidRDefault="78E4F349" w:rsidP="78E4F349">
          <w:pPr>
            <w:pStyle w:val="Header"/>
            <w:jc w:val="center"/>
          </w:pPr>
        </w:p>
      </w:tc>
      <w:tc>
        <w:tcPr>
          <w:tcW w:w="3120" w:type="dxa"/>
        </w:tcPr>
        <w:p w14:paraId="67B1B28D" w14:textId="2FAF9E0A" w:rsidR="78E4F349" w:rsidRDefault="78E4F349" w:rsidP="78E4F349">
          <w:pPr>
            <w:pStyle w:val="Header"/>
            <w:ind w:right="-115"/>
            <w:jc w:val="right"/>
          </w:pPr>
        </w:p>
      </w:tc>
    </w:tr>
  </w:tbl>
  <w:p w14:paraId="4ECA5CA3" w14:textId="6D028C26" w:rsidR="78E4F349" w:rsidRDefault="78E4F349" w:rsidP="78E4F3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543CC9" w:rsidRPr="00582062" w14:paraId="1BEA1707" w14:textId="77777777" w:rsidTr="00543CC9">
      <w:trPr>
        <w:trHeight w:val="144"/>
        <w:jc w:val="center"/>
      </w:trPr>
      <w:tc>
        <w:tcPr>
          <w:tcW w:w="3990" w:type="pct"/>
          <w:tcBorders>
            <w:top w:val="single" w:sz="8" w:space="0" w:color="8C8C8C"/>
            <w:left w:val="nil"/>
            <w:bottom w:val="nil"/>
          </w:tcBorders>
        </w:tcPr>
        <w:p w14:paraId="583A0756" w14:textId="77777777" w:rsidR="00543CC9" w:rsidRPr="00582062" w:rsidRDefault="00543CC9" w:rsidP="006B38AE">
          <w:pPr>
            <w:pStyle w:val="Footer"/>
            <w:spacing w:before="120"/>
            <w:rPr>
              <w:sz w:val="2"/>
              <w:szCs w:val="2"/>
            </w:rPr>
          </w:pPr>
        </w:p>
      </w:tc>
      <w:tc>
        <w:tcPr>
          <w:tcW w:w="1010" w:type="pct"/>
          <w:tcBorders>
            <w:top w:val="single" w:sz="8" w:space="0" w:color="8C8C8C"/>
          </w:tcBorders>
        </w:tcPr>
        <w:p w14:paraId="45384CE0" w14:textId="77777777" w:rsidR="00543CC9" w:rsidRPr="00582062" w:rsidRDefault="00543CC9" w:rsidP="006B38AE">
          <w:pPr>
            <w:pStyle w:val="Footer"/>
            <w:spacing w:before="120"/>
            <w:jc w:val="right"/>
            <w:rPr>
              <w:sz w:val="2"/>
              <w:szCs w:val="2"/>
            </w:rPr>
          </w:pPr>
        </w:p>
      </w:tc>
    </w:tr>
    <w:tr w:rsidR="00543CC9" w:rsidRPr="00EA2FA5" w14:paraId="759D7275" w14:textId="77777777" w:rsidTr="00543CC9">
      <w:trPr>
        <w:trHeight w:val="195"/>
        <w:jc w:val="center"/>
      </w:trPr>
      <w:tc>
        <w:tcPr>
          <w:tcW w:w="3990" w:type="pct"/>
          <w:tcBorders>
            <w:top w:val="nil"/>
            <w:left w:val="nil"/>
          </w:tcBorders>
          <w:vAlign w:val="center"/>
        </w:tcPr>
        <w:p w14:paraId="7E821F5C" w14:textId="77777777" w:rsidR="00543CC9" w:rsidRPr="0075421C" w:rsidRDefault="00543CC9" w:rsidP="006B38AE">
          <w:pPr>
            <w:pStyle w:val="Footer"/>
            <w:rPr>
              <w:i/>
              <w:iCs/>
              <w:sz w:val="18"/>
            </w:rPr>
          </w:pPr>
          <w:r w:rsidRPr="007B1C67">
            <w:rPr>
              <w:rFonts w:cs="Arial"/>
              <w:sz w:val="18"/>
              <w:szCs w:val="18"/>
            </w:rPr>
            <w:t>Guidehouse Inc.</w:t>
          </w:r>
        </w:p>
      </w:tc>
      <w:tc>
        <w:tcPr>
          <w:tcW w:w="1010" w:type="pct"/>
          <w:vAlign w:val="center"/>
        </w:tcPr>
        <w:p w14:paraId="60FA18FC" w14:textId="77777777" w:rsidR="00543CC9" w:rsidRPr="0075421C" w:rsidRDefault="00543CC9"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343CD676" w14:textId="77777777" w:rsidR="00543CC9" w:rsidRPr="000C64C5" w:rsidRDefault="00543CC9" w:rsidP="006B38AE">
    <w:pPr>
      <w:pStyle w:val="Footer"/>
      <w:ind w:right="360"/>
      <w:rPr>
        <w:sz w:val="2"/>
        <w:szCs w:val="2"/>
      </w:rPr>
    </w:pPr>
  </w:p>
  <w:p w14:paraId="1CFC2C55" w14:textId="77777777" w:rsidR="00543CC9" w:rsidRPr="008B6585" w:rsidRDefault="00543CC9"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3159" w14:textId="77777777" w:rsidR="00D308B0" w:rsidRDefault="00D308B0" w:rsidP="00183005">
      <w:r>
        <w:separator/>
      </w:r>
    </w:p>
  </w:footnote>
  <w:footnote w:type="continuationSeparator" w:id="0">
    <w:p w14:paraId="34DAF543" w14:textId="77777777" w:rsidR="00D308B0" w:rsidRDefault="00D308B0" w:rsidP="00183005">
      <w:r>
        <w:continuationSeparator/>
      </w:r>
    </w:p>
  </w:footnote>
  <w:footnote w:type="continuationNotice" w:id="1">
    <w:p w14:paraId="46113509" w14:textId="77777777" w:rsidR="00D308B0" w:rsidRDefault="00D30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680"/>
      <w:gridCol w:w="4680"/>
    </w:tblGrid>
    <w:tr w:rsidR="009D4752" w14:paraId="7A089240" w14:textId="77777777" w:rsidTr="00456D65">
      <w:trPr>
        <w:jc w:val="center"/>
      </w:trPr>
      <w:tc>
        <w:tcPr>
          <w:tcW w:w="468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680" w:type="dxa"/>
          <w:vAlign w:val="bottom"/>
        </w:tcPr>
        <w:p w14:paraId="67A32D2A" w14:textId="11AE233D" w:rsidR="009D4752" w:rsidRPr="00456D65" w:rsidRDefault="009D4752" w:rsidP="009D4752">
          <w:pPr>
            <w:pStyle w:val="Header"/>
            <w:rPr>
              <w:bCs/>
            </w:rPr>
          </w:pPr>
          <w:r w:rsidRPr="00456D65">
            <w:rPr>
              <w:bCs/>
              <w:noProof/>
            </w:rPr>
            <w:fldChar w:fldCharType="begin"/>
          </w:r>
          <w:r w:rsidRPr="00456D65">
            <w:rPr>
              <w:bCs/>
              <w:noProof/>
            </w:rPr>
            <w:instrText xml:space="preserve"> STYLEREF  Title,Cover_Title  \* MERGEFORMAT </w:instrText>
          </w:r>
          <w:r w:rsidRPr="00456D65">
            <w:rPr>
              <w:bCs/>
              <w:noProof/>
            </w:rPr>
            <w:fldChar w:fldCharType="separate"/>
          </w:r>
          <w:r w:rsidR="00C536A9">
            <w:rPr>
              <w:bCs/>
              <w:noProof/>
            </w:rPr>
            <w:t>Community Joint Kits Impact Evaluation Report</w:t>
          </w:r>
          <w:r w:rsidRPr="00456D65">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7638" w14:textId="77777777" w:rsidR="00DD30AE" w:rsidRDefault="00DD30AE" w:rsidP="00DD30AE">
    <w:pPr>
      <w:pStyle w:val="Header"/>
    </w:pPr>
    <w:r>
      <w:rPr>
        <w:noProof/>
      </w:rPr>
      <w:drawing>
        <wp:anchor distT="0" distB="0" distL="114300" distR="114300" simplePos="0" relativeHeight="251659264" behindDoc="0" locked="0" layoutInCell="1" allowOverlap="1" wp14:anchorId="3FD1D9D5" wp14:editId="709EA0E2">
          <wp:simplePos x="0" y="0"/>
          <wp:positionH relativeFrom="page">
            <wp:posOffset>-57150</wp:posOffset>
          </wp:positionH>
          <wp:positionV relativeFrom="paragraph">
            <wp:posOffset>-466724</wp:posOffset>
          </wp:positionV>
          <wp:extent cx="7848600" cy="10001250"/>
          <wp:effectExtent l="0" t="0" r="0" b="0"/>
          <wp:wrapNone/>
          <wp:docPr id="23364939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E70107F" w14:textId="77777777" w:rsidR="00DD30AE" w:rsidRPr="00F2773B" w:rsidRDefault="00DD30AE" w:rsidP="00DD30AE">
    <w:pPr>
      <w:pStyle w:val="Header"/>
    </w:pPr>
  </w:p>
  <w:p w14:paraId="4C359CEC" w14:textId="77777777" w:rsidR="00DD30AE" w:rsidRPr="00D657F7" w:rsidRDefault="00DD30AE" w:rsidP="00DD30AE">
    <w:pPr>
      <w:pStyle w:val="Header"/>
    </w:pPr>
  </w:p>
  <w:p w14:paraId="73122BE9" w14:textId="77777777" w:rsidR="0015442B" w:rsidRPr="00695F4F" w:rsidRDefault="0015442B" w:rsidP="00695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4FEDA9CF"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C536A9" w:rsidRPr="00C536A9">
            <w:rPr>
              <w:b/>
              <w:noProof/>
            </w:rPr>
            <w:t>Community Joint Kits Impact Evaluation Report</w:t>
          </w:r>
          <w:r>
            <w:rPr>
              <w:bCs/>
              <w:noProof/>
            </w:rPr>
            <w:fldChar w:fldCharType="end"/>
          </w:r>
        </w:p>
      </w:tc>
    </w:tr>
  </w:tbl>
  <w:p w14:paraId="20A26FA0"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1981"/>
      <w:gridCol w:w="7379"/>
    </w:tblGrid>
    <w:tr w:rsidR="00543CC9" w14:paraId="12D48751" w14:textId="77777777" w:rsidTr="00543CC9">
      <w:trPr>
        <w:jc w:val="center"/>
      </w:trPr>
      <w:tc>
        <w:tcPr>
          <w:tcW w:w="1058" w:type="pct"/>
          <w:vAlign w:val="center"/>
        </w:tcPr>
        <w:p w14:paraId="38034C5F" w14:textId="77777777" w:rsidR="00543CC9" w:rsidRPr="006A71F6" w:rsidRDefault="00543CC9" w:rsidP="00E656A1">
          <w:pPr>
            <w:pStyle w:val="Header"/>
          </w:pPr>
          <w:r>
            <w:rPr>
              <w:noProof/>
            </w:rPr>
            <w:drawing>
              <wp:inline distT="0" distB="0" distL="0" distR="0" wp14:anchorId="0C6B2DA1" wp14:editId="06C22746">
                <wp:extent cx="1097282" cy="277522"/>
                <wp:effectExtent l="0" t="0" r="0" b="0"/>
                <wp:docPr id="1346050248" name="Picture 134605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71959726" w14:textId="128781D4" w:rsidR="00543CC9" w:rsidRPr="007B09EC" w:rsidRDefault="00543CC9"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C536A9" w:rsidRPr="00C536A9">
            <w:rPr>
              <w:b/>
              <w:noProof/>
            </w:rPr>
            <w:t>Community Joint Kits Impact Evaluation Report</w:t>
          </w:r>
          <w:r>
            <w:rPr>
              <w:bCs/>
              <w:noProof/>
            </w:rPr>
            <w:fldChar w:fldCharType="end"/>
          </w:r>
        </w:p>
      </w:tc>
    </w:tr>
  </w:tbl>
  <w:p w14:paraId="7E57E14C" w14:textId="77777777" w:rsidR="00543CC9" w:rsidRPr="00E656A1" w:rsidRDefault="00543CC9"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6A4E4A"/>
    <w:multiLevelType w:val="hybridMultilevel"/>
    <w:tmpl w:val="765070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8"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0"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3"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4"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5"/>
  </w:num>
  <w:num w:numId="2" w16cid:durableId="572662720">
    <w:abstractNumId w:val="45"/>
  </w:num>
  <w:num w:numId="3" w16cid:durableId="652367676">
    <w:abstractNumId w:val="42"/>
  </w:num>
  <w:num w:numId="4" w16cid:durableId="2012020781">
    <w:abstractNumId w:val="12"/>
  </w:num>
  <w:num w:numId="5" w16cid:durableId="60494156">
    <w:abstractNumId w:val="36"/>
  </w:num>
  <w:num w:numId="6" w16cid:durableId="351999140">
    <w:abstractNumId w:val="27"/>
  </w:num>
  <w:num w:numId="7" w16cid:durableId="1543706362">
    <w:abstractNumId w:val="50"/>
  </w:num>
  <w:num w:numId="8" w16cid:durableId="44524327">
    <w:abstractNumId w:val="47"/>
  </w:num>
  <w:num w:numId="9" w16cid:durableId="227762789">
    <w:abstractNumId w:val="53"/>
  </w:num>
  <w:num w:numId="10" w16cid:durableId="780222722">
    <w:abstractNumId w:val="19"/>
  </w:num>
  <w:num w:numId="11" w16cid:durableId="546650308">
    <w:abstractNumId w:val="35"/>
  </w:num>
  <w:num w:numId="12" w16cid:durableId="1669626378">
    <w:abstractNumId w:val="22"/>
  </w:num>
  <w:num w:numId="13" w16cid:durableId="1529830481">
    <w:abstractNumId w:val="32"/>
  </w:num>
  <w:num w:numId="14" w16cid:durableId="1196966438">
    <w:abstractNumId w:val="31"/>
  </w:num>
  <w:num w:numId="15" w16cid:durableId="1632858962">
    <w:abstractNumId w:val="13"/>
  </w:num>
  <w:num w:numId="16" w16cid:durableId="214894526">
    <w:abstractNumId w:val="49"/>
  </w:num>
  <w:num w:numId="17" w16cid:durableId="1105422986">
    <w:abstractNumId w:val="14"/>
  </w:num>
  <w:num w:numId="18" w16cid:durableId="2081101303">
    <w:abstractNumId w:val="46"/>
  </w:num>
  <w:num w:numId="19" w16cid:durableId="1796022452">
    <w:abstractNumId w:val="40"/>
  </w:num>
  <w:num w:numId="20" w16cid:durableId="583494429">
    <w:abstractNumId w:val="11"/>
  </w:num>
  <w:num w:numId="21" w16cid:durableId="616718588">
    <w:abstractNumId w:val="52"/>
  </w:num>
  <w:num w:numId="22" w16cid:durableId="1859461857">
    <w:abstractNumId w:val="18"/>
  </w:num>
  <w:num w:numId="23" w16cid:durableId="1342078282">
    <w:abstractNumId w:val="24"/>
  </w:num>
  <w:num w:numId="24" w16cid:durableId="1610120830">
    <w:abstractNumId w:val="37"/>
  </w:num>
  <w:num w:numId="25" w16cid:durableId="37243931">
    <w:abstractNumId w:val="51"/>
  </w:num>
  <w:num w:numId="26" w16cid:durableId="1584140567">
    <w:abstractNumId w:val="48"/>
  </w:num>
  <w:num w:numId="27" w16cid:durableId="1127159647">
    <w:abstractNumId w:val="25"/>
  </w:num>
  <w:num w:numId="28" w16cid:durableId="1247610844">
    <w:abstractNumId w:val="30"/>
  </w:num>
  <w:num w:numId="29" w16cid:durableId="604268143">
    <w:abstractNumId w:val="17"/>
  </w:num>
  <w:num w:numId="30" w16cid:durableId="2005550187">
    <w:abstractNumId w:val="44"/>
  </w:num>
  <w:num w:numId="31" w16cid:durableId="209148408">
    <w:abstractNumId w:val="21"/>
  </w:num>
  <w:num w:numId="32" w16cid:durableId="1168400868">
    <w:abstractNumId w:val="28"/>
  </w:num>
  <w:num w:numId="33" w16cid:durableId="925698880">
    <w:abstractNumId w:val="41"/>
  </w:num>
  <w:num w:numId="34" w16cid:durableId="1161579759">
    <w:abstractNumId w:val="33"/>
  </w:num>
  <w:num w:numId="35" w16cid:durableId="795031207">
    <w:abstractNumId w:val="29"/>
  </w:num>
  <w:num w:numId="36" w16cid:durableId="1964801661">
    <w:abstractNumId w:val="54"/>
  </w:num>
  <w:num w:numId="37" w16cid:durableId="1627658257">
    <w:abstractNumId w:val="16"/>
  </w:num>
  <w:num w:numId="38" w16cid:durableId="2022579963">
    <w:abstractNumId w:val="43"/>
  </w:num>
  <w:num w:numId="39" w16cid:durableId="989287344">
    <w:abstractNumId w:val="23"/>
  </w:num>
  <w:num w:numId="40" w16cid:durableId="1276054925">
    <w:abstractNumId w:val="20"/>
  </w:num>
  <w:num w:numId="41" w16cid:durableId="2035840992">
    <w:abstractNumId w:val="34"/>
  </w:num>
  <w:num w:numId="42" w16cid:durableId="786394275">
    <w:abstractNumId w:val="10"/>
  </w:num>
  <w:num w:numId="43" w16cid:durableId="1771662880">
    <w:abstractNumId w:val="18"/>
  </w:num>
  <w:num w:numId="44" w16cid:durableId="372389766">
    <w:abstractNumId w:val="54"/>
  </w:num>
  <w:num w:numId="45" w16cid:durableId="1041125043">
    <w:abstractNumId w:val="16"/>
  </w:num>
  <w:num w:numId="46" w16cid:durableId="1987657647">
    <w:abstractNumId w:val="43"/>
  </w:num>
  <w:num w:numId="47" w16cid:durableId="1430153600">
    <w:abstractNumId w:val="23"/>
  </w:num>
  <w:num w:numId="48" w16cid:durableId="379748092">
    <w:abstractNumId w:val="20"/>
  </w:num>
  <w:num w:numId="49" w16cid:durableId="1274554731">
    <w:abstractNumId w:val="34"/>
  </w:num>
  <w:num w:numId="50" w16cid:durableId="554701846">
    <w:abstractNumId w:val="17"/>
  </w:num>
  <w:num w:numId="51" w16cid:durableId="1421634053">
    <w:abstractNumId w:val="44"/>
  </w:num>
  <w:num w:numId="52" w16cid:durableId="414397860">
    <w:abstractNumId w:val="24"/>
  </w:num>
  <w:num w:numId="53" w16cid:durableId="26176849">
    <w:abstractNumId w:val="21"/>
  </w:num>
  <w:num w:numId="54" w16cid:durableId="182524817">
    <w:abstractNumId w:val="28"/>
  </w:num>
  <w:num w:numId="55" w16cid:durableId="1044712347">
    <w:abstractNumId w:val="41"/>
  </w:num>
  <w:num w:numId="56" w16cid:durableId="2108769375">
    <w:abstractNumId w:val="33"/>
  </w:num>
  <w:num w:numId="57" w16cid:durableId="593633690">
    <w:abstractNumId w:val="37"/>
  </w:num>
  <w:num w:numId="58" w16cid:durableId="1417633976">
    <w:abstractNumId w:val="51"/>
  </w:num>
  <w:num w:numId="59" w16cid:durableId="1298141371">
    <w:abstractNumId w:val="29"/>
  </w:num>
  <w:num w:numId="60" w16cid:durableId="264191458">
    <w:abstractNumId w:val="48"/>
  </w:num>
  <w:num w:numId="61" w16cid:durableId="1158426902">
    <w:abstractNumId w:val="25"/>
  </w:num>
  <w:num w:numId="62" w16cid:durableId="1353653636">
    <w:abstractNumId w:val="30"/>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6"/>
  </w:num>
  <w:num w:numId="74" w16cid:durableId="1839425061">
    <w:abstractNumId w:val="38"/>
  </w:num>
  <w:num w:numId="75" w16cid:durableId="1156922593">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30C8"/>
    <w:rsid w:val="000030F8"/>
    <w:rsid w:val="0000320A"/>
    <w:rsid w:val="00003319"/>
    <w:rsid w:val="00003341"/>
    <w:rsid w:val="000036AE"/>
    <w:rsid w:val="00003A33"/>
    <w:rsid w:val="00004723"/>
    <w:rsid w:val="00004865"/>
    <w:rsid w:val="000049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1E2C"/>
    <w:rsid w:val="00012020"/>
    <w:rsid w:val="00012344"/>
    <w:rsid w:val="000126F4"/>
    <w:rsid w:val="00012CA5"/>
    <w:rsid w:val="00012D2E"/>
    <w:rsid w:val="00012E47"/>
    <w:rsid w:val="00013033"/>
    <w:rsid w:val="00013376"/>
    <w:rsid w:val="00013A7D"/>
    <w:rsid w:val="00013D64"/>
    <w:rsid w:val="00013ED7"/>
    <w:rsid w:val="000142E8"/>
    <w:rsid w:val="000147F5"/>
    <w:rsid w:val="00014CD2"/>
    <w:rsid w:val="00015564"/>
    <w:rsid w:val="00016960"/>
    <w:rsid w:val="0001698A"/>
    <w:rsid w:val="00016ACD"/>
    <w:rsid w:val="00016D18"/>
    <w:rsid w:val="00016DB0"/>
    <w:rsid w:val="000174F3"/>
    <w:rsid w:val="0002009B"/>
    <w:rsid w:val="00020216"/>
    <w:rsid w:val="000211DC"/>
    <w:rsid w:val="0002146D"/>
    <w:rsid w:val="00021A3B"/>
    <w:rsid w:val="00021B80"/>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162"/>
    <w:rsid w:val="0002735D"/>
    <w:rsid w:val="00027FDF"/>
    <w:rsid w:val="000320B0"/>
    <w:rsid w:val="000329AA"/>
    <w:rsid w:val="00032FA4"/>
    <w:rsid w:val="000335FE"/>
    <w:rsid w:val="000339E5"/>
    <w:rsid w:val="00033E0E"/>
    <w:rsid w:val="000343C2"/>
    <w:rsid w:val="00034F8B"/>
    <w:rsid w:val="00034F90"/>
    <w:rsid w:val="00035038"/>
    <w:rsid w:val="00035699"/>
    <w:rsid w:val="00035715"/>
    <w:rsid w:val="00035934"/>
    <w:rsid w:val="00035F61"/>
    <w:rsid w:val="000362B2"/>
    <w:rsid w:val="00036D8C"/>
    <w:rsid w:val="000370CC"/>
    <w:rsid w:val="000371E9"/>
    <w:rsid w:val="00037629"/>
    <w:rsid w:val="00037C03"/>
    <w:rsid w:val="000407AB"/>
    <w:rsid w:val="00040A30"/>
    <w:rsid w:val="00040AE2"/>
    <w:rsid w:val="00041347"/>
    <w:rsid w:val="000414B6"/>
    <w:rsid w:val="000414D4"/>
    <w:rsid w:val="00041E6D"/>
    <w:rsid w:val="000422A1"/>
    <w:rsid w:val="0004376E"/>
    <w:rsid w:val="000447CF"/>
    <w:rsid w:val="00045D1B"/>
    <w:rsid w:val="0004642C"/>
    <w:rsid w:val="000466A2"/>
    <w:rsid w:val="00046804"/>
    <w:rsid w:val="00047C36"/>
    <w:rsid w:val="00047C9E"/>
    <w:rsid w:val="00047F9F"/>
    <w:rsid w:val="00050B2E"/>
    <w:rsid w:val="00050EC6"/>
    <w:rsid w:val="000513AB"/>
    <w:rsid w:val="00051D0E"/>
    <w:rsid w:val="000521F1"/>
    <w:rsid w:val="0005225A"/>
    <w:rsid w:val="0005287F"/>
    <w:rsid w:val="00052A0D"/>
    <w:rsid w:val="00052A82"/>
    <w:rsid w:val="000531E0"/>
    <w:rsid w:val="00054143"/>
    <w:rsid w:val="0005439A"/>
    <w:rsid w:val="00054F59"/>
    <w:rsid w:val="0005540B"/>
    <w:rsid w:val="000554A9"/>
    <w:rsid w:val="00055CA1"/>
    <w:rsid w:val="00056651"/>
    <w:rsid w:val="00056713"/>
    <w:rsid w:val="00056C9E"/>
    <w:rsid w:val="000575F6"/>
    <w:rsid w:val="0005768F"/>
    <w:rsid w:val="00057898"/>
    <w:rsid w:val="00057904"/>
    <w:rsid w:val="00060120"/>
    <w:rsid w:val="00060889"/>
    <w:rsid w:val="00060E3D"/>
    <w:rsid w:val="000612A1"/>
    <w:rsid w:val="000612B3"/>
    <w:rsid w:val="00061729"/>
    <w:rsid w:val="00061C05"/>
    <w:rsid w:val="0006306A"/>
    <w:rsid w:val="00063070"/>
    <w:rsid w:val="00063144"/>
    <w:rsid w:val="00063428"/>
    <w:rsid w:val="0006396D"/>
    <w:rsid w:val="00063AEB"/>
    <w:rsid w:val="00063B8D"/>
    <w:rsid w:val="00063C86"/>
    <w:rsid w:val="00063CA7"/>
    <w:rsid w:val="000648BF"/>
    <w:rsid w:val="00065187"/>
    <w:rsid w:val="000655D2"/>
    <w:rsid w:val="00065687"/>
    <w:rsid w:val="00065A05"/>
    <w:rsid w:val="00065C48"/>
    <w:rsid w:val="00065D22"/>
    <w:rsid w:val="00066432"/>
    <w:rsid w:val="00066630"/>
    <w:rsid w:val="0006701B"/>
    <w:rsid w:val="0007038A"/>
    <w:rsid w:val="000706A7"/>
    <w:rsid w:val="00070B0A"/>
    <w:rsid w:val="00070C94"/>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A11"/>
    <w:rsid w:val="00080EAD"/>
    <w:rsid w:val="00082F19"/>
    <w:rsid w:val="00083216"/>
    <w:rsid w:val="00083478"/>
    <w:rsid w:val="000838AE"/>
    <w:rsid w:val="00083C45"/>
    <w:rsid w:val="000840AD"/>
    <w:rsid w:val="00085B5D"/>
    <w:rsid w:val="00086098"/>
    <w:rsid w:val="000868CB"/>
    <w:rsid w:val="00086F25"/>
    <w:rsid w:val="000873C3"/>
    <w:rsid w:val="00087E45"/>
    <w:rsid w:val="00087FA6"/>
    <w:rsid w:val="0009061C"/>
    <w:rsid w:val="00091057"/>
    <w:rsid w:val="0009125C"/>
    <w:rsid w:val="000917D7"/>
    <w:rsid w:val="000925BD"/>
    <w:rsid w:val="00092603"/>
    <w:rsid w:val="00093033"/>
    <w:rsid w:val="0009382D"/>
    <w:rsid w:val="00093918"/>
    <w:rsid w:val="0009401B"/>
    <w:rsid w:val="000950A8"/>
    <w:rsid w:val="00095182"/>
    <w:rsid w:val="000964F3"/>
    <w:rsid w:val="000968B3"/>
    <w:rsid w:val="00096C8D"/>
    <w:rsid w:val="000978C5"/>
    <w:rsid w:val="00097E45"/>
    <w:rsid w:val="00097E4B"/>
    <w:rsid w:val="000A04E5"/>
    <w:rsid w:val="000A1046"/>
    <w:rsid w:val="000A15EC"/>
    <w:rsid w:val="000A1D8B"/>
    <w:rsid w:val="000A2306"/>
    <w:rsid w:val="000A2693"/>
    <w:rsid w:val="000A3D16"/>
    <w:rsid w:val="000A3D2B"/>
    <w:rsid w:val="000A3E5C"/>
    <w:rsid w:val="000A526A"/>
    <w:rsid w:val="000A5A16"/>
    <w:rsid w:val="000A5E1B"/>
    <w:rsid w:val="000A6047"/>
    <w:rsid w:val="000A6547"/>
    <w:rsid w:val="000A6B52"/>
    <w:rsid w:val="000A743A"/>
    <w:rsid w:val="000A75C9"/>
    <w:rsid w:val="000A77B8"/>
    <w:rsid w:val="000A7948"/>
    <w:rsid w:val="000A7DD9"/>
    <w:rsid w:val="000B002D"/>
    <w:rsid w:val="000B06DF"/>
    <w:rsid w:val="000B0A69"/>
    <w:rsid w:val="000B0E08"/>
    <w:rsid w:val="000B0E42"/>
    <w:rsid w:val="000B1278"/>
    <w:rsid w:val="000B1CF9"/>
    <w:rsid w:val="000B1EA3"/>
    <w:rsid w:val="000B1F3F"/>
    <w:rsid w:val="000B1FBA"/>
    <w:rsid w:val="000B21F5"/>
    <w:rsid w:val="000B353B"/>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E8E"/>
    <w:rsid w:val="000C0FC7"/>
    <w:rsid w:val="000C1E16"/>
    <w:rsid w:val="000C1F39"/>
    <w:rsid w:val="000C2FDE"/>
    <w:rsid w:val="000C369C"/>
    <w:rsid w:val="000C37E3"/>
    <w:rsid w:val="000C39B2"/>
    <w:rsid w:val="000C39FF"/>
    <w:rsid w:val="000C3AEF"/>
    <w:rsid w:val="000C3AF8"/>
    <w:rsid w:val="000C3D11"/>
    <w:rsid w:val="000C404A"/>
    <w:rsid w:val="000C4998"/>
    <w:rsid w:val="000C4A0F"/>
    <w:rsid w:val="000C4C28"/>
    <w:rsid w:val="000C56FB"/>
    <w:rsid w:val="000C5C61"/>
    <w:rsid w:val="000C6AD9"/>
    <w:rsid w:val="000C6EBD"/>
    <w:rsid w:val="000C73D0"/>
    <w:rsid w:val="000D0EB1"/>
    <w:rsid w:val="000D0F15"/>
    <w:rsid w:val="000D172F"/>
    <w:rsid w:val="000D1862"/>
    <w:rsid w:val="000D1BBC"/>
    <w:rsid w:val="000D1F5C"/>
    <w:rsid w:val="000D234F"/>
    <w:rsid w:val="000D2378"/>
    <w:rsid w:val="000D25D9"/>
    <w:rsid w:val="000D29A5"/>
    <w:rsid w:val="000D398C"/>
    <w:rsid w:val="000D3F97"/>
    <w:rsid w:val="000D4F17"/>
    <w:rsid w:val="000D4F8C"/>
    <w:rsid w:val="000D5028"/>
    <w:rsid w:val="000D521B"/>
    <w:rsid w:val="000D59AA"/>
    <w:rsid w:val="000D5A3D"/>
    <w:rsid w:val="000D6786"/>
    <w:rsid w:val="000D7C92"/>
    <w:rsid w:val="000E0AF4"/>
    <w:rsid w:val="000E0D25"/>
    <w:rsid w:val="000E142F"/>
    <w:rsid w:val="000E182F"/>
    <w:rsid w:val="000E1B85"/>
    <w:rsid w:val="000E2618"/>
    <w:rsid w:val="000E266A"/>
    <w:rsid w:val="000E2E27"/>
    <w:rsid w:val="000E421A"/>
    <w:rsid w:val="000E43F2"/>
    <w:rsid w:val="000E477F"/>
    <w:rsid w:val="000E5F14"/>
    <w:rsid w:val="000E6083"/>
    <w:rsid w:val="000E6933"/>
    <w:rsid w:val="000E6BFE"/>
    <w:rsid w:val="000E6D16"/>
    <w:rsid w:val="000F03B5"/>
    <w:rsid w:val="000F0557"/>
    <w:rsid w:val="000F11E9"/>
    <w:rsid w:val="000F12D3"/>
    <w:rsid w:val="000F1CD7"/>
    <w:rsid w:val="000F2004"/>
    <w:rsid w:val="000F21C5"/>
    <w:rsid w:val="000F2FDF"/>
    <w:rsid w:val="000F321A"/>
    <w:rsid w:val="000F3AB5"/>
    <w:rsid w:val="000F3C24"/>
    <w:rsid w:val="000F3DD8"/>
    <w:rsid w:val="000F490B"/>
    <w:rsid w:val="000F49A8"/>
    <w:rsid w:val="000F5556"/>
    <w:rsid w:val="000F670D"/>
    <w:rsid w:val="000F6914"/>
    <w:rsid w:val="000F7277"/>
    <w:rsid w:val="000F7449"/>
    <w:rsid w:val="000F7467"/>
    <w:rsid w:val="0010003A"/>
    <w:rsid w:val="001004E4"/>
    <w:rsid w:val="001022BD"/>
    <w:rsid w:val="00102AA2"/>
    <w:rsid w:val="00102E47"/>
    <w:rsid w:val="00102F2F"/>
    <w:rsid w:val="001032B9"/>
    <w:rsid w:val="001032EC"/>
    <w:rsid w:val="00104D80"/>
    <w:rsid w:val="00104EB5"/>
    <w:rsid w:val="001053B0"/>
    <w:rsid w:val="001059D6"/>
    <w:rsid w:val="00105A93"/>
    <w:rsid w:val="00105D7F"/>
    <w:rsid w:val="00106088"/>
    <w:rsid w:val="00106230"/>
    <w:rsid w:val="001062CE"/>
    <w:rsid w:val="001069E6"/>
    <w:rsid w:val="001070AB"/>
    <w:rsid w:val="00107246"/>
    <w:rsid w:val="001073A5"/>
    <w:rsid w:val="001077FC"/>
    <w:rsid w:val="0010788C"/>
    <w:rsid w:val="00110B25"/>
    <w:rsid w:val="00110DD0"/>
    <w:rsid w:val="00110F66"/>
    <w:rsid w:val="00111256"/>
    <w:rsid w:val="0011131D"/>
    <w:rsid w:val="001140FE"/>
    <w:rsid w:val="001142A7"/>
    <w:rsid w:val="0011462E"/>
    <w:rsid w:val="00114AEA"/>
    <w:rsid w:val="00114E6D"/>
    <w:rsid w:val="00114EF2"/>
    <w:rsid w:val="001153A6"/>
    <w:rsid w:val="001156EE"/>
    <w:rsid w:val="00115AD5"/>
    <w:rsid w:val="00116033"/>
    <w:rsid w:val="00116254"/>
    <w:rsid w:val="001165C2"/>
    <w:rsid w:val="001165FC"/>
    <w:rsid w:val="001167ED"/>
    <w:rsid w:val="00116F47"/>
    <w:rsid w:val="00117738"/>
    <w:rsid w:val="00117F1E"/>
    <w:rsid w:val="00120089"/>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1C7"/>
    <w:rsid w:val="0012327D"/>
    <w:rsid w:val="001234C6"/>
    <w:rsid w:val="00123F6F"/>
    <w:rsid w:val="001249C1"/>
    <w:rsid w:val="00124DC7"/>
    <w:rsid w:val="00124FEC"/>
    <w:rsid w:val="00125BFB"/>
    <w:rsid w:val="0012621D"/>
    <w:rsid w:val="00126821"/>
    <w:rsid w:val="00127794"/>
    <w:rsid w:val="00127A28"/>
    <w:rsid w:val="00127D26"/>
    <w:rsid w:val="00127EB8"/>
    <w:rsid w:val="00127F0A"/>
    <w:rsid w:val="00130045"/>
    <w:rsid w:val="0013004D"/>
    <w:rsid w:val="00130169"/>
    <w:rsid w:val="001302BE"/>
    <w:rsid w:val="00130732"/>
    <w:rsid w:val="00131005"/>
    <w:rsid w:val="0013128F"/>
    <w:rsid w:val="00131D2F"/>
    <w:rsid w:val="00132D1D"/>
    <w:rsid w:val="00132F0E"/>
    <w:rsid w:val="00134CE6"/>
    <w:rsid w:val="00134EE3"/>
    <w:rsid w:val="001353D9"/>
    <w:rsid w:val="001355C7"/>
    <w:rsid w:val="001356F5"/>
    <w:rsid w:val="00135863"/>
    <w:rsid w:val="00135868"/>
    <w:rsid w:val="00135A28"/>
    <w:rsid w:val="0013676A"/>
    <w:rsid w:val="00136E6D"/>
    <w:rsid w:val="00136FF2"/>
    <w:rsid w:val="00137E93"/>
    <w:rsid w:val="001406D4"/>
    <w:rsid w:val="001407AF"/>
    <w:rsid w:val="001408B0"/>
    <w:rsid w:val="00140CE2"/>
    <w:rsid w:val="00141051"/>
    <w:rsid w:val="001414C7"/>
    <w:rsid w:val="001414D1"/>
    <w:rsid w:val="001414FE"/>
    <w:rsid w:val="00142982"/>
    <w:rsid w:val="00142A13"/>
    <w:rsid w:val="00143472"/>
    <w:rsid w:val="001439B8"/>
    <w:rsid w:val="00143CCB"/>
    <w:rsid w:val="0014420B"/>
    <w:rsid w:val="00144949"/>
    <w:rsid w:val="00144EA2"/>
    <w:rsid w:val="00144FC5"/>
    <w:rsid w:val="00145168"/>
    <w:rsid w:val="0014668B"/>
    <w:rsid w:val="00146EFA"/>
    <w:rsid w:val="0014704B"/>
    <w:rsid w:val="001475C5"/>
    <w:rsid w:val="00150A26"/>
    <w:rsid w:val="00150A33"/>
    <w:rsid w:val="001514BE"/>
    <w:rsid w:val="001514C0"/>
    <w:rsid w:val="0015182F"/>
    <w:rsid w:val="0015220A"/>
    <w:rsid w:val="001526D9"/>
    <w:rsid w:val="0015286C"/>
    <w:rsid w:val="00152B70"/>
    <w:rsid w:val="00152C1D"/>
    <w:rsid w:val="00152E05"/>
    <w:rsid w:val="00152F41"/>
    <w:rsid w:val="00153174"/>
    <w:rsid w:val="0015338F"/>
    <w:rsid w:val="00153909"/>
    <w:rsid w:val="001539F1"/>
    <w:rsid w:val="00153E03"/>
    <w:rsid w:val="0015442B"/>
    <w:rsid w:val="00154456"/>
    <w:rsid w:val="001547F9"/>
    <w:rsid w:val="00154CB0"/>
    <w:rsid w:val="0015534E"/>
    <w:rsid w:val="00155729"/>
    <w:rsid w:val="00155A12"/>
    <w:rsid w:val="00155B58"/>
    <w:rsid w:val="00155C4C"/>
    <w:rsid w:val="00156BF0"/>
    <w:rsid w:val="00156C70"/>
    <w:rsid w:val="00156F49"/>
    <w:rsid w:val="001579F4"/>
    <w:rsid w:val="001601AB"/>
    <w:rsid w:val="0016057C"/>
    <w:rsid w:val="001607AA"/>
    <w:rsid w:val="001609DE"/>
    <w:rsid w:val="00161FCE"/>
    <w:rsid w:val="0016255F"/>
    <w:rsid w:val="001628C5"/>
    <w:rsid w:val="001636C7"/>
    <w:rsid w:val="00163EB9"/>
    <w:rsid w:val="0016456A"/>
    <w:rsid w:val="00164A5F"/>
    <w:rsid w:val="00164CDE"/>
    <w:rsid w:val="0016509E"/>
    <w:rsid w:val="0016589D"/>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006"/>
    <w:rsid w:val="00175264"/>
    <w:rsid w:val="00175E9E"/>
    <w:rsid w:val="0017602F"/>
    <w:rsid w:val="0017685C"/>
    <w:rsid w:val="00176B0D"/>
    <w:rsid w:val="00176B85"/>
    <w:rsid w:val="001773BF"/>
    <w:rsid w:val="001777B9"/>
    <w:rsid w:val="00180391"/>
    <w:rsid w:val="00180404"/>
    <w:rsid w:val="00180A88"/>
    <w:rsid w:val="0018114C"/>
    <w:rsid w:val="00182083"/>
    <w:rsid w:val="001820B3"/>
    <w:rsid w:val="00182326"/>
    <w:rsid w:val="0018238A"/>
    <w:rsid w:val="00182A7D"/>
    <w:rsid w:val="00182FCA"/>
    <w:rsid w:val="00183005"/>
    <w:rsid w:val="00183174"/>
    <w:rsid w:val="00183575"/>
    <w:rsid w:val="0018387D"/>
    <w:rsid w:val="001839BF"/>
    <w:rsid w:val="0018441B"/>
    <w:rsid w:val="00184E83"/>
    <w:rsid w:val="00184F40"/>
    <w:rsid w:val="00185772"/>
    <w:rsid w:val="001858CE"/>
    <w:rsid w:val="00185F95"/>
    <w:rsid w:val="001870B2"/>
    <w:rsid w:val="001873D0"/>
    <w:rsid w:val="00187797"/>
    <w:rsid w:val="0018785D"/>
    <w:rsid w:val="0019032F"/>
    <w:rsid w:val="001904AF"/>
    <w:rsid w:val="00190CD5"/>
    <w:rsid w:val="00191AD0"/>
    <w:rsid w:val="00191AF5"/>
    <w:rsid w:val="00191B3D"/>
    <w:rsid w:val="00191C74"/>
    <w:rsid w:val="00191F34"/>
    <w:rsid w:val="0019220D"/>
    <w:rsid w:val="0019307C"/>
    <w:rsid w:val="0019450B"/>
    <w:rsid w:val="001957CB"/>
    <w:rsid w:val="00195861"/>
    <w:rsid w:val="00195DFF"/>
    <w:rsid w:val="00195E4B"/>
    <w:rsid w:val="00196BCC"/>
    <w:rsid w:val="00197319"/>
    <w:rsid w:val="00197BDD"/>
    <w:rsid w:val="00197D5F"/>
    <w:rsid w:val="00197F86"/>
    <w:rsid w:val="001A016D"/>
    <w:rsid w:val="001A021B"/>
    <w:rsid w:val="001A0572"/>
    <w:rsid w:val="001A10BF"/>
    <w:rsid w:val="001A21E3"/>
    <w:rsid w:val="001A266B"/>
    <w:rsid w:val="001A348C"/>
    <w:rsid w:val="001A36B9"/>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A7CE9"/>
    <w:rsid w:val="001B0C03"/>
    <w:rsid w:val="001B0CAE"/>
    <w:rsid w:val="001B12C0"/>
    <w:rsid w:val="001B1412"/>
    <w:rsid w:val="001B1662"/>
    <w:rsid w:val="001B1B4A"/>
    <w:rsid w:val="001B1D47"/>
    <w:rsid w:val="001B2B93"/>
    <w:rsid w:val="001B3664"/>
    <w:rsid w:val="001B3BC3"/>
    <w:rsid w:val="001B413B"/>
    <w:rsid w:val="001B41A5"/>
    <w:rsid w:val="001B447E"/>
    <w:rsid w:val="001B4794"/>
    <w:rsid w:val="001B4807"/>
    <w:rsid w:val="001B4DE9"/>
    <w:rsid w:val="001B5E06"/>
    <w:rsid w:val="001B65BB"/>
    <w:rsid w:val="001B6F99"/>
    <w:rsid w:val="001B7362"/>
    <w:rsid w:val="001B7466"/>
    <w:rsid w:val="001B74BE"/>
    <w:rsid w:val="001B76B1"/>
    <w:rsid w:val="001B788E"/>
    <w:rsid w:val="001B7964"/>
    <w:rsid w:val="001C1482"/>
    <w:rsid w:val="001C1526"/>
    <w:rsid w:val="001C1E38"/>
    <w:rsid w:val="001C2C90"/>
    <w:rsid w:val="001C3A41"/>
    <w:rsid w:val="001C4C0D"/>
    <w:rsid w:val="001C5EFD"/>
    <w:rsid w:val="001C62AF"/>
    <w:rsid w:val="001C65BF"/>
    <w:rsid w:val="001C6949"/>
    <w:rsid w:val="001C6D1D"/>
    <w:rsid w:val="001C6DED"/>
    <w:rsid w:val="001C7705"/>
    <w:rsid w:val="001C79FB"/>
    <w:rsid w:val="001C79FE"/>
    <w:rsid w:val="001C7BAC"/>
    <w:rsid w:val="001D004C"/>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43B3"/>
    <w:rsid w:val="001D48F1"/>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0E5"/>
    <w:rsid w:val="001E1962"/>
    <w:rsid w:val="001E1C23"/>
    <w:rsid w:val="001E29EB"/>
    <w:rsid w:val="001E44C6"/>
    <w:rsid w:val="001E57FC"/>
    <w:rsid w:val="001E6690"/>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95D"/>
    <w:rsid w:val="001F4C75"/>
    <w:rsid w:val="001F53B7"/>
    <w:rsid w:val="001F5867"/>
    <w:rsid w:val="001F590A"/>
    <w:rsid w:val="001F6037"/>
    <w:rsid w:val="001F62D7"/>
    <w:rsid w:val="001F631C"/>
    <w:rsid w:val="001F681B"/>
    <w:rsid w:val="001F6833"/>
    <w:rsid w:val="001F7E17"/>
    <w:rsid w:val="00200505"/>
    <w:rsid w:val="002008AC"/>
    <w:rsid w:val="00200EFA"/>
    <w:rsid w:val="00201069"/>
    <w:rsid w:val="00201501"/>
    <w:rsid w:val="00201B16"/>
    <w:rsid w:val="00201F6A"/>
    <w:rsid w:val="002021C8"/>
    <w:rsid w:val="00202ECE"/>
    <w:rsid w:val="00202FCF"/>
    <w:rsid w:val="00203167"/>
    <w:rsid w:val="00203390"/>
    <w:rsid w:val="0020356A"/>
    <w:rsid w:val="00203958"/>
    <w:rsid w:val="0020402E"/>
    <w:rsid w:val="0020491C"/>
    <w:rsid w:val="00204A11"/>
    <w:rsid w:val="00204A4C"/>
    <w:rsid w:val="00204D4E"/>
    <w:rsid w:val="0020554A"/>
    <w:rsid w:val="0020598B"/>
    <w:rsid w:val="00205CFF"/>
    <w:rsid w:val="00205E68"/>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37B3"/>
    <w:rsid w:val="00214154"/>
    <w:rsid w:val="0021438E"/>
    <w:rsid w:val="002143AF"/>
    <w:rsid w:val="00214C73"/>
    <w:rsid w:val="00214CC0"/>
    <w:rsid w:val="00214D19"/>
    <w:rsid w:val="002151EB"/>
    <w:rsid w:val="002155D9"/>
    <w:rsid w:val="00215F0F"/>
    <w:rsid w:val="00216146"/>
    <w:rsid w:val="00217020"/>
    <w:rsid w:val="00217379"/>
    <w:rsid w:val="00217442"/>
    <w:rsid w:val="00217456"/>
    <w:rsid w:val="0021757D"/>
    <w:rsid w:val="002175B2"/>
    <w:rsid w:val="00217943"/>
    <w:rsid w:val="00220066"/>
    <w:rsid w:val="002204D3"/>
    <w:rsid w:val="0022153A"/>
    <w:rsid w:val="00221664"/>
    <w:rsid w:val="0022199F"/>
    <w:rsid w:val="002219FE"/>
    <w:rsid w:val="00221B39"/>
    <w:rsid w:val="00221C92"/>
    <w:rsid w:val="0022220A"/>
    <w:rsid w:val="00222514"/>
    <w:rsid w:val="002228D3"/>
    <w:rsid w:val="0022388A"/>
    <w:rsid w:val="002246FB"/>
    <w:rsid w:val="00224B8D"/>
    <w:rsid w:val="00226AF0"/>
    <w:rsid w:val="00226EB1"/>
    <w:rsid w:val="00227B6D"/>
    <w:rsid w:val="00230030"/>
    <w:rsid w:val="002301F3"/>
    <w:rsid w:val="00230A32"/>
    <w:rsid w:val="002318B0"/>
    <w:rsid w:val="0023364A"/>
    <w:rsid w:val="00233F70"/>
    <w:rsid w:val="00233FE5"/>
    <w:rsid w:val="002346A1"/>
    <w:rsid w:val="00234DCD"/>
    <w:rsid w:val="00235568"/>
    <w:rsid w:val="0023584A"/>
    <w:rsid w:val="0023625B"/>
    <w:rsid w:val="00236817"/>
    <w:rsid w:val="0023696F"/>
    <w:rsid w:val="0023697F"/>
    <w:rsid w:val="00236CB1"/>
    <w:rsid w:val="00236D35"/>
    <w:rsid w:val="00236D5A"/>
    <w:rsid w:val="002379F7"/>
    <w:rsid w:val="00240190"/>
    <w:rsid w:val="00240832"/>
    <w:rsid w:val="00240A29"/>
    <w:rsid w:val="00240E20"/>
    <w:rsid w:val="002414DD"/>
    <w:rsid w:val="00241791"/>
    <w:rsid w:val="00241B2D"/>
    <w:rsid w:val="00242BF9"/>
    <w:rsid w:val="00242D38"/>
    <w:rsid w:val="00243144"/>
    <w:rsid w:val="00243735"/>
    <w:rsid w:val="00244035"/>
    <w:rsid w:val="0024403B"/>
    <w:rsid w:val="0024425C"/>
    <w:rsid w:val="00244B08"/>
    <w:rsid w:val="00245EF3"/>
    <w:rsid w:val="00246063"/>
    <w:rsid w:val="002467A3"/>
    <w:rsid w:val="00247C2E"/>
    <w:rsid w:val="00247E62"/>
    <w:rsid w:val="00247FA6"/>
    <w:rsid w:val="00250820"/>
    <w:rsid w:val="002508E5"/>
    <w:rsid w:val="0025183B"/>
    <w:rsid w:val="002521C6"/>
    <w:rsid w:val="0025331D"/>
    <w:rsid w:val="00253503"/>
    <w:rsid w:val="002537F4"/>
    <w:rsid w:val="00253808"/>
    <w:rsid w:val="00253E6B"/>
    <w:rsid w:val="002540E1"/>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1F7D"/>
    <w:rsid w:val="002620F1"/>
    <w:rsid w:val="002621D2"/>
    <w:rsid w:val="00262392"/>
    <w:rsid w:val="0026318F"/>
    <w:rsid w:val="00263893"/>
    <w:rsid w:val="00263DE8"/>
    <w:rsid w:val="002642BB"/>
    <w:rsid w:val="00264429"/>
    <w:rsid w:val="002644DB"/>
    <w:rsid w:val="002647CF"/>
    <w:rsid w:val="00265980"/>
    <w:rsid w:val="0026599D"/>
    <w:rsid w:val="00265ED5"/>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CF9"/>
    <w:rsid w:val="00275F29"/>
    <w:rsid w:val="00276242"/>
    <w:rsid w:val="0027681D"/>
    <w:rsid w:val="00276CC4"/>
    <w:rsid w:val="00276DFE"/>
    <w:rsid w:val="00276FF2"/>
    <w:rsid w:val="002772B7"/>
    <w:rsid w:val="002778BA"/>
    <w:rsid w:val="00277EDA"/>
    <w:rsid w:val="0028091E"/>
    <w:rsid w:val="00280C9A"/>
    <w:rsid w:val="00281308"/>
    <w:rsid w:val="0028156B"/>
    <w:rsid w:val="0028188A"/>
    <w:rsid w:val="00281D85"/>
    <w:rsid w:val="002820E1"/>
    <w:rsid w:val="00282441"/>
    <w:rsid w:val="00282559"/>
    <w:rsid w:val="00282BD5"/>
    <w:rsid w:val="00282FD2"/>
    <w:rsid w:val="002835CD"/>
    <w:rsid w:val="00283706"/>
    <w:rsid w:val="00283BE8"/>
    <w:rsid w:val="00284C0E"/>
    <w:rsid w:val="00284C4A"/>
    <w:rsid w:val="00284DBE"/>
    <w:rsid w:val="002858A5"/>
    <w:rsid w:val="002859CC"/>
    <w:rsid w:val="00285A14"/>
    <w:rsid w:val="00285A22"/>
    <w:rsid w:val="00285A62"/>
    <w:rsid w:val="00285B2A"/>
    <w:rsid w:val="00285CCE"/>
    <w:rsid w:val="00285DFD"/>
    <w:rsid w:val="00285E58"/>
    <w:rsid w:val="00286081"/>
    <w:rsid w:val="00286903"/>
    <w:rsid w:val="0028701A"/>
    <w:rsid w:val="00287762"/>
    <w:rsid w:val="00287DE4"/>
    <w:rsid w:val="002901C7"/>
    <w:rsid w:val="00290897"/>
    <w:rsid w:val="002909DF"/>
    <w:rsid w:val="00290ECB"/>
    <w:rsid w:val="00290F0B"/>
    <w:rsid w:val="00290FE2"/>
    <w:rsid w:val="00291003"/>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AB2"/>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5C7"/>
    <w:rsid w:val="002A5B3D"/>
    <w:rsid w:val="002A5CAC"/>
    <w:rsid w:val="002A6140"/>
    <w:rsid w:val="002A6329"/>
    <w:rsid w:val="002A6A98"/>
    <w:rsid w:val="002A7120"/>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496C"/>
    <w:rsid w:val="002B529A"/>
    <w:rsid w:val="002B52AF"/>
    <w:rsid w:val="002B5C54"/>
    <w:rsid w:val="002B5E34"/>
    <w:rsid w:val="002B5EC2"/>
    <w:rsid w:val="002B75DB"/>
    <w:rsid w:val="002B770C"/>
    <w:rsid w:val="002B7979"/>
    <w:rsid w:val="002B7DD8"/>
    <w:rsid w:val="002B7FA9"/>
    <w:rsid w:val="002C22B4"/>
    <w:rsid w:val="002C2DA1"/>
    <w:rsid w:val="002C3050"/>
    <w:rsid w:val="002C34F2"/>
    <w:rsid w:val="002C350C"/>
    <w:rsid w:val="002C4533"/>
    <w:rsid w:val="002C488F"/>
    <w:rsid w:val="002C4D9F"/>
    <w:rsid w:val="002C539E"/>
    <w:rsid w:val="002C5549"/>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4A9"/>
    <w:rsid w:val="002D150D"/>
    <w:rsid w:val="002D1B01"/>
    <w:rsid w:val="002D2108"/>
    <w:rsid w:val="002D2492"/>
    <w:rsid w:val="002D2C0F"/>
    <w:rsid w:val="002D2D72"/>
    <w:rsid w:val="002D2FC8"/>
    <w:rsid w:val="002D34BC"/>
    <w:rsid w:val="002D3914"/>
    <w:rsid w:val="002D420B"/>
    <w:rsid w:val="002D45D8"/>
    <w:rsid w:val="002D4678"/>
    <w:rsid w:val="002D46AC"/>
    <w:rsid w:val="002D523A"/>
    <w:rsid w:val="002D59F2"/>
    <w:rsid w:val="002D59FD"/>
    <w:rsid w:val="002D6079"/>
    <w:rsid w:val="002D6495"/>
    <w:rsid w:val="002D6B58"/>
    <w:rsid w:val="002D6ECD"/>
    <w:rsid w:val="002D709D"/>
    <w:rsid w:val="002D7439"/>
    <w:rsid w:val="002D74C4"/>
    <w:rsid w:val="002D78E2"/>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E7436"/>
    <w:rsid w:val="002F0948"/>
    <w:rsid w:val="002F0BA1"/>
    <w:rsid w:val="002F12B9"/>
    <w:rsid w:val="002F1487"/>
    <w:rsid w:val="002F1B31"/>
    <w:rsid w:val="002F2D8B"/>
    <w:rsid w:val="002F354B"/>
    <w:rsid w:val="002F368B"/>
    <w:rsid w:val="002F48C4"/>
    <w:rsid w:val="002F4C49"/>
    <w:rsid w:val="002F547C"/>
    <w:rsid w:val="002F58AB"/>
    <w:rsid w:val="002F6703"/>
    <w:rsid w:val="002F6CBC"/>
    <w:rsid w:val="002F6D26"/>
    <w:rsid w:val="002F78E0"/>
    <w:rsid w:val="002F7A34"/>
    <w:rsid w:val="002F7AF6"/>
    <w:rsid w:val="002F7BD0"/>
    <w:rsid w:val="0030044B"/>
    <w:rsid w:val="003008C3"/>
    <w:rsid w:val="0030238F"/>
    <w:rsid w:val="00302AF7"/>
    <w:rsid w:val="00302DD5"/>
    <w:rsid w:val="00302F67"/>
    <w:rsid w:val="0030341D"/>
    <w:rsid w:val="0030343E"/>
    <w:rsid w:val="00303D7E"/>
    <w:rsid w:val="0030598E"/>
    <w:rsid w:val="003062D3"/>
    <w:rsid w:val="0030739D"/>
    <w:rsid w:val="003073E0"/>
    <w:rsid w:val="003074ED"/>
    <w:rsid w:val="003075CB"/>
    <w:rsid w:val="0030788C"/>
    <w:rsid w:val="00307980"/>
    <w:rsid w:val="00307E27"/>
    <w:rsid w:val="00307E5C"/>
    <w:rsid w:val="00307EAF"/>
    <w:rsid w:val="0031046E"/>
    <w:rsid w:val="0031058B"/>
    <w:rsid w:val="00310D31"/>
    <w:rsid w:val="00311204"/>
    <w:rsid w:val="00311435"/>
    <w:rsid w:val="003114EE"/>
    <w:rsid w:val="00312159"/>
    <w:rsid w:val="00313317"/>
    <w:rsid w:val="00313866"/>
    <w:rsid w:val="00313F91"/>
    <w:rsid w:val="0031409E"/>
    <w:rsid w:val="00314724"/>
    <w:rsid w:val="0031472E"/>
    <w:rsid w:val="0031554E"/>
    <w:rsid w:val="00315678"/>
    <w:rsid w:val="00315985"/>
    <w:rsid w:val="0031627F"/>
    <w:rsid w:val="003165DE"/>
    <w:rsid w:val="00317131"/>
    <w:rsid w:val="003175A5"/>
    <w:rsid w:val="00320124"/>
    <w:rsid w:val="0032071F"/>
    <w:rsid w:val="00320C68"/>
    <w:rsid w:val="0032140A"/>
    <w:rsid w:val="00321A0A"/>
    <w:rsid w:val="00321B9E"/>
    <w:rsid w:val="00321FB0"/>
    <w:rsid w:val="003220EC"/>
    <w:rsid w:val="003221EF"/>
    <w:rsid w:val="0032299D"/>
    <w:rsid w:val="00322EC3"/>
    <w:rsid w:val="003234F0"/>
    <w:rsid w:val="00323C03"/>
    <w:rsid w:val="00323CC7"/>
    <w:rsid w:val="00323CFC"/>
    <w:rsid w:val="00323FF6"/>
    <w:rsid w:val="003241B5"/>
    <w:rsid w:val="00325307"/>
    <w:rsid w:val="00325AAA"/>
    <w:rsid w:val="003265FE"/>
    <w:rsid w:val="00326CD8"/>
    <w:rsid w:val="00327024"/>
    <w:rsid w:val="003277D3"/>
    <w:rsid w:val="00327C04"/>
    <w:rsid w:val="00330AB6"/>
    <w:rsid w:val="00331511"/>
    <w:rsid w:val="003316A6"/>
    <w:rsid w:val="00331F7B"/>
    <w:rsid w:val="00332FA8"/>
    <w:rsid w:val="00335514"/>
    <w:rsid w:val="00335964"/>
    <w:rsid w:val="00336233"/>
    <w:rsid w:val="00336A1F"/>
    <w:rsid w:val="00337A21"/>
    <w:rsid w:val="00337CCC"/>
    <w:rsid w:val="003401D9"/>
    <w:rsid w:val="00340B9C"/>
    <w:rsid w:val="00341103"/>
    <w:rsid w:val="00341E87"/>
    <w:rsid w:val="0034203B"/>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F0D"/>
    <w:rsid w:val="0036165E"/>
    <w:rsid w:val="00362A08"/>
    <w:rsid w:val="00362D12"/>
    <w:rsid w:val="00362DCF"/>
    <w:rsid w:val="003632A3"/>
    <w:rsid w:val="00363AB8"/>
    <w:rsid w:val="00364AA6"/>
    <w:rsid w:val="00365402"/>
    <w:rsid w:val="003665AD"/>
    <w:rsid w:val="003668E8"/>
    <w:rsid w:val="00367434"/>
    <w:rsid w:val="00367491"/>
    <w:rsid w:val="003677D2"/>
    <w:rsid w:val="003705D0"/>
    <w:rsid w:val="00370D98"/>
    <w:rsid w:val="00371001"/>
    <w:rsid w:val="00371F32"/>
    <w:rsid w:val="003720BD"/>
    <w:rsid w:val="0037249A"/>
    <w:rsid w:val="003725A9"/>
    <w:rsid w:val="00372683"/>
    <w:rsid w:val="003739F9"/>
    <w:rsid w:val="003746BC"/>
    <w:rsid w:val="00374B7B"/>
    <w:rsid w:val="00374BD7"/>
    <w:rsid w:val="003752F4"/>
    <w:rsid w:val="003754F0"/>
    <w:rsid w:val="003759A7"/>
    <w:rsid w:val="003761BD"/>
    <w:rsid w:val="0037641B"/>
    <w:rsid w:val="00376866"/>
    <w:rsid w:val="00376C1F"/>
    <w:rsid w:val="00376E74"/>
    <w:rsid w:val="00377446"/>
    <w:rsid w:val="003776B6"/>
    <w:rsid w:val="00377ADA"/>
    <w:rsid w:val="00381377"/>
    <w:rsid w:val="00381603"/>
    <w:rsid w:val="00381FA5"/>
    <w:rsid w:val="00382800"/>
    <w:rsid w:val="00382BC4"/>
    <w:rsid w:val="00382DCF"/>
    <w:rsid w:val="003831D1"/>
    <w:rsid w:val="003833BF"/>
    <w:rsid w:val="00383571"/>
    <w:rsid w:val="0038362F"/>
    <w:rsid w:val="00383C82"/>
    <w:rsid w:val="0038408A"/>
    <w:rsid w:val="00384517"/>
    <w:rsid w:val="00384D08"/>
    <w:rsid w:val="003853A6"/>
    <w:rsid w:val="00386E04"/>
    <w:rsid w:val="00386F57"/>
    <w:rsid w:val="00387042"/>
    <w:rsid w:val="0038748E"/>
    <w:rsid w:val="003875CD"/>
    <w:rsid w:val="00387D3E"/>
    <w:rsid w:val="003905C2"/>
    <w:rsid w:val="003906EE"/>
    <w:rsid w:val="0039086F"/>
    <w:rsid w:val="00390C46"/>
    <w:rsid w:val="00391B4F"/>
    <w:rsid w:val="0039254D"/>
    <w:rsid w:val="00392C86"/>
    <w:rsid w:val="0039340F"/>
    <w:rsid w:val="0039363C"/>
    <w:rsid w:val="00394317"/>
    <w:rsid w:val="00394D1E"/>
    <w:rsid w:val="00394FD4"/>
    <w:rsid w:val="00395582"/>
    <w:rsid w:val="00396149"/>
    <w:rsid w:val="003961E0"/>
    <w:rsid w:val="00396423"/>
    <w:rsid w:val="0039645D"/>
    <w:rsid w:val="00396484"/>
    <w:rsid w:val="003964A1"/>
    <w:rsid w:val="003965F6"/>
    <w:rsid w:val="0039685C"/>
    <w:rsid w:val="003974F5"/>
    <w:rsid w:val="00397911"/>
    <w:rsid w:val="003A079F"/>
    <w:rsid w:val="003A095D"/>
    <w:rsid w:val="003A0EF4"/>
    <w:rsid w:val="003A10A9"/>
    <w:rsid w:val="003A1B24"/>
    <w:rsid w:val="003A1C87"/>
    <w:rsid w:val="003A2D10"/>
    <w:rsid w:val="003A2FEB"/>
    <w:rsid w:val="003A3596"/>
    <w:rsid w:val="003A3D0E"/>
    <w:rsid w:val="003A45EF"/>
    <w:rsid w:val="003A4B04"/>
    <w:rsid w:val="003A4B3B"/>
    <w:rsid w:val="003A5FC9"/>
    <w:rsid w:val="003A63BF"/>
    <w:rsid w:val="003A6507"/>
    <w:rsid w:val="003A67E4"/>
    <w:rsid w:val="003A685F"/>
    <w:rsid w:val="003A6A2E"/>
    <w:rsid w:val="003A6FAE"/>
    <w:rsid w:val="003A72A9"/>
    <w:rsid w:val="003A73AC"/>
    <w:rsid w:val="003A7BF4"/>
    <w:rsid w:val="003B08C8"/>
    <w:rsid w:val="003B0B2A"/>
    <w:rsid w:val="003B18BD"/>
    <w:rsid w:val="003B1AA3"/>
    <w:rsid w:val="003B1B20"/>
    <w:rsid w:val="003B1B62"/>
    <w:rsid w:val="003B1D55"/>
    <w:rsid w:val="003B2B5E"/>
    <w:rsid w:val="003B2C9C"/>
    <w:rsid w:val="003B2F45"/>
    <w:rsid w:val="003B3117"/>
    <w:rsid w:val="003B39D3"/>
    <w:rsid w:val="003B3A3B"/>
    <w:rsid w:val="003B3B25"/>
    <w:rsid w:val="003B3E2E"/>
    <w:rsid w:val="003B4611"/>
    <w:rsid w:val="003B4640"/>
    <w:rsid w:val="003B467F"/>
    <w:rsid w:val="003B5170"/>
    <w:rsid w:val="003B54E2"/>
    <w:rsid w:val="003B5590"/>
    <w:rsid w:val="003B6531"/>
    <w:rsid w:val="003B7AC9"/>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3ADF"/>
    <w:rsid w:val="003C4138"/>
    <w:rsid w:val="003C54C3"/>
    <w:rsid w:val="003C55F3"/>
    <w:rsid w:val="003C5604"/>
    <w:rsid w:val="003C58EB"/>
    <w:rsid w:val="003C5B88"/>
    <w:rsid w:val="003C62C0"/>
    <w:rsid w:val="003C6331"/>
    <w:rsid w:val="003C6428"/>
    <w:rsid w:val="003C6A07"/>
    <w:rsid w:val="003C7580"/>
    <w:rsid w:val="003C7889"/>
    <w:rsid w:val="003C7BBB"/>
    <w:rsid w:val="003D0436"/>
    <w:rsid w:val="003D0838"/>
    <w:rsid w:val="003D16E2"/>
    <w:rsid w:val="003D1745"/>
    <w:rsid w:val="003D2274"/>
    <w:rsid w:val="003D29B7"/>
    <w:rsid w:val="003D3263"/>
    <w:rsid w:val="003D35F7"/>
    <w:rsid w:val="003D375D"/>
    <w:rsid w:val="003D3880"/>
    <w:rsid w:val="003D38D6"/>
    <w:rsid w:val="003D3F43"/>
    <w:rsid w:val="003D4042"/>
    <w:rsid w:val="003D4173"/>
    <w:rsid w:val="003D428A"/>
    <w:rsid w:val="003D457E"/>
    <w:rsid w:val="003D4F7B"/>
    <w:rsid w:val="003D5015"/>
    <w:rsid w:val="003D54B0"/>
    <w:rsid w:val="003D5A21"/>
    <w:rsid w:val="003D6EDC"/>
    <w:rsid w:val="003D7FD3"/>
    <w:rsid w:val="003E0AD1"/>
    <w:rsid w:val="003E0C4A"/>
    <w:rsid w:val="003E0E6C"/>
    <w:rsid w:val="003E0EF6"/>
    <w:rsid w:val="003E1585"/>
    <w:rsid w:val="003E161B"/>
    <w:rsid w:val="003E1AA9"/>
    <w:rsid w:val="003E1F6C"/>
    <w:rsid w:val="003E28D9"/>
    <w:rsid w:val="003E28FE"/>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90"/>
    <w:rsid w:val="003F19A6"/>
    <w:rsid w:val="003F19B9"/>
    <w:rsid w:val="003F2694"/>
    <w:rsid w:val="003F2A34"/>
    <w:rsid w:val="003F2BDA"/>
    <w:rsid w:val="003F2D53"/>
    <w:rsid w:val="003F2F80"/>
    <w:rsid w:val="003F2FB8"/>
    <w:rsid w:val="003F3D98"/>
    <w:rsid w:val="003F4412"/>
    <w:rsid w:val="003F505E"/>
    <w:rsid w:val="003F557B"/>
    <w:rsid w:val="003F5700"/>
    <w:rsid w:val="003F5E48"/>
    <w:rsid w:val="003F6214"/>
    <w:rsid w:val="003F6BD6"/>
    <w:rsid w:val="003F769B"/>
    <w:rsid w:val="004008A3"/>
    <w:rsid w:val="00400989"/>
    <w:rsid w:val="004010BA"/>
    <w:rsid w:val="0040131E"/>
    <w:rsid w:val="00401444"/>
    <w:rsid w:val="00401D3E"/>
    <w:rsid w:val="00401F8F"/>
    <w:rsid w:val="00402837"/>
    <w:rsid w:val="0040420D"/>
    <w:rsid w:val="004047A7"/>
    <w:rsid w:val="0040536B"/>
    <w:rsid w:val="004054C0"/>
    <w:rsid w:val="00405823"/>
    <w:rsid w:val="004061FD"/>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0714"/>
    <w:rsid w:val="00421961"/>
    <w:rsid w:val="00421B08"/>
    <w:rsid w:val="00421FFF"/>
    <w:rsid w:val="00422B26"/>
    <w:rsid w:val="00422C69"/>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2E4D"/>
    <w:rsid w:val="00433B7E"/>
    <w:rsid w:val="00433E18"/>
    <w:rsid w:val="004341D1"/>
    <w:rsid w:val="0043452C"/>
    <w:rsid w:val="0043520E"/>
    <w:rsid w:val="00436DF6"/>
    <w:rsid w:val="00436FEE"/>
    <w:rsid w:val="0043710F"/>
    <w:rsid w:val="00437132"/>
    <w:rsid w:val="00437615"/>
    <w:rsid w:val="00437667"/>
    <w:rsid w:val="00437728"/>
    <w:rsid w:val="00437786"/>
    <w:rsid w:val="00437B0B"/>
    <w:rsid w:val="00437D93"/>
    <w:rsid w:val="004409B1"/>
    <w:rsid w:val="00440C52"/>
    <w:rsid w:val="004410E1"/>
    <w:rsid w:val="0044132E"/>
    <w:rsid w:val="00441ACE"/>
    <w:rsid w:val="00442248"/>
    <w:rsid w:val="00442F6D"/>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CD2"/>
    <w:rsid w:val="0045308A"/>
    <w:rsid w:val="004534D3"/>
    <w:rsid w:val="0045379B"/>
    <w:rsid w:val="004537E6"/>
    <w:rsid w:val="0045456A"/>
    <w:rsid w:val="00454E4E"/>
    <w:rsid w:val="004558AA"/>
    <w:rsid w:val="00456540"/>
    <w:rsid w:val="0045654C"/>
    <w:rsid w:val="004566C9"/>
    <w:rsid w:val="00456A47"/>
    <w:rsid w:val="00456A67"/>
    <w:rsid w:val="00456BEF"/>
    <w:rsid w:val="00456D65"/>
    <w:rsid w:val="00457159"/>
    <w:rsid w:val="00457265"/>
    <w:rsid w:val="004573FE"/>
    <w:rsid w:val="004574AE"/>
    <w:rsid w:val="00457F09"/>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0A"/>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77F11"/>
    <w:rsid w:val="0048083A"/>
    <w:rsid w:val="0048087F"/>
    <w:rsid w:val="00481956"/>
    <w:rsid w:val="00481C94"/>
    <w:rsid w:val="004832F8"/>
    <w:rsid w:val="0048343B"/>
    <w:rsid w:val="004834DA"/>
    <w:rsid w:val="00483C63"/>
    <w:rsid w:val="00484A10"/>
    <w:rsid w:val="00484A83"/>
    <w:rsid w:val="004851E5"/>
    <w:rsid w:val="004853F1"/>
    <w:rsid w:val="004854BD"/>
    <w:rsid w:val="004860C6"/>
    <w:rsid w:val="004864C8"/>
    <w:rsid w:val="004867C8"/>
    <w:rsid w:val="00487B59"/>
    <w:rsid w:val="00487D94"/>
    <w:rsid w:val="00490074"/>
    <w:rsid w:val="0049028B"/>
    <w:rsid w:val="004903AA"/>
    <w:rsid w:val="004903B4"/>
    <w:rsid w:val="0049046F"/>
    <w:rsid w:val="00490729"/>
    <w:rsid w:val="00490799"/>
    <w:rsid w:val="00490B93"/>
    <w:rsid w:val="00490BDB"/>
    <w:rsid w:val="0049135C"/>
    <w:rsid w:val="004917AD"/>
    <w:rsid w:val="00492022"/>
    <w:rsid w:val="004928DF"/>
    <w:rsid w:val="00492B2E"/>
    <w:rsid w:val="00493256"/>
    <w:rsid w:val="00493D92"/>
    <w:rsid w:val="00493E0B"/>
    <w:rsid w:val="0049401A"/>
    <w:rsid w:val="00494B31"/>
    <w:rsid w:val="00494B4D"/>
    <w:rsid w:val="00494CD6"/>
    <w:rsid w:val="004952DB"/>
    <w:rsid w:val="0049553E"/>
    <w:rsid w:val="00495719"/>
    <w:rsid w:val="00495DEF"/>
    <w:rsid w:val="00496564"/>
    <w:rsid w:val="00497BEE"/>
    <w:rsid w:val="004A057A"/>
    <w:rsid w:val="004A085A"/>
    <w:rsid w:val="004A0EE0"/>
    <w:rsid w:val="004A1700"/>
    <w:rsid w:val="004A1B4C"/>
    <w:rsid w:val="004A23FE"/>
    <w:rsid w:val="004A297C"/>
    <w:rsid w:val="004A2E8B"/>
    <w:rsid w:val="004A4045"/>
    <w:rsid w:val="004A40F1"/>
    <w:rsid w:val="004A4410"/>
    <w:rsid w:val="004A5165"/>
    <w:rsid w:val="004A52E4"/>
    <w:rsid w:val="004A5383"/>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1E65"/>
    <w:rsid w:val="004B2657"/>
    <w:rsid w:val="004B27C1"/>
    <w:rsid w:val="004B29CE"/>
    <w:rsid w:val="004B2F17"/>
    <w:rsid w:val="004B3AE1"/>
    <w:rsid w:val="004B42C0"/>
    <w:rsid w:val="004B56CF"/>
    <w:rsid w:val="004B5737"/>
    <w:rsid w:val="004B602C"/>
    <w:rsid w:val="004B64E9"/>
    <w:rsid w:val="004B6604"/>
    <w:rsid w:val="004B6917"/>
    <w:rsid w:val="004B6D28"/>
    <w:rsid w:val="004B6DD0"/>
    <w:rsid w:val="004B6EEE"/>
    <w:rsid w:val="004B6F7E"/>
    <w:rsid w:val="004B7712"/>
    <w:rsid w:val="004B7A6D"/>
    <w:rsid w:val="004B7FC2"/>
    <w:rsid w:val="004C022F"/>
    <w:rsid w:val="004C07BB"/>
    <w:rsid w:val="004C37DE"/>
    <w:rsid w:val="004C3945"/>
    <w:rsid w:val="004C47DA"/>
    <w:rsid w:val="004C4AE8"/>
    <w:rsid w:val="004C5264"/>
    <w:rsid w:val="004C6960"/>
    <w:rsid w:val="004C6AA6"/>
    <w:rsid w:val="004C6B93"/>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5CB9"/>
    <w:rsid w:val="004D70E0"/>
    <w:rsid w:val="004D756D"/>
    <w:rsid w:val="004D7D03"/>
    <w:rsid w:val="004DFF89"/>
    <w:rsid w:val="004E0313"/>
    <w:rsid w:val="004E03DD"/>
    <w:rsid w:val="004E05DF"/>
    <w:rsid w:val="004E0A53"/>
    <w:rsid w:val="004E12F4"/>
    <w:rsid w:val="004E1A26"/>
    <w:rsid w:val="004E209F"/>
    <w:rsid w:val="004E23D4"/>
    <w:rsid w:val="004E2556"/>
    <w:rsid w:val="004E2DD7"/>
    <w:rsid w:val="004E2ECF"/>
    <w:rsid w:val="004E2F98"/>
    <w:rsid w:val="004E2FD0"/>
    <w:rsid w:val="004E3DBF"/>
    <w:rsid w:val="004E4BBB"/>
    <w:rsid w:val="004E6139"/>
    <w:rsid w:val="004E701C"/>
    <w:rsid w:val="004E77AE"/>
    <w:rsid w:val="004E7C2F"/>
    <w:rsid w:val="004E7DD9"/>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D3F"/>
    <w:rsid w:val="00503D7E"/>
    <w:rsid w:val="005060C7"/>
    <w:rsid w:val="005060E1"/>
    <w:rsid w:val="005071E2"/>
    <w:rsid w:val="0050743B"/>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2C"/>
    <w:rsid w:val="00530963"/>
    <w:rsid w:val="00530B42"/>
    <w:rsid w:val="005312BE"/>
    <w:rsid w:val="00531644"/>
    <w:rsid w:val="00531894"/>
    <w:rsid w:val="00531DE1"/>
    <w:rsid w:val="00532365"/>
    <w:rsid w:val="0053258E"/>
    <w:rsid w:val="00532D35"/>
    <w:rsid w:val="00533264"/>
    <w:rsid w:val="005336E4"/>
    <w:rsid w:val="00534AAC"/>
    <w:rsid w:val="00534EED"/>
    <w:rsid w:val="0053519E"/>
    <w:rsid w:val="00535D3F"/>
    <w:rsid w:val="00536053"/>
    <w:rsid w:val="005360F7"/>
    <w:rsid w:val="00536259"/>
    <w:rsid w:val="00536353"/>
    <w:rsid w:val="0053671A"/>
    <w:rsid w:val="00536973"/>
    <w:rsid w:val="00537811"/>
    <w:rsid w:val="005400B6"/>
    <w:rsid w:val="005406A6"/>
    <w:rsid w:val="00540C70"/>
    <w:rsid w:val="00540E68"/>
    <w:rsid w:val="005413B7"/>
    <w:rsid w:val="00541711"/>
    <w:rsid w:val="00541C39"/>
    <w:rsid w:val="0054205E"/>
    <w:rsid w:val="00542260"/>
    <w:rsid w:val="005429D6"/>
    <w:rsid w:val="00542D14"/>
    <w:rsid w:val="0054375F"/>
    <w:rsid w:val="00543CC9"/>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1F6"/>
    <w:rsid w:val="0055447E"/>
    <w:rsid w:val="00554492"/>
    <w:rsid w:val="0055476C"/>
    <w:rsid w:val="00555072"/>
    <w:rsid w:val="0055515A"/>
    <w:rsid w:val="00555347"/>
    <w:rsid w:val="00555537"/>
    <w:rsid w:val="0055569C"/>
    <w:rsid w:val="005564D9"/>
    <w:rsid w:val="0055662F"/>
    <w:rsid w:val="00556809"/>
    <w:rsid w:val="00556E90"/>
    <w:rsid w:val="00557403"/>
    <w:rsid w:val="005576D0"/>
    <w:rsid w:val="00557E59"/>
    <w:rsid w:val="005608AF"/>
    <w:rsid w:val="00560F19"/>
    <w:rsid w:val="005614A1"/>
    <w:rsid w:val="005615FB"/>
    <w:rsid w:val="005618B1"/>
    <w:rsid w:val="005619CC"/>
    <w:rsid w:val="005621C7"/>
    <w:rsid w:val="005622B9"/>
    <w:rsid w:val="0056241B"/>
    <w:rsid w:val="00562DA0"/>
    <w:rsid w:val="00562EE1"/>
    <w:rsid w:val="005630DA"/>
    <w:rsid w:val="00563481"/>
    <w:rsid w:val="00563E89"/>
    <w:rsid w:val="005641E6"/>
    <w:rsid w:val="00564359"/>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0CD"/>
    <w:rsid w:val="005722B1"/>
    <w:rsid w:val="005724A7"/>
    <w:rsid w:val="00572876"/>
    <w:rsid w:val="00572E1C"/>
    <w:rsid w:val="005732D4"/>
    <w:rsid w:val="0057350F"/>
    <w:rsid w:val="00573723"/>
    <w:rsid w:val="00573D54"/>
    <w:rsid w:val="00574199"/>
    <w:rsid w:val="00574200"/>
    <w:rsid w:val="005748DD"/>
    <w:rsid w:val="00574A82"/>
    <w:rsid w:val="00576339"/>
    <w:rsid w:val="005772E9"/>
    <w:rsid w:val="00577C1F"/>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4D3"/>
    <w:rsid w:val="00585598"/>
    <w:rsid w:val="00585DE0"/>
    <w:rsid w:val="0058609A"/>
    <w:rsid w:val="00586850"/>
    <w:rsid w:val="00586C9F"/>
    <w:rsid w:val="0058764D"/>
    <w:rsid w:val="0058778F"/>
    <w:rsid w:val="0058789D"/>
    <w:rsid w:val="005878F1"/>
    <w:rsid w:val="00587B5C"/>
    <w:rsid w:val="005900C3"/>
    <w:rsid w:val="005903ED"/>
    <w:rsid w:val="00590486"/>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858"/>
    <w:rsid w:val="005A1AE5"/>
    <w:rsid w:val="005A1D95"/>
    <w:rsid w:val="005A3671"/>
    <w:rsid w:val="005A398B"/>
    <w:rsid w:val="005A3EB8"/>
    <w:rsid w:val="005A42CD"/>
    <w:rsid w:val="005A43CA"/>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C9"/>
    <w:rsid w:val="005B5035"/>
    <w:rsid w:val="005B52B9"/>
    <w:rsid w:val="005B58AF"/>
    <w:rsid w:val="005B656C"/>
    <w:rsid w:val="005B72A4"/>
    <w:rsid w:val="005B77C2"/>
    <w:rsid w:val="005B7D65"/>
    <w:rsid w:val="005B7FA5"/>
    <w:rsid w:val="005C0171"/>
    <w:rsid w:val="005C0205"/>
    <w:rsid w:val="005C0326"/>
    <w:rsid w:val="005C059C"/>
    <w:rsid w:val="005C0ABA"/>
    <w:rsid w:val="005C1561"/>
    <w:rsid w:val="005C2247"/>
    <w:rsid w:val="005C2473"/>
    <w:rsid w:val="005C2DB3"/>
    <w:rsid w:val="005C2DCD"/>
    <w:rsid w:val="005C3A4F"/>
    <w:rsid w:val="005C474A"/>
    <w:rsid w:val="005C4867"/>
    <w:rsid w:val="005C4949"/>
    <w:rsid w:val="005C4ED1"/>
    <w:rsid w:val="005C4F97"/>
    <w:rsid w:val="005C5D2C"/>
    <w:rsid w:val="005C645E"/>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D7AFD"/>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4C3B"/>
    <w:rsid w:val="005E53F0"/>
    <w:rsid w:val="005E606D"/>
    <w:rsid w:val="005E6247"/>
    <w:rsid w:val="005E6378"/>
    <w:rsid w:val="005E69CF"/>
    <w:rsid w:val="005E701B"/>
    <w:rsid w:val="005E7898"/>
    <w:rsid w:val="005F059A"/>
    <w:rsid w:val="005F08DF"/>
    <w:rsid w:val="005F0B1C"/>
    <w:rsid w:val="005F14B8"/>
    <w:rsid w:val="005F14E1"/>
    <w:rsid w:val="005F1634"/>
    <w:rsid w:val="005F175C"/>
    <w:rsid w:val="005F1A7C"/>
    <w:rsid w:val="005F1CA1"/>
    <w:rsid w:val="005F1D23"/>
    <w:rsid w:val="005F23E8"/>
    <w:rsid w:val="005F245B"/>
    <w:rsid w:val="005F298B"/>
    <w:rsid w:val="005F2B6E"/>
    <w:rsid w:val="005F2D34"/>
    <w:rsid w:val="005F3094"/>
    <w:rsid w:val="005F345E"/>
    <w:rsid w:val="005F3C04"/>
    <w:rsid w:val="005F3F49"/>
    <w:rsid w:val="005F44DC"/>
    <w:rsid w:val="005F4CB6"/>
    <w:rsid w:val="005F509C"/>
    <w:rsid w:val="005F5371"/>
    <w:rsid w:val="005F549E"/>
    <w:rsid w:val="005F57D5"/>
    <w:rsid w:val="005F5A1C"/>
    <w:rsid w:val="005F5C4A"/>
    <w:rsid w:val="005F6186"/>
    <w:rsid w:val="005F6479"/>
    <w:rsid w:val="005F6937"/>
    <w:rsid w:val="005F6AB2"/>
    <w:rsid w:val="005F6DEF"/>
    <w:rsid w:val="005F6F1E"/>
    <w:rsid w:val="005F7307"/>
    <w:rsid w:val="005F7581"/>
    <w:rsid w:val="0060078F"/>
    <w:rsid w:val="006009EE"/>
    <w:rsid w:val="00601008"/>
    <w:rsid w:val="006014E0"/>
    <w:rsid w:val="00601814"/>
    <w:rsid w:val="006023CC"/>
    <w:rsid w:val="006026E8"/>
    <w:rsid w:val="006028D2"/>
    <w:rsid w:val="00602F4B"/>
    <w:rsid w:val="006030DE"/>
    <w:rsid w:val="006037F6"/>
    <w:rsid w:val="00603DB7"/>
    <w:rsid w:val="00603E3A"/>
    <w:rsid w:val="00604A1D"/>
    <w:rsid w:val="00604AE9"/>
    <w:rsid w:val="006051C3"/>
    <w:rsid w:val="0060538D"/>
    <w:rsid w:val="00605764"/>
    <w:rsid w:val="00605D0E"/>
    <w:rsid w:val="006065D7"/>
    <w:rsid w:val="006066F9"/>
    <w:rsid w:val="00606ADC"/>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7B"/>
    <w:rsid w:val="00623C93"/>
    <w:rsid w:val="00623E9B"/>
    <w:rsid w:val="00624310"/>
    <w:rsid w:val="00624BE5"/>
    <w:rsid w:val="00624E15"/>
    <w:rsid w:val="00624EEC"/>
    <w:rsid w:val="006250F4"/>
    <w:rsid w:val="00625169"/>
    <w:rsid w:val="00625366"/>
    <w:rsid w:val="0062538C"/>
    <w:rsid w:val="006255EA"/>
    <w:rsid w:val="00625AAA"/>
    <w:rsid w:val="00626005"/>
    <w:rsid w:val="00626117"/>
    <w:rsid w:val="006267F4"/>
    <w:rsid w:val="00626C25"/>
    <w:rsid w:val="0062792F"/>
    <w:rsid w:val="00627C6A"/>
    <w:rsid w:val="0063011B"/>
    <w:rsid w:val="006304AA"/>
    <w:rsid w:val="00630581"/>
    <w:rsid w:val="006306FC"/>
    <w:rsid w:val="006310C8"/>
    <w:rsid w:val="00631269"/>
    <w:rsid w:val="00631495"/>
    <w:rsid w:val="00632C14"/>
    <w:rsid w:val="00632C34"/>
    <w:rsid w:val="00632F22"/>
    <w:rsid w:val="00633037"/>
    <w:rsid w:val="006338D1"/>
    <w:rsid w:val="00633A4B"/>
    <w:rsid w:val="00633B80"/>
    <w:rsid w:val="00633EC8"/>
    <w:rsid w:val="00634BA4"/>
    <w:rsid w:val="00634E1D"/>
    <w:rsid w:val="0063550B"/>
    <w:rsid w:val="00635756"/>
    <w:rsid w:val="00635C43"/>
    <w:rsid w:val="0063616E"/>
    <w:rsid w:val="00636845"/>
    <w:rsid w:val="006368F5"/>
    <w:rsid w:val="00637495"/>
    <w:rsid w:val="006374EA"/>
    <w:rsid w:val="0063797B"/>
    <w:rsid w:val="00637B00"/>
    <w:rsid w:val="00640151"/>
    <w:rsid w:val="006402B4"/>
    <w:rsid w:val="00640391"/>
    <w:rsid w:val="00640B10"/>
    <w:rsid w:val="00641054"/>
    <w:rsid w:val="0064119A"/>
    <w:rsid w:val="00641845"/>
    <w:rsid w:val="00641A3B"/>
    <w:rsid w:val="00641CBB"/>
    <w:rsid w:val="00642C25"/>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99E"/>
    <w:rsid w:val="00646CEE"/>
    <w:rsid w:val="00646F96"/>
    <w:rsid w:val="0064744F"/>
    <w:rsid w:val="00647E9A"/>
    <w:rsid w:val="0065037B"/>
    <w:rsid w:val="00653079"/>
    <w:rsid w:val="00653C00"/>
    <w:rsid w:val="0065409B"/>
    <w:rsid w:val="00654865"/>
    <w:rsid w:val="00654D83"/>
    <w:rsid w:val="00654DAE"/>
    <w:rsid w:val="00656007"/>
    <w:rsid w:val="006564A5"/>
    <w:rsid w:val="00656D98"/>
    <w:rsid w:val="0065715D"/>
    <w:rsid w:val="00657376"/>
    <w:rsid w:val="00657F37"/>
    <w:rsid w:val="00657F81"/>
    <w:rsid w:val="00660A59"/>
    <w:rsid w:val="00660ACC"/>
    <w:rsid w:val="0066131E"/>
    <w:rsid w:val="00661453"/>
    <w:rsid w:val="00661605"/>
    <w:rsid w:val="006616BC"/>
    <w:rsid w:val="00662263"/>
    <w:rsid w:val="006625F9"/>
    <w:rsid w:val="00662705"/>
    <w:rsid w:val="00663EE1"/>
    <w:rsid w:val="00664A24"/>
    <w:rsid w:val="00664F4A"/>
    <w:rsid w:val="0066589A"/>
    <w:rsid w:val="00665B6C"/>
    <w:rsid w:val="00666424"/>
    <w:rsid w:val="006668C0"/>
    <w:rsid w:val="00666E4D"/>
    <w:rsid w:val="006678F8"/>
    <w:rsid w:val="00667DA9"/>
    <w:rsid w:val="00670358"/>
    <w:rsid w:val="00670956"/>
    <w:rsid w:val="00671EB3"/>
    <w:rsid w:val="00672C58"/>
    <w:rsid w:val="0067315D"/>
    <w:rsid w:val="006732A1"/>
    <w:rsid w:val="00673896"/>
    <w:rsid w:val="006738D5"/>
    <w:rsid w:val="00673F52"/>
    <w:rsid w:val="00674520"/>
    <w:rsid w:val="00674625"/>
    <w:rsid w:val="006747FA"/>
    <w:rsid w:val="00674838"/>
    <w:rsid w:val="00675004"/>
    <w:rsid w:val="00675224"/>
    <w:rsid w:val="006756D8"/>
    <w:rsid w:val="00675806"/>
    <w:rsid w:val="00675F6C"/>
    <w:rsid w:val="00675FC5"/>
    <w:rsid w:val="00676084"/>
    <w:rsid w:val="006760A9"/>
    <w:rsid w:val="006765FC"/>
    <w:rsid w:val="006773D2"/>
    <w:rsid w:val="006777E6"/>
    <w:rsid w:val="00680DE5"/>
    <w:rsid w:val="006816DB"/>
    <w:rsid w:val="0068182C"/>
    <w:rsid w:val="00681DC5"/>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5F4F"/>
    <w:rsid w:val="006961B3"/>
    <w:rsid w:val="00697005"/>
    <w:rsid w:val="0069703F"/>
    <w:rsid w:val="006A072D"/>
    <w:rsid w:val="006A0D9D"/>
    <w:rsid w:val="006A0F85"/>
    <w:rsid w:val="006A1F57"/>
    <w:rsid w:val="006A2A7C"/>
    <w:rsid w:val="006A2F0A"/>
    <w:rsid w:val="006A3AAC"/>
    <w:rsid w:val="006A3AB3"/>
    <w:rsid w:val="006A4076"/>
    <w:rsid w:val="006A46FD"/>
    <w:rsid w:val="006A4C6A"/>
    <w:rsid w:val="006A580F"/>
    <w:rsid w:val="006A5FA5"/>
    <w:rsid w:val="006A6240"/>
    <w:rsid w:val="006A6521"/>
    <w:rsid w:val="006A65FF"/>
    <w:rsid w:val="006A6BF0"/>
    <w:rsid w:val="006A72F1"/>
    <w:rsid w:val="006A7B91"/>
    <w:rsid w:val="006A7D38"/>
    <w:rsid w:val="006A7F12"/>
    <w:rsid w:val="006B02F4"/>
    <w:rsid w:val="006B03FD"/>
    <w:rsid w:val="006B0693"/>
    <w:rsid w:val="006B0ECC"/>
    <w:rsid w:val="006B1064"/>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3A08"/>
    <w:rsid w:val="006C3F10"/>
    <w:rsid w:val="006C4904"/>
    <w:rsid w:val="006C4AFA"/>
    <w:rsid w:val="006C5A90"/>
    <w:rsid w:val="006C6EBF"/>
    <w:rsid w:val="006C6F5B"/>
    <w:rsid w:val="006C74F7"/>
    <w:rsid w:val="006C7B0B"/>
    <w:rsid w:val="006C7B86"/>
    <w:rsid w:val="006C7DDB"/>
    <w:rsid w:val="006C7F5D"/>
    <w:rsid w:val="006D0200"/>
    <w:rsid w:val="006D123A"/>
    <w:rsid w:val="006D15E7"/>
    <w:rsid w:val="006D1C43"/>
    <w:rsid w:val="006D1CD3"/>
    <w:rsid w:val="006D233D"/>
    <w:rsid w:val="006D26EF"/>
    <w:rsid w:val="006D3039"/>
    <w:rsid w:val="006D3619"/>
    <w:rsid w:val="006D3B72"/>
    <w:rsid w:val="006D40FC"/>
    <w:rsid w:val="006D4EDD"/>
    <w:rsid w:val="006D4EFE"/>
    <w:rsid w:val="006D5187"/>
    <w:rsid w:val="006D51AD"/>
    <w:rsid w:val="006D6846"/>
    <w:rsid w:val="006D6B4D"/>
    <w:rsid w:val="006D6C36"/>
    <w:rsid w:val="006D6FCB"/>
    <w:rsid w:val="006D7744"/>
    <w:rsid w:val="006D7ED4"/>
    <w:rsid w:val="006E0400"/>
    <w:rsid w:val="006E085C"/>
    <w:rsid w:val="006E1040"/>
    <w:rsid w:val="006E14E0"/>
    <w:rsid w:val="006E1B0B"/>
    <w:rsid w:val="006E2089"/>
    <w:rsid w:val="006E20E4"/>
    <w:rsid w:val="006E24E1"/>
    <w:rsid w:val="006E2A62"/>
    <w:rsid w:val="006E2DF5"/>
    <w:rsid w:val="006E2F8E"/>
    <w:rsid w:val="006E3177"/>
    <w:rsid w:val="006E3A5C"/>
    <w:rsid w:val="006E5322"/>
    <w:rsid w:val="006E5709"/>
    <w:rsid w:val="006E5F54"/>
    <w:rsid w:val="006E60AC"/>
    <w:rsid w:val="006E6116"/>
    <w:rsid w:val="006E61CF"/>
    <w:rsid w:val="006E63B9"/>
    <w:rsid w:val="006E6F42"/>
    <w:rsid w:val="006E71DC"/>
    <w:rsid w:val="006E72EA"/>
    <w:rsid w:val="006E7E73"/>
    <w:rsid w:val="006F03A8"/>
    <w:rsid w:val="006F03CF"/>
    <w:rsid w:val="006F13A1"/>
    <w:rsid w:val="006F1DE2"/>
    <w:rsid w:val="006F27B8"/>
    <w:rsid w:val="006F2A4B"/>
    <w:rsid w:val="006F2C18"/>
    <w:rsid w:val="006F4E1D"/>
    <w:rsid w:val="006F5275"/>
    <w:rsid w:val="006F57E5"/>
    <w:rsid w:val="006F5FCC"/>
    <w:rsid w:val="006F6A2C"/>
    <w:rsid w:val="006F6EB5"/>
    <w:rsid w:val="006F74AB"/>
    <w:rsid w:val="006F76D2"/>
    <w:rsid w:val="006F789F"/>
    <w:rsid w:val="006F7D21"/>
    <w:rsid w:val="00700376"/>
    <w:rsid w:val="00700B52"/>
    <w:rsid w:val="00701EF0"/>
    <w:rsid w:val="0070207B"/>
    <w:rsid w:val="007022A5"/>
    <w:rsid w:val="00702734"/>
    <w:rsid w:val="007027E3"/>
    <w:rsid w:val="00702A53"/>
    <w:rsid w:val="00702AFB"/>
    <w:rsid w:val="00702EF0"/>
    <w:rsid w:val="00703726"/>
    <w:rsid w:val="0070372C"/>
    <w:rsid w:val="00703E7C"/>
    <w:rsid w:val="00704660"/>
    <w:rsid w:val="00704831"/>
    <w:rsid w:val="007057E2"/>
    <w:rsid w:val="00705EB2"/>
    <w:rsid w:val="0070658C"/>
    <w:rsid w:val="00706B8A"/>
    <w:rsid w:val="0070796A"/>
    <w:rsid w:val="00710790"/>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20"/>
    <w:rsid w:val="0071569D"/>
    <w:rsid w:val="00715966"/>
    <w:rsid w:val="007161A0"/>
    <w:rsid w:val="00716434"/>
    <w:rsid w:val="007167E8"/>
    <w:rsid w:val="00716B97"/>
    <w:rsid w:val="00716BF1"/>
    <w:rsid w:val="00716F0E"/>
    <w:rsid w:val="00717D4D"/>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917"/>
    <w:rsid w:val="00726F7C"/>
    <w:rsid w:val="00727175"/>
    <w:rsid w:val="00727EE5"/>
    <w:rsid w:val="007306C9"/>
    <w:rsid w:val="00730BCD"/>
    <w:rsid w:val="007310D5"/>
    <w:rsid w:val="00732843"/>
    <w:rsid w:val="00733572"/>
    <w:rsid w:val="00733667"/>
    <w:rsid w:val="00733776"/>
    <w:rsid w:val="00734D36"/>
    <w:rsid w:val="00734FD5"/>
    <w:rsid w:val="007351DA"/>
    <w:rsid w:val="007352D7"/>
    <w:rsid w:val="007357CD"/>
    <w:rsid w:val="00735871"/>
    <w:rsid w:val="007359BE"/>
    <w:rsid w:val="00735A94"/>
    <w:rsid w:val="0073650C"/>
    <w:rsid w:val="00736765"/>
    <w:rsid w:val="00736793"/>
    <w:rsid w:val="00736EF6"/>
    <w:rsid w:val="00737A6D"/>
    <w:rsid w:val="007402A1"/>
    <w:rsid w:val="00740836"/>
    <w:rsid w:val="00740FF4"/>
    <w:rsid w:val="00741389"/>
    <w:rsid w:val="007424CA"/>
    <w:rsid w:val="007427DE"/>
    <w:rsid w:val="00742D29"/>
    <w:rsid w:val="00742F97"/>
    <w:rsid w:val="007431D3"/>
    <w:rsid w:val="00743442"/>
    <w:rsid w:val="00743452"/>
    <w:rsid w:val="00743B22"/>
    <w:rsid w:val="0074421F"/>
    <w:rsid w:val="007442CF"/>
    <w:rsid w:val="00744354"/>
    <w:rsid w:val="007446F8"/>
    <w:rsid w:val="00744FC1"/>
    <w:rsid w:val="00745380"/>
    <w:rsid w:val="00745422"/>
    <w:rsid w:val="007454D2"/>
    <w:rsid w:val="00746938"/>
    <w:rsid w:val="0074747A"/>
    <w:rsid w:val="007478F9"/>
    <w:rsid w:val="00747AF3"/>
    <w:rsid w:val="00747C39"/>
    <w:rsid w:val="00750151"/>
    <w:rsid w:val="0075038A"/>
    <w:rsid w:val="007506A4"/>
    <w:rsid w:val="00750E2A"/>
    <w:rsid w:val="0075175F"/>
    <w:rsid w:val="00751C5B"/>
    <w:rsid w:val="00751EB2"/>
    <w:rsid w:val="00752DE6"/>
    <w:rsid w:val="0075316C"/>
    <w:rsid w:val="00753984"/>
    <w:rsid w:val="00753C28"/>
    <w:rsid w:val="00753EE8"/>
    <w:rsid w:val="00753F89"/>
    <w:rsid w:val="007541C3"/>
    <w:rsid w:val="0075480E"/>
    <w:rsid w:val="007554EF"/>
    <w:rsid w:val="0075597E"/>
    <w:rsid w:val="00756693"/>
    <w:rsid w:val="00756A3B"/>
    <w:rsid w:val="00756D75"/>
    <w:rsid w:val="00756D9C"/>
    <w:rsid w:val="007573B5"/>
    <w:rsid w:val="0075783F"/>
    <w:rsid w:val="00757C56"/>
    <w:rsid w:val="0076056E"/>
    <w:rsid w:val="00760AC5"/>
    <w:rsid w:val="00760FE8"/>
    <w:rsid w:val="00761303"/>
    <w:rsid w:val="00761684"/>
    <w:rsid w:val="0076181C"/>
    <w:rsid w:val="00762051"/>
    <w:rsid w:val="00762D15"/>
    <w:rsid w:val="00763C7B"/>
    <w:rsid w:val="00763C7D"/>
    <w:rsid w:val="00763D23"/>
    <w:rsid w:val="00765C2E"/>
    <w:rsid w:val="00766093"/>
    <w:rsid w:val="007672CB"/>
    <w:rsid w:val="00767AB4"/>
    <w:rsid w:val="00767E79"/>
    <w:rsid w:val="007703D3"/>
    <w:rsid w:val="00770D8A"/>
    <w:rsid w:val="00771668"/>
    <w:rsid w:val="0077220F"/>
    <w:rsid w:val="00773954"/>
    <w:rsid w:val="00773B29"/>
    <w:rsid w:val="00773BD3"/>
    <w:rsid w:val="00773F07"/>
    <w:rsid w:val="0077407C"/>
    <w:rsid w:val="007756C8"/>
    <w:rsid w:val="007757D7"/>
    <w:rsid w:val="00775CDC"/>
    <w:rsid w:val="00775D13"/>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3D9F"/>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C77"/>
    <w:rsid w:val="00790DB9"/>
    <w:rsid w:val="00790DC1"/>
    <w:rsid w:val="00791206"/>
    <w:rsid w:val="007915D1"/>
    <w:rsid w:val="00791B15"/>
    <w:rsid w:val="00791CA7"/>
    <w:rsid w:val="00791E4B"/>
    <w:rsid w:val="007922B8"/>
    <w:rsid w:val="007923E9"/>
    <w:rsid w:val="007929D7"/>
    <w:rsid w:val="007932E1"/>
    <w:rsid w:val="007934AB"/>
    <w:rsid w:val="00793A9C"/>
    <w:rsid w:val="00793F34"/>
    <w:rsid w:val="007941D7"/>
    <w:rsid w:val="0079473D"/>
    <w:rsid w:val="00794AE6"/>
    <w:rsid w:val="007950F8"/>
    <w:rsid w:val="0079531D"/>
    <w:rsid w:val="0079539B"/>
    <w:rsid w:val="00795944"/>
    <w:rsid w:val="007977C0"/>
    <w:rsid w:val="007979D2"/>
    <w:rsid w:val="007A0310"/>
    <w:rsid w:val="007A04C9"/>
    <w:rsid w:val="007A11D6"/>
    <w:rsid w:val="007A1257"/>
    <w:rsid w:val="007A191D"/>
    <w:rsid w:val="007A1A61"/>
    <w:rsid w:val="007A2087"/>
    <w:rsid w:val="007A2221"/>
    <w:rsid w:val="007A2D90"/>
    <w:rsid w:val="007A2E34"/>
    <w:rsid w:val="007A2EA1"/>
    <w:rsid w:val="007A2F77"/>
    <w:rsid w:val="007A313A"/>
    <w:rsid w:val="007A3257"/>
    <w:rsid w:val="007A3C6F"/>
    <w:rsid w:val="007A47E6"/>
    <w:rsid w:val="007A48C8"/>
    <w:rsid w:val="007A4AB7"/>
    <w:rsid w:val="007A516B"/>
    <w:rsid w:val="007A6499"/>
    <w:rsid w:val="007A683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6C17"/>
    <w:rsid w:val="007C74E9"/>
    <w:rsid w:val="007C7A10"/>
    <w:rsid w:val="007C7A2E"/>
    <w:rsid w:val="007C7BEC"/>
    <w:rsid w:val="007D01BC"/>
    <w:rsid w:val="007D04F0"/>
    <w:rsid w:val="007D0A1D"/>
    <w:rsid w:val="007D0BB0"/>
    <w:rsid w:val="007D17C8"/>
    <w:rsid w:val="007D1BA1"/>
    <w:rsid w:val="007D1E31"/>
    <w:rsid w:val="007D20C3"/>
    <w:rsid w:val="007D32DF"/>
    <w:rsid w:val="007D3C4A"/>
    <w:rsid w:val="007D3F2C"/>
    <w:rsid w:val="007D41CC"/>
    <w:rsid w:val="007D4499"/>
    <w:rsid w:val="007D4553"/>
    <w:rsid w:val="007D458A"/>
    <w:rsid w:val="007D4A40"/>
    <w:rsid w:val="007D4F3C"/>
    <w:rsid w:val="007D52E6"/>
    <w:rsid w:val="007D58CE"/>
    <w:rsid w:val="007D591E"/>
    <w:rsid w:val="007D61CF"/>
    <w:rsid w:val="007D65E5"/>
    <w:rsid w:val="007D6E69"/>
    <w:rsid w:val="007D70E2"/>
    <w:rsid w:val="007D7302"/>
    <w:rsid w:val="007D7A21"/>
    <w:rsid w:val="007D7B99"/>
    <w:rsid w:val="007D7D5A"/>
    <w:rsid w:val="007D7FE1"/>
    <w:rsid w:val="007E0947"/>
    <w:rsid w:val="007E1155"/>
    <w:rsid w:val="007E17DD"/>
    <w:rsid w:val="007E1B37"/>
    <w:rsid w:val="007E2034"/>
    <w:rsid w:val="007E298B"/>
    <w:rsid w:val="007E2B4F"/>
    <w:rsid w:val="007E2EA1"/>
    <w:rsid w:val="007E2F79"/>
    <w:rsid w:val="007E3269"/>
    <w:rsid w:val="007E35C3"/>
    <w:rsid w:val="007E3AEB"/>
    <w:rsid w:val="007E3C0F"/>
    <w:rsid w:val="007E3D0A"/>
    <w:rsid w:val="007E3D2E"/>
    <w:rsid w:val="007E3EB4"/>
    <w:rsid w:val="007E4B3F"/>
    <w:rsid w:val="007E4D1E"/>
    <w:rsid w:val="007E58F7"/>
    <w:rsid w:val="007E59E4"/>
    <w:rsid w:val="007E6414"/>
    <w:rsid w:val="007E6EC5"/>
    <w:rsid w:val="007E7092"/>
    <w:rsid w:val="007E71AE"/>
    <w:rsid w:val="007E78CD"/>
    <w:rsid w:val="007E7D48"/>
    <w:rsid w:val="007F0F6A"/>
    <w:rsid w:val="007F103D"/>
    <w:rsid w:val="007F11C6"/>
    <w:rsid w:val="007F23F2"/>
    <w:rsid w:val="007F35E0"/>
    <w:rsid w:val="007F3908"/>
    <w:rsid w:val="007F39F2"/>
    <w:rsid w:val="007F427D"/>
    <w:rsid w:val="007F4358"/>
    <w:rsid w:val="007F43D1"/>
    <w:rsid w:val="007F446E"/>
    <w:rsid w:val="007F46DB"/>
    <w:rsid w:val="007F4BAC"/>
    <w:rsid w:val="007F4D52"/>
    <w:rsid w:val="007F4EBC"/>
    <w:rsid w:val="007F61B0"/>
    <w:rsid w:val="007F6747"/>
    <w:rsid w:val="007F6979"/>
    <w:rsid w:val="007F69CF"/>
    <w:rsid w:val="007F6D13"/>
    <w:rsid w:val="007F71D2"/>
    <w:rsid w:val="007F73D5"/>
    <w:rsid w:val="007F7753"/>
    <w:rsid w:val="007F7AAA"/>
    <w:rsid w:val="007F7C6E"/>
    <w:rsid w:val="00800120"/>
    <w:rsid w:val="0080023C"/>
    <w:rsid w:val="00800285"/>
    <w:rsid w:val="008008CF"/>
    <w:rsid w:val="00800C4F"/>
    <w:rsid w:val="00800D13"/>
    <w:rsid w:val="00800E23"/>
    <w:rsid w:val="00800EB0"/>
    <w:rsid w:val="008014AF"/>
    <w:rsid w:val="008018E1"/>
    <w:rsid w:val="00801C06"/>
    <w:rsid w:val="008022CF"/>
    <w:rsid w:val="008026B6"/>
    <w:rsid w:val="00802E3A"/>
    <w:rsid w:val="008032A3"/>
    <w:rsid w:val="008038A7"/>
    <w:rsid w:val="008038AE"/>
    <w:rsid w:val="008038B3"/>
    <w:rsid w:val="00803989"/>
    <w:rsid w:val="00803EAE"/>
    <w:rsid w:val="0080406A"/>
    <w:rsid w:val="00804672"/>
    <w:rsid w:val="00804735"/>
    <w:rsid w:val="00804C13"/>
    <w:rsid w:val="00804F51"/>
    <w:rsid w:val="008052B7"/>
    <w:rsid w:val="00805EE1"/>
    <w:rsid w:val="008070B8"/>
    <w:rsid w:val="0080736A"/>
    <w:rsid w:val="00807D87"/>
    <w:rsid w:val="00810434"/>
    <w:rsid w:val="00810793"/>
    <w:rsid w:val="00810FE6"/>
    <w:rsid w:val="008112FB"/>
    <w:rsid w:val="008113DD"/>
    <w:rsid w:val="008115DF"/>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6CD"/>
    <w:rsid w:val="00832FFB"/>
    <w:rsid w:val="0083329F"/>
    <w:rsid w:val="0083364B"/>
    <w:rsid w:val="00834C8E"/>
    <w:rsid w:val="00835217"/>
    <w:rsid w:val="008358B6"/>
    <w:rsid w:val="00836CB6"/>
    <w:rsid w:val="0083765F"/>
    <w:rsid w:val="00837DF7"/>
    <w:rsid w:val="00840B41"/>
    <w:rsid w:val="00841856"/>
    <w:rsid w:val="008419F0"/>
    <w:rsid w:val="00842208"/>
    <w:rsid w:val="008425FD"/>
    <w:rsid w:val="00842698"/>
    <w:rsid w:val="00843239"/>
    <w:rsid w:val="00843603"/>
    <w:rsid w:val="00843698"/>
    <w:rsid w:val="00845BCA"/>
    <w:rsid w:val="00846233"/>
    <w:rsid w:val="00846741"/>
    <w:rsid w:val="0084744E"/>
    <w:rsid w:val="008475CF"/>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43"/>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571"/>
    <w:rsid w:val="00875EAF"/>
    <w:rsid w:val="008765C8"/>
    <w:rsid w:val="00876668"/>
    <w:rsid w:val="00876ED2"/>
    <w:rsid w:val="00876EE7"/>
    <w:rsid w:val="00876F08"/>
    <w:rsid w:val="00877254"/>
    <w:rsid w:val="00877296"/>
    <w:rsid w:val="00877319"/>
    <w:rsid w:val="0087776B"/>
    <w:rsid w:val="008811C8"/>
    <w:rsid w:val="008820FE"/>
    <w:rsid w:val="00882448"/>
    <w:rsid w:val="00883409"/>
    <w:rsid w:val="00884B5D"/>
    <w:rsid w:val="0088501C"/>
    <w:rsid w:val="00886319"/>
    <w:rsid w:val="008863AC"/>
    <w:rsid w:val="00886E10"/>
    <w:rsid w:val="008876AB"/>
    <w:rsid w:val="008877B6"/>
    <w:rsid w:val="00887A68"/>
    <w:rsid w:val="0089027B"/>
    <w:rsid w:val="0089067F"/>
    <w:rsid w:val="008907A7"/>
    <w:rsid w:val="00891263"/>
    <w:rsid w:val="008913DC"/>
    <w:rsid w:val="008915EA"/>
    <w:rsid w:val="00891C1A"/>
    <w:rsid w:val="008923FC"/>
    <w:rsid w:val="00893364"/>
    <w:rsid w:val="00893451"/>
    <w:rsid w:val="0089355A"/>
    <w:rsid w:val="00894578"/>
    <w:rsid w:val="0089578B"/>
    <w:rsid w:val="00895D27"/>
    <w:rsid w:val="00896068"/>
    <w:rsid w:val="00896939"/>
    <w:rsid w:val="00896C2F"/>
    <w:rsid w:val="008A00B8"/>
    <w:rsid w:val="008A0BC2"/>
    <w:rsid w:val="008A0CD7"/>
    <w:rsid w:val="008A0E8C"/>
    <w:rsid w:val="008A142F"/>
    <w:rsid w:val="008A14D8"/>
    <w:rsid w:val="008A1996"/>
    <w:rsid w:val="008A1AED"/>
    <w:rsid w:val="008A1FE2"/>
    <w:rsid w:val="008A2775"/>
    <w:rsid w:val="008A28A4"/>
    <w:rsid w:val="008A29AE"/>
    <w:rsid w:val="008A2B1A"/>
    <w:rsid w:val="008A2C11"/>
    <w:rsid w:val="008A3208"/>
    <w:rsid w:val="008A35B5"/>
    <w:rsid w:val="008A3986"/>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4E5"/>
    <w:rsid w:val="008B2920"/>
    <w:rsid w:val="008B2D03"/>
    <w:rsid w:val="008B2F2B"/>
    <w:rsid w:val="008B392C"/>
    <w:rsid w:val="008B3B7B"/>
    <w:rsid w:val="008B3ED0"/>
    <w:rsid w:val="008B4384"/>
    <w:rsid w:val="008B45DF"/>
    <w:rsid w:val="008B499B"/>
    <w:rsid w:val="008B4B01"/>
    <w:rsid w:val="008B4B93"/>
    <w:rsid w:val="008B4C33"/>
    <w:rsid w:val="008B4D83"/>
    <w:rsid w:val="008B4EAF"/>
    <w:rsid w:val="008B4F51"/>
    <w:rsid w:val="008B508D"/>
    <w:rsid w:val="008B513D"/>
    <w:rsid w:val="008B528B"/>
    <w:rsid w:val="008B5479"/>
    <w:rsid w:val="008B5500"/>
    <w:rsid w:val="008B5563"/>
    <w:rsid w:val="008B602C"/>
    <w:rsid w:val="008B615A"/>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4B2"/>
    <w:rsid w:val="008C1BA4"/>
    <w:rsid w:val="008C1D91"/>
    <w:rsid w:val="008C2133"/>
    <w:rsid w:val="008C2C21"/>
    <w:rsid w:val="008C3313"/>
    <w:rsid w:val="008C339D"/>
    <w:rsid w:val="008C36E4"/>
    <w:rsid w:val="008C3889"/>
    <w:rsid w:val="008C38D9"/>
    <w:rsid w:val="008C3F1D"/>
    <w:rsid w:val="008C4EFE"/>
    <w:rsid w:val="008C5F20"/>
    <w:rsid w:val="008C61D6"/>
    <w:rsid w:val="008C681E"/>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0EC"/>
    <w:rsid w:val="008D5203"/>
    <w:rsid w:val="008D54E4"/>
    <w:rsid w:val="008D5687"/>
    <w:rsid w:val="008D74A0"/>
    <w:rsid w:val="008E004C"/>
    <w:rsid w:val="008E03D7"/>
    <w:rsid w:val="008E0C43"/>
    <w:rsid w:val="008E1133"/>
    <w:rsid w:val="008E16A4"/>
    <w:rsid w:val="008E1A48"/>
    <w:rsid w:val="008E201E"/>
    <w:rsid w:val="008E20C6"/>
    <w:rsid w:val="008E219F"/>
    <w:rsid w:val="008E30B8"/>
    <w:rsid w:val="008E345B"/>
    <w:rsid w:val="008E365B"/>
    <w:rsid w:val="008E498F"/>
    <w:rsid w:val="008E586F"/>
    <w:rsid w:val="008E5DC8"/>
    <w:rsid w:val="008E5E72"/>
    <w:rsid w:val="008E65FC"/>
    <w:rsid w:val="008E6629"/>
    <w:rsid w:val="008E6644"/>
    <w:rsid w:val="008E68B7"/>
    <w:rsid w:val="008E6D7E"/>
    <w:rsid w:val="008E72C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061"/>
    <w:rsid w:val="008F51E6"/>
    <w:rsid w:val="008F51F0"/>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D5D"/>
    <w:rsid w:val="00901FF3"/>
    <w:rsid w:val="009024D4"/>
    <w:rsid w:val="009025CE"/>
    <w:rsid w:val="009039B3"/>
    <w:rsid w:val="00903E10"/>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A79"/>
    <w:rsid w:val="00915C49"/>
    <w:rsid w:val="009160FC"/>
    <w:rsid w:val="009165DE"/>
    <w:rsid w:val="00916A41"/>
    <w:rsid w:val="00917165"/>
    <w:rsid w:val="00917983"/>
    <w:rsid w:val="00917B1D"/>
    <w:rsid w:val="00917E33"/>
    <w:rsid w:val="00917EFC"/>
    <w:rsid w:val="0092083B"/>
    <w:rsid w:val="00920D6F"/>
    <w:rsid w:val="00921CFD"/>
    <w:rsid w:val="009229D4"/>
    <w:rsid w:val="00922B40"/>
    <w:rsid w:val="00922FE2"/>
    <w:rsid w:val="009237B7"/>
    <w:rsid w:val="009243B0"/>
    <w:rsid w:val="00924887"/>
    <w:rsid w:val="009249C9"/>
    <w:rsid w:val="00925AFE"/>
    <w:rsid w:val="00926A1F"/>
    <w:rsid w:val="00926BD0"/>
    <w:rsid w:val="00926CE8"/>
    <w:rsid w:val="00927270"/>
    <w:rsid w:val="00927487"/>
    <w:rsid w:val="00927E96"/>
    <w:rsid w:val="009300FC"/>
    <w:rsid w:val="00930774"/>
    <w:rsid w:val="009308AC"/>
    <w:rsid w:val="00931E93"/>
    <w:rsid w:val="00932327"/>
    <w:rsid w:val="00932A1C"/>
    <w:rsid w:val="009330E5"/>
    <w:rsid w:val="00933223"/>
    <w:rsid w:val="00933436"/>
    <w:rsid w:val="0093499C"/>
    <w:rsid w:val="00934D52"/>
    <w:rsid w:val="00935460"/>
    <w:rsid w:val="0093623A"/>
    <w:rsid w:val="0093649A"/>
    <w:rsid w:val="00936CAF"/>
    <w:rsid w:val="00937874"/>
    <w:rsid w:val="009400A7"/>
    <w:rsid w:val="00940262"/>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5FF0"/>
    <w:rsid w:val="009463EC"/>
    <w:rsid w:val="009467B8"/>
    <w:rsid w:val="00947018"/>
    <w:rsid w:val="00947DA1"/>
    <w:rsid w:val="00950400"/>
    <w:rsid w:val="0095066E"/>
    <w:rsid w:val="009510F1"/>
    <w:rsid w:val="0095212A"/>
    <w:rsid w:val="00952FE7"/>
    <w:rsid w:val="00954493"/>
    <w:rsid w:val="009551D0"/>
    <w:rsid w:val="0095561B"/>
    <w:rsid w:val="00955A07"/>
    <w:rsid w:val="0095638B"/>
    <w:rsid w:val="009565B6"/>
    <w:rsid w:val="0095660E"/>
    <w:rsid w:val="009567AD"/>
    <w:rsid w:val="009569FF"/>
    <w:rsid w:val="00956D6A"/>
    <w:rsid w:val="00956FCB"/>
    <w:rsid w:val="009571F7"/>
    <w:rsid w:val="009573CE"/>
    <w:rsid w:val="00957439"/>
    <w:rsid w:val="00957532"/>
    <w:rsid w:val="009608F9"/>
    <w:rsid w:val="00960A25"/>
    <w:rsid w:val="00960CE0"/>
    <w:rsid w:val="00961068"/>
    <w:rsid w:val="00961624"/>
    <w:rsid w:val="00961867"/>
    <w:rsid w:val="00961C50"/>
    <w:rsid w:val="00962A08"/>
    <w:rsid w:val="00962BCD"/>
    <w:rsid w:val="00962D4C"/>
    <w:rsid w:val="00963178"/>
    <w:rsid w:val="00963451"/>
    <w:rsid w:val="00963B5E"/>
    <w:rsid w:val="00963D6E"/>
    <w:rsid w:val="00963F43"/>
    <w:rsid w:val="00963F73"/>
    <w:rsid w:val="009647AE"/>
    <w:rsid w:val="00964A20"/>
    <w:rsid w:val="00964C3F"/>
    <w:rsid w:val="00965649"/>
    <w:rsid w:val="00965BA4"/>
    <w:rsid w:val="00965CBA"/>
    <w:rsid w:val="00965D2F"/>
    <w:rsid w:val="00966318"/>
    <w:rsid w:val="00967224"/>
    <w:rsid w:val="009673F4"/>
    <w:rsid w:val="00970615"/>
    <w:rsid w:val="00970DCB"/>
    <w:rsid w:val="009712EF"/>
    <w:rsid w:val="0097226B"/>
    <w:rsid w:val="0097260D"/>
    <w:rsid w:val="009726C7"/>
    <w:rsid w:val="0097279A"/>
    <w:rsid w:val="00972F27"/>
    <w:rsid w:val="00973165"/>
    <w:rsid w:val="009739F3"/>
    <w:rsid w:val="00973A29"/>
    <w:rsid w:val="00973B53"/>
    <w:rsid w:val="00973E4B"/>
    <w:rsid w:val="009742BC"/>
    <w:rsid w:val="00974332"/>
    <w:rsid w:val="00975306"/>
    <w:rsid w:val="00975D3C"/>
    <w:rsid w:val="00976A30"/>
    <w:rsid w:val="00976BB3"/>
    <w:rsid w:val="009772F1"/>
    <w:rsid w:val="009773B8"/>
    <w:rsid w:val="00977779"/>
    <w:rsid w:val="0097787A"/>
    <w:rsid w:val="0097798C"/>
    <w:rsid w:val="00980589"/>
    <w:rsid w:val="0098089B"/>
    <w:rsid w:val="00980F3F"/>
    <w:rsid w:val="00981632"/>
    <w:rsid w:val="00981705"/>
    <w:rsid w:val="00981A44"/>
    <w:rsid w:val="009822AD"/>
    <w:rsid w:val="00982497"/>
    <w:rsid w:val="00982BDC"/>
    <w:rsid w:val="00982BE4"/>
    <w:rsid w:val="009831FF"/>
    <w:rsid w:val="0098332E"/>
    <w:rsid w:val="009838C3"/>
    <w:rsid w:val="00983A56"/>
    <w:rsid w:val="00984CAE"/>
    <w:rsid w:val="00984CF8"/>
    <w:rsid w:val="009853EA"/>
    <w:rsid w:val="00985C61"/>
    <w:rsid w:val="00985D17"/>
    <w:rsid w:val="00986B81"/>
    <w:rsid w:val="00986F00"/>
    <w:rsid w:val="0099054F"/>
    <w:rsid w:val="00991117"/>
    <w:rsid w:val="00991733"/>
    <w:rsid w:val="00991BC7"/>
    <w:rsid w:val="00991DDD"/>
    <w:rsid w:val="00992378"/>
    <w:rsid w:val="009924C0"/>
    <w:rsid w:val="00992780"/>
    <w:rsid w:val="009933F1"/>
    <w:rsid w:val="00993B3E"/>
    <w:rsid w:val="00993D86"/>
    <w:rsid w:val="00994069"/>
    <w:rsid w:val="009940F1"/>
    <w:rsid w:val="009946E4"/>
    <w:rsid w:val="00994B6D"/>
    <w:rsid w:val="0099689E"/>
    <w:rsid w:val="00996CB8"/>
    <w:rsid w:val="009974D6"/>
    <w:rsid w:val="009A07CC"/>
    <w:rsid w:val="009A0A5C"/>
    <w:rsid w:val="009A0C7F"/>
    <w:rsid w:val="009A0F87"/>
    <w:rsid w:val="009A1B4A"/>
    <w:rsid w:val="009A2475"/>
    <w:rsid w:val="009A3077"/>
    <w:rsid w:val="009A389D"/>
    <w:rsid w:val="009A3951"/>
    <w:rsid w:val="009A3E38"/>
    <w:rsid w:val="009A3E89"/>
    <w:rsid w:val="009A4339"/>
    <w:rsid w:val="009A500B"/>
    <w:rsid w:val="009A5073"/>
    <w:rsid w:val="009A55E3"/>
    <w:rsid w:val="009A59F0"/>
    <w:rsid w:val="009A61DF"/>
    <w:rsid w:val="009A6372"/>
    <w:rsid w:val="009A6562"/>
    <w:rsid w:val="009A6B51"/>
    <w:rsid w:val="009A6D8C"/>
    <w:rsid w:val="009A7B8B"/>
    <w:rsid w:val="009B00FA"/>
    <w:rsid w:val="009B06E0"/>
    <w:rsid w:val="009B0928"/>
    <w:rsid w:val="009B0968"/>
    <w:rsid w:val="009B0EE2"/>
    <w:rsid w:val="009B10E8"/>
    <w:rsid w:val="009B1809"/>
    <w:rsid w:val="009B217E"/>
    <w:rsid w:val="009B2A38"/>
    <w:rsid w:val="009B2B8D"/>
    <w:rsid w:val="009B2B97"/>
    <w:rsid w:val="009B2BC8"/>
    <w:rsid w:val="009B2F67"/>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B7F27"/>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03D"/>
    <w:rsid w:val="009D4752"/>
    <w:rsid w:val="009D4D82"/>
    <w:rsid w:val="009D5588"/>
    <w:rsid w:val="009D61DB"/>
    <w:rsid w:val="009D6274"/>
    <w:rsid w:val="009D7076"/>
    <w:rsid w:val="009D7457"/>
    <w:rsid w:val="009D7758"/>
    <w:rsid w:val="009D7DCB"/>
    <w:rsid w:val="009D7E2D"/>
    <w:rsid w:val="009D7F5E"/>
    <w:rsid w:val="009E0360"/>
    <w:rsid w:val="009E039B"/>
    <w:rsid w:val="009E0473"/>
    <w:rsid w:val="009E054A"/>
    <w:rsid w:val="009E06B2"/>
    <w:rsid w:val="009E0A24"/>
    <w:rsid w:val="009E0A47"/>
    <w:rsid w:val="009E0BAB"/>
    <w:rsid w:val="009E0BB4"/>
    <w:rsid w:val="009E0CC2"/>
    <w:rsid w:val="009E0D80"/>
    <w:rsid w:val="009E1636"/>
    <w:rsid w:val="009E1922"/>
    <w:rsid w:val="009E1F89"/>
    <w:rsid w:val="009E2159"/>
    <w:rsid w:val="009E216C"/>
    <w:rsid w:val="009E2393"/>
    <w:rsid w:val="009E23BD"/>
    <w:rsid w:val="009E26B0"/>
    <w:rsid w:val="009E2724"/>
    <w:rsid w:val="009E279C"/>
    <w:rsid w:val="009E2926"/>
    <w:rsid w:val="009E293F"/>
    <w:rsid w:val="009E2983"/>
    <w:rsid w:val="009E3005"/>
    <w:rsid w:val="009E308D"/>
    <w:rsid w:val="009E3ED2"/>
    <w:rsid w:val="009E429F"/>
    <w:rsid w:val="009E5F3C"/>
    <w:rsid w:val="009E6048"/>
    <w:rsid w:val="009E628D"/>
    <w:rsid w:val="009E637A"/>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6223"/>
    <w:rsid w:val="009F66BC"/>
    <w:rsid w:val="009F6EC1"/>
    <w:rsid w:val="009F79D6"/>
    <w:rsid w:val="009F7AEE"/>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EE0"/>
    <w:rsid w:val="00A070AA"/>
    <w:rsid w:val="00A072A3"/>
    <w:rsid w:val="00A076CD"/>
    <w:rsid w:val="00A077ED"/>
    <w:rsid w:val="00A07A4A"/>
    <w:rsid w:val="00A103B9"/>
    <w:rsid w:val="00A10587"/>
    <w:rsid w:val="00A106C1"/>
    <w:rsid w:val="00A10929"/>
    <w:rsid w:val="00A10F29"/>
    <w:rsid w:val="00A118E4"/>
    <w:rsid w:val="00A11C54"/>
    <w:rsid w:val="00A11D03"/>
    <w:rsid w:val="00A12130"/>
    <w:rsid w:val="00A122C3"/>
    <w:rsid w:val="00A129A8"/>
    <w:rsid w:val="00A12AF4"/>
    <w:rsid w:val="00A12D47"/>
    <w:rsid w:val="00A12E4E"/>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20F8"/>
    <w:rsid w:val="00A32375"/>
    <w:rsid w:val="00A32493"/>
    <w:rsid w:val="00A328E1"/>
    <w:rsid w:val="00A32E96"/>
    <w:rsid w:val="00A331E4"/>
    <w:rsid w:val="00A343A2"/>
    <w:rsid w:val="00A34460"/>
    <w:rsid w:val="00A34B9F"/>
    <w:rsid w:val="00A34D9E"/>
    <w:rsid w:val="00A34DD1"/>
    <w:rsid w:val="00A34F52"/>
    <w:rsid w:val="00A3500A"/>
    <w:rsid w:val="00A3562E"/>
    <w:rsid w:val="00A36405"/>
    <w:rsid w:val="00A3641E"/>
    <w:rsid w:val="00A36CEF"/>
    <w:rsid w:val="00A36EA9"/>
    <w:rsid w:val="00A37064"/>
    <w:rsid w:val="00A37691"/>
    <w:rsid w:val="00A37AF2"/>
    <w:rsid w:val="00A37F6D"/>
    <w:rsid w:val="00A4012D"/>
    <w:rsid w:val="00A4016C"/>
    <w:rsid w:val="00A407AD"/>
    <w:rsid w:val="00A40CC6"/>
    <w:rsid w:val="00A41C03"/>
    <w:rsid w:val="00A41D01"/>
    <w:rsid w:val="00A41F90"/>
    <w:rsid w:val="00A42A88"/>
    <w:rsid w:val="00A42F38"/>
    <w:rsid w:val="00A4371F"/>
    <w:rsid w:val="00A43765"/>
    <w:rsid w:val="00A43B48"/>
    <w:rsid w:val="00A43EE6"/>
    <w:rsid w:val="00A44187"/>
    <w:rsid w:val="00A44530"/>
    <w:rsid w:val="00A44BBF"/>
    <w:rsid w:val="00A453AD"/>
    <w:rsid w:val="00A45E41"/>
    <w:rsid w:val="00A46564"/>
    <w:rsid w:val="00A46E3C"/>
    <w:rsid w:val="00A47B75"/>
    <w:rsid w:val="00A47CB1"/>
    <w:rsid w:val="00A500C5"/>
    <w:rsid w:val="00A50155"/>
    <w:rsid w:val="00A50820"/>
    <w:rsid w:val="00A50ADC"/>
    <w:rsid w:val="00A50F2A"/>
    <w:rsid w:val="00A51822"/>
    <w:rsid w:val="00A5195A"/>
    <w:rsid w:val="00A51A5F"/>
    <w:rsid w:val="00A52A68"/>
    <w:rsid w:val="00A52D5D"/>
    <w:rsid w:val="00A532DD"/>
    <w:rsid w:val="00A5398D"/>
    <w:rsid w:val="00A541D3"/>
    <w:rsid w:val="00A54B30"/>
    <w:rsid w:val="00A55459"/>
    <w:rsid w:val="00A556C4"/>
    <w:rsid w:val="00A56905"/>
    <w:rsid w:val="00A56AF1"/>
    <w:rsid w:val="00A56FC2"/>
    <w:rsid w:val="00A5744D"/>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17F"/>
    <w:rsid w:val="00A6552B"/>
    <w:rsid w:val="00A66D36"/>
    <w:rsid w:val="00A670AB"/>
    <w:rsid w:val="00A67362"/>
    <w:rsid w:val="00A67415"/>
    <w:rsid w:val="00A674EE"/>
    <w:rsid w:val="00A67626"/>
    <w:rsid w:val="00A6772E"/>
    <w:rsid w:val="00A67D12"/>
    <w:rsid w:val="00A67D42"/>
    <w:rsid w:val="00A70701"/>
    <w:rsid w:val="00A715DE"/>
    <w:rsid w:val="00A716AE"/>
    <w:rsid w:val="00A7179C"/>
    <w:rsid w:val="00A717CB"/>
    <w:rsid w:val="00A717D1"/>
    <w:rsid w:val="00A7200F"/>
    <w:rsid w:val="00A736B4"/>
    <w:rsid w:val="00A73847"/>
    <w:rsid w:val="00A73866"/>
    <w:rsid w:val="00A73889"/>
    <w:rsid w:val="00A74072"/>
    <w:rsid w:val="00A754C1"/>
    <w:rsid w:val="00A77143"/>
    <w:rsid w:val="00A7731D"/>
    <w:rsid w:val="00A773C1"/>
    <w:rsid w:val="00A7740D"/>
    <w:rsid w:val="00A80535"/>
    <w:rsid w:val="00A808E1"/>
    <w:rsid w:val="00A80A5A"/>
    <w:rsid w:val="00A80B1F"/>
    <w:rsid w:val="00A80FC1"/>
    <w:rsid w:val="00A8100E"/>
    <w:rsid w:val="00A811FA"/>
    <w:rsid w:val="00A81583"/>
    <w:rsid w:val="00A8180C"/>
    <w:rsid w:val="00A8185F"/>
    <w:rsid w:val="00A8236D"/>
    <w:rsid w:val="00A83482"/>
    <w:rsid w:val="00A83863"/>
    <w:rsid w:val="00A83F24"/>
    <w:rsid w:val="00A84B89"/>
    <w:rsid w:val="00A8529B"/>
    <w:rsid w:val="00A853B4"/>
    <w:rsid w:val="00A85E3D"/>
    <w:rsid w:val="00A862CE"/>
    <w:rsid w:val="00A86AEA"/>
    <w:rsid w:val="00A86D0C"/>
    <w:rsid w:val="00A86D34"/>
    <w:rsid w:val="00A86E55"/>
    <w:rsid w:val="00A8785C"/>
    <w:rsid w:val="00A87C60"/>
    <w:rsid w:val="00A901EF"/>
    <w:rsid w:val="00A90413"/>
    <w:rsid w:val="00A90601"/>
    <w:rsid w:val="00A90DF0"/>
    <w:rsid w:val="00A91A38"/>
    <w:rsid w:val="00A92D61"/>
    <w:rsid w:val="00A93840"/>
    <w:rsid w:val="00A939F2"/>
    <w:rsid w:val="00A94511"/>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B3B"/>
    <w:rsid w:val="00AA2E34"/>
    <w:rsid w:val="00AA423B"/>
    <w:rsid w:val="00AA4B21"/>
    <w:rsid w:val="00AA4BF9"/>
    <w:rsid w:val="00AA4D96"/>
    <w:rsid w:val="00AA5947"/>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4E64"/>
    <w:rsid w:val="00AB5213"/>
    <w:rsid w:val="00AB5480"/>
    <w:rsid w:val="00AB553A"/>
    <w:rsid w:val="00AB5AF1"/>
    <w:rsid w:val="00AB5E9C"/>
    <w:rsid w:val="00AB5FD4"/>
    <w:rsid w:val="00AB716F"/>
    <w:rsid w:val="00AB793E"/>
    <w:rsid w:val="00AC0324"/>
    <w:rsid w:val="00AC04C1"/>
    <w:rsid w:val="00AC0DC7"/>
    <w:rsid w:val="00AC129D"/>
    <w:rsid w:val="00AC1BB9"/>
    <w:rsid w:val="00AC1C1E"/>
    <w:rsid w:val="00AC1EC2"/>
    <w:rsid w:val="00AC21F6"/>
    <w:rsid w:val="00AC3154"/>
    <w:rsid w:val="00AC3FE4"/>
    <w:rsid w:val="00AC4049"/>
    <w:rsid w:val="00AC44E7"/>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332C"/>
    <w:rsid w:val="00AD3789"/>
    <w:rsid w:val="00AD44E2"/>
    <w:rsid w:val="00AD4835"/>
    <w:rsid w:val="00AD4F12"/>
    <w:rsid w:val="00AD5798"/>
    <w:rsid w:val="00AD5A59"/>
    <w:rsid w:val="00AD629A"/>
    <w:rsid w:val="00AD6533"/>
    <w:rsid w:val="00AD78FF"/>
    <w:rsid w:val="00AD7DBE"/>
    <w:rsid w:val="00AE0841"/>
    <w:rsid w:val="00AE0C56"/>
    <w:rsid w:val="00AE14E5"/>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E32"/>
    <w:rsid w:val="00AF1F47"/>
    <w:rsid w:val="00AF219E"/>
    <w:rsid w:val="00AF2341"/>
    <w:rsid w:val="00AF2E88"/>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6F6"/>
    <w:rsid w:val="00B00B11"/>
    <w:rsid w:val="00B01143"/>
    <w:rsid w:val="00B02C70"/>
    <w:rsid w:val="00B02CA3"/>
    <w:rsid w:val="00B0306D"/>
    <w:rsid w:val="00B030C5"/>
    <w:rsid w:val="00B051D1"/>
    <w:rsid w:val="00B052D3"/>
    <w:rsid w:val="00B058D6"/>
    <w:rsid w:val="00B0619C"/>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A01"/>
    <w:rsid w:val="00B15B14"/>
    <w:rsid w:val="00B15CBC"/>
    <w:rsid w:val="00B15D3C"/>
    <w:rsid w:val="00B15FB7"/>
    <w:rsid w:val="00B15FD1"/>
    <w:rsid w:val="00B16129"/>
    <w:rsid w:val="00B16172"/>
    <w:rsid w:val="00B161A1"/>
    <w:rsid w:val="00B1695F"/>
    <w:rsid w:val="00B16ACD"/>
    <w:rsid w:val="00B174B6"/>
    <w:rsid w:val="00B17BD9"/>
    <w:rsid w:val="00B17CEF"/>
    <w:rsid w:val="00B17F89"/>
    <w:rsid w:val="00B20293"/>
    <w:rsid w:val="00B20320"/>
    <w:rsid w:val="00B204EB"/>
    <w:rsid w:val="00B21113"/>
    <w:rsid w:val="00B2180D"/>
    <w:rsid w:val="00B21BE6"/>
    <w:rsid w:val="00B21C3E"/>
    <w:rsid w:val="00B21E74"/>
    <w:rsid w:val="00B21F64"/>
    <w:rsid w:val="00B223AE"/>
    <w:rsid w:val="00B22A60"/>
    <w:rsid w:val="00B22F35"/>
    <w:rsid w:val="00B2344A"/>
    <w:rsid w:val="00B2417B"/>
    <w:rsid w:val="00B24378"/>
    <w:rsid w:val="00B24EB2"/>
    <w:rsid w:val="00B257D1"/>
    <w:rsid w:val="00B26ED6"/>
    <w:rsid w:val="00B271CD"/>
    <w:rsid w:val="00B27573"/>
    <w:rsid w:val="00B27E3D"/>
    <w:rsid w:val="00B27F9E"/>
    <w:rsid w:val="00B30113"/>
    <w:rsid w:val="00B31053"/>
    <w:rsid w:val="00B31338"/>
    <w:rsid w:val="00B315D0"/>
    <w:rsid w:val="00B31A1E"/>
    <w:rsid w:val="00B3235F"/>
    <w:rsid w:val="00B32479"/>
    <w:rsid w:val="00B32E5D"/>
    <w:rsid w:val="00B33FDC"/>
    <w:rsid w:val="00B34E2C"/>
    <w:rsid w:val="00B35CF8"/>
    <w:rsid w:val="00B36851"/>
    <w:rsid w:val="00B36CBF"/>
    <w:rsid w:val="00B36DCC"/>
    <w:rsid w:val="00B371DB"/>
    <w:rsid w:val="00B37980"/>
    <w:rsid w:val="00B37A66"/>
    <w:rsid w:val="00B37C49"/>
    <w:rsid w:val="00B37D0B"/>
    <w:rsid w:val="00B40381"/>
    <w:rsid w:val="00B409F3"/>
    <w:rsid w:val="00B40FF3"/>
    <w:rsid w:val="00B4153A"/>
    <w:rsid w:val="00B41AAF"/>
    <w:rsid w:val="00B41D7A"/>
    <w:rsid w:val="00B42AD3"/>
    <w:rsid w:val="00B42B9D"/>
    <w:rsid w:val="00B43268"/>
    <w:rsid w:val="00B438D7"/>
    <w:rsid w:val="00B43A39"/>
    <w:rsid w:val="00B43ECD"/>
    <w:rsid w:val="00B44DD6"/>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6FA5"/>
    <w:rsid w:val="00B5703E"/>
    <w:rsid w:val="00B5729C"/>
    <w:rsid w:val="00B60104"/>
    <w:rsid w:val="00B603F8"/>
    <w:rsid w:val="00B60429"/>
    <w:rsid w:val="00B607B6"/>
    <w:rsid w:val="00B60EDB"/>
    <w:rsid w:val="00B61144"/>
    <w:rsid w:val="00B613C0"/>
    <w:rsid w:val="00B618AA"/>
    <w:rsid w:val="00B620B1"/>
    <w:rsid w:val="00B621BE"/>
    <w:rsid w:val="00B6262F"/>
    <w:rsid w:val="00B62C70"/>
    <w:rsid w:val="00B63076"/>
    <w:rsid w:val="00B63539"/>
    <w:rsid w:val="00B63A4F"/>
    <w:rsid w:val="00B63E45"/>
    <w:rsid w:val="00B640C1"/>
    <w:rsid w:val="00B644AE"/>
    <w:rsid w:val="00B64522"/>
    <w:rsid w:val="00B64DA6"/>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695"/>
    <w:rsid w:val="00B77868"/>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5B80"/>
    <w:rsid w:val="00B865D3"/>
    <w:rsid w:val="00B875EF"/>
    <w:rsid w:val="00B87601"/>
    <w:rsid w:val="00B9008F"/>
    <w:rsid w:val="00B90435"/>
    <w:rsid w:val="00B90E22"/>
    <w:rsid w:val="00B911EF"/>
    <w:rsid w:val="00B9120E"/>
    <w:rsid w:val="00B9172A"/>
    <w:rsid w:val="00B9206E"/>
    <w:rsid w:val="00B935F4"/>
    <w:rsid w:val="00B93FBF"/>
    <w:rsid w:val="00B9414E"/>
    <w:rsid w:val="00B94723"/>
    <w:rsid w:val="00B94B13"/>
    <w:rsid w:val="00B95524"/>
    <w:rsid w:val="00B95550"/>
    <w:rsid w:val="00B9590B"/>
    <w:rsid w:val="00B959BF"/>
    <w:rsid w:val="00B959C7"/>
    <w:rsid w:val="00B95D5B"/>
    <w:rsid w:val="00B95DBD"/>
    <w:rsid w:val="00B95EE3"/>
    <w:rsid w:val="00B96BFE"/>
    <w:rsid w:val="00B96ED0"/>
    <w:rsid w:val="00B970C0"/>
    <w:rsid w:val="00B97452"/>
    <w:rsid w:val="00B97B3A"/>
    <w:rsid w:val="00BA0204"/>
    <w:rsid w:val="00BA09FF"/>
    <w:rsid w:val="00BA0AA2"/>
    <w:rsid w:val="00BA15C4"/>
    <w:rsid w:val="00BA1AED"/>
    <w:rsid w:val="00BA1D38"/>
    <w:rsid w:val="00BA2694"/>
    <w:rsid w:val="00BA3F5B"/>
    <w:rsid w:val="00BA4F94"/>
    <w:rsid w:val="00BA570D"/>
    <w:rsid w:val="00BA5B8D"/>
    <w:rsid w:val="00BA5BFE"/>
    <w:rsid w:val="00BA5F17"/>
    <w:rsid w:val="00BA5FC3"/>
    <w:rsid w:val="00BA70C1"/>
    <w:rsid w:val="00BA722E"/>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4178"/>
    <w:rsid w:val="00BB4817"/>
    <w:rsid w:val="00BB4847"/>
    <w:rsid w:val="00BB4A37"/>
    <w:rsid w:val="00BB4C57"/>
    <w:rsid w:val="00BB4DC8"/>
    <w:rsid w:val="00BB525D"/>
    <w:rsid w:val="00BB547E"/>
    <w:rsid w:val="00BB5FF4"/>
    <w:rsid w:val="00BB613C"/>
    <w:rsid w:val="00BB6E26"/>
    <w:rsid w:val="00BB6E68"/>
    <w:rsid w:val="00BB6F7D"/>
    <w:rsid w:val="00BB707B"/>
    <w:rsid w:val="00BB7082"/>
    <w:rsid w:val="00BB735C"/>
    <w:rsid w:val="00BB773A"/>
    <w:rsid w:val="00BB7DD6"/>
    <w:rsid w:val="00BC024A"/>
    <w:rsid w:val="00BC065E"/>
    <w:rsid w:val="00BC07ED"/>
    <w:rsid w:val="00BC0D60"/>
    <w:rsid w:val="00BC1563"/>
    <w:rsid w:val="00BC1966"/>
    <w:rsid w:val="00BC1DA3"/>
    <w:rsid w:val="00BC1E29"/>
    <w:rsid w:val="00BC1FF3"/>
    <w:rsid w:val="00BC20B7"/>
    <w:rsid w:val="00BC265B"/>
    <w:rsid w:val="00BC2778"/>
    <w:rsid w:val="00BC2BC5"/>
    <w:rsid w:val="00BC32D1"/>
    <w:rsid w:val="00BC3818"/>
    <w:rsid w:val="00BC3B61"/>
    <w:rsid w:val="00BC4024"/>
    <w:rsid w:val="00BC40FD"/>
    <w:rsid w:val="00BC47E2"/>
    <w:rsid w:val="00BC494F"/>
    <w:rsid w:val="00BC526F"/>
    <w:rsid w:val="00BC52B4"/>
    <w:rsid w:val="00BC5614"/>
    <w:rsid w:val="00BC64DB"/>
    <w:rsid w:val="00BC7449"/>
    <w:rsid w:val="00BC7B02"/>
    <w:rsid w:val="00BC7C99"/>
    <w:rsid w:val="00BC7D40"/>
    <w:rsid w:val="00BD0133"/>
    <w:rsid w:val="00BD042D"/>
    <w:rsid w:val="00BD070C"/>
    <w:rsid w:val="00BD07D1"/>
    <w:rsid w:val="00BD1A39"/>
    <w:rsid w:val="00BD1E29"/>
    <w:rsid w:val="00BD302B"/>
    <w:rsid w:val="00BD3F6F"/>
    <w:rsid w:val="00BD403D"/>
    <w:rsid w:val="00BD410B"/>
    <w:rsid w:val="00BD4660"/>
    <w:rsid w:val="00BD4C80"/>
    <w:rsid w:val="00BD4D2C"/>
    <w:rsid w:val="00BD5876"/>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3A80"/>
    <w:rsid w:val="00BE3B40"/>
    <w:rsid w:val="00BE3BF5"/>
    <w:rsid w:val="00BE4047"/>
    <w:rsid w:val="00BE4481"/>
    <w:rsid w:val="00BE491C"/>
    <w:rsid w:val="00BE602B"/>
    <w:rsid w:val="00BE63EE"/>
    <w:rsid w:val="00BE6F12"/>
    <w:rsid w:val="00BE700C"/>
    <w:rsid w:val="00BE7D7D"/>
    <w:rsid w:val="00BF03E2"/>
    <w:rsid w:val="00BF0D6B"/>
    <w:rsid w:val="00BF10FB"/>
    <w:rsid w:val="00BF173E"/>
    <w:rsid w:val="00BF1F35"/>
    <w:rsid w:val="00BF1F76"/>
    <w:rsid w:val="00BF200C"/>
    <w:rsid w:val="00BF206F"/>
    <w:rsid w:val="00BF2B32"/>
    <w:rsid w:val="00BF2CD3"/>
    <w:rsid w:val="00BF324A"/>
    <w:rsid w:val="00BF3BC9"/>
    <w:rsid w:val="00BF44EF"/>
    <w:rsid w:val="00BF4608"/>
    <w:rsid w:val="00BF48A0"/>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474"/>
    <w:rsid w:val="00C1079C"/>
    <w:rsid w:val="00C10D2C"/>
    <w:rsid w:val="00C115FB"/>
    <w:rsid w:val="00C11C45"/>
    <w:rsid w:val="00C1211C"/>
    <w:rsid w:val="00C12808"/>
    <w:rsid w:val="00C1294D"/>
    <w:rsid w:val="00C12EE8"/>
    <w:rsid w:val="00C13102"/>
    <w:rsid w:val="00C136A3"/>
    <w:rsid w:val="00C13ECE"/>
    <w:rsid w:val="00C140B1"/>
    <w:rsid w:val="00C146A4"/>
    <w:rsid w:val="00C147AE"/>
    <w:rsid w:val="00C14ABE"/>
    <w:rsid w:val="00C14B3B"/>
    <w:rsid w:val="00C14DE0"/>
    <w:rsid w:val="00C15D0C"/>
    <w:rsid w:val="00C16519"/>
    <w:rsid w:val="00C16FF7"/>
    <w:rsid w:val="00C1766E"/>
    <w:rsid w:val="00C1782A"/>
    <w:rsid w:val="00C178A7"/>
    <w:rsid w:val="00C17E4C"/>
    <w:rsid w:val="00C17FEB"/>
    <w:rsid w:val="00C2087E"/>
    <w:rsid w:val="00C21470"/>
    <w:rsid w:val="00C21798"/>
    <w:rsid w:val="00C21A5C"/>
    <w:rsid w:val="00C22308"/>
    <w:rsid w:val="00C22356"/>
    <w:rsid w:val="00C22441"/>
    <w:rsid w:val="00C22D21"/>
    <w:rsid w:val="00C2353C"/>
    <w:rsid w:val="00C236C5"/>
    <w:rsid w:val="00C23858"/>
    <w:rsid w:val="00C23C60"/>
    <w:rsid w:val="00C243D2"/>
    <w:rsid w:val="00C25379"/>
    <w:rsid w:val="00C256CE"/>
    <w:rsid w:val="00C30770"/>
    <w:rsid w:val="00C30F4B"/>
    <w:rsid w:val="00C31001"/>
    <w:rsid w:val="00C31726"/>
    <w:rsid w:val="00C31B98"/>
    <w:rsid w:val="00C320F6"/>
    <w:rsid w:val="00C32626"/>
    <w:rsid w:val="00C32651"/>
    <w:rsid w:val="00C32F03"/>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6E18"/>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6A9"/>
    <w:rsid w:val="00C538FA"/>
    <w:rsid w:val="00C53B03"/>
    <w:rsid w:val="00C53B11"/>
    <w:rsid w:val="00C53DAD"/>
    <w:rsid w:val="00C542A0"/>
    <w:rsid w:val="00C54842"/>
    <w:rsid w:val="00C549C2"/>
    <w:rsid w:val="00C55348"/>
    <w:rsid w:val="00C55B41"/>
    <w:rsid w:val="00C55DA3"/>
    <w:rsid w:val="00C5615F"/>
    <w:rsid w:val="00C56A15"/>
    <w:rsid w:val="00C56D2E"/>
    <w:rsid w:val="00C56E83"/>
    <w:rsid w:val="00C5707E"/>
    <w:rsid w:val="00C6018F"/>
    <w:rsid w:val="00C6028A"/>
    <w:rsid w:val="00C60365"/>
    <w:rsid w:val="00C60BB6"/>
    <w:rsid w:val="00C60FED"/>
    <w:rsid w:val="00C611CF"/>
    <w:rsid w:val="00C61570"/>
    <w:rsid w:val="00C616E9"/>
    <w:rsid w:val="00C61895"/>
    <w:rsid w:val="00C61DAC"/>
    <w:rsid w:val="00C61F2D"/>
    <w:rsid w:val="00C62126"/>
    <w:rsid w:val="00C6221E"/>
    <w:rsid w:val="00C6309D"/>
    <w:rsid w:val="00C6342C"/>
    <w:rsid w:val="00C639B1"/>
    <w:rsid w:val="00C63BCF"/>
    <w:rsid w:val="00C63EA3"/>
    <w:rsid w:val="00C647E0"/>
    <w:rsid w:val="00C653D0"/>
    <w:rsid w:val="00C655E1"/>
    <w:rsid w:val="00C66143"/>
    <w:rsid w:val="00C66A79"/>
    <w:rsid w:val="00C66D92"/>
    <w:rsid w:val="00C66E5E"/>
    <w:rsid w:val="00C671A8"/>
    <w:rsid w:val="00C7003A"/>
    <w:rsid w:val="00C70829"/>
    <w:rsid w:val="00C70B1B"/>
    <w:rsid w:val="00C711B4"/>
    <w:rsid w:val="00C71B3B"/>
    <w:rsid w:val="00C72955"/>
    <w:rsid w:val="00C72E32"/>
    <w:rsid w:val="00C72F18"/>
    <w:rsid w:val="00C73169"/>
    <w:rsid w:val="00C7356A"/>
    <w:rsid w:val="00C7455A"/>
    <w:rsid w:val="00C75506"/>
    <w:rsid w:val="00C75713"/>
    <w:rsid w:val="00C75E59"/>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03F"/>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2BB3"/>
    <w:rsid w:val="00C930FD"/>
    <w:rsid w:val="00C931B0"/>
    <w:rsid w:val="00C9334B"/>
    <w:rsid w:val="00C944D5"/>
    <w:rsid w:val="00C947AD"/>
    <w:rsid w:val="00C94962"/>
    <w:rsid w:val="00C94FED"/>
    <w:rsid w:val="00C9525E"/>
    <w:rsid w:val="00C95446"/>
    <w:rsid w:val="00C958BB"/>
    <w:rsid w:val="00C95A1E"/>
    <w:rsid w:val="00C95B4A"/>
    <w:rsid w:val="00C961F0"/>
    <w:rsid w:val="00C966BF"/>
    <w:rsid w:val="00C96AFB"/>
    <w:rsid w:val="00C97867"/>
    <w:rsid w:val="00C97F09"/>
    <w:rsid w:val="00CA0321"/>
    <w:rsid w:val="00CA0A70"/>
    <w:rsid w:val="00CA1444"/>
    <w:rsid w:val="00CA148C"/>
    <w:rsid w:val="00CA196F"/>
    <w:rsid w:val="00CA19EA"/>
    <w:rsid w:val="00CA1A4B"/>
    <w:rsid w:val="00CA2383"/>
    <w:rsid w:val="00CA2A69"/>
    <w:rsid w:val="00CA32FD"/>
    <w:rsid w:val="00CA33F5"/>
    <w:rsid w:val="00CA3579"/>
    <w:rsid w:val="00CA38F5"/>
    <w:rsid w:val="00CA3A01"/>
    <w:rsid w:val="00CA4AE0"/>
    <w:rsid w:val="00CA4DD8"/>
    <w:rsid w:val="00CA5FEC"/>
    <w:rsid w:val="00CA612E"/>
    <w:rsid w:val="00CA6381"/>
    <w:rsid w:val="00CA6F3A"/>
    <w:rsid w:val="00CA7B06"/>
    <w:rsid w:val="00CA7BBD"/>
    <w:rsid w:val="00CA7CA3"/>
    <w:rsid w:val="00CB006E"/>
    <w:rsid w:val="00CB0BE2"/>
    <w:rsid w:val="00CB1159"/>
    <w:rsid w:val="00CB146B"/>
    <w:rsid w:val="00CB254A"/>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306E"/>
    <w:rsid w:val="00CC33E0"/>
    <w:rsid w:val="00CC3FAB"/>
    <w:rsid w:val="00CC461C"/>
    <w:rsid w:val="00CC4A0D"/>
    <w:rsid w:val="00CC52AD"/>
    <w:rsid w:val="00CC5D77"/>
    <w:rsid w:val="00CC656B"/>
    <w:rsid w:val="00CC6A2D"/>
    <w:rsid w:val="00CC6D26"/>
    <w:rsid w:val="00CC7413"/>
    <w:rsid w:val="00CC7D6D"/>
    <w:rsid w:val="00CD06AA"/>
    <w:rsid w:val="00CD08AA"/>
    <w:rsid w:val="00CD0AF5"/>
    <w:rsid w:val="00CD0B69"/>
    <w:rsid w:val="00CD151E"/>
    <w:rsid w:val="00CD1521"/>
    <w:rsid w:val="00CD1680"/>
    <w:rsid w:val="00CD1AE8"/>
    <w:rsid w:val="00CD1CDD"/>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CA1"/>
    <w:rsid w:val="00CD6EAC"/>
    <w:rsid w:val="00CD7BB4"/>
    <w:rsid w:val="00CE004A"/>
    <w:rsid w:val="00CE0370"/>
    <w:rsid w:val="00CE04D5"/>
    <w:rsid w:val="00CE09F1"/>
    <w:rsid w:val="00CE0AF1"/>
    <w:rsid w:val="00CE1B80"/>
    <w:rsid w:val="00CE1EBA"/>
    <w:rsid w:val="00CE24C6"/>
    <w:rsid w:val="00CE28F9"/>
    <w:rsid w:val="00CE2E74"/>
    <w:rsid w:val="00CE3EEC"/>
    <w:rsid w:val="00CE4BAE"/>
    <w:rsid w:val="00CE5320"/>
    <w:rsid w:val="00CE59A9"/>
    <w:rsid w:val="00CE5BEF"/>
    <w:rsid w:val="00CE67EF"/>
    <w:rsid w:val="00CE68E9"/>
    <w:rsid w:val="00CE6986"/>
    <w:rsid w:val="00CE7137"/>
    <w:rsid w:val="00CE7A97"/>
    <w:rsid w:val="00CE7FF6"/>
    <w:rsid w:val="00CF0ED5"/>
    <w:rsid w:val="00CF13FC"/>
    <w:rsid w:val="00CF192A"/>
    <w:rsid w:val="00CF2054"/>
    <w:rsid w:val="00CF2A31"/>
    <w:rsid w:val="00CF2CF1"/>
    <w:rsid w:val="00CF2F71"/>
    <w:rsid w:val="00CF2FBE"/>
    <w:rsid w:val="00CF361D"/>
    <w:rsid w:val="00CF3865"/>
    <w:rsid w:val="00CF395A"/>
    <w:rsid w:val="00CF3DDC"/>
    <w:rsid w:val="00CF41F0"/>
    <w:rsid w:val="00CF437A"/>
    <w:rsid w:val="00CF46DF"/>
    <w:rsid w:val="00CF4D80"/>
    <w:rsid w:val="00CF5A59"/>
    <w:rsid w:val="00CF5CE4"/>
    <w:rsid w:val="00CF6499"/>
    <w:rsid w:val="00CF667F"/>
    <w:rsid w:val="00CF696A"/>
    <w:rsid w:val="00CF69D2"/>
    <w:rsid w:val="00CF6CDF"/>
    <w:rsid w:val="00CF765D"/>
    <w:rsid w:val="00CF7950"/>
    <w:rsid w:val="00D0061D"/>
    <w:rsid w:val="00D01003"/>
    <w:rsid w:val="00D01289"/>
    <w:rsid w:val="00D01A11"/>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435"/>
    <w:rsid w:val="00D10684"/>
    <w:rsid w:val="00D10C99"/>
    <w:rsid w:val="00D1168C"/>
    <w:rsid w:val="00D1187E"/>
    <w:rsid w:val="00D11A32"/>
    <w:rsid w:val="00D11E0B"/>
    <w:rsid w:val="00D1208E"/>
    <w:rsid w:val="00D12539"/>
    <w:rsid w:val="00D129B7"/>
    <w:rsid w:val="00D12F95"/>
    <w:rsid w:val="00D133AB"/>
    <w:rsid w:val="00D1419B"/>
    <w:rsid w:val="00D141BF"/>
    <w:rsid w:val="00D148BF"/>
    <w:rsid w:val="00D14967"/>
    <w:rsid w:val="00D14E86"/>
    <w:rsid w:val="00D14EAA"/>
    <w:rsid w:val="00D15005"/>
    <w:rsid w:val="00D15337"/>
    <w:rsid w:val="00D153AC"/>
    <w:rsid w:val="00D153C1"/>
    <w:rsid w:val="00D159C8"/>
    <w:rsid w:val="00D15A16"/>
    <w:rsid w:val="00D15B1C"/>
    <w:rsid w:val="00D16216"/>
    <w:rsid w:val="00D162D6"/>
    <w:rsid w:val="00D16373"/>
    <w:rsid w:val="00D16DED"/>
    <w:rsid w:val="00D17868"/>
    <w:rsid w:val="00D200C4"/>
    <w:rsid w:val="00D208DD"/>
    <w:rsid w:val="00D20EB4"/>
    <w:rsid w:val="00D21C38"/>
    <w:rsid w:val="00D21DA1"/>
    <w:rsid w:val="00D2201F"/>
    <w:rsid w:val="00D22429"/>
    <w:rsid w:val="00D225CA"/>
    <w:rsid w:val="00D22BB3"/>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8B0"/>
    <w:rsid w:val="00D3092C"/>
    <w:rsid w:val="00D30B64"/>
    <w:rsid w:val="00D30BC8"/>
    <w:rsid w:val="00D311AD"/>
    <w:rsid w:val="00D318AD"/>
    <w:rsid w:val="00D31C50"/>
    <w:rsid w:val="00D31EC3"/>
    <w:rsid w:val="00D3280D"/>
    <w:rsid w:val="00D32A9B"/>
    <w:rsid w:val="00D32D1A"/>
    <w:rsid w:val="00D33245"/>
    <w:rsid w:val="00D3376A"/>
    <w:rsid w:val="00D3394E"/>
    <w:rsid w:val="00D33CF7"/>
    <w:rsid w:val="00D34752"/>
    <w:rsid w:val="00D34CDA"/>
    <w:rsid w:val="00D35101"/>
    <w:rsid w:val="00D35AF9"/>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3F9B"/>
    <w:rsid w:val="00D44759"/>
    <w:rsid w:val="00D44884"/>
    <w:rsid w:val="00D44AEE"/>
    <w:rsid w:val="00D44EC3"/>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213"/>
    <w:rsid w:val="00D63670"/>
    <w:rsid w:val="00D63680"/>
    <w:rsid w:val="00D63A48"/>
    <w:rsid w:val="00D63DC0"/>
    <w:rsid w:val="00D64178"/>
    <w:rsid w:val="00D6418C"/>
    <w:rsid w:val="00D649AE"/>
    <w:rsid w:val="00D64C47"/>
    <w:rsid w:val="00D656B3"/>
    <w:rsid w:val="00D657F7"/>
    <w:rsid w:val="00D65A5E"/>
    <w:rsid w:val="00D65AE0"/>
    <w:rsid w:val="00D65D5A"/>
    <w:rsid w:val="00D65E6D"/>
    <w:rsid w:val="00D65EFA"/>
    <w:rsid w:val="00D660D9"/>
    <w:rsid w:val="00D66301"/>
    <w:rsid w:val="00D66E54"/>
    <w:rsid w:val="00D6753F"/>
    <w:rsid w:val="00D70199"/>
    <w:rsid w:val="00D70AE9"/>
    <w:rsid w:val="00D70B2A"/>
    <w:rsid w:val="00D70B30"/>
    <w:rsid w:val="00D70CD7"/>
    <w:rsid w:val="00D7133D"/>
    <w:rsid w:val="00D7136A"/>
    <w:rsid w:val="00D724AA"/>
    <w:rsid w:val="00D725E2"/>
    <w:rsid w:val="00D727E7"/>
    <w:rsid w:val="00D72CFD"/>
    <w:rsid w:val="00D72F9C"/>
    <w:rsid w:val="00D73EA0"/>
    <w:rsid w:val="00D741D5"/>
    <w:rsid w:val="00D741EC"/>
    <w:rsid w:val="00D74230"/>
    <w:rsid w:val="00D74493"/>
    <w:rsid w:val="00D74648"/>
    <w:rsid w:val="00D74E0F"/>
    <w:rsid w:val="00D7524E"/>
    <w:rsid w:val="00D75489"/>
    <w:rsid w:val="00D75F17"/>
    <w:rsid w:val="00D76700"/>
    <w:rsid w:val="00D76ADB"/>
    <w:rsid w:val="00D77807"/>
    <w:rsid w:val="00D80823"/>
    <w:rsid w:val="00D80B21"/>
    <w:rsid w:val="00D81B79"/>
    <w:rsid w:val="00D82071"/>
    <w:rsid w:val="00D8225B"/>
    <w:rsid w:val="00D82A02"/>
    <w:rsid w:val="00D82A63"/>
    <w:rsid w:val="00D82BB2"/>
    <w:rsid w:val="00D82ECB"/>
    <w:rsid w:val="00D8477F"/>
    <w:rsid w:val="00D848B0"/>
    <w:rsid w:val="00D84EC8"/>
    <w:rsid w:val="00D84F4C"/>
    <w:rsid w:val="00D850FA"/>
    <w:rsid w:val="00D85418"/>
    <w:rsid w:val="00D854E3"/>
    <w:rsid w:val="00D8569F"/>
    <w:rsid w:val="00D856C4"/>
    <w:rsid w:val="00D85F7C"/>
    <w:rsid w:val="00D8717E"/>
    <w:rsid w:val="00D8766A"/>
    <w:rsid w:val="00D905C3"/>
    <w:rsid w:val="00D907B8"/>
    <w:rsid w:val="00D90A46"/>
    <w:rsid w:val="00D90AE3"/>
    <w:rsid w:val="00D91987"/>
    <w:rsid w:val="00D9278A"/>
    <w:rsid w:val="00D938BD"/>
    <w:rsid w:val="00D9394E"/>
    <w:rsid w:val="00D93B98"/>
    <w:rsid w:val="00D942E3"/>
    <w:rsid w:val="00D9477E"/>
    <w:rsid w:val="00D947B2"/>
    <w:rsid w:val="00D95761"/>
    <w:rsid w:val="00D95D44"/>
    <w:rsid w:val="00D96185"/>
    <w:rsid w:val="00D964C3"/>
    <w:rsid w:val="00D96D11"/>
    <w:rsid w:val="00D971D9"/>
    <w:rsid w:val="00D97CD9"/>
    <w:rsid w:val="00D97DA8"/>
    <w:rsid w:val="00D97F7B"/>
    <w:rsid w:val="00DA1323"/>
    <w:rsid w:val="00DA1A2F"/>
    <w:rsid w:val="00DA2305"/>
    <w:rsid w:val="00DA30C6"/>
    <w:rsid w:val="00DA3206"/>
    <w:rsid w:val="00DA343F"/>
    <w:rsid w:val="00DA437A"/>
    <w:rsid w:val="00DA4AE7"/>
    <w:rsid w:val="00DA5544"/>
    <w:rsid w:val="00DA578F"/>
    <w:rsid w:val="00DA5B05"/>
    <w:rsid w:val="00DA5B3C"/>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3760"/>
    <w:rsid w:val="00DB40A9"/>
    <w:rsid w:val="00DB4174"/>
    <w:rsid w:val="00DB4416"/>
    <w:rsid w:val="00DB4573"/>
    <w:rsid w:val="00DB459D"/>
    <w:rsid w:val="00DB5041"/>
    <w:rsid w:val="00DB549B"/>
    <w:rsid w:val="00DB54B7"/>
    <w:rsid w:val="00DB5D1E"/>
    <w:rsid w:val="00DB6B6C"/>
    <w:rsid w:val="00DB7331"/>
    <w:rsid w:val="00DB7550"/>
    <w:rsid w:val="00DB7614"/>
    <w:rsid w:val="00DB7791"/>
    <w:rsid w:val="00DB7B7F"/>
    <w:rsid w:val="00DC0AAE"/>
    <w:rsid w:val="00DC0BAE"/>
    <w:rsid w:val="00DC0C42"/>
    <w:rsid w:val="00DC13AD"/>
    <w:rsid w:val="00DC36D2"/>
    <w:rsid w:val="00DC3BB6"/>
    <w:rsid w:val="00DC42F0"/>
    <w:rsid w:val="00DC4569"/>
    <w:rsid w:val="00DC4BC0"/>
    <w:rsid w:val="00DC4BD0"/>
    <w:rsid w:val="00DC52D0"/>
    <w:rsid w:val="00DC58AE"/>
    <w:rsid w:val="00DC62F2"/>
    <w:rsid w:val="00DC65E0"/>
    <w:rsid w:val="00DC68C0"/>
    <w:rsid w:val="00DC6CD8"/>
    <w:rsid w:val="00DC7421"/>
    <w:rsid w:val="00DC7F69"/>
    <w:rsid w:val="00DD01DA"/>
    <w:rsid w:val="00DD036F"/>
    <w:rsid w:val="00DD0944"/>
    <w:rsid w:val="00DD0D9C"/>
    <w:rsid w:val="00DD11B7"/>
    <w:rsid w:val="00DD1349"/>
    <w:rsid w:val="00DD1444"/>
    <w:rsid w:val="00DD14D5"/>
    <w:rsid w:val="00DD16F2"/>
    <w:rsid w:val="00DD1C76"/>
    <w:rsid w:val="00DD2292"/>
    <w:rsid w:val="00DD2B1C"/>
    <w:rsid w:val="00DD30AE"/>
    <w:rsid w:val="00DD39D4"/>
    <w:rsid w:val="00DD3B3E"/>
    <w:rsid w:val="00DD3CD9"/>
    <w:rsid w:val="00DD3DA4"/>
    <w:rsid w:val="00DD41CB"/>
    <w:rsid w:val="00DD48C1"/>
    <w:rsid w:val="00DD4C35"/>
    <w:rsid w:val="00DD4E74"/>
    <w:rsid w:val="00DD548F"/>
    <w:rsid w:val="00DD5A74"/>
    <w:rsid w:val="00DD5CDC"/>
    <w:rsid w:val="00DD5D6B"/>
    <w:rsid w:val="00DD5F9A"/>
    <w:rsid w:val="00DD6097"/>
    <w:rsid w:val="00DD6136"/>
    <w:rsid w:val="00DD6179"/>
    <w:rsid w:val="00DD7160"/>
    <w:rsid w:val="00DD724D"/>
    <w:rsid w:val="00DD7A59"/>
    <w:rsid w:val="00DD7DA3"/>
    <w:rsid w:val="00DD7FA5"/>
    <w:rsid w:val="00DE00BF"/>
    <w:rsid w:val="00DE0479"/>
    <w:rsid w:val="00DE051F"/>
    <w:rsid w:val="00DE06E4"/>
    <w:rsid w:val="00DE0F26"/>
    <w:rsid w:val="00DE0F76"/>
    <w:rsid w:val="00DE132A"/>
    <w:rsid w:val="00DE17A1"/>
    <w:rsid w:val="00DE17F5"/>
    <w:rsid w:val="00DE1816"/>
    <w:rsid w:val="00DE1A54"/>
    <w:rsid w:val="00DE1DCC"/>
    <w:rsid w:val="00DE1DF1"/>
    <w:rsid w:val="00DE1EAB"/>
    <w:rsid w:val="00DE285D"/>
    <w:rsid w:val="00DE2A19"/>
    <w:rsid w:val="00DE2EB7"/>
    <w:rsid w:val="00DE336D"/>
    <w:rsid w:val="00DE3641"/>
    <w:rsid w:val="00DE3A22"/>
    <w:rsid w:val="00DE402C"/>
    <w:rsid w:val="00DE4374"/>
    <w:rsid w:val="00DE4436"/>
    <w:rsid w:val="00DE5170"/>
    <w:rsid w:val="00DE51A3"/>
    <w:rsid w:val="00DE5504"/>
    <w:rsid w:val="00DE58A5"/>
    <w:rsid w:val="00DE58ED"/>
    <w:rsid w:val="00DE5A3A"/>
    <w:rsid w:val="00DE5FE1"/>
    <w:rsid w:val="00DE6ADF"/>
    <w:rsid w:val="00DE765F"/>
    <w:rsid w:val="00DE7B6B"/>
    <w:rsid w:val="00DF089F"/>
    <w:rsid w:val="00DF1296"/>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410"/>
    <w:rsid w:val="00DF6702"/>
    <w:rsid w:val="00DF6C2D"/>
    <w:rsid w:val="00DF6C9A"/>
    <w:rsid w:val="00DF701E"/>
    <w:rsid w:val="00DF7C07"/>
    <w:rsid w:val="00E001BC"/>
    <w:rsid w:val="00E0057B"/>
    <w:rsid w:val="00E00619"/>
    <w:rsid w:val="00E00C72"/>
    <w:rsid w:val="00E011EC"/>
    <w:rsid w:val="00E0203D"/>
    <w:rsid w:val="00E02178"/>
    <w:rsid w:val="00E02B5A"/>
    <w:rsid w:val="00E037F9"/>
    <w:rsid w:val="00E0423F"/>
    <w:rsid w:val="00E0461A"/>
    <w:rsid w:val="00E04B4F"/>
    <w:rsid w:val="00E05698"/>
    <w:rsid w:val="00E05820"/>
    <w:rsid w:val="00E05910"/>
    <w:rsid w:val="00E06059"/>
    <w:rsid w:val="00E061F7"/>
    <w:rsid w:val="00E063E6"/>
    <w:rsid w:val="00E07277"/>
    <w:rsid w:val="00E105BE"/>
    <w:rsid w:val="00E10912"/>
    <w:rsid w:val="00E10943"/>
    <w:rsid w:val="00E11637"/>
    <w:rsid w:val="00E13448"/>
    <w:rsid w:val="00E138B2"/>
    <w:rsid w:val="00E13AA2"/>
    <w:rsid w:val="00E13B69"/>
    <w:rsid w:val="00E13DBA"/>
    <w:rsid w:val="00E147E0"/>
    <w:rsid w:val="00E14C04"/>
    <w:rsid w:val="00E1511B"/>
    <w:rsid w:val="00E15514"/>
    <w:rsid w:val="00E1590E"/>
    <w:rsid w:val="00E15E1A"/>
    <w:rsid w:val="00E16C8F"/>
    <w:rsid w:val="00E17041"/>
    <w:rsid w:val="00E1784D"/>
    <w:rsid w:val="00E17923"/>
    <w:rsid w:val="00E17DEE"/>
    <w:rsid w:val="00E200FF"/>
    <w:rsid w:val="00E211F9"/>
    <w:rsid w:val="00E21A3A"/>
    <w:rsid w:val="00E21C5E"/>
    <w:rsid w:val="00E223BB"/>
    <w:rsid w:val="00E22EC5"/>
    <w:rsid w:val="00E22F76"/>
    <w:rsid w:val="00E23120"/>
    <w:rsid w:val="00E2376C"/>
    <w:rsid w:val="00E243F6"/>
    <w:rsid w:val="00E2494C"/>
    <w:rsid w:val="00E24A04"/>
    <w:rsid w:val="00E2593C"/>
    <w:rsid w:val="00E260E1"/>
    <w:rsid w:val="00E266BF"/>
    <w:rsid w:val="00E275D8"/>
    <w:rsid w:val="00E2793A"/>
    <w:rsid w:val="00E27B4B"/>
    <w:rsid w:val="00E3017E"/>
    <w:rsid w:val="00E306B9"/>
    <w:rsid w:val="00E3159B"/>
    <w:rsid w:val="00E316BE"/>
    <w:rsid w:val="00E3188C"/>
    <w:rsid w:val="00E31A94"/>
    <w:rsid w:val="00E322AD"/>
    <w:rsid w:val="00E32477"/>
    <w:rsid w:val="00E32E86"/>
    <w:rsid w:val="00E32EF1"/>
    <w:rsid w:val="00E33BE7"/>
    <w:rsid w:val="00E33D80"/>
    <w:rsid w:val="00E34049"/>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AC4"/>
    <w:rsid w:val="00E37F99"/>
    <w:rsid w:val="00E401E9"/>
    <w:rsid w:val="00E4039E"/>
    <w:rsid w:val="00E4060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5627"/>
    <w:rsid w:val="00E46080"/>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57F45"/>
    <w:rsid w:val="00E6025B"/>
    <w:rsid w:val="00E6087E"/>
    <w:rsid w:val="00E616C0"/>
    <w:rsid w:val="00E61D0F"/>
    <w:rsid w:val="00E62123"/>
    <w:rsid w:val="00E6318C"/>
    <w:rsid w:val="00E637BB"/>
    <w:rsid w:val="00E6386F"/>
    <w:rsid w:val="00E63BC7"/>
    <w:rsid w:val="00E6445A"/>
    <w:rsid w:val="00E64737"/>
    <w:rsid w:val="00E64BFF"/>
    <w:rsid w:val="00E64C11"/>
    <w:rsid w:val="00E64CFA"/>
    <w:rsid w:val="00E64E90"/>
    <w:rsid w:val="00E65098"/>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6D"/>
    <w:rsid w:val="00E756B1"/>
    <w:rsid w:val="00E76432"/>
    <w:rsid w:val="00E76BBB"/>
    <w:rsid w:val="00E7788A"/>
    <w:rsid w:val="00E77C96"/>
    <w:rsid w:val="00E77E85"/>
    <w:rsid w:val="00E77F51"/>
    <w:rsid w:val="00E80606"/>
    <w:rsid w:val="00E80626"/>
    <w:rsid w:val="00E80C34"/>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32AD"/>
    <w:rsid w:val="00E93A62"/>
    <w:rsid w:val="00E93A92"/>
    <w:rsid w:val="00E93D48"/>
    <w:rsid w:val="00E94138"/>
    <w:rsid w:val="00E94579"/>
    <w:rsid w:val="00E946E1"/>
    <w:rsid w:val="00E94C77"/>
    <w:rsid w:val="00E94DE4"/>
    <w:rsid w:val="00E953DD"/>
    <w:rsid w:val="00E95998"/>
    <w:rsid w:val="00E95EAB"/>
    <w:rsid w:val="00E96054"/>
    <w:rsid w:val="00E962CA"/>
    <w:rsid w:val="00E97FEB"/>
    <w:rsid w:val="00EA0756"/>
    <w:rsid w:val="00EA07C6"/>
    <w:rsid w:val="00EA0805"/>
    <w:rsid w:val="00EA081A"/>
    <w:rsid w:val="00EA083A"/>
    <w:rsid w:val="00EA0F83"/>
    <w:rsid w:val="00EA1324"/>
    <w:rsid w:val="00EA169F"/>
    <w:rsid w:val="00EA1A03"/>
    <w:rsid w:val="00EA1E31"/>
    <w:rsid w:val="00EA25AD"/>
    <w:rsid w:val="00EA3667"/>
    <w:rsid w:val="00EA399C"/>
    <w:rsid w:val="00EA3CA8"/>
    <w:rsid w:val="00EA463C"/>
    <w:rsid w:val="00EA4C82"/>
    <w:rsid w:val="00EA56F8"/>
    <w:rsid w:val="00EA5A54"/>
    <w:rsid w:val="00EA63AC"/>
    <w:rsid w:val="00EA64A3"/>
    <w:rsid w:val="00EB0083"/>
    <w:rsid w:val="00EB0117"/>
    <w:rsid w:val="00EB06BE"/>
    <w:rsid w:val="00EB0B50"/>
    <w:rsid w:val="00EB0BA6"/>
    <w:rsid w:val="00EB1827"/>
    <w:rsid w:val="00EB2248"/>
    <w:rsid w:val="00EB2292"/>
    <w:rsid w:val="00EB22F2"/>
    <w:rsid w:val="00EB249E"/>
    <w:rsid w:val="00EB284A"/>
    <w:rsid w:val="00EB298F"/>
    <w:rsid w:val="00EB29B3"/>
    <w:rsid w:val="00EB2B2A"/>
    <w:rsid w:val="00EB2CDF"/>
    <w:rsid w:val="00EB3991"/>
    <w:rsid w:val="00EB3AD9"/>
    <w:rsid w:val="00EB45C6"/>
    <w:rsid w:val="00EB53C9"/>
    <w:rsid w:val="00EB569A"/>
    <w:rsid w:val="00EB57FB"/>
    <w:rsid w:val="00EB58B8"/>
    <w:rsid w:val="00EB5A3E"/>
    <w:rsid w:val="00EB5DDD"/>
    <w:rsid w:val="00EB6764"/>
    <w:rsid w:val="00EB717E"/>
    <w:rsid w:val="00EB782D"/>
    <w:rsid w:val="00EB7CF8"/>
    <w:rsid w:val="00EB7D63"/>
    <w:rsid w:val="00EC046C"/>
    <w:rsid w:val="00EC0E8E"/>
    <w:rsid w:val="00EC0FFF"/>
    <w:rsid w:val="00EC10AA"/>
    <w:rsid w:val="00EC1635"/>
    <w:rsid w:val="00EC1638"/>
    <w:rsid w:val="00EC1AD3"/>
    <w:rsid w:val="00EC1CD2"/>
    <w:rsid w:val="00EC28C4"/>
    <w:rsid w:val="00EC31B0"/>
    <w:rsid w:val="00EC320F"/>
    <w:rsid w:val="00EC35B2"/>
    <w:rsid w:val="00EC3CAE"/>
    <w:rsid w:val="00EC3F9E"/>
    <w:rsid w:val="00EC4398"/>
    <w:rsid w:val="00EC54AF"/>
    <w:rsid w:val="00EC5EF9"/>
    <w:rsid w:val="00EC6AD9"/>
    <w:rsid w:val="00EC7026"/>
    <w:rsid w:val="00EC785C"/>
    <w:rsid w:val="00EC7A8B"/>
    <w:rsid w:val="00EC7C5D"/>
    <w:rsid w:val="00ED07BF"/>
    <w:rsid w:val="00ED0963"/>
    <w:rsid w:val="00ED0BDD"/>
    <w:rsid w:val="00ED11C6"/>
    <w:rsid w:val="00ED1D41"/>
    <w:rsid w:val="00ED30BC"/>
    <w:rsid w:val="00ED354F"/>
    <w:rsid w:val="00ED4A29"/>
    <w:rsid w:val="00ED4CA8"/>
    <w:rsid w:val="00ED51D2"/>
    <w:rsid w:val="00ED56C8"/>
    <w:rsid w:val="00ED6257"/>
    <w:rsid w:val="00ED62BB"/>
    <w:rsid w:val="00ED6AEE"/>
    <w:rsid w:val="00ED6F24"/>
    <w:rsid w:val="00ED6F25"/>
    <w:rsid w:val="00ED74E1"/>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661"/>
    <w:rsid w:val="00EE772E"/>
    <w:rsid w:val="00EE7BD8"/>
    <w:rsid w:val="00EF16D9"/>
    <w:rsid w:val="00EF1732"/>
    <w:rsid w:val="00EF1734"/>
    <w:rsid w:val="00EF2AF0"/>
    <w:rsid w:val="00EF3B49"/>
    <w:rsid w:val="00EF3CFE"/>
    <w:rsid w:val="00EF3DCC"/>
    <w:rsid w:val="00EF4430"/>
    <w:rsid w:val="00EF4F3D"/>
    <w:rsid w:val="00EF554F"/>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079"/>
    <w:rsid w:val="00F04178"/>
    <w:rsid w:val="00F04614"/>
    <w:rsid w:val="00F055E7"/>
    <w:rsid w:val="00F064B9"/>
    <w:rsid w:val="00F06921"/>
    <w:rsid w:val="00F06B85"/>
    <w:rsid w:val="00F07097"/>
    <w:rsid w:val="00F072D7"/>
    <w:rsid w:val="00F07483"/>
    <w:rsid w:val="00F075D6"/>
    <w:rsid w:val="00F10D77"/>
    <w:rsid w:val="00F111BB"/>
    <w:rsid w:val="00F1239E"/>
    <w:rsid w:val="00F123E8"/>
    <w:rsid w:val="00F12EED"/>
    <w:rsid w:val="00F1310E"/>
    <w:rsid w:val="00F1377A"/>
    <w:rsid w:val="00F1378B"/>
    <w:rsid w:val="00F13C8F"/>
    <w:rsid w:val="00F151CE"/>
    <w:rsid w:val="00F153DE"/>
    <w:rsid w:val="00F15618"/>
    <w:rsid w:val="00F157FA"/>
    <w:rsid w:val="00F15A24"/>
    <w:rsid w:val="00F15FB8"/>
    <w:rsid w:val="00F160C8"/>
    <w:rsid w:val="00F1663A"/>
    <w:rsid w:val="00F1687A"/>
    <w:rsid w:val="00F17091"/>
    <w:rsid w:val="00F1731C"/>
    <w:rsid w:val="00F1779B"/>
    <w:rsid w:val="00F17C3A"/>
    <w:rsid w:val="00F17C5D"/>
    <w:rsid w:val="00F20206"/>
    <w:rsid w:val="00F2022C"/>
    <w:rsid w:val="00F2113B"/>
    <w:rsid w:val="00F21227"/>
    <w:rsid w:val="00F22341"/>
    <w:rsid w:val="00F22A11"/>
    <w:rsid w:val="00F22B9D"/>
    <w:rsid w:val="00F23FB7"/>
    <w:rsid w:val="00F23FBC"/>
    <w:rsid w:val="00F240B5"/>
    <w:rsid w:val="00F24652"/>
    <w:rsid w:val="00F24725"/>
    <w:rsid w:val="00F24EE8"/>
    <w:rsid w:val="00F25157"/>
    <w:rsid w:val="00F2542A"/>
    <w:rsid w:val="00F258BD"/>
    <w:rsid w:val="00F26BFF"/>
    <w:rsid w:val="00F27478"/>
    <w:rsid w:val="00F301C3"/>
    <w:rsid w:val="00F30C76"/>
    <w:rsid w:val="00F30DD8"/>
    <w:rsid w:val="00F31939"/>
    <w:rsid w:val="00F31C26"/>
    <w:rsid w:val="00F32459"/>
    <w:rsid w:val="00F325A7"/>
    <w:rsid w:val="00F3317D"/>
    <w:rsid w:val="00F331BE"/>
    <w:rsid w:val="00F3334F"/>
    <w:rsid w:val="00F33383"/>
    <w:rsid w:val="00F33456"/>
    <w:rsid w:val="00F33968"/>
    <w:rsid w:val="00F339A7"/>
    <w:rsid w:val="00F34705"/>
    <w:rsid w:val="00F34719"/>
    <w:rsid w:val="00F34C6B"/>
    <w:rsid w:val="00F34DC7"/>
    <w:rsid w:val="00F35768"/>
    <w:rsid w:val="00F35C47"/>
    <w:rsid w:val="00F366B8"/>
    <w:rsid w:val="00F40C6A"/>
    <w:rsid w:val="00F41151"/>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089E"/>
    <w:rsid w:val="00F50B56"/>
    <w:rsid w:val="00F5149A"/>
    <w:rsid w:val="00F51F56"/>
    <w:rsid w:val="00F52190"/>
    <w:rsid w:val="00F52270"/>
    <w:rsid w:val="00F524A8"/>
    <w:rsid w:val="00F52658"/>
    <w:rsid w:val="00F52C8E"/>
    <w:rsid w:val="00F52FCC"/>
    <w:rsid w:val="00F537FA"/>
    <w:rsid w:val="00F547A8"/>
    <w:rsid w:val="00F54F6A"/>
    <w:rsid w:val="00F54F8C"/>
    <w:rsid w:val="00F55B50"/>
    <w:rsid w:val="00F564E1"/>
    <w:rsid w:val="00F565B8"/>
    <w:rsid w:val="00F56C63"/>
    <w:rsid w:val="00F56FBF"/>
    <w:rsid w:val="00F57334"/>
    <w:rsid w:val="00F57371"/>
    <w:rsid w:val="00F579CA"/>
    <w:rsid w:val="00F57C72"/>
    <w:rsid w:val="00F57CA8"/>
    <w:rsid w:val="00F606A9"/>
    <w:rsid w:val="00F60F9E"/>
    <w:rsid w:val="00F6123F"/>
    <w:rsid w:val="00F6175A"/>
    <w:rsid w:val="00F617E8"/>
    <w:rsid w:val="00F618F4"/>
    <w:rsid w:val="00F61BBB"/>
    <w:rsid w:val="00F62264"/>
    <w:rsid w:val="00F62515"/>
    <w:rsid w:val="00F625E9"/>
    <w:rsid w:val="00F6286E"/>
    <w:rsid w:val="00F62A19"/>
    <w:rsid w:val="00F62C88"/>
    <w:rsid w:val="00F635E4"/>
    <w:rsid w:val="00F637BE"/>
    <w:rsid w:val="00F63C70"/>
    <w:rsid w:val="00F644C7"/>
    <w:rsid w:val="00F64EE3"/>
    <w:rsid w:val="00F6532B"/>
    <w:rsid w:val="00F6540C"/>
    <w:rsid w:val="00F657A7"/>
    <w:rsid w:val="00F65903"/>
    <w:rsid w:val="00F65BEF"/>
    <w:rsid w:val="00F65C2F"/>
    <w:rsid w:val="00F6600A"/>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34B4"/>
    <w:rsid w:val="00F842BE"/>
    <w:rsid w:val="00F844F7"/>
    <w:rsid w:val="00F84E5F"/>
    <w:rsid w:val="00F84ED9"/>
    <w:rsid w:val="00F852F2"/>
    <w:rsid w:val="00F85913"/>
    <w:rsid w:val="00F85A4C"/>
    <w:rsid w:val="00F86610"/>
    <w:rsid w:val="00F86702"/>
    <w:rsid w:val="00F86A5A"/>
    <w:rsid w:val="00F86C82"/>
    <w:rsid w:val="00F86DD6"/>
    <w:rsid w:val="00F87128"/>
    <w:rsid w:val="00F8766A"/>
    <w:rsid w:val="00F9069E"/>
    <w:rsid w:val="00F9244A"/>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69C"/>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5097"/>
    <w:rsid w:val="00FA5682"/>
    <w:rsid w:val="00FA56CC"/>
    <w:rsid w:val="00FA5E99"/>
    <w:rsid w:val="00FA5F08"/>
    <w:rsid w:val="00FA5FBF"/>
    <w:rsid w:val="00FA6446"/>
    <w:rsid w:val="00FA6966"/>
    <w:rsid w:val="00FA7490"/>
    <w:rsid w:val="00FB0035"/>
    <w:rsid w:val="00FB0089"/>
    <w:rsid w:val="00FB025F"/>
    <w:rsid w:val="00FB09CF"/>
    <w:rsid w:val="00FB0F59"/>
    <w:rsid w:val="00FB0F72"/>
    <w:rsid w:val="00FB1023"/>
    <w:rsid w:val="00FB1983"/>
    <w:rsid w:val="00FB1C27"/>
    <w:rsid w:val="00FB209A"/>
    <w:rsid w:val="00FB223E"/>
    <w:rsid w:val="00FB3024"/>
    <w:rsid w:val="00FB333C"/>
    <w:rsid w:val="00FB3591"/>
    <w:rsid w:val="00FB3FF5"/>
    <w:rsid w:val="00FB4070"/>
    <w:rsid w:val="00FB4C8A"/>
    <w:rsid w:val="00FB5270"/>
    <w:rsid w:val="00FB5282"/>
    <w:rsid w:val="00FB6274"/>
    <w:rsid w:val="00FB646C"/>
    <w:rsid w:val="00FB694F"/>
    <w:rsid w:val="00FC014F"/>
    <w:rsid w:val="00FC1DB4"/>
    <w:rsid w:val="00FC29D6"/>
    <w:rsid w:val="00FC30E1"/>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6A5"/>
    <w:rsid w:val="00FD5B0C"/>
    <w:rsid w:val="00FD5E1F"/>
    <w:rsid w:val="00FD68BB"/>
    <w:rsid w:val="00FD6C04"/>
    <w:rsid w:val="00FD72CC"/>
    <w:rsid w:val="00FD763C"/>
    <w:rsid w:val="00FE025D"/>
    <w:rsid w:val="00FE0977"/>
    <w:rsid w:val="00FE0A29"/>
    <w:rsid w:val="00FE1A3D"/>
    <w:rsid w:val="00FE22B4"/>
    <w:rsid w:val="00FE2839"/>
    <w:rsid w:val="00FE2C2C"/>
    <w:rsid w:val="00FE2DB6"/>
    <w:rsid w:val="00FE33AF"/>
    <w:rsid w:val="00FE3861"/>
    <w:rsid w:val="00FE3F9A"/>
    <w:rsid w:val="00FE45FF"/>
    <w:rsid w:val="00FE46FC"/>
    <w:rsid w:val="00FE4B73"/>
    <w:rsid w:val="00FE4B8C"/>
    <w:rsid w:val="00FE5576"/>
    <w:rsid w:val="00FE5B0C"/>
    <w:rsid w:val="00FE6329"/>
    <w:rsid w:val="00FE653E"/>
    <w:rsid w:val="00FE6773"/>
    <w:rsid w:val="00FE67D0"/>
    <w:rsid w:val="00FE69F2"/>
    <w:rsid w:val="00FE7436"/>
    <w:rsid w:val="00FE74AE"/>
    <w:rsid w:val="00FE768A"/>
    <w:rsid w:val="00FE7FB5"/>
    <w:rsid w:val="00FF0061"/>
    <w:rsid w:val="00FF0209"/>
    <w:rsid w:val="00FF0257"/>
    <w:rsid w:val="00FF0A40"/>
    <w:rsid w:val="00FF0C03"/>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5EF1"/>
    <w:rsid w:val="00FF667A"/>
    <w:rsid w:val="00FF6B86"/>
    <w:rsid w:val="00FF6C43"/>
    <w:rsid w:val="00FF6DDB"/>
    <w:rsid w:val="00FF73A7"/>
    <w:rsid w:val="00FF73CD"/>
    <w:rsid w:val="00FF75A1"/>
    <w:rsid w:val="00FF777A"/>
    <w:rsid w:val="00FF786D"/>
    <w:rsid w:val="00FF7E77"/>
    <w:rsid w:val="00FF7F20"/>
    <w:rsid w:val="018DD0BE"/>
    <w:rsid w:val="024F8950"/>
    <w:rsid w:val="03F90E6A"/>
    <w:rsid w:val="04CFFB7E"/>
    <w:rsid w:val="05293791"/>
    <w:rsid w:val="06A022BD"/>
    <w:rsid w:val="071C42D3"/>
    <w:rsid w:val="074D69CE"/>
    <w:rsid w:val="08805952"/>
    <w:rsid w:val="0949685E"/>
    <w:rsid w:val="095A281E"/>
    <w:rsid w:val="09A9437C"/>
    <w:rsid w:val="0A273ACF"/>
    <w:rsid w:val="0B064683"/>
    <w:rsid w:val="0DB76E75"/>
    <w:rsid w:val="0E00D433"/>
    <w:rsid w:val="0F06994B"/>
    <w:rsid w:val="0FE185D3"/>
    <w:rsid w:val="11148374"/>
    <w:rsid w:val="113168D2"/>
    <w:rsid w:val="1329D613"/>
    <w:rsid w:val="14674749"/>
    <w:rsid w:val="14700D8A"/>
    <w:rsid w:val="1478B105"/>
    <w:rsid w:val="1505555E"/>
    <w:rsid w:val="16331197"/>
    <w:rsid w:val="17364750"/>
    <w:rsid w:val="1829F03C"/>
    <w:rsid w:val="18FCC194"/>
    <w:rsid w:val="19513DD1"/>
    <w:rsid w:val="19A00D0E"/>
    <w:rsid w:val="19A01C39"/>
    <w:rsid w:val="1A297F42"/>
    <w:rsid w:val="1AB4EE04"/>
    <w:rsid w:val="1C7DB4C3"/>
    <w:rsid w:val="1DC4FCBE"/>
    <w:rsid w:val="1FB17A15"/>
    <w:rsid w:val="202EE64D"/>
    <w:rsid w:val="221C587F"/>
    <w:rsid w:val="224491B3"/>
    <w:rsid w:val="22D2A768"/>
    <w:rsid w:val="23ACA0E4"/>
    <w:rsid w:val="23FCB1B0"/>
    <w:rsid w:val="24165994"/>
    <w:rsid w:val="24A71135"/>
    <w:rsid w:val="24D8193C"/>
    <w:rsid w:val="2519A575"/>
    <w:rsid w:val="25499830"/>
    <w:rsid w:val="2580E929"/>
    <w:rsid w:val="25891083"/>
    <w:rsid w:val="25BE957E"/>
    <w:rsid w:val="25C2AE62"/>
    <w:rsid w:val="27482788"/>
    <w:rsid w:val="2795AF9E"/>
    <w:rsid w:val="27A30A0D"/>
    <w:rsid w:val="288052D6"/>
    <w:rsid w:val="298C180C"/>
    <w:rsid w:val="2992FFD7"/>
    <w:rsid w:val="29DB0C76"/>
    <w:rsid w:val="2A070893"/>
    <w:rsid w:val="2AC790AC"/>
    <w:rsid w:val="2C944689"/>
    <w:rsid w:val="2CC3BECC"/>
    <w:rsid w:val="2CE701F5"/>
    <w:rsid w:val="2D06361E"/>
    <w:rsid w:val="2D6EF4CB"/>
    <w:rsid w:val="2D830CBD"/>
    <w:rsid w:val="2F73A42A"/>
    <w:rsid w:val="2F8D0B8B"/>
    <w:rsid w:val="30104FD9"/>
    <w:rsid w:val="30B876FF"/>
    <w:rsid w:val="3140A401"/>
    <w:rsid w:val="326126E3"/>
    <w:rsid w:val="32C445FE"/>
    <w:rsid w:val="3350A0C1"/>
    <w:rsid w:val="33C2AC93"/>
    <w:rsid w:val="3452F59A"/>
    <w:rsid w:val="34B3F191"/>
    <w:rsid w:val="34DD2692"/>
    <w:rsid w:val="34E4AA5A"/>
    <w:rsid w:val="356F0646"/>
    <w:rsid w:val="359A5310"/>
    <w:rsid w:val="3607E1C6"/>
    <w:rsid w:val="371F0B21"/>
    <w:rsid w:val="38B27966"/>
    <w:rsid w:val="38C506B5"/>
    <w:rsid w:val="38C882FF"/>
    <w:rsid w:val="38FB99D7"/>
    <w:rsid w:val="3AA934A8"/>
    <w:rsid w:val="3ADFAA63"/>
    <w:rsid w:val="3AEEF62C"/>
    <w:rsid w:val="3B7AD2A5"/>
    <w:rsid w:val="3C509A47"/>
    <w:rsid w:val="3C9F044E"/>
    <w:rsid w:val="3CC673FB"/>
    <w:rsid w:val="3D58FA4A"/>
    <w:rsid w:val="3D593E17"/>
    <w:rsid w:val="3E0E652C"/>
    <w:rsid w:val="3E2F8922"/>
    <w:rsid w:val="3E5DC634"/>
    <w:rsid w:val="3E6F5827"/>
    <w:rsid w:val="3EFCCF73"/>
    <w:rsid w:val="3F92FE9F"/>
    <w:rsid w:val="3FC84311"/>
    <w:rsid w:val="40757273"/>
    <w:rsid w:val="40759A55"/>
    <w:rsid w:val="41A09A1E"/>
    <w:rsid w:val="42D228AF"/>
    <w:rsid w:val="444BF04F"/>
    <w:rsid w:val="44DDD920"/>
    <w:rsid w:val="4560E707"/>
    <w:rsid w:val="4590B2DB"/>
    <w:rsid w:val="459D2514"/>
    <w:rsid w:val="47AEC6BF"/>
    <w:rsid w:val="47BAB632"/>
    <w:rsid w:val="48291B05"/>
    <w:rsid w:val="486BC9CF"/>
    <w:rsid w:val="48EA68E0"/>
    <w:rsid w:val="493CF417"/>
    <w:rsid w:val="4A7967EA"/>
    <w:rsid w:val="4B8606C5"/>
    <w:rsid w:val="4C48BE16"/>
    <w:rsid w:val="4D72CED8"/>
    <w:rsid w:val="4D872BC8"/>
    <w:rsid w:val="4D8FBA3A"/>
    <w:rsid w:val="4DD3444E"/>
    <w:rsid w:val="4E735971"/>
    <w:rsid w:val="4F3BE590"/>
    <w:rsid w:val="4F9E01A0"/>
    <w:rsid w:val="4FB73831"/>
    <w:rsid w:val="5092D380"/>
    <w:rsid w:val="50F3E191"/>
    <w:rsid w:val="515FBA89"/>
    <w:rsid w:val="51D2573D"/>
    <w:rsid w:val="53A32D48"/>
    <w:rsid w:val="541853C7"/>
    <w:rsid w:val="54EC48D1"/>
    <w:rsid w:val="56AAD063"/>
    <w:rsid w:val="56EAE047"/>
    <w:rsid w:val="5752BBB2"/>
    <w:rsid w:val="57FAF6AE"/>
    <w:rsid w:val="58C94135"/>
    <w:rsid w:val="5A4E9960"/>
    <w:rsid w:val="5AD73CDE"/>
    <w:rsid w:val="5AE5A1A6"/>
    <w:rsid w:val="5B1BC5CC"/>
    <w:rsid w:val="5B6674DC"/>
    <w:rsid w:val="5BFBBFE5"/>
    <w:rsid w:val="5D0C6DD4"/>
    <w:rsid w:val="5EBE4BAB"/>
    <w:rsid w:val="60542279"/>
    <w:rsid w:val="60E7ACB5"/>
    <w:rsid w:val="613A2831"/>
    <w:rsid w:val="61432F24"/>
    <w:rsid w:val="62721F8D"/>
    <w:rsid w:val="633E2069"/>
    <w:rsid w:val="635A1296"/>
    <w:rsid w:val="64A66B96"/>
    <w:rsid w:val="655078C7"/>
    <w:rsid w:val="6591695A"/>
    <w:rsid w:val="6816303F"/>
    <w:rsid w:val="68C47EB9"/>
    <w:rsid w:val="6999FA24"/>
    <w:rsid w:val="69C37659"/>
    <w:rsid w:val="69E98B65"/>
    <w:rsid w:val="69F43F8D"/>
    <w:rsid w:val="6A0CA0FE"/>
    <w:rsid w:val="6BABBAFF"/>
    <w:rsid w:val="6C17BB3F"/>
    <w:rsid w:val="6CF70172"/>
    <w:rsid w:val="6E727A02"/>
    <w:rsid w:val="6E9DAB1A"/>
    <w:rsid w:val="6F745C6D"/>
    <w:rsid w:val="707323D4"/>
    <w:rsid w:val="70A3CEC5"/>
    <w:rsid w:val="70F38FC6"/>
    <w:rsid w:val="713B5FE9"/>
    <w:rsid w:val="718BCB52"/>
    <w:rsid w:val="71A441D1"/>
    <w:rsid w:val="71BA9BD4"/>
    <w:rsid w:val="71E86B19"/>
    <w:rsid w:val="725F2CB6"/>
    <w:rsid w:val="72EC66E8"/>
    <w:rsid w:val="7348D6B8"/>
    <w:rsid w:val="74021E42"/>
    <w:rsid w:val="748C16AB"/>
    <w:rsid w:val="75C8D9A8"/>
    <w:rsid w:val="75CB2D5D"/>
    <w:rsid w:val="769742BD"/>
    <w:rsid w:val="77AA09DD"/>
    <w:rsid w:val="77AD2E4C"/>
    <w:rsid w:val="77BFE102"/>
    <w:rsid w:val="781D4468"/>
    <w:rsid w:val="78253F78"/>
    <w:rsid w:val="78CF7C8B"/>
    <w:rsid w:val="78E4F349"/>
    <w:rsid w:val="79835644"/>
    <w:rsid w:val="79D714C3"/>
    <w:rsid w:val="79ED920B"/>
    <w:rsid w:val="7A2F6C92"/>
    <w:rsid w:val="7A499FE8"/>
    <w:rsid w:val="7A67398F"/>
    <w:rsid w:val="7A911B7D"/>
    <w:rsid w:val="7C940959"/>
    <w:rsid w:val="7C944AD7"/>
    <w:rsid w:val="7D4B4C89"/>
    <w:rsid w:val="7D61E187"/>
    <w:rsid w:val="7D827758"/>
    <w:rsid w:val="7F38F87B"/>
    <w:rsid w:val="7F8615D4"/>
    <w:rsid w:val="7F90DEC6"/>
    <w:rsid w:val="7FE69E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6840614D-DD45-43B7-8C38-6A705639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8F5061"/>
    <w:pPr>
      <w:keepNext/>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9A7B8B"/>
    <w:p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8F5061"/>
    <w:rPr>
      <w:rFonts w:ascii="Arial Bold" w:hAnsi="Arial Bold" w:cs="Arial"/>
      <w:b/>
      <w:bCs/>
      <w:kern w:val="3"/>
      <w:sz w:val="40"/>
      <w:szCs w:val="40"/>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next w:val="Normal"/>
    <w:link w:val="SourceChar"/>
    <w:rsid w:val="00DE06E4"/>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DE06E4"/>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88759481">
      <w:bodyDiv w:val="1"/>
      <w:marLeft w:val="0"/>
      <w:marRight w:val="0"/>
      <w:marTop w:val="0"/>
      <w:marBottom w:val="0"/>
      <w:divBdr>
        <w:top w:val="none" w:sz="0" w:space="0" w:color="auto"/>
        <w:left w:val="none" w:sz="0" w:space="0" w:color="auto"/>
        <w:bottom w:val="none" w:sz="0" w:space="0" w:color="auto"/>
        <w:right w:val="none" w:sz="0" w:space="0" w:color="auto"/>
      </w:divBdr>
      <w:divsChild>
        <w:div w:id="1002705585">
          <w:marLeft w:val="0"/>
          <w:marRight w:val="0"/>
          <w:marTop w:val="0"/>
          <w:marBottom w:val="0"/>
          <w:divBdr>
            <w:top w:val="none" w:sz="0" w:space="0" w:color="auto"/>
            <w:left w:val="none" w:sz="0" w:space="0" w:color="auto"/>
            <w:bottom w:val="none" w:sz="0" w:space="0" w:color="auto"/>
            <w:right w:val="none" w:sz="0" w:space="0" w:color="auto"/>
          </w:divBdr>
        </w:div>
        <w:div w:id="1794595538">
          <w:marLeft w:val="0"/>
          <w:marRight w:val="0"/>
          <w:marTop w:val="0"/>
          <w:marBottom w:val="0"/>
          <w:divBdr>
            <w:top w:val="none" w:sz="0" w:space="0" w:color="auto"/>
            <w:left w:val="none" w:sz="0" w:space="0" w:color="auto"/>
            <w:bottom w:val="none" w:sz="0" w:space="0" w:color="auto"/>
            <w:right w:val="none" w:sz="0" w:space="0" w:color="auto"/>
          </w:divBdr>
        </w:div>
      </w:divsChild>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13528466">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13472855">
      <w:bodyDiv w:val="1"/>
      <w:marLeft w:val="0"/>
      <w:marRight w:val="0"/>
      <w:marTop w:val="0"/>
      <w:marBottom w:val="0"/>
      <w:divBdr>
        <w:top w:val="none" w:sz="0" w:space="0" w:color="auto"/>
        <w:left w:val="none" w:sz="0" w:space="0" w:color="auto"/>
        <w:bottom w:val="none" w:sz="0" w:space="0" w:color="auto"/>
        <w:right w:val="none" w:sz="0" w:space="0" w:color="auto"/>
      </w:divBdr>
      <w:divsChild>
        <w:div w:id="116685842">
          <w:marLeft w:val="0"/>
          <w:marRight w:val="0"/>
          <w:marTop w:val="0"/>
          <w:marBottom w:val="0"/>
          <w:divBdr>
            <w:top w:val="none" w:sz="0" w:space="0" w:color="auto"/>
            <w:left w:val="none" w:sz="0" w:space="0" w:color="auto"/>
            <w:bottom w:val="none" w:sz="0" w:space="0" w:color="auto"/>
            <w:right w:val="none" w:sz="0" w:space="0" w:color="auto"/>
          </w:divBdr>
        </w:div>
        <w:div w:id="1619796879">
          <w:marLeft w:val="0"/>
          <w:marRight w:val="0"/>
          <w:marTop w:val="0"/>
          <w:marBottom w:val="0"/>
          <w:divBdr>
            <w:top w:val="none" w:sz="0" w:space="0" w:color="auto"/>
            <w:left w:val="none" w:sz="0" w:space="0" w:color="auto"/>
            <w:bottom w:val="none" w:sz="0" w:space="0" w:color="auto"/>
            <w:right w:val="none" w:sz="0" w:space="0" w:color="auto"/>
          </w:divBdr>
        </w:div>
      </w:divsChild>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71557341">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les.ampong@guidehouse.com"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hyperlink" Target="mailto:ebalbis@guidehouse.com" TargetMode="External"/><Relationship Id="rId17" Type="http://schemas.openxmlformats.org/officeDocument/2006/relationships/footer" Target="footer1.xml"/><Relationship Id="rId25" Type="http://schemas.openxmlformats.org/officeDocument/2006/relationships/hyperlink" Target="http://www.ilsag.info/technical-reference-manual.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lsag.info/evaluator-ntg-recommendations-for-2024/"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lsag.info/technical-reference-manual.html"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erickson@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header" Target="header3.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c7dbb18a-942d-48ab-becb-8e31551bea5d"/>
    <ds:schemaRef ds:uri="b2d023fd-748d-47fb-9def-a48ce366a9e6"/>
    <ds:schemaRef ds:uri="http://schemas.microsoft.com/sharepoint/v3"/>
  </ds:schemaRefs>
</ds:datastoreItem>
</file>

<file path=customXml/itemProps3.xml><?xml version="1.0" encoding="utf-8"?>
<ds:datastoreItem xmlns:ds="http://schemas.openxmlformats.org/officeDocument/2006/customXml" ds:itemID="{25A24CEC-69A7-43B6-9C6F-A8B08629B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281</TotalTime>
  <Pages>15</Pages>
  <Words>3007</Words>
  <Characters>19989</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611</cp:revision>
  <cp:lastPrinted>2017-10-03T23:32:00Z</cp:lastPrinted>
  <dcterms:created xsi:type="dcterms:W3CDTF">2025-03-18T21:58:00Z</dcterms:created>
  <dcterms:modified xsi:type="dcterms:W3CDTF">2025-03-21T02:29:00Z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