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1445" w14:textId="69288FE1" w:rsidR="00D657F7" w:rsidRDefault="00D657F7" w:rsidP="00660A59">
      <w:pPr>
        <w:rPr>
          <w:color w:val="6F6754"/>
        </w:rPr>
      </w:pPr>
    </w:p>
    <w:p w14:paraId="5DD58D20" w14:textId="77777777" w:rsidR="00D657F7" w:rsidRDefault="00D657F7" w:rsidP="00660A59">
      <w:pPr>
        <w:rPr>
          <w:color w:val="6F6754"/>
        </w:rPr>
      </w:pPr>
    </w:p>
    <w:p w14:paraId="330FF2C1" w14:textId="05E0B743" w:rsidR="00D657F7" w:rsidRDefault="00D657F7"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0EFB97F9" w14:textId="77777777" w:rsidTr="7BF85E8F">
        <w:trPr>
          <w:trHeight w:val="2178"/>
        </w:trPr>
        <w:tc>
          <w:tcPr>
            <w:tcW w:w="1761" w:type="dxa"/>
          </w:tcPr>
          <w:p w14:paraId="357006FD" w14:textId="77777777" w:rsidR="00D657F7" w:rsidRDefault="00D657F7">
            <w:pPr>
              <w:pStyle w:val="TitlepageRestriction"/>
            </w:pPr>
          </w:p>
        </w:tc>
        <w:tc>
          <w:tcPr>
            <w:tcW w:w="8575" w:type="dxa"/>
            <w:gridSpan w:val="4"/>
          </w:tcPr>
          <w:p w14:paraId="25C8F233" w14:textId="7F023AEE" w:rsidR="00D657F7" w:rsidRDefault="00A31B70">
            <w:pPr>
              <w:pStyle w:val="Title"/>
            </w:pPr>
            <w:r>
              <w:t>C&amp;I and PS RetroCommissioning</w:t>
            </w:r>
            <w:r w:rsidR="00D657F7">
              <w:t xml:space="preserve"> Impact Evaluation Report</w:t>
            </w:r>
          </w:p>
          <w:p w14:paraId="290063A6" w14:textId="19F3BB52" w:rsidR="00D657F7" w:rsidRPr="006C1252" w:rsidRDefault="00D657F7">
            <w:pPr>
              <w:pStyle w:val="Subtitle"/>
            </w:pPr>
            <w:r>
              <w:t>Energy Efficiency</w:t>
            </w:r>
            <w:r w:rsidR="00503D3F">
              <w:t xml:space="preserve"> Plan</w:t>
            </w:r>
            <w:r>
              <w:t>: P</w:t>
            </w:r>
            <w:r w:rsidR="00503D3F">
              <w:t>rogram</w:t>
            </w:r>
            <w:r>
              <w:t xml:space="preserve"> Year 202</w:t>
            </w:r>
            <w:r w:rsidR="00D90A46">
              <w:t>4</w:t>
            </w:r>
            <w:r>
              <w:t xml:space="preserve"> </w:t>
            </w:r>
            <w:r>
              <w:br/>
              <w:t>(1/1/202</w:t>
            </w:r>
            <w:r w:rsidR="00D90A46">
              <w:t>4</w:t>
            </w:r>
            <w:r>
              <w:t>-12/31/202</w:t>
            </w:r>
            <w:r w:rsidR="00D90A46">
              <w:t>4</w:t>
            </w:r>
            <w:r>
              <w:t>)</w:t>
            </w:r>
          </w:p>
        </w:tc>
      </w:tr>
      <w:tr w:rsidR="00D657F7" w:rsidRPr="00C324C7" w14:paraId="1B5230F7" w14:textId="77777777" w:rsidTr="7BF85E8F">
        <w:trPr>
          <w:trHeight w:val="2331"/>
        </w:trPr>
        <w:tc>
          <w:tcPr>
            <w:tcW w:w="1761" w:type="dxa"/>
          </w:tcPr>
          <w:p w14:paraId="6501D591" w14:textId="77777777" w:rsidR="00D657F7" w:rsidRDefault="00D657F7">
            <w:pPr>
              <w:pStyle w:val="TitlepageRestriction"/>
            </w:pPr>
          </w:p>
        </w:tc>
        <w:tc>
          <w:tcPr>
            <w:tcW w:w="8575" w:type="dxa"/>
            <w:gridSpan w:val="4"/>
          </w:tcPr>
          <w:p w14:paraId="126AF8AA" w14:textId="08B8023B" w:rsidR="00D657F7" w:rsidRDefault="00D657F7">
            <w:pPr>
              <w:pStyle w:val="Preparedfor"/>
            </w:pPr>
            <w:r>
              <w:t>Prepared for:</w:t>
            </w:r>
          </w:p>
          <w:p w14:paraId="2CD25532" w14:textId="77777777" w:rsidR="00D657F7" w:rsidRDefault="00D657F7">
            <w:pPr>
              <w:pStyle w:val="Preparedfor"/>
            </w:pPr>
            <w:r>
              <w:t>Peoples Gas and North Shore Gas</w:t>
            </w:r>
          </w:p>
          <w:p w14:paraId="1C1B24ED" w14:textId="77777777" w:rsidR="00D657F7" w:rsidRPr="004F0F97" w:rsidRDefault="00D657F7">
            <w:pPr>
              <w:pStyle w:val="CoverClientName0"/>
            </w:pPr>
            <w:r w:rsidRPr="004F0F97">
              <w:t>DRAFT</w:t>
            </w:r>
          </w:p>
          <w:p w14:paraId="58644FB1" w14:textId="7A61179E" w:rsidR="00D657F7" w:rsidRPr="00363D18" w:rsidRDefault="00A901EF">
            <w:pPr>
              <w:pStyle w:val="BodyText"/>
            </w:pPr>
            <w:r w:rsidRPr="7BF85E8F">
              <w:rPr>
                <w:rFonts w:ascii="Arial Bold" w:hAnsi="Arial Bold"/>
                <w:b/>
                <w:bCs/>
                <w:color w:val="000000" w:themeColor="text1"/>
                <w:spacing w:val="-10"/>
                <w:kern w:val="28"/>
                <w:sz w:val="28"/>
                <w:szCs w:val="28"/>
              </w:rPr>
              <w:t>M</w:t>
            </w:r>
            <w:r w:rsidR="00A31B70" w:rsidRPr="7BF85E8F">
              <w:rPr>
                <w:rFonts w:ascii="Arial Bold" w:hAnsi="Arial Bold"/>
                <w:b/>
                <w:bCs/>
                <w:color w:val="000000" w:themeColor="text1"/>
                <w:spacing w:val="-10"/>
                <w:kern w:val="28"/>
                <w:sz w:val="28"/>
                <w:szCs w:val="28"/>
              </w:rPr>
              <w:t>arch 1</w:t>
            </w:r>
            <w:r w:rsidR="7A472F99" w:rsidRPr="7BF85E8F">
              <w:rPr>
                <w:rFonts w:ascii="Arial Bold" w:hAnsi="Arial Bold"/>
                <w:b/>
                <w:bCs/>
                <w:color w:val="000000" w:themeColor="text1"/>
                <w:spacing w:val="-10"/>
                <w:kern w:val="28"/>
                <w:sz w:val="28"/>
                <w:szCs w:val="28"/>
              </w:rPr>
              <w:t>9</w:t>
            </w:r>
            <w:r w:rsidR="00D657F7" w:rsidRPr="7BF85E8F">
              <w:rPr>
                <w:rFonts w:ascii="Arial Bold" w:hAnsi="Arial Bold"/>
                <w:b/>
                <w:bCs/>
                <w:color w:val="000000" w:themeColor="text1"/>
                <w:spacing w:val="-10"/>
                <w:kern w:val="28"/>
                <w:sz w:val="28"/>
                <w:szCs w:val="28"/>
              </w:rPr>
              <w:t>, 202</w:t>
            </w:r>
            <w:r w:rsidR="00D90A46" w:rsidRPr="7BF85E8F">
              <w:rPr>
                <w:rFonts w:ascii="Arial Bold" w:hAnsi="Arial Bold"/>
                <w:b/>
                <w:bCs/>
                <w:color w:val="000000" w:themeColor="text1"/>
                <w:spacing w:val="-10"/>
                <w:kern w:val="28"/>
                <w:sz w:val="28"/>
                <w:szCs w:val="28"/>
              </w:rPr>
              <w:t>5</w:t>
            </w:r>
          </w:p>
        </w:tc>
      </w:tr>
      <w:tr w:rsidR="00D657F7" w:rsidRPr="00A53568" w14:paraId="18983FF4" w14:textId="77777777" w:rsidTr="7BF85E8F">
        <w:trPr>
          <w:trHeight w:val="432"/>
        </w:trPr>
        <w:tc>
          <w:tcPr>
            <w:tcW w:w="1761" w:type="dxa"/>
          </w:tcPr>
          <w:p w14:paraId="3B2D2A47" w14:textId="77777777" w:rsidR="00D657F7" w:rsidRPr="00A53568" w:rsidRDefault="00D657F7">
            <w:pPr>
              <w:rPr>
                <w:rStyle w:val="CoverText"/>
                <w:i/>
              </w:rPr>
            </w:pPr>
          </w:p>
        </w:tc>
        <w:tc>
          <w:tcPr>
            <w:tcW w:w="4862" w:type="dxa"/>
            <w:gridSpan w:val="2"/>
          </w:tcPr>
          <w:p w14:paraId="4EBBC89F" w14:textId="2A725BCE" w:rsidR="00D657F7" w:rsidRDefault="00D657F7">
            <w:pPr>
              <w:pStyle w:val="BodyTextBold"/>
              <w:rPr>
                <w:rStyle w:val="CoverText"/>
              </w:rPr>
            </w:pPr>
            <w:r>
              <w:rPr>
                <w:rStyle w:val="CoverText"/>
              </w:rPr>
              <w:t>Prepared</w:t>
            </w:r>
            <w:r w:rsidRPr="00B21048">
              <w:rPr>
                <w:rStyle w:val="CoverText"/>
              </w:rPr>
              <w:t xml:space="preserve"> by:</w:t>
            </w:r>
            <w:r w:rsidR="00A901EF">
              <w:rPr>
                <w:color w:val="7030A0"/>
              </w:rPr>
              <w:t xml:space="preserve"> </w:t>
            </w:r>
          </w:p>
        </w:tc>
        <w:tc>
          <w:tcPr>
            <w:tcW w:w="3713" w:type="dxa"/>
            <w:gridSpan w:val="2"/>
          </w:tcPr>
          <w:p w14:paraId="150C6C02" w14:textId="77777777" w:rsidR="00D657F7" w:rsidRDefault="00D657F7">
            <w:pPr>
              <w:pStyle w:val="BodyTextNoSpacingAfter"/>
              <w:rPr>
                <w:rStyle w:val="CoverText"/>
              </w:rPr>
            </w:pPr>
          </w:p>
        </w:tc>
      </w:tr>
      <w:tr w:rsidR="00D657F7" w:rsidRPr="00A53568" w14:paraId="081F2959" w14:textId="77777777" w:rsidTr="7BF85E8F">
        <w:trPr>
          <w:trHeight w:val="3114"/>
        </w:trPr>
        <w:tc>
          <w:tcPr>
            <w:tcW w:w="1761" w:type="dxa"/>
          </w:tcPr>
          <w:p w14:paraId="23DA2219" w14:textId="77777777" w:rsidR="00D657F7" w:rsidRPr="004F0F97" w:rsidRDefault="00D657F7">
            <w:pPr>
              <w:rPr>
                <w:rStyle w:val="CoverText"/>
                <w:i/>
              </w:rPr>
            </w:pPr>
          </w:p>
        </w:tc>
        <w:tc>
          <w:tcPr>
            <w:tcW w:w="4862" w:type="dxa"/>
            <w:gridSpan w:val="2"/>
          </w:tcPr>
          <w:p w14:paraId="025AE43D" w14:textId="2D461AB6" w:rsidR="00D657F7" w:rsidRDefault="00A31B70">
            <w:pPr>
              <w:pStyle w:val="BodyTextNoSpacingAfter"/>
              <w:rPr>
                <w:rStyle w:val="CoverText"/>
              </w:rPr>
            </w:pPr>
            <w:r>
              <w:rPr>
                <w:rStyle w:val="CoverText"/>
              </w:rPr>
              <w:t>Sagar Phalke</w:t>
            </w:r>
          </w:p>
          <w:p w14:paraId="1FC95F1E" w14:textId="06556C24" w:rsidR="00A31B70" w:rsidRPr="004F0F97" w:rsidRDefault="00A31B70">
            <w:pPr>
              <w:pStyle w:val="BodyTextNoSpacingAfter"/>
              <w:rPr>
                <w:rStyle w:val="CoverText"/>
              </w:rPr>
            </w:pPr>
            <w:r>
              <w:rPr>
                <w:rStyle w:val="CoverText"/>
              </w:rPr>
              <w:t>Raniel Chan</w:t>
            </w:r>
          </w:p>
          <w:p w14:paraId="73F2B2C0" w14:textId="4B2916E9" w:rsidR="00D657F7" w:rsidRPr="004F0F97" w:rsidRDefault="00A31B70">
            <w:pPr>
              <w:pStyle w:val="BodyTextNoSpacingAfter"/>
              <w:rPr>
                <w:rStyle w:val="CoverText"/>
              </w:rPr>
            </w:pPr>
            <w:r>
              <w:rPr>
                <w:rStyle w:val="CoverText"/>
              </w:rPr>
              <w:t>Guidehouse</w:t>
            </w:r>
          </w:p>
        </w:tc>
        <w:tc>
          <w:tcPr>
            <w:tcW w:w="3713" w:type="dxa"/>
            <w:gridSpan w:val="2"/>
          </w:tcPr>
          <w:p w14:paraId="147A67B2" w14:textId="77777777" w:rsidR="00A31B70" w:rsidRDefault="00A31B70" w:rsidP="00A31B70">
            <w:pPr>
              <w:pStyle w:val="BodyTextNoSpacingAfter"/>
              <w:rPr>
                <w:rStyle w:val="CoverText"/>
                <w:bCs/>
              </w:rPr>
            </w:pPr>
            <w:r>
              <w:rPr>
                <w:rStyle w:val="CoverText"/>
                <w:bCs/>
              </w:rPr>
              <w:t>Roger Hill</w:t>
            </w:r>
          </w:p>
          <w:p w14:paraId="36E8DB1A" w14:textId="77777777" w:rsidR="00A31B70" w:rsidRPr="008B387B" w:rsidRDefault="00A31B70" w:rsidP="00A31B70">
            <w:pPr>
              <w:pStyle w:val="BodyTextNoSpacingAfter"/>
              <w:rPr>
                <w:rStyle w:val="CoverText"/>
                <w:bCs/>
              </w:rPr>
            </w:pPr>
            <w:r>
              <w:rPr>
                <w:rStyle w:val="CoverText"/>
                <w:bCs/>
              </w:rPr>
              <w:t>Janet Razbadouski</w:t>
            </w:r>
          </w:p>
          <w:p w14:paraId="31D30979" w14:textId="45BD4596" w:rsidR="00D657F7" w:rsidRPr="00A53568" w:rsidRDefault="00A31B70" w:rsidP="00A31B70">
            <w:pPr>
              <w:pStyle w:val="BodyTextNoSpacingAfter"/>
              <w:rPr>
                <w:rStyle w:val="CoverText"/>
                <w:iCs w:val="0"/>
              </w:rPr>
            </w:pPr>
            <w:r>
              <w:rPr>
                <w:rStyle w:val="CoverText"/>
                <w:bCs/>
              </w:rPr>
              <w:t>INCA Energy Efficiency</w:t>
            </w:r>
            <w:r>
              <w:rPr>
                <w:noProof/>
              </w:rPr>
              <w:drawing>
                <wp:inline distT="0" distB="0" distL="0" distR="0" wp14:anchorId="092370E0" wp14:editId="2FADEBA3">
                  <wp:extent cx="914400" cy="91440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a:picLocks/>
                          </pic:cNvPicPr>
                        </pic:nvPicPr>
                        <pic:blipFill>
                          <a:blip r:embed="rId1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D657F7" w:rsidRPr="005D53EC" w14:paraId="75550535" w14:textId="77777777" w:rsidTr="7BF85E8F">
        <w:trPr>
          <w:trHeight w:val="1170"/>
        </w:trPr>
        <w:tc>
          <w:tcPr>
            <w:tcW w:w="1761" w:type="dxa"/>
            <w:tcMar>
              <w:right w:w="158" w:type="dxa"/>
            </w:tcMar>
          </w:tcPr>
          <w:p w14:paraId="2E81EC43" w14:textId="77777777" w:rsidR="00D657F7" w:rsidRPr="00D8064B" w:rsidRDefault="00D657F7">
            <w:pPr>
              <w:pStyle w:val="TitlepageRestriction"/>
              <w:spacing w:after="360"/>
              <w:jc w:val="right"/>
              <w:rPr>
                <w:b/>
                <w:sz w:val="18"/>
                <w:szCs w:val="18"/>
              </w:rPr>
            </w:pPr>
            <w:r w:rsidRPr="00D8064B">
              <w:rPr>
                <w:b/>
                <w:sz w:val="18"/>
                <w:szCs w:val="18"/>
              </w:rPr>
              <w:t>guidehouse.com</w:t>
            </w:r>
          </w:p>
          <w:p w14:paraId="49519145" w14:textId="77777777" w:rsidR="00D657F7" w:rsidRPr="00D8064B" w:rsidRDefault="00D657F7">
            <w:pPr>
              <w:pStyle w:val="TitlepageRestriction"/>
              <w:jc w:val="right"/>
              <w:rPr>
                <w:color w:val="968C6D"/>
                <w:sz w:val="18"/>
                <w:szCs w:val="18"/>
              </w:rPr>
            </w:pPr>
          </w:p>
        </w:tc>
        <w:tc>
          <w:tcPr>
            <w:tcW w:w="2110" w:type="dxa"/>
            <w:vAlign w:val="center"/>
          </w:tcPr>
          <w:p w14:paraId="593ED01E" w14:textId="77777777" w:rsidR="00D657F7" w:rsidRPr="00D8064B" w:rsidRDefault="00D657F7">
            <w:pPr>
              <w:pStyle w:val="TitlepageRestriction"/>
              <w:rPr>
                <w:sz w:val="18"/>
                <w:szCs w:val="18"/>
              </w:rPr>
            </w:pPr>
          </w:p>
        </w:tc>
        <w:tc>
          <w:tcPr>
            <w:tcW w:w="2752" w:type="dxa"/>
          </w:tcPr>
          <w:p w14:paraId="59C2F6BF" w14:textId="77777777" w:rsidR="00D657F7" w:rsidRPr="00D8064B" w:rsidRDefault="00D657F7">
            <w:pPr>
              <w:pStyle w:val="TitlepageRestriction"/>
              <w:rPr>
                <w:sz w:val="18"/>
                <w:szCs w:val="18"/>
              </w:rPr>
            </w:pPr>
          </w:p>
        </w:tc>
        <w:tc>
          <w:tcPr>
            <w:tcW w:w="2008" w:type="dxa"/>
            <w:vAlign w:val="center"/>
          </w:tcPr>
          <w:p w14:paraId="2780F426" w14:textId="77777777" w:rsidR="00D657F7" w:rsidRPr="00D8064B" w:rsidRDefault="00D657F7">
            <w:pPr>
              <w:pStyle w:val="TitlepageRestriction"/>
              <w:rPr>
                <w:sz w:val="18"/>
                <w:szCs w:val="18"/>
              </w:rPr>
            </w:pPr>
          </w:p>
        </w:tc>
        <w:tc>
          <w:tcPr>
            <w:tcW w:w="1705" w:type="dxa"/>
          </w:tcPr>
          <w:p w14:paraId="19232BD3" w14:textId="77777777" w:rsidR="00D657F7" w:rsidRPr="00D8064B" w:rsidRDefault="00D657F7">
            <w:pPr>
              <w:pStyle w:val="TitlepageRestriction"/>
              <w:rPr>
                <w:sz w:val="18"/>
                <w:szCs w:val="18"/>
              </w:rPr>
            </w:pPr>
          </w:p>
        </w:tc>
      </w:tr>
    </w:tbl>
    <w:p w14:paraId="2276BD6A" w14:textId="77777777" w:rsidR="00D657F7" w:rsidRPr="00B53186" w:rsidRDefault="00D657F7" w:rsidP="00660A59">
      <w:pPr>
        <w:rPr>
          <w:color w:val="6F6754"/>
        </w:rPr>
      </w:pPr>
    </w:p>
    <w:p w14:paraId="44DB259E" w14:textId="77777777" w:rsidR="003C1C68" w:rsidRPr="004B7712" w:rsidRDefault="003C1C68" w:rsidP="003C1C68">
      <w:pPr>
        <w:sectPr w:rsidR="003C1C68" w:rsidRPr="004B7712" w:rsidSect="00E656A1">
          <w:headerReference w:type="default" r:id="rId12"/>
          <w:footerReference w:type="even" r:id="rId13"/>
          <w:footerReference w:type="default" r:id="rId14"/>
          <w:headerReference w:type="first" r:id="rId15"/>
          <w:footerReference w:type="first" r:id="rId16"/>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14A853B" w14:textId="77777777" w:rsidR="00D15005" w:rsidRPr="0022027B" w:rsidRDefault="00D15005" w:rsidP="00D15005">
      <w:pPr>
        <w:pStyle w:val="Contactinfo"/>
      </w:pPr>
      <w:r w:rsidRPr="0022027B">
        <w:t>Peoples Gas</w:t>
      </w:r>
    </w:p>
    <w:p w14:paraId="52E61F0B" w14:textId="77777777" w:rsidR="00D15005" w:rsidRPr="0022027B" w:rsidRDefault="00D15005" w:rsidP="00D15005">
      <w:pPr>
        <w:pStyle w:val="Contactinfo"/>
      </w:pPr>
      <w:r w:rsidRPr="0022027B">
        <w:t>North Shore Gas</w:t>
      </w:r>
    </w:p>
    <w:p w14:paraId="6141D783" w14:textId="77777777" w:rsidR="00D15005" w:rsidRPr="0022027B" w:rsidRDefault="00D15005" w:rsidP="00D15005">
      <w:pPr>
        <w:pStyle w:val="Contactinfo"/>
      </w:pPr>
      <w:r w:rsidRPr="0022027B">
        <w:t>200 East Randolph Street</w:t>
      </w:r>
    </w:p>
    <w:p w14:paraId="35F5B9B9" w14:textId="77777777" w:rsidR="00D15005" w:rsidRDefault="00D15005" w:rsidP="00D15005">
      <w:pPr>
        <w:pStyle w:val="Contactinfo"/>
      </w:pPr>
      <w:r w:rsidRPr="0022027B">
        <w:t>Chicago, IL 60601</w:t>
      </w:r>
    </w:p>
    <w:p w14:paraId="2EE2AEB9" w14:textId="77777777" w:rsidR="00D15005" w:rsidRPr="005621C7" w:rsidRDefault="00D15005" w:rsidP="00D15005">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9D4752" w:rsidRDefault="003C1C68" w:rsidP="009A0F87">
      <w:pPr>
        <w:pStyle w:val="Contactinfo"/>
        <w:rPr>
          <w:rFonts w:cs="Arial"/>
          <w:szCs w:val="22"/>
        </w:rPr>
      </w:pPr>
      <w:r w:rsidRPr="009D4752">
        <w:rPr>
          <w:rFonts w:cs="Arial"/>
          <w:b/>
          <w:szCs w:val="22"/>
        </w:rPr>
        <w:t>Contact</w:t>
      </w:r>
      <w:r w:rsidR="00AF6479" w:rsidRPr="009D4752">
        <w:rPr>
          <w:rFonts w:cs="Arial"/>
          <w:b/>
          <w:szCs w:val="22"/>
        </w:rPr>
        <w:t>:</w:t>
      </w:r>
    </w:p>
    <w:p w14:paraId="1DEE95A6" w14:textId="77777777" w:rsidR="00AF6479" w:rsidRPr="009D4752" w:rsidRDefault="00AF6479" w:rsidP="4A2E1599">
      <w:pPr>
        <w:pStyle w:val="Contactinfo"/>
        <w:rPr>
          <w:rFonts w:cs="Arial"/>
          <w:sz w:val="18"/>
          <w:szCs w:val="18"/>
        </w:rPr>
      </w:pPr>
    </w:p>
    <w:tbl>
      <w:tblPr>
        <w:tblW w:w="11368" w:type="dxa"/>
        <w:tblInd w:w="-90" w:type="dxa"/>
        <w:tblLook w:val="00A0" w:firstRow="1" w:lastRow="0" w:firstColumn="1" w:lastColumn="0" w:noHBand="0" w:noVBand="0"/>
      </w:tblPr>
      <w:tblGrid>
        <w:gridCol w:w="3534"/>
        <w:gridCol w:w="3216"/>
        <w:gridCol w:w="4618"/>
      </w:tblGrid>
      <w:tr w:rsidR="004F0F97" w:rsidRPr="00D90A46" w14:paraId="66D466B5" w14:textId="77777777" w:rsidTr="4A2E1599">
        <w:tc>
          <w:tcPr>
            <w:tcW w:w="3534" w:type="dxa"/>
          </w:tcPr>
          <w:p w14:paraId="777C4B13" w14:textId="77777777" w:rsidR="004F0F97" w:rsidRPr="00D90A46" w:rsidRDefault="004F0F97" w:rsidP="4A2E1599">
            <w:pPr>
              <w:pStyle w:val="Contactinfo"/>
              <w:rPr>
                <w:rFonts w:cs="Arial"/>
                <w:sz w:val="19"/>
                <w:szCs w:val="19"/>
              </w:rPr>
            </w:pPr>
            <w:r w:rsidRPr="4A2E1599">
              <w:rPr>
                <w:rFonts w:cs="Arial"/>
                <w:sz w:val="19"/>
                <w:szCs w:val="19"/>
              </w:rPr>
              <w:t xml:space="preserve">Ed Balbis </w:t>
            </w:r>
          </w:p>
          <w:p w14:paraId="76590658" w14:textId="77777777" w:rsidR="004F0F97" w:rsidRPr="00D90A46" w:rsidRDefault="004F0F97" w:rsidP="4A2E1599">
            <w:pPr>
              <w:pStyle w:val="Contactinfo"/>
              <w:rPr>
                <w:rFonts w:cs="Arial"/>
                <w:sz w:val="19"/>
                <w:szCs w:val="19"/>
              </w:rPr>
            </w:pPr>
            <w:r w:rsidRPr="4A2E1599">
              <w:rPr>
                <w:rFonts w:cs="Arial"/>
                <w:sz w:val="19"/>
                <w:szCs w:val="19"/>
              </w:rPr>
              <w:t>Partner </w:t>
            </w:r>
          </w:p>
          <w:p w14:paraId="50555448" w14:textId="77777777" w:rsidR="004F0F97" w:rsidRPr="00D90A46" w:rsidRDefault="004F0F97" w:rsidP="4A2E1599">
            <w:pPr>
              <w:pStyle w:val="Contactinfo"/>
              <w:rPr>
                <w:rFonts w:cs="Arial"/>
                <w:sz w:val="19"/>
                <w:szCs w:val="19"/>
              </w:rPr>
            </w:pPr>
            <w:r w:rsidRPr="4A2E1599">
              <w:rPr>
                <w:rFonts w:cs="Arial"/>
                <w:sz w:val="19"/>
                <w:szCs w:val="19"/>
              </w:rPr>
              <w:t>561.644.9407  </w:t>
            </w:r>
          </w:p>
          <w:p w14:paraId="748F20CD" w14:textId="0D5EDB07" w:rsidR="004F0F97" w:rsidRPr="00D90A46" w:rsidRDefault="00EB2F48" w:rsidP="4A2E1599">
            <w:pPr>
              <w:pStyle w:val="Contactinfo"/>
              <w:rPr>
                <w:rFonts w:cs="Arial"/>
                <w:b/>
                <w:bCs/>
                <w:sz w:val="19"/>
                <w:szCs w:val="19"/>
              </w:rPr>
            </w:pPr>
            <w:hyperlink r:id="rId17">
              <w:r w:rsidR="004F0F97" w:rsidRPr="4A2E1599">
                <w:rPr>
                  <w:rFonts w:cs="Arial"/>
                  <w:b/>
                  <w:bCs/>
                  <w:sz w:val="19"/>
                  <w:szCs w:val="19"/>
                </w:rPr>
                <w:t>ebalbis@guidehouse.com</w:t>
              </w:r>
            </w:hyperlink>
          </w:p>
          <w:p w14:paraId="61EFBF2F" w14:textId="77777777" w:rsidR="004F0F97" w:rsidRPr="00D90A46" w:rsidRDefault="004F0F97" w:rsidP="4A2E1599">
            <w:pPr>
              <w:pStyle w:val="Contactinfo"/>
              <w:rPr>
                <w:rFonts w:cs="Arial"/>
                <w:sz w:val="19"/>
                <w:szCs w:val="19"/>
              </w:rPr>
            </w:pPr>
          </w:p>
          <w:p w14:paraId="035152CE" w14:textId="77777777" w:rsidR="00E37AC4" w:rsidRPr="00D90A46" w:rsidRDefault="00E37AC4" w:rsidP="4A2E1599">
            <w:pPr>
              <w:pStyle w:val="Contactinfo"/>
              <w:rPr>
                <w:rFonts w:cs="Arial"/>
                <w:sz w:val="19"/>
                <w:szCs w:val="19"/>
              </w:rPr>
            </w:pPr>
            <w:r w:rsidRPr="4A2E1599">
              <w:rPr>
                <w:rFonts w:cs="Arial"/>
                <w:sz w:val="19"/>
                <w:szCs w:val="19"/>
              </w:rPr>
              <w:t>Charles Ampong</w:t>
            </w:r>
            <w:r>
              <w:br/>
            </w:r>
            <w:r w:rsidRPr="4A2E1599">
              <w:rPr>
                <w:rFonts w:cs="Arial"/>
                <w:sz w:val="19"/>
                <w:szCs w:val="19"/>
              </w:rPr>
              <w:t>Associate Director</w:t>
            </w:r>
          </w:p>
          <w:p w14:paraId="61E266A6" w14:textId="77777777" w:rsidR="00E37AC4" w:rsidRPr="00D90A46" w:rsidRDefault="00E37AC4" w:rsidP="4A2E1599">
            <w:pPr>
              <w:pStyle w:val="Contactinfo"/>
              <w:rPr>
                <w:rFonts w:cs="Arial"/>
                <w:sz w:val="19"/>
                <w:szCs w:val="19"/>
              </w:rPr>
            </w:pPr>
            <w:r w:rsidRPr="4A2E1599">
              <w:rPr>
                <w:rFonts w:cs="Arial"/>
                <w:sz w:val="19"/>
                <w:szCs w:val="19"/>
              </w:rPr>
              <w:t>608.446.3172</w:t>
            </w:r>
          </w:p>
          <w:p w14:paraId="4588E8E4" w14:textId="77777777" w:rsidR="00E37AC4" w:rsidRPr="00D90A46" w:rsidRDefault="00EB2F48" w:rsidP="4A2E1599">
            <w:pPr>
              <w:pStyle w:val="Contactinfo"/>
              <w:rPr>
                <w:rFonts w:cs="Arial"/>
                <w:b/>
                <w:bCs/>
                <w:color w:val="0070C0"/>
                <w:sz w:val="19"/>
                <w:szCs w:val="19"/>
              </w:rPr>
            </w:pPr>
            <w:hyperlink r:id="rId18">
              <w:r w:rsidR="00E37AC4" w:rsidRPr="4A2E1599">
                <w:rPr>
                  <w:rFonts w:cs="Arial"/>
                  <w:b/>
                  <w:bCs/>
                  <w:sz w:val="19"/>
                  <w:szCs w:val="19"/>
                </w:rPr>
                <w:t>charles.ampong@guidehouse.com</w:t>
              </w:r>
            </w:hyperlink>
          </w:p>
          <w:p w14:paraId="31EA3FBA" w14:textId="741843D9" w:rsidR="00E37AC4" w:rsidRPr="00D90A46" w:rsidRDefault="00E37AC4" w:rsidP="4A2E1599">
            <w:pPr>
              <w:pStyle w:val="Contactinfo"/>
              <w:rPr>
                <w:rFonts w:cs="Arial"/>
                <w:sz w:val="19"/>
                <w:szCs w:val="19"/>
              </w:rPr>
            </w:pPr>
          </w:p>
        </w:tc>
        <w:tc>
          <w:tcPr>
            <w:tcW w:w="3216" w:type="dxa"/>
          </w:tcPr>
          <w:p w14:paraId="029B81BD" w14:textId="398D57FA" w:rsidR="004F0F97" w:rsidRPr="00A31B70" w:rsidRDefault="00D90A46" w:rsidP="4A2E1599">
            <w:pPr>
              <w:pStyle w:val="paragraph"/>
              <w:spacing w:before="0" w:beforeAutospacing="0" w:after="0" w:afterAutospacing="0"/>
              <w:textAlignment w:val="baseline"/>
              <w:rPr>
                <w:rFonts w:ascii="Arial" w:eastAsiaTheme="minorEastAsia" w:hAnsi="Arial" w:cs="Arial"/>
                <w:sz w:val="19"/>
                <w:szCs w:val="19"/>
              </w:rPr>
            </w:pPr>
            <w:r w:rsidRPr="4A2E1599">
              <w:rPr>
                <w:rFonts w:ascii="Arial" w:eastAsiaTheme="minorEastAsia" w:hAnsi="Arial" w:cs="Arial"/>
                <w:sz w:val="19"/>
                <w:szCs w:val="19"/>
              </w:rPr>
              <w:t>Jeff Erickson</w:t>
            </w:r>
            <w:r w:rsidR="004F0F97" w:rsidRPr="4A2E1599">
              <w:rPr>
                <w:rFonts w:ascii="Arial" w:eastAsiaTheme="minorEastAsia" w:hAnsi="Arial" w:cs="Arial"/>
                <w:sz w:val="19"/>
                <w:szCs w:val="19"/>
              </w:rPr>
              <w:t xml:space="preserve"> </w:t>
            </w:r>
          </w:p>
          <w:p w14:paraId="22CCE7DC" w14:textId="77777777" w:rsidR="004F0F97" w:rsidRPr="00A31B70" w:rsidRDefault="004F0F97" w:rsidP="4A2E1599">
            <w:pPr>
              <w:pStyle w:val="paragraph"/>
              <w:spacing w:before="0" w:beforeAutospacing="0" w:after="0" w:afterAutospacing="0"/>
              <w:textAlignment w:val="baseline"/>
              <w:rPr>
                <w:rFonts w:ascii="Arial" w:eastAsiaTheme="minorEastAsia" w:hAnsi="Arial" w:cs="Arial"/>
                <w:sz w:val="19"/>
                <w:szCs w:val="19"/>
              </w:rPr>
            </w:pPr>
            <w:r w:rsidRPr="4A2E1599">
              <w:rPr>
                <w:rFonts w:ascii="Arial" w:eastAsiaTheme="minorEastAsia" w:hAnsi="Arial" w:cs="Arial"/>
                <w:sz w:val="19"/>
                <w:szCs w:val="19"/>
              </w:rPr>
              <w:t>Director </w:t>
            </w:r>
          </w:p>
          <w:p w14:paraId="29E79F3E" w14:textId="77777777" w:rsidR="004F0F97" w:rsidRPr="00A31B70" w:rsidRDefault="004F0F97" w:rsidP="4A2E1599">
            <w:pPr>
              <w:pStyle w:val="paragraph"/>
              <w:spacing w:before="0" w:beforeAutospacing="0" w:after="0" w:afterAutospacing="0"/>
              <w:textAlignment w:val="baseline"/>
              <w:rPr>
                <w:rFonts w:ascii="Arial" w:eastAsiaTheme="minorEastAsia" w:hAnsi="Arial" w:cs="Arial"/>
                <w:sz w:val="19"/>
                <w:szCs w:val="19"/>
              </w:rPr>
            </w:pPr>
            <w:r w:rsidRPr="4A2E1599">
              <w:rPr>
                <w:rFonts w:ascii="Arial" w:eastAsiaTheme="minorEastAsia" w:hAnsi="Arial" w:cs="Arial"/>
                <w:sz w:val="19"/>
                <w:szCs w:val="19"/>
              </w:rPr>
              <w:t>802.526.5113 </w:t>
            </w:r>
          </w:p>
          <w:p w14:paraId="35D4E078" w14:textId="168C1F5C" w:rsidR="004F0F97" w:rsidRPr="00A31B70" w:rsidRDefault="00EB2F48" w:rsidP="4A2E1599">
            <w:pPr>
              <w:pStyle w:val="paragraph"/>
              <w:spacing w:before="0" w:beforeAutospacing="0" w:after="0" w:afterAutospacing="0"/>
              <w:textAlignment w:val="baseline"/>
              <w:rPr>
                <w:rFonts w:ascii="Arial" w:hAnsi="Arial" w:cs="Arial"/>
                <w:b/>
                <w:bCs/>
                <w:sz w:val="19"/>
                <w:szCs w:val="19"/>
              </w:rPr>
            </w:pPr>
            <w:hyperlink r:id="rId19">
              <w:r w:rsidR="00D90A46" w:rsidRPr="4A2E1599">
                <w:rPr>
                  <w:rFonts w:ascii="Arial" w:hAnsi="Arial" w:cs="Arial"/>
                  <w:b/>
                  <w:bCs/>
                  <w:sz w:val="19"/>
                  <w:szCs w:val="19"/>
                </w:rPr>
                <w:t>jeff.erickson</w:t>
              </w:r>
              <w:r w:rsidR="00D90A46" w:rsidRPr="4A2E1599">
                <w:rPr>
                  <w:rFonts w:ascii="Arial" w:hAnsi="Arial"/>
                  <w:b/>
                  <w:bCs/>
                  <w:sz w:val="19"/>
                  <w:szCs w:val="19"/>
                </w:rPr>
                <w:t>@guidehouse.com</w:t>
              </w:r>
            </w:hyperlink>
          </w:p>
          <w:p w14:paraId="42B4385B" w14:textId="77777777" w:rsidR="004F0F97" w:rsidRPr="00A31B70" w:rsidRDefault="004F0F97" w:rsidP="4A2E1599">
            <w:pPr>
              <w:pStyle w:val="Contactinfo"/>
              <w:rPr>
                <w:rFonts w:cs="Arial"/>
                <w:sz w:val="19"/>
                <w:szCs w:val="19"/>
              </w:rPr>
            </w:pPr>
          </w:p>
        </w:tc>
        <w:tc>
          <w:tcPr>
            <w:tcW w:w="4618" w:type="dxa"/>
          </w:tcPr>
          <w:p w14:paraId="0990578C" w14:textId="77777777" w:rsidR="00E37AC4" w:rsidRPr="00D90A46" w:rsidRDefault="00E37AC4" w:rsidP="4A2E1599">
            <w:pPr>
              <w:pStyle w:val="Contactinfo"/>
              <w:rPr>
                <w:rFonts w:cs="Arial"/>
                <w:sz w:val="19"/>
                <w:szCs w:val="19"/>
              </w:rPr>
            </w:pPr>
            <w:r w:rsidRPr="4A2E1599">
              <w:rPr>
                <w:rFonts w:cs="Arial"/>
                <w:sz w:val="19"/>
                <w:szCs w:val="19"/>
              </w:rPr>
              <w:t>Laura Agapay-Read</w:t>
            </w:r>
          </w:p>
          <w:p w14:paraId="017B47B1" w14:textId="77777777" w:rsidR="00E37AC4" w:rsidRPr="00D90A46" w:rsidRDefault="00E37AC4" w:rsidP="4A2E1599">
            <w:pPr>
              <w:pStyle w:val="Contactinfo"/>
              <w:rPr>
                <w:rFonts w:cs="Arial"/>
                <w:sz w:val="19"/>
                <w:szCs w:val="19"/>
              </w:rPr>
            </w:pPr>
            <w:r w:rsidRPr="4A2E1599">
              <w:rPr>
                <w:rFonts w:cs="Arial"/>
                <w:sz w:val="19"/>
                <w:szCs w:val="19"/>
              </w:rPr>
              <w:t>Associate Director</w:t>
            </w:r>
          </w:p>
          <w:p w14:paraId="7179FCC2" w14:textId="77777777" w:rsidR="00E37AC4" w:rsidRPr="00D90A46" w:rsidRDefault="00E37AC4" w:rsidP="4A2E1599">
            <w:pPr>
              <w:pStyle w:val="Contactinfo"/>
              <w:rPr>
                <w:rFonts w:cs="Arial"/>
                <w:sz w:val="19"/>
                <w:szCs w:val="19"/>
              </w:rPr>
            </w:pPr>
            <w:r w:rsidRPr="4A2E1599">
              <w:rPr>
                <w:rFonts w:cs="Arial"/>
                <w:sz w:val="19"/>
                <w:szCs w:val="19"/>
              </w:rPr>
              <w:t>312.583.4178</w:t>
            </w:r>
          </w:p>
          <w:p w14:paraId="7B3087FD" w14:textId="0C98027D" w:rsidR="00E37AC4" w:rsidRPr="00D90A46" w:rsidRDefault="00A901EF" w:rsidP="4A2E1599">
            <w:pPr>
              <w:pStyle w:val="Contactinfo"/>
              <w:rPr>
                <w:rFonts w:cs="Arial"/>
                <w:b/>
                <w:bCs/>
                <w:color w:val="0070C0"/>
                <w:sz w:val="19"/>
                <w:szCs w:val="19"/>
              </w:rPr>
            </w:pPr>
            <w:r w:rsidRPr="4A2E1599">
              <w:rPr>
                <w:rFonts w:cs="Arial"/>
                <w:b/>
                <w:bCs/>
                <w:sz w:val="19"/>
                <w:szCs w:val="19"/>
              </w:rPr>
              <w:t>l</w:t>
            </w:r>
            <w:r w:rsidR="00E37AC4" w:rsidRPr="4A2E1599">
              <w:rPr>
                <w:rFonts w:cs="Arial"/>
                <w:b/>
                <w:bCs/>
                <w:sz w:val="19"/>
                <w:szCs w:val="19"/>
              </w:rPr>
              <w:t>aura.agapay.read@guidehouse.com</w:t>
            </w:r>
          </w:p>
          <w:p w14:paraId="4C98D54C" w14:textId="77777777" w:rsidR="00E37AC4" w:rsidRPr="00D90A46" w:rsidRDefault="00E37AC4" w:rsidP="4A2E1599">
            <w:pPr>
              <w:pStyle w:val="Contactinfo"/>
              <w:rPr>
                <w:rFonts w:cs="Arial"/>
                <w:color w:val="0070C0"/>
                <w:sz w:val="19"/>
                <w:szCs w:val="19"/>
              </w:rPr>
            </w:pPr>
          </w:p>
          <w:p w14:paraId="1BCB59DB" w14:textId="77777777" w:rsidR="00E37AC4" w:rsidRPr="00D90A46" w:rsidRDefault="00E37AC4" w:rsidP="4A2E1599">
            <w:pPr>
              <w:pStyle w:val="Contactinfo"/>
              <w:rPr>
                <w:rFonts w:cs="Arial"/>
                <w:sz w:val="19"/>
                <w:szCs w:val="19"/>
              </w:rPr>
            </w:pPr>
          </w:p>
          <w:p w14:paraId="4DBBDC0C" w14:textId="77777777" w:rsidR="00E37AC4" w:rsidRPr="00D90A46" w:rsidRDefault="00E37AC4" w:rsidP="4A2E1599">
            <w:pPr>
              <w:pStyle w:val="Contactinfo"/>
              <w:rPr>
                <w:rFonts w:cs="Arial"/>
                <w:sz w:val="19"/>
                <w:szCs w:val="19"/>
              </w:rPr>
            </w:pPr>
          </w:p>
          <w:p w14:paraId="76D5A099" w14:textId="77777777" w:rsidR="00E37AC4" w:rsidRPr="00D90A46" w:rsidRDefault="00E37AC4" w:rsidP="4A2E1599">
            <w:pPr>
              <w:pStyle w:val="Contactinfo"/>
              <w:rPr>
                <w:rFonts w:cs="Arial"/>
                <w:sz w:val="19"/>
                <w:szCs w:val="19"/>
              </w:rPr>
            </w:pPr>
          </w:p>
          <w:p w14:paraId="2C8E36AD" w14:textId="7A5DAD7D" w:rsidR="00E37AC4" w:rsidRPr="00D90A46" w:rsidRDefault="00E37AC4" w:rsidP="4A2E1599">
            <w:pPr>
              <w:pStyle w:val="Contactinfo"/>
              <w:rPr>
                <w:rFonts w:cs="Arial"/>
                <w:sz w:val="19"/>
                <w:szCs w:val="19"/>
              </w:rPr>
            </w:pPr>
          </w:p>
        </w:tc>
      </w:tr>
    </w:tbl>
    <w:p w14:paraId="1FE53503" w14:textId="77777777" w:rsidR="00AF6479" w:rsidRPr="007B32D7" w:rsidRDefault="00AF6479" w:rsidP="009A59F0">
      <w:pPr>
        <w:pStyle w:val="Contactinfo"/>
      </w:pPr>
    </w:p>
    <w:p w14:paraId="13AD79DC" w14:textId="77777777" w:rsidR="00CA33F5" w:rsidRPr="005621C7" w:rsidRDefault="00CA33F5"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13894654" w14:textId="22F7B37D" w:rsidR="004F0F97" w:rsidRPr="005621C7" w:rsidRDefault="004F0F97" w:rsidP="004F0F97">
      <w:r w:rsidRPr="005621C7">
        <w:t>.</w:t>
      </w:r>
    </w:p>
    <w:p w14:paraId="453B7777" w14:textId="77777777" w:rsidR="00415C54" w:rsidRPr="005621C7" w:rsidRDefault="00415C54" w:rsidP="009A59F0">
      <w:pPr>
        <w:pStyle w:val="Contactinfo"/>
        <w:sectPr w:rsidR="00415C54" w:rsidRPr="005621C7" w:rsidSect="00C14B3B">
          <w:headerReference w:type="default" r:id="rId20"/>
          <w:footerReference w:type="default" r:id="rId21"/>
          <w:headerReference w:type="first" r:id="rId22"/>
          <w:footerReference w:type="first" r:id="rId23"/>
          <w:pgSz w:w="12240" w:h="15840" w:code="1"/>
          <w:pgMar w:top="1440" w:right="1440" w:bottom="1440" w:left="1440" w:header="720" w:footer="720" w:gutter="0"/>
          <w:pgNumType w:fmt="lowerRoman" w:start="1"/>
          <w:cols w:space="720"/>
          <w:titlePg/>
          <w:docGrid w:linePitch="360"/>
        </w:sectPr>
      </w:pPr>
    </w:p>
    <w:p w14:paraId="1562E846" w14:textId="77777777" w:rsidR="00AF6479" w:rsidRPr="005621C7" w:rsidRDefault="00AF6479" w:rsidP="00663B79">
      <w:pPr>
        <w:pStyle w:val="TOCHeading"/>
      </w:pPr>
      <w:r w:rsidRPr="571D0F1C">
        <w:lastRenderedPageBreak/>
        <w:t>Table of Contents</w:t>
      </w:r>
    </w:p>
    <w:p w14:paraId="74A8C1F3" w14:textId="3622BC91" w:rsidR="0045635B" w:rsidRDefault="00B856F2">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285006" w:history="1">
        <w:r w:rsidR="0045635B" w:rsidRPr="00D632E1">
          <w:rPr>
            <w:rStyle w:val="Hyperlink"/>
            <w:noProof/>
          </w:rPr>
          <w:t>Introduction</w:t>
        </w:r>
        <w:r w:rsidR="0045635B">
          <w:rPr>
            <w:noProof/>
            <w:webHidden/>
          </w:rPr>
          <w:tab/>
        </w:r>
        <w:r w:rsidR="0045635B">
          <w:rPr>
            <w:noProof/>
            <w:webHidden/>
          </w:rPr>
          <w:fldChar w:fldCharType="begin"/>
        </w:r>
        <w:r w:rsidR="0045635B">
          <w:rPr>
            <w:noProof/>
            <w:webHidden/>
          </w:rPr>
          <w:instrText xml:space="preserve"> PAGEREF _Toc193285006 \h </w:instrText>
        </w:r>
        <w:r w:rsidR="0045635B">
          <w:rPr>
            <w:noProof/>
            <w:webHidden/>
          </w:rPr>
        </w:r>
        <w:r w:rsidR="0045635B">
          <w:rPr>
            <w:noProof/>
            <w:webHidden/>
          </w:rPr>
          <w:fldChar w:fldCharType="separate"/>
        </w:r>
        <w:r w:rsidR="0045635B">
          <w:rPr>
            <w:noProof/>
            <w:webHidden/>
          </w:rPr>
          <w:t>2</w:t>
        </w:r>
        <w:r w:rsidR="0045635B">
          <w:rPr>
            <w:noProof/>
            <w:webHidden/>
          </w:rPr>
          <w:fldChar w:fldCharType="end"/>
        </w:r>
      </w:hyperlink>
    </w:p>
    <w:p w14:paraId="09257354" w14:textId="336C0E4D" w:rsidR="0045635B" w:rsidRDefault="00EB2F48">
      <w:pPr>
        <w:pStyle w:val="TOC1"/>
        <w:rPr>
          <w:rFonts w:asciiTheme="minorHAnsi" w:eastAsiaTheme="minorEastAsia" w:hAnsiTheme="minorHAnsi" w:cstheme="minorBidi"/>
          <w:b w:val="0"/>
          <w:noProof/>
          <w:kern w:val="2"/>
          <w:sz w:val="24"/>
          <w14:ligatures w14:val="standardContextual"/>
        </w:rPr>
      </w:pPr>
      <w:hyperlink w:anchor="_Toc193285007" w:history="1">
        <w:r w:rsidR="0045635B" w:rsidRPr="00D632E1">
          <w:rPr>
            <w:rStyle w:val="Hyperlink"/>
            <w:noProof/>
          </w:rPr>
          <w:t>Program Description</w:t>
        </w:r>
        <w:r w:rsidR="0045635B">
          <w:rPr>
            <w:noProof/>
            <w:webHidden/>
          </w:rPr>
          <w:tab/>
        </w:r>
        <w:r w:rsidR="0045635B">
          <w:rPr>
            <w:noProof/>
            <w:webHidden/>
          </w:rPr>
          <w:fldChar w:fldCharType="begin"/>
        </w:r>
        <w:r w:rsidR="0045635B">
          <w:rPr>
            <w:noProof/>
            <w:webHidden/>
          </w:rPr>
          <w:instrText xml:space="preserve"> PAGEREF _Toc193285007 \h </w:instrText>
        </w:r>
        <w:r w:rsidR="0045635B">
          <w:rPr>
            <w:noProof/>
            <w:webHidden/>
          </w:rPr>
        </w:r>
        <w:r w:rsidR="0045635B">
          <w:rPr>
            <w:noProof/>
            <w:webHidden/>
          </w:rPr>
          <w:fldChar w:fldCharType="separate"/>
        </w:r>
        <w:r w:rsidR="0045635B">
          <w:rPr>
            <w:noProof/>
            <w:webHidden/>
          </w:rPr>
          <w:t>2</w:t>
        </w:r>
        <w:r w:rsidR="0045635B">
          <w:rPr>
            <w:noProof/>
            <w:webHidden/>
          </w:rPr>
          <w:fldChar w:fldCharType="end"/>
        </w:r>
      </w:hyperlink>
    </w:p>
    <w:p w14:paraId="7CC60E4A" w14:textId="493AB90B" w:rsidR="0045635B" w:rsidRDefault="00EB2F48">
      <w:pPr>
        <w:pStyle w:val="TOC1"/>
        <w:rPr>
          <w:rFonts w:asciiTheme="minorHAnsi" w:eastAsiaTheme="minorEastAsia" w:hAnsiTheme="minorHAnsi" w:cstheme="minorBidi"/>
          <w:b w:val="0"/>
          <w:noProof/>
          <w:kern w:val="2"/>
          <w:sz w:val="24"/>
          <w14:ligatures w14:val="standardContextual"/>
        </w:rPr>
      </w:pPr>
      <w:hyperlink w:anchor="_Toc193285008" w:history="1">
        <w:r w:rsidR="0045635B" w:rsidRPr="00D632E1">
          <w:rPr>
            <w:rStyle w:val="Hyperlink"/>
            <w:noProof/>
          </w:rPr>
          <w:t>Program Savings Detail</w:t>
        </w:r>
        <w:r w:rsidR="0045635B">
          <w:rPr>
            <w:noProof/>
            <w:webHidden/>
          </w:rPr>
          <w:tab/>
        </w:r>
        <w:r w:rsidR="0045635B">
          <w:rPr>
            <w:noProof/>
            <w:webHidden/>
          </w:rPr>
          <w:fldChar w:fldCharType="begin"/>
        </w:r>
        <w:r w:rsidR="0045635B">
          <w:rPr>
            <w:noProof/>
            <w:webHidden/>
          </w:rPr>
          <w:instrText xml:space="preserve"> PAGEREF _Toc193285008 \h </w:instrText>
        </w:r>
        <w:r w:rsidR="0045635B">
          <w:rPr>
            <w:noProof/>
            <w:webHidden/>
          </w:rPr>
        </w:r>
        <w:r w:rsidR="0045635B">
          <w:rPr>
            <w:noProof/>
            <w:webHidden/>
          </w:rPr>
          <w:fldChar w:fldCharType="separate"/>
        </w:r>
        <w:r w:rsidR="0045635B">
          <w:rPr>
            <w:noProof/>
            <w:webHidden/>
          </w:rPr>
          <w:t>4</w:t>
        </w:r>
        <w:r w:rsidR="0045635B">
          <w:rPr>
            <w:noProof/>
            <w:webHidden/>
          </w:rPr>
          <w:fldChar w:fldCharType="end"/>
        </w:r>
      </w:hyperlink>
    </w:p>
    <w:p w14:paraId="551F369A" w14:textId="4BC0094F" w:rsidR="0045635B" w:rsidRDefault="00EB2F48">
      <w:pPr>
        <w:pStyle w:val="TOC1"/>
        <w:rPr>
          <w:rFonts w:asciiTheme="minorHAnsi" w:eastAsiaTheme="minorEastAsia" w:hAnsiTheme="minorHAnsi" w:cstheme="minorBidi"/>
          <w:b w:val="0"/>
          <w:noProof/>
          <w:kern w:val="2"/>
          <w:sz w:val="24"/>
          <w14:ligatures w14:val="standardContextual"/>
        </w:rPr>
      </w:pPr>
      <w:hyperlink w:anchor="_Toc193285009" w:history="1">
        <w:r w:rsidR="0045635B" w:rsidRPr="00D632E1">
          <w:rPr>
            <w:rStyle w:val="Hyperlink"/>
            <w:noProof/>
          </w:rPr>
          <w:t>Program Savings by Measure</w:t>
        </w:r>
        <w:r w:rsidR="0045635B">
          <w:rPr>
            <w:noProof/>
            <w:webHidden/>
          </w:rPr>
          <w:tab/>
        </w:r>
        <w:r w:rsidR="0045635B">
          <w:rPr>
            <w:noProof/>
            <w:webHidden/>
          </w:rPr>
          <w:fldChar w:fldCharType="begin"/>
        </w:r>
        <w:r w:rsidR="0045635B">
          <w:rPr>
            <w:noProof/>
            <w:webHidden/>
          </w:rPr>
          <w:instrText xml:space="preserve"> PAGEREF _Toc193285009 \h </w:instrText>
        </w:r>
        <w:r w:rsidR="0045635B">
          <w:rPr>
            <w:noProof/>
            <w:webHidden/>
          </w:rPr>
        </w:r>
        <w:r w:rsidR="0045635B">
          <w:rPr>
            <w:noProof/>
            <w:webHidden/>
          </w:rPr>
          <w:fldChar w:fldCharType="separate"/>
        </w:r>
        <w:r w:rsidR="0045635B">
          <w:rPr>
            <w:noProof/>
            <w:webHidden/>
          </w:rPr>
          <w:t>5</w:t>
        </w:r>
        <w:r w:rsidR="0045635B">
          <w:rPr>
            <w:noProof/>
            <w:webHidden/>
          </w:rPr>
          <w:fldChar w:fldCharType="end"/>
        </w:r>
      </w:hyperlink>
    </w:p>
    <w:p w14:paraId="297E8664" w14:textId="24AFA7F9" w:rsidR="0045635B" w:rsidRDefault="00EB2F48">
      <w:pPr>
        <w:pStyle w:val="TOC1"/>
        <w:rPr>
          <w:rFonts w:asciiTheme="minorHAnsi" w:eastAsiaTheme="minorEastAsia" w:hAnsiTheme="minorHAnsi" w:cstheme="minorBidi"/>
          <w:b w:val="0"/>
          <w:noProof/>
          <w:kern w:val="2"/>
          <w:sz w:val="24"/>
          <w14:ligatures w14:val="standardContextual"/>
        </w:rPr>
      </w:pPr>
      <w:hyperlink w:anchor="_Toc193285010" w:history="1">
        <w:r w:rsidR="0045635B" w:rsidRPr="00D632E1">
          <w:rPr>
            <w:rStyle w:val="Hyperlink"/>
            <w:noProof/>
          </w:rPr>
          <w:t>Impact Analysis Findings and Recommendations</w:t>
        </w:r>
        <w:r w:rsidR="0045635B">
          <w:rPr>
            <w:noProof/>
            <w:webHidden/>
          </w:rPr>
          <w:tab/>
        </w:r>
        <w:r w:rsidR="0045635B">
          <w:rPr>
            <w:noProof/>
            <w:webHidden/>
          </w:rPr>
          <w:fldChar w:fldCharType="begin"/>
        </w:r>
        <w:r w:rsidR="0045635B">
          <w:rPr>
            <w:noProof/>
            <w:webHidden/>
          </w:rPr>
          <w:instrText xml:space="preserve"> PAGEREF _Toc193285010 \h </w:instrText>
        </w:r>
        <w:r w:rsidR="0045635B">
          <w:rPr>
            <w:noProof/>
            <w:webHidden/>
          </w:rPr>
        </w:r>
        <w:r w:rsidR="0045635B">
          <w:rPr>
            <w:noProof/>
            <w:webHidden/>
          </w:rPr>
          <w:fldChar w:fldCharType="separate"/>
        </w:r>
        <w:r w:rsidR="0045635B">
          <w:rPr>
            <w:noProof/>
            <w:webHidden/>
          </w:rPr>
          <w:t>5</w:t>
        </w:r>
        <w:r w:rsidR="0045635B">
          <w:rPr>
            <w:noProof/>
            <w:webHidden/>
          </w:rPr>
          <w:fldChar w:fldCharType="end"/>
        </w:r>
      </w:hyperlink>
    </w:p>
    <w:p w14:paraId="75F67900" w14:textId="7D33FB3C" w:rsidR="0045635B" w:rsidRDefault="00EB2F48">
      <w:pPr>
        <w:pStyle w:val="TOC2"/>
        <w:rPr>
          <w:rFonts w:asciiTheme="minorHAnsi" w:eastAsiaTheme="minorEastAsia" w:hAnsiTheme="minorHAnsi" w:cstheme="minorBidi"/>
          <w:noProof/>
          <w:kern w:val="2"/>
          <w:sz w:val="24"/>
          <w14:ligatures w14:val="standardContextual"/>
        </w:rPr>
      </w:pPr>
      <w:hyperlink w:anchor="_Toc193285011" w:history="1">
        <w:r w:rsidR="0045635B" w:rsidRPr="00D632E1">
          <w:rPr>
            <w:rStyle w:val="Hyperlink"/>
            <w:noProof/>
          </w:rPr>
          <w:t>.1 Findings and Recommendations</w:t>
        </w:r>
        <w:r w:rsidR="0045635B">
          <w:rPr>
            <w:noProof/>
            <w:webHidden/>
          </w:rPr>
          <w:tab/>
        </w:r>
        <w:r w:rsidR="0045635B">
          <w:rPr>
            <w:noProof/>
            <w:webHidden/>
          </w:rPr>
          <w:fldChar w:fldCharType="begin"/>
        </w:r>
        <w:r w:rsidR="0045635B">
          <w:rPr>
            <w:noProof/>
            <w:webHidden/>
          </w:rPr>
          <w:instrText xml:space="preserve"> PAGEREF _Toc193285011 \h </w:instrText>
        </w:r>
        <w:r w:rsidR="0045635B">
          <w:rPr>
            <w:noProof/>
            <w:webHidden/>
          </w:rPr>
        </w:r>
        <w:r w:rsidR="0045635B">
          <w:rPr>
            <w:noProof/>
            <w:webHidden/>
          </w:rPr>
          <w:fldChar w:fldCharType="separate"/>
        </w:r>
        <w:r w:rsidR="0045635B">
          <w:rPr>
            <w:noProof/>
            <w:webHidden/>
          </w:rPr>
          <w:t>5</w:t>
        </w:r>
        <w:r w:rsidR="0045635B">
          <w:rPr>
            <w:noProof/>
            <w:webHidden/>
          </w:rPr>
          <w:fldChar w:fldCharType="end"/>
        </w:r>
      </w:hyperlink>
    </w:p>
    <w:p w14:paraId="0B8CEA91" w14:textId="0115A386" w:rsidR="0045635B" w:rsidRDefault="00EB2F48">
      <w:pPr>
        <w:pStyle w:val="TOC1"/>
        <w:rPr>
          <w:rFonts w:asciiTheme="minorHAnsi" w:eastAsiaTheme="minorEastAsia" w:hAnsiTheme="minorHAnsi" w:cstheme="minorBidi"/>
          <w:b w:val="0"/>
          <w:noProof/>
          <w:kern w:val="2"/>
          <w:sz w:val="24"/>
          <w14:ligatures w14:val="standardContextual"/>
        </w:rPr>
      </w:pPr>
      <w:hyperlink w:anchor="_Toc193285012" w:history="1">
        <w:r w:rsidR="0045635B" w:rsidRPr="00D632E1">
          <w:rPr>
            <w:rStyle w:val="Hyperlink"/>
            <w:noProof/>
          </w:rPr>
          <w:t>Appendix A. Impact Analysis Methodology</w:t>
        </w:r>
        <w:r w:rsidR="0045635B">
          <w:rPr>
            <w:noProof/>
            <w:webHidden/>
          </w:rPr>
          <w:tab/>
        </w:r>
        <w:r w:rsidR="0045635B">
          <w:rPr>
            <w:noProof/>
            <w:webHidden/>
          </w:rPr>
          <w:fldChar w:fldCharType="begin"/>
        </w:r>
        <w:r w:rsidR="0045635B">
          <w:rPr>
            <w:noProof/>
            <w:webHidden/>
          </w:rPr>
          <w:instrText xml:space="preserve"> PAGEREF _Toc193285012 \h </w:instrText>
        </w:r>
        <w:r w:rsidR="0045635B">
          <w:rPr>
            <w:noProof/>
            <w:webHidden/>
          </w:rPr>
        </w:r>
        <w:r w:rsidR="0045635B">
          <w:rPr>
            <w:noProof/>
            <w:webHidden/>
          </w:rPr>
          <w:fldChar w:fldCharType="separate"/>
        </w:r>
        <w:r w:rsidR="0045635B">
          <w:rPr>
            <w:noProof/>
            <w:webHidden/>
          </w:rPr>
          <w:t>A-9</w:t>
        </w:r>
        <w:r w:rsidR="0045635B">
          <w:rPr>
            <w:noProof/>
            <w:webHidden/>
          </w:rPr>
          <w:fldChar w:fldCharType="end"/>
        </w:r>
      </w:hyperlink>
    </w:p>
    <w:p w14:paraId="380F7001" w14:textId="7C8F929F" w:rsidR="0045635B" w:rsidRDefault="00EB2F48">
      <w:pPr>
        <w:pStyle w:val="TOC2"/>
        <w:rPr>
          <w:rFonts w:asciiTheme="minorHAnsi" w:eastAsiaTheme="minorEastAsia" w:hAnsiTheme="minorHAnsi" w:cstheme="minorBidi"/>
          <w:noProof/>
          <w:kern w:val="2"/>
          <w:sz w:val="24"/>
          <w14:ligatures w14:val="standardContextual"/>
        </w:rPr>
      </w:pPr>
      <w:hyperlink w:anchor="_Toc193285013" w:history="1">
        <w:r w:rsidR="0045635B" w:rsidRPr="00D632E1">
          <w:rPr>
            <w:rStyle w:val="Hyperlink"/>
            <w:noProof/>
          </w:rPr>
          <w:t>A.1 A.1 Ex Ante Estimates</w:t>
        </w:r>
        <w:r w:rsidR="0045635B">
          <w:rPr>
            <w:noProof/>
            <w:webHidden/>
          </w:rPr>
          <w:tab/>
        </w:r>
        <w:r w:rsidR="0045635B">
          <w:rPr>
            <w:noProof/>
            <w:webHidden/>
          </w:rPr>
          <w:fldChar w:fldCharType="begin"/>
        </w:r>
        <w:r w:rsidR="0045635B">
          <w:rPr>
            <w:noProof/>
            <w:webHidden/>
          </w:rPr>
          <w:instrText xml:space="preserve"> PAGEREF _Toc193285013 \h </w:instrText>
        </w:r>
        <w:r w:rsidR="0045635B">
          <w:rPr>
            <w:noProof/>
            <w:webHidden/>
          </w:rPr>
        </w:r>
        <w:r w:rsidR="0045635B">
          <w:rPr>
            <w:noProof/>
            <w:webHidden/>
          </w:rPr>
          <w:fldChar w:fldCharType="separate"/>
        </w:r>
        <w:r w:rsidR="0045635B">
          <w:rPr>
            <w:noProof/>
            <w:webHidden/>
          </w:rPr>
          <w:t>A-9</w:t>
        </w:r>
        <w:r w:rsidR="0045635B">
          <w:rPr>
            <w:noProof/>
            <w:webHidden/>
          </w:rPr>
          <w:fldChar w:fldCharType="end"/>
        </w:r>
      </w:hyperlink>
    </w:p>
    <w:p w14:paraId="43489A19" w14:textId="218E72B8" w:rsidR="0045635B" w:rsidRDefault="00EB2F48">
      <w:pPr>
        <w:pStyle w:val="TOC2"/>
        <w:rPr>
          <w:rFonts w:asciiTheme="minorHAnsi" w:eastAsiaTheme="minorEastAsia" w:hAnsiTheme="minorHAnsi" w:cstheme="minorBidi"/>
          <w:noProof/>
          <w:kern w:val="2"/>
          <w:sz w:val="24"/>
          <w14:ligatures w14:val="standardContextual"/>
        </w:rPr>
      </w:pPr>
      <w:hyperlink w:anchor="_Toc193285014" w:history="1">
        <w:r w:rsidR="0045635B" w:rsidRPr="00D632E1">
          <w:rPr>
            <w:rStyle w:val="Hyperlink"/>
            <w:noProof/>
          </w:rPr>
          <w:t>A.2 A.2 Evaluation Methods</w:t>
        </w:r>
        <w:r w:rsidR="0045635B">
          <w:rPr>
            <w:noProof/>
            <w:webHidden/>
          </w:rPr>
          <w:tab/>
        </w:r>
        <w:r w:rsidR="0045635B">
          <w:rPr>
            <w:noProof/>
            <w:webHidden/>
          </w:rPr>
          <w:fldChar w:fldCharType="begin"/>
        </w:r>
        <w:r w:rsidR="0045635B">
          <w:rPr>
            <w:noProof/>
            <w:webHidden/>
          </w:rPr>
          <w:instrText xml:space="preserve"> PAGEREF _Toc193285014 \h </w:instrText>
        </w:r>
        <w:r w:rsidR="0045635B">
          <w:rPr>
            <w:noProof/>
            <w:webHidden/>
          </w:rPr>
        </w:r>
        <w:r w:rsidR="0045635B">
          <w:rPr>
            <w:noProof/>
            <w:webHidden/>
          </w:rPr>
          <w:fldChar w:fldCharType="separate"/>
        </w:r>
        <w:r w:rsidR="0045635B">
          <w:rPr>
            <w:noProof/>
            <w:webHidden/>
          </w:rPr>
          <w:t>A-9</w:t>
        </w:r>
        <w:r w:rsidR="0045635B">
          <w:rPr>
            <w:noProof/>
            <w:webHidden/>
          </w:rPr>
          <w:fldChar w:fldCharType="end"/>
        </w:r>
      </w:hyperlink>
    </w:p>
    <w:p w14:paraId="534C92B6" w14:textId="4E97D688" w:rsidR="0045635B" w:rsidRDefault="00EB2F48">
      <w:pPr>
        <w:pStyle w:val="TOC1"/>
        <w:rPr>
          <w:rFonts w:asciiTheme="minorHAnsi" w:eastAsiaTheme="minorEastAsia" w:hAnsiTheme="minorHAnsi" w:cstheme="minorBidi"/>
          <w:b w:val="0"/>
          <w:noProof/>
          <w:kern w:val="2"/>
          <w:sz w:val="24"/>
          <w14:ligatures w14:val="standardContextual"/>
        </w:rPr>
      </w:pPr>
      <w:hyperlink w:anchor="_Toc193285015" w:history="1">
        <w:r w:rsidR="0045635B" w:rsidRPr="00D632E1">
          <w:rPr>
            <w:rStyle w:val="Hyperlink"/>
            <w:noProof/>
          </w:rPr>
          <w:t>Appendix B. Impact Analysis Detailed Results</w:t>
        </w:r>
        <w:r w:rsidR="0045635B">
          <w:rPr>
            <w:noProof/>
            <w:webHidden/>
          </w:rPr>
          <w:tab/>
        </w:r>
        <w:r w:rsidR="0045635B">
          <w:rPr>
            <w:noProof/>
            <w:webHidden/>
          </w:rPr>
          <w:fldChar w:fldCharType="begin"/>
        </w:r>
        <w:r w:rsidR="0045635B">
          <w:rPr>
            <w:noProof/>
            <w:webHidden/>
          </w:rPr>
          <w:instrText xml:space="preserve"> PAGEREF _Toc193285015 \h </w:instrText>
        </w:r>
        <w:r w:rsidR="0045635B">
          <w:rPr>
            <w:noProof/>
            <w:webHidden/>
          </w:rPr>
        </w:r>
        <w:r w:rsidR="0045635B">
          <w:rPr>
            <w:noProof/>
            <w:webHidden/>
          </w:rPr>
          <w:fldChar w:fldCharType="separate"/>
        </w:r>
        <w:r w:rsidR="0045635B">
          <w:rPr>
            <w:noProof/>
            <w:webHidden/>
          </w:rPr>
          <w:t>B-11</w:t>
        </w:r>
        <w:r w:rsidR="0045635B">
          <w:rPr>
            <w:noProof/>
            <w:webHidden/>
          </w:rPr>
          <w:fldChar w:fldCharType="end"/>
        </w:r>
      </w:hyperlink>
    </w:p>
    <w:p w14:paraId="3BA543F5" w14:textId="3A592094" w:rsidR="0045635B" w:rsidRDefault="00EB2F48">
      <w:pPr>
        <w:pStyle w:val="TOC1"/>
        <w:rPr>
          <w:rFonts w:asciiTheme="minorHAnsi" w:eastAsiaTheme="minorEastAsia" w:hAnsiTheme="minorHAnsi" w:cstheme="minorBidi"/>
          <w:b w:val="0"/>
          <w:noProof/>
          <w:kern w:val="2"/>
          <w:sz w:val="24"/>
          <w14:ligatures w14:val="standardContextual"/>
        </w:rPr>
      </w:pPr>
      <w:hyperlink w:anchor="_Toc193285016" w:history="1">
        <w:r w:rsidR="0045635B" w:rsidRPr="00D632E1">
          <w:rPr>
            <w:rStyle w:val="Hyperlink"/>
            <w:noProof/>
          </w:rPr>
          <w:t>Appendix C. Appendix C. Program Specific Inputs for the Illinois TRC</w:t>
        </w:r>
        <w:r w:rsidR="0045635B">
          <w:rPr>
            <w:noProof/>
            <w:webHidden/>
          </w:rPr>
          <w:tab/>
        </w:r>
        <w:r w:rsidR="0045635B">
          <w:rPr>
            <w:noProof/>
            <w:webHidden/>
          </w:rPr>
          <w:fldChar w:fldCharType="begin"/>
        </w:r>
        <w:r w:rsidR="0045635B">
          <w:rPr>
            <w:noProof/>
            <w:webHidden/>
          </w:rPr>
          <w:instrText xml:space="preserve"> PAGEREF _Toc193285016 \h </w:instrText>
        </w:r>
        <w:r w:rsidR="0045635B">
          <w:rPr>
            <w:noProof/>
            <w:webHidden/>
          </w:rPr>
        </w:r>
        <w:r w:rsidR="0045635B">
          <w:rPr>
            <w:noProof/>
            <w:webHidden/>
          </w:rPr>
          <w:fldChar w:fldCharType="separate"/>
        </w:r>
        <w:r w:rsidR="0045635B">
          <w:rPr>
            <w:noProof/>
            <w:webHidden/>
          </w:rPr>
          <w:t>C-13</w:t>
        </w:r>
        <w:r w:rsidR="0045635B">
          <w:rPr>
            <w:noProof/>
            <w:webHidden/>
          </w:rPr>
          <w:fldChar w:fldCharType="end"/>
        </w:r>
      </w:hyperlink>
    </w:p>
    <w:p w14:paraId="34CB025D" w14:textId="4E2CE0CD"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571D0F1C">
      <w:pPr>
        <w:pStyle w:val="TOCHeading"/>
      </w:pPr>
      <w:r w:rsidRPr="571D0F1C">
        <w:t>List of Tables</w:t>
      </w:r>
      <w:r w:rsidR="00763C7D" w:rsidRPr="571D0F1C">
        <w:t>,</w:t>
      </w:r>
      <w:r w:rsidRPr="571D0F1C">
        <w:t xml:space="preserve"> Figures</w:t>
      </w:r>
      <w:r w:rsidR="00763C7D" w:rsidRPr="571D0F1C">
        <w:t>, and Equations</w:t>
      </w:r>
    </w:p>
    <w:p w14:paraId="59EC2B9A" w14:textId="107DFF62" w:rsidR="0045635B" w:rsidRDefault="000A20DE">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3285017" w:history="1">
        <w:r w:rsidR="0045635B" w:rsidRPr="00321176">
          <w:rPr>
            <w:rStyle w:val="Hyperlink"/>
            <w:noProof/>
          </w:rPr>
          <w:t>Table 1. 2024 Volumetric Summary for PGL</w:t>
        </w:r>
        <w:r w:rsidR="0045635B">
          <w:rPr>
            <w:noProof/>
            <w:webHidden/>
          </w:rPr>
          <w:tab/>
        </w:r>
        <w:r w:rsidR="0045635B">
          <w:rPr>
            <w:noProof/>
            <w:webHidden/>
          </w:rPr>
          <w:fldChar w:fldCharType="begin"/>
        </w:r>
        <w:r w:rsidR="0045635B">
          <w:rPr>
            <w:noProof/>
            <w:webHidden/>
          </w:rPr>
          <w:instrText xml:space="preserve"> PAGEREF _Toc193285017 \h </w:instrText>
        </w:r>
        <w:r w:rsidR="0045635B">
          <w:rPr>
            <w:noProof/>
            <w:webHidden/>
          </w:rPr>
        </w:r>
        <w:r w:rsidR="0045635B">
          <w:rPr>
            <w:noProof/>
            <w:webHidden/>
          </w:rPr>
          <w:fldChar w:fldCharType="separate"/>
        </w:r>
        <w:r w:rsidR="0045635B">
          <w:rPr>
            <w:noProof/>
            <w:webHidden/>
          </w:rPr>
          <w:t>3</w:t>
        </w:r>
        <w:r w:rsidR="0045635B">
          <w:rPr>
            <w:noProof/>
            <w:webHidden/>
          </w:rPr>
          <w:fldChar w:fldCharType="end"/>
        </w:r>
      </w:hyperlink>
    </w:p>
    <w:p w14:paraId="54518CEF" w14:textId="7AE62476"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18" w:history="1">
        <w:r w:rsidR="0045635B" w:rsidRPr="00321176">
          <w:rPr>
            <w:rStyle w:val="Hyperlink"/>
            <w:noProof/>
          </w:rPr>
          <w:t>Table 2. 2024 Installed Measure Quantities for PGL</w:t>
        </w:r>
        <w:r w:rsidR="0045635B">
          <w:rPr>
            <w:noProof/>
            <w:webHidden/>
          </w:rPr>
          <w:tab/>
        </w:r>
        <w:r w:rsidR="0045635B">
          <w:rPr>
            <w:noProof/>
            <w:webHidden/>
          </w:rPr>
          <w:fldChar w:fldCharType="begin"/>
        </w:r>
        <w:r w:rsidR="0045635B">
          <w:rPr>
            <w:noProof/>
            <w:webHidden/>
          </w:rPr>
          <w:instrText xml:space="preserve"> PAGEREF _Toc193285018 \h </w:instrText>
        </w:r>
        <w:r w:rsidR="0045635B">
          <w:rPr>
            <w:noProof/>
            <w:webHidden/>
          </w:rPr>
        </w:r>
        <w:r w:rsidR="0045635B">
          <w:rPr>
            <w:noProof/>
            <w:webHidden/>
          </w:rPr>
          <w:fldChar w:fldCharType="separate"/>
        </w:r>
        <w:r w:rsidR="0045635B">
          <w:rPr>
            <w:noProof/>
            <w:webHidden/>
          </w:rPr>
          <w:t>3</w:t>
        </w:r>
        <w:r w:rsidR="0045635B">
          <w:rPr>
            <w:noProof/>
            <w:webHidden/>
          </w:rPr>
          <w:fldChar w:fldCharType="end"/>
        </w:r>
      </w:hyperlink>
    </w:p>
    <w:p w14:paraId="57988C6E" w14:textId="3130D055"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19" w:history="1">
        <w:r w:rsidR="0045635B" w:rsidRPr="00321176">
          <w:rPr>
            <w:rStyle w:val="Hyperlink"/>
            <w:noProof/>
          </w:rPr>
          <w:t>Table 3. 2024 Volumetric Summary for PGL</w:t>
        </w:r>
        <w:r w:rsidR="0045635B">
          <w:rPr>
            <w:noProof/>
            <w:webHidden/>
          </w:rPr>
          <w:tab/>
        </w:r>
        <w:r w:rsidR="0045635B">
          <w:rPr>
            <w:noProof/>
            <w:webHidden/>
          </w:rPr>
          <w:fldChar w:fldCharType="begin"/>
        </w:r>
        <w:r w:rsidR="0045635B">
          <w:rPr>
            <w:noProof/>
            <w:webHidden/>
          </w:rPr>
          <w:instrText xml:space="preserve"> PAGEREF _Toc193285019 \h </w:instrText>
        </w:r>
        <w:r w:rsidR="0045635B">
          <w:rPr>
            <w:noProof/>
            <w:webHidden/>
          </w:rPr>
        </w:r>
        <w:r w:rsidR="0045635B">
          <w:rPr>
            <w:noProof/>
            <w:webHidden/>
          </w:rPr>
          <w:fldChar w:fldCharType="separate"/>
        </w:r>
        <w:r w:rsidR="0045635B">
          <w:rPr>
            <w:noProof/>
            <w:webHidden/>
          </w:rPr>
          <w:t>4</w:t>
        </w:r>
        <w:r w:rsidR="0045635B">
          <w:rPr>
            <w:noProof/>
            <w:webHidden/>
          </w:rPr>
          <w:fldChar w:fldCharType="end"/>
        </w:r>
      </w:hyperlink>
    </w:p>
    <w:p w14:paraId="12504F7A" w14:textId="36F687ED"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20" w:history="1">
        <w:r w:rsidR="0045635B" w:rsidRPr="00321176">
          <w:rPr>
            <w:rStyle w:val="Hyperlink"/>
            <w:noProof/>
          </w:rPr>
          <w:t>Table 4. 2024 Installed Measure Quantities for NSG</w:t>
        </w:r>
        <w:r w:rsidR="0045635B">
          <w:rPr>
            <w:noProof/>
            <w:webHidden/>
          </w:rPr>
          <w:tab/>
        </w:r>
        <w:r w:rsidR="0045635B">
          <w:rPr>
            <w:noProof/>
            <w:webHidden/>
          </w:rPr>
          <w:fldChar w:fldCharType="begin"/>
        </w:r>
        <w:r w:rsidR="0045635B">
          <w:rPr>
            <w:noProof/>
            <w:webHidden/>
          </w:rPr>
          <w:instrText xml:space="preserve"> PAGEREF _Toc193285020 \h </w:instrText>
        </w:r>
        <w:r w:rsidR="0045635B">
          <w:rPr>
            <w:noProof/>
            <w:webHidden/>
          </w:rPr>
        </w:r>
        <w:r w:rsidR="0045635B">
          <w:rPr>
            <w:noProof/>
            <w:webHidden/>
          </w:rPr>
          <w:fldChar w:fldCharType="separate"/>
        </w:r>
        <w:r w:rsidR="0045635B">
          <w:rPr>
            <w:noProof/>
            <w:webHidden/>
          </w:rPr>
          <w:t>4</w:t>
        </w:r>
        <w:r w:rsidR="0045635B">
          <w:rPr>
            <w:noProof/>
            <w:webHidden/>
          </w:rPr>
          <w:fldChar w:fldCharType="end"/>
        </w:r>
      </w:hyperlink>
    </w:p>
    <w:p w14:paraId="2E05A3EF" w14:textId="27860B3B"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21" w:history="1">
        <w:r w:rsidR="0045635B" w:rsidRPr="00321176">
          <w:rPr>
            <w:rStyle w:val="Hyperlink"/>
            <w:noProof/>
          </w:rPr>
          <w:t>Table 5. 2024 Annual Energy Savings Summary for PGL</w:t>
        </w:r>
        <w:r w:rsidR="0045635B">
          <w:rPr>
            <w:noProof/>
            <w:webHidden/>
          </w:rPr>
          <w:tab/>
        </w:r>
        <w:r w:rsidR="0045635B">
          <w:rPr>
            <w:noProof/>
            <w:webHidden/>
          </w:rPr>
          <w:fldChar w:fldCharType="begin"/>
        </w:r>
        <w:r w:rsidR="0045635B">
          <w:rPr>
            <w:noProof/>
            <w:webHidden/>
          </w:rPr>
          <w:instrText xml:space="preserve"> PAGEREF _Toc193285021 \h </w:instrText>
        </w:r>
        <w:r w:rsidR="0045635B">
          <w:rPr>
            <w:noProof/>
            <w:webHidden/>
          </w:rPr>
        </w:r>
        <w:r w:rsidR="0045635B">
          <w:rPr>
            <w:noProof/>
            <w:webHidden/>
          </w:rPr>
          <w:fldChar w:fldCharType="separate"/>
        </w:r>
        <w:r w:rsidR="0045635B">
          <w:rPr>
            <w:noProof/>
            <w:webHidden/>
          </w:rPr>
          <w:t>4</w:t>
        </w:r>
        <w:r w:rsidR="0045635B">
          <w:rPr>
            <w:noProof/>
            <w:webHidden/>
          </w:rPr>
          <w:fldChar w:fldCharType="end"/>
        </w:r>
      </w:hyperlink>
    </w:p>
    <w:p w14:paraId="296ECC89" w14:textId="5277DE64"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22" w:history="1">
        <w:r w:rsidR="0045635B" w:rsidRPr="00321176">
          <w:rPr>
            <w:rStyle w:val="Hyperlink"/>
            <w:noProof/>
          </w:rPr>
          <w:t>Table 6. 2024 Annual Energy Savings Summary for NSG</w:t>
        </w:r>
        <w:r w:rsidR="0045635B">
          <w:rPr>
            <w:noProof/>
            <w:webHidden/>
          </w:rPr>
          <w:tab/>
        </w:r>
        <w:r w:rsidR="0045635B">
          <w:rPr>
            <w:noProof/>
            <w:webHidden/>
          </w:rPr>
          <w:fldChar w:fldCharType="begin"/>
        </w:r>
        <w:r w:rsidR="0045635B">
          <w:rPr>
            <w:noProof/>
            <w:webHidden/>
          </w:rPr>
          <w:instrText xml:space="preserve"> PAGEREF _Toc193285022 \h </w:instrText>
        </w:r>
        <w:r w:rsidR="0045635B">
          <w:rPr>
            <w:noProof/>
            <w:webHidden/>
          </w:rPr>
        </w:r>
        <w:r w:rsidR="0045635B">
          <w:rPr>
            <w:noProof/>
            <w:webHidden/>
          </w:rPr>
          <w:fldChar w:fldCharType="separate"/>
        </w:r>
        <w:r w:rsidR="0045635B">
          <w:rPr>
            <w:noProof/>
            <w:webHidden/>
          </w:rPr>
          <w:t>5</w:t>
        </w:r>
        <w:r w:rsidR="0045635B">
          <w:rPr>
            <w:noProof/>
            <w:webHidden/>
          </w:rPr>
          <w:fldChar w:fldCharType="end"/>
        </w:r>
      </w:hyperlink>
    </w:p>
    <w:p w14:paraId="364F7DBF" w14:textId="77777777" w:rsidR="0045635B" w:rsidRDefault="000A20DE" w:rsidP="009768F9">
      <w:pPr>
        <w:rPr>
          <w:noProof/>
        </w:rPr>
      </w:pPr>
      <w:r>
        <w:fldChar w:fldCharType="end"/>
      </w:r>
      <w:r w:rsidR="0045635B">
        <w:fldChar w:fldCharType="begin"/>
      </w:r>
      <w:r w:rsidR="0045635B">
        <w:instrText xml:space="preserve"> TOC \h \z \c "Table_Apx" </w:instrText>
      </w:r>
      <w:r w:rsidR="0045635B">
        <w:fldChar w:fldCharType="separate"/>
      </w:r>
    </w:p>
    <w:p w14:paraId="2297DACF" w14:textId="2FB30918"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93" w:history="1">
        <w:r w:rsidR="0045635B" w:rsidRPr="003B1417">
          <w:rPr>
            <w:rStyle w:val="Hyperlink"/>
            <w:noProof/>
          </w:rPr>
          <w:t>Table A</w:t>
        </w:r>
        <w:r w:rsidR="0045635B" w:rsidRPr="003B1417">
          <w:rPr>
            <w:rStyle w:val="Hyperlink"/>
            <w:noProof/>
          </w:rPr>
          <w:noBreakHyphen/>
          <w:t>1. Profile of Gross Impact Sample for Custom Projects</w:t>
        </w:r>
        <w:r w:rsidR="0045635B">
          <w:rPr>
            <w:noProof/>
            <w:webHidden/>
          </w:rPr>
          <w:tab/>
        </w:r>
        <w:r w:rsidR="0045635B">
          <w:rPr>
            <w:noProof/>
            <w:webHidden/>
          </w:rPr>
          <w:fldChar w:fldCharType="begin"/>
        </w:r>
        <w:r w:rsidR="0045635B">
          <w:rPr>
            <w:noProof/>
            <w:webHidden/>
          </w:rPr>
          <w:instrText xml:space="preserve"> PAGEREF _Toc193285093 \h </w:instrText>
        </w:r>
        <w:r w:rsidR="0045635B">
          <w:rPr>
            <w:noProof/>
            <w:webHidden/>
          </w:rPr>
        </w:r>
        <w:r w:rsidR="0045635B">
          <w:rPr>
            <w:noProof/>
            <w:webHidden/>
          </w:rPr>
          <w:fldChar w:fldCharType="separate"/>
        </w:r>
        <w:r w:rsidR="0045635B">
          <w:rPr>
            <w:noProof/>
            <w:webHidden/>
          </w:rPr>
          <w:t>A-10</w:t>
        </w:r>
        <w:r w:rsidR="0045635B">
          <w:rPr>
            <w:noProof/>
            <w:webHidden/>
          </w:rPr>
          <w:fldChar w:fldCharType="end"/>
        </w:r>
      </w:hyperlink>
    </w:p>
    <w:p w14:paraId="36B2098C" w14:textId="469B2B6A"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94" w:history="1">
        <w:r w:rsidR="0045635B" w:rsidRPr="003B1417">
          <w:rPr>
            <w:rStyle w:val="Hyperlink"/>
            <w:noProof/>
          </w:rPr>
          <w:t>Table B</w:t>
        </w:r>
        <w:r w:rsidR="0045635B" w:rsidRPr="003B1417">
          <w:rPr>
            <w:rStyle w:val="Hyperlink"/>
            <w:noProof/>
          </w:rPr>
          <w:noBreakHyphen/>
          <w:t>1. 2024 Gas Savings by Strata (All Projects)</w:t>
        </w:r>
        <w:r w:rsidR="0045635B">
          <w:rPr>
            <w:noProof/>
            <w:webHidden/>
          </w:rPr>
          <w:tab/>
        </w:r>
        <w:r w:rsidR="0045635B">
          <w:rPr>
            <w:noProof/>
            <w:webHidden/>
          </w:rPr>
          <w:fldChar w:fldCharType="begin"/>
        </w:r>
        <w:r w:rsidR="0045635B">
          <w:rPr>
            <w:noProof/>
            <w:webHidden/>
          </w:rPr>
          <w:instrText xml:space="preserve"> PAGEREF _Toc193285094 \h </w:instrText>
        </w:r>
        <w:r w:rsidR="0045635B">
          <w:rPr>
            <w:noProof/>
            <w:webHidden/>
          </w:rPr>
        </w:r>
        <w:r w:rsidR="0045635B">
          <w:rPr>
            <w:noProof/>
            <w:webHidden/>
          </w:rPr>
          <w:fldChar w:fldCharType="separate"/>
        </w:r>
        <w:r w:rsidR="0045635B">
          <w:rPr>
            <w:noProof/>
            <w:webHidden/>
          </w:rPr>
          <w:t>B-11</w:t>
        </w:r>
        <w:r w:rsidR="0045635B">
          <w:rPr>
            <w:noProof/>
            <w:webHidden/>
          </w:rPr>
          <w:fldChar w:fldCharType="end"/>
        </w:r>
      </w:hyperlink>
    </w:p>
    <w:p w14:paraId="67250B3C" w14:textId="7C703F72"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95" w:history="1">
        <w:r w:rsidR="0045635B" w:rsidRPr="003B1417">
          <w:rPr>
            <w:rStyle w:val="Hyperlink"/>
            <w:noProof/>
          </w:rPr>
          <w:t>Table B</w:t>
        </w:r>
        <w:r w:rsidR="0045635B" w:rsidRPr="003B1417">
          <w:rPr>
            <w:rStyle w:val="Hyperlink"/>
            <w:noProof/>
          </w:rPr>
          <w:noBreakHyphen/>
          <w:t>2. 2024 Gas Savings by Project (PGL Projects Only)</w:t>
        </w:r>
        <w:r w:rsidR="0045635B">
          <w:rPr>
            <w:noProof/>
            <w:webHidden/>
          </w:rPr>
          <w:tab/>
        </w:r>
        <w:r w:rsidR="0045635B">
          <w:rPr>
            <w:noProof/>
            <w:webHidden/>
          </w:rPr>
          <w:fldChar w:fldCharType="begin"/>
        </w:r>
        <w:r w:rsidR="0045635B">
          <w:rPr>
            <w:noProof/>
            <w:webHidden/>
          </w:rPr>
          <w:instrText xml:space="preserve"> PAGEREF _Toc193285095 \h </w:instrText>
        </w:r>
        <w:r w:rsidR="0045635B">
          <w:rPr>
            <w:noProof/>
            <w:webHidden/>
          </w:rPr>
        </w:r>
        <w:r w:rsidR="0045635B">
          <w:rPr>
            <w:noProof/>
            <w:webHidden/>
          </w:rPr>
          <w:fldChar w:fldCharType="separate"/>
        </w:r>
        <w:r w:rsidR="0045635B">
          <w:rPr>
            <w:noProof/>
            <w:webHidden/>
          </w:rPr>
          <w:t>B-11</w:t>
        </w:r>
        <w:r w:rsidR="0045635B">
          <w:rPr>
            <w:noProof/>
            <w:webHidden/>
          </w:rPr>
          <w:fldChar w:fldCharType="end"/>
        </w:r>
      </w:hyperlink>
    </w:p>
    <w:p w14:paraId="132CF2AA" w14:textId="21911158"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96" w:history="1">
        <w:r w:rsidR="0045635B" w:rsidRPr="003B1417">
          <w:rPr>
            <w:rStyle w:val="Hyperlink"/>
            <w:noProof/>
          </w:rPr>
          <w:t>Table B</w:t>
        </w:r>
        <w:r w:rsidR="0045635B" w:rsidRPr="003B1417">
          <w:rPr>
            <w:rStyle w:val="Hyperlink"/>
            <w:noProof/>
          </w:rPr>
          <w:noBreakHyphen/>
          <w:t>3. 2024 Gas Savings by Project (NSG Projects Only)</w:t>
        </w:r>
        <w:r w:rsidR="0045635B">
          <w:rPr>
            <w:noProof/>
            <w:webHidden/>
          </w:rPr>
          <w:tab/>
        </w:r>
        <w:r w:rsidR="0045635B">
          <w:rPr>
            <w:noProof/>
            <w:webHidden/>
          </w:rPr>
          <w:fldChar w:fldCharType="begin"/>
        </w:r>
        <w:r w:rsidR="0045635B">
          <w:rPr>
            <w:noProof/>
            <w:webHidden/>
          </w:rPr>
          <w:instrText xml:space="preserve"> PAGEREF _Toc193285096 \h </w:instrText>
        </w:r>
        <w:r w:rsidR="0045635B">
          <w:rPr>
            <w:noProof/>
            <w:webHidden/>
          </w:rPr>
        </w:r>
        <w:r w:rsidR="0045635B">
          <w:rPr>
            <w:noProof/>
            <w:webHidden/>
          </w:rPr>
          <w:fldChar w:fldCharType="separate"/>
        </w:r>
        <w:r w:rsidR="0045635B">
          <w:rPr>
            <w:noProof/>
            <w:webHidden/>
          </w:rPr>
          <w:t>B-12</w:t>
        </w:r>
        <w:r w:rsidR="0045635B">
          <w:rPr>
            <w:noProof/>
            <w:webHidden/>
          </w:rPr>
          <w:fldChar w:fldCharType="end"/>
        </w:r>
      </w:hyperlink>
    </w:p>
    <w:p w14:paraId="3E660C85" w14:textId="626B616E"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97" w:history="1">
        <w:r w:rsidR="0045635B" w:rsidRPr="003B1417">
          <w:rPr>
            <w:rStyle w:val="Hyperlink"/>
            <w:noProof/>
          </w:rPr>
          <w:t>Table B</w:t>
        </w:r>
        <w:r w:rsidR="0045635B" w:rsidRPr="003B1417">
          <w:rPr>
            <w:rStyle w:val="Hyperlink"/>
            <w:noProof/>
          </w:rPr>
          <w:noBreakHyphen/>
          <w:t>4. 2024 Gas Savings by Project (All Sampled Projects)</w:t>
        </w:r>
        <w:r w:rsidR="0045635B">
          <w:rPr>
            <w:noProof/>
            <w:webHidden/>
          </w:rPr>
          <w:tab/>
        </w:r>
        <w:r w:rsidR="0045635B">
          <w:rPr>
            <w:noProof/>
            <w:webHidden/>
          </w:rPr>
          <w:fldChar w:fldCharType="begin"/>
        </w:r>
        <w:r w:rsidR="0045635B">
          <w:rPr>
            <w:noProof/>
            <w:webHidden/>
          </w:rPr>
          <w:instrText xml:space="preserve"> PAGEREF _Toc193285097 \h </w:instrText>
        </w:r>
        <w:r w:rsidR="0045635B">
          <w:rPr>
            <w:noProof/>
            <w:webHidden/>
          </w:rPr>
        </w:r>
        <w:r w:rsidR="0045635B">
          <w:rPr>
            <w:noProof/>
            <w:webHidden/>
          </w:rPr>
          <w:fldChar w:fldCharType="separate"/>
        </w:r>
        <w:r w:rsidR="0045635B">
          <w:rPr>
            <w:noProof/>
            <w:webHidden/>
          </w:rPr>
          <w:t>B-12</w:t>
        </w:r>
        <w:r w:rsidR="0045635B">
          <w:rPr>
            <w:noProof/>
            <w:webHidden/>
          </w:rPr>
          <w:fldChar w:fldCharType="end"/>
        </w:r>
      </w:hyperlink>
    </w:p>
    <w:p w14:paraId="6BFB1CF6" w14:textId="333E1AD6"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98" w:history="1">
        <w:r w:rsidR="0045635B" w:rsidRPr="003B1417">
          <w:rPr>
            <w:rStyle w:val="Hyperlink"/>
            <w:noProof/>
          </w:rPr>
          <w:t>Table C</w:t>
        </w:r>
        <w:r w:rsidR="0045635B" w:rsidRPr="003B1417">
          <w:rPr>
            <w:rStyle w:val="Hyperlink"/>
            <w:noProof/>
          </w:rPr>
          <w:noBreakHyphen/>
          <w:t>1. Verified Cost Effectiveness Inputs – PGL</w:t>
        </w:r>
        <w:r w:rsidR="0045635B">
          <w:rPr>
            <w:noProof/>
            <w:webHidden/>
          </w:rPr>
          <w:tab/>
        </w:r>
        <w:r w:rsidR="0045635B">
          <w:rPr>
            <w:noProof/>
            <w:webHidden/>
          </w:rPr>
          <w:fldChar w:fldCharType="begin"/>
        </w:r>
        <w:r w:rsidR="0045635B">
          <w:rPr>
            <w:noProof/>
            <w:webHidden/>
          </w:rPr>
          <w:instrText xml:space="preserve"> PAGEREF _Toc193285098 \h </w:instrText>
        </w:r>
        <w:r w:rsidR="0045635B">
          <w:rPr>
            <w:noProof/>
            <w:webHidden/>
          </w:rPr>
        </w:r>
        <w:r w:rsidR="0045635B">
          <w:rPr>
            <w:noProof/>
            <w:webHidden/>
          </w:rPr>
          <w:fldChar w:fldCharType="separate"/>
        </w:r>
        <w:r w:rsidR="0045635B">
          <w:rPr>
            <w:noProof/>
            <w:webHidden/>
          </w:rPr>
          <w:t>C-13</w:t>
        </w:r>
        <w:r w:rsidR="0045635B">
          <w:rPr>
            <w:noProof/>
            <w:webHidden/>
          </w:rPr>
          <w:fldChar w:fldCharType="end"/>
        </w:r>
      </w:hyperlink>
    </w:p>
    <w:p w14:paraId="1B92F09F" w14:textId="544ADCE3" w:rsidR="0045635B" w:rsidRDefault="00EB2F48">
      <w:pPr>
        <w:pStyle w:val="TableofFigures"/>
        <w:rPr>
          <w:rFonts w:asciiTheme="minorHAnsi" w:eastAsiaTheme="minorEastAsia" w:hAnsiTheme="minorHAnsi" w:cstheme="minorBidi"/>
          <w:noProof/>
          <w:kern w:val="2"/>
          <w:sz w:val="24"/>
          <w14:ligatures w14:val="standardContextual"/>
        </w:rPr>
      </w:pPr>
      <w:hyperlink w:anchor="_Toc193285099" w:history="1">
        <w:r w:rsidR="0045635B" w:rsidRPr="003B1417">
          <w:rPr>
            <w:rStyle w:val="Hyperlink"/>
            <w:noProof/>
          </w:rPr>
          <w:t>Table C</w:t>
        </w:r>
        <w:r w:rsidR="0045635B" w:rsidRPr="003B1417">
          <w:rPr>
            <w:rStyle w:val="Hyperlink"/>
            <w:noProof/>
          </w:rPr>
          <w:noBreakHyphen/>
          <w:t>2. Verified Cost Effectiveness Inputs – NSG</w:t>
        </w:r>
        <w:r w:rsidR="0045635B">
          <w:rPr>
            <w:noProof/>
            <w:webHidden/>
          </w:rPr>
          <w:tab/>
        </w:r>
        <w:r w:rsidR="0045635B">
          <w:rPr>
            <w:noProof/>
            <w:webHidden/>
          </w:rPr>
          <w:fldChar w:fldCharType="begin"/>
        </w:r>
        <w:r w:rsidR="0045635B">
          <w:rPr>
            <w:noProof/>
            <w:webHidden/>
          </w:rPr>
          <w:instrText xml:space="preserve"> PAGEREF _Toc193285099 \h </w:instrText>
        </w:r>
        <w:r w:rsidR="0045635B">
          <w:rPr>
            <w:noProof/>
            <w:webHidden/>
          </w:rPr>
        </w:r>
        <w:r w:rsidR="0045635B">
          <w:rPr>
            <w:noProof/>
            <w:webHidden/>
          </w:rPr>
          <w:fldChar w:fldCharType="separate"/>
        </w:r>
        <w:r w:rsidR="0045635B">
          <w:rPr>
            <w:noProof/>
            <w:webHidden/>
          </w:rPr>
          <w:t>C-13</w:t>
        </w:r>
        <w:r w:rsidR="0045635B">
          <w:rPr>
            <w:noProof/>
            <w:webHidden/>
          </w:rPr>
          <w:fldChar w:fldCharType="end"/>
        </w:r>
      </w:hyperlink>
    </w:p>
    <w:p w14:paraId="38475CE7" w14:textId="44D18E5E" w:rsidR="005618B1" w:rsidRDefault="0045635B" w:rsidP="005618B1">
      <w:r>
        <w:fldChar w:fldCharType="end"/>
      </w:r>
    </w:p>
    <w:p w14:paraId="0598D06D" w14:textId="56AD5276" w:rsidR="005618B1" w:rsidRPr="005618B1" w:rsidRDefault="00CA196F" w:rsidP="005618B1">
      <w:pPr>
        <w:sectPr w:rsidR="005618B1" w:rsidRPr="005618B1" w:rsidSect="006B38AE">
          <w:footerReference w:type="default" r:id="rId24"/>
          <w:footerReference w:type="first" r:id="rId25"/>
          <w:pgSz w:w="12240" w:h="15840" w:code="1"/>
          <w:pgMar w:top="1440" w:right="1440" w:bottom="1440" w:left="1440" w:header="720" w:footer="720" w:gutter="0"/>
          <w:pgNumType w:fmt="lowerRoman" w:start="1"/>
          <w:cols w:space="720"/>
          <w:docGrid w:linePitch="360"/>
        </w:sectPr>
      </w:pPr>
      <w:r>
        <w:fldChar w:fldCharType="begin"/>
      </w:r>
      <w:r>
        <w:instrText xml:space="preserve"> TOC \h \z \c "Equation APX" </w:instrText>
      </w:r>
      <w:r w:rsidR="00EB2F48">
        <w:fldChar w:fldCharType="separate"/>
      </w:r>
      <w:r>
        <w:fldChar w:fldCharType="end"/>
      </w:r>
    </w:p>
    <w:p w14:paraId="528097A6" w14:textId="5D63B014" w:rsidR="006E72EA" w:rsidRPr="00663B79" w:rsidRDefault="00E42F86" w:rsidP="571D0F1C">
      <w:pPr>
        <w:pStyle w:val="Heading10"/>
      </w:pPr>
      <w:bookmarkStart w:id="0" w:name="_Toc193285006"/>
      <w:r w:rsidRPr="00663B79">
        <w:lastRenderedPageBreak/>
        <w:t>Introduction</w:t>
      </w:r>
      <w:bookmarkEnd w:id="0"/>
    </w:p>
    <w:p w14:paraId="0D1032CA" w14:textId="0D03A746" w:rsidR="00E93A62" w:rsidRDefault="00E93A62" w:rsidP="00E93A62">
      <w:r w:rsidRPr="00F64B8B">
        <w:t xml:space="preserve">This report presents </w:t>
      </w:r>
      <w:r>
        <w:t xml:space="preserve">the results of the impact evaluation of the Peoples Gas (PGL) and North Shore Gas (NSG) </w:t>
      </w:r>
      <w:r w:rsidR="00D90A46">
        <w:t>2024</w:t>
      </w:r>
      <w:r w:rsidR="00DE4680">
        <w:t xml:space="preserve"> </w:t>
      </w:r>
      <w:r w:rsidR="000F2381">
        <w:t>Commercial and Industrial (C</w:t>
      </w:r>
      <w:r w:rsidR="00DE4680">
        <w:t>&amp;I</w:t>
      </w:r>
      <w:r w:rsidR="000F2381">
        <w:t>) and Public Sector (</w:t>
      </w:r>
      <w:r w:rsidR="00DE4680">
        <w:t>PS</w:t>
      </w:r>
      <w:r w:rsidR="000F2381">
        <w:t>)</w:t>
      </w:r>
      <w:r w:rsidR="00DE4680">
        <w:t xml:space="preserve"> RetroCommissioning</w:t>
      </w:r>
      <w:r>
        <w:t xml:space="preserve"> program.</w:t>
      </w:r>
      <w:r w:rsidRPr="00D85EE1">
        <w:t xml:space="preserve"> </w:t>
      </w:r>
      <w:r>
        <w:t>It presents a</w:t>
      </w:r>
      <w:r w:rsidRPr="00F64B8B">
        <w:t xml:space="preserve"> summary of the </w:t>
      </w:r>
      <w:r>
        <w:t>energy i</w:t>
      </w:r>
      <w:r w:rsidRPr="00F64B8B">
        <w:t>mpact</w:t>
      </w:r>
      <w:r>
        <w:t xml:space="preserve">s for the total program and broken out by relevant measure and program structure details. The appendix presents the impact analysis methodology. Program year </w:t>
      </w:r>
      <w:r w:rsidR="00D90A46">
        <w:t>2024</w:t>
      </w:r>
      <w:r>
        <w:t xml:space="preserve"> covers </w:t>
      </w:r>
      <w:r w:rsidRPr="00195EEF">
        <w:t xml:space="preserve">January 1, </w:t>
      </w:r>
      <w:proofErr w:type="gramStart"/>
      <w:r w:rsidR="00D90A46">
        <w:t>2024</w:t>
      </w:r>
      <w:proofErr w:type="gramEnd"/>
      <w:r w:rsidRPr="00195EEF">
        <w:t xml:space="preserve"> through December 31, </w:t>
      </w:r>
      <w:r w:rsidR="00D90A46">
        <w:t>2024</w:t>
      </w:r>
      <w:r>
        <w:t>.</w:t>
      </w:r>
    </w:p>
    <w:p w14:paraId="3733AD70" w14:textId="3559FA18" w:rsidR="00DE4680" w:rsidRPr="00A324A4" w:rsidRDefault="00DE4680" w:rsidP="00DE4680">
      <w:bookmarkStart w:id="1" w:name="_Toc241481251"/>
      <w:bookmarkStart w:id="2" w:name="_Toc255776003"/>
      <w:r w:rsidRPr="001F7D2B">
        <w:t>The 202</w:t>
      </w:r>
      <w:r>
        <w:t>4</w:t>
      </w:r>
      <w:r w:rsidRPr="001F7D2B">
        <w:t xml:space="preserve"> </w:t>
      </w:r>
      <w:r w:rsidR="004E7835">
        <w:t>C&amp;I and PS</w:t>
      </w:r>
      <w:r>
        <w:t xml:space="preserve"> </w:t>
      </w:r>
      <w:r w:rsidR="00EB2F48">
        <w:t>RetroCommissioning</w:t>
      </w:r>
      <w:r w:rsidRPr="001F7D2B">
        <w:t xml:space="preserve"> program is offered jointly to customers served by ComEd, Nicor Gas, </w:t>
      </w:r>
      <w:r w:rsidR="005E53F7">
        <w:t>PGL, and NSG.</w:t>
      </w:r>
      <w:r w:rsidRPr="001F7D2B">
        <w:t xml:space="preserve"> This report presents results of the impact evaluation for</w:t>
      </w:r>
      <w:r w:rsidR="005E53F7">
        <w:t xml:space="preserve"> PGL and NSG</w:t>
      </w:r>
      <w:r w:rsidRPr="001F7D2B">
        <w:t>.</w:t>
      </w:r>
    </w:p>
    <w:p w14:paraId="2ED7F046" w14:textId="77777777" w:rsidR="00C00025" w:rsidRDefault="00C00025" w:rsidP="571D0F1C">
      <w:pPr>
        <w:pStyle w:val="Heading10"/>
      </w:pPr>
      <w:bookmarkStart w:id="3" w:name="_Toc193285007"/>
      <w:r w:rsidRPr="571D0F1C">
        <w:t>Program Description</w:t>
      </w:r>
      <w:bookmarkEnd w:id="3"/>
    </w:p>
    <w:p w14:paraId="29016584" w14:textId="345DD04E" w:rsidR="00DE4680" w:rsidRDefault="00DE4680" w:rsidP="00DE4680">
      <w:pPr>
        <w:pStyle w:val="BodyText"/>
      </w:pPr>
      <w:bookmarkStart w:id="4" w:name="_Ref38883149"/>
      <w:bookmarkStart w:id="5" w:name="_Toc38883092"/>
      <w:r>
        <w:t xml:space="preserve">The </w:t>
      </w:r>
      <w:r w:rsidR="004E7835">
        <w:t>C&amp;I and PS</w:t>
      </w:r>
      <w:r>
        <w:t xml:space="preserve"> </w:t>
      </w:r>
      <w:r w:rsidR="00EB2F48">
        <w:t>RetroCommissioning</w:t>
      </w:r>
      <w:r>
        <w:t xml:space="preserve"> program has been part of ComEd’s Energy Efficiency program portfolio since 2007. In 2010, ComEd began coordinating the program with the gas utilities that also serve ComEd customers. ComEd manages and funds the program, and the gas utilities have the option to share the program costs and savings with ComEd on a project-by-project basis. The overlapping gas territories include Nicor Gas, Peoples Gas, and North Shore Gas. </w:t>
      </w:r>
    </w:p>
    <w:p w14:paraId="35A050FF" w14:textId="256A7C46" w:rsidR="00DE4680" w:rsidRDefault="00DE4680" w:rsidP="00DE4680">
      <w:pPr>
        <w:pStyle w:val="BodyText"/>
      </w:pPr>
      <w:r>
        <w:t xml:space="preserve">The </w:t>
      </w:r>
      <w:r w:rsidR="004E7835">
        <w:t>C&amp;I and PS</w:t>
      </w:r>
      <w:r>
        <w:t xml:space="preserve"> </w:t>
      </w:r>
      <w:r w:rsidR="00EB2F48">
        <w:t>RetroCommissioning</w:t>
      </w:r>
      <w:r>
        <w:t xml:space="preserve"> program helps commercial and industrial customers improve the energy performance of their facilities through systematic analysis of </w:t>
      </w:r>
      <w:r>
        <w:rPr>
          <w:iCs/>
        </w:rPr>
        <w:t>existing</w:t>
      </w:r>
      <w:r>
        <w:t xml:space="preserve"> building systems. Program-qualified energy efficiency service providers (EESPs) recruit participants, conduct energy studies, and recommend energy</w:t>
      </w:r>
      <w:r>
        <w:noBreakHyphen/>
        <w:t xml:space="preserve">saving measures to implement. EESPs are required to verify implemented projects and measures before the project is considered complete. </w:t>
      </w:r>
    </w:p>
    <w:p w14:paraId="62500A85" w14:textId="77777777" w:rsidR="00DE4680" w:rsidRDefault="00DE4680" w:rsidP="00DE4680">
      <w:r>
        <w:t>Generally, the program pays 100% for a detailed study, contingent on a participant’s commitment to spend a defined amount of its own funds implementing study recommendations with a simple payback of 18 months or less. In CY2024, this component consisted of two tracks: Monitoring-Based Commissioning (MBCx), and RetroCommissioning Flex (RCx).</w:t>
      </w:r>
    </w:p>
    <w:p w14:paraId="33B07FE3" w14:textId="77777777" w:rsidR="00DE4680" w:rsidRDefault="00DE4680" w:rsidP="00DE4680">
      <w:pPr>
        <w:pStyle w:val="ListParagraph"/>
        <w:numPr>
          <w:ilvl w:val="0"/>
          <w:numId w:val="78"/>
        </w:numPr>
        <w:suppressAutoHyphens w:val="0"/>
      </w:pPr>
      <w:r>
        <w:rPr>
          <w:b/>
          <w:bCs/>
        </w:rPr>
        <w:t xml:space="preserve">MBCx </w:t>
      </w:r>
      <w:r>
        <w:t>projects are supported by a multiyear agreement between the building owner and the EESP. This approach identifies, analyses, implements, and verifies multiple bundles of measures on a rolling basis with the EESP monitoring building automation system (BAS) data periodically using integrated, program-installed software to document ongoing savings. Measure savings are counted toward program goals in the calendar year they are submitted based on EESP monitoring since the prior submitted savings.</w:t>
      </w:r>
    </w:p>
    <w:p w14:paraId="1526ECB4" w14:textId="77777777" w:rsidR="00DE4680" w:rsidRDefault="00DE4680" w:rsidP="00DE4680">
      <w:pPr>
        <w:pStyle w:val="ListParagraph"/>
        <w:numPr>
          <w:ilvl w:val="0"/>
          <w:numId w:val="78"/>
        </w:numPr>
        <w:suppressAutoHyphens w:val="0"/>
        <w:rPr>
          <w:b/>
          <w:bCs/>
        </w:rPr>
      </w:pPr>
      <w:r>
        <w:rPr>
          <w:b/>
          <w:bCs/>
        </w:rPr>
        <w:t xml:space="preserve">RCx </w:t>
      </w:r>
      <w:r>
        <w:t>projects generally last 6-15 months and include a fully funded RCx Flex study covering the costs of engineering services and additional performance-based incentives. To receive the study, participants must agree to implement mutually agreed upon energy conservation measures (ECMs) with a simple payback of 1.5 years or less.</w:t>
      </w:r>
    </w:p>
    <w:p w14:paraId="11536293" w14:textId="4112E8FB" w:rsidR="00DE4680" w:rsidRDefault="00DE4680" w:rsidP="00DE4680">
      <w:r>
        <w:t>P</w:t>
      </w:r>
      <w:r w:rsidR="00777DD4">
        <w:t>eoples Gas participated in the</w:t>
      </w:r>
      <w:r>
        <w:t xml:space="preserve"> program </w:t>
      </w:r>
      <w:r w:rsidR="00777DD4">
        <w:t>with</w:t>
      </w:r>
      <w:r>
        <w:t xml:space="preserve"> 16 participants in 2024 and completed 26 projects as shown in the following table. </w:t>
      </w:r>
    </w:p>
    <w:p w14:paraId="46F9692F" w14:textId="48DDC1F2" w:rsidR="00DE4680" w:rsidRDefault="00DE4680" w:rsidP="00DE4680">
      <w:pPr>
        <w:pStyle w:val="Caption"/>
      </w:pPr>
      <w:bookmarkStart w:id="6" w:name="_Toc193111324"/>
      <w:bookmarkStart w:id="7" w:name="_Toc193269862"/>
      <w:bookmarkStart w:id="8" w:name="_Toc193285017"/>
      <w:r>
        <w:lastRenderedPageBreak/>
        <w:t xml:space="preserve">Table </w:t>
      </w:r>
      <w:r>
        <w:fldChar w:fldCharType="begin"/>
      </w:r>
      <w:r>
        <w:instrText xml:space="preserve"> SEQ Table \* ARABIC </w:instrText>
      </w:r>
      <w:r>
        <w:fldChar w:fldCharType="separate"/>
      </w:r>
      <w:r>
        <w:rPr>
          <w:noProof/>
        </w:rPr>
        <w:t>1</w:t>
      </w:r>
      <w:r>
        <w:fldChar w:fldCharType="end"/>
      </w:r>
      <w:r>
        <w:t>.</w:t>
      </w:r>
      <w:r w:rsidRPr="0025293C">
        <w:t xml:space="preserve"> </w:t>
      </w:r>
      <w:bookmarkEnd w:id="6"/>
      <w:r>
        <w:t>2024 Volumetric Summary for PGL</w:t>
      </w:r>
      <w:bookmarkEnd w:id="7"/>
      <w:bookmarkEnd w:id="8"/>
    </w:p>
    <w:tbl>
      <w:tblPr>
        <w:tblStyle w:val="EnergyTable"/>
        <w:tblW w:w="2655" w:type="pct"/>
        <w:tblLook w:val="04A0" w:firstRow="1" w:lastRow="0" w:firstColumn="1" w:lastColumn="0" w:noHBand="0" w:noVBand="1"/>
      </w:tblPr>
      <w:tblGrid>
        <w:gridCol w:w="3216"/>
        <w:gridCol w:w="1754"/>
      </w:tblGrid>
      <w:tr w:rsidR="00DE4680" w:rsidRPr="00073905" w14:paraId="029792F3" w14:textId="77777777" w:rsidTr="00AE257B">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235" w:type="pct"/>
            <w:hideMark/>
          </w:tcPr>
          <w:p w14:paraId="69450A5C" w14:textId="77777777" w:rsidR="00DE4680" w:rsidRPr="00073905" w:rsidRDefault="00DE4680" w:rsidP="00AE257B">
            <w:pPr>
              <w:keepNext/>
              <w:keepLines/>
              <w:jc w:val="left"/>
              <w:rPr>
                <w:rFonts w:ascii="Arial Narrow" w:eastAsia="Calibri" w:hAnsi="Arial Narrow"/>
                <w:b w:val="0"/>
                <w:bCs/>
                <w:sz w:val="20"/>
                <w:szCs w:val="20"/>
              </w:rPr>
            </w:pPr>
            <w:r w:rsidRPr="00073905">
              <w:rPr>
                <w:rFonts w:ascii="Arial Narrow" w:hAnsi="Arial Narrow"/>
                <w:b w:val="0"/>
                <w:bCs/>
                <w:sz w:val="20"/>
                <w:szCs w:val="20"/>
              </w:rPr>
              <w:t>Participation</w:t>
            </w:r>
          </w:p>
        </w:tc>
        <w:tc>
          <w:tcPr>
            <w:tcW w:w="1765" w:type="pct"/>
            <w:hideMark/>
          </w:tcPr>
          <w:p w14:paraId="18AB66E8" w14:textId="2DEC6893" w:rsidR="00DE4680" w:rsidRPr="00073905" w:rsidRDefault="0002528F" w:rsidP="00AE257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073905">
              <w:rPr>
                <w:rFonts w:ascii="Arial Narrow" w:hAnsi="Arial Narrow"/>
                <w:b w:val="0"/>
                <w:bCs/>
                <w:sz w:val="20"/>
                <w:szCs w:val="20"/>
              </w:rPr>
              <w:t>Direct Install</w:t>
            </w:r>
          </w:p>
        </w:tc>
      </w:tr>
      <w:tr w:rsidR="00DE4680" w:rsidRPr="00073905" w14:paraId="5EFFA311" w14:textId="77777777" w:rsidTr="00AE257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35" w:type="pct"/>
            <w:noWrap/>
          </w:tcPr>
          <w:p w14:paraId="0BED1E64" w14:textId="77777777" w:rsidR="00DE4680" w:rsidRPr="00073905" w:rsidRDefault="00DE4680" w:rsidP="00AE257B">
            <w:pPr>
              <w:keepNext/>
              <w:keepLines/>
              <w:jc w:val="left"/>
              <w:rPr>
                <w:rFonts w:ascii="Arial Narrow" w:eastAsia="Calibri" w:hAnsi="Arial Narrow"/>
                <w:b/>
                <w:bCs/>
                <w:color w:val="000000"/>
                <w:sz w:val="20"/>
                <w:szCs w:val="20"/>
              </w:rPr>
            </w:pPr>
            <w:r w:rsidRPr="00073905">
              <w:rPr>
                <w:rFonts w:ascii="Arial Narrow" w:eastAsia="Calibri" w:hAnsi="Arial Narrow"/>
                <w:b/>
                <w:bCs/>
                <w:color w:val="000000"/>
                <w:sz w:val="20"/>
                <w:szCs w:val="20"/>
              </w:rPr>
              <w:t>Private Sector</w:t>
            </w:r>
          </w:p>
        </w:tc>
        <w:tc>
          <w:tcPr>
            <w:tcW w:w="1765" w:type="pct"/>
            <w:noWrap/>
          </w:tcPr>
          <w:p w14:paraId="22B398F5" w14:textId="77777777" w:rsidR="00DE4680" w:rsidRPr="00073905" w:rsidRDefault="00DE4680" w:rsidP="00AE257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p>
        </w:tc>
      </w:tr>
      <w:tr w:rsidR="00DE4680" w:rsidRPr="00073905" w14:paraId="6F3FB4C5" w14:textId="77777777" w:rsidTr="00AE257B">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35" w:type="pct"/>
            <w:noWrap/>
          </w:tcPr>
          <w:p w14:paraId="101FBD5A" w14:textId="77777777" w:rsidR="00DE4680" w:rsidRPr="00073905" w:rsidRDefault="00DE4680" w:rsidP="00AE257B">
            <w:pPr>
              <w:keepNext/>
              <w:keepLines/>
              <w:jc w:val="left"/>
              <w:rPr>
                <w:rFonts w:ascii="Arial Narrow" w:eastAsia="Calibri" w:hAnsi="Arial Narrow"/>
                <w:color w:val="000000"/>
                <w:sz w:val="20"/>
                <w:szCs w:val="20"/>
              </w:rPr>
            </w:pPr>
            <w:r w:rsidRPr="00073905">
              <w:rPr>
                <w:rFonts w:ascii="Arial Narrow" w:eastAsia="Calibri" w:hAnsi="Arial Narrow"/>
                <w:color w:val="000000"/>
                <w:sz w:val="20"/>
                <w:szCs w:val="20"/>
              </w:rPr>
              <w:t xml:space="preserve">Participants </w:t>
            </w:r>
            <w:r w:rsidRPr="00073905">
              <w:rPr>
                <w:rFonts w:ascii="Arial Narrow" w:hAnsi="Arial Narrow"/>
                <w:sz w:val="20"/>
                <w:szCs w:val="20"/>
              </w:rPr>
              <w:t>*</w:t>
            </w:r>
          </w:p>
        </w:tc>
        <w:tc>
          <w:tcPr>
            <w:tcW w:w="1765" w:type="pct"/>
            <w:noWrap/>
          </w:tcPr>
          <w:p w14:paraId="2CAFCC5C" w14:textId="399DE135" w:rsidR="00DE4680" w:rsidRPr="00073905" w:rsidRDefault="00DE4680" w:rsidP="00AE257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sz w:val="20"/>
                <w:szCs w:val="20"/>
              </w:rPr>
            </w:pPr>
            <w:r w:rsidRPr="00073905">
              <w:rPr>
                <w:rFonts w:ascii="Arial Narrow" w:eastAsia="Calibri" w:hAnsi="Arial Narrow"/>
                <w:color w:val="000000"/>
                <w:sz w:val="20"/>
                <w:szCs w:val="20"/>
              </w:rPr>
              <w:t>13</w:t>
            </w:r>
          </w:p>
        </w:tc>
      </w:tr>
      <w:tr w:rsidR="00DE4680" w:rsidRPr="00073905" w14:paraId="4A5B3356" w14:textId="77777777" w:rsidTr="00AE25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7A06D11D" w14:textId="77777777" w:rsidR="00DE4680" w:rsidRPr="00073905" w:rsidRDefault="00DE4680" w:rsidP="00AE257B">
            <w:pPr>
              <w:keepNext/>
              <w:keepLines/>
              <w:jc w:val="left"/>
              <w:rPr>
                <w:rFonts w:ascii="Arial Narrow" w:eastAsia="Calibri" w:hAnsi="Arial Narrow"/>
                <w:bCs/>
                <w:color w:val="000000"/>
                <w:sz w:val="20"/>
                <w:szCs w:val="20"/>
              </w:rPr>
            </w:pPr>
            <w:r w:rsidRPr="00073905">
              <w:rPr>
                <w:rFonts w:ascii="Arial Narrow" w:eastAsia="Calibri" w:hAnsi="Arial Narrow"/>
                <w:bCs/>
                <w:color w:val="000000"/>
                <w:sz w:val="20"/>
                <w:szCs w:val="20"/>
              </w:rPr>
              <w:t xml:space="preserve">Installed Projects </w:t>
            </w:r>
            <w:r w:rsidRPr="00073905">
              <w:rPr>
                <w:rFonts w:ascii="Arial Narrow" w:hAnsi="Arial Narrow"/>
                <w:sz w:val="20"/>
                <w:szCs w:val="20"/>
              </w:rPr>
              <w:t>†</w:t>
            </w:r>
          </w:p>
        </w:tc>
        <w:tc>
          <w:tcPr>
            <w:tcW w:w="1765" w:type="pct"/>
            <w:noWrap/>
          </w:tcPr>
          <w:p w14:paraId="729146EF" w14:textId="3FB5E86A" w:rsidR="00DE4680" w:rsidRPr="00073905" w:rsidRDefault="00DE4680" w:rsidP="00AE257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73905">
              <w:rPr>
                <w:rFonts w:ascii="Arial Narrow" w:hAnsi="Arial Narrow" w:cs="Calibri"/>
                <w:color w:val="000000"/>
                <w:sz w:val="20"/>
                <w:szCs w:val="20"/>
              </w:rPr>
              <w:t>23</w:t>
            </w:r>
          </w:p>
        </w:tc>
      </w:tr>
      <w:tr w:rsidR="00DE4680" w:rsidRPr="00073905" w14:paraId="45BD78FF" w14:textId="77777777" w:rsidTr="00AE257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27CD5577" w14:textId="77777777" w:rsidR="00DE4680" w:rsidRPr="00073905" w:rsidRDefault="00DE4680" w:rsidP="00AE257B">
            <w:pPr>
              <w:keepNext/>
              <w:keepLines/>
              <w:jc w:val="left"/>
              <w:rPr>
                <w:rFonts w:ascii="Arial Narrow" w:eastAsia="Calibri" w:hAnsi="Arial Narrow"/>
                <w:bCs/>
                <w:color w:val="000000"/>
                <w:sz w:val="20"/>
                <w:szCs w:val="20"/>
              </w:rPr>
            </w:pPr>
            <w:r w:rsidRPr="00073905">
              <w:rPr>
                <w:rFonts w:ascii="Arial Narrow" w:eastAsia="Calibri" w:hAnsi="Arial Narrow"/>
                <w:b/>
                <w:bCs/>
                <w:color w:val="000000"/>
                <w:sz w:val="20"/>
                <w:szCs w:val="20"/>
              </w:rPr>
              <w:t>Public Sector</w:t>
            </w:r>
          </w:p>
        </w:tc>
        <w:tc>
          <w:tcPr>
            <w:tcW w:w="1765" w:type="pct"/>
            <w:noWrap/>
          </w:tcPr>
          <w:p w14:paraId="0B548D4D" w14:textId="77777777" w:rsidR="00DE4680" w:rsidRPr="00073905" w:rsidRDefault="00DE4680" w:rsidP="00AE257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p>
        </w:tc>
      </w:tr>
      <w:tr w:rsidR="00DE4680" w:rsidRPr="00073905" w14:paraId="2C560ABE" w14:textId="77777777" w:rsidTr="00AE25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10D7A70E" w14:textId="77777777" w:rsidR="00DE4680" w:rsidRPr="00073905" w:rsidRDefault="00DE4680" w:rsidP="00AE257B">
            <w:pPr>
              <w:keepNext/>
              <w:keepLines/>
              <w:jc w:val="left"/>
              <w:rPr>
                <w:rFonts w:ascii="Arial Narrow" w:eastAsia="Calibri" w:hAnsi="Arial Narrow"/>
                <w:bCs/>
                <w:color w:val="000000"/>
                <w:sz w:val="20"/>
                <w:szCs w:val="20"/>
              </w:rPr>
            </w:pPr>
            <w:r w:rsidRPr="00073905">
              <w:rPr>
                <w:rFonts w:ascii="Arial Narrow" w:eastAsia="Calibri" w:hAnsi="Arial Narrow"/>
                <w:color w:val="000000"/>
                <w:sz w:val="20"/>
                <w:szCs w:val="20"/>
              </w:rPr>
              <w:t xml:space="preserve">Participants </w:t>
            </w:r>
            <w:r w:rsidRPr="00073905">
              <w:rPr>
                <w:rFonts w:ascii="Arial Narrow" w:hAnsi="Arial Narrow"/>
                <w:sz w:val="20"/>
                <w:szCs w:val="20"/>
              </w:rPr>
              <w:t>*</w:t>
            </w:r>
          </w:p>
        </w:tc>
        <w:tc>
          <w:tcPr>
            <w:tcW w:w="1765" w:type="pct"/>
            <w:noWrap/>
          </w:tcPr>
          <w:p w14:paraId="3C308473" w14:textId="7403BF9F" w:rsidR="00DE4680" w:rsidRPr="00073905" w:rsidRDefault="00DE4680" w:rsidP="00AE257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73905">
              <w:rPr>
                <w:rFonts w:ascii="Arial Narrow" w:hAnsi="Arial Narrow" w:cs="Calibri"/>
                <w:color w:val="000000"/>
                <w:sz w:val="20"/>
                <w:szCs w:val="20"/>
              </w:rPr>
              <w:t>3</w:t>
            </w:r>
          </w:p>
        </w:tc>
      </w:tr>
      <w:tr w:rsidR="00DE4680" w:rsidRPr="00073905" w14:paraId="72118EBA" w14:textId="77777777" w:rsidTr="00AE257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7BE6E221" w14:textId="77777777" w:rsidR="00DE4680" w:rsidRPr="00073905" w:rsidRDefault="00DE4680" w:rsidP="00AE257B">
            <w:pPr>
              <w:keepNext/>
              <w:keepLines/>
              <w:jc w:val="left"/>
              <w:rPr>
                <w:rFonts w:ascii="Arial Narrow" w:eastAsia="Calibri" w:hAnsi="Arial Narrow"/>
                <w:bCs/>
                <w:color w:val="000000"/>
                <w:sz w:val="20"/>
                <w:szCs w:val="20"/>
              </w:rPr>
            </w:pPr>
            <w:r w:rsidRPr="00073905">
              <w:rPr>
                <w:rFonts w:ascii="Arial Narrow" w:eastAsia="Calibri" w:hAnsi="Arial Narrow"/>
                <w:bCs/>
                <w:color w:val="000000"/>
                <w:sz w:val="20"/>
                <w:szCs w:val="20"/>
              </w:rPr>
              <w:t xml:space="preserve">Installed Projects </w:t>
            </w:r>
            <w:r w:rsidRPr="00073905">
              <w:rPr>
                <w:rFonts w:ascii="Arial Narrow" w:hAnsi="Arial Narrow"/>
                <w:sz w:val="20"/>
                <w:szCs w:val="20"/>
              </w:rPr>
              <w:t>†</w:t>
            </w:r>
          </w:p>
        </w:tc>
        <w:tc>
          <w:tcPr>
            <w:tcW w:w="1765" w:type="pct"/>
            <w:noWrap/>
          </w:tcPr>
          <w:p w14:paraId="637DF449" w14:textId="14F3E407" w:rsidR="00DE4680" w:rsidRPr="00073905" w:rsidRDefault="00DE4680" w:rsidP="00AE257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73905">
              <w:rPr>
                <w:rFonts w:ascii="Arial Narrow" w:hAnsi="Arial Narrow" w:cs="Calibri"/>
                <w:color w:val="000000"/>
                <w:sz w:val="20"/>
                <w:szCs w:val="20"/>
              </w:rPr>
              <w:t>3</w:t>
            </w:r>
          </w:p>
        </w:tc>
      </w:tr>
      <w:tr w:rsidR="00DE4680" w:rsidRPr="00073905" w14:paraId="055D5ABD" w14:textId="77777777" w:rsidTr="00AE25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269D593A" w14:textId="77777777" w:rsidR="00DE4680" w:rsidRPr="00073905" w:rsidRDefault="00DE4680" w:rsidP="00AE257B">
            <w:pPr>
              <w:keepNext/>
              <w:keepLines/>
              <w:jc w:val="left"/>
              <w:rPr>
                <w:rFonts w:ascii="Arial Narrow" w:eastAsia="Calibri" w:hAnsi="Arial Narrow"/>
                <w:bCs/>
                <w:color w:val="000000"/>
                <w:sz w:val="20"/>
                <w:szCs w:val="20"/>
              </w:rPr>
            </w:pPr>
            <w:r w:rsidRPr="00073905">
              <w:rPr>
                <w:rFonts w:ascii="Arial Narrow" w:eastAsia="Calibri" w:hAnsi="Arial Narrow"/>
                <w:b/>
                <w:bCs/>
                <w:color w:val="000000"/>
                <w:sz w:val="20"/>
                <w:szCs w:val="20"/>
              </w:rPr>
              <w:t>Program 2024 Total</w:t>
            </w:r>
          </w:p>
        </w:tc>
        <w:tc>
          <w:tcPr>
            <w:tcW w:w="1765" w:type="pct"/>
            <w:noWrap/>
          </w:tcPr>
          <w:p w14:paraId="7D74D005" w14:textId="77777777" w:rsidR="00DE4680" w:rsidRPr="00073905" w:rsidRDefault="00DE4680" w:rsidP="00AE257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p>
        </w:tc>
      </w:tr>
      <w:tr w:rsidR="00DE4680" w:rsidRPr="00073905" w14:paraId="3BD0547A" w14:textId="77777777" w:rsidTr="00AE257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696EAF24" w14:textId="77777777" w:rsidR="00DE4680" w:rsidRPr="00073905" w:rsidRDefault="00DE4680" w:rsidP="00AE257B">
            <w:pPr>
              <w:keepNext/>
              <w:keepLines/>
              <w:jc w:val="left"/>
              <w:rPr>
                <w:rFonts w:ascii="Arial Narrow" w:eastAsia="Calibri" w:hAnsi="Arial Narrow"/>
                <w:bCs/>
                <w:color w:val="000000"/>
                <w:sz w:val="20"/>
                <w:szCs w:val="20"/>
              </w:rPr>
            </w:pPr>
            <w:r w:rsidRPr="00073905">
              <w:rPr>
                <w:rFonts w:ascii="Arial Narrow" w:eastAsia="Calibri" w:hAnsi="Arial Narrow"/>
                <w:color w:val="000000"/>
                <w:sz w:val="20"/>
                <w:szCs w:val="20"/>
              </w:rPr>
              <w:t xml:space="preserve">Participants </w:t>
            </w:r>
            <w:r w:rsidRPr="00073905">
              <w:rPr>
                <w:rFonts w:ascii="Arial Narrow" w:hAnsi="Arial Narrow"/>
                <w:sz w:val="20"/>
                <w:szCs w:val="20"/>
              </w:rPr>
              <w:t>*</w:t>
            </w:r>
          </w:p>
        </w:tc>
        <w:tc>
          <w:tcPr>
            <w:tcW w:w="1765" w:type="pct"/>
            <w:noWrap/>
          </w:tcPr>
          <w:p w14:paraId="5641F7E8" w14:textId="0E7D2746" w:rsidR="00DE4680" w:rsidRPr="00073905" w:rsidRDefault="00DE4680" w:rsidP="00AE257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73905">
              <w:rPr>
                <w:rFonts w:ascii="Arial Narrow" w:eastAsia="Calibri" w:hAnsi="Arial Narrow"/>
                <w:color w:val="000000"/>
                <w:sz w:val="20"/>
                <w:szCs w:val="20"/>
              </w:rPr>
              <w:t>16</w:t>
            </w:r>
          </w:p>
        </w:tc>
      </w:tr>
      <w:tr w:rsidR="00DE4680" w:rsidRPr="00073905" w14:paraId="62F0C4A2" w14:textId="77777777" w:rsidTr="00AE25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424593F4" w14:textId="77777777" w:rsidR="00DE4680" w:rsidRPr="00073905" w:rsidRDefault="00DE4680" w:rsidP="00AE257B">
            <w:pPr>
              <w:keepNext/>
              <w:keepLines/>
              <w:jc w:val="left"/>
              <w:rPr>
                <w:rFonts w:ascii="Arial Narrow" w:eastAsia="Calibri" w:hAnsi="Arial Narrow"/>
                <w:bCs/>
                <w:color w:val="000000"/>
                <w:sz w:val="20"/>
                <w:szCs w:val="20"/>
              </w:rPr>
            </w:pPr>
            <w:r w:rsidRPr="00073905">
              <w:rPr>
                <w:rFonts w:ascii="Arial Narrow" w:eastAsia="Calibri" w:hAnsi="Arial Narrow"/>
                <w:bCs/>
                <w:color w:val="000000"/>
                <w:sz w:val="20"/>
                <w:szCs w:val="20"/>
              </w:rPr>
              <w:t xml:space="preserve">Installed Projects </w:t>
            </w:r>
            <w:r w:rsidRPr="00073905">
              <w:rPr>
                <w:rFonts w:ascii="Arial Narrow" w:hAnsi="Arial Narrow"/>
                <w:sz w:val="20"/>
                <w:szCs w:val="20"/>
              </w:rPr>
              <w:t>†</w:t>
            </w:r>
          </w:p>
        </w:tc>
        <w:tc>
          <w:tcPr>
            <w:tcW w:w="1765" w:type="pct"/>
            <w:noWrap/>
          </w:tcPr>
          <w:p w14:paraId="0249C3FF" w14:textId="2CD06DAE" w:rsidR="00DE4680" w:rsidRPr="00073905" w:rsidRDefault="00DE4680" w:rsidP="00AE257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73905">
              <w:rPr>
                <w:rFonts w:ascii="Arial Narrow" w:hAnsi="Arial Narrow" w:cs="Calibri"/>
                <w:color w:val="000000"/>
                <w:sz w:val="20"/>
                <w:szCs w:val="20"/>
              </w:rPr>
              <w:t>26</w:t>
            </w:r>
          </w:p>
        </w:tc>
      </w:tr>
    </w:tbl>
    <w:bookmarkEnd w:id="4"/>
    <w:bookmarkEnd w:id="5"/>
    <w:p w14:paraId="0C642CC1" w14:textId="77777777" w:rsidR="00DE4680" w:rsidRPr="00387E66" w:rsidRDefault="00DE4680" w:rsidP="006B2AEE">
      <w:pPr>
        <w:pStyle w:val="TableFigureNote"/>
        <w:spacing w:before="0" w:after="0"/>
        <w:ind w:left="2160"/>
        <w:rPr>
          <w:rFonts w:ascii="Arial Narrow" w:hAnsi="Arial Narrow"/>
        </w:rPr>
      </w:pPr>
      <w:r w:rsidRPr="00387E66">
        <w:rPr>
          <w:rFonts w:ascii="Arial Narrow" w:hAnsi="Arial Narrow"/>
        </w:rPr>
        <w:t xml:space="preserve">* Participants are defined as </w:t>
      </w:r>
      <w:r>
        <w:rPr>
          <w:rFonts w:ascii="Arial Narrow" w:hAnsi="Arial Narrow"/>
        </w:rPr>
        <w:t>unique Address</w:t>
      </w:r>
    </w:p>
    <w:p w14:paraId="7A1591FF" w14:textId="77777777" w:rsidR="00DE4680" w:rsidRPr="00387E66" w:rsidRDefault="00DE4680" w:rsidP="006B2AEE">
      <w:pPr>
        <w:pStyle w:val="TableFigureNote"/>
        <w:spacing w:before="0" w:after="0"/>
        <w:ind w:left="2160"/>
        <w:rPr>
          <w:rFonts w:ascii="Arial Narrow" w:hAnsi="Arial Narrow"/>
        </w:rPr>
      </w:pPr>
      <w:r w:rsidRPr="00387E66">
        <w:rPr>
          <w:rFonts w:ascii="Arial Narrow" w:hAnsi="Arial Narrow"/>
        </w:rPr>
        <w:t xml:space="preserve">† Installed Projects are defined as </w:t>
      </w:r>
      <w:r>
        <w:rPr>
          <w:rFonts w:ascii="Arial Narrow" w:hAnsi="Arial Narrow"/>
        </w:rPr>
        <w:t>unique project and bundle combination</w:t>
      </w:r>
    </w:p>
    <w:p w14:paraId="288ED215" w14:textId="3488878F" w:rsidR="00DE4680" w:rsidRPr="00387E66" w:rsidRDefault="00DE4680" w:rsidP="006B2AEE">
      <w:pPr>
        <w:pStyle w:val="TableFigureSource"/>
        <w:spacing w:before="0" w:after="0"/>
        <w:ind w:left="2160"/>
        <w:rPr>
          <w:rFonts w:ascii="Arial Narrow" w:hAnsi="Arial Narrow"/>
        </w:rPr>
      </w:pPr>
      <w:r w:rsidRPr="00387E66">
        <w:rPr>
          <w:rFonts w:ascii="Arial Narrow" w:hAnsi="Arial Narrow"/>
        </w:rPr>
        <w:t xml:space="preserve">Source: </w:t>
      </w:r>
      <w:r w:rsidR="00A31B70">
        <w:rPr>
          <w:rFonts w:ascii="Arial Narrow" w:hAnsi="Arial Narrow"/>
        </w:rPr>
        <w:t>Peoples</w:t>
      </w:r>
      <w:r w:rsidRPr="00387E66">
        <w:rPr>
          <w:rFonts w:ascii="Arial Narrow" w:hAnsi="Arial Narrow"/>
        </w:rPr>
        <w:t xml:space="preserve"> Gas tracking data and evaluation team analysis.</w:t>
      </w:r>
    </w:p>
    <w:p w14:paraId="5F495455" w14:textId="77777777" w:rsidR="006B2AEE" w:rsidRDefault="006B2AEE" w:rsidP="00E93A62"/>
    <w:p w14:paraId="76F200E1" w14:textId="789CC013" w:rsidR="00E93A62" w:rsidRDefault="006A46FD" w:rsidP="00E93A62">
      <w:r>
        <w:fldChar w:fldCharType="begin"/>
      </w:r>
      <w:r>
        <w:instrText xml:space="preserve"> REF _Ref189739416 \h </w:instrText>
      </w:r>
      <w:r>
        <w:fldChar w:fldCharType="separate"/>
      </w:r>
      <w:r>
        <w:t xml:space="preserve">Table </w:t>
      </w:r>
      <w:r>
        <w:rPr>
          <w:noProof/>
        </w:rPr>
        <w:t>2</w:t>
      </w:r>
      <w:r>
        <w:fldChar w:fldCharType="end"/>
      </w:r>
      <w:r w:rsidR="00E93A62">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r w:rsidR="00482576">
        <w:t xml:space="preserve"> for PGL</w:t>
      </w:r>
      <w:r w:rsidR="00E93A62">
        <w:t>.</w:t>
      </w:r>
    </w:p>
    <w:p w14:paraId="7804EDEA" w14:textId="469BE212" w:rsidR="00E93A62" w:rsidRDefault="00E2793A" w:rsidP="00E2793A">
      <w:pPr>
        <w:pStyle w:val="Caption"/>
      </w:pPr>
      <w:bookmarkStart w:id="9" w:name="_Ref189739416"/>
      <w:bookmarkStart w:id="10" w:name="_Toc61360473"/>
      <w:bookmarkStart w:id="11" w:name="_Toc193269863"/>
      <w:bookmarkStart w:id="12" w:name="_Toc193285018"/>
      <w:r>
        <w:t xml:space="preserve">Table </w:t>
      </w:r>
      <w:r w:rsidR="00675F6C">
        <w:fldChar w:fldCharType="begin"/>
      </w:r>
      <w:r w:rsidR="00675F6C">
        <w:instrText xml:space="preserve"> SEQ Table \* ARABIC </w:instrText>
      </w:r>
      <w:r w:rsidR="00675F6C">
        <w:fldChar w:fldCharType="separate"/>
      </w:r>
      <w:r w:rsidR="00675F6C">
        <w:rPr>
          <w:noProof/>
        </w:rPr>
        <w:t>2</w:t>
      </w:r>
      <w:r w:rsidR="00675F6C">
        <w:fldChar w:fldCharType="end"/>
      </w:r>
      <w:bookmarkEnd w:id="9"/>
      <w:r w:rsidR="00E93A62">
        <w:t xml:space="preserve">. </w:t>
      </w:r>
      <w:r w:rsidR="00D90A46">
        <w:t>2024</w:t>
      </w:r>
      <w:r w:rsidR="00E93A62">
        <w:t xml:space="preserve"> Installed </w:t>
      </w:r>
      <w:r w:rsidR="00E93A62" w:rsidRPr="0084176E">
        <w:t>Measure</w:t>
      </w:r>
      <w:r w:rsidR="00E93A62">
        <w:t xml:space="preserve"> Quantities for PGL</w:t>
      </w:r>
      <w:bookmarkEnd w:id="10"/>
      <w:bookmarkEnd w:id="11"/>
      <w:bookmarkEnd w:id="12"/>
    </w:p>
    <w:tbl>
      <w:tblPr>
        <w:tblStyle w:val="EnergyTable"/>
        <w:tblW w:w="5000" w:type="pct"/>
        <w:tblLook w:val="04A0" w:firstRow="1" w:lastRow="0" w:firstColumn="1" w:lastColumn="0" w:noHBand="0" w:noVBand="1"/>
      </w:tblPr>
      <w:tblGrid>
        <w:gridCol w:w="2421"/>
        <w:gridCol w:w="2349"/>
        <w:gridCol w:w="2492"/>
        <w:gridCol w:w="889"/>
        <w:gridCol w:w="1209"/>
      </w:tblGrid>
      <w:tr w:rsidR="00E93A62" w:rsidRPr="00073905" w14:paraId="6526786C" w14:textId="77777777" w:rsidTr="00BC36B3">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93" w:type="pct"/>
          </w:tcPr>
          <w:p w14:paraId="70283107" w14:textId="77777777" w:rsidR="00E93A62" w:rsidRPr="00073905" w:rsidRDefault="00E93A62">
            <w:pPr>
              <w:keepNext/>
              <w:keepLines/>
              <w:jc w:val="left"/>
              <w:rPr>
                <w:rFonts w:ascii="Arial Narrow" w:hAnsi="Arial Narrow" w:cs="Arial"/>
                <w:b w:val="0"/>
                <w:bCs/>
                <w:color w:val="FFFFFF"/>
                <w:sz w:val="20"/>
                <w:szCs w:val="20"/>
              </w:rPr>
            </w:pPr>
            <w:r w:rsidRPr="00073905">
              <w:rPr>
                <w:rFonts w:ascii="Arial Narrow" w:hAnsi="Arial Narrow" w:cs="Arial"/>
                <w:b w:val="0"/>
                <w:bCs/>
                <w:color w:val="FFFFFF"/>
                <w:sz w:val="20"/>
                <w:szCs w:val="20"/>
              </w:rPr>
              <w:t>Program Category</w:t>
            </w:r>
          </w:p>
        </w:tc>
        <w:tc>
          <w:tcPr>
            <w:tcW w:w="1255" w:type="pct"/>
          </w:tcPr>
          <w:p w14:paraId="50EDBFAB" w14:textId="77777777" w:rsidR="00E93A62" w:rsidRPr="00073905" w:rsidRDefault="00E93A62">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73905">
              <w:rPr>
                <w:rFonts w:ascii="Arial Narrow" w:hAnsi="Arial Narrow" w:cs="Arial"/>
                <w:b w:val="0"/>
                <w:bCs/>
                <w:color w:val="FFFFFF"/>
                <w:sz w:val="20"/>
                <w:szCs w:val="20"/>
              </w:rPr>
              <w:t>Program Path</w:t>
            </w:r>
          </w:p>
        </w:tc>
        <w:tc>
          <w:tcPr>
            <w:tcW w:w="1331" w:type="pct"/>
            <w:hideMark/>
          </w:tcPr>
          <w:p w14:paraId="4BDEF323" w14:textId="77777777" w:rsidR="00E93A62" w:rsidRPr="00073905" w:rsidRDefault="00E93A62">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73905">
              <w:rPr>
                <w:rFonts w:ascii="Arial Narrow" w:hAnsi="Arial Narrow" w:cs="Arial"/>
                <w:b w:val="0"/>
                <w:bCs/>
                <w:color w:val="FFFFFF"/>
                <w:sz w:val="20"/>
                <w:szCs w:val="20"/>
              </w:rPr>
              <w:t>Measure</w:t>
            </w:r>
          </w:p>
        </w:tc>
        <w:tc>
          <w:tcPr>
            <w:tcW w:w="475" w:type="pct"/>
          </w:tcPr>
          <w:p w14:paraId="432274C2" w14:textId="77777777" w:rsidR="00E93A62" w:rsidRPr="00073905" w:rsidRDefault="00E93A62" w:rsidP="00DE4680">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73905">
              <w:rPr>
                <w:rFonts w:ascii="Arial Narrow" w:hAnsi="Arial Narrow"/>
                <w:b w:val="0"/>
                <w:sz w:val="20"/>
                <w:szCs w:val="20"/>
              </w:rPr>
              <w:t>Quantity Unit</w:t>
            </w:r>
          </w:p>
        </w:tc>
        <w:tc>
          <w:tcPr>
            <w:tcW w:w="646" w:type="pct"/>
          </w:tcPr>
          <w:p w14:paraId="1BE617A9" w14:textId="77777777" w:rsidR="00E93A62" w:rsidRPr="00073905" w:rsidRDefault="00E93A6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73905">
              <w:rPr>
                <w:rFonts w:ascii="Arial Narrow" w:hAnsi="Arial Narrow"/>
                <w:b w:val="0"/>
                <w:sz w:val="20"/>
                <w:szCs w:val="20"/>
              </w:rPr>
              <w:t>Installed Quantity</w:t>
            </w:r>
          </w:p>
        </w:tc>
      </w:tr>
      <w:tr w:rsidR="00E93A62" w:rsidRPr="00073905" w14:paraId="0058B585" w14:textId="77777777" w:rsidTr="00BC36B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3" w:type="pct"/>
          </w:tcPr>
          <w:p w14:paraId="0FE6B2C2" w14:textId="77777777" w:rsidR="00E93A62" w:rsidRPr="00073905" w:rsidRDefault="00E93A62">
            <w:pPr>
              <w:keepNext/>
              <w:keepLines/>
              <w:jc w:val="left"/>
              <w:rPr>
                <w:rFonts w:ascii="Arial Narrow" w:hAnsi="Arial Narrow"/>
                <w:color w:val="000000"/>
                <w:sz w:val="20"/>
                <w:szCs w:val="20"/>
              </w:rPr>
            </w:pPr>
            <w:r w:rsidRPr="00073905">
              <w:rPr>
                <w:rFonts w:ascii="Arial Narrow" w:hAnsi="Arial Narrow"/>
                <w:color w:val="000000"/>
                <w:sz w:val="20"/>
                <w:szCs w:val="20"/>
              </w:rPr>
              <w:t>Private</w:t>
            </w:r>
          </w:p>
        </w:tc>
        <w:tc>
          <w:tcPr>
            <w:tcW w:w="1255" w:type="pct"/>
          </w:tcPr>
          <w:p w14:paraId="2064890E" w14:textId="77777777" w:rsidR="00E93A62" w:rsidRPr="00073905" w:rsidRDefault="00E93A62">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73905">
              <w:rPr>
                <w:rFonts w:ascii="Arial Narrow" w:hAnsi="Arial Narrow"/>
                <w:color w:val="000000"/>
                <w:sz w:val="20"/>
                <w:szCs w:val="20"/>
              </w:rPr>
              <w:t>Direct Install</w:t>
            </w:r>
          </w:p>
        </w:tc>
        <w:tc>
          <w:tcPr>
            <w:tcW w:w="1331" w:type="pct"/>
          </w:tcPr>
          <w:p w14:paraId="4BEAA9FD" w14:textId="0DEE29D8" w:rsidR="00E93A62" w:rsidRPr="00073905" w:rsidRDefault="00DE468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73905">
              <w:rPr>
                <w:rFonts w:ascii="Arial Narrow" w:hAnsi="Arial Narrow"/>
                <w:color w:val="000000"/>
                <w:sz w:val="20"/>
                <w:szCs w:val="20"/>
              </w:rPr>
              <w:t>RCx Project</w:t>
            </w:r>
          </w:p>
        </w:tc>
        <w:tc>
          <w:tcPr>
            <w:tcW w:w="475" w:type="pct"/>
            <w:noWrap/>
          </w:tcPr>
          <w:p w14:paraId="048828D4" w14:textId="206BC598" w:rsidR="00E93A62" w:rsidRPr="00073905" w:rsidRDefault="00DE4680" w:rsidP="00DE4680">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73905">
              <w:rPr>
                <w:rFonts w:ascii="Arial Narrow" w:hAnsi="Arial Narrow"/>
                <w:color w:val="000000"/>
                <w:sz w:val="20"/>
                <w:szCs w:val="20"/>
              </w:rPr>
              <w:t>Project</w:t>
            </w:r>
          </w:p>
        </w:tc>
        <w:tc>
          <w:tcPr>
            <w:tcW w:w="646" w:type="pct"/>
            <w:noWrap/>
          </w:tcPr>
          <w:p w14:paraId="7692FF4A" w14:textId="73DC6DED" w:rsidR="00E93A62" w:rsidRPr="00073905" w:rsidRDefault="00DE468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73905">
              <w:rPr>
                <w:rFonts w:ascii="Arial Narrow" w:hAnsi="Arial Narrow"/>
                <w:color w:val="000000"/>
                <w:sz w:val="20"/>
                <w:szCs w:val="20"/>
              </w:rPr>
              <w:t>23</w:t>
            </w:r>
          </w:p>
        </w:tc>
      </w:tr>
      <w:tr w:rsidR="00E93A62" w:rsidRPr="00073905" w14:paraId="5B0172E9" w14:textId="77777777" w:rsidTr="00BC36B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3" w:type="pct"/>
          </w:tcPr>
          <w:p w14:paraId="7EE6D096" w14:textId="77777777" w:rsidR="00E93A62" w:rsidRPr="00073905" w:rsidRDefault="00E93A62">
            <w:pPr>
              <w:keepNext/>
              <w:keepLines/>
              <w:jc w:val="left"/>
              <w:rPr>
                <w:rFonts w:ascii="Arial Narrow" w:hAnsi="Arial Narrow"/>
                <w:color w:val="000000"/>
                <w:sz w:val="20"/>
                <w:szCs w:val="20"/>
              </w:rPr>
            </w:pPr>
            <w:r w:rsidRPr="00073905">
              <w:rPr>
                <w:rFonts w:ascii="Arial Narrow" w:hAnsi="Arial Narrow"/>
                <w:color w:val="000000"/>
                <w:sz w:val="20"/>
                <w:szCs w:val="20"/>
              </w:rPr>
              <w:t>Public</w:t>
            </w:r>
          </w:p>
        </w:tc>
        <w:tc>
          <w:tcPr>
            <w:tcW w:w="1255" w:type="pct"/>
          </w:tcPr>
          <w:p w14:paraId="77DD0C7D" w14:textId="77777777" w:rsidR="00E93A62" w:rsidRPr="00073905" w:rsidRDefault="00E93A62">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73905">
              <w:rPr>
                <w:rFonts w:ascii="Arial Narrow" w:hAnsi="Arial Narrow"/>
                <w:color w:val="000000"/>
                <w:sz w:val="20"/>
                <w:szCs w:val="20"/>
              </w:rPr>
              <w:t>Direct Install</w:t>
            </w:r>
          </w:p>
        </w:tc>
        <w:tc>
          <w:tcPr>
            <w:tcW w:w="1331" w:type="pct"/>
          </w:tcPr>
          <w:p w14:paraId="76351D4E" w14:textId="6EF21A89" w:rsidR="00E93A62" w:rsidRPr="00073905" w:rsidRDefault="00DE468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73905">
              <w:rPr>
                <w:rFonts w:ascii="Arial Narrow" w:hAnsi="Arial Narrow"/>
                <w:color w:val="000000"/>
                <w:sz w:val="20"/>
                <w:szCs w:val="20"/>
              </w:rPr>
              <w:t>RCx Project</w:t>
            </w:r>
          </w:p>
        </w:tc>
        <w:tc>
          <w:tcPr>
            <w:tcW w:w="475" w:type="pct"/>
            <w:noWrap/>
          </w:tcPr>
          <w:p w14:paraId="6EB229F3" w14:textId="44F13D80" w:rsidR="00E93A62" w:rsidRPr="00073905" w:rsidRDefault="00DE4680" w:rsidP="00DE4680">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73905">
              <w:rPr>
                <w:rFonts w:ascii="Arial Narrow" w:hAnsi="Arial Narrow"/>
                <w:color w:val="000000"/>
                <w:sz w:val="20"/>
                <w:szCs w:val="20"/>
              </w:rPr>
              <w:t>Project</w:t>
            </w:r>
          </w:p>
        </w:tc>
        <w:tc>
          <w:tcPr>
            <w:tcW w:w="646" w:type="pct"/>
            <w:noWrap/>
          </w:tcPr>
          <w:p w14:paraId="44004FC8" w14:textId="6874196B" w:rsidR="00E93A62" w:rsidRPr="00073905" w:rsidRDefault="00DE468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73905">
              <w:rPr>
                <w:rFonts w:ascii="Arial Narrow" w:hAnsi="Arial Narrow"/>
                <w:color w:val="000000"/>
                <w:sz w:val="20"/>
                <w:szCs w:val="20"/>
              </w:rPr>
              <w:t>3</w:t>
            </w:r>
          </w:p>
        </w:tc>
      </w:tr>
    </w:tbl>
    <w:p w14:paraId="1C5FCFA4" w14:textId="77777777" w:rsidR="00E93A62" w:rsidRPr="00A31B70" w:rsidRDefault="00E93A62" w:rsidP="006B2AEE">
      <w:pPr>
        <w:pStyle w:val="TableFigureSource"/>
        <w:spacing w:before="0"/>
        <w:rPr>
          <w:rFonts w:ascii="Arial Narrow" w:hAnsi="Arial Narrow"/>
        </w:rPr>
      </w:pPr>
      <w:r w:rsidRPr="00A31B70">
        <w:rPr>
          <w:rFonts w:ascii="Arial Narrow" w:hAnsi="Arial Narrow"/>
        </w:rPr>
        <w:t>Source: Peoples Gas tracking data and Guidehouse evaluation team analysis.</w:t>
      </w:r>
    </w:p>
    <w:p w14:paraId="76F07D12" w14:textId="42FACD89" w:rsidR="00E93A62" w:rsidRDefault="0002528F" w:rsidP="00E93A62">
      <w:r>
        <w:t>North Shore Gas</w:t>
      </w:r>
      <w:r w:rsidR="00E93A62">
        <w:t xml:space="preserve"> </w:t>
      </w:r>
      <w:r>
        <w:t xml:space="preserve">participated in the </w:t>
      </w:r>
      <w:r w:rsidR="00E93A62">
        <w:t xml:space="preserve">program </w:t>
      </w:r>
      <w:r>
        <w:t xml:space="preserve">with </w:t>
      </w:r>
      <w:r w:rsidR="00073905">
        <w:t>one</w:t>
      </w:r>
      <w:r w:rsidR="00E93A62">
        <w:t xml:space="preserve"> participant in </w:t>
      </w:r>
      <w:r w:rsidR="00D90A46">
        <w:t>2024</w:t>
      </w:r>
      <w:r w:rsidR="00E93A62">
        <w:t xml:space="preserve"> and completed </w:t>
      </w:r>
      <w:r w:rsidR="00073905">
        <w:t>one</w:t>
      </w:r>
      <w:r w:rsidR="00DE4680">
        <w:t xml:space="preserve"> </w:t>
      </w:r>
      <w:r w:rsidR="00E93A62">
        <w:t xml:space="preserve">project as shown in the following table. </w:t>
      </w:r>
    </w:p>
    <w:p w14:paraId="50D1E2CA" w14:textId="63DFEFA9" w:rsidR="00DE4680" w:rsidRDefault="00DE4680" w:rsidP="00DE4680">
      <w:pPr>
        <w:pStyle w:val="Caption"/>
      </w:pPr>
      <w:bookmarkStart w:id="13" w:name="_Toc193269864"/>
      <w:bookmarkStart w:id="14" w:name="_Toc193285019"/>
      <w:r>
        <w:lastRenderedPageBreak/>
        <w:t xml:space="preserve">Table </w:t>
      </w:r>
      <w:r>
        <w:fldChar w:fldCharType="begin"/>
      </w:r>
      <w:r>
        <w:instrText xml:space="preserve"> SEQ Table \* ARABIC </w:instrText>
      </w:r>
      <w:r>
        <w:fldChar w:fldCharType="separate"/>
      </w:r>
      <w:r>
        <w:rPr>
          <w:noProof/>
        </w:rPr>
        <w:t>3</w:t>
      </w:r>
      <w:r>
        <w:fldChar w:fldCharType="end"/>
      </w:r>
      <w:r>
        <w:t>.</w:t>
      </w:r>
      <w:r w:rsidRPr="0025293C">
        <w:t xml:space="preserve"> </w:t>
      </w:r>
      <w:r>
        <w:t xml:space="preserve">2024 Volumetric Summary for </w:t>
      </w:r>
      <w:bookmarkEnd w:id="13"/>
      <w:bookmarkEnd w:id="14"/>
      <w:r w:rsidR="00360EF7">
        <w:t>NSG</w:t>
      </w:r>
    </w:p>
    <w:tbl>
      <w:tblPr>
        <w:tblStyle w:val="EnergyTable"/>
        <w:tblW w:w="2655" w:type="pct"/>
        <w:tblLook w:val="04A0" w:firstRow="1" w:lastRow="0" w:firstColumn="1" w:lastColumn="0" w:noHBand="0" w:noVBand="1"/>
      </w:tblPr>
      <w:tblGrid>
        <w:gridCol w:w="3216"/>
        <w:gridCol w:w="1754"/>
      </w:tblGrid>
      <w:tr w:rsidR="00DE4680" w:rsidRPr="00C906E9" w14:paraId="3D771C5F" w14:textId="77777777" w:rsidTr="00AE257B">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235" w:type="pct"/>
            <w:hideMark/>
          </w:tcPr>
          <w:p w14:paraId="1EF64A88" w14:textId="77777777" w:rsidR="00DE4680" w:rsidRPr="00C906E9" w:rsidRDefault="00DE4680" w:rsidP="00AE257B">
            <w:pPr>
              <w:keepNext/>
              <w:keepLines/>
              <w:jc w:val="left"/>
              <w:rPr>
                <w:rFonts w:ascii="Arial Narrow" w:eastAsia="Calibri" w:hAnsi="Arial Narrow"/>
                <w:b w:val="0"/>
                <w:bCs/>
                <w:sz w:val="20"/>
                <w:szCs w:val="20"/>
              </w:rPr>
            </w:pPr>
            <w:r w:rsidRPr="00C906E9">
              <w:rPr>
                <w:rFonts w:ascii="Arial Narrow" w:hAnsi="Arial Narrow"/>
                <w:b w:val="0"/>
                <w:bCs/>
                <w:sz w:val="20"/>
                <w:szCs w:val="20"/>
              </w:rPr>
              <w:t>Participation</w:t>
            </w:r>
          </w:p>
        </w:tc>
        <w:tc>
          <w:tcPr>
            <w:tcW w:w="1765" w:type="pct"/>
            <w:hideMark/>
          </w:tcPr>
          <w:p w14:paraId="69961381" w14:textId="5880DD38" w:rsidR="00DE4680" w:rsidRPr="00C906E9" w:rsidRDefault="0002528F" w:rsidP="00AE257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C906E9">
              <w:rPr>
                <w:rFonts w:ascii="Arial Narrow" w:hAnsi="Arial Narrow"/>
                <w:b w:val="0"/>
                <w:bCs/>
                <w:sz w:val="20"/>
                <w:szCs w:val="20"/>
              </w:rPr>
              <w:t>Direct Install</w:t>
            </w:r>
          </w:p>
        </w:tc>
      </w:tr>
      <w:tr w:rsidR="00DE4680" w:rsidRPr="00C906E9" w14:paraId="0B592A2A" w14:textId="77777777" w:rsidTr="00AE257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35" w:type="pct"/>
            <w:noWrap/>
          </w:tcPr>
          <w:p w14:paraId="1D88408E" w14:textId="77777777" w:rsidR="00DE4680" w:rsidRPr="00C906E9" w:rsidRDefault="00DE4680" w:rsidP="00AE257B">
            <w:pPr>
              <w:keepNext/>
              <w:keepLines/>
              <w:jc w:val="left"/>
              <w:rPr>
                <w:rFonts w:ascii="Arial Narrow" w:eastAsia="Calibri" w:hAnsi="Arial Narrow"/>
                <w:b/>
                <w:bCs/>
                <w:color w:val="000000"/>
                <w:sz w:val="20"/>
                <w:szCs w:val="20"/>
              </w:rPr>
            </w:pPr>
            <w:r w:rsidRPr="00C906E9">
              <w:rPr>
                <w:rFonts w:ascii="Arial Narrow" w:eastAsia="Calibri" w:hAnsi="Arial Narrow"/>
                <w:b/>
                <w:bCs/>
                <w:color w:val="000000"/>
                <w:sz w:val="20"/>
                <w:szCs w:val="20"/>
              </w:rPr>
              <w:t>Private Sector</w:t>
            </w:r>
          </w:p>
        </w:tc>
        <w:tc>
          <w:tcPr>
            <w:tcW w:w="1765" w:type="pct"/>
            <w:noWrap/>
          </w:tcPr>
          <w:p w14:paraId="0F214B79" w14:textId="77777777" w:rsidR="00DE4680" w:rsidRPr="00C906E9" w:rsidRDefault="00DE4680" w:rsidP="00AE257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p>
        </w:tc>
      </w:tr>
      <w:tr w:rsidR="00DE4680" w:rsidRPr="00C906E9" w14:paraId="6ED134A5" w14:textId="77777777" w:rsidTr="00AE257B">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35" w:type="pct"/>
            <w:noWrap/>
          </w:tcPr>
          <w:p w14:paraId="76B3527D" w14:textId="77777777" w:rsidR="00DE4680" w:rsidRPr="00C906E9" w:rsidRDefault="00DE4680" w:rsidP="00AE257B">
            <w:pPr>
              <w:keepNext/>
              <w:keepLines/>
              <w:jc w:val="left"/>
              <w:rPr>
                <w:rFonts w:ascii="Arial Narrow" w:eastAsia="Calibri" w:hAnsi="Arial Narrow"/>
                <w:color w:val="000000"/>
                <w:sz w:val="20"/>
                <w:szCs w:val="20"/>
              </w:rPr>
            </w:pPr>
            <w:r w:rsidRPr="00C906E9">
              <w:rPr>
                <w:rFonts w:ascii="Arial Narrow" w:eastAsia="Calibri" w:hAnsi="Arial Narrow"/>
                <w:color w:val="000000"/>
                <w:sz w:val="20"/>
                <w:szCs w:val="20"/>
              </w:rPr>
              <w:t xml:space="preserve">Participants </w:t>
            </w:r>
            <w:r w:rsidRPr="00C906E9">
              <w:rPr>
                <w:rFonts w:ascii="Arial Narrow" w:hAnsi="Arial Narrow"/>
                <w:sz w:val="20"/>
                <w:szCs w:val="20"/>
              </w:rPr>
              <w:t>*</w:t>
            </w:r>
          </w:p>
        </w:tc>
        <w:tc>
          <w:tcPr>
            <w:tcW w:w="1765" w:type="pct"/>
            <w:noWrap/>
          </w:tcPr>
          <w:p w14:paraId="58707F51" w14:textId="7BD02AEE" w:rsidR="00DE4680" w:rsidRPr="00C906E9" w:rsidRDefault="00DE4680" w:rsidP="00AE257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sz w:val="20"/>
                <w:szCs w:val="20"/>
              </w:rPr>
            </w:pPr>
            <w:r w:rsidRPr="00C906E9">
              <w:rPr>
                <w:rFonts w:ascii="Arial Narrow" w:eastAsia="Calibri" w:hAnsi="Arial Narrow"/>
                <w:color w:val="000000"/>
                <w:sz w:val="20"/>
                <w:szCs w:val="20"/>
              </w:rPr>
              <w:t>1</w:t>
            </w:r>
          </w:p>
        </w:tc>
      </w:tr>
      <w:tr w:rsidR="00DE4680" w:rsidRPr="00C906E9" w14:paraId="2A9EF3E6" w14:textId="77777777" w:rsidTr="00AE25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6ADD7F32" w14:textId="77777777" w:rsidR="00DE4680" w:rsidRPr="00C906E9" w:rsidRDefault="00DE4680" w:rsidP="00AE257B">
            <w:pPr>
              <w:keepNext/>
              <w:keepLines/>
              <w:jc w:val="left"/>
              <w:rPr>
                <w:rFonts w:ascii="Arial Narrow" w:eastAsia="Calibri" w:hAnsi="Arial Narrow"/>
                <w:bCs/>
                <w:color w:val="000000"/>
                <w:sz w:val="20"/>
                <w:szCs w:val="20"/>
              </w:rPr>
            </w:pPr>
            <w:r w:rsidRPr="00C906E9">
              <w:rPr>
                <w:rFonts w:ascii="Arial Narrow" w:eastAsia="Calibri" w:hAnsi="Arial Narrow"/>
                <w:bCs/>
                <w:color w:val="000000"/>
                <w:sz w:val="20"/>
                <w:szCs w:val="20"/>
              </w:rPr>
              <w:t xml:space="preserve">Installed Projects </w:t>
            </w:r>
            <w:r w:rsidRPr="00C906E9">
              <w:rPr>
                <w:rFonts w:ascii="Arial Narrow" w:hAnsi="Arial Narrow"/>
                <w:sz w:val="20"/>
                <w:szCs w:val="20"/>
              </w:rPr>
              <w:t>†</w:t>
            </w:r>
          </w:p>
        </w:tc>
        <w:tc>
          <w:tcPr>
            <w:tcW w:w="1765" w:type="pct"/>
            <w:noWrap/>
          </w:tcPr>
          <w:p w14:paraId="4E6598AD" w14:textId="7D673849" w:rsidR="00DE4680" w:rsidRPr="00C906E9" w:rsidRDefault="00DE4680" w:rsidP="00AE257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906E9">
              <w:rPr>
                <w:rFonts w:ascii="Arial Narrow" w:hAnsi="Arial Narrow" w:cs="Calibri"/>
                <w:color w:val="000000"/>
                <w:sz w:val="20"/>
                <w:szCs w:val="20"/>
              </w:rPr>
              <w:t>1</w:t>
            </w:r>
          </w:p>
        </w:tc>
      </w:tr>
    </w:tbl>
    <w:p w14:paraId="5195A121" w14:textId="25331C1C" w:rsidR="00DE4680" w:rsidRPr="00387E66" w:rsidRDefault="00DE4680" w:rsidP="006B2AEE">
      <w:pPr>
        <w:pStyle w:val="TableFigureNote"/>
        <w:spacing w:before="0" w:after="0"/>
        <w:ind w:left="2160"/>
        <w:rPr>
          <w:rFonts w:ascii="Arial Narrow" w:hAnsi="Arial Narrow"/>
        </w:rPr>
      </w:pPr>
      <w:r w:rsidRPr="00387E66">
        <w:rPr>
          <w:rFonts w:ascii="Arial Narrow" w:hAnsi="Arial Narrow"/>
        </w:rPr>
        <w:t xml:space="preserve">* Participants are defined as </w:t>
      </w:r>
      <w:r>
        <w:rPr>
          <w:rFonts w:ascii="Arial Narrow" w:hAnsi="Arial Narrow"/>
        </w:rPr>
        <w:t>unique Address</w:t>
      </w:r>
    </w:p>
    <w:p w14:paraId="74536320" w14:textId="77777777" w:rsidR="00DE4680" w:rsidRPr="00387E66" w:rsidRDefault="00DE4680" w:rsidP="006B2AEE">
      <w:pPr>
        <w:pStyle w:val="TableFigureNote"/>
        <w:spacing w:before="0" w:after="0"/>
        <w:ind w:left="2160"/>
        <w:rPr>
          <w:rFonts w:ascii="Arial Narrow" w:hAnsi="Arial Narrow"/>
        </w:rPr>
      </w:pPr>
      <w:r w:rsidRPr="00387E66">
        <w:rPr>
          <w:rFonts w:ascii="Arial Narrow" w:hAnsi="Arial Narrow"/>
        </w:rPr>
        <w:t xml:space="preserve">† Installed Projects are defined as </w:t>
      </w:r>
      <w:r>
        <w:rPr>
          <w:rFonts w:ascii="Arial Narrow" w:hAnsi="Arial Narrow"/>
        </w:rPr>
        <w:t>unique project and bundle combination</w:t>
      </w:r>
    </w:p>
    <w:p w14:paraId="3E0EB14B" w14:textId="4031AFD2" w:rsidR="00DE4680" w:rsidRPr="00387E66" w:rsidRDefault="00DE4680" w:rsidP="006B2AEE">
      <w:pPr>
        <w:pStyle w:val="TableFigureSource"/>
        <w:spacing w:before="0" w:after="0"/>
        <w:ind w:left="2160"/>
        <w:rPr>
          <w:rFonts w:ascii="Arial Narrow" w:hAnsi="Arial Narrow"/>
        </w:rPr>
      </w:pPr>
      <w:r w:rsidRPr="00387E66">
        <w:rPr>
          <w:rFonts w:ascii="Arial Narrow" w:hAnsi="Arial Narrow"/>
        </w:rPr>
        <w:t>Source: N</w:t>
      </w:r>
      <w:r>
        <w:rPr>
          <w:rFonts w:ascii="Arial Narrow" w:hAnsi="Arial Narrow"/>
        </w:rPr>
        <w:t>orth Sho</w:t>
      </w:r>
      <w:r w:rsidRPr="00387E66">
        <w:rPr>
          <w:rFonts w:ascii="Arial Narrow" w:hAnsi="Arial Narrow"/>
        </w:rPr>
        <w:t>r</w:t>
      </w:r>
      <w:r>
        <w:rPr>
          <w:rFonts w:ascii="Arial Narrow" w:hAnsi="Arial Narrow"/>
        </w:rPr>
        <w:t>e</w:t>
      </w:r>
      <w:r w:rsidRPr="00387E66">
        <w:rPr>
          <w:rFonts w:ascii="Arial Narrow" w:hAnsi="Arial Narrow"/>
        </w:rPr>
        <w:t xml:space="preserve"> Gas tracking data and evaluation team analysis.</w:t>
      </w:r>
    </w:p>
    <w:p w14:paraId="59D4364E" w14:textId="5F863125" w:rsidR="00E93A62" w:rsidRDefault="006A46FD" w:rsidP="00E93A62">
      <w:r>
        <w:fldChar w:fldCharType="begin"/>
      </w:r>
      <w:r>
        <w:instrText xml:space="preserve"> REF _Ref189739451 \h </w:instrText>
      </w:r>
      <w:r>
        <w:fldChar w:fldCharType="separate"/>
      </w:r>
      <w:r>
        <w:t xml:space="preserve">Table </w:t>
      </w:r>
      <w:r>
        <w:rPr>
          <w:noProof/>
        </w:rPr>
        <w:t>4</w:t>
      </w:r>
      <w:r>
        <w:fldChar w:fldCharType="end"/>
      </w:r>
      <w:r>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r w:rsidR="00360EF7">
        <w:t xml:space="preserve"> for NSG</w:t>
      </w:r>
      <w:r w:rsidR="00E93A62">
        <w:t>.</w:t>
      </w:r>
    </w:p>
    <w:p w14:paraId="14CDD9D5" w14:textId="306E49C0" w:rsidR="00E93A62" w:rsidRDefault="001C79FE" w:rsidP="001C79FE">
      <w:pPr>
        <w:pStyle w:val="Caption"/>
      </w:pPr>
      <w:bookmarkStart w:id="15" w:name="_Ref189739451"/>
      <w:bookmarkStart w:id="16" w:name="_Toc61360475"/>
      <w:bookmarkStart w:id="17" w:name="_Toc193269865"/>
      <w:bookmarkStart w:id="18" w:name="_Toc193285020"/>
      <w:r>
        <w:t xml:space="preserve">Table </w:t>
      </w:r>
      <w:r w:rsidR="00675F6C">
        <w:fldChar w:fldCharType="begin"/>
      </w:r>
      <w:r w:rsidR="00675F6C">
        <w:instrText xml:space="preserve"> SEQ Table \* ARABIC </w:instrText>
      </w:r>
      <w:r w:rsidR="00675F6C">
        <w:fldChar w:fldCharType="separate"/>
      </w:r>
      <w:r w:rsidR="00675F6C">
        <w:rPr>
          <w:noProof/>
        </w:rPr>
        <w:t>4</w:t>
      </w:r>
      <w:r w:rsidR="00675F6C">
        <w:fldChar w:fldCharType="end"/>
      </w:r>
      <w:bookmarkEnd w:id="15"/>
      <w:r>
        <w:t>.</w:t>
      </w:r>
      <w:r w:rsidR="00E93A62">
        <w:t xml:space="preserve"> </w:t>
      </w:r>
      <w:r w:rsidR="00D90A46">
        <w:t>2024</w:t>
      </w:r>
      <w:r w:rsidR="00E93A62">
        <w:t xml:space="preserve"> Installed </w:t>
      </w:r>
      <w:r w:rsidR="00E93A62" w:rsidRPr="0084176E">
        <w:t>Measure</w:t>
      </w:r>
      <w:r w:rsidR="00E93A62">
        <w:t xml:space="preserve"> Quantities for NSG</w:t>
      </w:r>
      <w:bookmarkEnd w:id="16"/>
      <w:bookmarkEnd w:id="17"/>
      <w:bookmarkEnd w:id="18"/>
    </w:p>
    <w:tbl>
      <w:tblPr>
        <w:tblStyle w:val="EnergyTable"/>
        <w:tblW w:w="5000" w:type="pct"/>
        <w:tblLook w:val="04A0" w:firstRow="1" w:lastRow="0" w:firstColumn="1" w:lastColumn="0" w:noHBand="0" w:noVBand="1"/>
      </w:tblPr>
      <w:tblGrid>
        <w:gridCol w:w="2421"/>
        <w:gridCol w:w="2349"/>
        <w:gridCol w:w="2492"/>
        <w:gridCol w:w="889"/>
        <w:gridCol w:w="1209"/>
      </w:tblGrid>
      <w:tr w:rsidR="00E93A62" w:rsidRPr="00C906E9" w14:paraId="2841E72D" w14:textId="77777777" w:rsidTr="00BC36B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93" w:type="pct"/>
          </w:tcPr>
          <w:p w14:paraId="382A86BD" w14:textId="77777777" w:rsidR="00E93A62" w:rsidRPr="00C906E9" w:rsidRDefault="00E93A62">
            <w:pPr>
              <w:keepNext/>
              <w:keepLines/>
              <w:jc w:val="left"/>
              <w:rPr>
                <w:rFonts w:ascii="Arial Narrow" w:hAnsi="Arial Narrow" w:cs="Arial"/>
                <w:b w:val="0"/>
                <w:bCs/>
                <w:color w:val="FFFFFF"/>
                <w:sz w:val="20"/>
                <w:szCs w:val="20"/>
              </w:rPr>
            </w:pPr>
            <w:r w:rsidRPr="00C906E9">
              <w:rPr>
                <w:rFonts w:ascii="Arial Narrow" w:hAnsi="Arial Narrow" w:cs="Arial"/>
                <w:b w:val="0"/>
                <w:bCs/>
                <w:color w:val="FFFFFF"/>
                <w:sz w:val="20"/>
                <w:szCs w:val="20"/>
              </w:rPr>
              <w:t>Program Category</w:t>
            </w:r>
          </w:p>
        </w:tc>
        <w:tc>
          <w:tcPr>
            <w:tcW w:w="1255" w:type="pct"/>
          </w:tcPr>
          <w:p w14:paraId="527FC9A4" w14:textId="77777777" w:rsidR="00E93A62" w:rsidRPr="00C906E9" w:rsidRDefault="00E93A62">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C906E9">
              <w:rPr>
                <w:rFonts w:ascii="Arial Narrow" w:hAnsi="Arial Narrow" w:cs="Arial"/>
                <w:b w:val="0"/>
                <w:bCs/>
                <w:color w:val="FFFFFF"/>
                <w:sz w:val="20"/>
                <w:szCs w:val="20"/>
              </w:rPr>
              <w:t>Program Path</w:t>
            </w:r>
          </w:p>
        </w:tc>
        <w:tc>
          <w:tcPr>
            <w:tcW w:w="1331" w:type="pct"/>
            <w:hideMark/>
          </w:tcPr>
          <w:p w14:paraId="0B676F46" w14:textId="77777777" w:rsidR="00E93A62" w:rsidRPr="00C906E9" w:rsidRDefault="00E93A62">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C906E9">
              <w:rPr>
                <w:rFonts w:ascii="Arial Narrow" w:hAnsi="Arial Narrow" w:cs="Arial"/>
                <w:b w:val="0"/>
                <w:bCs/>
                <w:color w:val="FFFFFF"/>
                <w:sz w:val="20"/>
                <w:szCs w:val="20"/>
              </w:rPr>
              <w:t>Measure</w:t>
            </w:r>
          </w:p>
        </w:tc>
        <w:tc>
          <w:tcPr>
            <w:tcW w:w="475" w:type="pct"/>
          </w:tcPr>
          <w:p w14:paraId="1A2489FA" w14:textId="77777777" w:rsidR="00E93A62" w:rsidRPr="00C906E9" w:rsidRDefault="00E93A62" w:rsidP="00DE4680">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C906E9">
              <w:rPr>
                <w:rFonts w:ascii="Arial Narrow" w:hAnsi="Arial Narrow"/>
                <w:b w:val="0"/>
                <w:sz w:val="20"/>
                <w:szCs w:val="20"/>
              </w:rPr>
              <w:t>Quantity Unit</w:t>
            </w:r>
          </w:p>
        </w:tc>
        <w:tc>
          <w:tcPr>
            <w:tcW w:w="646" w:type="pct"/>
          </w:tcPr>
          <w:p w14:paraId="06CE027B" w14:textId="77777777" w:rsidR="00E93A62" w:rsidRPr="00C906E9" w:rsidRDefault="00E93A6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C906E9">
              <w:rPr>
                <w:rFonts w:ascii="Arial Narrow" w:hAnsi="Arial Narrow"/>
                <w:b w:val="0"/>
                <w:sz w:val="20"/>
                <w:szCs w:val="20"/>
              </w:rPr>
              <w:t>Installed Quantity</w:t>
            </w:r>
          </w:p>
        </w:tc>
      </w:tr>
      <w:tr w:rsidR="00E93A62" w:rsidRPr="00C906E9" w14:paraId="15CB2B64" w14:textId="77777777" w:rsidTr="00BC36B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3" w:type="pct"/>
          </w:tcPr>
          <w:p w14:paraId="034E6F8F" w14:textId="77777777" w:rsidR="00E93A62" w:rsidRPr="00C906E9" w:rsidRDefault="00E93A62">
            <w:pPr>
              <w:keepNext/>
              <w:keepLines/>
              <w:jc w:val="left"/>
              <w:rPr>
                <w:rFonts w:ascii="Arial Narrow" w:hAnsi="Arial Narrow"/>
                <w:color w:val="000000"/>
                <w:sz w:val="20"/>
                <w:szCs w:val="20"/>
              </w:rPr>
            </w:pPr>
            <w:r w:rsidRPr="00C906E9">
              <w:rPr>
                <w:rFonts w:ascii="Arial Narrow" w:hAnsi="Arial Narrow"/>
                <w:color w:val="000000"/>
                <w:sz w:val="20"/>
                <w:szCs w:val="20"/>
              </w:rPr>
              <w:t>Private</w:t>
            </w:r>
          </w:p>
        </w:tc>
        <w:tc>
          <w:tcPr>
            <w:tcW w:w="1255" w:type="pct"/>
          </w:tcPr>
          <w:p w14:paraId="731A7BFD" w14:textId="77777777" w:rsidR="00E93A62" w:rsidRPr="00C906E9" w:rsidRDefault="00E93A62">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906E9">
              <w:rPr>
                <w:rFonts w:ascii="Arial Narrow" w:hAnsi="Arial Narrow"/>
                <w:color w:val="000000"/>
                <w:sz w:val="20"/>
                <w:szCs w:val="20"/>
              </w:rPr>
              <w:t>Direct Install</w:t>
            </w:r>
          </w:p>
        </w:tc>
        <w:tc>
          <w:tcPr>
            <w:tcW w:w="1331" w:type="pct"/>
          </w:tcPr>
          <w:p w14:paraId="5A139E35" w14:textId="0F6F4460" w:rsidR="00E93A62" w:rsidRPr="00C906E9" w:rsidRDefault="00DE468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906E9">
              <w:rPr>
                <w:rFonts w:ascii="Arial Narrow" w:hAnsi="Arial Narrow"/>
                <w:color w:val="000000"/>
                <w:sz w:val="20"/>
                <w:szCs w:val="20"/>
              </w:rPr>
              <w:t>RCx Project</w:t>
            </w:r>
          </w:p>
        </w:tc>
        <w:tc>
          <w:tcPr>
            <w:tcW w:w="475" w:type="pct"/>
            <w:noWrap/>
          </w:tcPr>
          <w:p w14:paraId="3DA94D6B" w14:textId="281EA9C0" w:rsidR="00E93A62" w:rsidRPr="00C906E9" w:rsidRDefault="00DE4680" w:rsidP="00DE4680">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906E9">
              <w:rPr>
                <w:rFonts w:ascii="Arial Narrow" w:hAnsi="Arial Narrow"/>
                <w:color w:val="000000"/>
                <w:sz w:val="20"/>
                <w:szCs w:val="20"/>
              </w:rPr>
              <w:t>Project</w:t>
            </w:r>
          </w:p>
        </w:tc>
        <w:tc>
          <w:tcPr>
            <w:tcW w:w="646" w:type="pct"/>
            <w:noWrap/>
          </w:tcPr>
          <w:p w14:paraId="230BC682" w14:textId="0C315790" w:rsidR="00E93A62" w:rsidRPr="00C906E9" w:rsidRDefault="00DE468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906E9">
              <w:rPr>
                <w:rFonts w:ascii="Arial Narrow" w:hAnsi="Arial Narrow"/>
                <w:color w:val="000000"/>
                <w:sz w:val="20"/>
                <w:szCs w:val="20"/>
              </w:rPr>
              <w:t>1</w:t>
            </w:r>
          </w:p>
        </w:tc>
      </w:tr>
    </w:tbl>
    <w:p w14:paraId="069211D5" w14:textId="1CB8433D" w:rsidR="00E93A62" w:rsidRPr="00A31B70" w:rsidRDefault="00E93A62" w:rsidP="00A31B70">
      <w:pPr>
        <w:pStyle w:val="TableFigureSource"/>
        <w:rPr>
          <w:rFonts w:ascii="Arial Narrow" w:hAnsi="Arial Narrow"/>
        </w:rPr>
      </w:pPr>
      <w:r w:rsidRPr="00A31B70">
        <w:rPr>
          <w:rFonts w:ascii="Arial Narrow" w:hAnsi="Arial Narrow"/>
        </w:rPr>
        <w:t xml:space="preserve">Source: </w:t>
      </w:r>
      <w:r w:rsidR="00CA196F" w:rsidRPr="00A31B70">
        <w:rPr>
          <w:rFonts w:ascii="Arial Narrow" w:hAnsi="Arial Narrow"/>
        </w:rPr>
        <w:t>North Shore Gas tracking data and Guidehouse evaluation team analysis</w:t>
      </w:r>
    </w:p>
    <w:p w14:paraId="3B40370A" w14:textId="7A79DF83" w:rsidR="004F0F97" w:rsidRDefault="000F321A" w:rsidP="571D0F1C">
      <w:pPr>
        <w:pStyle w:val="Heading10"/>
      </w:pPr>
      <w:bookmarkStart w:id="19" w:name="_Toc193285008"/>
      <w:r w:rsidRPr="571D0F1C">
        <w:t>Program Savings Detail</w:t>
      </w:r>
      <w:bookmarkEnd w:id="19"/>
    </w:p>
    <w:p w14:paraId="65B48898" w14:textId="4D353A1F" w:rsidR="00E93A62" w:rsidRDefault="00AA2B3B" w:rsidP="00E93A62">
      <w:r>
        <w:fldChar w:fldCharType="begin"/>
      </w:r>
      <w:r>
        <w:instrText xml:space="preserve"> REF _Ref189739479 \h </w:instrText>
      </w:r>
      <w:r>
        <w:fldChar w:fldCharType="separate"/>
      </w:r>
      <w:r>
        <w:t xml:space="preserve">Table </w:t>
      </w:r>
      <w:r>
        <w:rPr>
          <w:noProof/>
        </w:rPr>
        <w:t>5</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 xml:space="preserve">PGL </w:t>
      </w:r>
      <w:r w:rsidR="00DE4680">
        <w:t xml:space="preserve">C&amp;I and PS </w:t>
      </w:r>
      <w:r w:rsidR="00EB2F48">
        <w:t>RetroCommissioning</w:t>
      </w:r>
      <w:r w:rsidR="00E93A62">
        <w:t xml:space="preserve"> P</w:t>
      </w:r>
      <w:r w:rsidR="00E93A62" w:rsidRPr="00A90B62">
        <w:t>rogram</w:t>
      </w:r>
      <w:r w:rsidR="00E93A62">
        <w:t xml:space="preserve"> achieved by path in </w:t>
      </w:r>
      <w:r w:rsidR="00D90A46">
        <w:t>2024</w:t>
      </w:r>
      <w:r w:rsidR="00E93A62">
        <w:t>.</w:t>
      </w:r>
    </w:p>
    <w:p w14:paraId="085C8D5D" w14:textId="70921167" w:rsidR="00E93A62" w:rsidRDefault="001C79FE" w:rsidP="001C79FE">
      <w:pPr>
        <w:pStyle w:val="Caption"/>
      </w:pPr>
      <w:bookmarkStart w:id="20" w:name="_Ref189739479"/>
      <w:bookmarkStart w:id="21" w:name="_Toc397011684"/>
      <w:bookmarkStart w:id="22" w:name="_Toc397011694"/>
      <w:bookmarkStart w:id="23" w:name="_Toc398541809"/>
      <w:bookmarkStart w:id="24" w:name="_Toc398541922"/>
      <w:bookmarkStart w:id="25" w:name="_Toc398546654"/>
      <w:bookmarkStart w:id="26" w:name="_Toc423009516"/>
      <w:bookmarkStart w:id="27" w:name="_Toc426278634"/>
      <w:bookmarkStart w:id="28" w:name="_Toc61360476"/>
      <w:bookmarkStart w:id="29" w:name="_Toc193269866"/>
      <w:bookmarkStart w:id="30" w:name="_Toc193285021"/>
      <w:r>
        <w:t xml:space="preserve">Table </w:t>
      </w:r>
      <w:r w:rsidR="00675F6C">
        <w:fldChar w:fldCharType="begin"/>
      </w:r>
      <w:r w:rsidR="00675F6C">
        <w:instrText xml:space="preserve"> SEQ Table \* ARABIC </w:instrText>
      </w:r>
      <w:r w:rsidR="00675F6C">
        <w:fldChar w:fldCharType="separate"/>
      </w:r>
      <w:r w:rsidR="00675F6C">
        <w:rPr>
          <w:noProof/>
        </w:rPr>
        <w:t>5</w:t>
      </w:r>
      <w:r w:rsidR="00675F6C">
        <w:fldChar w:fldCharType="end"/>
      </w:r>
      <w:bookmarkEnd w:id="20"/>
      <w:r w:rsidR="00E93A62">
        <w:t xml:space="preserve">. </w:t>
      </w:r>
      <w:r w:rsidR="00D90A46">
        <w:t>2024</w:t>
      </w:r>
      <w:r w:rsidR="00E93A62">
        <w:t xml:space="preserve"> Annual Energy Savings Summary</w:t>
      </w:r>
      <w:bookmarkEnd w:id="21"/>
      <w:bookmarkEnd w:id="22"/>
      <w:bookmarkEnd w:id="23"/>
      <w:bookmarkEnd w:id="24"/>
      <w:bookmarkEnd w:id="25"/>
      <w:bookmarkEnd w:id="26"/>
      <w:bookmarkEnd w:id="27"/>
      <w:r w:rsidR="00E93A62">
        <w:t xml:space="preserve"> for PGL</w:t>
      </w:r>
      <w:bookmarkEnd w:id="28"/>
      <w:bookmarkEnd w:id="29"/>
      <w:bookmarkEnd w:id="30"/>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95"/>
        <w:gridCol w:w="1020"/>
        <w:gridCol w:w="1050"/>
        <w:gridCol w:w="1245"/>
        <w:gridCol w:w="1215"/>
        <w:gridCol w:w="780"/>
        <w:gridCol w:w="780"/>
        <w:gridCol w:w="1200"/>
      </w:tblGrid>
      <w:tr w:rsidR="69F43F8D" w:rsidRPr="00C906E9" w14:paraId="08C32596" w14:textId="77777777" w:rsidTr="00AA2B3B">
        <w:trPr>
          <w:trHeight w:val="300"/>
          <w:tblHeader/>
        </w:trPr>
        <w:tc>
          <w:tcPr>
            <w:tcW w:w="1995" w:type="dxa"/>
            <w:tcBorders>
              <w:top w:val="nil"/>
              <w:left w:val="nil"/>
              <w:bottom w:val="single" w:sz="12" w:space="0" w:color="95D600"/>
              <w:right w:val="nil"/>
            </w:tcBorders>
            <w:shd w:val="clear" w:color="auto" w:fill="036479" w:themeFill="accent3"/>
            <w:vAlign w:val="center"/>
          </w:tcPr>
          <w:p w14:paraId="5F35C685" w14:textId="570A6DCF" w:rsidR="69F43F8D" w:rsidRPr="00C906E9" w:rsidRDefault="69F43F8D" w:rsidP="69F43F8D">
            <w:pPr>
              <w:rPr>
                <w:rFonts w:ascii="Arial Narrow" w:eastAsia="Arial Narrow" w:hAnsi="Arial Narrow" w:cs="Arial Narrow"/>
                <w:color w:val="FFFFFF" w:themeColor="background1"/>
                <w:sz w:val="20"/>
              </w:rPr>
            </w:pPr>
            <w:r w:rsidRPr="00C906E9">
              <w:rPr>
                <w:rFonts w:ascii="Arial Narrow" w:eastAsia="Arial Narrow" w:hAnsi="Arial Narrow" w:cs="Arial Narrow"/>
                <w:color w:val="FFFFFF" w:themeColor="background1"/>
                <w:sz w:val="20"/>
                <w:szCs w:val="20"/>
              </w:rPr>
              <w:t>Program Category</w:t>
            </w:r>
          </w:p>
        </w:tc>
        <w:tc>
          <w:tcPr>
            <w:tcW w:w="1020" w:type="dxa"/>
            <w:tcBorders>
              <w:top w:val="nil"/>
              <w:left w:val="nil"/>
              <w:bottom w:val="single" w:sz="12" w:space="0" w:color="95D600"/>
              <w:right w:val="nil"/>
            </w:tcBorders>
            <w:shd w:val="clear" w:color="auto" w:fill="036479" w:themeFill="accent3"/>
            <w:vAlign w:val="center"/>
          </w:tcPr>
          <w:p w14:paraId="60E88FA6" w14:textId="7DC2F1EA" w:rsidR="69F43F8D" w:rsidRPr="00C906E9" w:rsidRDefault="69F43F8D" w:rsidP="69F43F8D">
            <w:pPr>
              <w:rPr>
                <w:rFonts w:ascii="Arial Narrow" w:eastAsia="Arial Narrow" w:hAnsi="Arial Narrow" w:cs="Arial Narrow"/>
                <w:color w:val="FFFFFF" w:themeColor="background1"/>
                <w:sz w:val="20"/>
              </w:rPr>
            </w:pPr>
            <w:r w:rsidRPr="00C906E9">
              <w:rPr>
                <w:rFonts w:ascii="Arial Narrow" w:eastAsia="Arial Narrow" w:hAnsi="Arial Narrow" w:cs="Arial Narrow"/>
                <w:color w:val="FFFFFF" w:themeColor="background1"/>
                <w:sz w:val="20"/>
                <w:szCs w:val="20"/>
              </w:rPr>
              <w:t>Program Path</w:t>
            </w:r>
          </w:p>
        </w:tc>
        <w:tc>
          <w:tcPr>
            <w:tcW w:w="1050" w:type="dxa"/>
            <w:tcBorders>
              <w:top w:val="nil"/>
              <w:left w:val="nil"/>
              <w:bottom w:val="single" w:sz="12" w:space="0" w:color="95D600"/>
              <w:right w:val="nil"/>
            </w:tcBorders>
            <w:shd w:val="clear" w:color="auto" w:fill="036479" w:themeFill="accent3"/>
            <w:vAlign w:val="center"/>
          </w:tcPr>
          <w:p w14:paraId="7EC2DC33" w14:textId="4F530B9B" w:rsidR="69F43F8D" w:rsidRPr="00C906E9" w:rsidRDefault="69F43F8D" w:rsidP="69F43F8D">
            <w:pPr>
              <w:jc w:val="right"/>
              <w:rPr>
                <w:rFonts w:ascii="Arial Narrow" w:eastAsia="Arial Narrow" w:hAnsi="Arial Narrow" w:cs="Arial Narrow"/>
                <w:color w:val="FFFFFF" w:themeColor="background1"/>
                <w:sz w:val="20"/>
              </w:rPr>
            </w:pPr>
            <w:r w:rsidRPr="00C906E9">
              <w:rPr>
                <w:rFonts w:ascii="Arial Narrow" w:eastAsia="Arial Narrow" w:hAnsi="Arial Narrow" w:cs="Arial Narrow"/>
                <w:color w:val="FFFFFF" w:themeColor="background1"/>
                <w:sz w:val="20"/>
                <w:szCs w:val="20"/>
              </w:rPr>
              <w:t>Ex Ante Gross Savings (Therms)</w:t>
            </w:r>
          </w:p>
        </w:tc>
        <w:tc>
          <w:tcPr>
            <w:tcW w:w="1245" w:type="dxa"/>
            <w:tcBorders>
              <w:top w:val="nil"/>
              <w:left w:val="nil"/>
              <w:bottom w:val="single" w:sz="12" w:space="0" w:color="95D600"/>
              <w:right w:val="nil"/>
            </w:tcBorders>
            <w:shd w:val="clear" w:color="auto" w:fill="036479" w:themeFill="accent3"/>
            <w:vAlign w:val="center"/>
          </w:tcPr>
          <w:p w14:paraId="2A4A9648" w14:textId="52D12B8C" w:rsidR="69F43F8D" w:rsidRPr="00C906E9" w:rsidRDefault="69F43F8D" w:rsidP="69F43F8D">
            <w:pPr>
              <w:jc w:val="right"/>
              <w:rPr>
                <w:rFonts w:ascii="Arial Narrow" w:eastAsia="Arial Narrow" w:hAnsi="Arial Narrow" w:cs="Arial Narrow"/>
                <w:color w:val="FFFFFF" w:themeColor="background1"/>
                <w:sz w:val="20"/>
              </w:rPr>
            </w:pPr>
            <w:r w:rsidRPr="00C906E9">
              <w:rPr>
                <w:rFonts w:ascii="Arial Narrow" w:eastAsia="Arial Narrow" w:hAnsi="Arial Narrow" w:cs="Arial Narrow"/>
                <w:color w:val="FFFFFF" w:themeColor="background1"/>
                <w:sz w:val="20"/>
                <w:szCs w:val="20"/>
              </w:rPr>
              <w:t>Verified Gross RR*</w:t>
            </w:r>
          </w:p>
        </w:tc>
        <w:tc>
          <w:tcPr>
            <w:tcW w:w="1215" w:type="dxa"/>
            <w:tcBorders>
              <w:top w:val="nil"/>
              <w:left w:val="nil"/>
              <w:bottom w:val="single" w:sz="12" w:space="0" w:color="95D600"/>
              <w:right w:val="nil"/>
            </w:tcBorders>
            <w:shd w:val="clear" w:color="auto" w:fill="036479" w:themeFill="accent3"/>
            <w:vAlign w:val="center"/>
          </w:tcPr>
          <w:p w14:paraId="498F7725" w14:textId="5EBE1A38" w:rsidR="69F43F8D" w:rsidRPr="00C906E9" w:rsidRDefault="69F43F8D" w:rsidP="69F43F8D">
            <w:pPr>
              <w:jc w:val="right"/>
              <w:rPr>
                <w:rFonts w:ascii="Arial Narrow" w:eastAsia="Arial Narrow" w:hAnsi="Arial Narrow" w:cs="Arial Narrow"/>
                <w:color w:val="FFFFFF" w:themeColor="background1"/>
                <w:sz w:val="20"/>
              </w:rPr>
            </w:pPr>
            <w:r w:rsidRPr="00C906E9">
              <w:rPr>
                <w:rFonts w:ascii="Arial Narrow" w:eastAsia="Arial Narrow" w:hAnsi="Arial Narrow" w:cs="Arial Narrow"/>
                <w:color w:val="FFFFFF" w:themeColor="background1"/>
                <w:sz w:val="20"/>
                <w:szCs w:val="20"/>
              </w:rPr>
              <w:t>Verified Gross Savings (Therms</w:t>
            </w:r>
          </w:p>
        </w:tc>
        <w:tc>
          <w:tcPr>
            <w:tcW w:w="780" w:type="dxa"/>
            <w:tcBorders>
              <w:top w:val="nil"/>
              <w:left w:val="nil"/>
              <w:bottom w:val="single" w:sz="12" w:space="0" w:color="95D600"/>
              <w:right w:val="nil"/>
            </w:tcBorders>
            <w:shd w:val="clear" w:color="auto" w:fill="036479" w:themeFill="accent3"/>
            <w:vAlign w:val="center"/>
          </w:tcPr>
          <w:p w14:paraId="1DE0330C" w14:textId="0D40F761" w:rsidR="69F43F8D" w:rsidRPr="00C906E9" w:rsidRDefault="69F43F8D" w:rsidP="69F43F8D">
            <w:pPr>
              <w:jc w:val="right"/>
              <w:rPr>
                <w:rFonts w:ascii="Arial Narrow" w:eastAsia="Calibri" w:hAnsi="Arial Narrow" w:cs="Calibri"/>
                <w:color w:val="FFFFFF" w:themeColor="background1"/>
                <w:sz w:val="20"/>
              </w:rPr>
            </w:pPr>
            <w:r w:rsidRPr="00C906E9">
              <w:rPr>
                <w:rFonts w:ascii="Arial Narrow" w:eastAsia="Arial Narrow" w:hAnsi="Arial Narrow" w:cs="Arial Narrow"/>
                <w:color w:val="FFFFFF" w:themeColor="background1"/>
                <w:sz w:val="20"/>
                <w:szCs w:val="20"/>
              </w:rPr>
              <w:t>NTG</w:t>
            </w:r>
            <w:r w:rsidRPr="00C906E9">
              <w:rPr>
                <w:rFonts w:ascii="Arial Narrow" w:eastAsia="Calibri" w:hAnsi="Arial Narrow" w:cs="Calibri"/>
                <w:color w:val="FFFFFF" w:themeColor="background1"/>
                <w:sz w:val="20"/>
                <w:szCs w:val="20"/>
              </w:rPr>
              <w:t>†</w:t>
            </w:r>
          </w:p>
        </w:tc>
        <w:tc>
          <w:tcPr>
            <w:tcW w:w="780" w:type="dxa"/>
            <w:tcBorders>
              <w:top w:val="nil"/>
              <w:left w:val="nil"/>
              <w:bottom w:val="single" w:sz="12" w:space="0" w:color="95D600"/>
              <w:right w:val="nil"/>
            </w:tcBorders>
            <w:shd w:val="clear" w:color="auto" w:fill="036479" w:themeFill="accent3"/>
            <w:vAlign w:val="center"/>
          </w:tcPr>
          <w:p w14:paraId="11DDC731" w14:textId="015A45A2" w:rsidR="69F43F8D" w:rsidRPr="00C906E9" w:rsidRDefault="69F43F8D" w:rsidP="69F43F8D">
            <w:pPr>
              <w:jc w:val="right"/>
              <w:rPr>
                <w:rFonts w:ascii="Arial Narrow" w:eastAsia="Arial Narrow" w:hAnsi="Arial Narrow" w:cs="Arial Narrow"/>
                <w:color w:val="FFFFFF" w:themeColor="background1"/>
                <w:sz w:val="20"/>
              </w:rPr>
            </w:pPr>
            <w:r w:rsidRPr="00C906E9">
              <w:rPr>
                <w:rFonts w:ascii="Arial Narrow" w:eastAsia="Arial Narrow" w:hAnsi="Arial Narrow" w:cs="Arial Narrow"/>
                <w:color w:val="FFFFFF" w:themeColor="background1"/>
                <w:sz w:val="20"/>
                <w:szCs w:val="20"/>
              </w:rPr>
              <w:t>NP</w:t>
            </w:r>
            <w:r w:rsidR="00152D90">
              <w:rPr>
                <w:rFonts w:ascii="Arial Narrow" w:eastAsia="Arial Narrow" w:hAnsi="Arial Narrow" w:cs="Arial Narrow"/>
                <w:color w:val="FFFFFF" w:themeColor="background1"/>
                <w:sz w:val="20"/>
                <w:szCs w:val="20"/>
              </w:rPr>
              <w:t>S</w:t>
            </w:r>
            <w:r w:rsidRPr="00C906E9">
              <w:rPr>
                <w:rFonts w:ascii="Arial Narrow" w:eastAsia="Arial Narrow" w:hAnsi="Arial Narrow" w:cs="Arial Narrow"/>
                <w:color w:val="FFFFFF" w:themeColor="background1"/>
                <w:sz w:val="20"/>
                <w:szCs w:val="20"/>
              </w:rPr>
              <w:t>O‡</w:t>
            </w:r>
          </w:p>
        </w:tc>
        <w:tc>
          <w:tcPr>
            <w:tcW w:w="1200" w:type="dxa"/>
            <w:tcBorders>
              <w:top w:val="nil"/>
              <w:left w:val="nil"/>
              <w:bottom w:val="single" w:sz="12" w:space="0" w:color="95D600"/>
              <w:right w:val="nil"/>
            </w:tcBorders>
            <w:shd w:val="clear" w:color="auto" w:fill="036479" w:themeFill="accent3"/>
            <w:vAlign w:val="center"/>
          </w:tcPr>
          <w:p w14:paraId="34D8BF3E" w14:textId="32DD9E6E" w:rsidR="69F43F8D" w:rsidRPr="00C906E9" w:rsidRDefault="69F43F8D" w:rsidP="69F43F8D">
            <w:pPr>
              <w:jc w:val="right"/>
              <w:rPr>
                <w:rFonts w:ascii="Arial Narrow" w:eastAsia="Arial Narrow" w:hAnsi="Arial Narrow" w:cs="Arial Narrow"/>
                <w:color w:val="FFFFFF" w:themeColor="background1"/>
                <w:sz w:val="20"/>
              </w:rPr>
            </w:pPr>
            <w:r w:rsidRPr="00C906E9">
              <w:rPr>
                <w:rFonts w:ascii="Arial Narrow" w:eastAsia="Arial Narrow" w:hAnsi="Arial Narrow" w:cs="Arial Narrow"/>
                <w:color w:val="FFFFFF" w:themeColor="background1"/>
                <w:sz w:val="20"/>
                <w:szCs w:val="20"/>
              </w:rPr>
              <w:t>Verified Net Savings (Therms)</w:t>
            </w:r>
          </w:p>
        </w:tc>
      </w:tr>
      <w:tr w:rsidR="69F43F8D" w:rsidRPr="00C906E9" w14:paraId="4C600101" w14:textId="77777777" w:rsidTr="69F43F8D">
        <w:trPr>
          <w:trHeight w:val="300"/>
        </w:trPr>
        <w:tc>
          <w:tcPr>
            <w:tcW w:w="1995" w:type="dxa"/>
            <w:tcBorders>
              <w:top w:val="single" w:sz="12" w:space="0" w:color="95D600"/>
              <w:left w:val="nil"/>
              <w:bottom w:val="single" w:sz="6" w:space="0" w:color="B3EFFD" w:themeColor="accent3" w:themeTint="33"/>
              <w:right w:val="nil"/>
            </w:tcBorders>
            <w:vAlign w:val="center"/>
          </w:tcPr>
          <w:p w14:paraId="10DF2D1D" w14:textId="71B98E84" w:rsidR="69F43F8D" w:rsidRPr="00C906E9" w:rsidRDefault="69F43F8D" w:rsidP="69F43F8D">
            <w:pPr>
              <w:rPr>
                <w:rFonts w:ascii="Arial Narrow" w:eastAsia="Arial Narrow" w:hAnsi="Arial Narrow" w:cs="Arial Narrow"/>
                <w:color w:val="000000" w:themeColor="text1"/>
                <w:sz w:val="20"/>
              </w:rPr>
            </w:pPr>
            <w:r w:rsidRPr="00C906E9">
              <w:rPr>
                <w:rFonts w:ascii="Arial Narrow" w:eastAsia="Arial Narrow" w:hAnsi="Arial Narrow" w:cs="Arial Narrow"/>
                <w:color w:val="000000" w:themeColor="text1"/>
                <w:sz w:val="20"/>
                <w:szCs w:val="20"/>
              </w:rPr>
              <w:t>Private, Non-Disadvantaged Communities</w:t>
            </w:r>
          </w:p>
        </w:tc>
        <w:tc>
          <w:tcPr>
            <w:tcW w:w="1020" w:type="dxa"/>
            <w:tcBorders>
              <w:top w:val="single" w:sz="12" w:space="0" w:color="95D600"/>
              <w:left w:val="nil"/>
              <w:bottom w:val="single" w:sz="6" w:space="0" w:color="B3EFFD" w:themeColor="accent3" w:themeTint="33"/>
              <w:right w:val="nil"/>
            </w:tcBorders>
            <w:shd w:val="clear" w:color="auto" w:fill="FFFFFF" w:themeFill="background1"/>
            <w:vAlign w:val="center"/>
          </w:tcPr>
          <w:p w14:paraId="0E626436" w14:textId="5E715D94" w:rsidR="69F43F8D" w:rsidRPr="00C906E9" w:rsidRDefault="69F43F8D" w:rsidP="69F43F8D">
            <w:pPr>
              <w:rPr>
                <w:rFonts w:ascii="Arial Narrow" w:eastAsia="Arial Narrow" w:hAnsi="Arial Narrow" w:cs="Arial Narrow"/>
                <w:color w:val="000000" w:themeColor="text1"/>
                <w:sz w:val="20"/>
              </w:rPr>
            </w:pPr>
            <w:r w:rsidRPr="00C906E9">
              <w:rPr>
                <w:rFonts w:ascii="Arial Narrow" w:eastAsia="Arial Narrow" w:hAnsi="Arial Narrow" w:cs="Arial Narrow"/>
                <w:color w:val="000000" w:themeColor="text1"/>
                <w:sz w:val="20"/>
                <w:szCs w:val="20"/>
              </w:rPr>
              <w:t xml:space="preserve">Direct Install </w:t>
            </w:r>
          </w:p>
        </w:tc>
        <w:tc>
          <w:tcPr>
            <w:tcW w:w="1050" w:type="dxa"/>
            <w:tcBorders>
              <w:top w:val="single" w:sz="12" w:space="0" w:color="95D600"/>
              <w:left w:val="nil"/>
              <w:bottom w:val="single" w:sz="6" w:space="0" w:color="B3EFFD" w:themeColor="accent3" w:themeTint="33"/>
              <w:right w:val="nil"/>
            </w:tcBorders>
            <w:vAlign w:val="center"/>
          </w:tcPr>
          <w:p w14:paraId="77043487" w14:textId="605C0430" w:rsidR="69F43F8D" w:rsidRPr="00C906E9" w:rsidRDefault="00BF6AA1" w:rsidP="00BF6AA1">
            <w:pPr>
              <w:jc w:val="right"/>
              <w:rPr>
                <w:rFonts w:ascii="Arial Narrow" w:eastAsia="Arial Narrow" w:hAnsi="Arial Narrow" w:cs="Arial Narrow"/>
                <w:color w:val="000000" w:themeColor="text1"/>
                <w:sz w:val="20"/>
                <w:szCs w:val="20"/>
              </w:rPr>
            </w:pPr>
            <w:r w:rsidRPr="00C906E9">
              <w:rPr>
                <w:rFonts w:ascii="Arial Narrow" w:eastAsia="Arial Narrow" w:hAnsi="Arial Narrow" w:cs="Arial Narrow"/>
                <w:color w:val="000000" w:themeColor="text1"/>
                <w:sz w:val="20"/>
                <w:szCs w:val="20"/>
              </w:rPr>
              <w:t>386,863</w:t>
            </w:r>
          </w:p>
        </w:tc>
        <w:tc>
          <w:tcPr>
            <w:tcW w:w="1245" w:type="dxa"/>
            <w:tcBorders>
              <w:top w:val="single" w:sz="12" w:space="0" w:color="95D600"/>
              <w:left w:val="nil"/>
              <w:bottom w:val="single" w:sz="6" w:space="0" w:color="B3EFFD" w:themeColor="accent3" w:themeTint="33"/>
              <w:right w:val="nil"/>
            </w:tcBorders>
            <w:vAlign w:val="center"/>
          </w:tcPr>
          <w:p w14:paraId="61E8C4D5" w14:textId="4D83D5F8" w:rsidR="69F43F8D" w:rsidRPr="00C906E9" w:rsidRDefault="00BF6AA1" w:rsidP="00BF6AA1">
            <w:pPr>
              <w:jc w:val="right"/>
              <w:rPr>
                <w:rFonts w:ascii="Arial Narrow" w:eastAsia="Arial Narrow" w:hAnsi="Arial Narrow" w:cs="Arial Narrow"/>
                <w:color w:val="000000" w:themeColor="text1"/>
                <w:sz w:val="20"/>
                <w:szCs w:val="20"/>
              </w:rPr>
            </w:pPr>
            <w:r w:rsidRPr="00C906E9">
              <w:rPr>
                <w:rFonts w:ascii="Arial Narrow" w:eastAsia="Arial Narrow" w:hAnsi="Arial Narrow" w:cs="Arial Narrow"/>
                <w:color w:val="000000" w:themeColor="text1"/>
                <w:sz w:val="20"/>
                <w:szCs w:val="20"/>
              </w:rPr>
              <w:t>101%</w:t>
            </w:r>
          </w:p>
        </w:tc>
        <w:tc>
          <w:tcPr>
            <w:tcW w:w="1215" w:type="dxa"/>
            <w:tcBorders>
              <w:top w:val="single" w:sz="12" w:space="0" w:color="95D600"/>
              <w:left w:val="nil"/>
              <w:bottom w:val="single" w:sz="6" w:space="0" w:color="B3EFFD" w:themeColor="accent3" w:themeTint="33"/>
              <w:right w:val="nil"/>
            </w:tcBorders>
            <w:vAlign w:val="center"/>
          </w:tcPr>
          <w:p w14:paraId="13D53A5E" w14:textId="7B1BBC4B" w:rsidR="69F43F8D" w:rsidRPr="00C906E9" w:rsidRDefault="00BF6AA1" w:rsidP="00BF6AA1">
            <w:pPr>
              <w:jc w:val="right"/>
              <w:rPr>
                <w:rFonts w:ascii="Arial Narrow" w:eastAsia="Arial Narrow" w:hAnsi="Arial Narrow" w:cs="Arial Narrow"/>
                <w:color w:val="000000" w:themeColor="text1"/>
                <w:sz w:val="20"/>
                <w:szCs w:val="20"/>
              </w:rPr>
            </w:pPr>
            <w:r w:rsidRPr="00C906E9">
              <w:rPr>
                <w:rFonts w:ascii="Arial Narrow" w:eastAsia="Arial Narrow" w:hAnsi="Arial Narrow" w:cs="Arial Narrow"/>
                <w:color w:val="000000" w:themeColor="text1"/>
                <w:sz w:val="20"/>
                <w:szCs w:val="20"/>
              </w:rPr>
              <w:t>389,933</w:t>
            </w:r>
          </w:p>
        </w:tc>
        <w:tc>
          <w:tcPr>
            <w:tcW w:w="780" w:type="dxa"/>
            <w:tcBorders>
              <w:top w:val="single" w:sz="12" w:space="0" w:color="95D600"/>
              <w:left w:val="nil"/>
              <w:bottom w:val="single" w:sz="6" w:space="0" w:color="B3EFFD" w:themeColor="accent3" w:themeTint="33"/>
              <w:right w:val="nil"/>
            </w:tcBorders>
            <w:vAlign w:val="center"/>
          </w:tcPr>
          <w:p w14:paraId="0FD97220" w14:textId="5580202F" w:rsidR="69F43F8D" w:rsidRPr="00C906E9" w:rsidRDefault="00BF6AA1" w:rsidP="00BF6AA1">
            <w:pPr>
              <w:jc w:val="right"/>
              <w:rPr>
                <w:rFonts w:ascii="Arial Narrow" w:eastAsia="Arial Narrow" w:hAnsi="Arial Narrow" w:cs="Arial Narrow"/>
                <w:color w:val="000000" w:themeColor="text1"/>
                <w:sz w:val="20"/>
                <w:szCs w:val="20"/>
              </w:rPr>
            </w:pPr>
            <w:r w:rsidRPr="00C906E9">
              <w:rPr>
                <w:rFonts w:ascii="Arial Narrow" w:eastAsia="Arial Narrow" w:hAnsi="Arial Narrow" w:cs="Arial Narrow"/>
                <w:color w:val="000000" w:themeColor="text1"/>
                <w:sz w:val="20"/>
                <w:szCs w:val="20"/>
              </w:rPr>
              <w:t>0.98</w:t>
            </w:r>
          </w:p>
        </w:tc>
        <w:tc>
          <w:tcPr>
            <w:tcW w:w="780" w:type="dxa"/>
            <w:tcBorders>
              <w:top w:val="single" w:sz="12" w:space="0" w:color="95D600"/>
              <w:left w:val="nil"/>
              <w:bottom w:val="single" w:sz="6" w:space="0" w:color="B3EFFD" w:themeColor="accent3" w:themeTint="33"/>
              <w:right w:val="nil"/>
            </w:tcBorders>
            <w:vAlign w:val="center"/>
          </w:tcPr>
          <w:p w14:paraId="034E47E3" w14:textId="6B7C2DA4" w:rsidR="69F43F8D" w:rsidRPr="00C906E9" w:rsidRDefault="0002528F" w:rsidP="00BF6AA1">
            <w:pPr>
              <w:jc w:val="right"/>
              <w:rPr>
                <w:rFonts w:ascii="Arial Narrow" w:eastAsia="Arial Narrow" w:hAnsi="Arial Narrow" w:cs="Arial Narrow"/>
                <w:color w:val="000000" w:themeColor="text1"/>
                <w:sz w:val="20"/>
                <w:szCs w:val="20"/>
              </w:rPr>
            </w:pPr>
            <w:r w:rsidRPr="00C906E9">
              <w:rPr>
                <w:rFonts w:ascii="Arial Narrow" w:eastAsia="Arial Narrow" w:hAnsi="Arial Narrow" w:cs="Arial Narrow"/>
                <w:color w:val="000000" w:themeColor="text1"/>
                <w:sz w:val="20"/>
                <w:szCs w:val="20"/>
              </w:rPr>
              <w:t>N/A</w:t>
            </w:r>
          </w:p>
        </w:tc>
        <w:tc>
          <w:tcPr>
            <w:tcW w:w="1200" w:type="dxa"/>
            <w:tcBorders>
              <w:top w:val="single" w:sz="12" w:space="0" w:color="95D600"/>
              <w:left w:val="nil"/>
              <w:bottom w:val="single" w:sz="6" w:space="0" w:color="B3EFFD" w:themeColor="accent3" w:themeTint="33"/>
              <w:right w:val="nil"/>
            </w:tcBorders>
            <w:vAlign w:val="center"/>
          </w:tcPr>
          <w:p w14:paraId="3143C142" w14:textId="193EDBC2" w:rsidR="69F43F8D" w:rsidRPr="00C906E9" w:rsidRDefault="00BF6AA1" w:rsidP="00BF6AA1">
            <w:pPr>
              <w:jc w:val="right"/>
              <w:rPr>
                <w:rFonts w:ascii="Arial Narrow" w:eastAsia="Arial Narrow" w:hAnsi="Arial Narrow" w:cs="Arial Narrow"/>
                <w:color w:val="000000" w:themeColor="text1"/>
                <w:sz w:val="20"/>
                <w:szCs w:val="20"/>
              </w:rPr>
            </w:pPr>
            <w:r w:rsidRPr="00C906E9">
              <w:rPr>
                <w:rFonts w:ascii="Arial Narrow" w:eastAsia="Arial Narrow" w:hAnsi="Arial Narrow" w:cs="Arial Narrow"/>
                <w:color w:val="000000" w:themeColor="text1"/>
                <w:sz w:val="20"/>
                <w:szCs w:val="20"/>
              </w:rPr>
              <w:t>382,134</w:t>
            </w:r>
          </w:p>
        </w:tc>
      </w:tr>
      <w:tr w:rsidR="00BF6AA1" w:rsidRPr="00C906E9" w14:paraId="1EB6EC19" w14:textId="77777777" w:rsidTr="00297972">
        <w:trPr>
          <w:trHeight w:val="318"/>
        </w:trPr>
        <w:tc>
          <w:tcPr>
            <w:tcW w:w="1995" w:type="dxa"/>
            <w:tcBorders>
              <w:top w:val="single" w:sz="6" w:space="0" w:color="B3EFFD" w:themeColor="accent3" w:themeTint="33"/>
              <w:left w:val="nil"/>
              <w:bottom w:val="single" w:sz="6" w:space="0" w:color="B3EFFD" w:themeColor="accent3" w:themeTint="33"/>
              <w:right w:val="nil"/>
            </w:tcBorders>
            <w:vAlign w:val="center"/>
          </w:tcPr>
          <w:p w14:paraId="4D889968" w14:textId="08FE3DDA" w:rsidR="00BF6AA1" w:rsidRPr="00C906E9" w:rsidRDefault="00BF6AA1" w:rsidP="00BF6AA1">
            <w:pPr>
              <w:rPr>
                <w:rFonts w:ascii="Arial Narrow" w:eastAsia="Arial Narrow" w:hAnsi="Arial Narrow" w:cs="Arial Narrow"/>
                <w:color w:val="000000" w:themeColor="text1"/>
                <w:sz w:val="20"/>
              </w:rPr>
            </w:pPr>
            <w:r w:rsidRPr="00C906E9">
              <w:rPr>
                <w:rFonts w:ascii="Arial Narrow" w:eastAsia="Arial Narrow" w:hAnsi="Arial Narrow" w:cs="Arial Narrow"/>
                <w:color w:val="000000" w:themeColor="text1"/>
                <w:sz w:val="20"/>
                <w:szCs w:val="20"/>
              </w:rPr>
              <w:t>Public, Non-Disadvantaged Communities</w:t>
            </w:r>
          </w:p>
        </w:tc>
        <w:tc>
          <w:tcPr>
            <w:tcW w:w="1020"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5011783E" w14:textId="69C20094" w:rsidR="00BF6AA1" w:rsidRPr="00C906E9" w:rsidRDefault="00BF6AA1" w:rsidP="00BF6AA1">
            <w:pPr>
              <w:rPr>
                <w:rFonts w:ascii="Arial Narrow" w:eastAsia="Arial Narrow" w:hAnsi="Arial Narrow" w:cs="Arial Narrow"/>
                <w:color w:val="000000" w:themeColor="text1"/>
                <w:sz w:val="20"/>
              </w:rPr>
            </w:pPr>
            <w:r w:rsidRPr="00C906E9">
              <w:rPr>
                <w:rFonts w:ascii="Arial Narrow" w:eastAsia="Arial Narrow" w:hAnsi="Arial Narrow" w:cs="Arial Narrow"/>
                <w:color w:val="000000" w:themeColor="text1"/>
                <w:sz w:val="20"/>
                <w:szCs w:val="20"/>
              </w:rPr>
              <w:t xml:space="preserve">Direct Install </w:t>
            </w:r>
          </w:p>
        </w:tc>
        <w:tc>
          <w:tcPr>
            <w:tcW w:w="1050" w:type="dxa"/>
            <w:tcBorders>
              <w:top w:val="single" w:sz="6" w:space="0" w:color="B3EFFD" w:themeColor="accent3" w:themeTint="33"/>
              <w:left w:val="nil"/>
              <w:bottom w:val="single" w:sz="6" w:space="0" w:color="B3EFFD" w:themeColor="accent3" w:themeTint="33"/>
              <w:right w:val="nil"/>
            </w:tcBorders>
            <w:vAlign w:val="center"/>
          </w:tcPr>
          <w:p w14:paraId="6D551964" w14:textId="570305E3" w:rsidR="00BF6AA1" w:rsidRPr="00C906E9" w:rsidRDefault="00BF6AA1" w:rsidP="00BF6AA1">
            <w:pPr>
              <w:jc w:val="right"/>
              <w:rPr>
                <w:rFonts w:ascii="Arial Narrow" w:eastAsia="Arial" w:hAnsi="Arial Narrow" w:cs="Arial"/>
                <w:color w:val="000000" w:themeColor="text1"/>
                <w:sz w:val="20"/>
                <w:szCs w:val="20"/>
              </w:rPr>
            </w:pPr>
            <w:r w:rsidRPr="00C906E9">
              <w:rPr>
                <w:rFonts w:ascii="Arial Narrow" w:eastAsia="Arial" w:hAnsi="Arial Narrow" w:cs="Arial"/>
                <w:color w:val="000000" w:themeColor="text1"/>
                <w:sz w:val="20"/>
                <w:szCs w:val="20"/>
              </w:rPr>
              <w:t>39,757</w:t>
            </w:r>
          </w:p>
        </w:tc>
        <w:tc>
          <w:tcPr>
            <w:tcW w:w="1245" w:type="dxa"/>
            <w:tcBorders>
              <w:top w:val="single" w:sz="6" w:space="0" w:color="B3EFFD" w:themeColor="accent3" w:themeTint="33"/>
              <w:left w:val="nil"/>
              <w:bottom w:val="single" w:sz="6" w:space="0" w:color="B3EFFD" w:themeColor="accent3" w:themeTint="33"/>
              <w:right w:val="nil"/>
            </w:tcBorders>
            <w:vAlign w:val="center"/>
          </w:tcPr>
          <w:p w14:paraId="138C8509" w14:textId="2A05BB4B" w:rsidR="00BF6AA1" w:rsidRPr="00C906E9" w:rsidRDefault="00BF6AA1" w:rsidP="00BF6AA1">
            <w:pPr>
              <w:jc w:val="right"/>
              <w:rPr>
                <w:rFonts w:ascii="Arial Narrow" w:eastAsia="Arial" w:hAnsi="Arial Narrow" w:cs="Arial"/>
                <w:color w:val="000000" w:themeColor="text1"/>
                <w:sz w:val="20"/>
                <w:szCs w:val="20"/>
              </w:rPr>
            </w:pPr>
            <w:r w:rsidRPr="00C906E9">
              <w:rPr>
                <w:rFonts w:ascii="Arial Narrow" w:eastAsia="Arial" w:hAnsi="Arial Narrow" w:cs="Arial"/>
                <w:color w:val="000000" w:themeColor="text1"/>
                <w:sz w:val="20"/>
                <w:szCs w:val="20"/>
              </w:rPr>
              <w:t>99%</w:t>
            </w:r>
          </w:p>
        </w:tc>
        <w:tc>
          <w:tcPr>
            <w:tcW w:w="1215" w:type="dxa"/>
            <w:tcBorders>
              <w:top w:val="single" w:sz="6" w:space="0" w:color="B3EFFD" w:themeColor="accent3" w:themeTint="33"/>
              <w:left w:val="nil"/>
              <w:bottom w:val="single" w:sz="6" w:space="0" w:color="B3EFFD" w:themeColor="accent3" w:themeTint="33"/>
              <w:right w:val="nil"/>
            </w:tcBorders>
            <w:vAlign w:val="center"/>
          </w:tcPr>
          <w:p w14:paraId="6DF487FE" w14:textId="38EF0051" w:rsidR="00BF6AA1" w:rsidRPr="00C906E9" w:rsidRDefault="00BF6AA1" w:rsidP="00BF6AA1">
            <w:pPr>
              <w:jc w:val="right"/>
              <w:rPr>
                <w:rFonts w:ascii="Arial Narrow" w:eastAsia="Arial" w:hAnsi="Arial Narrow" w:cs="Arial"/>
                <w:color w:val="000000" w:themeColor="text1"/>
                <w:sz w:val="20"/>
                <w:szCs w:val="20"/>
              </w:rPr>
            </w:pPr>
            <w:r w:rsidRPr="00C906E9">
              <w:rPr>
                <w:rFonts w:ascii="Arial Narrow" w:eastAsia="Arial" w:hAnsi="Arial Narrow" w:cs="Arial"/>
                <w:color w:val="000000" w:themeColor="text1"/>
                <w:sz w:val="20"/>
                <w:szCs w:val="20"/>
              </w:rPr>
              <w:t>39,168</w:t>
            </w:r>
          </w:p>
        </w:tc>
        <w:tc>
          <w:tcPr>
            <w:tcW w:w="780" w:type="dxa"/>
            <w:tcBorders>
              <w:top w:val="single" w:sz="6" w:space="0" w:color="B3EFFD" w:themeColor="accent3" w:themeTint="33"/>
              <w:left w:val="nil"/>
              <w:bottom w:val="single" w:sz="6" w:space="0" w:color="B3EFFD" w:themeColor="accent3" w:themeTint="33"/>
              <w:right w:val="nil"/>
            </w:tcBorders>
            <w:vAlign w:val="center"/>
          </w:tcPr>
          <w:p w14:paraId="592FBAD0" w14:textId="43EBF59F" w:rsidR="00BF6AA1" w:rsidRPr="00C906E9" w:rsidRDefault="00BF6AA1" w:rsidP="00BF6AA1">
            <w:pPr>
              <w:jc w:val="right"/>
              <w:rPr>
                <w:rFonts w:ascii="Arial Narrow" w:eastAsia="Arial" w:hAnsi="Arial Narrow" w:cs="Arial"/>
                <w:color w:val="000000" w:themeColor="text1"/>
                <w:sz w:val="20"/>
                <w:szCs w:val="20"/>
              </w:rPr>
            </w:pPr>
            <w:r w:rsidRPr="00C906E9">
              <w:rPr>
                <w:rFonts w:ascii="Arial Narrow" w:eastAsia="Arial" w:hAnsi="Arial Narrow" w:cs="Arial"/>
                <w:color w:val="000000" w:themeColor="text1"/>
                <w:sz w:val="20"/>
                <w:szCs w:val="20"/>
              </w:rPr>
              <w:t>0.98</w:t>
            </w:r>
          </w:p>
        </w:tc>
        <w:tc>
          <w:tcPr>
            <w:tcW w:w="780" w:type="dxa"/>
            <w:tcBorders>
              <w:top w:val="single" w:sz="6" w:space="0" w:color="B3EFFD" w:themeColor="accent3" w:themeTint="33"/>
              <w:left w:val="nil"/>
              <w:bottom w:val="single" w:sz="6" w:space="0" w:color="B3EFFD" w:themeColor="accent3" w:themeTint="33"/>
              <w:right w:val="nil"/>
            </w:tcBorders>
            <w:vAlign w:val="center"/>
          </w:tcPr>
          <w:p w14:paraId="60707428" w14:textId="76DBD55E" w:rsidR="00BF6AA1" w:rsidRPr="00C906E9" w:rsidRDefault="0002528F" w:rsidP="00BF6AA1">
            <w:pPr>
              <w:jc w:val="right"/>
              <w:rPr>
                <w:rFonts w:ascii="Arial Narrow" w:eastAsia="Arial" w:hAnsi="Arial Narrow" w:cs="Arial"/>
                <w:color w:val="000000" w:themeColor="text1"/>
                <w:sz w:val="20"/>
                <w:szCs w:val="20"/>
              </w:rPr>
            </w:pPr>
            <w:r w:rsidRPr="00C906E9">
              <w:rPr>
                <w:rFonts w:ascii="Arial Narrow" w:eastAsia="Arial" w:hAnsi="Arial Narrow" w:cs="Arial"/>
                <w:color w:val="000000" w:themeColor="text1"/>
                <w:sz w:val="20"/>
                <w:szCs w:val="20"/>
              </w:rPr>
              <w:t>N/A</w:t>
            </w:r>
          </w:p>
        </w:tc>
        <w:tc>
          <w:tcPr>
            <w:tcW w:w="1200" w:type="dxa"/>
            <w:tcBorders>
              <w:top w:val="single" w:sz="6" w:space="0" w:color="B3EFFD" w:themeColor="accent3" w:themeTint="33"/>
              <w:left w:val="nil"/>
              <w:bottom w:val="single" w:sz="6" w:space="0" w:color="B3EFFD" w:themeColor="accent3" w:themeTint="33"/>
              <w:right w:val="nil"/>
            </w:tcBorders>
            <w:vAlign w:val="center"/>
          </w:tcPr>
          <w:p w14:paraId="07C2B447" w14:textId="3DC76A6B" w:rsidR="00BF6AA1" w:rsidRPr="00C906E9" w:rsidRDefault="00BF6AA1" w:rsidP="00BF6AA1">
            <w:pPr>
              <w:jc w:val="right"/>
              <w:rPr>
                <w:rFonts w:ascii="Arial Narrow" w:eastAsia="Arial" w:hAnsi="Arial Narrow" w:cs="Arial"/>
                <w:color w:val="000000" w:themeColor="text1"/>
                <w:sz w:val="20"/>
                <w:szCs w:val="20"/>
              </w:rPr>
            </w:pPr>
            <w:r w:rsidRPr="00C906E9">
              <w:rPr>
                <w:rFonts w:ascii="Arial Narrow" w:eastAsia="Arial" w:hAnsi="Arial Narrow" w:cs="Arial"/>
                <w:color w:val="000000" w:themeColor="text1"/>
                <w:sz w:val="20"/>
                <w:szCs w:val="20"/>
              </w:rPr>
              <w:t>38,384</w:t>
            </w:r>
          </w:p>
        </w:tc>
      </w:tr>
      <w:tr w:rsidR="69F43F8D" w:rsidRPr="00C906E9" w14:paraId="198B8CE3" w14:textId="77777777" w:rsidTr="69F43F8D">
        <w:trPr>
          <w:trHeight w:val="300"/>
        </w:trPr>
        <w:tc>
          <w:tcPr>
            <w:tcW w:w="3015" w:type="dxa"/>
            <w:gridSpan w:val="2"/>
            <w:tcBorders>
              <w:top w:val="single" w:sz="6" w:space="0" w:color="B3EFFD" w:themeColor="accent3" w:themeTint="33"/>
              <w:left w:val="nil"/>
              <w:bottom w:val="single" w:sz="6" w:space="0" w:color="036479" w:themeColor="accent3"/>
              <w:right w:val="nil"/>
            </w:tcBorders>
            <w:vAlign w:val="center"/>
          </w:tcPr>
          <w:p w14:paraId="057B10D8" w14:textId="4D672E61" w:rsidR="69F43F8D" w:rsidRPr="00C906E9" w:rsidRDefault="69F43F8D" w:rsidP="69F43F8D">
            <w:pPr>
              <w:rPr>
                <w:rFonts w:ascii="Arial Narrow" w:eastAsia="Arial Narrow" w:hAnsi="Arial Narrow" w:cs="Arial Narrow"/>
                <w:color w:val="000000" w:themeColor="text1"/>
                <w:sz w:val="20"/>
              </w:rPr>
            </w:pPr>
            <w:r w:rsidRPr="00C906E9">
              <w:rPr>
                <w:rFonts w:ascii="Arial Narrow" w:eastAsia="Arial Narrow" w:hAnsi="Arial Narrow" w:cs="Arial Narrow"/>
                <w:b/>
                <w:bCs/>
                <w:color w:val="000000" w:themeColor="text1"/>
                <w:sz w:val="20"/>
                <w:szCs w:val="20"/>
              </w:rPr>
              <w:t>Total or Weighted Average</w:t>
            </w:r>
          </w:p>
        </w:tc>
        <w:tc>
          <w:tcPr>
            <w:tcW w:w="1050" w:type="dxa"/>
            <w:tcBorders>
              <w:top w:val="single" w:sz="6" w:space="0" w:color="B3EFFD" w:themeColor="accent3" w:themeTint="33"/>
              <w:left w:val="nil"/>
              <w:bottom w:val="single" w:sz="6" w:space="0" w:color="036479" w:themeColor="accent3"/>
              <w:right w:val="nil"/>
            </w:tcBorders>
            <w:vAlign w:val="center"/>
          </w:tcPr>
          <w:p w14:paraId="6C188274" w14:textId="16339448" w:rsidR="69F43F8D" w:rsidRPr="00C906E9" w:rsidRDefault="00BF6AA1" w:rsidP="00BF6AA1">
            <w:pPr>
              <w:jc w:val="right"/>
              <w:rPr>
                <w:rFonts w:ascii="Arial Narrow" w:eastAsia="Arial" w:hAnsi="Arial Narrow" w:cs="Arial"/>
                <w:b/>
                <w:bCs/>
                <w:color w:val="000000" w:themeColor="text1"/>
                <w:sz w:val="20"/>
                <w:szCs w:val="20"/>
              </w:rPr>
            </w:pPr>
            <w:r w:rsidRPr="00C906E9">
              <w:rPr>
                <w:rFonts w:ascii="Arial Narrow" w:eastAsia="Arial" w:hAnsi="Arial Narrow" w:cs="Arial"/>
                <w:b/>
                <w:bCs/>
                <w:color w:val="000000" w:themeColor="text1"/>
                <w:sz w:val="20"/>
                <w:szCs w:val="20"/>
              </w:rPr>
              <w:t>426,621</w:t>
            </w:r>
          </w:p>
        </w:tc>
        <w:tc>
          <w:tcPr>
            <w:tcW w:w="1245" w:type="dxa"/>
            <w:tcBorders>
              <w:top w:val="single" w:sz="6" w:space="0" w:color="B3EFFD" w:themeColor="accent3" w:themeTint="33"/>
              <w:left w:val="nil"/>
              <w:bottom w:val="single" w:sz="6" w:space="0" w:color="036479" w:themeColor="accent3"/>
              <w:right w:val="nil"/>
            </w:tcBorders>
            <w:vAlign w:val="center"/>
          </w:tcPr>
          <w:p w14:paraId="3D2D82FF" w14:textId="771BDA90" w:rsidR="69F43F8D" w:rsidRPr="00C906E9" w:rsidRDefault="00BF6AA1" w:rsidP="00BF6AA1">
            <w:pPr>
              <w:jc w:val="right"/>
              <w:rPr>
                <w:rFonts w:ascii="Arial Narrow" w:eastAsia="Arial" w:hAnsi="Arial Narrow" w:cs="Arial"/>
                <w:b/>
                <w:bCs/>
                <w:color w:val="000000" w:themeColor="text1"/>
                <w:sz w:val="20"/>
                <w:szCs w:val="20"/>
              </w:rPr>
            </w:pPr>
            <w:r w:rsidRPr="00C906E9">
              <w:rPr>
                <w:rFonts w:ascii="Arial Narrow" w:eastAsia="Arial" w:hAnsi="Arial Narrow" w:cs="Arial"/>
                <w:b/>
                <w:bCs/>
                <w:color w:val="000000" w:themeColor="text1"/>
                <w:sz w:val="20"/>
                <w:szCs w:val="20"/>
              </w:rPr>
              <w:t>101%</w:t>
            </w:r>
          </w:p>
        </w:tc>
        <w:tc>
          <w:tcPr>
            <w:tcW w:w="1215" w:type="dxa"/>
            <w:tcBorders>
              <w:top w:val="single" w:sz="6" w:space="0" w:color="B3EFFD" w:themeColor="accent3" w:themeTint="33"/>
              <w:left w:val="nil"/>
              <w:bottom w:val="single" w:sz="6" w:space="0" w:color="036479" w:themeColor="accent3"/>
              <w:right w:val="nil"/>
            </w:tcBorders>
            <w:vAlign w:val="center"/>
          </w:tcPr>
          <w:p w14:paraId="18E1BAF9" w14:textId="55846421" w:rsidR="69F43F8D" w:rsidRPr="00C906E9" w:rsidRDefault="00BF6AA1" w:rsidP="00BF6AA1">
            <w:pPr>
              <w:jc w:val="right"/>
              <w:rPr>
                <w:rFonts w:ascii="Arial Narrow" w:eastAsia="Arial" w:hAnsi="Arial Narrow" w:cs="Arial"/>
                <w:b/>
                <w:bCs/>
                <w:color w:val="000000" w:themeColor="text1"/>
                <w:sz w:val="20"/>
                <w:szCs w:val="20"/>
              </w:rPr>
            </w:pPr>
            <w:r w:rsidRPr="00C906E9">
              <w:rPr>
                <w:rFonts w:ascii="Arial Narrow" w:eastAsia="Arial" w:hAnsi="Arial Narrow" w:cs="Arial"/>
                <w:b/>
                <w:bCs/>
                <w:color w:val="000000" w:themeColor="text1"/>
                <w:sz w:val="20"/>
                <w:szCs w:val="20"/>
              </w:rPr>
              <w:t>429,100</w:t>
            </w:r>
          </w:p>
        </w:tc>
        <w:tc>
          <w:tcPr>
            <w:tcW w:w="780" w:type="dxa"/>
            <w:tcBorders>
              <w:top w:val="single" w:sz="6" w:space="0" w:color="B3EFFD" w:themeColor="accent3" w:themeTint="33"/>
              <w:left w:val="nil"/>
              <w:bottom w:val="single" w:sz="6" w:space="0" w:color="036479" w:themeColor="accent3"/>
              <w:right w:val="nil"/>
            </w:tcBorders>
            <w:vAlign w:val="center"/>
          </w:tcPr>
          <w:p w14:paraId="1907C123" w14:textId="0700AD72" w:rsidR="69F43F8D" w:rsidRPr="00C906E9" w:rsidRDefault="00B916EB" w:rsidP="00BF6AA1">
            <w:pPr>
              <w:jc w:val="right"/>
              <w:rPr>
                <w:rFonts w:ascii="Arial Narrow" w:eastAsia="Arial" w:hAnsi="Arial Narrow" w:cs="Arial"/>
                <w:b/>
                <w:bCs/>
                <w:color w:val="000000" w:themeColor="text1"/>
                <w:sz w:val="20"/>
                <w:szCs w:val="20"/>
              </w:rPr>
            </w:pPr>
            <w:r>
              <w:rPr>
                <w:rFonts w:ascii="Arial Narrow" w:eastAsia="Arial" w:hAnsi="Arial Narrow" w:cs="Arial"/>
                <w:b/>
                <w:bCs/>
                <w:color w:val="000000" w:themeColor="text1"/>
                <w:sz w:val="20"/>
                <w:szCs w:val="20"/>
              </w:rPr>
              <w:t>0.98</w:t>
            </w:r>
          </w:p>
        </w:tc>
        <w:tc>
          <w:tcPr>
            <w:tcW w:w="780" w:type="dxa"/>
            <w:tcBorders>
              <w:top w:val="single" w:sz="6" w:space="0" w:color="B3EFFD" w:themeColor="accent3" w:themeTint="33"/>
              <w:left w:val="nil"/>
              <w:bottom w:val="single" w:sz="6" w:space="0" w:color="036479" w:themeColor="accent3"/>
              <w:right w:val="nil"/>
            </w:tcBorders>
            <w:vAlign w:val="center"/>
          </w:tcPr>
          <w:p w14:paraId="76153D74" w14:textId="7CD1A5AC" w:rsidR="69F43F8D" w:rsidRPr="00C906E9" w:rsidRDefault="69F43F8D" w:rsidP="00BF6AA1">
            <w:pPr>
              <w:jc w:val="right"/>
              <w:rPr>
                <w:rFonts w:ascii="Arial Narrow" w:eastAsia="Arial" w:hAnsi="Arial Narrow" w:cs="Arial"/>
                <w:b/>
                <w:bCs/>
                <w:color w:val="000000" w:themeColor="text1"/>
                <w:sz w:val="20"/>
                <w:szCs w:val="20"/>
              </w:rPr>
            </w:pPr>
          </w:p>
        </w:tc>
        <w:tc>
          <w:tcPr>
            <w:tcW w:w="1200" w:type="dxa"/>
            <w:tcBorders>
              <w:top w:val="single" w:sz="6" w:space="0" w:color="B3EFFD" w:themeColor="accent3" w:themeTint="33"/>
              <w:left w:val="nil"/>
              <w:bottom w:val="single" w:sz="6" w:space="0" w:color="036479" w:themeColor="accent3"/>
              <w:right w:val="nil"/>
            </w:tcBorders>
            <w:vAlign w:val="center"/>
          </w:tcPr>
          <w:p w14:paraId="5FE7972D" w14:textId="6E4586F7" w:rsidR="69F43F8D" w:rsidRPr="00C906E9" w:rsidRDefault="00BF6AA1" w:rsidP="00BF6AA1">
            <w:pPr>
              <w:jc w:val="right"/>
              <w:rPr>
                <w:rFonts w:ascii="Arial Narrow" w:eastAsia="Arial" w:hAnsi="Arial Narrow" w:cs="Arial"/>
                <w:b/>
                <w:bCs/>
                <w:color w:val="000000" w:themeColor="text1"/>
                <w:sz w:val="20"/>
                <w:szCs w:val="20"/>
              </w:rPr>
            </w:pPr>
            <w:r w:rsidRPr="00C906E9">
              <w:rPr>
                <w:rFonts w:ascii="Arial Narrow" w:eastAsia="Arial" w:hAnsi="Arial Narrow" w:cs="Arial"/>
                <w:b/>
                <w:bCs/>
                <w:color w:val="000000" w:themeColor="text1"/>
                <w:sz w:val="20"/>
                <w:szCs w:val="20"/>
              </w:rPr>
              <w:t>428,518</w:t>
            </w:r>
          </w:p>
        </w:tc>
      </w:tr>
    </w:tbl>
    <w:p w14:paraId="427AB39A" w14:textId="77777777" w:rsidR="00BF6AA1" w:rsidRPr="00C31A4B" w:rsidRDefault="00BF6AA1" w:rsidP="00297972">
      <w:pPr>
        <w:pStyle w:val="TableFigureNote"/>
        <w:spacing w:before="0" w:after="0"/>
        <w:rPr>
          <w:rFonts w:ascii="Arial Narrow" w:hAnsi="Arial Narrow"/>
        </w:rPr>
      </w:pPr>
      <w:bookmarkStart w:id="31" w:name="_Hlk500574807"/>
      <w:r w:rsidRPr="00C31A4B">
        <w:rPr>
          <w:rFonts w:ascii="Arial Narrow" w:hAnsi="Arial Narrow"/>
        </w:rPr>
        <w:t>* Realization Rate (RR) is the ratio of verified gross savings to ex ante gross savings, based on evaluation research findings.</w:t>
      </w:r>
    </w:p>
    <w:bookmarkEnd w:id="31"/>
    <w:p w14:paraId="7FB4945F" w14:textId="77777777" w:rsidR="00BA5FB4" w:rsidRDefault="00BF6AA1" w:rsidP="00BA5FB4">
      <w:pPr>
        <w:pStyle w:val="TableFigureNote"/>
        <w:spacing w:before="0" w:after="0"/>
        <w:rPr>
          <w:rFonts w:ascii="Arial Narrow" w:hAnsi="Arial Narrow"/>
        </w:rPr>
      </w:pPr>
      <w:r w:rsidRPr="00C31A4B">
        <w:rPr>
          <w:rFonts w:ascii="Arial Narrow" w:hAnsi="Arial Narrow"/>
        </w:rPr>
        <w:t xml:space="preserve">† NTG, Net to Gross is the deemed value available on the SAG website: </w:t>
      </w:r>
      <w:hyperlink r:id="rId26">
        <w:r w:rsidRPr="00C31A4B">
          <w:rPr>
            <w:rFonts w:ascii="Arial Narrow" w:hAnsi="Arial Narrow"/>
          </w:rPr>
          <w:t>https://www.ilsag.info/evaluator-ntg-recommendations-for-2024/</w:t>
        </w:r>
      </w:hyperlink>
      <w:r w:rsidRPr="00C31A4B">
        <w:rPr>
          <w:rFonts w:ascii="Arial Narrow" w:hAnsi="Arial Narrow"/>
        </w:rPr>
        <w:t>. Disadvantaged communities (DAC) designated sites based on census tract have an NTG of 1.00.</w:t>
      </w:r>
    </w:p>
    <w:p w14:paraId="5DF2B90A" w14:textId="4476D639" w:rsidR="00ED027C" w:rsidRDefault="00ED027C" w:rsidP="00BA5FB4">
      <w:pPr>
        <w:pStyle w:val="TableFigureNote"/>
        <w:spacing w:before="0" w:after="0"/>
        <w:rPr>
          <w:rFonts w:ascii="Arial Narrow" w:hAnsi="Arial Narrow"/>
          <w:szCs w:val="18"/>
        </w:rPr>
      </w:pPr>
      <w:r w:rsidRPr="1B6EEEC9">
        <w:rPr>
          <w:rFonts w:ascii="Arial Narrow" w:hAnsi="Arial Narrow"/>
          <w:szCs w:val="18"/>
        </w:rPr>
        <w:t>‡ The market rate net savings were multiplied by a residential non-participant spillover (NPSO) factor of 1.048</w:t>
      </w:r>
      <w:r>
        <w:rPr>
          <w:rFonts w:ascii="Arial Narrow" w:hAnsi="Arial Narrow"/>
          <w:szCs w:val="18"/>
        </w:rPr>
        <w:t xml:space="preserve">. </w:t>
      </w:r>
      <w:r w:rsidR="00202119">
        <w:rPr>
          <w:rFonts w:ascii="Arial Narrow" w:hAnsi="Arial Narrow"/>
          <w:szCs w:val="18"/>
        </w:rPr>
        <w:t>Do</w:t>
      </w:r>
      <w:r w:rsidR="00152D90">
        <w:rPr>
          <w:rFonts w:ascii="Arial Narrow" w:hAnsi="Arial Narrow"/>
          <w:szCs w:val="18"/>
        </w:rPr>
        <w:t>es</w:t>
      </w:r>
      <w:r w:rsidR="00202119">
        <w:rPr>
          <w:rFonts w:ascii="Arial Narrow" w:hAnsi="Arial Narrow"/>
          <w:szCs w:val="18"/>
        </w:rPr>
        <w:t>n’t</w:t>
      </w:r>
      <w:r w:rsidR="00BA5FB4">
        <w:rPr>
          <w:rFonts w:ascii="Arial Narrow" w:hAnsi="Arial Narrow"/>
          <w:szCs w:val="18"/>
        </w:rPr>
        <w:t xml:space="preserve"> apply to RCx program. </w:t>
      </w:r>
    </w:p>
    <w:p w14:paraId="1F87EFDA" w14:textId="77777777" w:rsidR="00BF6AA1" w:rsidRDefault="00BF6AA1" w:rsidP="00297972">
      <w:pPr>
        <w:pStyle w:val="TableFigureSource"/>
        <w:spacing w:before="0" w:after="0"/>
        <w:rPr>
          <w:rFonts w:ascii="Arial Narrow" w:hAnsi="Arial Narrow"/>
        </w:rPr>
      </w:pPr>
      <w:r w:rsidRPr="00C31A4B">
        <w:rPr>
          <w:rFonts w:ascii="Arial Narrow" w:hAnsi="Arial Narrow"/>
        </w:rPr>
        <w:t>Source: Evaluation team analysis.</w:t>
      </w:r>
    </w:p>
    <w:p w14:paraId="5A8BAD4D" w14:textId="3A3E5FFB" w:rsidR="00E93A62" w:rsidRDefault="00AA2B3B" w:rsidP="00E93A62">
      <w:r>
        <w:fldChar w:fldCharType="begin"/>
      </w:r>
      <w:r>
        <w:instrText xml:space="preserve"> REF _Ref189739510 \h </w:instrText>
      </w:r>
      <w:r>
        <w:fldChar w:fldCharType="separate"/>
      </w:r>
      <w:r>
        <w:t xml:space="preserve">Table </w:t>
      </w:r>
      <w:r>
        <w:rPr>
          <w:noProof/>
        </w:rPr>
        <w:t>6</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NSG</w:t>
      </w:r>
      <w:r w:rsidR="00DE4680">
        <w:t xml:space="preserve"> C&amp;I and PS </w:t>
      </w:r>
      <w:r w:rsidR="00EB2F48">
        <w:t>RetroCommissioning</w:t>
      </w:r>
      <w:r w:rsidR="00E93A62">
        <w:t xml:space="preserve"> P</w:t>
      </w:r>
      <w:r w:rsidR="00E93A62" w:rsidRPr="00A90B62">
        <w:t>rogram</w:t>
      </w:r>
      <w:r w:rsidR="00E93A62">
        <w:t xml:space="preserve"> achieved by path in </w:t>
      </w:r>
      <w:r w:rsidR="00D90A46">
        <w:t>2024</w:t>
      </w:r>
      <w:r w:rsidR="00E93A62">
        <w:t>.</w:t>
      </w:r>
    </w:p>
    <w:p w14:paraId="5DD569F0" w14:textId="5DBC6E38" w:rsidR="00E93A62" w:rsidRDefault="001C79FE" w:rsidP="001C79FE">
      <w:pPr>
        <w:pStyle w:val="Caption"/>
      </w:pPr>
      <w:bookmarkStart w:id="32" w:name="_Ref189739510"/>
      <w:bookmarkStart w:id="33" w:name="_Toc61360477"/>
      <w:bookmarkStart w:id="34" w:name="_Toc193269867"/>
      <w:bookmarkStart w:id="35" w:name="_Toc193285022"/>
      <w:r>
        <w:lastRenderedPageBreak/>
        <w:t xml:space="preserve">Table </w:t>
      </w:r>
      <w:r w:rsidR="00675F6C">
        <w:fldChar w:fldCharType="begin"/>
      </w:r>
      <w:r w:rsidR="00675F6C">
        <w:instrText xml:space="preserve"> SEQ Table \* ARABIC </w:instrText>
      </w:r>
      <w:r w:rsidR="00675F6C">
        <w:fldChar w:fldCharType="separate"/>
      </w:r>
      <w:r w:rsidR="00675F6C">
        <w:rPr>
          <w:noProof/>
        </w:rPr>
        <w:t>6</w:t>
      </w:r>
      <w:r w:rsidR="00675F6C">
        <w:fldChar w:fldCharType="end"/>
      </w:r>
      <w:bookmarkEnd w:id="32"/>
      <w:r w:rsidR="00E93A62">
        <w:t xml:space="preserve">. </w:t>
      </w:r>
      <w:r w:rsidR="00D90A46">
        <w:t>2024</w:t>
      </w:r>
      <w:r w:rsidR="00E93A62">
        <w:t xml:space="preserve"> Annual Energy Savings Summary for NSG</w:t>
      </w:r>
      <w:bookmarkEnd w:id="33"/>
      <w:bookmarkEnd w:id="34"/>
      <w:bookmarkEnd w:id="35"/>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95"/>
        <w:gridCol w:w="1020"/>
        <w:gridCol w:w="1050"/>
        <w:gridCol w:w="1245"/>
        <w:gridCol w:w="1215"/>
        <w:gridCol w:w="780"/>
        <w:gridCol w:w="780"/>
        <w:gridCol w:w="1200"/>
      </w:tblGrid>
      <w:tr w:rsidR="00BF6AA1" w:rsidRPr="00CA6230" w14:paraId="64CD80EE" w14:textId="77777777" w:rsidTr="00AE257B">
        <w:trPr>
          <w:trHeight w:val="300"/>
          <w:tblHeader/>
        </w:trPr>
        <w:tc>
          <w:tcPr>
            <w:tcW w:w="1995" w:type="dxa"/>
            <w:tcBorders>
              <w:top w:val="nil"/>
              <w:left w:val="nil"/>
              <w:bottom w:val="single" w:sz="12" w:space="0" w:color="95D600"/>
              <w:right w:val="nil"/>
            </w:tcBorders>
            <w:shd w:val="clear" w:color="auto" w:fill="036479" w:themeFill="accent3"/>
            <w:vAlign w:val="center"/>
          </w:tcPr>
          <w:p w14:paraId="6885D5AB" w14:textId="77777777" w:rsidR="00BF6AA1" w:rsidRPr="00CA6230" w:rsidRDefault="00BF6AA1" w:rsidP="00AE257B">
            <w:pPr>
              <w:rPr>
                <w:rFonts w:ascii="Arial Narrow" w:eastAsia="Arial Narrow" w:hAnsi="Arial Narrow" w:cs="Arial Narrow"/>
                <w:color w:val="FFFFFF" w:themeColor="background1"/>
                <w:sz w:val="20"/>
              </w:rPr>
            </w:pPr>
            <w:r w:rsidRPr="00CA6230">
              <w:rPr>
                <w:rFonts w:ascii="Arial Narrow" w:eastAsia="Arial Narrow" w:hAnsi="Arial Narrow" w:cs="Arial Narrow"/>
                <w:color w:val="FFFFFF" w:themeColor="background1"/>
                <w:sz w:val="20"/>
                <w:szCs w:val="20"/>
              </w:rPr>
              <w:t>Program Category</w:t>
            </w:r>
          </w:p>
        </w:tc>
        <w:tc>
          <w:tcPr>
            <w:tcW w:w="1020" w:type="dxa"/>
            <w:tcBorders>
              <w:top w:val="nil"/>
              <w:left w:val="nil"/>
              <w:bottom w:val="single" w:sz="12" w:space="0" w:color="95D600"/>
              <w:right w:val="nil"/>
            </w:tcBorders>
            <w:shd w:val="clear" w:color="auto" w:fill="036479" w:themeFill="accent3"/>
            <w:vAlign w:val="center"/>
          </w:tcPr>
          <w:p w14:paraId="7162F808" w14:textId="77777777" w:rsidR="00BF6AA1" w:rsidRPr="00CA6230" w:rsidRDefault="00BF6AA1" w:rsidP="00AE257B">
            <w:pPr>
              <w:rPr>
                <w:rFonts w:ascii="Arial Narrow" w:eastAsia="Arial Narrow" w:hAnsi="Arial Narrow" w:cs="Arial Narrow"/>
                <w:color w:val="FFFFFF" w:themeColor="background1"/>
                <w:sz w:val="20"/>
              </w:rPr>
            </w:pPr>
            <w:r w:rsidRPr="00CA6230">
              <w:rPr>
                <w:rFonts w:ascii="Arial Narrow" w:eastAsia="Arial Narrow" w:hAnsi="Arial Narrow" w:cs="Arial Narrow"/>
                <w:color w:val="FFFFFF" w:themeColor="background1"/>
                <w:sz w:val="20"/>
                <w:szCs w:val="20"/>
              </w:rPr>
              <w:t>Program Path</w:t>
            </w:r>
          </w:p>
        </w:tc>
        <w:tc>
          <w:tcPr>
            <w:tcW w:w="1050" w:type="dxa"/>
            <w:tcBorders>
              <w:top w:val="nil"/>
              <w:left w:val="nil"/>
              <w:bottom w:val="single" w:sz="12" w:space="0" w:color="95D600"/>
              <w:right w:val="nil"/>
            </w:tcBorders>
            <w:shd w:val="clear" w:color="auto" w:fill="036479" w:themeFill="accent3"/>
            <w:vAlign w:val="center"/>
          </w:tcPr>
          <w:p w14:paraId="7CD22EDB" w14:textId="77777777" w:rsidR="00BF6AA1" w:rsidRPr="00CA6230" w:rsidRDefault="00BF6AA1" w:rsidP="00AE257B">
            <w:pPr>
              <w:jc w:val="right"/>
              <w:rPr>
                <w:rFonts w:ascii="Arial Narrow" w:eastAsia="Arial Narrow" w:hAnsi="Arial Narrow" w:cs="Arial Narrow"/>
                <w:color w:val="FFFFFF" w:themeColor="background1"/>
                <w:sz w:val="20"/>
              </w:rPr>
            </w:pPr>
            <w:r w:rsidRPr="00CA6230">
              <w:rPr>
                <w:rFonts w:ascii="Arial Narrow" w:eastAsia="Arial Narrow" w:hAnsi="Arial Narrow" w:cs="Arial Narrow"/>
                <w:color w:val="FFFFFF" w:themeColor="background1"/>
                <w:sz w:val="20"/>
                <w:szCs w:val="20"/>
              </w:rPr>
              <w:t>Ex Ante Gross Savings (Therms)</w:t>
            </w:r>
          </w:p>
        </w:tc>
        <w:tc>
          <w:tcPr>
            <w:tcW w:w="1245" w:type="dxa"/>
            <w:tcBorders>
              <w:top w:val="nil"/>
              <w:left w:val="nil"/>
              <w:bottom w:val="single" w:sz="12" w:space="0" w:color="95D600"/>
              <w:right w:val="nil"/>
            </w:tcBorders>
            <w:shd w:val="clear" w:color="auto" w:fill="036479" w:themeFill="accent3"/>
            <w:vAlign w:val="center"/>
          </w:tcPr>
          <w:p w14:paraId="265C93C0" w14:textId="77777777" w:rsidR="00BF6AA1" w:rsidRPr="00CA6230" w:rsidRDefault="00BF6AA1" w:rsidP="00AE257B">
            <w:pPr>
              <w:jc w:val="right"/>
              <w:rPr>
                <w:rFonts w:ascii="Arial Narrow" w:eastAsia="Arial Narrow" w:hAnsi="Arial Narrow" w:cs="Arial Narrow"/>
                <w:color w:val="FFFFFF" w:themeColor="background1"/>
                <w:sz w:val="20"/>
              </w:rPr>
            </w:pPr>
            <w:r w:rsidRPr="00CA6230">
              <w:rPr>
                <w:rFonts w:ascii="Arial Narrow" w:eastAsia="Arial Narrow" w:hAnsi="Arial Narrow" w:cs="Arial Narrow"/>
                <w:color w:val="FFFFFF" w:themeColor="background1"/>
                <w:sz w:val="20"/>
                <w:szCs w:val="20"/>
              </w:rPr>
              <w:t>Verified Gross RR*</w:t>
            </w:r>
          </w:p>
        </w:tc>
        <w:tc>
          <w:tcPr>
            <w:tcW w:w="1215" w:type="dxa"/>
            <w:tcBorders>
              <w:top w:val="nil"/>
              <w:left w:val="nil"/>
              <w:bottom w:val="single" w:sz="12" w:space="0" w:color="95D600"/>
              <w:right w:val="nil"/>
            </w:tcBorders>
            <w:shd w:val="clear" w:color="auto" w:fill="036479" w:themeFill="accent3"/>
            <w:vAlign w:val="center"/>
          </w:tcPr>
          <w:p w14:paraId="489D00E5" w14:textId="77777777" w:rsidR="00BF6AA1" w:rsidRPr="00CA6230" w:rsidRDefault="00BF6AA1" w:rsidP="00AE257B">
            <w:pPr>
              <w:jc w:val="right"/>
              <w:rPr>
                <w:rFonts w:ascii="Arial Narrow" w:eastAsia="Arial Narrow" w:hAnsi="Arial Narrow" w:cs="Arial Narrow"/>
                <w:color w:val="FFFFFF" w:themeColor="background1"/>
                <w:sz w:val="20"/>
              </w:rPr>
            </w:pPr>
            <w:r w:rsidRPr="00CA6230">
              <w:rPr>
                <w:rFonts w:ascii="Arial Narrow" w:eastAsia="Arial Narrow" w:hAnsi="Arial Narrow" w:cs="Arial Narrow"/>
                <w:color w:val="FFFFFF" w:themeColor="background1"/>
                <w:sz w:val="20"/>
                <w:szCs w:val="20"/>
              </w:rPr>
              <w:t>Verified Gross Savings (Therms</w:t>
            </w:r>
          </w:p>
        </w:tc>
        <w:tc>
          <w:tcPr>
            <w:tcW w:w="780" w:type="dxa"/>
            <w:tcBorders>
              <w:top w:val="nil"/>
              <w:left w:val="nil"/>
              <w:bottom w:val="single" w:sz="12" w:space="0" w:color="95D600"/>
              <w:right w:val="nil"/>
            </w:tcBorders>
            <w:shd w:val="clear" w:color="auto" w:fill="036479" w:themeFill="accent3"/>
            <w:vAlign w:val="center"/>
          </w:tcPr>
          <w:p w14:paraId="4A382A5B" w14:textId="77777777" w:rsidR="00BF6AA1" w:rsidRPr="00CA6230" w:rsidRDefault="00BF6AA1" w:rsidP="00AE257B">
            <w:pPr>
              <w:jc w:val="right"/>
              <w:rPr>
                <w:rFonts w:ascii="Arial Narrow" w:eastAsia="Calibri" w:hAnsi="Arial Narrow" w:cs="Calibri"/>
                <w:color w:val="FFFFFF" w:themeColor="background1"/>
                <w:sz w:val="20"/>
              </w:rPr>
            </w:pPr>
            <w:r w:rsidRPr="00CA6230">
              <w:rPr>
                <w:rFonts w:ascii="Arial Narrow" w:eastAsia="Arial Narrow" w:hAnsi="Arial Narrow" w:cs="Arial Narrow"/>
                <w:color w:val="FFFFFF" w:themeColor="background1"/>
                <w:sz w:val="20"/>
                <w:szCs w:val="20"/>
              </w:rPr>
              <w:t>NTG</w:t>
            </w:r>
            <w:r w:rsidRPr="00CA6230">
              <w:rPr>
                <w:rFonts w:ascii="Arial Narrow" w:eastAsia="Calibri" w:hAnsi="Arial Narrow" w:cs="Calibri"/>
                <w:color w:val="FFFFFF" w:themeColor="background1"/>
                <w:sz w:val="20"/>
                <w:szCs w:val="20"/>
              </w:rPr>
              <w:t>†</w:t>
            </w:r>
          </w:p>
        </w:tc>
        <w:tc>
          <w:tcPr>
            <w:tcW w:w="780" w:type="dxa"/>
            <w:tcBorders>
              <w:top w:val="nil"/>
              <w:left w:val="nil"/>
              <w:bottom w:val="single" w:sz="12" w:space="0" w:color="95D600"/>
              <w:right w:val="nil"/>
            </w:tcBorders>
            <w:shd w:val="clear" w:color="auto" w:fill="036479" w:themeFill="accent3"/>
            <w:vAlign w:val="center"/>
          </w:tcPr>
          <w:p w14:paraId="67BDC4BD" w14:textId="48B68BEB" w:rsidR="00BF6AA1" w:rsidRPr="00CA6230" w:rsidRDefault="00BF6AA1" w:rsidP="00AE257B">
            <w:pPr>
              <w:jc w:val="right"/>
              <w:rPr>
                <w:rFonts w:ascii="Arial Narrow" w:eastAsia="Arial Narrow" w:hAnsi="Arial Narrow" w:cs="Arial Narrow"/>
                <w:color w:val="FFFFFF" w:themeColor="background1"/>
                <w:sz w:val="20"/>
              </w:rPr>
            </w:pPr>
            <w:r w:rsidRPr="00CA6230">
              <w:rPr>
                <w:rFonts w:ascii="Arial Narrow" w:eastAsia="Arial Narrow" w:hAnsi="Arial Narrow" w:cs="Arial Narrow"/>
                <w:color w:val="FFFFFF" w:themeColor="background1"/>
                <w:sz w:val="20"/>
                <w:szCs w:val="20"/>
              </w:rPr>
              <w:t>NP</w:t>
            </w:r>
            <w:r w:rsidR="00152D90">
              <w:rPr>
                <w:rFonts w:ascii="Arial Narrow" w:eastAsia="Arial Narrow" w:hAnsi="Arial Narrow" w:cs="Arial Narrow"/>
                <w:color w:val="FFFFFF" w:themeColor="background1"/>
                <w:sz w:val="20"/>
                <w:szCs w:val="20"/>
              </w:rPr>
              <w:t>S</w:t>
            </w:r>
            <w:r w:rsidRPr="00CA6230">
              <w:rPr>
                <w:rFonts w:ascii="Arial Narrow" w:eastAsia="Arial Narrow" w:hAnsi="Arial Narrow" w:cs="Arial Narrow"/>
                <w:color w:val="FFFFFF" w:themeColor="background1"/>
                <w:sz w:val="20"/>
                <w:szCs w:val="20"/>
              </w:rPr>
              <w:t>O‡</w:t>
            </w:r>
          </w:p>
        </w:tc>
        <w:tc>
          <w:tcPr>
            <w:tcW w:w="1200" w:type="dxa"/>
            <w:tcBorders>
              <w:top w:val="nil"/>
              <w:left w:val="nil"/>
              <w:bottom w:val="single" w:sz="12" w:space="0" w:color="95D600"/>
              <w:right w:val="nil"/>
            </w:tcBorders>
            <w:shd w:val="clear" w:color="auto" w:fill="036479" w:themeFill="accent3"/>
            <w:vAlign w:val="center"/>
          </w:tcPr>
          <w:p w14:paraId="76318523" w14:textId="77777777" w:rsidR="00BF6AA1" w:rsidRPr="00CA6230" w:rsidRDefault="00BF6AA1" w:rsidP="00AE257B">
            <w:pPr>
              <w:jc w:val="right"/>
              <w:rPr>
                <w:rFonts w:ascii="Arial Narrow" w:eastAsia="Arial Narrow" w:hAnsi="Arial Narrow" w:cs="Arial Narrow"/>
                <w:color w:val="FFFFFF" w:themeColor="background1"/>
                <w:sz w:val="20"/>
              </w:rPr>
            </w:pPr>
            <w:r w:rsidRPr="00CA6230">
              <w:rPr>
                <w:rFonts w:ascii="Arial Narrow" w:eastAsia="Arial Narrow" w:hAnsi="Arial Narrow" w:cs="Arial Narrow"/>
                <w:color w:val="FFFFFF" w:themeColor="background1"/>
                <w:sz w:val="20"/>
                <w:szCs w:val="20"/>
              </w:rPr>
              <w:t>Verified Net Savings (Therms)</w:t>
            </w:r>
          </w:p>
        </w:tc>
      </w:tr>
      <w:tr w:rsidR="00BF6AA1" w:rsidRPr="00CA6230" w14:paraId="7E3B9969" w14:textId="77777777" w:rsidTr="00AE257B">
        <w:trPr>
          <w:trHeight w:val="300"/>
        </w:trPr>
        <w:tc>
          <w:tcPr>
            <w:tcW w:w="1995" w:type="dxa"/>
            <w:tcBorders>
              <w:top w:val="single" w:sz="12" w:space="0" w:color="95D600"/>
              <w:left w:val="nil"/>
              <w:bottom w:val="single" w:sz="6" w:space="0" w:color="B3EFFD" w:themeColor="accent3" w:themeTint="33"/>
              <w:right w:val="nil"/>
            </w:tcBorders>
            <w:vAlign w:val="center"/>
          </w:tcPr>
          <w:p w14:paraId="3AD815FC" w14:textId="77777777" w:rsidR="00BF6AA1" w:rsidRPr="00CA6230" w:rsidRDefault="00BF6AA1" w:rsidP="00AE257B">
            <w:pPr>
              <w:rPr>
                <w:rFonts w:ascii="Arial Narrow" w:eastAsia="Arial Narrow" w:hAnsi="Arial Narrow" w:cs="Arial Narrow"/>
                <w:color w:val="000000" w:themeColor="text1"/>
                <w:sz w:val="20"/>
              </w:rPr>
            </w:pPr>
            <w:r w:rsidRPr="00CA6230">
              <w:rPr>
                <w:rFonts w:ascii="Arial Narrow" w:eastAsia="Arial Narrow" w:hAnsi="Arial Narrow" w:cs="Arial Narrow"/>
                <w:color w:val="000000" w:themeColor="text1"/>
                <w:sz w:val="20"/>
                <w:szCs w:val="20"/>
              </w:rPr>
              <w:t>Private, Non-Disadvantaged Communities</w:t>
            </w:r>
          </w:p>
        </w:tc>
        <w:tc>
          <w:tcPr>
            <w:tcW w:w="1020" w:type="dxa"/>
            <w:tcBorders>
              <w:top w:val="single" w:sz="12" w:space="0" w:color="95D600"/>
              <w:left w:val="nil"/>
              <w:bottom w:val="single" w:sz="6" w:space="0" w:color="B3EFFD" w:themeColor="accent3" w:themeTint="33"/>
              <w:right w:val="nil"/>
            </w:tcBorders>
            <w:shd w:val="clear" w:color="auto" w:fill="FFFFFF" w:themeFill="background1"/>
            <w:vAlign w:val="center"/>
          </w:tcPr>
          <w:p w14:paraId="0ED03120" w14:textId="77777777" w:rsidR="00BF6AA1" w:rsidRPr="00CA6230" w:rsidRDefault="00BF6AA1" w:rsidP="00AE257B">
            <w:pPr>
              <w:rPr>
                <w:rFonts w:ascii="Arial Narrow" w:eastAsia="Arial Narrow" w:hAnsi="Arial Narrow" w:cs="Arial Narrow"/>
                <w:color w:val="000000" w:themeColor="text1"/>
                <w:sz w:val="20"/>
              </w:rPr>
            </w:pPr>
            <w:r w:rsidRPr="00CA6230">
              <w:rPr>
                <w:rFonts w:ascii="Arial Narrow" w:eastAsia="Arial Narrow" w:hAnsi="Arial Narrow" w:cs="Arial Narrow"/>
                <w:color w:val="000000" w:themeColor="text1"/>
                <w:sz w:val="20"/>
                <w:szCs w:val="20"/>
              </w:rPr>
              <w:t xml:space="preserve">Direct Install </w:t>
            </w:r>
          </w:p>
        </w:tc>
        <w:tc>
          <w:tcPr>
            <w:tcW w:w="1050" w:type="dxa"/>
            <w:tcBorders>
              <w:top w:val="single" w:sz="12" w:space="0" w:color="95D600"/>
              <w:left w:val="nil"/>
              <w:bottom w:val="single" w:sz="6" w:space="0" w:color="B3EFFD" w:themeColor="accent3" w:themeTint="33"/>
              <w:right w:val="nil"/>
            </w:tcBorders>
            <w:vAlign w:val="center"/>
          </w:tcPr>
          <w:p w14:paraId="63F96487" w14:textId="05850837" w:rsidR="00BF6AA1" w:rsidRPr="00CA6230" w:rsidRDefault="00BF6AA1" w:rsidP="00AE257B">
            <w:pPr>
              <w:jc w:val="right"/>
              <w:rPr>
                <w:rFonts w:ascii="Arial Narrow" w:eastAsia="Arial Narrow" w:hAnsi="Arial Narrow" w:cs="Arial Narrow"/>
                <w:color w:val="000000" w:themeColor="text1"/>
                <w:sz w:val="20"/>
                <w:szCs w:val="20"/>
              </w:rPr>
            </w:pPr>
            <w:r w:rsidRPr="00CA6230">
              <w:rPr>
                <w:rFonts w:ascii="Arial Narrow" w:eastAsia="Arial Narrow" w:hAnsi="Arial Narrow" w:cs="Arial Narrow"/>
                <w:color w:val="000000" w:themeColor="text1"/>
                <w:sz w:val="20"/>
                <w:szCs w:val="20"/>
              </w:rPr>
              <w:t>256</w:t>
            </w:r>
          </w:p>
        </w:tc>
        <w:tc>
          <w:tcPr>
            <w:tcW w:w="1245" w:type="dxa"/>
            <w:tcBorders>
              <w:top w:val="single" w:sz="12" w:space="0" w:color="95D600"/>
              <w:left w:val="nil"/>
              <w:bottom w:val="single" w:sz="6" w:space="0" w:color="B3EFFD" w:themeColor="accent3" w:themeTint="33"/>
              <w:right w:val="nil"/>
            </w:tcBorders>
            <w:vAlign w:val="center"/>
          </w:tcPr>
          <w:p w14:paraId="719268F4" w14:textId="08C669E1" w:rsidR="00BF6AA1" w:rsidRPr="00CA6230" w:rsidRDefault="00BF6AA1" w:rsidP="00AE257B">
            <w:pPr>
              <w:jc w:val="right"/>
              <w:rPr>
                <w:rFonts w:ascii="Arial Narrow" w:eastAsia="Arial Narrow" w:hAnsi="Arial Narrow" w:cs="Arial Narrow"/>
                <w:color w:val="000000" w:themeColor="text1"/>
                <w:sz w:val="20"/>
                <w:szCs w:val="20"/>
              </w:rPr>
            </w:pPr>
            <w:r w:rsidRPr="00CA6230">
              <w:rPr>
                <w:rFonts w:ascii="Arial Narrow" w:eastAsia="Arial Narrow" w:hAnsi="Arial Narrow" w:cs="Arial Narrow"/>
                <w:color w:val="000000" w:themeColor="text1"/>
                <w:sz w:val="20"/>
                <w:szCs w:val="20"/>
              </w:rPr>
              <w:t>98%</w:t>
            </w:r>
          </w:p>
        </w:tc>
        <w:tc>
          <w:tcPr>
            <w:tcW w:w="1215" w:type="dxa"/>
            <w:tcBorders>
              <w:top w:val="single" w:sz="12" w:space="0" w:color="95D600"/>
              <w:left w:val="nil"/>
              <w:bottom w:val="single" w:sz="6" w:space="0" w:color="B3EFFD" w:themeColor="accent3" w:themeTint="33"/>
              <w:right w:val="nil"/>
            </w:tcBorders>
            <w:vAlign w:val="center"/>
          </w:tcPr>
          <w:p w14:paraId="18D157A6" w14:textId="0E89AF4C" w:rsidR="00BF6AA1" w:rsidRPr="00CA6230" w:rsidRDefault="00BF6AA1" w:rsidP="00AE257B">
            <w:pPr>
              <w:jc w:val="right"/>
              <w:rPr>
                <w:rFonts w:ascii="Arial Narrow" w:eastAsia="Arial Narrow" w:hAnsi="Arial Narrow" w:cs="Arial Narrow"/>
                <w:color w:val="000000" w:themeColor="text1"/>
                <w:sz w:val="20"/>
                <w:szCs w:val="20"/>
              </w:rPr>
            </w:pPr>
            <w:r w:rsidRPr="00CA6230">
              <w:rPr>
                <w:rFonts w:ascii="Arial Narrow" w:eastAsia="Arial Narrow" w:hAnsi="Arial Narrow" w:cs="Arial Narrow"/>
                <w:color w:val="000000" w:themeColor="text1"/>
                <w:sz w:val="20"/>
                <w:szCs w:val="20"/>
              </w:rPr>
              <w:t>250</w:t>
            </w:r>
          </w:p>
        </w:tc>
        <w:tc>
          <w:tcPr>
            <w:tcW w:w="780" w:type="dxa"/>
            <w:tcBorders>
              <w:top w:val="single" w:sz="12" w:space="0" w:color="95D600"/>
              <w:left w:val="nil"/>
              <w:bottom w:val="single" w:sz="6" w:space="0" w:color="B3EFFD" w:themeColor="accent3" w:themeTint="33"/>
              <w:right w:val="nil"/>
            </w:tcBorders>
            <w:vAlign w:val="center"/>
          </w:tcPr>
          <w:p w14:paraId="321C2A49" w14:textId="77777777" w:rsidR="00BF6AA1" w:rsidRPr="00CA6230" w:rsidRDefault="00BF6AA1" w:rsidP="00AE257B">
            <w:pPr>
              <w:jc w:val="right"/>
              <w:rPr>
                <w:rFonts w:ascii="Arial Narrow" w:eastAsia="Arial Narrow" w:hAnsi="Arial Narrow" w:cs="Arial Narrow"/>
                <w:color w:val="000000" w:themeColor="text1"/>
                <w:sz w:val="20"/>
                <w:szCs w:val="20"/>
              </w:rPr>
            </w:pPr>
            <w:r w:rsidRPr="00CA6230">
              <w:rPr>
                <w:rFonts w:ascii="Arial Narrow" w:eastAsia="Arial Narrow" w:hAnsi="Arial Narrow" w:cs="Arial Narrow"/>
                <w:color w:val="000000" w:themeColor="text1"/>
                <w:sz w:val="20"/>
                <w:szCs w:val="20"/>
              </w:rPr>
              <w:t>0.98</w:t>
            </w:r>
          </w:p>
        </w:tc>
        <w:tc>
          <w:tcPr>
            <w:tcW w:w="780" w:type="dxa"/>
            <w:tcBorders>
              <w:top w:val="single" w:sz="12" w:space="0" w:color="95D600"/>
              <w:left w:val="nil"/>
              <w:bottom w:val="single" w:sz="6" w:space="0" w:color="B3EFFD" w:themeColor="accent3" w:themeTint="33"/>
              <w:right w:val="nil"/>
            </w:tcBorders>
            <w:vAlign w:val="center"/>
          </w:tcPr>
          <w:p w14:paraId="7D8F0816" w14:textId="70C61EE3" w:rsidR="00BF6AA1" w:rsidRPr="00CA6230" w:rsidRDefault="0002528F" w:rsidP="00AE257B">
            <w:pPr>
              <w:jc w:val="right"/>
              <w:rPr>
                <w:rFonts w:ascii="Arial Narrow" w:eastAsia="Arial Narrow" w:hAnsi="Arial Narrow" w:cs="Arial Narrow"/>
                <w:color w:val="000000" w:themeColor="text1"/>
                <w:sz w:val="20"/>
                <w:szCs w:val="20"/>
              </w:rPr>
            </w:pPr>
            <w:r w:rsidRPr="00CA6230">
              <w:rPr>
                <w:rFonts w:ascii="Arial Narrow" w:eastAsia="Arial Narrow" w:hAnsi="Arial Narrow" w:cs="Arial Narrow"/>
                <w:color w:val="000000" w:themeColor="text1"/>
                <w:sz w:val="20"/>
                <w:szCs w:val="20"/>
              </w:rPr>
              <w:t>N/A</w:t>
            </w:r>
          </w:p>
        </w:tc>
        <w:tc>
          <w:tcPr>
            <w:tcW w:w="1200" w:type="dxa"/>
            <w:tcBorders>
              <w:top w:val="single" w:sz="12" w:space="0" w:color="95D600"/>
              <w:left w:val="nil"/>
              <w:bottom w:val="single" w:sz="6" w:space="0" w:color="B3EFFD" w:themeColor="accent3" w:themeTint="33"/>
              <w:right w:val="nil"/>
            </w:tcBorders>
            <w:vAlign w:val="center"/>
          </w:tcPr>
          <w:p w14:paraId="73361E76" w14:textId="2AC64112" w:rsidR="00BF6AA1" w:rsidRPr="00CA6230" w:rsidRDefault="00BF6AA1" w:rsidP="00AE257B">
            <w:pPr>
              <w:jc w:val="right"/>
              <w:rPr>
                <w:rFonts w:ascii="Arial Narrow" w:eastAsia="Arial Narrow" w:hAnsi="Arial Narrow" w:cs="Arial Narrow"/>
                <w:color w:val="000000" w:themeColor="text1"/>
                <w:sz w:val="20"/>
                <w:szCs w:val="20"/>
              </w:rPr>
            </w:pPr>
            <w:r w:rsidRPr="00CA6230">
              <w:rPr>
                <w:rFonts w:ascii="Arial Narrow" w:eastAsia="Arial Narrow" w:hAnsi="Arial Narrow" w:cs="Arial Narrow"/>
                <w:color w:val="000000" w:themeColor="text1"/>
                <w:sz w:val="20"/>
                <w:szCs w:val="20"/>
              </w:rPr>
              <w:t>245</w:t>
            </w:r>
          </w:p>
        </w:tc>
      </w:tr>
      <w:tr w:rsidR="00BF6AA1" w:rsidRPr="00CA6230" w14:paraId="4DC5371A" w14:textId="77777777" w:rsidTr="00AE257B">
        <w:trPr>
          <w:trHeight w:val="300"/>
        </w:trPr>
        <w:tc>
          <w:tcPr>
            <w:tcW w:w="3015" w:type="dxa"/>
            <w:gridSpan w:val="2"/>
            <w:tcBorders>
              <w:top w:val="single" w:sz="6" w:space="0" w:color="B3EFFD" w:themeColor="accent3" w:themeTint="33"/>
              <w:left w:val="nil"/>
              <w:bottom w:val="single" w:sz="6" w:space="0" w:color="036479" w:themeColor="accent3"/>
              <w:right w:val="nil"/>
            </w:tcBorders>
            <w:vAlign w:val="center"/>
          </w:tcPr>
          <w:p w14:paraId="5F3180C9" w14:textId="77777777" w:rsidR="00BF6AA1" w:rsidRPr="00CA6230" w:rsidRDefault="00BF6AA1" w:rsidP="00AE257B">
            <w:pPr>
              <w:rPr>
                <w:rFonts w:ascii="Arial Narrow" w:eastAsia="Arial Narrow" w:hAnsi="Arial Narrow" w:cs="Arial Narrow"/>
                <w:color w:val="000000" w:themeColor="text1"/>
                <w:sz w:val="20"/>
              </w:rPr>
            </w:pPr>
            <w:r w:rsidRPr="00CA6230">
              <w:rPr>
                <w:rFonts w:ascii="Arial Narrow" w:eastAsia="Arial Narrow" w:hAnsi="Arial Narrow" w:cs="Arial Narrow"/>
                <w:b/>
                <w:bCs/>
                <w:color w:val="000000" w:themeColor="text1"/>
                <w:sz w:val="20"/>
                <w:szCs w:val="20"/>
              </w:rPr>
              <w:t>Total or Weighted Average</w:t>
            </w:r>
          </w:p>
        </w:tc>
        <w:tc>
          <w:tcPr>
            <w:tcW w:w="1050" w:type="dxa"/>
            <w:tcBorders>
              <w:top w:val="single" w:sz="6" w:space="0" w:color="B3EFFD" w:themeColor="accent3" w:themeTint="33"/>
              <w:left w:val="nil"/>
              <w:bottom w:val="single" w:sz="6" w:space="0" w:color="036479" w:themeColor="accent3"/>
              <w:right w:val="nil"/>
            </w:tcBorders>
            <w:vAlign w:val="center"/>
          </w:tcPr>
          <w:p w14:paraId="092692B6" w14:textId="6B710DF4" w:rsidR="00BF6AA1" w:rsidRPr="00CA6230" w:rsidRDefault="00BF6AA1" w:rsidP="00AE257B">
            <w:pPr>
              <w:jc w:val="right"/>
              <w:rPr>
                <w:rFonts w:ascii="Arial Narrow" w:eastAsia="Arial" w:hAnsi="Arial Narrow" w:cs="Arial"/>
                <w:b/>
                <w:bCs/>
                <w:color w:val="000000" w:themeColor="text1"/>
                <w:sz w:val="20"/>
                <w:szCs w:val="20"/>
              </w:rPr>
            </w:pPr>
            <w:r w:rsidRPr="00CA6230">
              <w:rPr>
                <w:rFonts w:ascii="Arial Narrow" w:eastAsia="Arial" w:hAnsi="Arial Narrow" w:cs="Arial"/>
                <w:b/>
                <w:bCs/>
                <w:color w:val="000000" w:themeColor="text1"/>
                <w:sz w:val="20"/>
                <w:szCs w:val="20"/>
              </w:rPr>
              <w:t>256</w:t>
            </w:r>
          </w:p>
        </w:tc>
        <w:tc>
          <w:tcPr>
            <w:tcW w:w="1245" w:type="dxa"/>
            <w:tcBorders>
              <w:top w:val="single" w:sz="6" w:space="0" w:color="B3EFFD" w:themeColor="accent3" w:themeTint="33"/>
              <w:left w:val="nil"/>
              <w:bottom w:val="single" w:sz="6" w:space="0" w:color="036479" w:themeColor="accent3"/>
              <w:right w:val="nil"/>
            </w:tcBorders>
            <w:vAlign w:val="center"/>
          </w:tcPr>
          <w:p w14:paraId="27D714FA" w14:textId="3B2E5EE0" w:rsidR="00BF6AA1" w:rsidRPr="00CA6230" w:rsidRDefault="00BF6AA1" w:rsidP="00AE257B">
            <w:pPr>
              <w:jc w:val="right"/>
              <w:rPr>
                <w:rFonts w:ascii="Arial Narrow" w:eastAsia="Arial" w:hAnsi="Arial Narrow" w:cs="Arial"/>
                <w:b/>
                <w:bCs/>
                <w:color w:val="000000" w:themeColor="text1"/>
                <w:sz w:val="20"/>
                <w:szCs w:val="20"/>
              </w:rPr>
            </w:pPr>
            <w:r w:rsidRPr="00CA6230">
              <w:rPr>
                <w:rFonts w:ascii="Arial Narrow" w:eastAsia="Arial" w:hAnsi="Arial Narrow" w:cs="Arial"/>
                <w:b/>
                <w:bCs/>
                <w:color w:val="000000" w:themeColor="text1"/>
                <w:sz w:val="20"/>
                <w:szCs w:val="20"/>
              </w:rPr>
              <w:t>98%</w:t>
            </w:r>
          </w:p>
        </w:tc>
        <w:tc>
          <w:tcPr>
            <w:tcW w:w="1215" w:type="dxa"/>
            <w:tcBorders>
              <w:top w:val="single" w:sz="6" w:space="0" w:color="B3EFFD" w:themeColor="accent3" w:themeTint="33"/>
              <w:left w:val="nil"/>
              <w:bottom w:val="single" w:sz="6" w:space="0" w:color="036479" w:themeColor="accent3"/>
              <w:right w:val="nil"/>
            </w:tcBorders>
            <w:vAlign w:val="center"/>
          </w:tcPr>
          <w:p w14:paraId="014C91E4" w14:textId="28B0EB84" w:rsidR="00BF6AA1" w:rsidRPr="00CA6230" w:rsidRDefault="00BF6AA1" w:rsidP="00AE257B">
            <w:pPr>
              <w:jc w:val="right"/>
              <w:rPr>
                <w:rFonts w:ascii="Arial Narrow" w:eastAsia="Arial" w:hAnsi="Arial Narrow" w:cs="Arial"/>
                <w:b/>
                <w:bCs/>
                <w:color w:val="000000" w:themeColor="text1"/>
                <w:sz w:val="20"/>
                <w:szCs w:val="20"/>
              </w:rPr>
            </w:pPr>
            <w:r w:rsidRPr="00CA6230">
              <w:rPr>
                <w:rFonts w:ascii="Arial Narrow" w:eastAsia="Arial" w:hAnsi="Arial Narrow" w:cs="Arial"/>
                <w:b/>
                <w:bCs/>
                <w:color w:val="000000" w:themeColor="text1"/>
                <w:sz w:val="20"/>
                <w:szCs w:val="20"/>
              </w:rPr>
              <w:t>250</w:t>
            </w:r>
          </w:p>
        </w:tc>
        <w:tc>
          <w:tcPr>
            <w:tcW w:w="780" w:type="dxa"/>
            <w:tcBorders>
              <w:top w:val="single" w:sz="6" w:space="0" w:color="B3EFFD" w:themeColor="accent3" w:themeTint="33"/>
              <w:left w:val="nil"/>
              <w:bottom w:val="single" w:sz="6" w:space="0" w:color="036479" w:themeColor="accent3"/>
              <w:right w:val="nil"/>
            </w:tcBorders>
            <w:vAlign w:val="center"/>
          </w:tcPr>
          <w:p w14:paraId="71858DD9" w14:textId="4FD4BD85" w:rsidR="00BF6AA1" w:rsidRPr="00CA6230" w:rsidRDefault="00B916EB" w:rsidP="00AE257B">
            <w:pPr>
              <w:jc w:val="right"/>
              <w:rPr>
                <w:rFonts w:ascii="Arial Narrow" w:eastAsia="Arial" w:hAnsi="Arial Narrow" w:cs="Arial"/>
                <w:b/>
                <w:bCs/>
                <w:color w:val="000000" w:themeColor="text1"/>
                <w:sz w:val="20"/>
                <w:szCs w:val="20"/>
              </w:rPr>
            </w:pPr>
            <w:r>
              <w:rPr>
                <w:rFonts w:ascii="Arial Narrow" w:eastAsia="Arial" w:hAnsi="Arial Narrow" w:cs="Arial"/>
                <w:b/>
                <w:bCs/>
                <w:color w:val="000000" w:themeColor="text1"/>
                <w:sz w:val="20"/>
                <w:szCs w:val="20"/>
              </w:rPr>
              <w:t>0.98</w:t>
            </w:r>
          </w:p>
        </w:tc>
        <w:tc>
          <w:tcPr>
            <w:tcW w:w="780" w:type="dxa"/>
            <w:tcBorders>
              <w:top w:val="single" w:sz="6" w:space="0" w:color="B3EFFD" w:themeColor="accent3" w:themeTint="33"/>
              <w:left w:val="nil"/>
              <w:bottom w:val="single" w:sz="6" w:space="0" w:color="036479" w:themeColor="accent3"/>
              <w:right w:val="nil"/>
            </w:tcBorders>
            <w:vAlign w:val="center"/>
          </w:tcPr>
          <w:p w14:paraId="2B9FBC9D" w14:textId="77777777" w:rsidR="00BF6AA1" w:rsidRPr="00CA6230" w:rsidRDefault="00BF6AA1" w:rsidP="00AE257B">
            <w:pPr>
              <w:jc w:val="right"/>
              <w:rPr>
                <w:rFonts w:ascii="Arial Narrow" w:eastAsia="Arial" w:hAnsi="Arial Narrow" w:cs="Arial"/>
                <w:b/>
                <w:bCs/>
                <w:color w:val="000000" w:themeColor="text1"/>
                <w:sz w:val="20"/>
                <w:szCs w:val="20"/>
              </w:rPr>
            </w:pPr>
          </w:p>
        </w:tc>
        <w:tc>
          <w:tcPr>
            <w:tcW w:w="1200" w:type="dxa"/>
            <w:tcBorders>
              <w:top w:val="single" w:sz="6" w:space="0" w:color="B3EFFD" w:themeColor="accent3" w:themeTint="33"/>
              <w:left w:val="nil"/>
              <w:bottom w:val="single" w:sz="6" w:space="0" w:color="036479" w:themeColor="accent3"/>
              <w:right w:val="nil"/>
            </w:tcBorders>
            <w:vAlign w:val="center"/>
          </w:tcPr>
          <w:p w14:paraId="2A139EF0" w14:textId="7CE318D6" w:rsidR="00BF6AA1" w:rsidRPr="00CA6230" w:rsidRDefault="00BF6AA1" w:rsidP="00AE257B">
            <w:pPr>
              <w:jc w:val="right"/>
              <w:rPr>
                <w:rFonts w:ascii="Arial Narrow" w:eastAsia="Arial" w:hAnsi="Arial Narrow" w:cs="Arial"/>
                <w:b/>
                <w:bCs/>
                <w:color w:val="000000" w:themeColor="text1"/>
                <w:sz w:val="20"/>
                <w:szCs w:val="20"/>
              </w:rPr>
            </w:pPr>
            <w:r w:rsidRPr="00CA6230">
              <w:rPr>
                <w:rFonts w:ascii="Arial Narrow" w:eastAsia="Arial" w:hAnsi="Arial Narrow" w:cs="Arial"/>
                <w:b/>
                <w:bCs/>
                <w:color w:val="000000" w:themeColor="text1"/>
                <w:sz w:val="20"/>
                <w:szCs w:val="20"/>
              </w:rPr>
              <w:t>245</w:t>
            </w:r>
          </w:p>
        </w:tc>
      </w:tr>
    </w:tbl>
    <w:p w14:paraId="0798D0BC" w14:textId="77777777" w:rsidR="00BF6AA1" w:rsidRPr="00C31A4B" w:rsidRDefault="00BF6AA1" w:rsidP="00BA5FB4">
      <w:pPr>
        <w:pStyle w:val="TableFigureNote"/>
        <w:spacing w:before="0" w:after="0"/>
        <w:rPr>
          <w:rFonts w:ascii="Arial Narrow" w:hAnsi="Arial Narrow"/>
        </w:rPr>
      </w:pPr>
      <w:r w:rsidRPr="00C31A4B">
        <w:rPr>
          <w:rFonts w:ascii="Arial Narrow" w:hAnsi="Arial Narrow"/>
        </w:rPr>
        <w:t>* Realization Rate (RR) is the ratio of verified gross savings to ex ante gross savings, based on evaluation research findings.</w:t>
      </w:r>
    </w:p>
    <w:p w14:paraId="0C8C77CB" w14:textId="77777777" w:rsidR="00BF6AA1" w:rsidRPr="00C31A4B" w:rsidRDefault="00BF6AA1" w:rsidP="00BA5FB4">
      <w:pPr>
        <w:pStyle w:val="TableFigureNote"/>
        <w:spacing w:before="0" w:after="0"/>
        <w:rPr>
          <w:rFonts w:ascii="Arial Narrow" w:hAnsi="Arial Narrow"/>
        </w:rPr>
      </w:pPr>
      <w:r w:rsidRPr="00C31A4B">
        <w:rPr>
          <w:rFonts w:ascii="Arial Narrow" w:hAnsi="Arial Narrow"/>
        </w:rPr>
        <w:t xml:space="preserve">† NTG, Net to Gross is the deemed value available on the SAG website: </w:t>
      </w:r>
      <w:hyperlink r:id="rId27">
        <w:r w:rsidRPr="00C31A4B">
          <w:rPr>
            <w:rFonts w:ascii="Arial Narrow" w:hAnsi="Arial Narrow"/>
          </w:rPr>
          <w:t>https://www.ilsag.info/evaluator-ntg-recommendations-for-2024/</w:t>
        </w:r>
      </w:hyperlink>
      <w:r w:rsidRPr="00C31A4B">
        <w:rPr>
          <w:rFonts w:ascii="Arial Narrow" w:hAnsi="Arial Narrow"/>
        </w:rPr>
        <w:t>. Disadvantaged communities (DAC) designated sites based on census tract have an NTG of 1.00.</w:t>
      </w:r>
    </w:p>
    <w:p w14:paraId="2214210A" w14:textId="77777777" w:rsidR="00152D90" w:rsidRDefault="00152D90" w:rsidP="00152D90">
      <w:pPr>
        <w:pStyle w:val="TableFigureNote"/>
        <w:spacing w:before="0" w:after="0"/>
        <w:rPr>
          <w:rFonts w:ascii="Arial Narrow" w:hAnsi="Arial Narrow"/>
          <w:szCs w:val="18"/>
        </w:rPr>
      </w:pPr>
      <w:r w:rsidRPr="1B6EEEC9">
        <w:rPr>
          <w:rFonts w:ascii="Arial Narrow" w:hAnsi="Arial Narrow"/>
          <w:szCs w:val="18"/>
        </w:rPr>
        <w:t>‡ The market rate net savings were multiplied by a residential non-participant spillover (NPSO) factor of 1.048</w:t>
      </w:r>
      <w:r>
        <w:rPr>
          <w:rFonts w:ascii="Arial Narrow" w:hAnsi="Arial Narrow"/>
          <w:szCs w:val="18"/>
        </w:rPr>
        <w:t xml:space="preserve">. Doesn’t apply to RCx program. </w:t>
      </w:r>
    </w:p>
    <w:p w14:paraId="03DC62C5" w14:textId="77777777" w:rsidR="00BF6AA1" w:rsidRDefault="00BF6AA1" w:rsidP="00BA5FB4">
      <w:pPr>
        <w:pStyle w:val="TableFigureSource"/>
        <w:spacing w:before="0" w:after="0"/>
        <w:rPr>
          <w:rFonts w:ascii="Arial Narrow" w:hAnsi="Arial Narrow"/>
        </w:rPr>
      </w:pPr>
      <w:r w:rsidRPr="00C31A4B">
        <w:rPr>
          <w:rFonts w:ascii="Arial Narrow" w:hAnsi="Arial Narrow"/>
        </w:rPr>
        <w:t>Source: Evaluation team analysis.</w:t>
      </w:r>
    </w:p>
    <w:p w14:paraId="2D33C468" w14:textId="77777777" w:rsidR="00F20206" w:rsidRPr="009D4752" w:rsidRDefault="00F20206" w:rsidP="571D0F1C">
      <w:pPr>
        <w:pStyle w:val="Heading10"/>
      </w:pPr>
      <w:bookmarkStart w:id="36" w:name="_Toc398546640"/>
      <w:bookmarkStart w:id="37" w:name="_Toc423009489"/>
      <w:bookmarkStart w:id="38" w:name="_Toc459627231"/>
      <w:bookmarkStart w:id="39" w:name="_Toc61360800"/>
      <w:bookmarkStart w:id="40" w:name="_Toc193285010"/>
      <w:bookmarkEnd w:id="1"/>
      <w:bookmarkEnd w:id="2"/>
      <w:r w:rsidRPr="571D0F1C">
        <w:t>Impact Analysis Findings and Recommendations</w:t>
      </w:r>
      <w:bookmarkEnd w:id="36"/>
      <w:bookmarkEnd w:id="37"/>
      <w:bookmarkEnd w:id="38"/>
      <w:bookmarkEnd w:id="39"/>
      <w:bookmarkEnd w:id="40"/>
    </w:p>
    <w:p w14:paraId="7B8CD4EA" w14:textId="77777777" w:rsidR="00DE4680" w:rsidRPr="00915A79" w:rsidRDefault="00DE4680" w:rsidP="00DE4680">
      <w:pPr>
        <w:spacing w:line="264" w:lineRule="auto"/>
        <w:rPr>
          <w:b/>
        </w:rPr>
      </w:pPr>
      <w:r w:rsidRPr="00915A79">
        <w:rPr>
          <w:b/>
        </w:rPr>
        <w:t>Finding 1.</w:t>
      </w:r>
      <w:r w:rsidRPr="00597885">
        <w:t xml:space="preserve"> </w:t>
      </w:r>
      <w:r w:rsidRPr="00597885">
        <w:rPr>
          <w:bCs/>
        </w:rPr>
        <w:t xml:space="preserve">For project ID 23-0008 Bundle #4 and Bundle #5, the </w:t>
      </w:r>
      <w:proofErr w:type="spellStart"/>
      <w:proofErr w:type="gramStart"/>
      <w:r w:rsidRPr="00597885">
        <w:rPr>
          <w:bCs/>
        </w:rPr>
        <w:t>ex ante</w:t>
      </w:r>
      <w:proofErr w:type="spellEnd"/>
      <w:proofErr w:type="gramEnd"/>
      <w:r w:rsidRPr="00597885">
        <w:rPr>
          <w:bCs/>
        </w:rPr>
        <w:t xml:space="preserve"> savings did not include the boiler efficiency in the calculations for natural gas savings. Guidehouse included the boiler efficiency of 83% in the verified savings for these measure bundles resulting in a gas savings realization rate greater than 1.00.</w:t>
      </w:r>
    </w:p>
    <w:p w14:paraId="64D10613" w14:textId="77777777" w:rsidR="00DE4680" w:rsidRPr="00597885" w:rsidRDefault="00DE4680" w:rsidP="00DE4680">
      <w:pPr>
        <w:tabs>
          <w:tab w:val="left" w:pos="720"/>
        </w:tabs>
        <w:spacing w:after="240" w:line="264" w:lineRule="auto"/>
        <w:ind w:left="907" w:hanging="360"/>
      </w:pPr>
      <w:r w:rsidRPr="00BB5CF7">
        <w:rPr>
          <w:b/>
        </w:rPr>
        <w:t>Recommendation</w:t>
      </w:r>
      <w:r w:rsidRPr="00BB5CF7">
        <w:rPr>
          <w:b/>
          <w:bCs/>
        </w:rPr>
        <w:t xml:space="preserve"> 1.</w:t>
      </w:r>
      <w:r>
        <w:rPr>
          <w:b/>
          <w:bCs/>
        </w:rPr>
        <w:t xml:space="preserve"> </w:t>
      </w:r>
      <w:r w:rsidRPr="00597885">
        <w:t>Enhance quality control procedures to reduce these errors and verify that equipment efficiency, where relevant, is included in the savings calculation.</w:t>
      </w:r>
    </w:p>
    <w:p w14:paraId="41E2E47D" w14:textId="77777777" w:rsidR="00DE4680" w:rsidRDefault="00DE4680" w:rsidP="00DE4680">
      <w:pPr>
        <w:rPr>
          <w:bCs/>
        </w:rPr>
      </w:pPr>
      <w:r w:rsidRPr="00915A79">
        <w:rPr>
          <w:b/>
        </w:rPr>
        <w:t>Finding 2.</w:t>
      </w:r>
      <w:r w:rsidRPr="00597885">
        <w:t xml:space="preserve"> </w:t>
      </w:r>
      <w:r w:rsidRPr="00597885">
        <w:rPr>
          <w:bCs/>
        </w:rPr>
        <w:t>For multiple projects, particularly those using legacy custom calculation templates, the evaluation team sometimes noted lack of clear documentation of assumptions and other relevant context in the workbook.</w:t>
      </w:r>
    </w:p>
    <w:p w14:paraId="3864643B" w14:textId="77777777" w:rsidR="00DE4680" w:rsidRPr="00597885" w:rsidRDefault="00DE4680" w:rsidP="00DE4680">
      <w:pPr>
        <w:pStyle w:val="ListParagraph"/>
        <w:numPr>
          <w:ilvl w:val="0"/>
          <w:numId w:val="75"/>
        </w:numPr>
        <w:rPr>
          <w:b/>
        </w:rPr>
      </w:pPr>
      <w:r>
        <w:rPr>
          <w:b/>
        </w:rPr>
        <w:t xml:space="preserve">24-0021 Bundle #1. </w:t>
      </w:r>
      <w:r>
        <w:rPr>
          <w:bCs/>
        </w:rPr>
        <w:t>The excel calculator for this project included a summary worksheet that listed each rooftop unit (RTU) impacted by the measure and a description of the changes implemented for each RTU to generate savings. The calculator also included within the calculation worksheet for each RTU (18 total), a table documenting equipment information and other calculation inputs along with their source. Guidehouse recommends this as a best practice.</w:t>
      </w:r>
    </w:p>
    <w:p w14:paraId="7E65F695" w14:textId="77777777" w:rsidR="00DE4680" w:rsidRPr="00597885" w:rsidRDefault="00DE4680" w:rsidP="00DE4680">
      <w:pPr>
        <w:pStyle w:val="ListParagraph"/>
        <w:numPr>
          <w:ilvl w:val="0"/>
          <w:numId w:val="75"/>
        </w:numPr>
        <w:rPr>
          <w:b/>
        </w:rPr>
      </w:pPr>
      <w:r>
        <w:rPr>
          <w:b/>
        </w:rPr>
        <w:t xml:space="preserve">23-0003 Bundle #2. </w:t>
      </w:r>
      <w:r w:rsidRPr="00597885">
        <w:rPr>
          <w:bCs/>
        </w:rPr>
        <w:t xml:space="preserve">Both the </w:t>
      </w:r>
      <w:proofErr w:type="spellStart"/>
      <w:proofErr w:type="gramStart"/>
      <w:r w:rsidRPr="00597885">
        <w:rPr>
          <w:bCs/>
        </w:rPr>
        <w:t>ex ante</w:t>
      </w:r>
      <w:proofErr w:type="spellEnd"/>
      <w:proofErr w:type="gramEnd"/>
      <w:r w:rsidRPr="00597885">
        <w:rPr>
          <w:bCs/>
        </w:rPr>
        <w:t xml:space="preserve"> and verified savings for this project were calculated using two calculation methodologies (one based on trend data and the other based on test data) that yielded slightly different savings estimates. The program claimed the less conservative savings result (based on test data) with no additional reasoning for choosing one over the other. The evaluation team verified the more conservative savings estimate based on the availability and review of the supporting trend data.</w:t>
      </w:r>
    </w:p>
    <w:p w14:paraId="28B1B973" w14:textId="77777777" w:rsidR="00DE4680" w:rsidRPr="00597885" w:rsidRDefault="00DE4680" w:rsidP="00DE4680">
      <w:pPr>
        <w:pStyle w:val="ListParagraph"/>
        <w:numPr>
          <w:ilvl w:val="0"/>
          <w:numId w:val="75"/>
        </w:numPr>
        <w:rPr>
          <w:b/>
        </w:rPr>
      </w:pPr>
      <w:r>
        <w:rPr>
          <w:b/>
        </w:rPr>
        <w:t xml:space="preserve">22-0021 Bundle #3. </w:t>
      </w:r>
      <w:r w:rsidRPr="00597885">
        <w:rPr>
          <w:bCs/>
        </w:rPr>
        <w:t xml:space="preserve">The custom calculator for this project also included savings for a measure bundle that is expected to be submitted in the future. The documentation within the calculator however does not make this distinction or provide any context around the intent to claim those savings in a future measure bundle. To align with the reported savings, the evaluation team also verified savings corresponding to only the measures included in the </w:t>
      </w:r>
      <w:proofErr w:type="spellStart"/>
      <w:proofErr w:type="gramStart"/>
      <w:r w:rsidRPr="00597885">
        <w:rPr>
          <w:bCs/>
        </w:rPr>
        <w:t>ex ante</w:t>
      </w:r>
      <w:proofErr w:type="spellEnd"/>
      <w:proofErr w:type="gramEnd"/>
      <w:r w:rsidRPr="00597885">
        <w:rPr>
          <w:bCs/>
        </w:rPr>
        <w:t xml:space="preserve"> savings estimate.</w:t>
      </w:r>
    </w:p>
    <w:p w14:paraId="45244C6A" w14:textId="77777777" w:rsidR="00DE4680" w:rsidRDefault="00DE4680" w:rsidP="00042557">
      <w:pPr>
        <w:tabs>
          <w:tab w:val="left" w:pos="720"/>
        </w:tabs>
        <w:spacing w:after="240"/>
        <w:ind w:left="907" w:hanging="360"/>
      </w:pPr>
      <w:r w:rsidRPr="00BE1CA5">
        <w:rPr>
          <w:b/>
        </w:rPr>
        <w:lastRenderedPageBreak/>
        <w:t>Recommendation</w:t>
      </w:r>
      <w:r>
        <w:rPr>
          <w:b/>
          <w:bCs/>
        </w:rPr>
        <w:t xml:space="preserve"> 2. </w:t>
      </w:r>
      <w:r w:rsidRPr="00597885">
        <w:rPr>
          <w:bCs/>
        </w:rPr>
        <w:t xml:space="preserve">Guidehouse recommends the following best practices with regards to savings calculator organization and documentation: Include clear documentation of input and outputs within the custom calculators along with their source where relevant. If savings for an ECM are expected to be split into multiple bundles, they should be clearly labelled to avoid confusion and the possibility of </w:t>
      </w:r>
      <w:proofErr w:type="gramStart"/>
      <w:r w:rsidRPr="00597885">
        <w:rPr>
          <w:bCs/>
        </w:rPr>
        <w:t>double-counting</w:t>
      </w:r>
      <w:proofErr w:type="gramEnd"/>
      <w:r w:rsidRPr="00597885">
        <w:rPr>
          <w:bCs/>
        </w:rPr>
        <w:t>. If savings for a particular piece of equipment or temperature range are being excluded from a measure bundle, it should be clearly indicated within the documentation along with an explanation for doing so (e.g., to allow more time to collect season-specific trend data). For projects where the ECM is affecting several pieces of equipment (e.g., multiple RTUs, air handling units, fans, boilers etc.) the savings for each impacted equipment should be clearly laid out and documented.</w:t>
      </w:r>
    </w:p>
    <w:p w14:paraId="1C945DF8" w14:textId="77777777" w:rsidR="00DE4680" w:rsidRDefault="00DE4680" w:rsidP="00DE4680">
      <w:pPr>
        <w:rPr>
          <w:bCs/>
        </w:rPr>
      </w:pPr>
      <w:r w:rsidRPr="00915A79">
        <w:rPr>
          <w:b/>
        </w:rPr>
        <w:t>Finding 3.</w:t>
      </w:r>
      <w:r w:rsidRPr="00597885">
        <w:t xml:space="preserve"> </w:t>
      </w:r>
      <w:r w:rsidRPr="00597885">
        <w:rPr>
          <w:bCs/>
        </w:rPr>
        <w:t xml:space="preserve">The evaluation team has observed an increase in the number of partial savings bundles accepted by the program. For example, separate measure bundles may be submitted for the same measure, one claiming only electric savings first, followed by the gas savings bundle later in the year, once winter heating data becomes available. And while Guidehouse does not object to this savings submission approach, it has the potential to present issues like double-counting unless the intention to claim the remaining savings from an implemented measure in future bundles is clearly stated within the project documentation. During our review, the evaluation team noted that some projects that followed this approach had clearly indicated that additional savings would be claimed once relevant data was available, but others were not as clear. To align with the reported savings, the evaluation team only verified savings corresponding to the measure components included in the </w:t>
      </w:r>
      <w:proofErr w:type="spellStart"/>
      <w:proofErr w:type="gramStart"/>
      <w:r w:rsidRPr="00597885">
        <w:rPr>
          <w:bCs/>
        </w:rPr>
        <w:t>ex ante</w:t>
      </w:r>
      <w:proofErr w:type="spellEnd"/>
      <w:proofErr w:type="gramEnd"/>
      <w:r w:rsidRPr="00597885">
        <w:rPr>
          <w:bCs/>
        </w:rPr>
        <w:t xml:space="preserve"> savings estimate.</w:t>
      </w:r>
    </w:p>
    <w:p w14:paraId="02E5B64F" w14:textId="77777777" w:rsidR="00DE4680" w:rsidRDefault="00DE4680" w:rsidP="00DE4680">
      <w:pPr>
        <w:pStyle w:val="ListParagraph"/>
        <w:numPr>
          <w:ilvl w:val="0"/>
          <w:numId w:val="76"/>
        </w:numPr>
        <w:rPr>
          <w:b/>
        </w:rPr>
      </w:pPr>
      <w:r>
        <w:rPr>
          <w:b/>
        </w:rPr>
        <w:t xml:space="preserve">21-0020 Bundle #2. </w:t>
      </w:r>
      <w:r w:rsidRPr="00597885">
        <w:rPr>
          <w:bCs/>
        </w:rPr>
        <w:t>The verification report clearly indicated that additional heating season savings (below 20°F outside air temperature) for ECM #2 would be considered as a future measure once winter operation data is available.</w:t>
      </w:r>
    </w:p>
    <w:p w14:paraId="418FA58D" w14:textId="77777777" w:rsidR="00DE4680" w:rsidRDefault="00DE4680" w:rsidP="00DE4680">
      <w:pPr>
        <w:pStyle w:val="ListParagraph"/>
        <w:numPr>
          <w:ilvl w:val="0"/>
          <w:numId w:val="76"/>
        </w:numPr>
        <w:rPr>
          <w:b/>
        </w:rPr>
      </w:pPr>
      <w:r>
        <w:rPr>
          <w:b/>
        </w:rPr>
        <w:t>22-0021 Bundle #3.</w:t>
      </w:r>
      <w:r w:rsidRPr="00597885">
        <w:t xml:space="preserve"> </w:t>
      </w:r>
      <w:r w:rsidRPr="00597885">
        <w:rPr>
          <w:bCs/>
        </w:rPr>
        <w:t>This project excluded some temperature ranges from claimed savings without any explanation.</w:t>
      </w:r>
    </w:p>
    <w:p w14:paraId="3ECEFC8C" w14:textId="77777777" w:rsidR="00DE4680" w:rsidRPr="00597885" w:rsidRDefault="00DE4680" w:rsidP="00DE4680">
      <w:pPr>
        <w:pStyle w:val="ListParagraph"/>
        <w:numPr>
          <w:ilvl w:val="0"/>
          <w:numId w:val="76"/>
        </w:numPr>
        <w:rPr>
          <w:b/>
        </w:rPr>
      </w:pPr>
      <w:r w:rsidRPr="00597885">
        <w:rPr>
          <w:b/>
        </w:rPr>
        <w:t>22-0010 Bundle #19.</w:t>
      </w:r>
      <w:r w:rsidRPr="00597885">
        <w:t xml:space="preserve"> </w:t>
      </w:r>
      <w:r w:rsidRPr="00597885">
        <w:rPr>
          <w:bCs/>
        </w:rPr>
        <w:t>The project documentation had no explanation for excluding gas savings resulting from measure implementation. On inquiry, the implementation team confirmed that the gas savings from this ECM will be claimed under Bundle #20 approved in 2025.</w:t>
      </w:r>
    </w:p>
    <w:p w14:paraId="25BB6E0A" w14:textId="77777777" w:rsidR="00DE4680" w:rsidRDefault="00DE4680" w:rsidP="00E22218">
      <w:pPr>
        <w:tabs>
          <w:tab w:val="left" w:pos="720"/>
        </w:tabs>
        <w:ind w:left="907" w:hanging="360"/>
        <w:rPr>
          <w:b/>
          <w:bCs/>
        </w:rPr>
      </w:pPr>
      <w:r w:rsidRPr="00BE1CA5">
        <w:rPr>
          <w:b/>
        </w:rPr>
        <w:t>Recommendation</w:t>
      </w:r>
      <w:r>
        <w:rPr>
          <w:b/>
          <w:bCs/>
        </w:rPr>
        <w:t xml:space="preserve"> 3. </w:t>
      </w:r>
      <w:r w:rsidRPr="00597885">
        <w:t>Require the EESPs to be very explicit in their project descriptions and calculation workbooks with regards to the scope of the measure bundle in instances where partial savings are being claimed. When the additional savings are claimed for the measure in a future bundle, the EESPs should again clearly document both the current bundle and any precursor submissions so that savings are not over or understated in either bundle.</w:t>
      </w:r>
    </w:p>
    <w:p w14:paraId="22792DAE" w14:textId="77777777" w:rsidR="00DE4680" w:rsidRDefault="00DE4680" w:rsidP="00DE4680">
      <w:pPr>
        <w:rPr>
          <w:bCs/>
        </w:rPr>
      </w:pPr>
      <w:r w:rsidRPr="00915A79">
        <w:rPr>
          <w:b/>
        </w:rPr>
        <w:t xml:space="preserve">Finding </w:t>
      </w:r>
      <w:r>
        <w:rPr>
          <w:b/>
        </w:rPr>
        <w:t>4</w:t>
      </w:r>
      <w:r w:rsidRPr="00915A79">
        <w:rPr>
          <w:b/>
        </w:rPr>
        <w:t>.</w:t>
      </w:r>
      <w:r w:rsidRPr="00597885">
        <w:t xml:space="preserve"> For multiple projects, the </w:t>
      </w:r>
      <w:proofErr w:type="spellStart"/>
      <w:r w:rsidRPr="00597885">
        <w:t xml:space="preserve">ex </w:t>
      </w:r>
      <w:proofErr w:type="gramStart"/>
      <w:r w:rsidRPr="00597885">
        <w:t>ante</w:t>
      </w:r>
      <w:proofErr w:type="spellEnd"/>
      <w:proofErr w:type="gramEnd"/>
      <w:r w:rsidRPr="00597885">
        <w:t xml:space="preserve"> custom calculations extrapolated limited BAS data from monitored temperature ranges to higher and lower temperatures to characterize savings for a full year. These extrapolations, while often robust, can be improved.  </w:t>
      </w:r>
    </w:p>
    <w:p w14:paraId="1DDA40F5" w14:textId="77777777" w:rsidR="00DE4680" w:rsidRDefault="00DE4680" w:rsidP="00DE4680">
      <w:pPr>
        <w:pStyle w:val="ListParagraph"/>
        <w:numPr>
          <w:ilvl w:val="0"/>
          <w:numId w:val="76"/>
        </w:numPr>
        <w:rPr>
          <w:b/>
        </w:rPr>
      </w:pPr>
      <w:r>
        <w:rPr>
          <w:b/>
        </w:rPr>
        <w:t xml:space="preserve">23-0008 Bundle #2. </w:t>
      </w:r>
      <w:r w:rsidRPr="00597885">
        <w:rPr>
          <w:bCs/>
        </w:rPr>
        <w:t>The 22°F-24°F and 26°F-28°F bins had only one and two observations for preheat temperature in the baseline condition respectively. If those observations are exceptional, they can distort extrapolations. The evaluation team based the preheat temperature for these temperature bins on the observations for the adjacent bins (20°F 22°F and 24°F-26°F and 28°F-30°F, respectively) with more robust data.</w:t>
      </w:r>
    </w:p>
    <w:p w14:paraId="58FABB30" w14:textId="77777777" w:rsidR="00DE4680" w:rsidRPr="00597885" w:rsidRDefault="00DE4680" w:rsidP="00DE4680">
      <w:pPr>
        <w:pStyle w:val="ListParagraph"/>
        <w:numPr>
          <w:ilvl w:val="0"/>
          <w:numId w:val="76"/>
        </w:numPr>
        <w:rPr>
          <w:bCs/>
        </w:rPr>
      </w:pPr>
      <w:r w:rsidRPr="00597885">
        <w:rPr>
          <w:bCs/>
        </w:rPr>
        <w:lastRenderedPageBreak/>
        <w:t>Extrapolations in some projects (e.g., 24-0010 and 22-0010) were based on the full range of available BAS data, spanning different modes of operation (mechanical cooling, free cooling, and heating). Different temperature setpoints are expected to apply in each operating mode so temperature estimations based on extrapolations spanning different modes of operation are likely to deviate from actual operation. In these cases, the evaluation team adjusted datapoints to flatline the estimate for parameters like supply air temperature.</w:t>
      </w:r>
    </w:p>
    <w:p w14:paraId="25EC0585" w14:textId="77777777" w:rsidR="00DE4680" w:rsidRPr="00597885" w:rsidRDefault="00DE4680" w:rsidP="00DE4680">
      <w:pPr>
        <w:pStyle w:val="ListParagraph"/>
        <w:numPr>
          <w:ilvl w:val="0"/>
          <w:numId w:val="76"/>
        </w:numPr>
        <w:rPr>
          <w:b/>
        </w:rPr>
      </w:pPr>
      <w:r w:rsidRPr="00597885">
        <w:rPr>
          <w:b/>
        </w:rPr>
        <w:t>2</w:t>
      </w:r>
      <w:r>
        <w:rPr>
          <w:b/>
        </w:rPr>
        <w:t>3</w:t>
      </w:r>
      <w:r w:rsidRPr="00597885">
        <w:rPr>
          <w:b/>
        </w:rPr>
        <w:t>-000</w:t>
      </w:r>
      <w:r>
        <w:rPr>
          <w:b/>
        </w:rPr>
        <w:t>8</w:t>
      </w:r>
      <w:r w:rsidRPr="00597885">
        <w:rPr>
          <w:b/>
        </w:rPr>
        <w:t xml:space="preserve"> Bundle #</w:t>
      </w:r>
      <w:r>
        <w:rPr>
          <w:b/>
        </w:rPr>
        <w:t>5</w:t>
      </w:r>
      <w:r w:rsidRPr="00597885">
        <w:rPr>
          <w:b/>
        </w:rPr>
        <w:t>.</w:t>
      </w:r>
      <w:r w:rsidRPr="00597885">
        <w:t xml:space="preserve"> At the extremes of the extrapolations, the evaluation team noted some parameter value estimates to be unreasonable. For example, extrapolations estimated mixed air temperatures (MATs) at lower outside air temperatures (OATs) to be close to freezing (e.g., MAT for AHU-SURG-10-4 at the -8°F bin is estimated to be 32.8°F) while maintaining a constant intake of outside air in the system, which does not represent how these systems would be operated in real-life. The evaluation team assumed that the MAT observed at the lowest temperature bin (20°F for AHU-SURG-10-3 and 18°F for AHU-SURG-10-4) in the trend data would be maintained even at lower OATs by reducing the intake of outside air in the system.</w:t>
      </w:r>
    </w:p>
    <w:p w14:paraId="6A9C7410" w14:textId="77777777" w:rsidR="00DE4680" w:rsidRDefault="00DE4680" w:rsidP="00DE4680">
      <w:pPr>
        <w:tabs>
          <w:tab w:val="left" w:pos="720"/>
        </w:tabs>
        <w:spacing w:line="264" w:lineRule="auto"/>
        <w:ind w:left="900" w:hanging="360"/>
      </w:pPr>
      <w:r w:rsidRPr="00BE1CA5">
        <w:rPr>
          <w:b/>
        </w:rPr>
        <w:t>Recommendation</w:t>
      </w:r>
      <w:r>
        <w:rPr>
          <w:b/>
          <w:bCs/>
        </w:rPr>
        <w:t xml:space="preserve"> 4. </w:t>
      </w:r>
      <w:r>
        <w:t>Enhance quality control procedures when using extrapolations and employ additional scrutiny on estimated parameters for reasonability and representation of actual in the field operation. Some recommended guidelines include:</w:t>
      </w:r>
    </w:p>
    <w:p w14:paraId="0F1D8539" w14:textId="77777777" w:rsidR="00DE4680" w:rsidRDefault="00DE4680" w:rsidP="00DE4680">
      <w:pPr>
        <w:pStyle w:val="BodyText"/>
        <w:numPr>
          <w:ilvl w:val="0"/>
          <w:numId w:val="77"/>
        </w:numPr>
        <w:spacing w:after="120"/>
      </w:pPr>
      <w:r>
        <w:t>Each bin parameter should be based on at least 5 observations. Omit bins form extrapolations if BAS data is inadequate.</w:t>
      </w:r>
    </w:p>
    <w:p w14:paraId="7A8C9566" w14:textId="77777777" w:rsidR="00DE4680" w:rsidRDefault="00DE4680" w:rsidP="00DE4680">
      <w:pPr>
        <w:pStyle w:val="BodyText"/>
        <w:numPr>
          <w:ilvl w:val="0"/>
          <w:numId w:val="77"/>
        </w:numPr>
        <w:spacing w:after="120"/>
      </w:pPr>
      <w:r>
        <w:t>Base extrapolations on data from the same operating mode, i.e. do not include bins above 50°F for heating mode extrapolations. Do not include bins below 70°F for cooling mode extrapolations.</w:t>
      </w:r>
    </w:p>
    <w:p w14:paraId="7E4C6502" w14:textId="77777777" w:rsidR="00DE4680" w:rsidRDefault="00DE4680" w:rsidP="00DE4680">
      <w:pPr>
        <w:pStyle w:val="BodyText"/>
        <w:numPr>
          <w:ilvl w:val="0"/>
          <w:numId w:val="77"/>
        </w:numPr>
      </w:pPr>
      <w:r>
        <w:t>Review the results of extrapolations that produce parameter values outside of normal operation range for relevant equipment. Employ bounds on the extrapolations or justify abnormal parameters in the calculation documentation.</w:t>
      </w:r>
    </w:p>
    <w:p w14:paraId="53CC00C6" w14:textId="77777777" w:rsidR="00DE4680" w:rsidRDefault="00DE4680" w:rsidP="00DE4680">
      <w:pPr>
        <w:rPr>
          <w:bCs/>
        </w:rPr>
      </w:pPr>
      <w:r w:rsidRPr="00915A79">
        <w:rPr>
          <w:b/>
        </w:rPr>
        <w:t xml:space="preserve">Finding </w:t>
      </w:r>
      <w:r>
        <w:rPr>
          <w:b/>
        </w:rPr>
        <w:t>5</w:t>
      </w:r>
      <w:r w:rsidRPr="00915A79">
        <w:rPr>
          <w:b/>
        </w:rPr>
        <w:t>.</w:t>
      </w:r>
      <w:r w:rsidRPr="00597885">
        <w:t xml:space="preserve"> Starting CY2024, the evaluation team is using the </w:t>
      </w:r>
      <w:proofErr w:type="spellStart"/>
      <w:r w:rsidRPr="00597885">
        <w:t>TMYx</w:t>
      </w:r>
      <w:proofErr w:type="spellEnd"/>
      <w:r w:rsidRPr="00597885">
        <w:t xml:space="preserve"> 2007-2021</w:t>
      </w:r>
      <w:r>
        <w:rPr>
          <w:rStyle w:val="FootnoteReference"/>
        </w:rPr>
        <w:footnoteReference w:id="2"/>
      </w:r>
      <w:r w:rsidRPr="00597885">
        <w:t xml:space="preserve"> weather data representative of the location of the project being evaluated to derive normalized savings estimates. The evaluation team noted that ex ante savings estimates for some projects (e.g., 23-0025 and 15-106) especially for participants that enrolled in MBCx several years ago, are still using the older TMY3 weather dataset. The </w:t>
      </w:r>
      <w:proofErr w:type="spellStart"/>
      <w:r w:rsidRPr="00597885">
        <w:t>TMYx</w:t>
      </w:r>
      <w:proofErr w:type="spellEnd"/>
      <w:r w:rsidRPr="00597885">
        <w:t xml:space="preserve"> data also includes additional locations with better proximity to some project sites. Thus, a project (e.g., 23-0017 and 23-0008) in the Chicago loop area that once used Midway TMY3 weather data should now use the more representative Northerly Island </w:t>
      </w:r>
      <w:proofErr w:type="spellStart"/>
      <w:r w:rsidRPr="00597885">
        <w:t>TMYx</w:t>
      </w:r>
      <w:proofErr w:type="spellEnd"/>
      <w:r w:rsidRPr="00597885">
        <w:t xml:space="preserve"> weather data.</w:t>
      </w:r>
    </w:p>
    <w:p w14:paraId="5446A04B" w14:textId="77777777" w:rsidR="00DE4680" w:rsidRDefault="00DE4680" w:rsidP="00E22218">
      <w:pPr>
        <w:tabs>
          <w:tab w:val="left" w:pos="720"/>
        </w:tabs>
        <w:ind w:left="907" w:hanging="360"/>
      </w:pPr>
      <w:r w:rsidRPr="00BE1CA5">
        <w:rPr>
          <w:b/>
        </w:rPr>
        <w:t>Recommendation</w:t>
      </w:r>
      <w:r>
        <w:rPr>
          <w:b/>
          <w:bCs/>
        </w:rPr>
        <w:t xml:space="preserve"> 5. </w:t>
      </w:r>
      <w:r w:rsidRPr="00597885">
        <w:t>Implement quality control checks on both the edition of the Typical Meteorological Year weather data and the weather station used for savings estimation to ensure uniform use of proximal datasets. Employ increased scrutiny for projects that enrolled in the program several years ago.</w:t>
      </w:r>
    </w:p>
    <w:p w14:paraId="34803A75" w14:textId="49E84E77" w:rsidR="00DE4680" w:rsidRDefault="00DE4680" w:rsidP="00DE4680">
      <w:pPr>
        <w:rPr>
          <w:bCs/>
        </w:rPr>
      </w:pPr>
      <w:r w:rsidRPr="00915A79">
        <w:rPr>
          <w:b/>
        </w:rPr>
        <w:lastRenderedPageBreak/>
        <w:t xml:space="preserve">Finding </w:t>
      </w:r>
      <w:r>
        <w:rPr>
          <w:b/>
        </w:rPr>
        <w:t>6</w:t>
      </w:r>
      <w:r w:rsidRPr="00915A79">
        <w:rPr>
          <w:b/>
        </w:rPr>
        <w:t>.</w:t>
      </w:r>
      <w:r w:rsidRPr="00597885">
        <w:t xml:space="preserve"> </w:t>
      </w:r>
      <w:r w:rsidR="00A31B70">
        <w:t>Peoples</w:t>
      </w:r>
      <w:r>
        <w:t xml:space="preserve"> Gas classified </w:t>
      </w:r>
      <w:r w:rsidR="00A31B70">
        <w:t>two</w:t>
      </w:r>
      <w:r>
        <w:t xml:space="preserve"> project</w:t>
      </w:r>
      <w:r w:rsidR="00A31B70">
        <w:t>s</w:t>
      </w:r>
      <w:r>
        <w:t xml:space="preserve"> </w:t>
      </w:r>
      <w:r w:rsidR="00A31B70">
        <w:t>(</w:t>
      </w:r>
      <w:r w:rsidR="00A31B70">
        <w:rPr>
          <w:rFonts w:cs="Arial"/>
        </w:rPr>
        <w:t>WO-6645775 and WO-4296829)</w:t>
      </w:r>
      <w:r>
        <w:t xml:space="preserve"> as </w:t>
      </w:r>
      <w:r w:rsidRPr="007078B7">
        <w:t>Disadvantaged communities (DAC) designated site</w:t>
      </w:r>
      <w:r w:rsidR="00A31B70">
        <w:t>s</w:t>
      </w:r>
      <w:r>
        <w:t xml:space="preserve"> in their </w:t>
      </w:r>
      <w:proofErr w:type="gramStart"/>
      <w:r>
        <w:t>ex ante</w:t>
      </w:r>
      <w:proofErr w:type="gramEnd"/>
      <w:r>
        <w:t xml:space="preserve"> net savings estimate. Guidehouse</w:t>
      </w:r>
      <w:r w:rsidR="00A31B70">
        <w:t xml:space="preserve"> on </w:t>
      </w:r>
      <w:r>
        <w:t>review of the location and energy consumption level</w:t>
      </w:r>
      <w:r w:rsidR="00A31B70">
        <w:t xml:space="preserve"> for all projects,</w:t>
      </w:r>
      <w:r w:rsidR="00A31B70" w:rsidRPr="00A31B70">
        <w:t xml:space="preserve"> </w:t>
      </w:r>
      <w:r w:rsidR="00A31B70">
        <w:t>did not classify any projects as DAC designated sites</w:t>
      </w:r>
      <w:r>
        <w:t>.</w:t>
      </w:r>
      <w:r w:rsidR="00A31B70" w:rsidRPr="00A31B70">
        <w:rPr>
          <w:rFonts w:cs="Arial"/>
        </w:rPr>
        <w:t xml:space="preserve"> </w:t>
      </w:r>
      <w:r w:rsidR="00A31B70">
        <w:rPr>
          <w:rFonts w:cs="Arial"/>
        </w:rPr>
        <w:t xml:space="preserve">Both projects flagged as DAC designated sites in the tracking data were noted to exceed the annual consumption threshold. </w:t>
      </w:r>
    </w:p>
    <w:p w14:paraId="13DF5736" w14:textId="77777777" w:rsidR="00DE4680" w:rsidRDefault="00DE4680" w:rsidP="00E22218">
      <w:pPr>
        <w:tabs>
          <w:tab w:val="left" w:pos="720"/>
        </w:tabs>
        <w:ind w:left="907" w:hanging="360"/>
      </w:pPr>
      <w:r w:rsidRPr="00BE1CA5">
        <w:rPr>
          <w:b/>
        </w:rPr>
        <w:t>Recommendation</w:t>
      </w:r>
      <w:r>
        <w:rPr>
          <w:b/>
          <w:bCs/>
        </w:rPr>
        <w:t xml:space="preserve"> 6. </w:t>
      </w:r>
      <w:r>
        <w:t xml:space="preserve">Continue to track DAC designated sites in the tracking data and ensure </w:t>
      </w:r>
      <w:r w:rsidR="00A31B70">
        <w:t>that only</w:t>
      </w:r>
      <w:r>
        <w:t xml:space="preserve"> projects that meet the criteria for eligibility are classified as DAC designated sites.</w:t>
      </w:r>
    </w:p>
    <w:p w14:paraId="289A05C5" w14:textId="05C7FF3E" w:rsidR="00A31B70" w:rsidRDefault="00A31B70" w:rsidP="00A31B70">
      <w:pPr>
        <w:rPr>
          <w:bCs/>
        </w:rPr>
      </w:pPr>
      <w:r w:rsidRPr="00915A79">
        <w:rPr>
          <w:b/>
        </w:rPr>
        <w:t xml:space="preserve">Finding </w:t>
      </w:r>
      <w:r>
        <w:rPr>
          <w:b/>
        </w:rPr>
        <w:t>7</w:t>
      </w:r>
      <w:r w:rsidRPr="00915A79">
        <w:rPr>
          <w:b/>
        </w:rPr>
        <w:t>.</w:t>
      </w:r>
      <w:r w:rsidRPr="00597885">
        <w:t xml:space="preserve"> </w:t>
      </w:r>
      <w:r>
        <w:t>Peoples Gas classified only one project (</w:t>
      </w:r>
      <w:r>
        <w:rPr>
          <w:rFonts w:cs="Arial"/>
        </w:rPr>
        <w:t>WO-4296829)</w:t>
      </w:r>
      <w:r>
        <w:t xml:space="preserve"> as a public sector project in their tracking data. Guidehouse classified three projects (</w:t>
      </w:r>
      <w:r>
        <w:rPr>
          <w:rFonts w:cs="Arial"/>
        </w:rPr>
        <w:t xml:space="preserve">WO-4296829, WO-4297217 and WO-6645775) </w:t>
      </w:r>
      <w:r>
        <w:t>as public sector projects using the ComEd tracking data.</w:t>
      </w:r>
    </w:p>
    <w:p w14:paraId="37DC1907" w14:textId="12E7F59D" w:rsidR="00A31B70" w:rsidRDefault="00A31B70" w:rsidP="00E22218">
      <w:pPr>
        <w:tabs>
          <w:tab w:val="left" w:pos="720"/>
        </w:tabs>
        <w:ind w:left="907" w:hanging="360"/>
        <w:sectPr w:rsidR="00A31B70" w:rsidSect="00A31B70">
          <w:footerReference w:type="first" r:id="rId28"/>
          <w:pgSz w:w="12240" w:h="15840" w:code="1"/>
          <w:pgMar w:top="1440" w:right="1440" w:bottom="1440" w:left="1440" w:header="720" w:footer="720" w:gutter="0"/>
          <w:cols w:space="720"/>
          <w:docGrid w:linePitch="360"/>
        </w:sectPr>
      </w:pPr>
      <w:r w:rsidRPr="00BE1CA5">
        <w:rPr>
          <w:b/>
        </w:rPr>
        <w:t>Recommendation</w:t>
      </w:r>
      <w:r>
        <w:rPr>
          <w:b/>
          <w:bCs/>
        </w:rPr>
        <w:t xml:space="preserve"> 7. </w:t>
      </w:r>
      <w:r>
        <w:t>Continue to track if the project participants are publicly owned or privately owned sites in the tracking data and ensure consistency with the ComEd tracking data.</w:t>
      </w:r>
    </w:p>
    <w:p w14:paraId="755F0277" w14:textId="7C7E1CE8" w:rsidR="00E96054" w:rsidRDefault="001C79FE" w:rsidP="0030238F">
      <w:pPr>
        <w:pStyle w:val="Heading5"/>
      </w:pPr>
      <w:bookmarkStart w:id="41" w:name="_Ref65052649"/>
      <w:bookmarkStart w:id="42" w:name="_Ref65054436"/>
      <w:bookmarkStart w:id="43" w:name="_Ref65054442"/>
      <w:r>
        <w:lastRenderedPageBreak/>
        <w:t xml:space="preserve"> </w:t>
      </w:r>
      <w:bookmarkStart w:id="44" w:name="_Toc193285012"/>
      <w:r w:rsidR="00740836">
        <w:t>Impact Analysis Methodology</w:t>
      </w:r>
      <w:bookmarkEnd w:id="41"/>
      <w:bookmarkEnd w:id="42"/>
      <w:bookmarkEnd w:id="43"/>
      <w:bookmarkEnd w:id="44"/>
    </w:p>
    <w:p w14:paraId="5DECBDDB" w14:textId="05BDE626" w:rsidR="00DE4680" w:rsidRPr="00485768" w:rsidRDefault="00DE4680" w:rsidP="00485768">
      <w:pPr>
        <w:pStyle w:val="Heading6"/>
        <w:spacing w:before="240"/>
        <w:rPr>
          <w:sz w:val="22"/>
          <w:szCs w:val="8"/>
        </w:rPr>
      </w:pPr>
      <w:bookmarkStart w:id="45" w:name="_Toc193111320"/>
      <w:bookmarkStart w:id="46" w:name="_Toc193285013"/>
      <w:r w:rsidRPr="00485768">
        <w:rPr>
          <w:sz w:val="22"/>
          <w:szCs w:val="8"/>
        </w:rPr>
        <w:t>Ex Ante Estimates</w:t>
      </w:r>
      <w:bookmarkEnd w:id="45"/>
      <w:bookmarkEnd w:id="46"/>
    </w:p>
    <w:p w14:paraId="5E3C5CCA" w14:textId="77777777" w:rsidR="00DE4680" w:rsidRDefault="00DE4680" w:rsidP="00DE4680">
      <w:r w:rsidRPr="00B1473D">
        <w:t>EESPs estimated ex ante energy savings with custom algorithms, frequently using hourly weather data and time-series trend data applied in engineering relationships of energy, temperature, and mass transfer. Alternatively, when data supported the method, EESPs determined savings by regressions of utility-metered energy use versus outdoor temperature and other independent variables. When energy efficiency measures had a climate related component, service providers used standard weather data sets (typical meteorological year, or TMY)</w:t>
      </w:r>
      <w:r>
        <w:rPr>
          <w:rStyle w:val="FootnoteReference"/>
        </w:rPr>
        <w:footnoteReference w:id="3"/>
      </w:r>
      <w:r w:rsidRPr="00B1473D">
        <w:t xml:space="preserve"> for proximal locations to estimate weather-normalized savings.</w:t>
      </w:r>
    </w:p>
    <w:p w14:paraId="4CC0903E" w14:textId="2605B02F" w:rsidR="00DE4680" w:rsidRPr="00485768" w:rsidRDefault="00DE4680" w:rsidP="00485768">
      <w:pPr>
        <w:pStyle w:val="Heading6"/>
        <w:spacing w:before="240"/>
        <w:rPr>
          <w:sz w:val="22"/>
          <w:szCs w:val="8"/>
        </w:rPr>
      </w:pPr>
      <w:bookmarkStart w:id="47" w:name="_Toc193111321"/>
      <w:bookmarkStart w:id="48" w:name="_Toc193285014"/>
      <w:r w:rsidRPr="00485768">
        <w:rPr>
          <w:sz w:val="22"/>
          <w:szCs w:val="8"/>
        </w:rPr>
        <w:t>Evaluation Methods</w:t>
      </w:r>
      <w:bookmarkEnd w:id="47"/>
      <w:bookmarkEnd w:id="48"/>
    </w:p>
    <w:p w14:paraId="126A72B8" w14:textId="77777777" w:rsidR="00DE4680" w:rsidRDefault="00DE4680" w:rsidP="00DE4680">
      <w:r>
        <w:t>The evaluation team used a stratified random sampling approach to select the gross impact sample. In CY2024, the evaluation team reviewed 35 projects</w:t>
      </w:r>
      <w:r>
        <w:rPr>
          <w:rStyle w:val="FootnoteReference"/>
        </w:rPr>
        <w:footnoteReference w:id="4"/>
      </w:r>
      <w:r>
        <w:t xml:space="preserve"> (34% of the total) and 345,409 therms (61% of the total claimed). The team sorted projects based on the level of ex ante kWh savings and presence or absence of therms savings and then placed the projects into six strata. Within each stratum, the team selected a random sample of projects for analysis.</w:t>
      </w:r>
    </w:p>
    <w:p w14:paraId="18BFA84E" w14:textId="77777777" w:rsidR="00DE4680" w:rsidRDefault="00DE4680" w:rsidP="00DE4680">
      <w:r>
        <w:t xml:space="preserve">The evaluation team reviewed each sampled project and its measures individually to validate the savings, usually using the same methods as the </w:t>
      </w:r>
      <w:proofErr w:type="spellStart"/>
      <w:proofErr w:type="gramStart"/>
      <w:r>
        <w:t>ex ante</w:t>
      </w:r>
      <w:proofErr w:type="spellEnd"/>
      <w:proofErr w:type="gramEnd"/>
      <w:r>
        <w:t xml:space="preserve"> estimate. Savings calculation reviews ensured the savings estimates were accurately modeled, used consistent inputs, and included reasonable assumptions, as required. In some cases, the team acquired additional trend data or interval meter data to verify savings with more data and data concurrent with expected savings (e.g., winter data for winter measures). In most cases, the impact evaluation involved analysis of time-series trend and measured data both pre and post implementation. In all cases, the evaluation team normalized savings estimates to </w:t>
      </w:r>
      <w:proofErr w:type="spellStart"/>
      <w:r>
        <w:t>TMYx</w:t>
      </w:r>
      <w:proofErr w:type="spellEnd"/>
      <w:r>
        <w:t xml:space="preserve"> 2007-2021</w:t>
      </w:r>
      <w:r>
        <w:rPr>
          <w:rStyle w:val="FootnoteReference"/>
        </w:rPr>
        <w:footnoteReference w:id="5"/>
      </w:r>
      <w:r>
        <w:t xml:space="preserve"> weather data to minimize the effects of atypical weather variation.</w:t>
      </w:r>
    </w:p>
    <w:p w14:paraId="0BA8794D" w14:textId="77777777" w:rsidR="00DE4680" w:rsidRDefault="00DE4680" w:rsidP="00DE4680">
      <w:r>
        <w:t xml:space="preserve">For a nested sample of projects (selected from projects sampled for engineering review), Guidehouse performed onsite inspections to determine whether implemented measures were still operating as described in project documentation (setpoints, affected equipment, hours of operation, etc.). For projects not selected for an onsite inspection, evaluators supplemented desk reviews with phone interviews with building operators and reviewed BAS via remote connection or teleconferencing. </w:t>
      </w:r>
    </w:p>
    <w:p w14:paraId="594244F4" w14:textId="77777777" w:rsidR="00DE4680" w:rsidRDefault="00DE4680" w:rsidP="00DE4680">
      <w:r>
        <w:t>In cases where the evaluation team’s verified inputs were inconsistent with EESP reported data, such as setpoints or operational hours, the team re-estimated savings with available data, additional data requested from the participant, the program team, or program guideline inputs.</w:t>
      </w:r>
    </w:p>
    <w:p w14:paraId="5E5C3781" w14:textId="252F137E" w:rsidR="00DE4680" w:rsidRDefault="00CE2C5E" w:rsidP="00DE4680">
      <w:r>
        <w:fldChar w:fldCharType="begin"/>
      </w:r>
      <w:r>
        <w:instrText xml:space="preserve"> REF _Ref193284684 \h </w:instrText>
      </w:r>
      <w:r>
        <w:fldChar w:fldCharType="separate"/>
      </w:r>
      <w:r>
        <w:t xml:space="preserve">Table </w:t>
      </w:r>
      <w:r>
        <w:rPr>
          <w:noProof/>
        </w:rPr>
        <w:t>A</w:t>
      </w:r>
      <w:r>
        <w:noBreakHyphen/>
      </w:r>
      <w:r>
        <w:rPr>
          <w:noProof/>
        </w:rPr>
        <w:t>1</w:t>
      </w:r>
      <w:r>
        <w:fldChar w:fldCharType="end"/>
      </w:r>
      <w:r w:rsidR="00DE4680">
        <w:t>shows a profile of the sample selection.</w:t>
      </w:r>
    </w:p>
    <w:p w14:paraId="09FFD632" w14:textId="7BA16763" w:rsidR="00F20206" w:rsidRDefault="00F20206" w:rsidP="00F20206">
      <w:pPr>
        <w:pStyle w:val="Caption"/>
      </w:pPr>
      <w:bookmarkStart w:id="49" w:name="_Ref193284684"/>
      <w:bookmarkStart w:id="50" w:name="_Toc193285093"/>
      <w:r>
        <w:lastRenderedPageBreak/>
        <w:t xml:space="preserve">Table </w:t>
      </w:r>
      <w:r w:rsidR="00CA196F">
        <w:fldChar w:fldCharType="begin"/>
      </w:r>
      <w:r w:rsidR="00CA196F">
        <w:instrText xml:space="preserve"> STYLEREF 5 \s </w:instrText>
      </w:r>
      <w:r w:rsidR="00CA196F">
        <w:fldChar w:fldCharType="separate"/>
      </w:r>
      <w:r w:rsidR="00E93A62">
        <w:rPr>
          <w:noProof/>
        </w:rPr>
        <w:t>A</w:t>
      </w:r>
      <w:r w:rsidR="00CA196F">
        <w:rPr>
          <w:noProof/>
        </w:rPr>
        <w:fldChar w:fldCharType="end"/>
      </w:r>
      <w:r>
        <w:noBreakHyphen/>
      </w:r>
      <w:r w:rsidR="00CA196F">
        <w:fldChar w:fldCharType="begin"/>
      </w:r>
      <w:r w:rsidR="00CA196F">
        <w:instrText xml:space="preserve"> SEQ Table_Apx \* ARABIC \s 5 </w:instrText>
      </w:r>
      <w:r w:rsidR="00CA196F">
        <w:fldChar w:fldCharType="separate"/>
      </w:r>
      <w:r w:rsidR="00E93A62">
        <w:rPr>
          <w:noProof/>
        </w:rPr>
        <w:t>1</w:t>
      </w:r>
      <w:r w:rsidR="00CA196F">
        <w:rPr>
          <w:noProof/>
        </w:rPr>
        <w:fldChar w:fldCharType="end"/>
      </w:r>
      <w:bookmarkEnd w:id="49"/>
      <w:r>
        <w:t>.</w:t>
      </w:r>
      <w:r w:rsidDel="00146395">
        <w:t xml:space="preserve"> </w:t>
      </w:r>
      <w:r w:rsidRPr="00BA42C5">
        <w:t>Profile of Gross Impact Sample</w:t>
      </w:r>
      <w:r>
        <w:t xml:space="preserve"> for Custom Projects</w:t>
      </w:r>
      <w:bookmarkEnd w:id="50"/>
    </w:p>
    <w:tbl>
      <w:tblPr>
        <w:tblStyle w:val="EnergyTable"/>
        <w:tblW w:w="5000" w:type="pct"/>
        <w:tblLook w:val="04E0" w:firstRow="1" w:lastRow="1" w:firstColumn="1" w:lastColumn="0" w:noHBand="0" w:noVBand="1"/>
      </w:tblPr>
      <w:tblGrid>
        <w:gridCol w:w="1793"/>
        <w:gridCol w:w="1283"/>
        <w:gridCol w:w="1033"/>
        <w:gridCol w:w="1732"/>
        <w:gridCol w:w="693"/>
        <w:gridCol w:w="1413"/>
        <w:gridCol w:w="1413"/>
      </w:tblGrid>
      <w:tr w:rsidR="00F20206" w:rsidRPr="008115DB" w14:paraId="06355C54" w14:textId="77777777" w:rsidTr="001521CC">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958" w:type="pct"/>
          </w:tcPr>
          <w:p w14:paraId="224A189D" w14:textId="77777777" w:rsidR="00F20206" w:rsidRPr="008115DB" w:rsidRDefault="00F20206">
            <w:pPr>
              <w:keepNext/>
              <w:keepLines/>
              <w:rPr>
                <w:rFonts w:ascii="Arial Narrow" w:hAnsi="Arial Narrow" w:cs="Arial"/>
                <w:b w:val="0"/>
                <w:bCs/>
                <w:color w:val="FFFFFF"/>
                <w:sz w:val="20"/>
                <w:szCs w:val="20"/>
              </w:rPr>
            </w:pPr>
          </w:p>
        </w:tc>
        <w:tc>
          <w:tcPr>
            <w:tcW w:w="2162" w:type="pct"/>
            <w:gridSpan w:val="3"/>
            <w:tcBorders>
              <w:right w:val="single" w:sz="12" w:space="0" w:color="93D500" w:themeColor="accent1"/>
            </w:tcBorders>
          </w:tcPr>
          <w:p w14:paraId="0F9F150E" w14:textId="77777777" w:rsidR="00F20206" w:rsidRPr="008115DB" w:rsidRDefault="00F20206" w:rsidP="009D4752">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8115DB">
              <w:rPr>
                <w:rFonts w:ascii="Arial Narrow" w:hAnsi="Arial Narrow" w:cs="Arial"/>
                <w:b w:val="0"/>
                <w:bCs/>
                <w:color w:val="FFFFFF"/>
                <w:sz w:val="20"/>
                <w:szCs w:val="20"/>
              </w:rPr>
              <w:t>Population Summary</w:t>
            </w:r>
          </w:p>
        </w:tc>
        <w:tc>
          <w:tcPr>
            <w:tcW w:w="1880" w:type="pct"/>
            <w:gridSpan w:val="3"/>
            <w:tcBorders>
              <w:left w:val="single" w:sz="12" w:space="0" w:color="93D500" w:themeColor="accent1"/>
            </w:tcBorders>
          </w:tcPr>
          <w:p w14:paraId="64F781A4" w14:textId="77777777" w:rsidR="00F20206" w:rsidRPr="008115DB" w:rsidRDefault="00F20206">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8115DB">
              <w:rPr>
                <w:rFonts w:ascii="Arial Narrow" w:hAnsi="Arial Narrow" w:cs="Arial"/>
                <w:b w:val="0"/>
                <w:bCs/>
                <w:color w:val="FFFFFF"/>
                <w:sz w:val="20"/>
                <w:szCs w:val="20"/>
              </w:rPr>
              <w:t>Sample Summary</w:t>
            </w:r>
          </w:p>
        </w:tc>
      </w:tr>
      <w:tr w:rsidR="00DE4680" w:rsidRPr="008115DB" w14:paraId="5F466366" w14:textId="77777777" w:rsidTr="001521CC">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958" w:type="pct"/>
            <w:tcBorders>
              <w:top w:val="single" w:sz="12" w:space="0" w:color="93D500" w:themeColor="accent1"/>
              <w:bottom w:val="single" w:sz="12" w:space="0" w:color="93D500" w:themeColor="accent1"/>
            </w:tcBorders>
            <w:shd w:val="clear" w:color="auto" w:fill="036479" w:themeFill="text2"/>
            <w:hideMark/>
          </w:tcPr>
          <w:p w14:paraId="4823BDA2" w14:textId="77777777" w:rsidR="00F20206" w:rsidRPr="008115DB" w:rsidRDefault="00F20206">
            <w:pPr>
              <w:keepNext/>
              <w:keepLines/>
              <w:jc w:val="left"/>
              <w:rPr>
                <w:rFonts w:ascii="Arial Narrow" w:hAnsi="Arial Narrow" w:cs="Arial"/>
                <w:bCs/>
                <w:color w:val="FFFFFF"/>
                <w:sz w:val="20"/>
                <w:szCs w:val="20"/>
              </w:rPr>
            </w:pPr>
            <w:r w:rsidRPr="008115DB">
              <w:rPr>
                <w:rFonts w:ascii="Arial Narrow" w:hAnsi="Arial Narrow" w:cs="Arial"/>
                <w:bCs/>
                <w:color w:val="FFFFFF"/>
                <w:sz w:val="20"/>
                <w:szCs w:val="20"/>
              </w:rPr>
              <w:t>Program</w:t>
            </w:r>
          </w:p>
        </w:tc>
        <w:tc>
          <w:tcPr>
            <w:tcW w:w="685" w:type="pct"/>
            <w:tcBorders>
              <w:top w:val="single" w:sz="12" w:space="0" w:color="93D500" w:themeColor="accent1"/>
              <w:bottom w:val="single" w:sz="12" w:space="0" w:color="93D500" w:themeColor="accent1"/>
            </w:tcBorders>
            <w:shd w:val="clear" w:color="auto" w:fill="036479" w:themeFill="text2"/>
            <w:hideMark/>
          </w:tcPr>
          <w:p w14:paraId="1E2ED5C2" w14:textId="77777777" w:rsidR="00F20206" w:rsidRPr="008115DB" w:rsidRDefault="00F20206" w:rsidP="00DE468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FFFF"/>
                <w:sz w:val="20"/>
                <w:szCs w:val="20"/>
              </w:rPr>
            </w:pPr>
            <w:r w:rsidRPr="008115DB">
              <w:rPr>
                <w:rFonts w:ascii="Arial Narrow" w:hAnsi="Arial Narrow" w:cs="Arial"/>
                <w:bCs/>
                <w:color w:val="FFFFFF"/>
                <w:sz w:val="20"/>
                <w:szCs w:val="20"/>
              </w:rPr>
              <w:t>Sampling Strata</w:t>
            </w:r>
          </w:p>
        </w:tc>
        <w:tc>
          <w:tcPr>
            <w:tcW w:w="552" w:type="pct"/>
            <w:tcBorders>
              <w:top w:val="single" w:sz="12" w:space="0" w:color="93D500" w:themeColor="accent1"/>
              <w:bottom w:val="single" w:sz="12" w:space="0" w:color="93D500" w:themeColor="accent1"/>
            </w:tcBorders>
            <w:shd w:val="clear" w:color="auto" w:fill="036479" w:themeFill="text2"/>
            <w:hideMark/>
          </w:tcPr>
          <w:p w14:paraId="05CB2828" w14:textId="77777777" w:rsidR="00F20206" w:rsidRPr="008115DB"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FFFF"/>
                <w:sz w:val="20"/>
                <w:szCs w:val="20"/>
              </w:rPr>
            </w:pPr>
            <w:r w:rsidRPr="008115DB">
              <w:rPr>
                <w:rFonts w:ascii="Arial Narrow" w:hAnsi="Arial Narrow" w:cs="Arial"/>
                <w:bCs/>
                <w:color w:val="FFFFFF"/>
                <w:sz w:val="20"/>
                <w:szCs w:val="20"/>
              </w:rPr>
              <w:t>Number of Projects (N)</w:t>
            </w:r>
          </w:p>
        </w:tc>
        <w:tc>
          <w:tcPr>
            <w:tcW w:w="925" w:type="pct"/>
            <w:tcBorders>
              <w:top w:val="single" w:sz="12" w:space="0" w:color="93D500" w:themeColor="accent1"/>
              <w:bottom w:val="single" w:sz="12" w:space="0" w:color="93D500" w:themeColor="accent1"/>
            </w:tcBorders>
            <w:shd w:val="clear" w:color="auto" w:fill="036479" w:themeFill="text2"/>
            <w:hideMark/>
          </w:tcPr>
          <w:p w14:paraId="5DD02E3E" w14:textId="77777777" w:rsidR="00F20206" w:rsidRPr="008115DB"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FFFF"/>
                <w:sz w:val="20"/>
                <w:szCs w:val="20"/>
              </w:rPr>
            </w:pPr>
            <w:r w:rsidRPr="008115DB">
              <w:rPr>
                <w:rFonts w:ascii="Arial Narrow" w:hAnsi="Arial Narrow" w:cs="Arial"/>
                <w:bCs/>
                <w:color w:val="FFFFFF"/>
                <w:sz w:val="20"/>
                <w:szCs w:val="20"/>
              </w:rPr>
              <w:t>Ex Ante Gross Savings</w:t>
            </w:r>
            <w:r w:rsidRPr="008115DB">
              <w:rPr>
                <w:rFonts w:ascii="Arial Narrow" w:hAnsi="Arial Narrow" w:cs="Arial"/>
                <w:bCs/>
                <w:color w:val="FFFFFF"/>
                <w:sz w:val="20"/>
                <w:szCs w:val="20"/>
              </w:rPr>
              <w:br/>
              <w:t xml:space="preserve"> (Therms)</w:t>
            </w:r>
          </w:p>
        </w:tc>
        <w:tc>
          <w:tcPr>
            <w:tcW w:w="370" w:type="pct"/>
            <w:tcBorders>
              <w:top w:val="single" w:sz="12" w:space="0" w:color="93D500" w:themeColor="accent1"/>
              <w:bottom w:val="single" w:sz="12" w:space="0" w:color="93D500" w:themeColor="accent1"/>
            </w:tcBorders>
            <w:shd w:val="clear" w:color="auto" w:fill="036479" w:themeFill="text2"/>
            <w:hideMark/>
          </w:tcPr>
          <w:p w14:paraId="168AE4B5" w14:textId="77777777" w:rsidR="00F20206" w:rsidRPr="008115DB"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FFFF"/>
                <w:sz w:val="20"/>
                <w:szCs w:val="20"/>
              </w:rPr>
            </w:pPr>
            <w:r w:rsidRPr="008115DB">
              <w:rPr>
                <w:rFonts w:ascii="Arial Narrow" w:hAnsi="Arial Narrow" w:cs="Arial"/>
                <w:bCs/>
                <w:color w:val="FFFFFF"/>
                <w:sz w:val="20"/>
                <w:szCs w:val="20"/>
              </w:rPr>
              <w:t>n</w:t>
            </w:r>
          </w:p>
        </w:tc>
        <w:tc>
          <w:tcPr>
            <w:tcW w:w="755" w:type="pct"/>
            <w:tcBorders>
              <w:top w:val="single" w:sz="12" w:space="0" w:color="93D500" w:themeColor="accent1"/>
              <w:bottom w:val="single" w:sz="12" w:space="0" w:color="93D500" w:themeColor="accent1"/>
            </w:tcBorders>
            <w:shd w:val="clear" w:color="auto" w:fill="036479" w:themeFill="text2"/>
            <w:hideMark/>
          </w:tcPr>
          <w:p w14:paraId="6974A19C" w14:textId="77777777" w:rsidR="00F20206" w:rsidRPr="008115DB"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FFFF"/>
                <w:sz w:val="20"/>
                <w:szCs w:val="20"/>
              </w:rPr>
            </w:pPr>
            <w:r w:rsidRPr="008115DB">
              <w:rPr>
                <w:rFonts w:ascii="Arial Narrow" w:hAnsi="Arial Narrow" w:cs="Arial"/>
                <w:bCs/>
                <w:color w:val="FFFFFF"/>
                <w:sz w:val="20"/>
                <w:szCs w:val="20"/>
              </w:rPr>
              <w:t>Ex Ante Gross Savings</w:t>
            </w:r>
            <w:r w:rsidRPr="008115DB">
              <w:rPr>
                <w:rFonts w:ascii="Arial Narrow" w:hAnsi="Arial Narrow" w:cs="Arial"/>
                <w:bCs/>
                <w:color w:val="FFFFFF"/>
                <w:sz w:val="20"/>
                <w:szCs w:val="20"/>
              </w:rPr>
              <w:br/>
              <w:t xml:space="preserve"> (Therms)</w:t>
            </w:r>
          </w:p>
        </w:tc>
        <w:tc>
          <w:tcPr>
            <w:tcW w:w="755" w:type="pct"/>
            <w:tcBorders>
              <w:top w:val="single" w:sz="12" w:space="0" w:color="93D500" w:themeColor="accent1"/>
              <w:bottom w:val="single" w:sz="12" w:space="0" w:color="93D500" w:themeColor="accent1"/>
            </w:tcBorders>
            <w:shd w:val="clear" w:color="auto" w:fill="036479" w:themeFill="text2"/>
            <w:hideMark/>
          </w:tcPr>
          <w:p w14:paraId="3A68BDCE" w14:textId="77777777" w:rsidR="00F20206" w:rsidRPr="008115DB"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FFFF"/>
                <w:sz w:val="20"/>
                <w:szCs w:val="20"/>
              </w:rPr>
            </w:pPr>
            <w:r w:rsidRPr="008115DB">
              <w:rPr>
                <w:rFonts w:ascii="Arial Narrow" w:hAnsi="Arial Narrow" w:cs="Arial"/>
                <w:bCs/>
                <w:color w:val="FFFFFF"/>
                <w:sz w:val="20"/>
                <w:szCs w:val="20"/>
              </w:rPr>
              <w:t>Sampled % of Population</w:t>
            </w:r>
            <w:r w:rsidRPr="008115DB">
              <w:rPr>
                <w:rFonts w:ascii="Arial Narrow" w:hAnsi="Arial Narrow" w:cs="Arial"/>
                <w:bCs/>
                <w:color w:val="FFFFFF"/>
                <w:sz w:val="20"/>
                <w:szCs w:val="20"/>
              </w:rPr>
              <w:br/>
              <w:t xml:space="preserve"> (% Therms)</w:t>
            </w:r>
          </w:p>
        </w:tc>
      </w:tr>
      <w:tr w:rsidR="00DE4680" w:rsidRPr="008115DB" w14:paraId="5435CF93" w14:textId="77777777" w:rsidTr="001521CC">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958" w:type="pct"/>
            <w:vMerge w:val="restart"/>
            <w:tcBorders>
              <w:top w:val="single" w:sz="12" w:space="0" w:color="93D500" w:themeColor="accent1"/>
            </w:tcBorders>
            <w:noWrap/>
            <w:hideMark/>
          </w:tcPr>
          <w:p w14:paraId="22082EF1" w14:textId="77777777" w:rsidR="00DE4680" w:rsidRPr="008115DB" w:rsidRDefault="00DE4680">
            <w:pPr>
              <w:keepNext/>
              <w:keepLines/>
              <w:jc w:val="left"/>
              <w:rPr>
                <w:rFonts w:ascii="Arial Narrow" w:hAnsi="Arial Narrow"/>
                <w:color w:val="000000"/>
                <w:sz w:val="20"/>
                <w:szCs w:val="20"/>
              </w:rPr>
            </w:pPr>
            <w:r w:rsidRPr="008115DB">
              <w:rPr>
                <w:rFonts w:ascii="Arial Narrow" w:hAnsi="Arial Narrow"/>
                <w:color w:val="000000"/>
                <w:sz w:val="20"/>
                <w:szCs w:val="20"/>
              </w:rPr>
              <w:t xml:space="preserve">C&amp;I and PS </w:t>
            </w:r>
          </w:p>
          <w:p w14:paraId="2A60188C" w14:textId="50FFFEB3" w:rsidR="00F20206" w:rsidRPr="008115DB" w:rsidRDefault="00EB2F48">
            <w:pPr>
              <w:keepNext/>
              <w:keepLines/>
              <w:jc w:val="left"/>
              <w:rPr>
                <w:rFonts w:ascii="Arial Narrow" w:hAnsi="Arial Narrow"/>
                <w:color w:val="000000"/>
                <w:sz w:val="20"/>
                <w:szCs w:val="20"/>
              </w:rPr>
            </w:pPr>
            <w:r>
              <w:rPr>
                <w:rFonts w:ascii="Arial Narrow" w:hAnsi="Arial Narrow"/>
                <w:color w:val="000000"/>
                <w:sz w:val="20"/>
                <w:szCs w:val="20"/>
              </w:rPr>
              <w:t>RetroCommissioning</w:t>
            </w:r>
          </w:p>
        </w:tc>
        <w:tc>
          <w:tcPr>
            <w:tcW w:w="685" w:type="pct"/>
            <w:tcBorders>
              <w:top w:val="single" w:sz="12" w:space="0" w:color="93D500" w:themeColor="accent1"/>
            </w:tcBorders>
            <w:noWrap/>
          </w:tcPr>
          <w:p w14:paraId="439A7A31" w14:textId="3EC73120" w:rsidR="00F20206" w:rsidRPr="008115DB" w:rsidRDefault="00DE4680" w:rsidP="00DE468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Large</w:t>
            </w:r>
          </w:p>
        </w:tc>
        <w:tc>
          <w:tcPr>
            <w:tcW w:w="552" w:type="pct"/>
            <w:tcBorders>
              <w:top w:val="single" w:sz="12" w:space="0" w:color="93D500" w:themeColor="accent1"/>
            </w:tcBorders>
            <w:noWrap/>
          </w:tcPr>
          <w:p w14:paraId="184E80A5" w14:textId="5376BE31" w:rsidR="00F20206"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6</w:t>
            </w:r>
          </w:p>
        </w:tc>
        <w:tc>
          <w:tcPr>
            <w:tcW w:w="925" w:type="pct"/>
            <w:tcBorders>
              <w:top w:val="single" w:sz="12" w:space="0" w:color="93D500" w:themeColor="accent1"/>
            </w:tcBorders>
            <w:noWrap/>
          </w:tcPr>
          <w:p w14:paraId="16AA016D" w14:textId="1EC8DFC4" w:rsidR="00F20206"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w:t>
            </w:r>
          </w:p>
        </w:tc>
        <w:tc>
          <w:tcPr>
            <w:tcW w:w="370" w:type="pct"/>
            <w:tcBorders>
              <w:top w:val="single" w:sz="12" w:space="0" w:color="93D500" w:themeColor="accent1"/>
            </w:tcBorders>
            <w:noWrap/>
          </w:tcPr>
          <w:p w14:paraId="13057104" w14:textId="1728CB10" w:rsidR="00F20206"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6</w:t>
            </w:r>
          </w:p>
        </w:tc>
        <w:tc>
          <w:tcPr>
            <w:tcW w:w="755" w:type="pct"/>
            <w:tcBorders>
              <w:top w:val="single" w:sz="12" w:space="0" w:color="93D500" w:themeColor="accent1"/>
            </w:tcBorders>
            <w:noWrap/>
          </w:tcPr>
          <w:p w14:paraId="52CD65B1" w14:textId="6DA04FC1" w:rsidR="00F20206"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w:t>
            </w:r>
          </w:p>
        </w:tc>
        <w:tc>
          <w:tcPr>
            <w:tcW w:w="755" w:type="pct"/>
            <w:tcBorders>
              <w:top w:val="single" w:sz="12" w:space="0" w:color="93D500" w:themeColor="accent1"/>
            </w:tcBorders>
          </w:tcPr>
          <w:p w14:paraId="2CC31CD5" w14:textId="0D07EC98" w:rsidR="00F20206"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N/A</w:t>
            </w:r>
          </w:p>
        </w:tc>
      </w:tr>
      <w:tr w:rsidR="00DE4680" w:rsidRPr="008115DB" w14:paraId="34355892" w14:textId="77777777" w:rsidTr="001521C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8" w:type="pct"/>
            <w:vMerge/>
            <w:noWrap/>
            <w:hideMark/>
          </w:tcPr>
          <w:p w14:paraId="2F691D16" w14:textId="77777777" w:rsidR="00F20206" w:rsidRPr="008115DB" w:rsidRDefault="00F20206">
            <w:pPr>
              <w:keepNext/>
              <w:keepLines/>
              <w:rPr>
                <w:rFonts w:ascii="Arial Narrow" w:hAnsi="Arial Narrow"/>
                <w:color w:val="000000"/>
                <w:sz w:val="20"/>
                <w:szCs w:val="20"/>
              </w:rPr>
            </w:pPr>
          </w:p>
        </w:tc>
        <w:tc>
          <w:tcPr>
            <w:tcW w:w="685" w:type="pct"/>
            <w:noWrap/>
          </w:tcPr>
          <w:p w14:paraId="6E8D90EF" w14:textId="3141E93F" w:rsidR="00F20206" w:rsidRPr="008115DB" w:rsidRDefault="00DE4680" w:rsidP="00DE468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Large – Gas</w:t>
            </w:r>
          </w:p>
        </w:tc>
        <w:tc>
          <w:tcPr>
            <w:tcW w:w="552" w:type="pct"/>
            <w:noWrap/>
          </w:tcPr>
          <w:p w14:paraId="47FE06A7" w14:textId="64A97228"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3</w:t>
            </w:r>
          </w:p>
        </w:tc>
        <w:tc>
          <w:tcPr>
            <w:tcW w:w="925" w:type="pct"/>
            <w:noWrap/>
          </w:tcPr>
          <w:p w14:paraId="775208CF" w14:textId="78D332B3"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149,317</w:t>
            </w:r>
          </w:p>
        </w:tc>
        <w:tc>
          <w:tcPr>
            <w:tcW w:w="370" w:type="pct"/>
            <w:noWrap/>
          </w:tcPr>
          <w:p w14:paraId="2128ECBB" w14:textId="52996043"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3</w:t>
            </w:r>
          </w:p>
        </w:tc>
        <w:tc>
          <w:tcPr>
            <w:tcW w:w="755" w:type="pct"/>
            <w:noWrap/>
          </w:tcPr>
          <w:p w14:paraId="3A0E7B67" w14:textId="6E1406CF"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149,317</w:t>
            </w:r>
          </w:p>
        </w:tc>
        <w:tc>
          <w:tcPr>
            <w:tcW w:w="755" w:type="pct"/>
          </w:tcPr>
          <w:p w14:paraId="58A10478" w14:textId="73A9DD02"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100%</w:t>
            </w:r>
          </w:p>
        </w:tc>
      </w:tr>
      <w:tr w:rsidR="00DE4680" w:rsidRPr="008115DB" w14:paraId="272F418E" w14:textId="77777777" w:rsidTr="001521CC">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8" w:type="pct"/>
            <w:vMerge/>
            <w:noWrap/>
          </w:tcPr>
          <w:p w14:paraId="28B0587F" w14:textId="77777777" w:rsidR="00DE4680" w:rsidRPr="008115DB" w:rsidRDefault="00DE4680">
            <w:pPr>
              <w:keepNext/>
              <w:keepLines/>
              <w:rPr>
                <w:rFonts w:ascii="Arial Narrow" w:hAnsi="Arial Narrow"/>
                <w:color w:val="000000"/>
                <w:sz w:val="20"/>
                <w:szCs w:val="20"/>
              </w:rPr>
            </w:pPr>
          </w:p>
        </w:tc>
        <w:tc>
          <w:tcPr>
            <w:tcW w:w="685" w:type="pct"/>
            <w:noWrap/>
          </w:tcPr>
          <w:p w14:paraId="103FD9D4" w14:textId="501DF88F" w:rsidR="00DE4680" w:rsidRPr="008115DB" w:rsidRDefault="00DE4680" w:rsidP="00DE468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Medium</w:t>
            </w:r>
          </w:p>
        </w:tc>
        <w:tc>
          <w:tcPr>
            <w:tcW w:w="552" w:type="pct"/>
            <w:noWrap/>
          </w:tcPr>
          <w:p w14:paraId="7C945DBF" w14:textId="1289A770"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12</w:t>
            </w:r>
          </w:p>
        </w:tc>
        <w:tc>
          <w:tcPr>
            <w:tcW w:w="925" w:type="pct"/>
            <w:noWrap/>
          </w:tcPr>
          <w:p w14:paraId="62DD7061" w14:textId="51DE9550"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w:t>
            </w:r>
          </w:p>
        </w:tc>
        <w:tc>
          <w:tcPr>
            <w:tcW w:w="370" w:type="pct"/>
            <w:noWrap/>
          </w:tcPr>
          <w:p w14:paraId="642D2D27" w14:textId="523EBE88"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6</w:t>
            </w:r>
          </w:p>
        </w:tc>
        <w:tc>
          <w:tcPr>
            <w:tcW w:w="755" w:type="pct"/>
            <w:noWrap/>
          </w:tcPr>
          <w:p w14:paraId="342A0AEF" w14:textId="52581C0E"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w:t>
            </w:r>
          </w:p>
        </w:tc>
        <w:tc>
          <w:tcPr>
            <w:tcW w:w="755" w:type="pct"/>
          </w:tcPr>
          <w:p w14:paraId="4BF23D87" w14:textId="07297B55"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N/A</w:t>
            </w:r>
          </w:p>
        </w:tc>
      </w:tr>
      <w:tr w:rsidR="00DE4680" w:rsidRPr="008115DB" w14:paraId="7CAED6BF" w14:textId="77777777" w:rsidTr="001521C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8" w:type="pct"/>
            <w:vMerge/>
            <w:noWrap/>
          </w:tcPr>
          <w:p w14:paraId="4A43147E" w14:textId="77777777" w:rsidR="00DE4680" w:rsidRPr="008115DB" w:rsidRDefault="00DE4680">
            <w:pPr>
              <w:keepNext/>
              <w:keepLines/>
              <w:rPr>
                <w:rFonts w:ascii="Arial Narrow" w:hAnsi="Arial Narrow"/>
                <w:color w:val="000000"/>
                <w:sz w:val="20"/>
                <w:szCs w:val="20"/>
              </w:rPr>
            </w:pPr>
          </w:p>
        </w:tc>
        <w:tc>
          <w:tcPr>
            <w:tcW w:w="685" w:type="pct"/>
            <w:noWrap/>
          </w:tcPr>
          <w:p w14:paraId="0A75FBB8" w14:textId="65C42E96" w:rsidR="00DE4680" w:rsidRPr="008115DB" w:rsidRDefault="00DE4680" w:rsidP="00DE468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Medium – Gas</w:t>
            </w:r>
          </w:p>
        </w:tc>
        <w:tc>
          <w:tcPr>
            <w:tcW w:w="552" w:type="pct"/>
            <w:noWrap/>
          </w:tcPr>
          <w:p w14:paraId="6B46826E" w14:textId="3A90D31E" w:rsidR="00DE4680"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11</w:t>
            </w:r>
          </w:p>
        </w:tc>
        <w:tc>
          <w:tcPr>
            <w:tcW w:w="925" w:type="pct"/>
            <w:noWrap/>
          </w:tcPr>
          <w:p w14:paraId="0B06A5D5" w14:textId="31092602" w:rsidR="00DE4680"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184,556</w:t>
            </w:r>
          </w:p>
        </w:tc>
        <w:tc>
          <w:tcPr>
            <w:tcW w:w="370" w:type="pct"/>
            <w:noWrap/>
          </w:tcPr>
          <w:p w14:paraId="19149733" w14:textId="7B5A1368" w:rsidR="00DE4680"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6</w:t>
            </w:r>
          </w:p>
        </w:tc>
        <w:tc>
          <w:tcPr>
            <w:tcW w:w="755" w:type="pct"/>
            <w:noWrap/>
          </w:tcPr>
          <w:p w14:paraId="45F9498E" w14:textId="4F472FB7" w:rsidR="00DE4680"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44,651</w:t>
            </w:r>
          </w:p>
        </w:tc>
        <w:tc>
          <w:tcPr>
            <w:tcW w:w="755" w:type="pct"/>
          </w:tcPr>
          <w:p w14:paraId="0787B81D" w14:textId="560B9659" w:rsidR="00DE4680"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24%</w:t>
            </w:r>
          </w:p>
        </w:tc>
      </w:tr>
      <w:tr w:rsidR="00DE4680" w:rsidRPr="008115DB" w14:paraId="1E1C3339" w14:textId="77777777" w:rsidTr="001521CC">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8" w:type="pct"/>
            <w:vMerge/>
            <w:noWrap/>
          </w:tcPr>
          <w:p w14:paraId="63A8B084" w14:textId="77777777" w:rsidR="00DE4680" w:rsidRPr="008115DB" w:rsidRDefault="00DE4680">
            <w:pPr>
              <w:keepNext/>
              <w:keepLines/>
              <w:rPr>
                <w:rFonts w:ascii="Arial Narrow" w:hAnsi="Arial Narrow"/>
                <w:color w:val="000000"/>
                <w:sz w:val="20"/>
                <w:szCs w:val="20"/>
              </w:rPr>
            </w:pPr>
          </w:p>
        </w:tc>
        <w:tc>
          <w:tcPr>
            <w:tcW w:w="685" w:type="pct"/>
            <w:noWrap/>
          </w:tcPr>
          <w:p w14:paraId="598890E4" w14:textId="1274453D" w:rsidR="00DE4680" w:rsidRPr="008115DB" w:rsidRDefault="00DE4680" w:rsidP="00DE468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Small</w:t>
            </w:r>
          </w:p>
        </w:tc>
        <w:tc>
          <w:tcPr>
            <w:tcW w:w="552" w:type="pct"/>
            <w:noWrap/>
          </w:tcPr>
          <w:p w14:paraId="672B6BF8" w14:textId="734038E4"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35</w:t>
            </w:r>
          </w:p>
        </w:tc>
        <w:tc>
          <w:tcPr>
            <w:tcW w:w="925" w:type="pct"/>
            <w:noWrap/>
          </w:tcPr>
          <w:p w14:paraId="07D9ED94" w14:textId="404AC9A2"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w:t>
            </w:r>
          </w:p>
        </w:tc>
        <w:tc>
          <w:tcPr>
            <w:tcW w:w="370" w:type="pct"/>
            <w:noWrap/>
          </w:tcPr>
          <w:p w14:paraId="4E7BEA22" w14:textId="4A727829"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7</w:t>
            </w:r>
          </w:p>
        </w:tc>
        <w:tc>
          <w:tcPr>
            <w:tcW w:w="755" w:type="pct"/>
            <w:noWrap/>
          </w:tcPr>
          <w:p w14:paraId="02D1EA01" w14:textId="76EE73DB"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w:t>
            </w:r>
          </w:p>
        </w:tc>
        <w:tc>
          <w:tcPr>
            <w:tcW w:w="755" w:type="pct"/>
          </w:tcPr>
          <w:p w14:paraId="4A0ADF10" w14:textId="55FFE445" w:rsidR="00DE4680" w:rsidRPr="008115DB" w:rsidRDefault="00DE468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N/A</w:t>
            </w:r>
          </w:p>
        </w:tc>
      </w:tr>
      <w:tr w:rsidR="00DE4680" w:rsidRPr="008115DB" w14:paraId="33CE314D" w14:textId="77777777" w:rsidTr="001521CC">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958" w:type="pct"/>
            <w:vMerge/>
            <w:noWrap/>
            <w:hideMark/>
          </w:tcPr>
          <w:p w14:paraId="7D939EDE" w14:textId="77777777" w:rsidR="00F20206" w:rsidRPr="008115DB" w:rsidRDefault="00F20206">
            <w:pPr>
              <w:keepNext/>
              <w:keepLines/>
              <w:rPr>
                <w:rFonts w:ascii="Arial Narrow" w:hAnsi="Arial Narrow"/>
                <w:sz w:val="20"/>
                <w:szCs w:val="20"/>
              </w:rPr>
            </w:pPr>
          </w:p>
        </w:tc>
        <w:tc>
          <w:tcPr>
            <w:tcW w:w="685" w:type="pct"/>
            <w:noWrap/>
          </w:tcPr>
          <w:p w14:paraId="2342B5F1" w14:textId="417390A6" w:rsidR="00F20206" w:rsidRPr="008115DB" w:rsidRDefault="00DE4680" w:rsidP="00DE468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Small – Gas</w:t>
            </w:r>
          </w:p>
        </w:tc>
        <w:tc>
          <w:tcPr>
            <w:tcW w:w="552" w:type="pct"/>
            <w:noWrap/>
          </w:tcPr>
          <w:p w14:paraId="514AABCD" w14:textId="4A3B716F"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35</w:t>
            </w:r>
          </w:p>
        </w:tc>
        <w:tc>
          <w:tcPr>
            <w:tcW w:w="925" w:type="pct"/>
            <w:noWrap/>
          </w:tcPr>
          <w:p w14:paraId="38ADBBBA" w14:textId="129EE052"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236,671</w:t>
            </w:r>
          </w:p>
        </w:tc>
        <w:tc>
          <w:tcPr>
            <w:tcW w:w="370" w:type="pct"/>
            <w:noWrap/>
          </w:tcPr>
          <w:p w14:paraId="7C07A9C1" w14:textId="109E19EC"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7</w:t>
            </w:r>
          </w:p>
        </w:tc>
        <w:tc>
          <w:tcPr>
            <w:tcW w:w="755" w:type="pct"/>
            <w:noWrap/>
          </w:tcPr>
          <w:p w14:paraId="4D08537D" w14:textId="17A326C2"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151,441</w:t>
            </w:r>
          </w:p>
        </w:tc>
        <w:tc>
          <w:tcPr>
            <w:tcW w:w="755" w:type="pct"/>
          </w:tcPr>
          <w:p w14:paraId="5377BE59" w14:textId="7BFE4A36" w:rsidR="00F20206" w:rsidRPr="008115DB" w:rsidRDefault="00DE468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64%</w:t>
            </w:r>
          </w:p>
        </w:tc>
      </w:tr>
      <w:tr w:rsidR="00DE4680" w:rsidRPr="008115DB" w14:paraId="7A259D3C" w14:textId="77777777" w:rsidTr="001521CC">
        <w:trPr>
          <w:cnfStyle w:val="010000000000" w:firstRow="0" w:lastRow="1"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958" w:type="pct"/>
            <w:noWrap/>
            <w:hideMark/>
          </w:tcPr>
          <w:p w14:paraId="08463011" w14:textId="77777777" w:rsidR="00F20206" w:rsidRPr="008115DB" w:rsidRDefault="00F20206">
            <w:pPr>
              <w:keepNext/>
              <w:keepLines/>
              <w:rPr>
                <w:rFonts w:ascii="Arial Narrow" w:hAnsi="Arial Narrow"/>
                <w:color w:val="000000"/>
                <w:sz w:val="20"/>
                <w:szCs w:val="20"/>
              </w:rPr>
            </w:pPr>
            <w:r w:rsidRPr="008115DB">
              <w:rPr>
                <w:rFonts w:ascii="Arial Narrow" w:hAnsi="Arial Narrow"/>
                <w:color w:val="000000"/>
                <w:sz w:val="20"/>
                <w:szCs w:val="20"/>
              </w:rPr>
              <w:t>TOTAL</w:t>
            </w:r>
          </w:p>
        </w:tc>
        <w:tc>
          <w:tcPr>
            <w:tcW w:w="685" w:type="pct"/>
            <w:noWrap/>
            <w:hideMark/>
          </w:tcPr>
          <w:p w14:paraId="07AEAE88" w14:textId="77777777" w:rsidR="00F20206" w:rsidRPr="008115DB" w:rsidRDefault="00F20206">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sz w:val="20"/>
                <w:szCs w:val="20"/>
              </w:rPr>
            </w:pPr>
            <w:r w:rsidRPr="008115DB">
              <w:rPr>
                <w:rFonts w:ascii="Arial Narrow" w:hAnsi="Arial Narrow"/>
                <w:sz w:val="20"/>
                <w:szCs w:val="20"/>
              </w:rPr>
              <w:t> </w:t>
            </w:r>
          </w:p>
        </w:tc>
        <w:tc>
          <w:tcPr>
            <w:tcW w:w="552" w:type="pct"/>
            <w:noWrap/>
          </w:tcPr>
          <w:p w14:paraId="536A4D47" w14:textId="1E062192" w:rsidR="00F20206" w:rsidRPr="008115DB" w:rsidRDefault="00DE4680">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102</w:t>
            </w:r>
          </w:p>
        </w:tc>
        <w:tc>
          <w:tcPr>
            <w:tcW w:w="925" w:type="pct"/>
          </w:tcPr>
          <w:p w14:paraId="30238DA3" w14:textId="475306FD" w:rsidR="00F20206" w:rsidRPr="008115DB" w:rsidRDefault="00DE4680">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570,544</w:t>
            </w:r>
          </w:p>
        </w:tc>
        <w:tc>
          <w:tcPr>
            <w:tcW w:w="370" w:type="pct"/>
            <w:noWrap/>
          </w:tcPr>
          <w:p w14:paraId="5EFD6ED2" w14:textId="316DDC6F" w:rsidR="00F20206" w:rsidRPr="008115DB" w:rsidRDefault="00DE4680">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35</w:t>
            </w:r>
          </w:p>
        </w:tc>
        <w:tc>
          <w:tcPr>
            <w:tcW w:w="755" w:type="pct"/>
            <w:noWrap/>
          </w:tcPr>
          <w:p w14:paraId="3B914881" w14:textId="0F4833C3" w:rsidR="00F20206" w:rsidRPr="008115DB" w:rsidRDefault="00DE4680">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345,409</w:t>
            </w:r>
          </w:p>
        </w:tc>
        <w:tc>
          <w:tcPr>
            <w:tcW w:w="755" w:type="pct"/>
          </w:tcPr>
          <w:p w14:paraId="4F974B03" w14:textId="42FC050D" w:rsidR="00F20206" w:rsidRPr="008115DB" w:rsidRDefault="00DE4680">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sz w:val="20"/>
                <w:szCs w:val="20"/>
              </w:rPr>
            </w:pPr>
            <w:r w:rsidRPr="008115DB">
              <w:rPr>
                <w:rFonts w:ascii="Arial Narrow" w:hAnsi="Arial Narrow"/>
                <w:color w:val="000000"/>
                <w:sz w:val="20"/>
                <w:szCs w:val="20"/>
              </w:rPr>
              <w:t>61%</w:t>
            </w:r>
          </w:p>
        </w:tc>
      </w:tr>
    </w:tbl>
    <w:p w14:paraId="4C69DA51" w14:textId="4B143B2D" w:rsidR="00DE4680" w:rsidRPr="00D41933" w:rsidRDefault="00DE4680" w:rsidP="00792B3B">
      <w:pPr>
        <w:pStyle w:val="TableFigureNote"/>
        <w:spacing w:before="0"/>
        <w:rPr>
          <w:rFonts w:ascii="Arial Narrow" w:hAnsi="Arial Narrow"/>
        </w:rPr>
      </w:pPr>
      <w:r w:rsidRPr="00D41933">
        <w:rPr>
          <w:rFonts w:ascii="Arial Narrow" w:hAnsi="Arial Narrow"/>
        </w:rPr>
        <w:t>Note: The population and the sample summary represent all projects completed in CY202</w:t>
      </w:r>
      <w:r>
        <w:rPr>
          <w:rFonts w:ascii="Arial Narrow" w:hAnsi="Arial Narrow"/>
        </w:rPr>
        <w:t>4</w:t>
      </w:r>
      <w:r w:rsidRPr="00D41933">
        <w:rPr>
          <w:rFonts w:ascii="Arial Narrow" w:hAnsi="Arial Narrow"/>
        </w:rPr>
        <w:t xml:space="preserve"> as per the ComEd tracking data, </w:t>
      </w:r>
      <w:bookmarkStart w:id="51" w:name="_Hlk129964819"/>
      <w:r w:rsidRPr="00D41933">
        <w:rPr>
          <w:rFonts w:ascii="Arial Narrow" w:hAnsi="Arial Narrow"/>
        </w:rPr>
        <w:t xml:space="preserve">collaborated with the </w:t>
      </w:r>
      <w:r>
        <w:rPr>
          <w:rFonts w:ascii="Arial Narrow" w:hAnsi="Arial Narrow"/>
        </w:rPr>
        <w:t>PGL and NSG</w:t>
      </w:r>
      <w:r w:rsidRPr="00D41933">
        <w:rPr>
          <w:rFonts w:ascii="Arial Narrow" w:hAnsi="Arial Narrow"/>
        </w:rPr>
        <w:t xml:space="preserve"> data. Here we shown the gas sample disposition.</w:t>
      </w:r>
      <w:bookmarkEnd w:id="51"/>
    </w:p>
    <w:p w14:paraId="13E93064" w14:textId="77777777" w:rsidR="00DE4680" w:rsidRPr="00387E66" w:rsidRDefault="00DE4680" w:rsidP="00792B3B">
      <w:pPr>
        <w:pStyle w:val="TableFigureSource"/>
        <w:spacing w:before="0"/>
        <w:rPr>
          <w:rFonts w:ascii="Arial Narrow" w:hAnsi="Arial Narrow"/>
        </w:rPr>
      </w:pPr>
      <w:r w:rsidRPr="00387E66">
        <w:rPr>
          <w:rStyle w:val="TableFigureSourceChar"/>
          <w:rFonts w:ascii="Arial Narrow" w:hAnsi="Arial Narrow"/>
          <w:i/>
        </w:rPr>
        <w:t>Source: Evaluation team analysis</w:t>
      </w:r>
      <w:r w:rsidRPr="00387E66">
        <w:rPr>
          <w:rFonts w:ascii="Arial Narrow" w:hAnsi="Arial Narrow"/>
        </w:rPr>
        <w:t>.</w:t>
      </w:r>
    </w:p>
    <w:p w14:paraId="0AC9F841" w14:textId="77777777" w:rsidR="00DE4680" w:rsidRPr="00485768" w:rsidRDefault="00DE4680" w:rsidP="00485768">
      <w:pPr>
        <w:pStyle w:val="Heading7"/>
        <w:numPr>
          <w:ilvl w:val="0"/>
          <w:numId w:val="0"/>
        </w:numPr>
        <w:ind w:left="720" w:hanging="720"/>
        <w:rPr>
          <w:i w:val="0"/>
          <w:sz w:val="22"/>
          <w:szCs w:val="22"/>
        </w:rPr>
      </w:pPr>
      <w:r w:rsidRPr="00485768">
        <w:rPr>
          <w:i w:val="0"/>
          <w:sz w:val="22"/>
          <w:szCs w:val="22"/>
        </w:rPr>
        <w:t>A.2.1 Savings Rollup</w:t>
      </w:r>
    </w:p>
    <w:p w14:paraId="01458DD0" w14:textId="77777777" w:rsidR="00DE4680" w:rsidRDefault="00DE4680" w:rsidP="00DE4680">
      <w:bookmarkStart w:id="52" w:name="_Hlk501714572"/>
      <w:r>
        <w:t>There are two basic statistical methods for combining individual gross realization rates from the sample projects into an estimate of verified gross kWh savings for the population when using stratified random sampling: separate and combined ratio estimation.</w:t>
      </w:r>
      <w:r>
        <w:rPr>
          <w:rStyle w:val="FootnoteReference"/>
        </w:rPr>
        <w:footnoteReference w:id="6"/>
      </w:r>
      <w:r>
        <w:t xml:space="preserve"> In the case of a separate ratio estimator, a separate gross kWh savings realization rate is calculated for each stratum and then combined. In the case of a combined ratio estimator, the evaluation completes a single gross kWh savings realization rate calculation without first calculating separate gross realization rates by stratum.</w:t>
      </w:r>
    </w:p>
    <w:p w14:paraId="66FE1130" w14:textId="758D015A" w:rsidR="0030238F" w:rsidRPr="00A31B70" w:rsidRDefault="00DE4680" w:rsidP="00A31B70">
      <w:pPr>
        <w:rPr>
          <w:b/>
          <w:bCs/>
        </w:rPr>
        <w:sectPr w:rsidR="0030238F" w:rsidRPr="00A31B70" w:rsidSect="00C611CF">
          <w:footerReference w:type="first" r:id="rId29"/>
          <w:pgSz w:w="12240" w:h="15840" w:code="1"/>
          <w:pgMar w:top="1440" w:right="1440" w:bottom="1440" w:left="1440" w:header="720" w:footer="720" w:gutter="0"/>
          <w:pgNumType w:chapStyle="5"/>
          <w:cols w:space="720"/>
          <w:docGrid w:linePitch="360"/>
        </w:sectPr>
      </w:pPr>
      <w:r>
        <w:t xml:space="preserve">The evaluation team used the separate ratio estimation technique to estimate verified gross impacts for the </w:t>
      </w:r>
      <w:r w:rsidR="004E7835">
        <w:t xml:space="preserve">C&amp;I and PS </w:t>
      </w:r>
      <w:r w:rsidR="00EB2F48">
        <w:t>RetroCommissioning</w:t>
      </w:r>
      <w:r>
        <w:t xml:space="preserve"> </w:t>
      </w:r>
      <w:r w:rsidR="004E7835">
        <w:t>program</w:t>
      </w:r>
      <w:r>
        <w:t>. The separate ratio estimation technique follows the steps outlined in the California Evaluation Framework,</w:t>
      </w:r>
      <w:r>
        <w:rPr>
          <w:rStyle w:val="FootnoteReference"/>
        </w:rPr>
        <w:footnoteReference w:id="7"/>
      </w:r>
      <w:r>
        <w:t xml:space="preserve"> which identifies best practices in program evaluation. The team matched these steps to the stratified random sampling method it used to create the sample for the component.</w:t>
      </w:r>
      <w:bookmarkEnd w:id="52"/>
    </w:p>
    <w:p w14:paraId="4A905F4E" w14:textId="327712A4" w:rsidR="00F22BE5" w:rsidRDefault="00DE4680" w:rsidP="00663B79">
      <w:pPr>
        <w:pStyle w:val="Heading5"/>
      </w:pPr>
      <w:bookmarkStart w:id="53" w:name="_Toc193285015"/>
      <w:r>
        <w:lastRenderedPageBreak/>
        <w:t>Impact Analysis Detailed Results</w:t>
      </w:r>
      <w:bookmarkEnd w:id="53"/>
    </w:p>
    <w:p w14:paraId="490B0CC8" w14:textId="40FB6DDF" w:rsidR="00A31B70" w:rsidRPr="00A31B70" w:rsidRDefault="008E1BC3" w:rsidP="00A31B70">
      <w:pPr>
        <w:pStyle w:val="GHBodytext"/>
      </w:pPr>
      <w:r w:rsidRPr="008E1BC3">
        <w:rPr>
          <w:i/>
          <w:iCs/>
        </w:rPr>
        <w:fldChar w:fldCharType="begin"/>
      </w:r>
      <w:r w:rsidRPr="008E1BC3">
        <w:rPr>
          <w:i/>
          <w:iCs/>
        </w:rPr>
        <w:instrText xml:space="preserve"> REF _Ref193284755 \h  \* MERGEFORMAT </w:instrText>
      </w:r>
      <w:r w:rsidRPr="008E1BC3">
        <w:rPr>
          <w:i/>
          <w:iCs/>
        </w:rPr>
      </w:r>
      <w:r w:rsidRPr="008E1BC3">
        <w:rPr>
          <w:i/>
          <w:iCs/>
        </w:rPr>
        <w:fldChar w:fldCharType="separate"/>
      </w:r>
      <w:r w:rsidRPr="008E1BC3">
        <w:rPr>
          <w:rStyle w:val="Emphasis"/>
          <w:i w:val="0"/>
          <w:iCs w:val="0"/>
        </w:rPr>
        <w:t>Table B</w:t>
      </w:r>
      <w:r w:rsidRPr="008E1BC3">
        <w:rPr>
          <w:rStyle w:val="Emphasis"/>
          <w:i w:val="0"/>
          <w:iCs w:val="0"/>
        </w:rPr>
        <w:noBreakHyphen/>
        <w:t>1</w:t>
      </w:r>
      <w:r w:rsidRPr="008E1BC3">
        <w:rPr>
          <w:i/>
          <w:iCs/>
        </w:rPr>
        <w:fldChar w:fldCharType="end"/>
      </w:r>
      <w:r w:rsidR="00A31B70">
        <w:t xml:space="preserve"> provides the </w:t>
      </w:r>
      <w:proofErr w:type="spellStart"/>
      <w:proofErr w:type="gramStart"/>
      <w:r w:rsidR="00A31B70">
        <w:t>ex ante</w:t>
      </w:r>
      <w:proofErr w:type="spellEnd"/>
      <w:proofErr w:type="gramEnd"/>
      <w:r w:rsidR="00A31B70">
        <w:t xml:space="preserve"> and verified gas savings for each stratum.</w:t>
      </w:r>
    </w:p>
    <w:p w14:paraId="286FF5FC" w14:textId="622686AB" w:rsidR="00CE2C5E" w:rsidRPr="008E1BC3" w:rsidRDefault="00DE4680" w:rsidP="008E1BC3">
      <w:pPr>
        <w:pStyle w:val="Caption"/>
        <w:rPr>
          <w:rStyle w:val="Emphasis"/>
          <w:rFonts w:cs="Arial"/>
          <w:i w:val="0"/>
          <w:iCs w:val="0"/>
        </w:rPr>
      </w:pPr>
      <w:bookmarkStart w:id="54" w:name="_Ref193284755"/>
      <w:bookmarkStart w:id="55" w:name="_Toc193285094"/>
      <w:r w:rsidRPr="008E1BC3">
        <w:rPr>
          <w:rStyle w:val="Emphasis"/>
          <w:rFonts w:cs="Arial"/>
          <w:i w:val="0"/>
        </w:rPr>
        <w:t xml:space="preserve">Table </w:t>
      </w:r>
      <w:r w:rsidRPr="008E1BC3">
        <w:rPr>
          <w:rStyle w:val="Emphasis"/>
          <w:rFonts w:cs="Arial"/>
          <w:i w:val="0"/>
        </w:rPr>
        <w:fldChar w:fldCharType="begin"/>
      </w:r>
      <w:r>
        <w:instrText xml:space="preserve"> STYLEREF 5 \s </w:instrText>
      </w:r>
      <w:r w:rsidRPr="008E1BC3">
        <w:rPr>
          <w:rStyle w:val="Emphasis"/>
          <w:rFonts w:cs="Arial"/>
          <w:i w:val="0"/>
        </w:rPr>
        <w:fldChar w:fldCharType="separate"/>
      </w:r>
      <w:r w:rsidRPr="008E1BC3">
        <w:rPr>
          <w:rStyle w:val="Emphasis"/>
          <w:rFonts w:cs="Arial"/>
          <w:i w:val="0"/>
        </w:rPr>
        <w:t>B</w:t>
      </w:r>
      <w:r w:rsidRPr="008E1BC3">
        <w:rPr>
          <w:rStyle w:val="Emphasis"/>
          <w:rFonts w:cs="Arial"/>
          <w:i w:val="0"/>
        </w:rPr>
        <w:fldChar w:fldCharType="end"/>
      </w:r>
      <w:r w:rsidR="00CE2C5E" w:rsidRPr="008E1BC3">
        <w:rPr>
          <w:rStyle w:val="Emphasis"/>
          <w:rFonts w:cs="Arial"/>
          <w:i w:val="0"/>
          <w:iCs w:val="0"/>
        </w:rPr>
        <w:noBreakHyphen/>
      </w:r>
      <w:r w:rsidR="00CE2C5E" w:rsidRPr="008E1BC3">
        <w:rPr>
          <w:rStyle w:val="Emphasis"/>
          <w:rFonts w:cs="Arial"/>
          <w:i w:val="0"/>
          <w:iCs w:val="0"/>
        </w:rPr>
        <w:fldChar w:fldCharType="begin"/>
      </w:r>
      <w:r w:rsidR="00CE2C5E" w:rsidRPr="008E1BC3">
        <w:rPr>
          <w:rStyle w:val="Emphasis"/>
          <w:rFonts w:cs="Arial"/>
          <w:i w:val="0"/>
          <w:iCs w:val="0"/>
        </w:rPr>
        <w:instrText xml:space="preserve"> SEQ Table_Apx \* ARABIC \s 5 </w:instrText>
      </w:r>
      <w:r w:rsidR="00CE2C5E" w:rsidRPr="008E1BC3">
        <w:rPr>
          <w:rStyle w:val="Emphasis"/>
          <w:rFonts w:cs="Arial"/>
          <w:i w:val="0"/>
          <w:iCs w:val="0"/>
        </w:rPr>
        <w:fldChar w:fldCharType="separate"/>
      </w:r>
      <w:r w:rsidR="00CE2C5E" w:rsidRPr="008E1BC3">
        <w:rPr>
          <w:rStyle w:val="Emphasis"/>
          <w:rFonts w:cs="Arial"/>
          <w:i w:val="0"/>
          <w:iCs w:val="0"/>
        </w:rPr>
        <w:t>1</w:t>
      </w:r>
      <w:r w:rsidR="00CE2C5E" w:rsidRPr="008E1BC3">
        <w:rPr>
          <w:rStyle w:val="Emphasis"/>
          <w:rFonts w:cs="Arial"/>
          <w:i w:val="0"/>
          <w:iCs w:val="0"/>
        </w:rPr>
        <w:fldChar w:fldCharType="end"/>
      </w:r>
      <w:bookmarkEnd w:id="54"/>
      <w:r w:rsidR="00CE2C5E" w:rsidRPr="008E1BC3">
        <w:rPr>
          <w:rStyle w:val="Emphasis"/>
          <w:rFonts w:cs="Arial"/>
          <w:i w:val="0"/>
          <w:iCs w:val="0"/>
        </w:rPr>
        <w:t>.</w:t>
      </w:r>
      <w:r w:rsidR="008E1BC3" w:rsidRPr="008E1BC3">
        <w:rPr>
          <w:rStyle w:val="Emphasis"/>
          <w:rFonts w:cs="Arial"/>
          <w:i w:val="0"/>
          <w:iCs w:val="0"/>
        </w:rPr>
        <w:t xml:space="preserve"> </w:t>
      </w:r>
      <w:commentRangeStart w:id="56"/>
      <w:commentRangeStart w:id="57"/>
      <w:r w:rsidR="008E1BC3" w:rsidRPr="008E1BC3">
        <w:rPr>
          <w:rStyle w:val="Emphasis"/>
          <w:rFonts w:cs="Arial"/>
          <w:i w:val="0"/>
          <w:iCs w:val="0"/>
        </w:rPr>
        <w:t xml:space="preserve">2024 </w:t>
      </w:r>
      <w:commentRangeEnd w:id="56"/>
      <w:r w:rsidR="008F59C4">
        <w:rPr>
          <w:rStyle w:val="CommentReference"/>
          <w:rFonts w:cs="Times New Roman"/>
          <w:b w:val="0"/>
          <w:bCs w:val="0"/>
        </w:rPr>
        <w:commentReference w:id="56"/>
      </w:r>
      <w:commentRangeEnd w:id="57"/>
      <w:r w:rsidR="001E15A3">
        <w:rPr>
          <w:rStyle w:val="CommentReference"/>
          <w:rFonts w:cs="Times New Roman"/>
          <w:b w:val="0"/>
          <w:bCs w:val="0"/>
        </w:rPr>
        <w:commentReference w:id="57"/>
      </w:r>
      <w:r w:rsidR="008E1BC3" w:rsidRPr="008E1BC3">
        <w:rPr>
          <w:rStyle w:val="Emphasis"/>
          <w:rFonts w:cs="Arial"/>
          <w:i w:val="0"/>
          <w:iCs w:val="0"/>
        </w:rPr>
        <w:t>Gas Savings by Strata (All Projects)</w:t>
      </w:r>
      <w:bookmarkEnd w:id="55"/>
    </w:p>
    <w:tbl>
      <w:tblPr>
        <w:tblStyle w:val="EnergyTable"/>
        <w:tblW w:w="9360" w:type="dxa"/>
        <w:tblLayout w:type="fixed"/>
        <w:tblLook w:val="04A0" w:firstRow="1" w:lastRow="0" w:firstColumn="1" w:lastColumn="0" w:noHBand="0" w:noVBand="1"/>
      </w:tblPr>
      <w:tblGrid>
        <w:gridCol w:w="1872"/>
        <w:gridCol w:w="1872"/>
        <w:gridCol w:w="1872"/>
        <w:gridCol w:w="1872"/>
        <w:gridCol w:w="1872"/>
      </w:tblGrid>
      <w:tr w:rsidR="00DE4680" w:rsidRPr="00133321" w14:paraId="0A547C50" w14:textId="77777777" w:rsidTr="001E15A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72" w:type="dxa"/>
            <w:noWrap/>
          </w:tcPr>
          <w:p w14:paraId="07A1C589" w14:textId="577BA2E9" w:rsidR="00DE4680" w:rsidRPr="001E15A3" w:rsidRDefault="001E15A3" w:rsidP="00AE257B">
            <w:pPr>
              <w:suppressAutoHyphens w:val="0"/>
              <w:autoSpaceDN/>
              <w:spacing w:before="0" w:after="0"/>
              <w:jc w:val="left"/>
              <w:rPr>
                <w:rFonts w:ascii="Arial Narrow" w:hAnsi="Arial Narrow" w:cs="Calibri"/>
                <w:b w:val="0"/>
                <w:sz w:val="20"/>
                <w:szCs w:val="20"/>
              </w:rPr>
            </w:pPr>
            <w:r w:rsidRPr="001E15A3">
              <w:rPr>
                <w:rFonts w:ascii="Arial Narrow" w:hAnsi="Arial Narrow" w:cs="Calibri"/>
                <w:b w:val="0"/>
                <w:bCs/>
                <w:sz w:val="20"/>
                <w:szCs w:val="20"/>
              </w:rPr>
              <w:t>Strata</w:t>
            </w:r>
          </w:p>
        </w:tc>
        <w:tc>
          <w:tcPr>
            <w:tcW w:w="1872" w:type="dxa"/>
            <w:noWrap/>
          </w:tcPr>
          <w:p w14:paraId="6423DCBA" w14:textId="08AA3817" w:rsidR="00DE4680" w:rsidRPr="001E15A3" w:rsidRDefault="001E15A3" w:rsidP="00AE257B">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sz w:val="20"/>
                <w:szCs w:val="20"/>
              </w:rPr>
            </w:pPr>
            <w:r w:rsidRPr="001E15A3">
              <w:rPr>
                <w:rFonts w:ascii="Arial Narrow" w:hAnsi="Arial Narrow" w:cs="Calibri"/>
                <w:b w:val="0"/>
                <w:bCs/>
                <w:sz w:val="20"/>
                <w:szCs w:val="20"/>
              </w:rPr>
              <w:t>Sample Size</w:t>
            </w:r>
          </w:p>
        </w:tc>
        <w:tc>
          <w:tcPr>
            <w:tcW w:w="1872" w:type="dxa"/>
            <w:noWrap/>
          </w:tcPr>
          <w:p w14:paraId="4ED7C21B" w14:textId="030AF079" w:rsidR="00DE4680" w:rsidRPr="001E15A3" w:rsidRDefault="001E15A3" w:rsidP="00AE257B">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sz w:val="20"/>
                <w:szCs w:val="20"/>
              </w:rPr>
            </w:pPr>
            <w:r w:rsidRPr="001E15A3">
              <w:rPr>
                <w:rFonts w:ascii="Arial Narrow" w:hAnsi="Arial Narrow" w:cs="Calibri"/>
                <w:b w:val="0"/>
                <w:bCs/>
                <w:sz w:val="20"/>
                <w:szCs w:val="20"/>
              </w:rPr>
              <w:t>Ex Ante Gross Savings (Therms)</w:t>
            </w:r>
          </w:p>
        </w:tc>
        <w:tc>
          <w:tcPr>
            <w:tcW w:w="1872" w:type="dxa"/>
            <w:noWrap/>
          </w:tcPr>
          <w:p w14:paraId="463E6D49" w14:textId="631B965C" w:rsidR="00DE4680" w:rsidRPr="001E15A3" w:rsidRDefault="001E15A3" w:rsidP="00AE257B">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sz w:val="20"/>
                <w:szCs w:val="20"/>
              </w:rPr>
            </w:pPr>
            <w:r w:rsidRPr="001E15A3">
              <w:rPr>
                <w:rFonts w:ascii="Arial Narrow" w:hAnsi="Arial Narrow" w:cs="Calibri"/>
                <w:b w:val="0"/>
                <w:bCs/>
                <w:sz w:val="20"/>
                <w:szCs w:val="20"/>
              </w:rPr>
              <w:t>Verified Gross Realization Rate*</w:t>
            </w:r>
          </w:p>
        </w:tc>
        <w:tc>
          <w:tcPr>
            <w:tcW w:w="1872" w:type="dxa"/>
            <w:noWrap/>
          </w:tcPr>
          <w:p w14:paraId="63F35D70" w14:textId="783088EC" w:rsidR="00DE4680" w:rsidRPr="001E15A3" w:rsidRDefault="001E15A3" w:rsidP="00AE257B">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sz w:val="20"/>
                <w:szCs w:val="20"/>
              </w:rPr>
            </w:pPr>
            <w:r w:rsidRPr="001E15A3">
              <w:rPr>
                <w:rFonts w:ascii="Arial Narrow" w:hAnsi="Arial Narrow" w:cs="Calibri"/>
                <w:b w:val="0"/>
                <w:bCs/>
                <w:sz w:val="20"/>
                <w:szCs w:val="20"/>
              </w:rPr>
              <w:t>Verified Gross Savings (Therms)</w:t>
            </w:r>
          </w:p>
        </w:tc>
      </w:tr>
      <w:tr w:rsidR="00276D02" w:rsidRPr="00133321" w14:paraId="319EE739" w14:textId="77777777" w:rsidTr="001E15A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72" w:type="dxa"/>
            <w:noWrap/>
          </w:tcPr>
          <w:p w14:paraId="6AA906D0" w14:textId="2F26B17D" w:rsidR="00276D02" w:rsidRPr="00133321" w:rsidRDefault="00276D02" w:rsidP="00276D02">
            <w:pPr>
              <w:suppressAutoHyphens w:val="0"/>
              <w:autoSpaceDN/>
              <w:spacing w:before="0" w:after="0"/>
              <w:jc w:val="left"/>
              <w:rPr>
                <w:rFonts w:ascii="Arial Narrow" w:hAnsi="Arial Narrow" w:cs="Calibri"/>
                <w:color w:val="000000"/>
                <w:sz w:val="20"/>
                <w:szCs w:val="20"/>
              </w:rPr>
            </w:pPr>
            <w:r w:rsidRPr="00133321">
              <w:rPr>
                <w:rFonts w:ascii="Arial Narrow" w:hAnsi="Arial Narrow" w:cs="Calibri"/>
                <w:color w:val="000000"/>
                <w:sz w:val="20"/>
                <w:szCs w:val="20"/>
              </w:rPr>
              <w:t>Large</w:t>
            </w:r>
          </w:p>
        </w:tc>
        <w:tc>
          <w:tcPr>
            <w:tcW w:w="1872" w:type="dxa"/>
            <w:noWrap/>
          </w:tcPr>
          <w:p w14:paraId="71773DC7" w14:textId="7A73E1A6" w:rsidR="00276D02" w:rsidRPr="00133321" w:rsidRDefault="00276D02" w:rsidP="00276D02">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6</w:t>
            </w:r>
          </w:p>
        </w:tc>
        <w:tc>
          <w:tcPr>
            <w:tcW w:w="1872" w:type="dxa"/>
            <w:noWrap/>
          </w:tcPr>
          <w:p w14:paraId="0689E625" w14:textId="4AA483F5" w:rsidR="00276D02" w:rsidRPr="00133321" w:rsidRDefault="00276D02" w:rsidP="00276D02">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0</w:t>
            </w:r>
          </w:p>
        </w:tc>
        <w:tc>
          <w:tcPr>
            <w:tcW w:w="1872" w:type="dxa"/>
            <w:noWrap/>
          </w:tcPr>
          <w:p w14:paraId="734ECDD0" w14:textId="24672226" w:rsidR="00276D02" w:rsidRPr="00133321" w:rsidRDefault="00276D02" w:rsidP="00276D02">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N/A</w:t>
            </w:r>
          </w:p>
        </w:tc>
        <w:tc>
          <w:tcPr>
            <w:tcW w:w="1872" w:type="dxa"/>
            <w:noWrap/>
          </w:tcPr>
          <w:p w14:paraId="313AA37E" w14:textId="2395E4F9" w:rsidR="00276D02" w:rsidRPr="00133321" w:rsidRDefault="00276D02" w:rsidP="00276D02">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0</w:t>
            </w:r>
          </w:p>
        </w:tc>
      </w:tr>
      <w:tr w:rsidR="00DE4680" w:rsidRPr="00133321" w14:paraId="68BA5B06" w14:textId="77777777" w:rsidTr="001E15A3">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72" w:type="dxa"/>
            <w:noWrap/>
            <w:hideMark/>
          </w:tcPr>
          <w:p w14:paraId="6631CEBE" w14:textId="77777777" w:rsidR="00DE4680" w:rsidRPr="00133321" w:rsidRDefault="00DE4680" w:rsidP="00AE257B">
            <w:pPr>
              <w:suppressAutoHyphens w:val="0"/>
              <w:autoSpaceDN/>
              <w:spacing w:before="0" w:after="0"/>
              <w:jc w:val="left"/>
              <w:rPr>
                <w:rFonts w:ascii="Arial Narrow" w:hAnsi="Arial Narrow" w:cs="Calibri"/>
                <w:color w:val="000000"/>
                <w:sz w:val="20"/>
                <w:szCs w:val="20"/>
              </w:rPr>
            </w:pPr>
            <w:r w:rsidRPr="00133321">
              <w:rPr>
                <w:rFonts w:ascii="Arial Narrow" w:hAnsi="Arial Narrow" w:cs="Calibri"/>
                <w:color w:val="000000"/>
                <w:sz w:val="20"/>
                <w:szCs w:val="20"/>
              </w:rPr>
              <w:t>Large - Gas</w:t>
            </w:r>
          </w:p>
        </w:tc>
        <w:tc>
          <w:tcPr>
            <w:tcW w:w="1872" w:type="dxa"/>
            <w:noWrap/>
            <w:hideMark/>
          </w:tcPr>
          <w:p w14:paraId="1FD54C61"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3</w:t>
            </w:r>
          </w:p>
        </w:tc>
        <w:tc>
          <w:tcPr>
            <w:tcW w:w="1872" w:type="dxa"/>
            <w:noWrap/>
            <w:hideMark/>
          </w:tcPr>
          <w:p w14:paraId="54DFFAA8"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149,317</w:t>
            </w:r>
          </w:p>
        </w:tc>
        <w:tc>
          <w:tcPr>
            <w:tcW w:w="1872" w:type="dxa"/>
            <w:noWrap/>
            <w:hideMark/>
          </w:tcPr>
          <w:p w14:paraId="2F9FDB92"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99%</w:t>
            </w:r>
          </w:p>
        </w:tc>
        <w:tc>
          <w:tcPr>
            <w:tcW w:w="1872" w:type="dxa"/>
            <w:noWrap/>
            <w:hideMark/>
          </w:tcPr>
          <w:p w14:paraId="22B73008"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147,429</w:t>
            </w:r>
          </w:p>
        </w:tc>
      </w:tr>
      <w:tr w:rsidR="00DE4680" w:rsidRPr="00133321" w14:paraId="1425A165" w14:textId="77777777" w:rsidTr="001E15A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72" w:type="dxa"/>
            <w:noWrap/>
            <w:hideMark/>
          </w:tcPr>
          <w:p w14:paraId="5042F741" w14:textId="77777777" w:rsidR="00DE4680" w:rsidRPr="00133321" w:rsidRDefault="00DE4680" w:rsidP="00AE257B">
            <w:pPr>
              <w:suppressAutoHyphens w:val="0"/>
              <w:autoSpaceDN/>
              <w:spacing w:before="0" w:after="0"/>
              <w:jc w:val="left"/>
              <w:rPr>
                <w:rFonts w:ascii="Arial Narrow" w:hAnsi="Arial Narrow" w:cs="Calibri"/>
                <w:color w:val="000000"/>
                <w:sz w:val="20"/>
                <w:szCs w:val="20"/>
              </w:rPr>
            </w:pPr>
            <w:r w:rsidRPr="00133321">
              <w:rPr>
                <w:rFonts w:ascii="Arial Narrow" w:hAnsi="Arial Narrow" w:cs="Calibri"/>
                <w:color w:val="000000"/>
                <w:sz w:val="20"/>
                <w:szCs w:val="20"/>
              </w:rPr>
              <w:t>Medium</w:t>
            </w:r>
          </w:p>
        </w:tc>
        <w:tc>
          <w:tcPr>
            <w:tcW w:w="1872" w:type="dxa"/>
            <w:noWrap/>
            <w:hideMark/>
          </w:tcPr>
          <w:p w14:paraId="34145F0B"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7</w:t>
            </w:r>
          </w:p>
        </w:tc>
        <w:tc>
          <w:tcPr>
            <w:tcW w:w="1872" w:type="dxa"/>
            <w:noWrap/>
            <w:hideMark/>
          </w:tcPr>
          <w:p w14:paraId="0C8EE817"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0</w:t>
            </w:r>
          </w:p>
        </w:tc>
        <w:tc>
          <w:tcPr>
            <w:tcW w:w="1872" w:type="dxa"/>
            <w:noWrap/>
            <w:hideMark/>
          </w:tcPr>
          <w:p w14:paraId="616A6B95"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N/A</w:t>
            </w:r>
          </w:p>
        </w:tc>
        <w:tc>
          <w:tcPr>
            <w:tcW w:w="1872" w:type="dxa"/>
            <w:noWrap/>
            <w:hideMark/>
          </w:tcPr>
          <w:p w14:paraId="4AAE19EE"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0</w:t>
            </w:r>
          </w:p>
        </w:tc>
      </w:tr>
      <w:tr w:rsidR="00DE4680" w:rsidRPr="00133321" w14:paraId="5C465D9F" w14:textId="77777777" w:rsidTr="001E15A3">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72" w:type="dxa"/>
            <w:noWrap/>
            <w:hideMark/>
          </w:tcPr>
          <w:p w14:paraId="02AD62AE" w14:textId="77777777" w:rsidR="00DE4680" w:rsidRPr="00133321" w:rsidRDefault="00DE4680" w:rsidP="00AE257B">
            <w:pPr>
              <w:suppressAutoHyphens w:val="0"/>
              <w:autoSpaceDN/>
              <w:spacing w:before="0" w:after="0"/>
              <w:jc w:val="left"/>
              <w:rPr>
                <w:rFonts w:ascii="Arial Narrow" w:hAnsi="Arial Narrow" w:cs="Calibri"/>
                <w:color w:val="000000"/>
                <w:sz w:val="20"/>
                <w:szCs w:val="20"/>
              </w:rPr>
            </w:pPr>
            <w:r w:rsidRPr="00133321">
              <w:rPr>
                <w:rFonts w:ascii="Arial Narrow" w:hAnsi="Arial Narrow" w:cs="Calibri"/>
                <w:color w:val="000000"/>
                <w:sz w:val="20"/>
                <w:szCs w:val="20"/>
              </w:rPr>
              <w:t>Medium - Gas</w:t>
            </w:r>
          </w:p>
        </w:tc>
        <w:tc>
          <w:tcPr>
            <w:tcW w:w="1872" w:type="dxa"/>
            <w:noWrap/>
            <w:hideMark/>
          </w:tcPr>
          <w:p w14:paraId="50AF6F86"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6</w:t>
            </w:r>
          </w:p>
        </w:tc>
        <w:tc>
          <w:tcPr>
            <w:tcW w:w="1872" w:type="dxa"/>
            <w:noWrap/>
            <w:hideMark/>
          </w:tcPr>
          <w:p w14:paraId="75563801"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44,651</w:t>
            </w:r>
          </w:p>
        </w:tc>
        <w:tc>
          <w:tcPr>
            <w:tcW w:w="1872" w:type="dxa"/>
            <w:noWrap/>
            <w:hideMark/>
          </w:tcPr>
          <w:p w14:paraId="07AF646B"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104%</w:t>
            </w:r>
          </w:p>
        </w:tc>
        <w:tc>
          <w:tcPr>
            <w:tcW w:w="1872" w:type="dxa"/>
            <w:noWrap/>
            <w:hideMark/>
          </w:tcPr>
          <w:p w14:paraId="6EAC1FA1"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46,502</w:t>
            </w:r>
          </w:p>
        </w:tc>
      </w:tr>
      <w:tr w:rsidR="00DE4680" w:rsidRPr="00133321" w14:paraId="55E34DD5" w14:textId="77777777" w:rsidTr="001E15A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72" w:type="dxa"/>
            <w:noWrap/>
            <w:hideMark/>
          </w:tcPr>
          <w:p w14:paraId="1282799A" w14:textId="77777777" w:rsidR="00DE4680" w:rsidRPr="00133321" w:rsidRDefault="00DE4680" w:rsidP="00AE257B">
            <w:pPr>
              <w:suppressAutoHyphens w:val="0"/>
              <w:autoSpaceDN/>
              <w:spacing w:before="0" w:after="0"/>
              <w:jc w:val="left"/>
              <w:rPr>
                <w:rFonts w:ascii="Arial Narrow" w:hAnsi="Arial Narrow" w:cs="Calibri"/>
                <w:color w:val="000000"/>
                <w:sz w:val="20"/>
                <w:szCs w:val="20"/>
              </w:rPr>
            </w:pPr>
            <w:r w:rsidRPr="00133321">
              <w:rPr>
                <w:rFonts w:ascii="Arial Narrow" w:hAnsi="Arial Narrow" w:cs="Calibri"/>
                <w:color w:val="000000"/>
                <w:sz w:val="20"/>
                <w:szCs w:val="20"/>
              </w:rPr>
              <w:t>Small</w:t>
            </w:r>
          </w:p>
        </w:tc>
        <w:tc>
          <w:tcPr>
            <w:tcW w:w="1872" w:type="dxa"/>
            <w:noWrap/>
            <w:hideMark/>
          </w:tcPr>
          <w:p w14:paraId="327FBE72"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6</w:t>
            </w:r>
          </w:p>
        </w:tc>
        <w:tc>
          <w:tcPr>
            <w:tcW w:w="1872" w:type="dxa"/>
            <w:noWrap/>
            <w:hideMark/>
          </w:tcPr>
          <w:p w14:paraId="69B9E96A"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0</w:t>
            </w:r>
          </w:p>
        </w:tc>
        <w:tc>
          <w:tcPr>
            <w:tcW w:w="1872" w:type="dxa"/>
            <w:noWrap/>
            <w:hideMark/>
          </w:tcPr>
          <w:p w14:paraId="1C3C64B9"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N/A</w:t>
            </w:r>
          </w:p>
        </w:tc>
        <w:tc>
          <w:tcPr>
            <w:tcW w:w="1872" w:type="dxa"/>
            <w:noWrap/>
            <w:hideMark/>
          </w:tcPr>
          <w:p w14:paraId="53F0BF2F"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0</w:t>
            </w:r>
          </w:p>
        </w:tc>
      </w:tr>
      <w:tr w:rsidR="00DE4680" w:rsidRPr="00133321" w14:paraId="096C7A4E" w14:textId="77777777" w:rsidTr="001E15A3">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72" w:type="dxa"/>
            <w:noWrap/>
            <w:hideMark/>
          </w:tcPr>
          <w:p w14:paraId="0C2DC377" w14:textId="77777777" w:rsidR="00DE4680" w:rsidRPr="00133321" w:rsidRDefault="00DE4680" w:rsidP="00AE257B">
            <w:pPr>
              <w:suppressAutoHyphens w:val="0"/>
              <w:autoSpaceDN/>
              <w:spacing w:before="0" w:after="0"/>
              <w:jc w:val="left"/>
              <w:rPr>
                <w:rFonts w:ascii="Arial Narrow" w:hAnsi="Arial Narrow" w:cs="Calibri"/>
                <w:color w:val="000000"/>
                <w:sz w:val="20"/>
                <w:szCs w:val="20"/>
              </w:rPr>
            </w:pPr>
            <w:r w:rsidRPr="00133321">
              <w:rPr>
                <w:rFonts w:ascii="Arial Narrow" w:hAnsi="Arial Narrow" w:cs="Calibri"/>
                <w:color w:val="000000"/>
                <w:sz w:val="20"/>
                <w:szCs w:val="20"/>
              </w:rPr>
              <w:t>Small - Gas</w:t>
            </w:r>
          </w:p>
        </w:tc>
        <w:tc>
          <w:tcPr>
            <w:tcW w:w="1872" w:type="dxa"/>
            <w:noWrap/>
            <w:hideMark/>
          </w:tcPr>
          <w:p w14:paraId="52B072F6"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7</w:t>
            </w:r>
          </w:p>
        </w:tc>
        <w:tc>
          <w:tcPr>
            <w:tcW w:w="1872" w:type="dxa"/>
            <w:noWrap/>
            <w:hideMark/>
          </w:tcPr>
          <w:p w14:paraId="56373330"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151,441</w:t>
            </w:r>
          </w:p>
        </w:tc>
        <w:tc>
          <w:tcPr>
            <w:tcW w:w="1872" w:type="dxa"/>
            <w:noWrap/>
            <w:hideMark/>
          </w:tcPr>
          <w:p w14:paraId="1EB3A0E4"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98%</w:t>
            </w:r>
          </w:p>
        </w:tc>
        <w:tc>
          <w:tcPr>
            <w:tcW w:w="1872" w:type="dxa"/>
            <w:noWrap/>
            <w:hideMark/>
          </w:tcPr>
          <w:p w14:paraId="6C30063E" w14:textId="77777777" w:rsidR="00DE4680" w:rsidRPr="00133321"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33321">
              <w:rPr>
                <w:rFonts w:ascii="Arial Narrow" w:hAnsi="Arial Narrow" w:cs="Calibri"/>
                <w:color w:val="000000"/>
                <w:sz w:val="20"/>
                <w:szCs w:val="20"/>
              </w:rPr>
              <w:t>147,760</w:t>
            </w:r>
          </w:p>
        </w:tc>
      </w:tr>
      <w:tr w:rsidR="00DE4680" w:rsidRPr="00133321" w14:paraId="42D7B5A7" w14:textId="77777777" w:rsidTr="001E15A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72" w:type="dxa"/>
            <w:noWrap/>
            <w:hideMark/>
          </w:tcPr>
          <w:p w14:paraId="219CA687" w14:textId="77777777" w:rsidR="00DE4680" w:rsidRPr="00133321" w:rsidRDefault="00DE4680" w:rsidP="00AE257B">
            <w:pPr>
              <w:suppressAutoHyphens w:val="0"/>
              <w:autoSpaceDN/>
              <w:spacing w:before="0" w:after="0"/>
              <w:jc w:val="left"/>
              <w:rPr>
                <w:rFonts w:ascii="Arial Narrow" w:hAnsi="Arial Narrow" w:cs="Calibri"/>
                <w:b/>
                <w:bCs/>
                <w:color w:val="000000"/>
                <w:sz w:val="20"/>
                <w:szCs w:val="20"/>
              </w:rPr>
            </w:pPr>
            <w:r w:rsidRPr="00133321">
              <w:rPr>
                <w:rFonts w:ascii="Arial Narrow" w:hAnsi="Arial Narrow" w:cs="Calibri"/>
                <w:b/>
                <w:bCs/>
                <w:color w:val="000000"/>
                <w:sz w:val="20"/>
                <w:szCs w:val="20"/>
              </w:rPr>
              <w:t> Total or Weighted Average</w:t>
            </w:r>
          </w:p>
        </w:tc>
        <w:tc>
          <w:tcPr>
            <w:tcW w:w="1872" w:type="dxa"/>
            <w:noWrap/>
            <w:hideMark/>
          </w:tcPr>
          <w:p w14:paraId="11AD589F"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133321">
              <w:rPr>
                <w:rFonts w:ascii="Arial Narrow" w:hAnsi="Arial Narrow" w:cs="Calibri"/>
                <w:b/>
                <w:bCs/>
                <w:color w:val="000000"/>
                <w:sz w:val="20"/>
                <w:szCs w:val="20"/>
              </w:rPr>
              <w:t>35</w:t>
            </w:r>
          </w:p>
        </w:tc>
        <w:tc>
          <w:tcPr>
            <w:tcW w:w="1872" w:type="dxa"/>
            <w:noWrap/>
            <w:hideMark/>
          </w:tcPr>
          <w:p w14:paraId="422D7B7E"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133321">
              <w:rPr>
                <w:rFonts w:ascii="Arial Narrow" w:hAnsi="Arial Narrow" w:cs="Calibri"/>
                <w:b/>
                <w:bCs/>
                <w:color w:val="000000"/>
                <w:sz w:val="20"/>
                <w:szCs w:val="20"/>
              </w:rPr>
              <w:t>345,409</w:t>
            </w:r>
          </w:p>
        </w:tc>
        <w:tc>
          <w:tcPr>
            <w:tcW w:w="1872" w:type="dxa"/>
            <w:noWrap/>
            <w:hideMark/>
          </w:tcPr>
          <w:p w14:paraId="65E75F4C"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133321">
              <w:rPr>
                <w:rFonts w:ascii="Arial Narrow" w:hAnsi="Arial Narrow" w:cs="Calibri"/>
                <w:b/>
                <w:bCs/>
                <w:color w:val="000000"/>
                <w:sz w:val="20"/>
                <w:szCs w:val="20"/>
              </w:rPr>
              <w:t>99%</w:t>
            </w:r>
          </w:p>
        </w:tc>
        <w:tc>
          <w:tcPr>
            <w:tcW w:w="1872" w:type="dxa"/>
            <w:noWrap/>
            <w:hideMark/>
          </w:tcPr>
          <w:p w14:paraId="783FCE3B" w14:textId="77777777" w:rsidR="00DE4680" w:rsidRPr="00133321"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133321">
              <w:rPr>
                <w:rFonts w:ascii="Arial Narrow" w:hAnsi="Arial Narrow" w:cs="Calibri"/>
                <w:b/>
                <w:bCs/>
                <w:color w:val="000000"/>
                <w:sz w:val="20"/>
                <w:szCs w:val="20"/>
              </w:rPr>
              <w:t>341,691</w:t>
            </w:r>
          </w:p>
        </w:tc>
      </w:tr>
    </w:tbl>
    <w:p w14:paraId="6860AA32" w14:textId="77777777" w:rsidR="00DE4680" w:rsidRPr="00C7393A" w:rsidRDefault="00DE4680" w:rsidP="00792B3B">
      <w:pPr>
        <w:pStyle w:val="TableFigureNote"/>
        <w:spacing w:before="0"/>
        <w:rPr>
          <w:rFonts w:ascii="Arial Narrow" w:hAnsi="Arial Narrow"/>
        </w:rPr>
      </w:pPr>
      <w:r w:rsidRPr="00C7393A">
        <w:rPr>
          <w:rFonts w:ascii="Arial Narrow" w:hAnsi="Arial Narrow"/>
        </w:rPr>
        <w:t>* The realization rate is the ratio of verified gross savings to ex ante gross savings, based on evaluation research findings.</w:t>
      </w:r>
    </w:p>
    <w:p w14:paraId="5F6E3AE5" w14:textId="77777777" w:rsidR="00DE4680" w:rsidRPr="00C7393A" w:rsidRDefault="00DE4680" w:rsidP="00792B3B">
      <w:pPr>
        <w:pStyle w:val="TableFigureSource"/>
        <w:spacing w:before="0"/>
        <w:rPr>
          <w:rFonts w:ascii="Arial Narrow" w:hAnsi="Arial Narrow"/>
        </w:rPr>
      </w:pPr>
      <w:r w:rsidRPr="00C7393A">
        <w:rPr>
          <w:rFonts w:ascii="Arial Narrow" w:hAnsi="Arial Narrow"/>
        </w:rPr>
        <w:t>Source: Evaluation team analysis.</w:t>
      </w:r>
    </w:p>
    <w:p w14:paraId="318CC8DC" w14:textId="0B3124FD" w:rsidR="00DE4680" w:rsidRDefault="008E1BC3" w:rsidP="00A31B70">
      <w:pPr>
        <w:pStyle w:val="GHBodytext"/>
      </w:pPr>
      <w:r>
        <w:fldChar w:fldCharType="begin"/>
      </w:r>
      <w:r>
        <w:instrText xml:space="preserve"> REF _Ref193284819 \h </w:instrText>
      </w:r>
      <w:r>
        <w:fldChar w:fldCharType="separate"/>
      </w:r>
      <w:r w:rsidRPr="008E1BC3">
        <w:rPr>
          <w:rStyle w:val="Emphasis"/>
          <w:i w:val="0"/>
          <w:iCs w:val="0"/>
        </w:rPr>
        <w:t xml:space="preserve">Table </w:t>
      </w:r>
      <w:r>
        <w:rPr>
          <w:rStyle w:val="Emphasis"/>
          <w:rFonts w:cs="Arial"/>
          <w:i w:val="0"/>
          <w:iCs w:val="0"/>
          <w:noProof/>
        </w:rPr>
        <w:t>B</w:t>
      </w:r>
      <w:r w:rsidRPr="008E1BC3">
        <w:rPr>
          <w:rStyle w:val="Emphasis"/>
          <w:i w:val="0"/>
          <w:iCs w:val="0"/>
        </w:rPr>
        <w:noBreakHyphen/>
      </w:r>
      <w:r>
        <w:rPr>
          <w:rStyle w:val="Emphasis"/>
          <w:rFonts w:cs="Arial"/>
          <w:i w:val="0"/>
          <w:iCs w:val="0"/>
          <w:noProof/>
        </w:rPr>
        <w:t>2</w:t>
      </w:r>
      <w:r>
        <w:fldChar w:fldCharType="end"/>
      </w:r>
      <w:r w:rsidR="00A31B70">
        <w:t xml:space="preserve"> </w:t>
      </w:r>
      <w:r w:rsidR="00DE4680">
        <w:t>shows the strata classification and ex ante and verified gas savings for all projects claimed by Peoples Gas in 2024.</w:t>
      </w:r>
    </w:p>
    <w:p w14:paraId="53C9E06F" w14:textId="12146F5C" w:rsidR="00A31B70" w:rsidRDefault="00A31B70" w:rsidP="00A31B70">
      <w:pPr>
        <w:pStyle w:val="Caption"/>
        <w:spacing w:before="240"/>
        <w:rPr>
          <w:rFonts w:ascii="Arial Bold" w:hAnsi="Arial Bold"/>
        </w:rPr>
      </w:pPr>
      <w:bookmarkStart w:id="58" w:name="_Ref193284819"/>
      <w:bookmarkStart w:id="59" w:name="_Toc193135598"/>
      <w:bookmarkStart w:id="60" w:name="_Toc193269869"/>
      <w:bookmarkStart w:id="61" w:name="_Toc193285095"/>
      <w:r w:rsidRPr="008E1BC3">
        <w:rPr>
          <w:rStyle w:val="Emphasis"/>
          <w:rFonts w:cs="Arial"/>
          <w:i w:val="0"/>
        </w:rPr>
        <w:t xml:space="preserve">Table </w:t>
      </w:r>
      <w:r w:rsidRPr="008E1BC3">
        <w:rPr>
          <w:rStyle w:val="Emphasis"/>
          <w:rFonts w:cs="Arial"/>
          <w:i w:val="0"/>
        </w:rPr>
        <w:fldChar w:fldCharType="begin"/>
      </w:r>
      <w:r w:rsidRPr="008E1BC3">
        <w:rPr>
          <w:rStyle w:val="Emphasis"/>
          <w:rFonts w:cs="Arial"/>
          <w:i w:val="0"/>
        </w:rPr>
        <w:instrText xml:space="preserve"> STYLEREF 5 \s </w:instrText>
      </w:r>
      <w:r w:rsidRPr="008E1BC3">
        <w:rPr>
          <w:rStyle w:val="Emphasis"/>
          <w:rFonts w:cs="Arial"/>
          <w:i w:val="0"/>
        </w:rPr>
        <w:fldChar w:fldCharType="separate"/>
      </w:r>
      <w:r>
        <w:rPr>
          <w:rStyle w:val="Emphasis"/>
          <w:rFonts w:cs="Arial"/>
          <w:i w:val="0"/>
        </w:rPr>
        <w:t>B</w:t>
      </w:r>
      <w:r w:rsidRPr="008E1BC3">
        <w:rPr>
          <w:rStyle w:val="Emphasis"/>
          <w:rFonts w:cs="Arial"/>
          <w:i w:val="0"/>
        </w:rPr>
        <w:fldChar w:fldCharType="end"/>
      </w:r>
      <w:r w:rsidRPr="008E1BC3">
        <w:rPr>
          <w:rStyle w:val="Emphasis"/>
          <w:rFonts w:cs="Arial"/>
          <w:i w:val="0"/>
        </w:rPr>
        <w:noBreakHyphen/>
      </w:r>
      <w:r w:rsidR="008E1BC3" w:rsidRPr="008E1BC3">
        <w:rPr>
          <w:rStyle w:val="Emphasis"/>
          <w:rFonts w:cs="Arial"/>
          <w:i w:val="0"/>
          <w:iCs w:val="0"/>
        </w:rPr>
        <w:fldChar w:fldCharType="begin"/>
      </w:r>
      <w:r w:rsidR="008E1BC3" w:rsidRPr="008E1BC3">
        <w:rPr>
          <w:rStyle w:val="Emphasis"/>
          <w:rFonts w:cs="Arial"/>
          <w:i w:val="0"/>
          <w:iCs w:val="0"/>
        </w:rPr>
        <w:instrText xml:space="preserve"> SEQ Table_Apx \* ARABIC \s 5 </w:instrText>
      </w:r>
      <w:r w:rsidR="008E1BC3" w:rsidRPr="008E1BC3">
        <w:rPr>
          <w:rStyle w:val="Emphasis"/>
          <w:rFonts w:cs="Arial"/>
          <w:i w:val="0"/>
          <w:iCs w:val="0"/>
        </w:rPr>
        <w:fldChar w:fldCharType="separate"/>
      </w:r>
      <w:r w:rsidR="008E1BC3">
        <w:rPr>
          <w:rStyle w:val="Emphasis"/>
          <w:rFonts w:cs="Arial"/>
          <w:i w:val="0"/>
          <w:iCs w:val="0"/>
          <w:noProof/>
        </w:rPr>
        <w:t>2</w:t>
      </w:r>
      <w:r w:rsidR="008E1BC3" w:rsidRPr="008E1BC3">
        <w:rPr>
          <w:rStyle w:val="Emphasis"/>
          <w:rFonts w:cs="Arial"/>
          <w:i w:val="0"/>
          <w:iCs w:val="0"/>
        </w:rPr>
        <w:fldChar w:fldCharType="end"/>
      </w:r>
      <w:bookmarkEnd w:id="58"/>
      <w:r w:rsidR="008E1BC3" w:rsidRPr="008E1BC3">
        <w:rPr>
          <w:rStyle w:val="Emphasis"/>
          <w:rFonts w:cs="Arial"/>
          <w:i w:val="0"/>
          <w:iCs w:val="0"/>
        </w:rPr>
        <w:t>.</w:t>
      </w:r>
      <w:r w:rsidRPr="008E1BC3">
        <w:rPr>
          <w:rStyle w:val="Emphasis"/>
          <w:rFonts w:cs="Arial"/>
          <w:i w:val="0"/>
        </w:rPr>
        <w:t xml:space="preserve"> </w:t>
      </w:r>
      <w:r>
        <w:t>2024 Gas Savings by Project (PGL Projects Only)</w:t>
      </w:r>
      <w:bookmarkEnd w:id="59"/>
      <w:bookmarkEnd w:id="60"/>
      <w:bookmarkEnd w:id="61"/>
    </w:p>
    <w:tbl>
      <w:tblPr>
        <w:tblStyle w:val="EnergyTable"/>
        <w:tblW w:w="5000" w:type="pct"/>
        <w:tblLook w:val="04A0" w:firstRow="1" w:lastRow="0" w:firstColumn="1" w:lastColumn="0" w:noHBand="0" w:noVBand="1"/>
      </w:tblPr>
      <w:tblGrid>
        <w:gridCol w:w="1229"/>
        <w:gridCol w:w="1193"/>
        <w:gridCol w:w="1246"/>
        <w:gridCol w:w="1245"/>
        <w:gridCol w:w="1192"/>
        <w:gridCol w:w="1192"/>
        <w:gridCol w:w="854"/>
        <w:gridCol w:w="1209"/>
      </w:tblGrid>
      <w:tr w:rsidR="00A31B70" w:rsidRPr="000628B3" w14:paraId="1D8028B5" w14:textId="77777777" w:rsidTr="00160476">
        <w:trPr>
          <w:cnfStyle w:val="100000000000" w:firstRow="1" w:lastRow="0" w:firstColumn="0" w:lastColumn="0" w:oddVBand="0" w:evenVBand="0" w:oddHBand="0" w:evenHBand="0" w:firstRowFirstColumn="0" w:firstRowLastColumn="0" w:lastRowFirstColumn="0" w:lastRowLastColumn="0"/>
          <w:trHeight w:val="840"/>
          <w:tblHeader/>
        </w:trPr>
        <w:tc>
          <w:tcPr>
            <w:cnfStyle w:val="001000000000" w:firstRow="0" w:lastRow="0" w:firstColumn="1" w:lastColumn="0" w:oddVBand="0" w:evenVBand="0" w:oddHBand="0" w:evenHBand="0" w:firstRowFirstColumn="0" w:firstRowLastColumn="0" w:lastRowFirstColumn="0" w:lastRowLastColumn="0"/>
            <w:tcW w:w="656" w:type="pct"/>
            <w:hideMark/>
          </w:tcPr>
          <w:p w14:paraId="7D42002D" w14:textId="77777777" w:rsidR="00A31B70" w:rsidRPr="000628B3" w:rsidRDefault="00A31B70" w:rsidP="00A31B70">
            <w:pPr>
              <w:suppressAutoHyphens w:val="0"/>
              <w:autoSpaceDN/>
              <w:spacing w:before="0" w:after="0"/>
              <w:jc w:val="left"/>
              <w:rPr>
                <w:rFonts w:ascii="Arial Narrow" w:hAnsi="Arial Narrow" w:cs="Calibri"/>
                <w:b w:val="0"/>
                <w:color w:val="FFFFFF"/>
                <w:sz w:val="20"/>
                <w:szCs w:val="20"/>
              </w:rPr>
            </w:pPr>
            <w:r w:rsidRPr="000628B3">
              <w:rPr>
                <w:rFonts w:ascii="Arial Narrow" w:hAnsi="Arial Narrow" w:cs="Calibri"/>
                <w:b w:val="0"/>
                <w:color w:val="FFFFFF"/>
                <w:sz w:val="20"/>
                <w:szCs w:val="20"/>
              </w:rPr>
              <w:t>Project ID</w:t>
            </w:r>
          </w:p>
        </w:tc>
        <w:tc>
          <w:tcPr>
            <w:tcW w:w="637" w:type="pct"/>
            <w:hideMark/>
          </w:tcPr>
          <w:p w14:paraId="680DAC0A" w14:textId="77777777" w:rsidR="00A31B70" w:rsidRPr="00152D90" w:rsidRDefault="00A31B70" w:rsidP="00152D90">
            <w:pPr>
              <w:suppressAutoHyphens w:val="0"/>
              <w:autoSpaceDN/>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152D90">
              <w:rPr>
                <w:rFonts w:ascii="Arial Narrow" w:hAnsi="Arial Narrow" w:cs="Calibri"/>
                <w:b w:val="0"/>
                <w:color w:val="FFFFFF"/>
                <w:sz w:val="20"/>
                <w:szCs w:val="20"/>
              </w:rPr>
              <w:t>Bundle #</w:t>
            </w:r>
          </w:p>
        </w:tc>
        <w:tc>
          <w:tcPr>
            <w:tcW w:w="665" w:type="pct"/>
            <w:hideMark/>
          </w:tcPr>
          <w:p w14:paraId="6F8DF8D6" w14:textId="77777777" w:rsidR="00A31B70" w:rsidRPr="00152D90" w:rsidRDefault="00A31B70" w:rsidP="00152D90">
            <w:pPr>
              <w:suppressAutoHyphens w:val="0"/>
              <w:autoSpaceDN/>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152D90">
              <w:rPr>
                <w:rFonts w:ascii="Arial Narrow" w:hAnsi="Arial Narrow" w:cs="Calibri"/>
                <w:b w:val="0"/>
                <w:color w:val="FFFFFF"/>
                <w:sz w:val="20"/>
                <w:szCs w:val="20"/>
              </w:rPr>
              <w:t>Strata</w:t>
            </w:r>
          </w:p>
        </w:tc>
        <w:tc>
          <w:tcPr>
            <w:tcW w:w="665" w:type="pct"/>
            <w:hideMark/>
          </w:tcPr>
          <w:p w14:paraId="34901797" w14:textId="77777777" w:rsidR="00A31B70" w:rsidRPr="00152D90" w:rsidRDefault="00A31B70"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152D90">
              <w:rPr>
                <w:rFonts w:ascii="Arial Narrow" w:hAnsi="Arial Narrow" w:cs="Calibri"/>
                <w:b w:val="0"/>
                <w:color w:val="FFFFFF"/>
                <w:sz w:val="20"/>
                <w:szCs w:val="20"/>
              </w:rPr>
              <w:t>Ex Ante Gross Savings (Therms)</w:t>
            </w:r>
          </w:p>
        </w:tc>
        <w:tc>
          <w:tcPr>
            <w:tcW w:w="637" w:type="pct"/>
            <w:hideMark/>
          </w:tcPr>
          <w:p w14:paraId="16E5BA6C" w14:textId="77777777" w:rsidR="00A31B70" w:rsidRPr="000628B3" w:rsidRDefault="00A31B70"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0628B3">
              <w:rPr>
                <w:rFonts w:ascii="Arial Narrow" w:hAnsi="Arial Narrow" w:cs="Calibri"/>
                <w:b w:val="0"/>
                <w:color w:val="FFFFFF"/>
                <w:sz w:val="20"/>
                <w:szCs w:val="20"/>
              </w:rPr>
              <w:t>Verified Gross RR*</w:t>
            </w:r>
          </w:p>
        </w:tc>
        <w:tc>
          <w:tcPr>
            <w:tcW w:w="637" w:type="pct"/>
            <w:hideMark/>
          </w:tcPr>
          <w:p w14:paraId="062D8E6A" w14:textId="097143A6" w:rsidR="00A31B70" w:rsidRPr="000628B3" w:rsidRDefault="00A31B70"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0628B3">
              <w:rPr>
                <w:rFonts w:ascii="Arial Narrow" w:hAnsi="Arial Narrow" w:cs="Calibri"/>
                <w:b w:val="0"/>
                <w:color w:val="FFFFFF"/>
                <w:sz w:val="20"/>
                <w:szCs w:val="20"/>
              </w:rPr>
              <w:t>Verif</w:t>
            </w:r>
            <w:r w:rsidR="004E7835" w:rsidRPr="000628B3">
              <w:rPr>
                <w:rFonts w:ascii="Arial Narrow" w:hAnsi="Arial Narrow" w:cs="Calibri"/>
                <w:b w:val="0"/>
                <w:color w:val="FFFFFF"/>
                <w:sz w:val="20"/>
                <w:szCs w:val="20"/>
              </w:rPr>
              <w:t>i</w:t>
            </w:r>
            <w:r w:rsidRPr="000628B3">
              <w:rPr>
                <w:rFonts w:ascii="Arial Narrow" w:hAnsi="Arial Narrow" w:cs="Calibri"/>
                <w:b w:val="0"/>
                <w:color w:val="FFFFFF"/>
                <w:sz w:val="20"/>
                <w:szCs w:val="20"/>
              </w:rPr>
              <w:t>ed Gross Savings (Therms)</w:t>
            </w:r>
          </w:p>
        </w:tc>
        <w:tc>
          <w:tcPr>
            <w:tcW w:w="456" w:type="pct"/>
            <w:hideMark/>
          </w:tcPr>
          <w:p w14:paraId="1CBD2F6F" w14:textId="77777777" w:rsidR="00A31B70" w:rsidRPr="000628B3" w:rsidRDefault="00A31B70"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0628B3">
              <w:rPr>
                <w:rFonts w:ascii="Arial Narrow" w:hAnsi="Arial Narrow" w:cs="Calibri"/>
                <w:b w:val="0"/>
                <w:color w:val="FFFFFF"/>
                <w:sz w:val="20"/>
                <w:szCs w:val="20"/>
              </w:rPr>
              <w:t>NTG†</w:t>
            </w:r>
          </w:p>
        </w:tc>
        <w:tc>
          <w:tcPr>
            <w:tcW w:w="646" w:type="pct"/>
            <w:hideMark/>
          </w:tcPr>
          <w:p w14:paraId="20D16E46" w14:textId="77777777" w:rsidR="00A31B70" w:rsidRPr="000628B3" w:rsidRDefault="00A31B70"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0628B3">
              <w:rPr>
                <w:rFonts w:ascii="Arial Narrow" w:hAnsi="Arial Narrow" w:cs="Calibri"/>
                <w:b w:val="0"/>
                <w:color w:val="FFFFFF"/>
                <w:sz w:val="20"/>
                <w:szCs w:val="20"/>
              </w:rPr>
              <w:t>Verified Net Savings (Therms)</w:t>
            </w:r>
          </w:p>
        </w:tc>
      </w:tr>
      <w:tr w:rsidR="00A31B70" w:rsidRPr="000628B3" w14:paraId="6FD33FBD" w14:textId="77777777" w:rsidTr="00160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6" w:type="pct"/>
            <w:noWrap/>
            <w:hideMark/>
          </w:tcPr>
          <w:p w14:paraId="58A660D9"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22-0031</w:t>
            </w:r>
          </w:p>
        </w:tc>
        <w:tc>
          <w:tcPr>
            <w:tcW w:w="637" w:type="pct"/>
            <w:noWrap/>
            <w:hideMark/>
          </w:tcPr>
          <w:p w14:paraId="01DE4E69"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#3</w:t>
            </w:r>
          </w:p>
        </w:tc>
        <w:tc>
          <w:tcPr>
            <w:tcW w:w="665" w:type="pct"/>
            <w:noWrap/>
            <w:hideMark/>
          </w:tcPr>
          <w:p w14:paraId="4872C2FF"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75AF9AF6"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601</w:t>
            </w:r>
          </w:p>
        </w:tc>
        <w:tc>
          <w:tcPr>
            <w:tcW w:w="637" w:type="pct"/>
            <w:noWrap/>
            <w:hideMark/>
          </w:tcPr>
          <w:p w14:paraId="6CD8B68B"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50DFD0FB"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586</w:t>
            </w:r>
          </w:p>
        </w:tc>
        <w:tc>
          <w:tcPr>
            <w:tcW w:w="456" w:type="pct"/>
            <w:noWrap/>
            <w:hideMark/>
          </w:tcPr>
          <w:p w14:paraId="356108F9"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66A1FF7D"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575</w:t>
            </w:r>
          </w:p>
        </w:tc>
      </w:tr>
      <w:tr w:rsidR="00A31B70" w:rsidRPr="000628B3" w14:paraId="62D301BF"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164133FE"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23-0009</w:t>
            </w:r>
          </w:p>
        </w:tc>
        <w:tc>
          <w:tcPr>
            <w:tcW w:w="637" w:type="pct"/>
            <w:noWrap/>
            <w:hideMark/>
          </w:tcPr>
          <w:p w14:paraId="5E745457"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w:t>
            </w:r>
          </w:p>
        </w:tc>
        <w:tc>
          <w:tcPr>
            <w:tcW w:w="665" w:type="pct"/>
            <w:noWrap/>
            <w:hideMark/>
          </w:tcPr>
          <w:p w14:paraId="2FD468DF"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02C7EFA2"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1,286</w:t>
            </w:r>
          </w:p>
        </w:tc>
        <w:tc>
          <w:tcPr>
            <w:tcW w:w="637" w:type="pct"/>
            <w:noWrap/>
            <w:hideMark/>
          </w:tcPr>
          <w:p w14:paraId="4B40CB4E"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0FC444AF"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1,255</w:t>
            </w:r>
          </w:p>
        </w:tc>
        <w:tc>
          <w:tcPr>
            <w:tcW w:w="456" w:type="pct"/>
            <w:noWrap/>
            <w:hideMark/>
          </w:tcPr>
          <w:p w14:paraId="778BB3C7"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457CE110"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1,230</w:t>
            </w:r>
          </w:p>
        </w:tc>
      </w:tr>
      <w:tr w:rsidR="00A31B70" w:rsidRPr="000628B3" w14:paraId="42F62A8C"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53F6DB8B"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23-0017</w:t>
            </w:r>
          </w:p>
        </w:tc>
        <w:tc>
          <w:tcPr>
            <w:tcW w:w="637" w:type="pct"/>
            <w:noWrap/>
            <w:hideMark/>
          </w:tcPr>
          <w:p w14:paraId="4051578F"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w:t>
            </w:r>
          </w:p>
        </w:tc>
        <w:tc>
          <w:tcPr>
            <w:tcW w:w="665" w:type="pct"/>
            <w:noWrap/>
            <w:hideMark/>
          </w:tcPr>
          <w:p w14:paraId="0B98F0A7"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Medium - Gas</w:t>
            </w:r>
          </w:p>
        </w:tc>
        <w:tc>
          <w:tcPr>
            <w:tcW w:w="665" w:type="pct"/>
            <w:noWrap/>
            <w:hideMark/>
          </w:tcPr>
          <w:p w14:paraId="0554F922"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8,203</w:t>
            </w:r>
          </w:p>
        </w:tc>
        <w:tc>
          <w:tcPr>
            <w:tcW w:w="637" w:type="pct"/>
            <w:noWrap/>
            <w:hideMark/>
          </w:tcPr>
          <w:p w14:paraId="27E64540"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104%</w:t>
            </w:r>
          </w:p>
        </w:tc>
        <w:tc>
          <w:tcPr>
            <w:tcW w:w="637" w:type="pct"/>
            <w:noWrap/>
            <w:hideMark/>
          </w:tcPr>
          <w:p w14:paraId="47FB6F0F"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8,543</w:t>
            </w:r>
          </w:p>
        </w:tc>
        <w:tc>
          <w:tcPr>
            <w:tcW w:w="456" w:type="pct"/>
            <w:noWrap/>
            <w:hideMark/>
          </w:tcPr>
          <w:p w14:paraId="13E05EE1"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21A49BB5"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8,372</w:t>
            </w:r>
          </w:p>
        </w:tc>
      </w:tr>
      <w:tr w:rsidR="00A31B70" w:rsidRPr="000628B3" w14:paraId="58B6BC41"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78CB14BF"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23-0026</w:t>
            </w:r>
          </w:p>
        </w:tc>
        <w:tc>
          <w:tcPr>
            <w:tcW w:w="637" w:type="pct"/>
            <w:noWrap/>
            <w:hideMark/>
          </w:tcPr>
          <w:p w14:paraId="21E7E610"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w:t>
            </w:r>
          </w:p>
        </w:tc>
        <w:tc>
          <w:tcPr>
            <w:tcW w:w="665" w:type="pct"/>
            <w:noWrap/>
            <w:hideMark/>
          </w:tcPr>
          <w:p w14:paraId="5871C542"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1FA95FD4"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1,744</w:t>
            </w:r>
          </w:p>
        </w:tc>
        <w:tc>
          <w:tcPr>
            <w:tcW w:w="637" w:type="pct"/>
            <w:noWrap/>
            <w:hideMark/>
          </w:tcPr>
          <w:p w14:paraId="3FCDFC3E"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5C52A127"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1,702</w:t>
            </w:r>
          </w:p>
        </w:tc>
        <w:tc>
          <w:tcPr>
            <w:tcW w:w="456" w:type="pct"/>
            <w:noWrap/>
            <w:hideMark/>
          </w:tcPr>
          <w:p w14:paraId="68FD2BB5"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5382B716"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1,668</w:t>
            </w:r>
          </w:p>
        </w:tc>
      </w:tr>
      <w:tr w:rsidR="00A31B70" w:rsidRPr="000628B3" w14:paraId="06D0E2D9"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7560EDB7"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23-0037</w:t>
            </w:r>
          </w:p>
        </w:tc>
        <w:tc>
          <w:tcPr>
            <w:tcW w:w="637" w:type="pct"/>
            <w:noWrap/>
            <w:hideMark/>
          </w:tcPr>
          <w:p w14:paraId="228C7919"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w:t>
            </w:r>
          </w:p>
        </w:tc>
        <w:tc>
          <w:tcPr>
            <w:tcW w:w="665" w:type="pct"/>
            <w:noWrap/>
            <w:hideMark/>
          </w:tcPr>
          <w:p w14:paraId="020E720D"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Large - Gas</w:t>
            </w:r>
          </w:p>
        </w:tc>
        <w:tc>
          <w:tcPr>
            <w:tcW w:w="665" w:type="pct"/>
            <w:noWrap/>
            <w:hideMark/>
          </w:tcPr>
          <w:p w14:paraId="7F3A1883"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32,317</w:t>
            </w:r>
          </w:p>
        </w:tc>
        <w:tc>
          <w:tcPr>
            <w:tcW w:w="637" w:type="pct"/>
            <w:noWrap/>
            <w:hideMark/>
          </w:tcPr>
          <w:p w14:paraId="72CB57D8"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99%</w:t>
            </w:r>
          </w:p>
        </w:tc>
        <w:tc>
          <w:tcPr>
            <w:tcW w:w="637" w:type="pct"/>
            <w:noWrap/>
            <w:hideMark/>
          </w:tcPr>
          <w:p w14:paraId="7DF5ECC8"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31,908</w:t>
            </w:r>
          </w:p>
        </w:tc>
        <w:tc>
          <w:tcPr>
            <w:tcW w:w="456" w:type="pct"/>
            <w:noWrap/>
            <w:hideMark/>
          </w:tcPr>
          <w:p w14:paraId="5E89A379"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61514BAC"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31,270</w:t>
            </w:r>
          </w:p>
        </w:tc>
      </w:tr>
      <w:tr w:rsidR="00A31B70" w:rsidRPr="000628B3" w14:paraId="2DE0328D"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169B5EC0"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18-119</w:t>
            </w:r>
          </w:p>
        </w:tc>
        <w:tc>
          <w:tcPr>
            <w:tcW w:w="637" w:type="pct"/>
            <w:noWrap/>
            <w:hideMark/>
          </w:tcPr>
          <w:p w14:paraId="618E9CE7"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#2</w:t>
            </w:r>
          </w:p>
        </w:tc>
        <w:tc>
          <w:tcPr>
            <w:tcW w:w="665" w:type="pct"/>
            <w:noWrap/>
            <w:hideMark/>
          </w:tcPr>
          <w:p w14:paraId="372629C1"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Medium - Gas</w:t>
            </w:r>
          </w:p>
        </w:tc>
        <w:tc>
          <w:tcPr>
            <w:tcW w:w="665" w:type="pct"/>
            <w:noWrap/>
            <w:hideMark/>
          </w:tcPr>
          <w:p w14:paraId="4E1C90CD"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14,695</w:t>
            </w:r>
          </w:p>
        </w:tc>
        <w:tc>
          <w:tcPr>
            <w:tcW w:w="637" w:type="pct"/>
            <w:noWrap/>
            <w:hideMark/>
          </w:tcPr>
          <w:p w14:paraId="38EBF173"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104%</w:t>
            </w:r>
          </w:p>
        </w:tc>
        <w:tc>
          <w:tcPr>
            <w:tcW w:w="637" w:type="pct"/>
            <w:noWrap/>
            <w:hideMark/>
          </w:tcPr>
          <w:p w14:paraId="4E9A8E9C"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15,304</w:t>
            </w:r>
          </w:p>
        </w:tc>
        <w:tc>
          <w:tcPr>
            <w:tcW w:w="456" w:type="pct"/>
            <w:noWrap/>
            <w:hideMark/>
          </w:tcPr>
          <w:p w14:paraId="1A5DDB9A"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1DBE7020"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14,998</w:t>
            </w:r>
          </w:p>
        </w:tc>
      </w:tr>
      <w:tr w:rsidR="00A31B70" w:rsidRPr="000628B3" w14:paraId="3A2DB07E"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0D00042C"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18-119</w:t>
            </w:r>
          </w:p>
        </w:tc>
        <w:tc>
          <w:tcPr>
            <w:tcW w:w="637" w:type="pct"/>
            <w:noWrap/>
            <w:hideMark/>
          </w:tcPr>
          <w:p w14:paraId="54ACC142"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#3</w:t>
            </w:r>
          </w:p>
        </w:tc>
        <w:tc>
          <w:tcPr>
            <w:tcW w:w="665" w:type="pct"/>
            <w:noWrap/>
            <w:hideMark/>
          </w:tcPr>
          <w:p w14:paraId="027EE070"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Medium - Gas</w:t>
            </w:r>
          </w:p>
        </w:tc>
        <w:tc>
          <w:tcPr>
            <w:tcW w:w="665" w:type="pct"/>
            <w:noWrap/>
            <w:hideMark/>
          </w:tcPr>
          <w:p w14:paraId="5874EBE6"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60,301</w:t>
            </w:r>
          </w:p>
        </w:tc>
        <w:tc>
          <w:tcPr>
            <w:tcW w:w="637" w:type="pct"/>
            <w:noWrap/>
            <w:hideMark/>
          </w:tcPr>
          <w:p w14:paraId="188AADC7"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104%</w:t>
            </w:r>
          </w:p>
        </w:tc>
        <w:tc>
          <w:tcPr>
            <w:tcW w:w="637" w:type="pct"/>
            <w:noWrap/>
            <w:hideMark/>
          </w:tcPr>
          <w:p w14:paraId="1B395FE5"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62,801</w:t>
            </w:r>
          </w:p>
        </w:tc>
        <w:tc>
          <w:tcPr>
            <w:tcW w:w="456" w:type="pct"/>
            <w:noWrap/>
            <w:hideMark/>
          </w:tcPr>
          <w:p w14:paraId="03209B4D"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14F29AEA"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61,545</w:t>
            </w:r>
          </w:p>
        </w:tc>
      </w:tr>
      <w:tr w:rsidR="00A31B70" w:rsidRPr="000628B3" w14:paraId="0DD89D12"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05D8A612"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20-0037</w:t>
            </w:r>
          </w:p>
        </w:tc>
        <w:tc>
          <w:tcPr>
            <w:tcW w:w="637" w:type="pct"/>
            <w:noWrap/>
            <w:hideMark/>
          </w:tcPr>
          <w:p w14:paraId="6367C146"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#2</w:t>
            </w:r>
          </w:p>
        </w:tc>
        <w:tc>
          <w:tcPr>
            <w:tcW w:w="665" w:type="pct"/>
            <w:noWrap/>
            <w:hideMark/>
          </w:tcPr>
          <w:p w14:paraId="1E6E983D"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13D30EAA"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5,958</w:t>
            </w:r>
          </w:p>
        </w:tc>
        <w:tc>
          <w:tcPr>
            <w:tcW w:w="637" w:type="pct"/>
            <w:noWrap/>
            <w:hideMark/>
          </w:tcPr>
          <w:p w14:paraId="22E65392"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7920CA46"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5,813</w:t>
            </w:r>
          </w:p>
        </w:tc>
        <w:tc>
          <w:tcPr>
            <w:tcW w:w="456" w:type="pct"/>
            <w:noWrap/>
            <w:hideMark/>
          </w:tcPr>
          <w:p w14:paraId="79FCCF25"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72A3B80C"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5,697</w:t>
            </w:r>
          </w:p>
        </w:tc>
      </w:tr>
      <w:tr w:rsidR="00A31B70" w:rsidRPr="000628B3" w14:paraId="13DCE8E6"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4A0E86FE"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22-0010</w:t>
            </w:r>
          </w:p>
        </w:tc>
        <w:tc>
          <w:tcPr>
            <w:tcW w:w="637" w:type="pct"/>
            <w:noWrap/>
            <w:hideMark/>
          </w:tcPr>
          <w:p w14:paraId="2A5D94BE"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#14</w:t>
            </w:r>
          </w:p>
        </w:tc>
        <w:tc>
          <w:tcPr>
            <w:tcW w:w="665" w:type="pct"/>
            <w:noWrap/>
            <w:hideMark/>
          </w:tcPr>
          <w:p w14:paraId="63200806"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5EE0C790"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11,560</w:t>
            </w:r>
          </w:p>
        </w:tc>
        <w:tc>
          <w:tcPr>
            <w:tcW w:w="637" w:type="pct"/>
            <w:noWrap/>
            <w:hideMark/>
          </w:tcPr>
          <w:p w14:paraId="7054C30A"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7ECB4DC4"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11,279</w:t>
            </w:r>
          </w:p>
        </w:tc>
        <w:tc>
          <w:tcPr>
            <w:tcW w:w="456" w:type="pct"/>
            <w:noWrap/>
            <w:hideMark/>
          </w:tcPr>
          <w:p w14:paraId="58735136"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5AFF6BF1"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11,053</w:t>
            </w:r>
          </w:p>
        </w:tc>
      </w:tr>
      <w:tr w:rsidR="00A31B70" w:rsidRPr="000628B3" w14:paraId="61E8FD22"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1CDF8C0F"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22-0010</w:t>
            </w:r>
          </w:p>
        </w:tc>
        <w:tc>
          <w:tcPr>
            <w:tcW w:w="637" w:type="pct"/>
            <w:noWrap/>
            <w:hideMark/>
          </w:tcPr>
          <w:p w14:paraId="470CE062"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#15</w:t>
            </w:r>
          </w:p>
        </w:tc>
        <w:tc>
          <w:tcPr>
            <w:tcW w:w="665" w:type="pct"/>
            <w:noWrap/>
            <w:hideMark/>
          </w:tcPr>
          <w:p w14:paraId="5408EDA3"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75915E7A"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4,060</w:t>
            </w:r>
          </w:p>
        </w:tc>
        <w:tc>
          <w:tcPr>
            <w:tcW w:w="637" w:type="pct"/>
            <w:noWrap/>
            <w:hideMark/>
          </w:tcPr>
          <w:p w14:paraId="64E26D79"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5D8E9E3C"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3,961</w:t>
            </w:r>
          </w:p>
        </w:tc>
        <w:tc>
          <w:tcPr>
            <w:tcW w:w="456" w:type="pct"/>
            <w:noWrap/>
            <w:hideMark/>
          </w:tcPr>
          <w:p w14:paraId="4359577C"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557E1B45"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3,882</w:t>
            </w:r>
          </w:p>
        </w:tc>
      </w:tr>
      <w:tr w:rsidR="00A31B70" w:rsidRPr="000628B3" w14:paraId="3B087B5E"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4243DDBD"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22-0010</w:t>
            </w:r>
          </w:p>
        </w:tc>
        <w:tc>
          <w:tcPr>
            <w:tcW w:w="637" w:type="pct"/>
            <w:noWrap/>
            <w:hideMark/>
          </w:tcPr>
          <w:p w14:paraId="409E7413"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#16</w:t>
            </w:r>
          </w:p>
        </w:tc>
        <w:tc>
          <w:tcPr>
            <w:tcW w:w="665" w:type="pct"/>
            <w:noWrap/>
            <w:hideMark/>
          </w:tcPr>
          <w:p w14:paraId="19D7E3A2"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Medium - Gas</w:t>
            </w:r>
          </w:p>
        </w:tc>
        <w:tc>
          <w:tcPr>
            <w:tcW w:w="665" w:type="pct"/>
            <w:noWrap/>
            <w:hideMark/>
          </w:tcPr>
          <w:p w14:paraId="0A447274"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1,085</w:t>
            </w:r>
          </w:p>
        </w:tc>
        <w:tc>
          <w:tcPr>
            <w:tcW w:w="637" w:type="pct"/>
            <w:noWrap/>
            <w:hideMark/>
          </w:tcPr>
          <w:p w14:paraId="7EE7933E"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104%</w:t>
            </w:r>
          </w:p>
        </w:tc>
        <w:tc>
          <w:tcPr>
            <w:tcW w:w="637" w:type="pct"/>
            <w:noWrap/>
            <w:hideMark/>
          </w:tcPr>
          <w:p w14:paraId="1508C031"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1,130</w:t>
            </w:r>
          </w:p>
        </w:tc>
        <w:tc>
          <w:tcPr>
            <w:tcW w:w="456" w:type="pct"/>
            <w:noWrap/>
            <w:hideMark/>
          </w:tcPr>
          <w:p w14:paraId="0BC1C549"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23BA3ED0"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1,107</w:t>
            </w:r>
          </w:p>
        </w:tc>
      </w:tr>
      <w:tr w:rsidR="00A31B70" w:rsidRPr="000628B3" w14:paraId="48D4CAFB"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4F719BC4"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22-0010</w:t>
            </w:r>
          </w:p>
        </w:tc>
        <w:tc>
          <w:tcPr>
            <w:tcW w:w="637" w:type="pct"/>
            <w:noWrap/>
            <w:hideMark/>
          </w:tcPr>
          <w:p w14:paraId="54718724"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#17</w:t>
            </w:r>
          </w:p>
        </w:tc>
        <w:tc>
          <w:tcPr>
            <w:tcW w:w="665" w:type="pct"/>
            <w:noWrap/>
            <w:hideMark/>
          </w:tcPr>
          <w:p w14:paraId="225A6139"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Large - Gas</w:t>
            </w:r>
          </w:p>
        </w:tc>
        <w:tc>
          <w:tcPr>
            <w:tcW w:w="665" w:type="pct"/>
            <w:noWrap/>
            <w:hideMark/>
          </w:tcPr>
          <w:p w14:paraId="005085D4"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112,860</w:t>
            </w:r>
          </w:p>
        </w:tc>
        <w:tc>
          <w:tcPr>
            <w:tcW w:w="637" w:type="pct"/>
            <w:noWrap/>
            <w:hideMark/>
          </w:tcPr>
          <w:p w14:paraId="2C2AB962"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99%</w:t>
            </w:r>
          </w:p>
        </w:tc>
        <w:tc>
          <w:tcPr>
            <w:tcW w:w="637" w:type="pct"/>
            <w:noWrap/>
            <w:hideMark/>
          </w:tcPr>
          <w:p w14:paraId="7E16B440"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111,433</w:t>
            </w:r>
          </w:p>
        </w:tc>
        <w:tc>
          <w:tcPr>
            <w:tcW w:w="456" w:type="pct"/>
            <w:noWrap/>
            <w:hideMark/>
          </w:tcPr>
          <w:p w14:paraId="480DE6B2"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585826C9"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109,204</w:t>
            </w:r>
          </w:p>
        </w:tc>
      </w:tr>
      <w:tr w:rsidR="00A31B70" w:rsidRPr="000628B3" w14:paraId="3D293F27"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267BD07C"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22-0021</w:t>
            </w:r>
          </w:p>
        </w:tc>
        <w:tc>
          <w:tcPr>
            <w:tcW w:w="637" w:type="pct"/>
            <w:noWrap/>
            <w:hideMark/>
          </w:tcPr>
          <w:p w14:paraId="76F9DB97"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#3</w:t>
            </w:r>
          </w:p>
        </w:tc>
        <w:tc>
          <w:tcPr>
            <w:tcW w:w="665" w:type="pct"/>
            <w:noWrap/>
            <w:hideMark/>
          </w:tcPr>
          <w:p w14:paraId="6A6A390C"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081B71AE"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8,857</w:t>
            </w:r>
          </w:p>
        </w:tc>
        <w:tc>
          <w:tcPr>
            <w:tcW w:w="637" w:type="pct"/>
            <w:noWrap/>
            <w:hideMark/>
          </w:tcPr>
          <w:p w14:paraId="1FE4DE67"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2A34E61E"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8,642</w:t>
            </w:r>
          </w:p>
        </w:tc>
        <w:tc>
          <w:tcPr>
            <w:tcW w:w="456" w:type="pct"/>
            <w:noWrap/>
            <w:hideMark/>
          </w:tcPr>
          <w:p w14:paraId="4A6CD86D"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4CB7AB08"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8,469</w:t>
            </w:r>
          </w:p>
        </w:tc>
      </w:tr>
      <w:tr w:rsidR="00A31B70" w:rsidRPr="000628B3" w14:paraId="7C06F837"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72688E8F"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22-0021</w:t>
            </w:r>
          </w:p>
        </w:tc>
        <w:tc>
          <w:tcPr>
            <w:tcW w:w="637" w:type="pct"/>
            <w:noWrap/>
            <w:hideMark/>
          </w:tcPr>
          <w:p w14:paraId="30320A86"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#4</w:t>
            </w:r>
          </w:p>
        </w:tc>
        <w:tc>
          <w:tcPr>
            <w:tcW w:w="665" w:type="pct"/>
            <w:noWrap/>
            <w:hideMark/>
          </w:tcPr>
          <w:p w14:paraId="0ACA72DA"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Medium - Gas</w:t>
            </w:r>
          </w:p>
        </w:tc>
        <w:tc>
          <w:tcPr>
            <w:tcW w:w="665" w:type="pct"/>
            <w:noWrap/>
            <w:hideMark/>
          </w:tcPr>
          <w:p w14:paraId="13A4C334"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63,386</w:t>
            </w:r>
          </w:p>
        </w:tc>
        <w:tc>
          <w:tcPr>
            <w:tcW w:w="637" w:type="pct"/>
            <w:noWrap/>
            <w:hideMark/>
          </w:tcPr>
          <w:p w14:paraId="32E16999"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104%</w:t>
            </w:r>
          </w:p>
        </w:tc>
        <w:tc>
          <w:tcPr>
            <w:tcW w:w="637" w:type="pct"/>
            <w:noWrap/>
            <w:hideMark/>
          </w:tcPr>
          <w:p w14:paraId="0C9CE5E8"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66,014</w:t>
            </w:r>
          </w:p>
        </w:tc>
        <w:tc>
          <w:tcPr>
            <w:tcW w:w="456" w:type="pct"/>
            <w:noWrap/>
            <w:hideMark/>
          </w:tcPr>
          <w:p w14:paraId="7A2CA828"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1E3BED2F"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64,694</w:t>
            </w:r>
          </w:p>
        </w:tc>
      </w:tr>
      <w:tr w:rsidR="00A31B70" w:rsidRPr="000628B3" w14:paraId="4E58BD04"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326D5582"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22-0038</w:t>
            </w:r>
          </w:p>
        </w:tc>
        <w:tc>
          <w:tcPr>
            <w:tcW w:w="637" w:type="pct"/>
            <w:noWrap/>
            <w:hideMark/>
          </w:tcPr>
          <w:p w14:paraId="27763C10"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w:t>
            </w:r>
          </w:p>
        </w:tc>
        <w:tc>
          <w:tcPr>
            <w:tcW w:w="665" w:type="pct"/>
            <w:noWrap/>
            <w:hideMark/>
          </w:tcPr>
          <w:p w14:paraId="7DEAF180"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393FA47A"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1,482</w:t>
            </w:r>
          </w:p>
        </w:tc>
        <w:tc>
          <w:tcPr>
            <w:tcW w:w="637" w:type="pct"/>
            <w:noWrap/>
            <w:hideMark/>
          </w:tcPr>
          <w:p w14:paraId="5995A23A"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5C7D76F7"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1,446</w:t>
            </w:r>
          </w:p>
        </w:tc>
        <w:tc>
          <w:tcPr>
            <w:tcW w:w="456" w:type="pct"/>
            <w:noWrap/>
            <w:hideMark/>
          </w:tcPr>
          <w:p w14:paraId="5449D126"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2EE97C77"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1,417</w:t>
            </w:r>
          </w:p>
        </w:tc>
      </w:tr>
      <w:tr w:rsidR="00A31B70" w:rsidRPr="000628B3" w14:paraId="2CE9A6A4"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3D582FD9"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23-0008</w:t>
            </w:r>
          </w:p>
        </w:tc>
        <w:tc>
          <w:tcPr>
            <w:tcW w:w="637" w:type="pct"/>
            <w:noWrap/>
            <w:hideMark/>
          </w:tcPr>
          <w:p w14:paraId="7B307929"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#2</w:t>
            </w:r>
          </w:p>
        </w:tc>
        <w:tc>
          <w:tcPr>
            <w:tcW w:w="665" w:type="pct"/>
            <w:noWrap/>
            <w:hideMark/>
          </w:tcPr>
          <w:p w14:paraId="0DA5183A"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119F2624"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39,765</w:t>
            </w:r>
          </w:p>
        </w:tc>
        <w:tc>
          <w:tcPr>
            <w:tcW w:w="637" w:type="pct"/>
            <w:noWrap/>
            <w:hideMark/>
          </w:tcPr>
          <w:p w14:paraId="2186E7FB"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4F7E44CD"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38,798</w:t>
            </w:r>
          </w:p>
        </w:tc>
        <w:tc>
          <w:tcPr>
            <w:tcW w:w="456" w:type="pct"/>
            <w:noWrap/>
            <w:hideMark/>
          </w:tcPr>
          <w:p w14:paraId="3A22444A"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4FA2A03A"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38,022</w:t>
            </w:r>
          </w:p>
        </w:tc>
      </w:tr>
      <w:tr w:rsidR="00A31B70" w:rsidRPr="000628B3" w14:paraId="48CFE98D"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1AAAA5B1"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23-0008</w:t>
            </w:r>
          </w:p>
        </w:tc>
        <w:tc>
          <w:tcPr>
            <w:tcW w:w="637" w:type="pct"/>
            <w:noWrap/>
            <w:hideMark/>
          </w:tcPr>
          <w:p w14:paraId="1FA32F0D"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#4</w:t>
            </w:r>
          </w:p>
        </w:tc>
        <w:tc>
          <w:tcPr>
            <w:tcW w:w="665" w:type="pct"/>
            <w:noWrap/>
            <w:hideMark/>
          </w:tcPr>
          <w:p w14:paraId="5250BE98"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Large - Gas</w:t>
            </w:r>
          </w:p>
        </w:tc>
        <w:tc>
          <w:tcPr>
            <w:tcW w:w="665" w:type="pct"/>
            <w:noWrap/>
            <w:hideMark/>
          </w:tcPr>
          <w:p w14:paraId="7EACA1E2"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4,140</w:t>
            </w:r>
          </w:p>
        </w:tc>
        <w:tc>
          <w:tcPr>
            <w:tcW w:w="637" w:type="pct"/>
            <w:noWrap/>
            <w:hideMark/>
          </w:tcPr>
          <w:p w14:paraId="3FCB650B"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99%</w:t>
            </w:r>
          </w:p>
        </w:tc>
        <w:tc>
          <w:tcPr>
            <w:tcW w:w="637" w:type="pct"/>
            <w:noWrap/>
            <w:hideMark/>
          </w:tcPr>
          <w:p w14:paraId="78F04044"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4,088</w:t>
            </w:r>
          </w:p>
        </w:tc>
        <w:tc>
          <w:tcPr>
            <w:tcW w:w="456" w:type="pct"/>
            <w:noWrap/>
            <w:hideMark/>
          </w:tcPr>
          <w:p w14:paraId="33DE78C6"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78CC185F"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4,006</w:t>
            </w:r>
          </w:p>
        </w:tc>
      </w:tr>
      <w:tr w:rsidR="00A31B70" w:rsidRPr="000628B3" w14:paraId="043A4E5D"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6B3F9592"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23-0008</w:t>
            </w:r>
          </w:p>
        </w:tc>
        <w:tc>
          <w:tcPr>
            <w:tcW w:w="637" w:type="pct"/>
            <w:noWrap/>
            <w:hideMark/>
          </w:tcPr>
          <w:p w14:paraId="0159E998"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#5</w:t>
            </w:r>
          </w:p>
        </w:tc>
        <w:tc>
          <w:tcPr>
            <w:tcW w:w="665" w:type="pct"/>
            <w:noWrap/>
            <w:hideMark/>
          </w:tcPr>
          <w:p w14:paraId="716320E4"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Medium - Gas</w:t>
            </w:r>
          </w:p>
        </w:tc>
        <w:tc>
          <w:tcPr>
            <w:tcW w:w="665" w:type="pct"/>
            <w:noWrap/>
            <w:hideMark/>
          </w:tcPr>
          <w:p w14:paraId="02F1BF46"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3,470</w:t>
            </w:r>
          </w:p>
        </w:tc>
        <w:tc>
          <w:tcPr>
            <w:tcW w:w="637" w:type="pct"/>
            <w:noWrap/>
            <w:hideMark/>
          </w:tcPr>
          <w:p w14:paraId="0F43836D"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104%</w:t>
            </w:r>
          </w:p>
        </w:tc>
        <w:tc>
          <w:tcPr>
            <w:tcW w:w="637" w:type="pct"/>
            <w:noWrap/>
            <w:hideMark/>
          </w:tcPr>
          <w:p w14:paraId="2C159969"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3,614</w:t>
            </w:r>
          </w:p>
        </w:tc>
        <w:tc>
          <w:tcPr>
            <w:tcW w:w="456" w:type="pct"/>
            <w:noWrap/>
            <w:hideMark/>
          </w:tcPr>
          <w:p w14:paraId="53AB0D16"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6421EAD1"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3,542</w:t>
            </w:r>
          </w:p>
        </w:tc>
      </w:tr>
      <w:tr w:rsidR="00A31B70" w:rsidRPr="000628B3" w14:paraId="6F01C329"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4BDCF19E"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23-0025</w:t>
            </w:r>
          </w:p>
        </w:tc>
        <w:tc>
          <w:tcPr>
            <w:tcW w:w="637" w:type="pct"/>
            <w:noWrap/>
            <w:hideMark/>
          </w:tcPr>
          <w:p w14:paraId="762E1E33"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w:t>
            </w:r>
          </w:p>
        </w:tc>
        <w:tc>
          <w:tcPr>
            <w:tcW w:w="665" w:type="pct"/>
            <w:noWrap/>
            <w:hideMark/>
          </w:tcPr>
          <w:p w14:paraId="624988A1"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3A0B7D4D"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19,745</w:t>
            </w:r>
          </w:p>
        </w:tc>
        <w:tc>
          <w:tcPr>
            <w:tcW w:w="637" w:type="pct"/>
            <w:noWrap/>
            <w:hideMark/>
          </w:tcPr>
          <w:p w14:paraId="65D2D3A1"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640DAD77"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19,265</w:t>
            </w:r>
          </w:p>
        </w:tc>
        <w:tc>
          <w:tcPr>
            <w:tcW w:w="456" w:type="pct"/>
            <w:noWrap/>
            <w:hideMark/>
          </w:tcPr>
          <w:p w14:paraId="7BC4903C"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3EDE3E1D"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18,880</w:t>
            </w:r>
          </w:p>
        </w:tc>
      </w:tr>
      <w:tr w:rsidR="00A31B70" w:rsidRPr="000628B3" w14:paraId="3D567999"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31A8F9ED"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23-0025</w:t>
            </w:r>
          </w:p>
        </w:tc>
        <w:tc>
          <w:tcPr>
            <w:tcW w:w="637" w:type="pct"/>
            <w:noWrap/>
            <w:hideMark/>
          </w:tcPr>
          <w:p w14:paraId="3A88C0A8"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#2</w:t>
            </w:r>
          </w:p>
        </w:tc>
        <w:tc>
          <w:tcPr>
            <w:tcW w:w="665" w:type="pct"/>
            <w:noWrap/>
            <w:hideMark/>
          </w:tcPr>
          <w:p w14:paraId="2B53B26B"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44F06DFD"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212</w:t>
            </w:r>
          </w:p>
        </w:tc>
        <w:tc>
          <w:tcPr>
            <w:tcW w:w="637" w:type="pct"/>
            <w:noWrap/>
            <w:hideMark/>
          </w:tcPr>
          <w:p w14:paraId="56B868D0"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7B99CE99"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207</w:t>
            </w:r>
          </w:p>
        </w:tc>
        <w:tc>
          <w:tcPr>
            <w:tcW w:w="456" w:type="pct"/>
            <w:noWrap/>
            <w:hideMark/>
          </w:tcPr>
          <w:p w14:paraId="5697B805"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157B7C26"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203</w:t>
            </w:r>
          </w:p>
        </w:tc>
      </w:tr>
      <w:tr w:rsidR="00A31B70" w:rsidRPr="000628B3" w14:paraId="5CFEED79"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3983BA79"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lastRenderedPageBreak/>
              <w:t>23-0025</w:t>
            </w:r>
          </w:p>
        </w:tc>
        <w:tc>
          <w:tcPr>
            <w:tcW w:w="637" w:type="pct"/>
            <w:noWrap/>
            <w:hideMark/>
          </w:tcPr>
          <w:p w14:paraId="0D959046"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#3</w:t>
            </w:r>
          </w:p>
        </w:tc>
        <w:tc>
          <w:tcPr>
            <w:tcW w:w="665" w:type="pct"/>
            <w:noWrap/>
            <w:hideMark/>
          </w:tcPr>
          <w:p w14:paraId="3DCC7884"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6838246F"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1,104</w:t>
            </w:r>
          </w:p>
        </w:tc>
        <w:tc>
          <w:tcPr>
            <w:tcW w:w="637" w:type="pct"/>
            <w:noWrap/>
            <w:hideMark/>
          </w:tcPr>
          <w:p w14:paraId="4CDAB746"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7DB5E96B"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1,077</w:t>
            </w:r>
          </w:p>
        </w:tc>
        <w:tc>
          <w:tcPr>
            <w:tcW w:w="456" w:type="pct"/>
            <w:noWrap/>
            <w:hideMark/>
          </w:tcPr>
          <w:p w14:paraId="46C8AAC7"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1B4C6658"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1,056</w:t>
            </w:r>
          </w:p>
        </w:tc>
      </w:tr>
      <w:tr w:rsidR="00A31B70" w:rsidRPr="000628B3" w14:paraId="6E1C42E1"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3AE91AF1"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23-0040</w:t>
            </w:r>
          </w:p>
        </w:tc>
        <w:tc>
          <w:tcPr>
            <w:tcW w:w="637" w:type="pct"/>
            <w:noWrap/>
            <w:hideMark/>
          </w:tcPr>
          <w:p w14:paraId="1BBB5D2E"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#2</w:t>
            </w:r>
          </w:p>
        </w:tc>
        <w:tc>
          <w:tcPr>
            <w:tcW w:w="665" w:type="pct"/>
            <w:noWrap/>
            <w:hideMark/>
          </w:tcPr>
          <w:p w14:paraId="7DF26814"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578FB436"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1,595</w:t>
            </w:r>
          </w:p>
        </w:tc>
        <w:tc>
          <w:tcPr>
            <w:tcW w:w="637" w:type="pct"/>
            <w:noWrap/>
            <w:hideMark/>
          </w:tcPr>
          <w:p w14:paraId="3F0159A7"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31D933EF"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1,556</w:t>
            </w:r>
          </w:p>
        </w:tc>
        <w:tc>
          <w:tcPr>
            <w:tcW w:w="456" w:type="pct"/>
            <w:noWrap/>
            <w:hideMark/>
          </w:tcPr>
          <w:p w14:paraId="74AA309D"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4017DA3E"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1,525</w:t>
            </w:r>
          </w:p>
        </w:tc>
      </w:tr>
      <w:tr w:rsidR="00A31B70" w:rsidRPr="000628B3" w14:paraId="1FF15608"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4D3EA115"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23-0048</w:t>
            </w:r>
          </w:p>
        </w:tc>
        <w:tc>
          <w:tcPr>
            <w:tcW w:w="637" w:type="pct"/>
            <w:noWrap/>
            <w:hideMark/>
          </w:tcPr>
          <w:p w14:paraId="76B67978"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w:t>
            </w:r>
          </w:p>
        </w:tc>
        <w:tc>
          <w:tcPr>
            <w:tcW w:w="665" w:type="pct"/>
            <w:noWrap/>
            <w:hideMark/>
          </w:tcPr>
          <w:p w14:paraId="515EDE70"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3F88539E"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4,165</w:t>
            </w:r>
          </w:p>
        </w:tc>
        <w:tc>
          <w:tcPr>
            <w:tcW w:w="637" w:type="pct"/>
            <w:noWrap/>
            <w:hideMark/>
          </w:tcPr>
          <w:p w14:paraId="6BFCA192"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55CF61B0"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4,064</w:t>
            </w:r>
          </w:p>
        </w:tc>
        <w:tc>
          <w:tcPr>
            <w:tcW w:w="456" w:type="pct"/>
            <w:noWrap/>
            <w:hideMark/>
          </w:tcPr>
          <w:p w14:paraId="0FE37C53"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25253866"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3,982</w:t>
            </w:r>
          </w:p>
        </w:tc>
      </w:tr>
      <w:tr w:rsidR="00A31B70" w:rsidRPr="000628B3" w14:paraId="2E295497" w14:textId="77777777" w:rsidTr="001604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087E347F"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22-0065</w:t>
            </w:r>
          </w:p>
        </w:tc>
        <w:tc>
          <w:tcPr>
            <w:tcW w:w="637" w:type="pct"/>
            <w:noWrap/>
            <w:hideMark/>
          </w:tcPr>
          <w:p w14:paraId="6CB09977"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w:t>
            </w:r>
          </w:p>
        </w:tc>
        <w:tc>
          <w:tcPr>
            <w:tcW w:w="665" w:type="pct"/>
            <w:noWrap/>
            <w:hideMark/>
          </w:tcPr>
          <w:p w14:paraId="4DFC6650"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66EDDD1B"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915</w:t>
            </w:r>
          </w:p>
        </w:tc>
        <w:tc>
          <w:tcPr>
            <w:tcW w:w="637" w:type="pct"/>
            <w:noWrap/>
            <w:hideMark/>
          </w:tcPr>
          <w:p w14:paraId="4E48510A"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4759CC9E"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893</w:t>
            </w:r>
          </w:p>
        </w:tc>
        <w:tc>
          <w:tcPr>
            <w:tcW w:w="456" w:type="pct"/>
            <w:noWrap/>
            <w:hideMark/>
          </w:tcPr>
          <w:p w14:paraId="5B0B9706"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66ADA1E9"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875</w:t>
            </w:r>
          </w:p>
        </w:tc>
      </w:tr>
      <w:tr w:rsidR="00A31B70" w:rsidRPr="000628B3" w14:paraId="4B0BD7BB" w14:textId="77777777" w:rsidTr="001604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pct"/>
            <w:noWrap/>
            <w:hideMark/>
          </w:tcPr>
          <w:p w14:paraId="029F02BF"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22-0010</w:t>
            </w:r>
          </w:p>
        </w:tc>
        <w:tc>
          <w:tcPr>
            <w:tcW w:w="637" w:type="pct"/>
            <w:noWrap/>
            <w:hideMark/>
          </w:tcPr>
          <w:p w14:paraId="2938FD5B"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#9</w:t>
            </w:r>
          </w:p>
        </w:tc>
        <w:tc>
          <w:tcPr>
            <w:tcW w:w="665" w:type="pct"/>
            <w:noWrap/>
            <w:hideMark/>
          </w:tcPr>
          <w:p w14:paraId="0A5C46BC" w14:textId="77777777" w:rsidR="00A31B70" w:rsidRPr="000628B3"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Small - Gas</w:t>
            </w:r>
          </w:p>
        </w:tc>
        <w:tc>
          <w:tcPr>
            <w:tcW w:w="665" w:type="pct"/>
            <w:noWrap/>
            <w:hideMark/>
          </w:tcPr>
          <w:p w14:paraId="11124708"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5,369</w:t>
            </w:r>
          </w:p>
        </w:tc>
        <w:tc>
          <w:tcPr>
            <w:tcW w:w="637" w:type="pct"/>
            <w:noWrap/>
            <w:hideMark/>
          </w:tcPr>
          <w:p w14:paraId="053BC23F"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98%</w:t>
            </w:r>
          </w:p>
        </w:tc>
        <w:tc>
          <w:tcPr>
            <w:tcW w:w="637" w:type="pct"/>
            <w:noWrap/>
            <w:hideMark/>
          </w:tcPr>
          <w:p w14:paraId="6097912C"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5,238</w:t>
            </w:r>
          </w:p>
        </w:tc>
        <w:tc>
          <w:tcPr>
            <w:tcW w:w="456" w:type="pct"/>
            <w:noWrap/>
            <w:hideMark/>
          </w:tcPr>
          <w:p w14:paraId="31A93E38"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44C4C023" w14:textId="77777777" w:rsidR="00A31B70" w:rsidRPr="000628B3"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5,134</w:t>
            </w:r>
          </w:p>
        </w:tc>
      </w:tr>
      <w:tr w:rsidR="00A31B70" w:rsidRPr="000628B3" w14:paraId="27A678BB" w14:textId="77777777" w:rsidTr="001604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6" w:type="pct"/>
            <w:noWrap/>
            <w:hideMark/>
          </w:tcPr>
          <w:p w14:paraId="205FF2AF" w14:textId="77777777" w:rsidR="00A31B70" w:rsidRPr="000628B3" w:rsidRDefault="00A31B70" w:rsidP="00A31B70">
            <w:pPr>
              <w:suppressAutoHyphens w:val="0"/>
              <w:autoSpaceDN/>
              <w:spacing w:before="0" w:after="0"/>
              <w:jc w:val="left"/>
              <w:rPr>
                <w:rFonts w:ascii="Arial Narrow" w:hAnsi="Arial Narrow" w:cs="Calibri"/>
                <w:color w:val="000000"/>
                <w:sz w:val="20"/>
                <w:szCs w:val="20"/>
              </w:rPr>
            </w:pPr>
            <w:r w:rsidRPr="000628B3">
              <w:rPr>
                <w:rFonts w:ascii="Arial Narrow" w:hAnsi="Arial Narrow" w:cs="Calibri"/>
                <w:color w:val="000000"/>
                <w:sz w:val="20"/>
                <w:szCs w:val="20"/>
              </w:rPr>
              <w:t>22-0014</w:t>
            </w:r>
          </w:p>
        </w:tc>
        <w:tc>
          <w:tcPr>
            <w:tcW w:w="637" w:type="pct"/>
            <w:noWrap/>
            <w:hideMark/>
          </w:tcPr>
          <w:p w14:paraId="1BEDDD92"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Bundle #1</w:t>
            </w:r>
          </w:p>
        </w:tc>
        <w:tc>
          <w:tcPr>
            <w:tcW w:w="665" w:type="pct"/>
            <w:noWrap/>
            <w:hideMark/>
          </w:tcPr>
          <w:p w14:paraId="0F59F425" w14:textId="77777777" w:rsidR="00A31B70" w:rsidRPr="000628B3" w:rsidRDefault="00A31B70" w:rsidP="00152D90">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Medium - Gas</w:t>
            </w:r>
          </w:p>
        </w:tc>
        <w:tc>
          <w:tcPr>
            <w:tcW w:w="665" w:type="pct"/>
            <w:noWrap/>
            <w:hideMark/>
          </w:tcPr>
          <w:p w14:paraId="08F7FB92"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17,746</w:t>
            </w:r>
          </w:p>
        </w:tc>
        <w:tc>
          <w:tcPr>
            <w:tcW w:w="637" w:type="pct"/>
            <w:noWrap/>
            <w:hideMark/>
          </w:tcPr>
          <w:p w14:paraId="2C7AD87F"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104%</w:t>
            </w:r>
          </w:p>
        </w:tc>
        <w:tc>
          <w:tcPr>
            <w:tcW w:w="637" w:type="pct"/>
            <w:noWrap/>
            <w:hideMark/>
          </w:tcPr>
          <w:p w14:paraId="7FD04C69"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18,482</w:t>
            </w:r>
          </w:p>
        </w:tc>
        <w:tc>
          <w:tcPr>
            <w:tcW w:w="456" w:type="pct"/>
            <w:noWrap/>
            <w:hideMark/>
          </w:tcPr>
          <w:p w14:paraId="751054E6"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0.98</w:t>
            </w:r>
          </w:p>
        </w:tc>
        <w:tc>
          <w:tcPr>
            <w:tcW w:w="646" w:type="pct"/>
            <w:noWrap/>
            <w:hideMark/>
          </w:tcPr>
          <w:p w14:paraId="0E95E608" w14:textId="77777777" w:rsidR="00A31B70" w:rsidRPr="000628B3" w:rsidRDefault="00A31B70"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0628B3">
              <w:rPr>
                <w:rFonts w:ascii="Arial Narrow" w:hAnsi="Arial Narrow" w:cs="Calibri"/>
                <w:color w:val="000000"/>
                <w:sz w:val="20"/>
                <w:szCs w:val="20"/>
              </w:rPr>
              <w:t>18,112</w:t>
            </w:r>
          </w:p>
        </w:tc>
      </w:tr>
      <w:tr w:rsidR="004E7835" w:rsidRPr="000628B3" w14:paraId="21A28379" w14:textId="77777777" w:rsidTr="00160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8" w:type="pct"/>
            <w:gridSpan w:val="3"/>
            <w:noWrap/>
            <w:hideMark/>
          </w:tcPr>
          <w:p w14:paraId="6B6A3D46" w14:textId="667226B4" w:rsidR="004E7835" w:rsidRPr="000628B3" w:rsidRDefault="004E7835" w:rsidP="000628B3">
            <w:pPr>
              <w:suppressAutoHyphens w:val="0"/>
              <w:autoSpaceDN/>
              <w:spacing w:before="0" w:after="0"/>
              <w:jc w:val="left"/>
              <w:rPr>
                <w:rFonts w:ascii="Arial Narrow" w:hAnsi="Arial Narrow" w:cs="Calibri"/>
                <w:b/>
                <w:bCs/>
                <w:color w:val="000000"/>
                <w:sz w:val="20"/>
                <w:szCs w:val="20"/>
              </w:rPr>
            </w:pPr>
            <w:r w:rsidRPr="000628B3">
              <w:rPr>
                <w:rFonts w:ascii="Arial Narrow" w:hAnsi="Arial Narrow" w:cs="Calibri"/>
                <w:b/>
                <w:bCs/>
                <w:color w:val="000000"/>
                <w:sz w:val="20"/>
                <w:szCs w:val="20"/>
              </w:rPr>
              <w:t>Total or Weighted Average </w:t>
            </w:r>
          </w:p>
        </w:tc>
        <w:tc>
          <w:tcPr>
            <w:tcW w:w="665" w:type="pct"/>
            <w:noWrap/>
            <w:hideMark/>
          </w:tcPr>
          <w:p w14:paraId="65BD8C1B" w14:textId="77777777" w:rsidR="004E7835" w:rsidRPr="000628B3" w:rsidRDefault="004E7835"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0628B3">
              <w:rPr>
                <w:rFonts w:ascii="Arial Narrow" w:hAnsi="Arial Narrow" w:cs="Calibri"/>
                <w:b/>
                <w:bCs/>
                <w:color w:val="000000"/>
                <w:sz w:val="20"/>
                <w:szCs w:val="20"/>
              </w:rPr>
              <w:t>426,621</w:t>
            </w:r>
          </w:p>
        </w:tc>
        <w:tc>
          <w:tcPr>
            <w:tcW w:w="637" w:type="pct"/>
            <w:noWrap/>
            <w:hideMark/>
          </w:tcPr>
          <w:p w14:paraId="33B4D461" w14:textId="77777777" w:rsidR="004E7835" w:rsidRPr="000628B3" w:rsidRDefault="004E7835"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0628B3">
              <w:rPr>
                <w:rFonts w:ascii="Arial Narrow" w:hAnsi="Arial Narrow" w:cs="Calibri"/>
                <w:b/>
                <w:bCs/>
                <w:color w:val="000000"/>
                <w:sz w:val="20"/>
                <w:szCs w:val="20"/>
              </w:rPr>
              <w:t>101%</w:t>
            </w:r>
          </w:p>
        </w:tc>
        <w:tc>
          <w:tcPr>
            <w:tcW w:w="637" w:type="pct"/>
            <w:noWrap/>
            <w:hideMark/>
          </w:tcPr>
          <w:p w14:paraId="3B446EA5" w14:textId="77777777" w:rsidR="004E7835" w:rsidRPr="000628B3" w:rsidRDefault="004E7835"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0628B3">
              <w:rPr>
                <w:rFonts w:ascii="Arial Narrow" w:hAnsi="Arial Narrow" w:cs="Calibri"/>
                <w:b/>
                <w:bCs/>
                <w:color w:val="000000"/>
                <w:sz w:val="20"/>
                <w:szCs w:val="20"/>
              </w:rPr>
              <w:t>429,100</w:t>
            </w:r>
          </w:p>
        </w:tc>
        <w:tc>
          <w:tcPr>
            <w:tcW w:w="456" w:type="pct"/>
            <w:noWrap/>
            <w:hideMark/>
          </w:tcPr>
          <w:p w14:paraId="4B558EE0" w14:textId="6CACEBA2" w:rsidR="004E7835" w:rsidRPr="000628B3" w:rsidRDefault="000628B3"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Pr>
                <w:rFonts w:ascii="Arial Narrow" w:hAnsi="Arial Narrow" w:cs="Calibri"/>
                <w:b/>
                <w:bCs/>
                <w:color w:val="000000"/>
                <w:sz w:val="20"/>
                <w:szCs w:val="20"/>
              </w:rPr>
              <w:t>0.98</w:t>
            </w:r>
          </w:p>
        </w:tc>
        <w:tc>
          <w:tcPr>
            <w:tcW w:w="646" w:type="pct"/>
            <w:noWrap/>
            <w:hideMark/>
          </w:tcPr>
          <w:p w14:paraId="2C570689" w14:textId="77777777" w:rsidR="004E7835" w:rsidRPr="000628B3" w:rsidRDefault="004E7835"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0628B3">
              <w:rPr>
                <w:rFonts w:ascii="Arial Narrow" w:hAnsi="Arial Narrow" w:cs="Calibri"/>
                <w:b/>
                <w:bCs/>
                <w:color w:val="000000"/>
                <w:sz w:val="20"/>
                <w:szCs w:val="20"/>
              </w:rPr>
              <w:t>420,518</w:t>
            </w:r>
          </w:p>
        </w:tc>
      </w:tr>
    </w:tbl>
    <w:p w14:paraId="5C292627" w14:textId="77777777" w:rsidR="00A31B70" w:rsidRDefault="00A31B70" w:rsidP="00E45134">
      <w:pPr>
        <w:pStyle w:val="TableFigureNote"/>
        <w:spacing w:before="0" w:after="0"/>
        <w:rPr>
          <w:rFonts w:ascii="Arial Narrow" w:hAnsi="Arial Narrow"/>
        </w:rPr>
      </w:pPr>
      <w:r w:rsidRPr="00C7393A">
        <w:rPr>
          <w:rFonts w:ascii="Arial Narrow" w:hAnsi="Arial Narrow"/>
        </w:rPr>
        <w:t>* The realization rate is the ratio of verified gross savings to ex ante gross savings, based on evaluation research findings.</w:t>
      </w:r>
    </w:p>
    <w:p w14:paraId="31A9A071" w14:textId="77777777" w:rsidR="00A31B70" w:rsidRPr="00C31A4B" w:rsidRDefault="00A31B70" w:rsidP="00E45134">
      <w:pPr>
        <w:pStyle w:val="TableFigureNote"/>
        <w:spacing w:before="0" w:after="0"/>
        <w:rPr>
          <w:rFonts w:ascii="Arial Narrow" w:hAnsi="Arial Narrow"/>
        </w:rPr>
      </w:pPr>
      <w:r w:rsidRPr="00C31A4B">
        <w:rPr>
          <w:rFonts w:ascii="Arial Narrow" w:hAnsi="Arial Narrow"/>
        </w:rPr>
        <w:t xml:space="preserve">† NTG, Net to Gross is the deemed value available on the SAG website: </w:t>
      </w:r>
      <w:hyperlink r:id="rId34">
        <w:r w:rsidRPr="00C31A4B">
          <w:rPr>
            <w:rFonts w:ascii="Arial Narrow" w:hAnsi="Arial Narrow"/>
          </w:rPr>
          <w:t>https://www.ilsag.info/evaluator-ntg-recommendations-for-2024/</w:t>
        </w:r>
      </w:hyperlink>
      <w:r w:rsidRPr="00C31A4B">
        <w:rPr>
          <w:rFonts w:ascii="Arial Narrow" w:hAnsi="Arial Narrow"/>
        </w:rPr>
        <w:t>. Disadvantaged communities (DAC) designated sites based on census tract have an NTG of 1.00.</w:t>
      </w:r>
    </w:p>
    <w:p w14:paraId="537CEA63" w14:textId="77777777" w:rsidR="00A31B70" w:rsidRDefault="00A31B70" w:rsidP="00E45134">
      <w:pPr>
        <w:pStyle w:val="TableFigureSource"/>
        <w:spacing w:before="0" w:after="0"/>
        <w:rPr>
          <w:rFonts w:ascii="Arial Narrow" w:hAnsi="Arial Narrow"/>
        </w:rPr>
      </w:pPr>
      <w:r w:rsidRPr="00387E66">
        <w:rPr>
          <w:rFonts w:ascii="Arial Narrow" w:hAnsi="Arial Narrow"/>
        </w:rPr>
        <w:t>Source: Evaluation team analysis.</w:t>
      </w:r>
    </w:p>
    <w:p w14:paraId="4BBBC8F9" w14:textId="77777777" w:rsidR="00160476" w:rsidRPr="00160476" w:rsidRDefault="00160476" w:rsidP="00160476">
      <w:pPr>
        <w:pStyle w:val="BodyText"/>
        <w:rPr>
          <w:sz w:val="2"/>
          <w:szCs w:val="2"/>
        </w:rPr>
      </w:pPr>
    </w:p>
    <w:p w14:paraId="5FB23003" w14:textId="197941C7" w:rsidR="00A31B70" w:rsidRPr="00A31B70" w:rsidRDefault="008E1BC3" w:rsidP="00A31B70">
      <w:pPr>
        <w:pStyle w:val="GHBodytext"/>
      </w:pPr>
      <w:r>
        <w:fldChar w:fldCharType="begin"/>
      </w:r>
      <w:r>
        <w:instrText xml:space="preserve"> REF _Ref193284848 \h </w:instrText>
      </w:r>
      <w:r>
        <w:fldChar w:fldCharType="separate"/>
      </w:r>
      <w:r w:rsidRPr="008E1BC3">
        <w:rPr>
          <w:rStyle w:val="Emphasis"/>
          <w:i w:val="0"/>
          <w:iCs w:val="0"/>
        </w:rPr>
        <w:t xml:space="preserve">Table </w:t>
      </w:r>
      <w:r>
        <w:rPr>
          <w:rStyle w:val="Emphasis"/>
          <w:rFonts w:cs="Arial"/>
          <w:i w:val="0"/>
          <w:iCs w:val="0"/>
          <w:noProof/>
        </w:rPr>
        <w:t>B</w:t>
      </w:r>
      <w:r w:rsidRPr="008E1BC3">
        <w:rPr>
          <w:rStyle w:val="Emphasis"/>
          <w:i w:val="0"/>
          <w:iCs w:val="0"/>
        </w:rPr>
        <w:noBreakHyphen/>
      </w:r>
      <w:r>
        <w:rPr>
          <w:rStyle w:val="Emphasis"/>
          <w:rFonts w:cs="Arial"/>
          <w:i w:val="0"/>
          <w:iCs w:val="0"/>
          <w:noProof/>
        </w:rPr>
        <w:t>3</w:t>
      </w:r>
      <w:r>
        <w:fldChar w:fldCharType="end"/>
      </w:r>
      <w:r w:rsidR="00A31B70">
        <w:t xml:space="preserve"> shows the strata classification and ex ante and verified gas savings for all projects claimed by North Shore Gas in 2024.</w:t>
      </w:r>
    </w:p>
    <w:p w14:paraId="2DC999FD" w14:textId="01290F57" w:rsidR="00A31B70" w:rsidRDefault="00A31B70" w:rsidP="00A31B70">
      <w:pPr>
        <w:pStyle w:val="Caption"/>
        <w:spacing w:before="240"/>
        <w:rPr>
          <w:rFonts w:ascii="Arial Bold" w:hAnsi="Arial Bold"/>
        </w:rPr>
      </w:pPr>
      <w:bookmarkStart w:id="62" w:name="_Ref193284848"/>
      <w:bookmarkStart w:id="63" w:name="_Toc193135599"/>
      <w:bookmarkStart w:id="64" w:name="_Toc193269870"/>
      <w:bookmarkStart w:id="65" w:name="_Toc193285096"/>
      <w:r w:rsidRPr="008E1BC3">
        <w:rPr>
          <w:rStyle w:val="Emphasis"/>
          <w:rFonts w:cs="Arial"/>
          <w:i w:val="0"/>
        </w:rPr>
        <w:t xml:space="preserve">Table </w:t>
      </w:r>
      <w:r w:rsidRPr="008E1BC3">
        <w:rPr>
          <w:rStyle w:val="Emphasis"/>
          <w:rFonts w:cs="Arial"/>
          <w:i w:val="0"/>
        </w:rPr>
        <w:fldChar w:fldCharType="begin"/>
      </w:r>
      <w:r w:rsidRPr="008E1BC3">
        <w:rPr>
          <w:rStyle w:val="Emphasis"/>
          <w:rFonts w:cs="Arial"/>
          <w:i w:val="0"/>
        </w:rPr>
        <w:instrText xml:space="preserve"> STYLEREF 5 \s </w:instrText>
      </w:r>
      <w:r w:rsidRPr="008E1BC3">
        <w:rPr>
          <w:rStyle w:val="Emphasis"/>
          <w:rFonts w:cs="Arial"/>
          <w:i w:val="0"/>
        </w:rPr>
        <w:fldChar w:fldCharType="separate"/>
      </w:r>
      <w:r>
        <w:rPr>
          <w:rStyle w:val="Emphasis"/>
          <w:rFonts w:cs="Arial"/>
          <w:i w:val="0"/>
        </w:rPr>
        <w:t>B</w:t>
      </w:r>
      <w:r w:rsidRPr="008E1BC3">
        <w:rPr>
          <w:rStyle w:val="Emphasis"/>
          <w:rFonts w:cs="Arial"/>
          <w:i w:val="0"/>
        </w:rPr>
        <w:fldChar w:fldCharType="end"/>
      </w:r>
      <w:r w:rsidRPr="008E1BC3">
        <w:rPr>
          <w:rStyle w:val="Emphasis"/>
          <w:rFonts w:cs="Arial"/>
          <w:i w:val="0"/>
        </w:rPr>
        <w:noBreakHyphen/>
      </w:r>
      <w:r w:rsidR="008E1BC3" w:rsidRPr="008E1BC3">
        <w:rPr>
          <w:rStyle w:val="Emphasis"/>
          <w:rFonts w:cs="Arial"/>
          <w:i w:val="0"/>
          <w:iCs w:val="0"/>
        </w:rPr>
        <w:fldChar w:fldCharType="begin"/>
      </w:r>
      <w:r w:rsidR="008E1BC3" w:rsidRPr="008E1BC3">
        <w:rPr>
          <w:rStyle w:val="Emphasis"/>
          <w:rFonts w:cs="Arial"/>
          <w:i w:val="0"/>
          <w:iCs w:val="0"/>
        </w:rPr>
        <w:instrText xml:space="preserve"> SEQ Table_Apx \* ARABIC \s 5 </w:instrText>
      </w:r>
      <w:r w:rsidR="008E1BC3" w:rsidRPr="008E1BC3">
        <w:rPr>
          <w:rStyle w:val="Emphasis"/>
          <w:rFonts w:cs="Arial"/>
          <w:i w:val="0"/>
          <w:iCs w:val="0"/>
        </w:rPr>
        <w:fldChar w:fldCharType="separate"/>
      </w:r>
      <w:r w:rsidR="008E1BC3">
        <w:rPr>
          <w:rStyle w:val="Emphasis"/>
          <w:rFonts w:cs="Arial"/>
          <w:i w:val="0"/>
          <w:iCs w:val="0"/>
          <w:noProof/>
        </w:rPr>
        <w:t>3</w:t>
      </w:r>
      <w:r w:rsidR="008E1BC3" w:rsidRPr="008E1BC3">
        <w:rPr>
          <w:rStyle w:val="Emphasis"/>
          <w:rFonts w:cs="Arial"/>
          <w:i w:val="0"/>
          <w:iCs w:val="0"/>
        </w:rPr>
        <w:fldChar w:fldCharType="end"/>
      </w:r>
      <w:bookmarkEnd w:id="62"/>
      <w:r w:rsidR="008E1BC3" w:rsidRPr="008E1BC3">
        <w:rPr>
          <w:rStyle w:val="Emphasis"/>
          <w:rFonts w:cs="Arial"/>
          <w:i w:val="0"/>
          <w:iCs w:val="0"/>
        </w:rPr>
        <w:t>.</w:t>
      </w:r>
      <w:r w:rsidRPr="008E1BC3">
        <w:rPr>
          <w:rStyle w:val="Emphasis"/>
          <w:rFonts w:cs="Arial"/>
          <w:i w:val="0"/>
        </w:rPr>
        <w:t xml:space="preserve"> </w:t>
      </w:r>
      <w:r>
        <w:t>2024 Gas Savings by Project (NSG Projects Only)</w:t>
      </w:r>
      <w:bookmarkEnd w:id="63"/>
      <w:bookmarkEnd w:id="64"/>
      <w:bookmarkEnd w:id="65"/>
    </w:p>
    <w:tbl>
      <w:tblPr>
        <w:tblStyle w:val="EnergyTable"/>
        <w:tblW w:w="5000" w:type="pct"/>
        <w:tblLook w:val="04A0" w:firstRow="1" w:lastRow="0" w:firstColumn="1" w:lastColumn="0" w:noHBand="0" w:noVBand="1"/>
      </w:tblPr>
      <w:tblGrid>
        <w:gridCol w:w="1229"/>
        <w:gridCol w:w="1193"/>
        <w:gridCol w:w="1246"/>
        <w:gridCol w:w="1245"/>
        <w:gridCol w:w="1192"/>
        <w:gridCol w:w="1192"/>
        <w:gridCol w:w="854"/>
        <w:gridCol w:w="1209"/>
      </w:tblGrid>
      <w:tr w:rsidR="00A31B70" w:rsidRPr="00A31B70" w14:paraId="47CAA4FA" w14:textId="77777777" w:rsidTr="00160476">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656" w:type="pct"/>
            <w:hideMark/>
          </w:tcPr>
          <w:p w14:paraId="0A91E46E" w14:textId="77777777" w:rsidR="00A31B70" w:rsidRPr="00A31B70" w:rsidRDefault="00A31B70" w:rsidP="00A31B70">
            <w:pPr>
              <w:suppressAutoHyphens w:val="0"/>
              <w:autoSpaceDN/>
              <w:spacing w:before="0" w:after="0"/>
              <w:jc w:val="left"/>
              <w:rPr>
                <w:rFonts w:ascii="Arial Narrow" w:hAnsi="Arial Narrow" w:cs="Calibri"/>
                <w:b w:val="0"/>
                <w:color w:val="FFFFFF"/>
                <w:sz w:val="20"/>
                <w:szCs w:val="20"/>
              </w:rPr>
            </w:pPr>
            <w:r w:rsidRPr="00A31B70">
              <w:rPr>
                <w:rFonts w:ascii="Arial Narrow" w:hAnsi="Arial Narrow" w:cs="Calibri"/>
                <w:b w:val="0"/>
                <w:color w:val="FFFFFF"/>
                <w:sz w:val="20"/>
                <w:szCs w:val="20"/>
              </w:rPr>
              <w:t>Project ID</w:t>
            </w:r>
          </w:p>
        </w:tc>
        <w:tc>
          <w:tcPr>
            <w:tcW w:w="637" w:type="pct"/>
            <w:hideMark/>
          </w:tcPr>
          <w:p w14:paraId="19F50311" w14:textId="77777777" w:rsidR="00A31B70" w:rsidRPr="00152D90" w:rsidRDefault="00A31B70" w:rsidP="00152D90">
            <w:pPr>
              <w:suppressAutoHyphens w:val="0"/>
              <w:autoSpaceDN/>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152D90">
              <w:rPr>
                <w:rFonts w:ascii="Arial Narrow" w:hAnsi="Arial Narrow" w:cs="Calibri"/>
                <w:b w:val="0"/>
                <w:color w:val="FFFFFF"/>
                <w:sz w:val="20"/>
                <w:szCs w:val="20"/>
              </w:rPr>
              <w:t>Bundle #</w:t>
            </w:r>
          </w:p>
        </w:tc>
        <w:tc>
          <w:tcPr>
            <w:tcW w:w="665" w:type="pct"/>
            <w:hideMark/>
          </w:tcPr>
          <w:p w14:paraId="67835201" w14:textId="77777777" w:rsidR="00A31B70" w:rsidRPr="00152D90" w:rsidRDefault="00A31B70" w:rsidP="00152D90">
            <w:pPr>
              <w:suppressAutoHyphens w:val="0"/>
              <w:autoSpaceDN/>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152D90">
              <w:rPr>
                <w:rFonts w:ascii="Arial Narrow" w:hAnsi="Arial Narrow" w:cs="Calibri"/>
                <w:b w:val="0"/>
                <w:color w:val="FFFFFF"/>
                <w:sz w:val="20"/>
                <w:szCs w:val="20"/>
              </w:rPr>
              <w:t>Strata</w:t>
            </w:r>
          </w:p>
        </w:tc>
        <w:tc>
          <w:tcPr>
            <w:tcW w:w="665" w:type="pct"/>
            <w:hideMark/>
          </w:tcPr>
          <w:p w14:paraId="33EDDE5C" w14:textId="77777777" w:rsidR="00A31B70" w:rsidRPr="00152D90" w:rsidRDefault="00A31B70"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152D90">
              <w:rPr>
                <w:rFonts w:ascii="Arial Narrow" w:hAnsi="Arial Narrow" w:cs="Calibri"/>
                <w:b w:val="0"/>
                <w:color w:val="FFFFFF"/>
                <w:sz w:val="20"/>
                <w:szCs w:val="20"/>
              </w:rPr>
              <w:t>Ex Ante Gross Savings (Therms)</w:t>
            </w:r>
          </w:p>
        </w:tc>
        <w:tc>
          <w:tcPr>
            <w:tcW w:w="637" w:type="pct"/>
            <w:hideMark/>
          </w:tcPr>
          <w:p w14:paraId="47783BC6" w14:textId="77777777" w:rsidR="00A31B70" w:rsidRPr="00A31B70" w:rsidRDefault="00A31B70"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A31B70">
              <w:rPr>
                <w:rFonts w:ascii="Arial Narrow" w:hAnsi="Arial Narrow" w:cs="Calibri"/>
                <w:b w:val="0"/>
                <w:color w:val="FFFFFF"/>
                <w:sz w:val="20"/>
                <w:szCs w:val="20"/>
              </w:rPr>
              <w:t>Verified Gross RR*</w:t>
            </w:r>
          </w:p>
        </w:tc>
        <w:tc>
          <w:tcPr>
            <w:tcW w:w="637" w:type="pct"/>
            <w:hideMark/>
          </w:tcPr>
          <w:p w14:paraId="6A99F84A" w14:textId="4993A976" w:rsidR="00A31B70" w:rsidRPr="00A31B70" w:rsidRDefault="004E7835"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4E7835">
              <w:rPr>
                <w:rFonts w:ascii="Arial Narrow" w:hAnsi="Arial Narrow" w:cs="Calibri"/>
                <w:b w:val="0"/>
                <w:color w:val="FFFFFF"/>
                <w:sz w:val="20"/>
                <w:szCs w:val="20"/>
              </w:rPr>
              <w:t>Verified</w:t>
            </w:r>
            <w:r w:rsidR="00A31B70" w:rsidRPr="00A31B70">
              <w:rPr>
                <w:rFonts w:ascii="Arial Narrow" w:hAnsi="Arial Narrow" w:cs="Calibri"/>
                <w:b w:val="0"/>
                <w:color w:val="FFFFFF"/>
                <w:sz w:val="20"/>
                <w:szCs w:val="20"/>
              </w:rPr>
              <w:t xml:space="preserve"> Gross Savings (Therms)</w:t>
            </w:r>
          </w:p>
        </w:tc>
        <w:tc>
          <w:tcPr>
            <w:tcW w:w="456" w:type="pct"/>
            <w:hideMark/>
          </w:tcPr>
          <w:p w14:paraId="2FD71529" w14:textId="77777777" w:rsidR="00A31B70" w:rsidRPr="00A31B70" w:rsidRDefault="00A31B70"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A31B70">
              <w:rPr>
                <w:rFonts w:ascii="Arial Narrow" w:hAnsi="Arial Narrow" w:cs="Calibri"/>
                <w:b w:val="0"/>
                <w:color w:val="FFFFFF"/>
                <w:sz w:val="20"/>
                <w:szCs w:val="20"/>
              </w:rPr>
              <w:t>NTG†</w:t>
            </w:r>
          </w:p>
        </w:tc>
        <w:tc>
          <w:tcPr>
            <w:tcW w:w="646" w:type="pct"/>
            <w:hideMark/>
          </w:tcPr>
          <w:p w14:paraId="69539D69" w14:textId="77777777" w:rsidR="00A31B70" w:rsidRPr="00A31B70" w:rsidRDefault="00A31B70" w:rsidP="00A31B70">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A31B70">
              <w:rPr>
                <w:rFonts w:ascii="Arial Narrow" w:hAnsi="Arial Narrow" w:cs="Calibri"/>
                <w:b w:val="0"/>
                <w:color w:val="FFFFFF"/>
                <w:sz w:val="20"/>
                <w:szCs w:val="20"/>
              </w:rPr>
              <w:t>Verified Net Savings (Therms)</w:t>
            </w:r>
          </w:p>
        </w:tc>
      </w:tr>
      <w:tr w:rsidR="00A31B70" w:rsidRPr="00A31B70" w14:paraId="73985320" w14:textId="77777777" w:rsidTr="0016047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56" w:type="pct"/>
            <w:noWrap/>
            <w:hideMark/>
          </w:tcPr>
          <w:p w14:paraId="4427F0DF" w14:textId="77777777" w:rsidR="00A31B70" w:rsidRPr="00A31B70" w:rsidRDefault="00A31B70" w:rsidP="00A31B70">
            <w:pPr>
              <w:suppressAutoHyphens w:val="0"/>
              <w:autoSpaceDN/>
              <w:spacing w:before="0" w:after="0"/>
              <w:jc w:val="left"/>
              <w:rPr>
                <w:rFonts w:ascii="Arial Narrow" w:hAnsi="Arial Narrow" w:cs="Calibri"/>
                <w:color w:val="000000"/>
                <w:sz w:val="20"/>
                <w:szCs w:val="20"/>
              </w:rPr>
            </w:pPr>
            <w:r w:rsidRPr="00A31B70">
              <w:rPr>
                <w:rFonts w:ascii="Arial Narrow" w:hAnsi="Arial Narrow" w:cs="Calibri"/>
                <w:color w:val="000000"/>
                <w:sz w:val="20"/>
                <w:szCs w:val="20"/>
              </w:rPr>
              <w:t>24-0019</w:t>
            </w:r>
          </w:p>
        </w:tc>
        <w:tc>
          <w:tcPr>
            <w:tcW w:w="637" w:type="pct"/>
            <w:noWrap/>
            <w:hideMark/>
          </w:tcPr>
          <w:p w14:paraId="4B5083FC" w14:textId="77777777" w:rsidR="00A31B70" w:rsidRPr="00A31B70"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31B70">
              <w:rPr>
                <w:rFonts w:ascii="Arial Narrow" w:hAnsi="Arial Narrow" w:cs="Calibri"/>
                <w:color w:val="000000"/>
                <w:sz w:val="20"/>
                <w:szCs w:val="20"/>
              </w:rPr>
              <w:t>Bundle #1</w:t>
            </w:r>
          </w:p>
        </w:tc>
        <w:tc>
          <w:tcPr>
            <w:tcW w:w="665" w:type="pct"/>
            <w:noWrap/>
            <w:hideMark/>
          </w:tcPr>
          <w:p w14:paraId="6AE446BE" w14:textId="77777777" w:rsidR="00A31B70" w:rsidRPr="00A31B70" w:rsidRDefault="00A31B70" w:rsidP="00152D90">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31B70">
              <w:rPr>
                <w:rFonts w:ascii="Arial Narrow" w:hAnsi="Arial Narrow" w:cs="Calibri"/>
                <w:color w:val="000000"/>
                <w:sz w:val="20"/>
                <w:szCs w:val="20"/>
              </w:rPr>
              <w:t>Small - Gas</w:t>
            </w:r>
          </w:p>
        </w:tc>
        <w:tc>
          <w:tcPr>
            <w:tcW w:w="665" w:type="pct"/>
            <w:noWrap/>
            <w:hideMark/>
          </w:tcPr>
          <w:p w14:paraId="527ACBF3" w14:textId="77777777" w:rsidR="00A31B70" w:rsidRPr="00A31B70"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31B70">
              <w:rPr>
                <w:rFonts w:ascii="Arial Narrow" w:hAnsi="Arial Narrow" w:cs="Calibri"/>
                <w:color w:val="000000"/>
                <w:sz w:val="20"/>
                <w:szCs w:val="20"/>
              </w:rPr>
              <w:t>256</w:t>
            </w:r>
          </w:p>
        </w:tc>
        <w:tc>
          <w:tcPr>
            <w:tcW w:w="637" w:type="pct"/>
            <w:noWrap/>
            <w:hideMark/>
          </w:tcPr>
          <w:p w14:paraId="4BEF1CE4" w14:textId="77777777" w:rsidR="00A31B70" w:rsidRPr="00A31B70"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31B70">
              <w:rPr>
                <w:rFonts w:ascii="Arial Narrow" w:hAnsi="Arial Narrow" w:cs="Calibri"/>
                <w:color w:val="000000"/>
                <w:sz w:val="20"/>
                <w:szCs w:val="20"/>
              </w:rPr>
              <w:t>98%</w:t>
            </w:r>
          </w:p>
        </w:tc>
        <w:tc>
          <w:tcPr>
            <w:tcW w:w="637" w:type="pct"/>
            <w:noWrap/>
            <w:hideMark/>
          </w:tcPr>
          <w:p w14:paraId="2F343B15" w14:textId="77777777" w:rsidR="00A31B70" w:rsidRPr="00A31B70"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31B70">
              <w:rPr>
                <w:rFonts w:ascii="Arial Narrow" w:hAnsi="Arial Narrow" w:cs="Calibri"/>
                <w:color w:val="000000"/>
                <w:sz w:val="20"/>
                <w:szCs w:val="20"/>
              </w:rPr>
              <w:t>250</w:t>
            </w:r>
          </w:p>
        </w:tc>
        <w:tc>
          <w:tcPr>
            <w:tcW w:w="456" w:type="pct"/>
            <w:noWrap/>
            <w:hideMark/>
          </w:tcPr>
          <w:p w14:paraId="01CB6FD2" w14:textId="77777777" w:rsidR="00A31B70" w:rsidRPr="00A31B70"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31B70">
              <w:rPr>
                <w:rFonts w:ascii="Arial Narrow" w:hAnsi="Arial Narrow" w:cs="Calibri"/>
                <w:color w:val="000000"/>
                <w:sz w:val="20"/>
                <w:szCs w:val="20"/>
              </w:rPr>
              <w:t>0.98</w:t>
            </w:r>
          </w:p>
        </w:tc>
        <w:tc>
          <w:tcPr>
            <w:tcW w:w="646" w:type="pct"/>
            <w:noWrap/>
            <w:hideMark/>
          </w:tcPr>
          <w:p w14:paraId="748D80EF" w14:textId="77777777" w:rsidR="00A31B70" w:rsidRPr="00A31B70" w:rsidRDefault="00A31B70" w:rsidP="00A31B70">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31B70">
              <w:rPr>
                <w:rFonts w:ascii="Arial Narrow" w:hAnsi="Arial Narrow" w:cs="Calibri"/>
                <w:color w:val="000000"/>
                <w:sz w:val="20"/>
                <w:szCs w:val="20"/>
              </w:rPr>
              <w:t>245</w:t>
            </w:r>
          </w:p>
        </w:tc>
      </w:tr>
      <w:tr w:rsidR="004E7835" w:rsidRPr="00A31B70" w14:paraId="3BEF1527" w14:textId="77777777" w:rsidTr="001604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8" w:type="pct"/>
            <w:gridSpan w:val="3"/>
            <w:noWrap/>
            <w:hideMark/>
          </w:tcPr>
          <w:p w14:paraId="4F05EAB8" w14:textId="3853EF99" w:rsidR="004E7835" w:rsidRPr="00A31B70" w:rsidRDefault="004E7835" w:rsidP="00361373">
            <w:pPr>
              <w:suppressAutoHyphens w:val="0"/>
              <w:autoSpaceDN/>
              <w:spacing w:before="0" w:after="0"/>
              <w:jc w:val="left"/>
              <w:rPr>
                <w:rFonts w:ascii="Arial Narrow" w:hAnsi="Arial Narrow" w:cs="Calibri"/>
                <w:b/>
                <w:bCs/>
                <w:color w:val="000000"/>
                <w:sz w:val="20"/>
                <w:szCs w:val="20"/>
              </w:rPr>
            </w:pPr>
            <w:r>
              <w:rPr>
                <w:rFonts w:ascii="Arial Narrow" w:hAnsi="Arial Narrow" w:cs="Calibri"/>
                <w:b/>
                <w:bCs/>
                <w:color w:val="000000"/>
                <w:sz w:val="20"/>
                <w:szCs w:val="20"/>
              </w:rPr>
              <w:t>Total or Weighted Average</w:t>
            </w:r>
            <w:r w:rsidRPr="00A31B70">
              <w:rPr>
                <w:rFonts w:ascii="Arial Narrow" w:hAnsi="Arial Narrow" w:cs="Calibri"/>
                <w:b/>
                <w:bCs/>
                <w:color w:val="000000"/>
                <w:sz w:val="20"/>
                <w:szCs w:val="20"/>
              </w:rPr>
              <w:t> </w:t>
            </w:r>
          </w:p>
        </w:tc>
        <w:tc>
          <w:tcPr>
            <w:tcW w:w="665" w:type="pct"/>
            <w:noWrap/>
            <w:hideMark/>
          </w:tcPr>
          <w:p w14:paraId="310A6CE3" w14:textId="77777777" w:rsidR="004E7835" w:rsidRPr="00A31B70" w:rsidRDefault="004E7835"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 w:val="20"/>
                <w:szCs w:val="20"/>
              </w:rPr>
            </w:pPr>
            <w:r w:rsidRPr="00A31B70">
              <w:rPr>
                <w:rFonts w:ascii="Arial Narrow" w:hAnsi="Arial Narrow" w:cs="Calibri"/>
                <w:b/>
                <w:bCs/>
                <w:color w:val="000000"/>
                <w:sz w:val="20"/>
                <w:szCs w:val="20"/>
              </w:rPr>
              <w:t>256</w:t>
            </w:r>
          </w:p>
        </w:tc>
        <w:tc>
          <w:tcPr>
            <w:tcW w:w="637" w:type="pct"/>
            <w:noWrap/>
            <w:hideMark/>
          </w:tcPr>
          <w:p w14:paraId="78000459" w14:textId="77777777" w:rsidR="004E7835" w:rsidRPr="00A31B70" w:rsidRDefault="004E7835"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 w:val="20"/>
                <w:szCs w:val="20"/>
              </w:rPr>
            </w:pPr>
            <w:r w:rsidRPr="00A31B70">
              <w:rPr>
                <w:rFonts w:ascii="Arial Narrow" w:hAnsi="Arial Narrow" w:cs="Calibri"/>
                <w:b/>
                <w:bCs/>
                <w:color w:val="000000"/>
                <w:sz w:val="20"/>
                <w:szCs w:val="20"/>
              </w:rPr>
              <w:t>98%</w:t>
            </w:r>
          </w:p>
        </w:tc>
        <w:tc>
          <w:tcPr>
            <w:tcW w:w="637" w:type="pct"/>
            <w:noWrap/>
            <w:hideMark/>
          </w:tcPr>
          <w:p w14:paraId="33B3B9E7" w14:textId="77777777" w:rsidR="004E7835" w:rsidRPr="00A31B70" w:rsidRDefault="004E7835"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 w:val="20"/>
                <w:szCs w:val="20"/>
              </w:rPr>
            </w:pPr>
            <w:r w:rsidRPr="00A31B70">
              <w:rPr>
                <w:rFonts w:ascii="Arial Narrow" w:hAnsi="Arial Narrow" w:cs="Calibri"/>
                <w:b/>
                <w:bCs/>
                <w:color w:val="000000"/>
                <w:sz w:val="20"/>
                <w:szCs w:val="20"/>
              </w:rPr>
              <w:t>250</w:t>
            </w:r>
          </w:p>
        </w:tc>
        <w:tc>
          <w:tcPr>
            <w:tcW w:w="456" w:type="pct"/>
            <w:noWrap/>
            <w:hideMark/>
          </w:tcPr>
          <w:p w14:paraId="10EF983B" w14:textId="39475C39" w:rsidR="004E7835" w:rsidRPr="00A31B70" w:rsidRDefault="00361373"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 w:val="20"/>
                <w:szCs w:val="20"/>
              </w:rPr>
            </w:pPr>
            <w:r>
              <w:rPr>
                <w:rFonts w:ascii="Arial Narrow" w:hAnsi="Arial Narrow" w:cs="Calibri"/>
                <w:b/>
                <w:bCs/>
                <w:color w:val="000000"/>
                <w:sz w:val="20"/>
                <w:szCs w:val="20"/>
              </w:rPr>
              <w:t>0.98</w:t>
            </w:r>
          </w:p>
        </w:tc>
        <w:tc>
          <w:tcPr>
            <w:tcW w:w="646" w:type="pct"/>
            <w:noWrap/>
            <w:hideMark/>
          </w:tcPr>
          <w:p w14:paraId="52AFC395" w14:textId="77777777" w:rsidR="004E7835" w:rsidRPr="00A31B70" w:rsidRDefault="004E7835" w:rsidP="00A31B70">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 w:val="20"/>
                <w:szCs w:val="20"/>
              </w:rPr>
            </w:pPr>
            <w:r w:rsidRPr="00A31B70">
              <w:rPr>
                <w:rFonts w:ascii="Arial Narrow" w:hAnsi="Arial Narrow" w:cs="Calibri"/>
                <w:b/>
                <w:bCs/>
                <w:color w:val="000000"/>
                <w:sz w:val="20"/>
                <w:szCs w:val="20"/>
              </w:rPr>
              <w:t>245</w:t>
            </w:r>
          </w:p>
        </w:tc>
      </w:tr>
    </w:tbl>
    <w:p w14:paraId="0FF7C737" w14:textId="77777777" w:rsidR="00A31B70" w:rsidRDefault="00A31B70" w:rsidP="00E45134">
      <w:pPr>
        <w:pStyle w:val="TableFigureNote"/>
        <w:spacing w:before="0" w:after="0"/>
        <w:rPr>
          <w:rFonts w:ascii="Arial Narrow" w:hAnsi="Arial Narrow"/>
        </w:rPr>
      </w:pPr>
      <w:r w:rsidRPr="00C7393A">
        <w:rPr>
          <w:rFonts w:ascii="Arial Narrow" w:hAnsi="Arial Narrow"/>
        </w:rPr>
        <w:t>* The realization rate is the ratio of verified gross savings to ex ante gross savings, based on evaluation research findings.</w:t>
      </w:r>
    </w:p>
    <w:p w14:paraId="2FA2381D" w14:textId="77777777" w:rsidR="00A31B70" w:rsidRPr="00C31A4B" w:rsidRDefault="00A31B70" w:rsidP="00E45134">
      <w:pPr>
        <w:pStyle w:val="TableFigureNote"/>
        <w:spacing w:before="0" w:after="0"/>
        <w:rPr>
          <w:rFonts w:ascii="Arial Narrow" w:hAnsi="Arial Narrow"/>
        </w:rPr>
      </w:pPr>
      <w:r w:rsidRPr="00C31A4B">
        <w:rPr>
          <w:rFonts w:ascii="Arial Narrow" w:hAnsi="Arial Narrow"/>
        </w:rPr>
        <w:t xml:space="preserve">† NTG, Net to Gross is the deemed value available on the SAG website: </w:t>
      </w:r>
      <w:hyperlink r:id="rId35">
        <w:r w:rsidRPr="00C31A4B">
          <w:rPr>
            <w:rFonts w:ascii="Arial Narrow" w:hAnsi="Arial Narrow"/>
          </w:rPr>
          <w:t>https://www.ilsag.info/evaluator-ntg-recommendations-for-2024/</w:t>
        </w:r>
      </w:hyperlink>
      <w:r w:rsidRPr="00C31A4B">
        <w:rPr>
          <w:rFonts w:ascii="Arial Narrow" w:hAnsi="Arial Narrow"/>
        </w:rPr>
        <w:t>. Disadvantaged communities (DAC) designated sites based on census tract have an NTG of 1.00.</w:t>
      </w:r>
    </w:p>
    <w:p w14:paraId="7D4F6DAC" w14:textId="77777777" w:rsidR="00A31B70" w:rsidRDefault="00A31B70" w:rsidP="00E45134">
      <w:pPr>
        <w:pStyle w:val="TableFigureSource"/>
        <w:spacing w:before="0" w:after="0"/>
        <w:rPr>
          <w:rFonts w:ascii="Arial Narrow" w:hAnsi="Arial Narrow"/>
        </w:rPr>
      </w:pPr>
      <w:r w:rsidRPr="00387E66">
        <w:rPr>
          <w:rFonts w:ascii="Arial Narrow" w:hAnsi="Arial Narrow"/>
        </w:rPr>
        <w:t>Source: Evaluation team analysis.</w:t>
      </w:r>
    </w:p>
    <w:p w14:paraId="390B276C" w14:textId="77777777" w:rsidR="00160476" w:rsidRPr="00160476" w:rsidRDefault="00160476" w:rsidP="00160476">
      <w:pPr>
        <w:pStyle w:val="BodyText"/>
        <w:rPr>
          <w:sz w:val="2"/>
          <w:szCs w:val="2"/>
        </w:rPr>
      </w:pPr>
    </w:p>
    <w:p w14:paraId="1A8342A7" w14:textId="0BD986CE" w:rsidR="00DE4680" w:rsidRDefault="008E1BC3" w:rsidP="00DE4680">
      <w:pPr>
        <w:pStyle w:val="BodyText"/>
      </w:pPr>
      <w:r>
        <w:fldChar w:fldCharType="begin"/>
      </w:r>
      <w:r>
        <w:instrText xml:space="preserve"> REF _Ref193284869 \h </w:instrText>
      </w:r>
      <w:r>
        <w:fldChar w:fldCharType="separate"/>
      </w:r>
      <w:r w:rsidRPr="008E1BC3">
        <w:rPr>
          <w:rStyle w:val="Emphasis"/>
          <w:i w:val="0"/>
          <w:iCs w:val="0"/>
        </w:rPr>
        <w:t xml:space="preserve">Table </w:t>
      </w:r>
      <w:r>
        <w:rPr>
          <w:rStyle w:val="Emphasis"/>
          <w:rFonts w:cs="Arial"/>
          <w:i w:val="0"/>
          <w:iCs w:val="0"/>
          <w:noProof/>
        </w:rPr>
        <w:t>B</w:t>
      </w:r>
      <w:r w:rsidRPr="008E1BC3">
        <w:rPr>
          <w:rStyle w:val="Emphasis"/>
          <w:i w:val="0"/>
          <w:iCs w:val="0"/>
        </w:rPr>
        <w:noBreakHyphen/>
      </w:r>
      <w:r>
        <w:rPr>
          <w:rStyle w:val="Emphasis"/>
          <w:rFonts w:cs="Arial"/>
          <w:i w:val="0"/>
          <w:iCs w:val="0"/>
          <w:noProof/>
        </w:rPr>
        <w:t>4</w:t>
      </w:r>
      <w:r>
        <w:fldChar w:fldCharType="end"/>
      </w:r>
      <w:r w:rsidR="00A31B70">
        <w:t xml:space="preserve"> </w:t>
      </w:r>
      <w:r w:rsidR="00DE4680">
        <w:t>details the verified gas savings and realization rates for all sampled gas projects.</w:t>
      </w:r>
    </w:p>
    <w:p w14:paraId="309512F6" w14:textId="59E9ABC6" w:rsidR="00A31B70" w:rsidRDefault="00A31B70" w:rsidP="00A31B70">
      <w:pPr>
        <w:pStyle w:val="Caption"/>
        <w:spacing w:before="240"/>
        <w:rPr>
          <w:rFonts w:ascii="Arial Bold" w:hAnsi="Arial Bold"/>
        </w:rPr>
      </w:pPr>
      <w:bookmarkStart w:id="66" w:name="_Ref193284869"/>
      <w:bookmarkStart w:id="67" w:name="_Toc193135600"/>
      <w:bookmarkStart w:id="68" w:name="_Toc193269871"/>
      <w:bookmarkStart w:id="69" w:name="_Toc193285097"/>
      <w:r w:rsidRPr="008E1BC3">
        <w:rPr>
          <w:rStyle w:val="Emphasis"/>
          <w:rFonts w:cs="Arial"/>
          <w:i w:val="0"/>
        </w:rPr>
        <w:t xml:space="preserve">Table </w:t>
      </w:r>
      <w:r w:rsidRPr="008E1BC3">
        <w:rPr>
          <w:rStyle w:val="Emphasis"/>
          <w:rFonts w:cs="Arial"/>
          <w:i w:val="0"/>
        </w:rPr>
        <w:fldChar w:fldCharType="begin"/>
      </w:r>
      <w:r w:rsidRPr="008E1BC3">
        <w:rPr>
          <w:rStyle w:val="Emphasis"/>
          <w:rFonts w:cs="Arial"/>
          <w:i w:val="0"/>
        </w:rPr>
        <w:instrText xml:space="preserve"> STYLEREF 5 \s </w:instrText>
      </w:r>
      <w:r w:rsidRPr="008E1BC3">
        <w:rPr>
          <w:rStyle w:val="Emphasis"/>
          <w:rFonts w:cs="Arial"/>
          <w:i w:val="0"/>
        </w:rPr>
        <w:fldChar w:fldCharType="separate"/>
      </w:r>
      <w:r>
        <w:rPr>
          <w:rStyle w:val="Emphasis"/>
          <w:rFonts w:cs="Arial"/>
          <w:i w:val="0"/>
        </w:rPr>
        <w:t>B</w:t>
      </w:r>
      <w:r w:rsidRPr="008E1BC3">
        <w:rPr>
          <w:rStyle w:val="Emphasis"/>
          <w:rFonts w:cs="Arial"/>
          <w:i w:val="0"/>
        </w:rPr>
        <w:fldChar w:fldCharType="end"/>
      </w:r>
      <w:r w:rsidRPr="008E1BC3">
        <w:rPr>
          <w:rStyle w:val="Emphasis"/>
          <w:rFonts w:cs="Arial"/>
          <w:i w:val="0"/>
        </w:rPr>
        <w:noBreakHyphen/>
      </w:r>
      <w:r w:rsidR="008E1BC3" w:rsidRPr="008E1BC3">
        <w:rPr>
          <w:rStyle w:val="Emphasis"/>
          <w:rFonts w:cs="Arial"/>
          <w:i w:val="0"/>
          <w:iCs w:val="0"/>
        </w:rPr>
        <w:fldChar w:fldCharType="begin"/>
      </w:r>
      <w:r w:rsidR="008E1BC3" w:rsidRPr="008E1BC3">
        <w:rPr>
          <w:rStyle w:val="Emphasis"/>
          <w:rFonts w:cs="Arial"/>
          <w:i w:val="0"/>
          <w:iCs w:val="0"/>
        </w:rPr>
        <w:instrText xml:space="preserve"> SEQ Table_Apx \* ARABIC \s 5 </w:instrText>
      </w:r>
      <w:r w:rsidR="008E1BC3" w:rsidRPr="008E1BC3">
        <w:rPr>
          <w:rStyle w:val="Emphasis"/>
          <w:rFonts w:cs="Arial"/>
          <w:i w:val="0"/>
          <w:iCs w:val="0"/>
        </w:rPr>
        <w:fldChar w:fldCharType="separate"/>
      </w:r>
      <w:r w:rsidR="008E1BC3">
        <w:rPr>
          <w:rStyle w:val="Emphasis"/>
          <w:rFonts w:cs="Arial"/>
          <w:i w:val="0"/>
          <w:iCs w:val="0"/>
          <w:noProof/>
        </w:rPr>
        <w:t>4</w:t>
      </w:r>
      <w:r w:rsidR="008E1BC3" w:rsidRPr="008E1BC3">
        <w:rPr>
          <w:rStyle w:val="Emphasis"/>
          <w:rFonts w:cs="Arial"/>
          <w:i w:val="0"/>
          <w:iCs w:val="0"/>
        </w:rPr>
        <w:fldChar w:fldCharType="end"/>
      </w:r>
      <w:bookmarkEnd w:id="66"/>
      <w:r w:rsidR="008E1BC3" w:rsidRPr="008E1BC3">
        <w:rPr>
          <w:rStyle w:val="Emphasis"/>
          <w:rFonts w:cs="Arial"/>
          <w:i w:val="0"/>
          <w:iCs w:val="0"/>
        </w:rPr>
        <w:t>.</w:t>
      </w:r>
      <w:r w:rsidRPr="008E1BC3">
        <w:rPr>
          <w:rStyle w:val="Emphasis"/>
          <w:rFonts w:cs="Arial"/>
          <w:i w:val="0"/>
        </w:rPr>
        <w:t xml:space="preserve"> </w:t>
      </w:r>
      <w:r>
        <w:t>2024 Gas Savings by Project (All Sampled Projects)</w:t>
      </w:r>
      <w:bookmarkEnd w:id="67"/>
      <w:bookmarkEnd w:id="68"/>
      <w:bookmarkEnd w:id="69"/>
    </w:p>
    <w:tbl>
      <w:tblPr>
        <w:tblStyle w:val="EnergyTable"/>
        <w:tblW w:w="5000" w:type="pct"/>
        <w:tblLook w:val="04A0" w:firstRow="1" w:lastRow="0" w:firstColumn="1" w:lastColumn="0" w:noHBand="0" w:noVBand="1"/>
      </w:tblPr>
      <w:tblGrid>
        <w:gridCol w:w="1560"/>
        <w:gridCol w:w="1560"/>
        <w:gridCol w:w="1560"/>
        <w:gridCol w:w="1560"/>
        <w:gridCol w:w="1560"/>
        <w:gridCol w:w="1560"/>
      </w:tblGrid>
      <w:tr w:rsidR="00DE4680" w:rsidRPr="00C7393A" w14:paraId="4F80F26A" w14:textId="77777777" w:rsidTr="00BC36B3">
        <w:trPr>
          <w:cnfStyle w:val="100000000000" w:firstRow="1" w:lastRow="0" w:firstColumn="0" w:lastColumn="0" w:oddVBand="0" w:evenVBand="0" w:oddHBand="0" w:evenHBand="0" w:firstRowFirstColumn="0" w:firstRowLastColumn="0" w:lastRowFirstColumn="0" w:lastRowLastColumn="0"/>
          <w:trHeight w:val="840"/>
          <w:tblHeader/>
        </w:trPr>
        <w:tc>
          <w:tcPr>
            <w:cnfStyle w:val="001000000000" w:firstRow="0" w:lastRow="0" w:firstColumn="1" w:lastColumn="0" w:oddVBand="0" w:evenVBand="0" w:oddHBand="0" w:evenHBand="0" w:firstRowFirstColumn="0" w:firstRowLastColumn="0" w:lastRowFirstColumn="0" w:lastRowLastColumn="0"/>
            <w:tcW w:w="833" w:type="pct"/>
            <w:hideMark/>
          </w:tcPr>
          <w:p w14:paraId="076849E9" w14:textId="77777777" w:rsidR="00DE4680" w:rsidRPr="004E7835" w:rsidRDefault="00DE4680" w:rsidP="00AE257B">
            <w:pPr>
              <w:suppressAutoHyphens w:val="0"/>
              <w:autoSpaceDN/>
              <w:spacing w:before="0" w:after="0"/>
              <w:jc w:val="left"/>
              <w:rPr>
                <w:rFonts w:ascii="Arial Narrow" w:hAnsi="Arial Narrow" w:cs="Calibri"/>
                <w:b w:val="0"/>
                <w:color w:val="FFFFFF"/>
                <w:sz w:val="20"/>
                <w:szCs w:val="20"/>
              </w:rPr>
            </w:pPr>
            <w:r w:rsidRPr="004E7835">
              <w:rPr>
                <w:rFonts w:ascii="Arial Narrow" w:hAnsi="Arial Narrow" w:cs="Calibri"/>
                <w:b w:val="0"/>
                <w:color w:val="FFFFFF"/>
                <w:sz w:val="20"/>
                <w:szCs w:val="20"/>
              </w:rPr>
              <w:t>Project ID</w:t>
            </w:r>
          </w:p>
        </w:tc>
        <w:tc>
          <w:tcPr>
            <w:tcW w:w="833" w:type="pct"/>
            <w:hideMark/>
          </w:tcPr>
          <w:p w14:paraId="46E82E5C" w14:textId="77777777" w:rsidR="00DE4680" w:rsidRPr="004E7835" w:rsidRDefault="00DE4680" w:rsidP="00BC36B3">
            <w:pPr>
              <w:suppressAutoHyphens w:val="0"/>
              <w:autoSpaceDN/>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4E7835">
              <w:rPr>
                <w:rFonts w:ascii="Arial Narrow" w:hAnsi="Arial Narrow" w:cs="Calibri"/>
                <w:b w:val="0"/>
                <w:color w:val="FFFFFF"/>
                <w:sz w:val="20"/>
                <w:szCs w:val="20"/>
              </w:rPr>
              <w:t>Bundle #</w:t>
            </w:r>
          </w:p>
        </w:tc>
        <w:tc>
          <w:tcPr>
            <w:tcW w:w="833" w:type="pct"/>
            <w:hideMark/>
          </w:tcPr>
          <w:p w14:paraId="54475A89" w14:textId="77777777" w:rsidR="00DE4680" w:rsidRPr="004E7835" w:rsidRDefault="00DE4680" w:rsidP="00BC36B3">
            <w:pPr>
              <w:suppressAutoHyphens w:val="0"/>
              <w:autoSpaceDN/>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4E7835">
              <w:rPr>
                <w:rFonts w:ascii="Arial Narrow" w:hAnsi="Arial Narrow" w:cs="Calibri"/>
                <w:b w:val="0"/>
                <w:color w:val="FFFFFF"/>
                <w:sz w:val="20"/>
                <w:szCs w:val="20"/>
              </w:rPr>
              <w:t>Strata</w:t>
            </w:r>
          </w:p>
        </w:tc>
        <w:tc>
          <w:tcPr>
            <w:tcW w:w="833" w:type="pct"/>
            <w:hideMark/>
          </w:tcPr>
          <w:p w14:paraId="50690ED0" w14:textId="77777777" w:rsidR="00DE4680" w:rsidRPr="004E7835" w:rsidRDefault="00DE4680" w:rsidP="00AE257B">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4E7835">
              <w:rPr>
                <w:rFonts w:ascii="Arial Narrow" w:hAnsi="Arial Narrow" w:cs="Calibri"/>
                <w:b w:val="0"/>
                <w:color w:val="FFFFFF"/>
                <w:sz w:val="20"/>
                <w:szCs w:val="20"/>
              </w:rPr>
              <w:t>Ex Ante Gross Savings (Therms)</w:t>
            </w:r>
          </w:p>
        </w:tc>
        <w:tc>
          <w:tcPr>
            <w:tcW w:w="833" w:type="pct"/>
            <w:hideMark/>
          </w:tcPr>
          <w:p w14:paraId="696A219E" w14:textId="77777777" w:rsidR="00DE4680" w:rsidRPr="004E7835" w:rsidRDefault="00DE4680" w:rsidP="00AE257B">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4E7835">
              <w:rPr>
                <w:rFonts w:ascii="Arial Narrow" w:hAnsi="Arial Narrow" w:cs="Calibri"/>
                <w:b w:val="0"/>
                <w:color w:val="FFFFFF"/>
                <w:sz w:val="20"/>
                <w:szCs w:val="20"/>
              </w:rPr>
              <w:t>Verified Gross Realization Rate*</w:t>
            </w:r>
          </w:p>
        </w:tc>
        <w:tc>
          <w:tcPr>
            <w:tcW w:w="833" w:type="pct"/>
            <w:hideMark/>
          </w:tcPr>
          <w:p w14:paraId="2798A55C" w14:textId="77777777" w:rsidR="00DE4680" w:rsidRPr="004E7835" w:rsidRDefault="00DE4680" w:rsidP="00AE257B">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4E7835">
              <w:rPr>
                <w:rFonts w:ascii="Arial Narrow" w:hAnsi="Arial Narrow" w:cs="Calibri"/>
                <w:b w:val="0"/>
                <w:color w:val="FFFFFF"/>
                <w:sz w:val="20"/>
                <w:szCs w:val="20"/>
              </w:rPr>
              <w:t>Verified Gross Savings (Therms)</w:t>
            </w:r>
          </w:p>
        </w:tc>
      </w:tr>
      <w:tr w:rsidR="00DE4680" w:rsidRPr="00C7393A" w14:paraId="1E854834" w14:textId="77777777" w:rsidTr="00BC36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3" w:type="pct"/>
            <w:noWrap/>
            <w:hideMark/>
          </w:tcPr>
          <w:p w14:paraId="20E0A899"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22-0010</w:t>
            </w:r>
          </w:p>
        </w:tc>
        <w:tc>
          <w:tcPr>
            <w:tcW w:w="833" w:type="pct"/>
            <w:noWrap/>
            <w:hideMark/>
          </w:tcPr>
          <w:p w14:paraId="65B0B21F"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#17</w:t>
            </w:r>
          </w:p>
        </w:tc>
        <w:tc>
          <w:tcPr>
            <w:tcW w:w="833" w:type="pct"/>
            <w:noWrap/>
            <w:hideMark/>
          </w:tcPr>
          <w:p w14:paraId="46AE4679"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Large - Gas</w:t>
            </w:r>
          </w:p>
        </w:tc>
        <w:tc>
          <w:tcPr>
            <w:tcW w:w="833" w:type="pct"/>
            <w:noWrap/>
            <w:hideMark/>
          </w:tcPr>
          <w:p w14:paraId="26D2696C"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112,860</w:t>
            </w:r>
          </w:p>
        </w:tc>
        <w:tc>
          <w:tcPr>
            <w:tcW w:w="833" w:type="pct"/>
            <w:noWrap/>
            <w:hideMark/>
          </w:tcPr>
          <w:p w14:paraId="7123296D"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99%</w:t>
            </w:r>
          </w:p>
        </w:tc>
        <w:tc>
          <w:tcPr>
            <w:tcW w:w="833" w:type="pct"/>
            <w:noWrap/>
            <w:hideMark/>
          </w:tcPr>
          <w:p w14:paraId="6CF92897"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111,695</w:t>
            </w:r>
          </w:p>
        </w:tc>
      </w:tr>
      <w:tr w:rsidR="00DE4680" w:rsidRPr="00C7393A" w14:paraId="40F26BB2" w14:textId="77777777" w:rsidTr="00BC36B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7A2FC648"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23-0008</w:t>
            </w:r>
          </w:p>
        </w:tc>
        <w:tc>
          <w:tcPr>
            <w:tcW w:w="833" w:type="pct"/>
            <w:noWrap/>
            <w:hideMark/>
          </w:tcPr>
          <w:p w14:paraId="15D6BEBB"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#2</w:t>
            </w:r>
          </w:p>
        </w:tc>
        <w:tc>
          <w:tcPr>
            <w:tcW w:w="833" w:type="pct"/>
            <w:noWrap/>
            <w:hideMark/>
          </w:tcPr>
          <w:p w14:paraId="6A5FC819"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833" w:type="pct"/>
            <w:noWrap/>
            <w:hideMark/>
          </w:tcPr>
          <w:p w14:paraId="778C61D0"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39,765</w:t>
            </w:r>
          </w:p>
        </w:tc>
        <w:tc>
          <w:tcPr>
            <w:tcW w:w="833" w:type="pct"/>
            <w:noWrap/>
            <w:hideMark/>
          </w:tcPr>
          <w:p w14:paraId="5F9156A1"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122%</w:t>
            </w:r>
          </w:p>
        </w:tc>
        <w:tc>
          <w:tcPr>
            <w:tcW w:w="833" w:type="pct"/>
            <w:noWrap/>
            <w:hideMark/>
          </w:tcPr>
          <w:p w14:paraId="65B5583F"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48,497</w:t>
            </w:r>
          </w:p>
        </w:tc>
      </w:tr>
      <w:tr w:rsidR="00DE4680" w:rsidRPr="00C7393A" w14:paraId="0E10B2AE" w14:textId="77777777" w:rsidTr="00BC36B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2F1A5A57"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23-0037</w:t>
            </w:r>
          </w:p>
        </w:tc>
        <w:tc>
          <w:tcPr>
            <w:tcW w:w="833" w:type="pct"/>
            <w:noWrap/>
            <w:hideMark/>
          </w:tcPr>
          <w:p w14:paraId="21088ACF"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833" w:type="pct"/>
            <w:noWrap/>
            <w:hideMark/>
          </w:tcPr>
          <w:p w14:paraId="5FC1DA73"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Large - Gas</w:t>
            </w:r>
          </w:p>
        </w:tc>
        <w:tc>
          <w:tcPr>
            <w:tcW w:w="833" w:type="pct"/>
            <w:noWrap/>
            <w:hideMark/>
          </w:tcPr>
          <w:p w14:paraId="2AE650E9"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32,317</w:t>
            </w:r>
          </w:p>
        </w:tc>
        <w:tc>
          <w:tcPr>
            <w:tcW w:w="833" w:type="pct"/>
            <w:noWrap/>
            <w:hideMark/>
          </w:tcPr>
          <w:p w14:paraId="60BABA08"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93%</w:t>
            </w:r>
          </w:p>
        </w:tc>
        <w:tc>
          <w:tcPr>
            <w:tcW w:w="833" w:type="pct"/>
            <w:noWrap/>
            <w:hideMark/>
          </w:tcPr>
          <w:p w14:paraId="767FB85E"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30,125</w:t>
            </w:r>
          </w:p>
        </w:tc>
      </w:tr>
      <w:tr w:rsidR="00DE4680" w:rsidRPr="00C7393A" w14:paraId="265EA673" w14:textId="77777777" w:rsidTr="00BC36B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31A379D4"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23-0001</w:t>
            </w:r>
          </w:p>
        </w:tc>
        <w:tc>
          <w:tcPr>
            <w:tcW w:w="833" w:type="pct"/>
            <w:noWrap/>
            <w:hideMark/>
          </w:tcPr>
          <w:p w14:paraId="678591D4"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#2</w:t>
            </w:r>
          </w:p>
        </w:tc>
        <w:tc>
          <w:tcPr>
            <w:tcW w:w="833" w:type="pct"/>
            <w:noWrap/>
            <w:hideMark/>
          </w:tcPr>
          <w:p w14:paraId="0A386DBA"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833" w:type="pct"/>
            <w:noWrap/>
            <w:hideMark/>
          </w:tcPr>
          <w:p w14:paraId="31D627C7"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29,173</w:t>
            </w:r>
          </w:p>
        </w:tc>
        <w:tc>
          <w:tcPr>
            <w:tcW w:w="833" w:type="pct"/>
            <w:noWrap/>
            <w:hideMark/>
          </w:tcPr>
          <w:p w14:paraId="7FC0C166"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833" w:type="pct"/>
            <w:noWrap/>
            <w:hideMark/>
          </w:tcPr>
          <w:p w14:paraId="20C86A88"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29,173</w:t>
            </w:r>
          </w:p>
        </w:tc>
      </w:tr>
      <w:tr w:rsidR="00DE4680" w:rsidRPr="00C7393A" w14:paraId="5D86E699" w14:textId="77777777" w:rsidTr="00BC36B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18244C9E"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24-0021</w:t>
            </w:r>
          </w:p>
        </w:tc>
        <w:tc>
          <w:tcPr>
            <w:tcW w:w="833" w:type="pct"/>
            <w:noWrap/>
            <w:hideMark/>
          </w:tcPr>
          <w:p w14:paraId="439BFDC6"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833" w:type="pct"/>
            <w:noWrap/>
            <w:hideMark/>
          </w:tcPr>
          <w:p w14:paraId="52636D7E"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833" w:type="pct"/>
            <w:noWrap/>
            <w:hideMark/>
          </w:tcPr>
          <w:p w14:paraId="4B6C6F70"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27,374</w:t>
            </w:r>
          </w:p>
        </w:tc>
        <w:tc>
          <w:tcPr>
            <w:tcW w:w="833" w:type="pct"/>
            <w:noWrap/>
            <w:hideMark/>
          </w:tcPr>
          <w:p w14:paraId="19FBEE69"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833" w:type="pct"/>
            <w:noWrap/>
            <w:hideMark/>
          </w:tcPr>
          <w:p w14:paraId="70F5FA00"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27,374</w:t>
            </w:r>
          </w:p>
        </w:tc>
      </w:tr>
      <w:tr w:rsidR="00DE4680" w:rsidRPr="00C7393A" w14:paraId="213F29ED" w14:textId="77777777" w:rsidTr="00BC36B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3" w:type="pct"/>
            <w:noWrap/>
            <w:hideMark/>
          </w:tcPr>
          <w:p w14:paraId="1B4966A8"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23-0001</w:t>
            </w:r>
          </w:p>
        </w:tc>
        <w:tc>
          <w:tcPr>
            <w:tcW w:w="833" w:type="pct"/>
            <w:noWrap/>
            <w:hideMark/>
          </w:tcPr>
          <w:p w14:paraId="69F40429"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833" w:type="pct"/>
            <w:noWrap/>
            <w:hideMark/>
          </w:tcPr>
          <w:p w14:paraId="51507D86"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833" w:type="pct"/>
            <w:noWrap/>
            <w:hideMark/>
          </w:tcPr>
          <w:p w14:paraId="17EC5559"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25,423</w:t>
            </w:r>
          </w:p>
        </w:tc>
        <w:tc>
          <w:tcPr>
            <w:tcW w:w="833" w:type="pct"/>
            <w:noWrap/>
            <w:hideMark/>
          </w:tcPr>
          <w:p w14:paraId="6092FEBD"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53%</w:t>
            </w:r>
          </w:p>
        </w:tc>
        <w:tc>
          <w:tcPr>
            <w:tcW w:w="833" w:type="pct"/>
            <w:noWrap/>
            <w:hideMark/>
          </w:tcPr>
          <w:p w14:paraId="02437679"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13,445</w:t>
            </w:r>
          </w:p>
        </w:tc>
      </w:tr>
      <w:tr w:rsidR="00DE4680" w:rsidRPr="00C7393A" w14:paraId="61CBEEE4" w14:textId="77777777" w:rsidTr="00BC36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3" w:type="pct"/>
            <w:noWrap/>
            <w:hideMark/>
          </w:tcPr>
          <w:p w14:paraId="0F3837ED"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23-0025</w:t>
            </w:r>
          </w:p>
        </w:tc>
        <w:tc>
          <w:tcPr>
            <w:tcW w:w="833" w:type="pct"/>
            <w:noWrap/>
            <w:hideMark/>
          </w:tcPr>
          <w:p w14:paraId="7AC635DE"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833" w:type="pct"/>
            <w:noWrap/>
            <w:hideMark/>
          </w:tcPr>
          <w:p w14:paraId="210D7D63"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833" w:type="pct"/>
            <w:noWrap/>
            <w:hideMark/>
          </w:tcPr>
          <w:p w14:paraId="1D8FFCA2"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19,745</w:t>
            </w:r>
          </w:p>
        </w:tc>
        <w:tc>
          <w:tcPr>
            <w:tcW w:w="833" w:type="pct"/>
            <w:noWrap/>
            <w:hideMark/>
          </w:tcPr>
          <w:p w14:paraId="37DB9923"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93%</w:t>
            </w:r>
          </w:p>
        </w:tc>
        <w:tc>
          <w:tcPr>
            <w:tcW w:w="833" w:type="pct"/>
            <w:noWrap/>
            <w:hideMark/>
          </w:tcPr>
          <w:p w14:paraId="7E8E95B9"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18,299</w:t>
            </w:r>
          </w:p>
        </w:tc>
      </w:tr>
      <w:tr w:rsidR="00DE4680" w:rsidRPr="00C7393A" w14:paraId="400600A7" w14:textId="77777777" w:rsidTr="00BC36B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67989A49"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18-119</w:t>
            </w:r>
          </w:p>
        </w:tc>
        <w:tc>
          <w:tcPr>
            <w:tcW w:w="833" w:type="pct"/>
            <w:noWrap/>
            <w:hideMark/>
          </w:tcPr>
          <w:p w14:paraId="6463CD37"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#2</w:t>
            </w:r>
          </w:p>
        </w:tc>
        <w:tc>
          <w:tcPr>
            <w:tcW w:w="833" w:type="pct"/>
            <w:noWrap/>
            <w:hideMark/>
          </w:tcPr>
          <w:p w14:paraId="63C4A9FE"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833" w:type="pct"/>
            <w:noWrap/>
            <w:hideMark/>
          </w:tcPr>
          <w:p w14:paraId="0ABA6E83"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14,695</w:t>
            </w:r>
          </w:p>
        </w:tc>
        <w:tc>
          <w:tcPr>
            <w:tcW w:w="833" w:type="pct"/>
            <w:noWrap/>
            <w:hideMark/>
          </w:tcPr>
          <w:p w14:paraId="2D2E4705"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97%</w:t>
            </w:r>
          </w:p>
        </w:tc>
        <w:tc>
          <w:tcPr>
            <w:tcW w:w="833" w:type="pct"/>
            <w:noWrap/>
            <w:hideMark/>
          </w:tcPr>
          <w:p w14:paraId="636763D4"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14,306</w:t>
            </w:r>
          </w:p>
        </w:tc>
      </w:tr>
      <w:tr w:rsidR="00DE4680" w:rsidRPr="00C7393A" w14:paraId="1848CB39" w14:textId="77777777" w:rsidTr="00BC36B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4153D2CC"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22-0039</w:t>
            </w:r>
          </w:p>
        </w:tc>
        <w:tc>
          <w:tcPr>
            <w:tcW w:w="833" w:type="pct"/>
            <w:noWrap/>
            <w:hideMark/>
          </w:tcPr>
          <w:p w14:paraId="47CAA491"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833" w:type="pct"/>
            <w:noWrap/>
            <w:hideMark/>
          </w:tcPr>
          <w:p w14:paraId="44181AF4"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833" w:type="pct"/>
            <w:noWrap/>
            <w:hideMark/>
          </w:tcPr>
          <w:p w14:paraId="6BCED908"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10,394</w:t>
            </w:r>
          </w:p>
        </w:tc>
        <w:tc>
          <w:tcPr>
            <w:tcW w:w="833" w:type="pct"/>
            <w:noWrap/>
            <w:hideMark/>
          </w:tcPr>
          <w:p w14:paraId="7968F24D"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833" w:type="pct"/>
            <w:noWrap/>
            <w:hideMark/>
          </w:tcPr>
          <w:p w14:paraId="4A24717A"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10,394</w:t>
            </w:r>
          </w:p>
        </w:tc>
      </w:tr>
      <w:tr w:rsidR="00DE4680" w:rsidRPr="00C7393A" w14:paraId="64C7C03A" w14:textId="77777777" w:rsidTr="00BC36B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3BA90919"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22-0021</w:t>
            </w:r>
          </w:p>
        </w:tc>
        <w:tc>
          <w:tcPr>
            <w:tcW w:w="833" w:type="pct"/>
            <w:noWrap/>
            <w:hideMark/>
          </w:tcPr>
          <w:p w14:paraId="5ECEE82F"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#3</w:t>
            </w:r>
          </w:p>
        </w:tc>
        <w:tc>
          <w:tcPr>
            <w:tcW w:w="833" w:type="pct"/>
            <w:noWrap/>
            <w:hideMark/>
          </w:tcPr>
          <w:p w14:paraId="42AE46B0"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833" w:type="pct"/>
            <w:noWrap/>
            <w:hideMark/>
          </w:tcPr>
          <w:p w14:paraId="32DAB231"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8,857</w:t>
            </w:r>
          </w:p>
        </w:tc>
        <w:tc>
          <w:tcPr>
            <w:tcW w:w="833" w:type="pct"/>
            <w:noWrap/>
            <w:hideMark/>
          </w:tcPr>
          <w:p w14:paraId="0AF2DCFE"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833" w:type="pct"/>
            <w:noWrap/>
            <w:hideMark/>
          </w:tcPr>
          <w:p w14:paraId="2214B1ED"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8,857</w:t>
            </w:r>
          </w:p>
        </w:tc>
      </w:tr>
      <w:tr w:rsidR="00DE4680" w:rsidRPr="00C7393A" w14:paraId="6FF6045E" w14:textId="77777777" w:rsidTr="00BC36B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5E267026"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23-0017</w:t>
            </w:r>
          </w:p>
        </w:tc>
        <w:tc>
          <w:tcPr>
            <w:tcW w:w="833" w:type="pct"/>
            <w:noWrap/>
            <w:hideMark/>
          </w:tcPr>
          <w:p w14:paraId="03A93E0C"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833" w:type="pct"/>
            <w:noWrap/>
            <w:hideMark/>
          </w:tcPr>
          <w:p w14:paraId="0EBDF67A"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833" w:type="pct"/>
            <w:noWrap/>
            <w:hideMark/>
          </w:tcPr>
          <w:p w14:paraId="28A56EED"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8,203</w:t>
            </w:r>
          </w:p>
        </w:tc>
        <w:tc>
          <w:tcPr>
            <w:tcW w:w="833" w:type="pct"/>
            <w:noWrap/>
            <w:hideMark/>
          </w:tcPr>
          <w:p w14:paraId="6D9D544F"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119%</w:t>
            </w:r>
          </w:p>
        </w:tc>
        <w:tc>
          <w:tcPr>
            <w:tcW w:w="833" w:type="pct"/>
            <w:noWrap/>
            <w:hideMark/>
          </w:tcPr>
          <w:p w14:paraId="47B84F36"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9,777</w:t>
            </w:r>
          </w:p>
        </w:tc>
      </w:tr>
      <w:tr w:rsidR="00DE4680" w:rsidRPr="00C7393A" w14:paraId="2BA12EAE" w14:textId="77777777" w:rsidTr="00BC36B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4C1288ED"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lastRenderedPageBreak/>
              <w:t>23-0031</w:t>
            </w:r>
          </w:p>
        </w:tc>
        <w:tc>
          <w:tcPr>
            <w:tcW w:w="833" w:type="pct"/>
            <w:noWrap/>
            <w:hideMark/>
          </w:tcPr>
          <w:p w14:paraId="7E1BD2D2"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833" w:type="pct"/>
            <w:noWrap/>
            <w:hideMark/>
          </w:tcPr>
          <w:p w14:paraId="0C73C39E"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833" w:type="pct"/>
            <w:noWrap/>
            <w:hideMark/>
          </w:tcPr>
          <w:p w14:paraId="50244BA8"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4,391</w:t>
            </w:r>
          </w:p>
        </w:tc>
        <w:tc>
          <w:tcPr>
            <w:tcW w:w="833" w:type="pct"/>
            <w:noWrap/>
            <w:hideMark/>
          </w:tcPr>
          <w:p w14:paraId="1B773BE8"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833" w:type="pct"/>
            <w:noWrap/>
            <w:hideMark/>
          </w:tcPr>
          <w:p w14:paraId="4841FEE2"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4,411</w:t>
            </w:r>
          </w:p>
        </w:tc>
      </w:tr>
      <w:tr w:rsidR="00DE4680" w:rsidRPr="00C7393A" w14:paraId="7227B41E" w14:textId="77777777" w:rsidTr="00BC36B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6188A5E5"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23-0008</w:t>
            </w:r>
          </w:p>
        </w:tc>
        <w:tc>
          <w:tcPr>
            <w:tcW w:w="833" w:type="pct"/>
            <w:noWrap/>
            <w:hideMark/>
          </w:tcPr>
          <w:p w14:paraId="5251367B"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#4</w:t>
            </w:r>
          </w:p>
        </w:tc>
        <w:tc>
          <w:tcPr>
            <w:tcW w:w="833" w:type="pct"/>
            <w:noWrap/>
            <w:hideMark/>
          </w:tcPr>
          <w:p w14:paraId="10A3E2EE"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Large - Gas</w:t>
            </w:r>
          </w:p>
        </w:tc>
        <w:tc>
          <w:tcPr>
            <w:tcW w:w="833" w:type="pct"/>
            <w:noWrap/>
            <w:hideMark/>
          </w:tcPr>
          <w:p w14:paraId="7A457A8E"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4,140</w:t>
            </w:r>
          </w:p>
        </w:tc>
        <w:tc>
          <w:tcPr>
            <w:tcW w:w="833" w:type="pct"/>
            <w:noWrap/>
            <w:hideMark/>
          </w:tcPr>
          <w:p w14:paraId="567B9F55"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135%</w:t>
            </w:r>
          </w:p>
        </w:tc>
        <w:tc>
          <w:tcPr>
            <w:tcW w:w="833" w:type="pct"/>
            <w:noWrap/>
            <w:hideMark/>
          </w:tcPr>
          <w:p w14:paraId="5F9C628F"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5,609</w:t>
            </w:r>
          </w:p>
        </w:tc>
      </w:tr>
      <w:tr w:rsidR="00DE4680" w:rsidRPr="00C7393A" w14:paraId="1F3B93BA" w14:textId="77777777" w:rsidTr="00BC36B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7835DB74"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23-0031</w:t>
            </w:r>
          </w:p>
        </w:tc>
        <w:tc>
          <w:tcPr>
            <w:tcW w:w="833" w:type="pct"/>
            <w:noWrap/>
            <w:hideMark/>
          </w:tcPr>
          <w:p w14:paraId="4530FB62"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#2</w:t>
            </w:r>
          </w:p>
        </w:tc>
        <w:tc>
          <w:tcPr>
            <w:tcW w:w="833" w:type="pct"/>
            <w:noWrap/>
            <w:hideMark/>
          </w:tcPr>
          <w:p w14:paraId="0328BD64"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833" w:type="pct"/>
            <w:noWrap/>
            <w:hideMark/>
          </w:tcPr>
          <w:p w14:paraId="4CF65030"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3,498</w:t>
            </w:r>
          </w:p>
        </w:tc>
        <w:tc>
          <w:tcPr>
            <w:tcW w:w="833" w:type="pct"/>
            <w:noWrap/>
            <w:hideMark/>
          </w:tcPr>
          <w:p w14:paraId="206F1763"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833" w:type="pct"/>
            <w:noWrap/>
            <w:hideMark/>
          </w:tcPr>
          <w:p w14:paraId="60E0E231"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3,498</w:t>
            </w:r>
          </w:p>
        </w:tc>
      </w:tr>
      <w:tr w:rsidR="00DE4680" w:rsidRPr="00C7393A" w14:paraId="5A05E1F1" w14:textId="77777777" w:rsidTr="00BC36B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4B9F08E2"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23-0008</w:t>
            </w:r>
          </w:p>
        </w:tc>
        <w:tc>
          <w:tcPr>
            <w:tcW w:w="833" w:type="pct"/>
            <w:noWrap/>
            <w:hideMark/>
          </w:tcPr>
          <w:p w14:paraId="2F24966D"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#5</w:t>
            </w:r>
          </w:p>
        </w:tc>
        <w:tc>
          <w:tcPr>
            <w:tcW w:w="833" w:type="pct"/>
            <w:noWrap/>
            <w:hideMark/>
          </w:tcPr>
          <w:p w14:paraId="29ABA2A6" w14:textId="77777777" w:rsidR="00DE4680" w:rsidRPr="00C7393A" w:rsidRDefault="00DE4680" w:rsidP="00BC36B3">
            <w:pPr>
              <w:suppressAutoHyphens w:val="0"/>
              <w:autoSpaceDN/>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833" w:type="pct"/>
            <w:noWrap/>
            <w:hideMark/>
          </w:tcPr>
          <w:p w14:paraId="388B85FC"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3,470</w:t>
            </w:r>
          </w:p>
        </w:tc>
        <w:tc>
          <w:tcPr>
            <w:tcW w:w="833" w:type="pct"/>
            <w:noWrap/>
            <w:hideMark/>
          </w:tcPr>
          <w:p w14:paraId="5B9FD98E"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119%</w:t>
            </w:r>
          </w:p>
        </w:tc>
        <w:tc>
          <w:tcPr>
            <w:tcW w:w="833" w:type="pct"/>
            <w:noWrap/>
            <w:hideMark/>
          </w:tcPr>
          <w:p w14:paraId="1E6A0197" w14:textId="77777777" w:rsidR="00DE4680" w:rsidRPr="00C7393A" w:rsidRDefault="00DE4680" w:rsidP="00AE257B">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4,116</w:t>
            </w:r>
          </w:p>
        </w:tc>
      </w:tr>
      <w:tr w:rsidR="00DE4680" w:rsidRPr="00C7393A" w14:paraId="237AB1C9" w14:textId="77777777" w:rsidTr="00BC36B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noWrap/>
            <w:hideMark/>
          </w:tcPr>
          <w:p w14:paraId="2EB9B2AB" w14:textId="77777777" w:rsidR="00DE4680" w:rsidRPr="00C7393A" w:rsidRDefault="00DE4680" w:rsidP="00AE257B">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23-0025</w:t>
            </w:r>
          </w:p>
        </w:tc>
        <w:tc>
          <w:tcPr>
            <w:tcW w:w="833" w:type="pct"/>
            <w:noWrap/>
            <w:hideMark/>
          </w:tcPr>
          <w:p w14:paraId="250814FA"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#3</w:t>
            </w:r>
          </w:p>
        </w:tc>
        <w:tc>
          <w:tcPr>
            <w:tcW w:w="833" w:type="pct"/>
            <w:noWrap/>
            <w:hideMark/>
          </w:tcPr>
          <w:p w14:paraId="42197FE8" w14:textId="77777777" w:rsidR="00DE4680" w:rsidRPr="00C7393A" w:rsidRDefault="00DE4680" w:rsidP="00BC36B3">
            <w:pPr>
              <w:suppressAutoHyphens w:val="0"/>
              <w:autoSpaceDN/>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833" w:type="pct"/>
            <w:noWrap/>
            <w:hideMark/>
          </w:tcPr>
          <w:p w14:paraId="674CACE3"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1,104</w:t>
            </w:r>
          </w:p>
        </w:tc>
        <w:tc>
          <w:tcPr>
            <w:tcW w:w="833" w:type="pct"/>
            <w:noWrap/>
            <w:hideMark/>
          </w:tcPr>
          <w:p w14:paraId="039176DB"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192%</w:t>
            </w:r>
          </w:p>
        </w:tc>
        <w:tc>
          <w:tcPr>
            <w:tcW w:w="833" w:type="pct"/>
            <w:noWrap/>
            <w:hideMark/>
          </w:tcPr>
          <w:p w14:paraId="7E8962BB" w14:textId="77777777" w:rsidR="00DE4680" w:rsidRPr="00C7393A" w:rsidRDefault="00DE4680" w:rsidP="00AE257B">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2,115</w:t>
            </w:r>
          </w:p>
        </w:tc>
      </w:tr>
    </w:tbl>
    <w:p w14:paraId="2519C341" w14:textId="77777777" w:rsidR="00A31B70" w:rsidRPr="00D41933" w:rsidRDefault="00A31B70" w:rsidP="00E45134">
      <w:pPr>
        <w:pStyle w:val="TableFigureNote"/>
        <w:spacing w:before="0"/>
        <w:rPr>
          <w:rFonts w:ascii="Arial Narrow" w:hAnsi="Arial Narrow"/>
        </w:rPr>
      </w:pPr>
      <w:r w:rsidRPr="00D41933">
        <w:rPr>
          <w:rFonts w:ascii="Arial Narrow" w:hAnsi="Arial Narrow"/>
        </w:rPr>
        <w:t>Note: Participants can submit multiple bundles at different times during the year. Each project bundle submitted in CY202</w:t>
      </w:r>
      <w:r>
        <w:rPr>
          <w:rFonts w:ascii="Arial Narrow" w:hAnsi="Arial Narrow"/>
        </w:rPr>
        <w:t>4</w:t>
      </w:r>
      <w:r w:rsidRPr="00D41933">
        <w:rPr>
          <w:rFonts w:ascii="Arial Narrow" w:hAnsi="Arial Narrow"/>
        </w:rPr>
        <w:t xml:space="preserve"> was counted as one project for impact evaluation sampling purposes.</w:t>
      </w:r>
    </w:p>
    <w:p w14:paraId="68646323" w14:textId="77777777" w:rsidR="00A31B70" w:rsidRDefault="00A31B70" w:rsidP="00E45134">
      <w:pPr>
        <w:pStyle w:val="TableFigureNote"/>
        <w:spacing w:before="0"/>
        <w:rPr>
          <w:rFonts w:ascii="Arial Narrow" w:hAnsi="Arial Narrow"/>
        </w:rPr>
      </w:pPr>
      <w:r w:rsidRPr="00C7393A">
        <w:rPr>
          <w:rFonts w:ascii="Arial Narrow" w:hAnsi="Arial Narrow"/>
        </w:rPr>
        <w:t>* The realization rate is the ratio of verified gross savings to ex ante gross savings, based on evaluation research findings.</w:t>
      </w:r>
    </w:p>
    <w:p w14:paraId="16B0ECC3" w14:textId="77777777" w:rsidR="00A31B70" w:rsidRDefault="00A31B70" w:rsidP="00E45134">
      <w:pPr>
        <w:pStyle w:val="TableFigureSource"/>
        <w:spacing w:before="0"/>
        <w:rPr>
          <w:rFonts w:ascii="Arial Narrow" w:hAnsi="Arial Narrow"/>
        </w:rPr>
      </w:pPr>
      <w:r w:rsidRPr="00387E66">
        <w:rPr>
          <w:rFonts w:ascii="Arial Narrow" w:hAnsi="Arial Narrow"/>
        </w:rPr>
        <w:t>Source: Evaluation team analysis.</w:t>
      </w:r>
    </w:p>
    <w:p w14:paraId="71AEE7B4" w14:textId="02537044" w:rsidR="002859CC" w:rsidRDefault="001C79FE" w:rsidP="0030238F">
      <w:pPr>
        <w:pStyle w:val="Heading5"/>
      </w:pPr>
      <w:bookmarkStart w:id="70" w:name="_Toc193285016"/>
      <w:r>
        <w:t xml:space="preserve">Appendix </w:t>
      </w:r>
      <w:r w:rsidR="00F22BE5">
        <w:t>C</w:t>
      </w:r>
      <w:r>
        <w:t xml:space="preserve">. </w:t>
      </w:r>
      <w:r w:rsidR="00F20206">
        <w:t>Program Specific Inputs for the Illinois TRC</w:t>
      </w:r>
      <w:bookmarkEnd w:id="70"/>
    </w:p>
    <w:p w14:paraId="5DFB14D4" w14:textId="3A9E0F3C" w:rsidR="00E93A62" w:rsidRPr="00D12853" w:rsidRDefault="0045635B" w:rsidP="00A205C3">
      <w:pPr>
        <w:pStyle w:val="BodyText"/>
      </w:pPr>
      <w:r>
        <w:fldChar w:fldCharType="begin"/>
      </w:r>
      <w:r>
        <w:instrText xml:space="preserve"> REF _Ref193284945 \h </w:instrText>
      </w:r>
      <w:r>
        <w:fldChar w:fldCharType="separate"/>
      </w:r>
      <w:r w:rsidRPr="008E1BC3">
        <w:rPr>
          <w:rStyle w:val="Emphasis"/>
          <w:i w:val="0"/>
          <w:iCs w:val="0"/>
        </w:rPr>
        <w:t xml:space="preserve">Table </w:t>
      </w:r>
      <w:r>
        <w:rPr>
          <w:rStyle w:val="Emphasis"/>
          <w:rFonts w:cs="Arial"/>
          <w:i w:val="0"/>
          <w:iCs w:val="0"/>
          <w:noProof/>
        </w:rPr>
        <w:t>C</w:t>
      </w:r>
      <w:r w:rsidRPr="008E1BC3">
        <w:rPr>
          <w:rStyle w:val="Emphasis"/>
          <w:i w:val="0"/>
          <w:iCs w:val="0"/>
        </w:rPr>
        <w:noBreakHyphen/>
      </w:r>
      <w:r>
        <w:rPr>
          <w:rStyle w:val="Emphasis"/>
          <w:rFonts w:cs="Arial"/>
          <w:i w:val="0"/>
          <w:iCs w:val="0"/>
          <w:noProof/>
        </w:rPr>
        <w:t>1</w:t>
      </w:r>
      <w:r>
        <w:fldChar w:fldCharType="end"/>
      </w:r>
      <w:r w:rsidR="00F31C26">
        <w:t xml:space="preserve"> and </w:t>
      </w:r>
      <w:r>
        <w:fldChar w:fldCharType="begin"/>
      </w:r>
      <w:r>
        <w:instrText xml:space="preserve"> REF _Ref193284947 \h </w:instrText>
      </w:r>
      <w:r>
        <w:fldChar w:fldCharType="separate"/>
      </w:r>
      <w:r w:rsidRPr="008E1BC3">
        <w:rPr>
          <w:rStyle w:val="Emphasis"/>
          <w:i w:val="0"/>
          <w:iCs w:val="0"/>
        </w:rPr>
        <w:t xml:space="preserve">Table </w:t>
      </w:r>
      <w:r>
        <w:rPr>
          <w:rStyle w:val="Emphasis"/>
          <w:rFonts w:cs="Arial"/>
          <w:i w:val="0"/>
          <w:iCs w:val="0"/>
          <w:noProof/>
        </w:rPr>
        <w:t>C</w:t>
      </w:r>
      <w:r w:rsidRPr="008E1BC3">
        <w:rPr>
          <w:rStyle w:val="Emphasis"/>
          <w:i w:val="0"/>
          <w:iCs w:val="0"/>
        </w:rPr>
        <w:noBreakHyphen/>
      </w:r>
      <w:r>
        <w:rPr>
          <w:rStyle w:val="Emphasis"/>
          <w:rFonts w:cs="Arial"/>
          <w:i w:val="0"/>
          <w:iCs w:val="0"/>
          <w:noProof/>
        </w:rPr>
        <w:t>2</w:t>
      </w:r>
      <w:r>
        <w:fldChar w:fldCharType="end"/>
      </w:r>
      <w:r w:rsidR="00F31C26">
        <w:t xml:space="preserve"> </w:t>
      </w:r>
      <w:r w:rsidR="00F31C26" w:rsidRPr="00D12853">
        <w:t xml:space="preserve">show the Total Resource Cost (TRC) cost-effectiveness analysis inputs available at the time of </w:t>
      </w:r>
      <w:r w:rsidR="00F31C26">
        <w:t xml:space="preserve">producing </w:t>
      </w:r>
      <w:r w:rsidR="00F31C26" w:rsidRPr="00D12853">
        <w:t xml:space="preserve">this impact evaluation report. </w:t>
      </w:r>
      <w:r w:rsidR="00F31C26">
        <w:t>Currently, a</w:t>
      </w:r>
      <w:r w:rsidR="00F31C26" w:rsidRPr="00D12853">
        <w:t>dditional required cost data (e.g., measure costs, program level incentive and non-incentive costs) are not included in this table and will be provided to the evaluation team later.</w:t>
      </w:r>
      <w:r w:rsidR="00F31C26" w:rsidRPr="002C41A7">
        <w:t xml:space="preserve"> </w:t>
      </w:r>
      <w:r w:rsidR="00F31C26">
        <w:t>Guidehouse will include annual and lifetime water savings and greenhouse gas reductions in the end of year summary report.</w:t>
      </w:r>
      <w:r>
        <w:t xml:space="preserve"> </w:t>
      </w:r>
    </w:p>
    <w:p w14:paraId="30EE1881" w14:textId="562F2EF1" w:rsidR="00E93A62" w:rsidRDefault="00F31C26" w:rsidP="00E93A62">
      <w:pPr>
        <w:pStyle w:val="Caption"/>
      </w:pPr>
      <w:bookmarkStart w:id="71" w:name="_Ref193284945"/>
      <w:bookmarkStart w:id="72" w:name="_Toc138318619"/>
      <w:bookmarkStart w:id="73" w:name="_Toc193269857"/>
      <w:bookmarkStart w:id="74" w:name="_Toc193286405"/>
      <w:bookmarkStart w:id="75" w:name="_Toc193285098"/>
      <w:r w:rsidRPr="008E1BC3">
        <w:rPr>
          <w:rStyle w:val="Emphasis"/>
          <w:rFonts w:cs="Arial"/>
          <w:i w:val="0"/>
        </w:rPr>
        <w:t xml:space="preserve">Table </w:t>
      </w:r>
      <w:r w:rsidR="008E1BC3" w:rsidRPr="008E1BC3">
        <w:rPr>
          <w:rStyle w:val="Emphasis"/>
          <w:rFonts w:cs="Arial"/>
          <w:i w:val="0"/>
          <w:iCs w:val="0"/>
        </w:rPr>
        <w:fldChar w:fldCharType="begin"/>
      </w:r>
      <w:r w:rsidR="008E1BC3" w:rsidRPr="008E1BC3">
        <w:rPr>
          <w:rStyle w:val="Emphasis"/>
          <w:rFonts w:cs="Arial"/>
          <w:i w:val="0"/>
          <w:iCs w:val="0"/>
        </w:rPr>
        <w:instrText xml:space="preserve"> STYLEREF 5 \s </w:instrText>
      </w:r>
      <w:r w:rsidR="008E1BC3" w:rsidRPr="008E1BC3">
        <w:rPr>
          <w:rStyle w:val="Emphasis"/>
          <w:rFonts w:cs="Arial"/>
          <w:i w:val="0"/>
          <w:iCs w:val="0"/>
        </w:rPr>
        <w:fldChar w:fldCharType="separate"/>
      </w:r>
      <w:r w:rsidR="0045635B">
        <w:rPr>
          <w:rStyle w:val="Emphasis"/>
          <w:rFonts w:cs="Arial"/>
          <w:i w:val="0"/>
          <w:iCs w:val="0"/>
          <w:noProof/>
        </w:rPr>
        <w:t>C</w:t>
      </w:r>
      <w:r w:rsidR="008E1BC3" w:rsidRPr="008E1BC3">
        <w:rPr>
          <w:rStyle w:val="Emphasis"/>
          <w:rFonts w:cs="Arial"/>
          <w:i w:val="0"/>
          <w:iCs w:val="0"/>
        </w:rPr>
        <w:fldChar w:fldCharType="end"/>
      </w:r>
      <w:r w:rsidR="008E1BC3" w:rsidRPr="008E1BC3">
        <w:rPr>
          <w:rStyle w:val="Emphasis"/>
          <w:rFonts w:cs="Arial"/>
          <w:i w:val="0"/>
          <w:iCs w:val="0"/>
        </w:rPr>
        <w:noBreakHyphen/>
      </w:r>
      <w:r w:rsidR="008E1BC3" w:rsidRPr="008E1BC3">
        <w:rPr>
          <w:rStyle w:val="Emphasis"/>
          <w:rFonts w:cs="Arial"/>
          <w:i w:val="0"/>
          <w:iCs w:val="0"/>
        </w:rPr>
        <w:fldChar w:fldCharType="begin"/>
      </w:r>
      <w:r w:rsidR="008E1BC3" w:rsidRPr="008E1BC3">
        <w:rPr>
          <w:rStyle w:val="Emphasis"/>
          <w:rFonts w:cs="Arial"/>
          <w:i w:val="0"/>
          <w:iCs w:val="0"/>
        </w:rPr>
        <w:instrText xml:space="preserve"> SEQ Table_Apx \* ARABIC \s 5 </w:instrText>
      </w:r>
      <w:r w:rsidR="008E1BC3" w:rsidRPr="008E1BC3">
        <w:rPr>
          <w:rStyle w:val="Emphasis"/>
          <w:rFonts w:cs="Arial"/>
          <w:i w:val="0"/>
          <w:iCs w:val="0"/>
        </w:rPr>
        <w:fldChar w:fldCharType="separate"/>
      </w:r>
      <w:r w:rsidR="0045635B">
        <w:rPr>
          <w:rStyle w:val="Emphasis"/>
          <w:rFonts w:cs="Arial"/>
          <w:i w:val="0"/>
          <w:iCs w:val="0"/>
          <w:noProof/>
        </w:rPr>
        <w:t>1</w:t>
      </w:r>
      <w:r w:rsidR="008E1BC3" w:rsidRPr="008E1BC3">
        <w:rPr>
          <w:rStyle w:val="Emphasis"/>
          <w:rFonts w:cs="Arial"/>
          <w:i w:val="0"/>
          <w:iCs w:val="0"/>
        </w:rPr>
        <w:fldChar w:fldCharType="end"/>
      </w:r>
      <w:bookmarkEnd w:id="71"/>
      <w:r w:rsidR="008E1BC3" w:rsidRPr="008E1BC3">
        <w:rPr>
          <w:rStyle w:val="Emphasis"/>
          <w:rFonts w:cs="Arial"/>
          <w:i w:val="0"/>
          <w:iCs w:val="0"/>
        </w:rPr>
        <w:t>.</w:t>
      </w:r>
      <w:r>
        <w:t xml:space="preserve"> Verified Cost Effectiveness Inputs – PGL</w:t>
      </w:r>
      <w:bookmarkEnd w:id="72"/>
      <w:bookmarkEnd w:id="73"/>
      <w:bookmarkEnd w:id="74"/>
      <w:bookmarkEnd w:id="75"/>
    </w:p>
    <w:tbl>
      <w:tblPr>
        <w:tblW w:w="5000" w:type="pct"/>
        <w:jc w:val="center"/>
        <w:tblLook w:val="0420" w:firstRow="1" w:lastRow="0" w:firstColumn="0" w:lastColumn="0" w:noHBand="0" w:noVBand="1"/>
      </w:tblPr>
      <w:tblGrid>
        <w:gridCol w:w="705"/>
        <w:gridCol w:w="705"/>
        <w:gridCol w:w="839"/>
        <w:gridCol w:w="575"/>
        <w:gridCol w:w="706"/>
        <w:gridCol w:w="786"/>
        <w:gridCol w:w="732"/>
        <w:gridCol w:w="1058"/>
        <w:gridCol w:w="1058"/>
        <w:gridCol w:w="732"/>
        <w:gridCol w:w="732"/>
        <w:gridCol w:w="732"/>
      </w:tblGrid>
      <w:tr w:rsidR="00DE4680" w:rsidRPr="000E1FF4" w14:paraId="54A0A070" w14:textId="77777777" w:rsidTr="001521CC">
        <w:trPr>
          <w:tblHeader/>
          <w:jc w:val="center"/>
        </w:trPr>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672A38B"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Program Category</w:t>
            </w:r>
          </w:p>
        </w:tc>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6F8E3D6"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Program Path</w:t>
            </w:r>
          </w:p>
        </w:tc>
        <w:tc>
          <w:tcPr>
            <w:tcW w:w="448"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5496881"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Savings Category</w:t>
            </w:r>
          </w:p>
        </w:tc>
        <w:tc>
          <w:tcPr>
            <w:tcW w:w="30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C3AD595"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DAC Project</w:t>
            </w:r>
          </w:p>
        </w:tc>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820A23A"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Units</w:t>
            </w:r>
          </w:p>
        </w:tc>
        <w:tc>
          <w:tcPr>
            <w:tcW w:w="42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6FC5088"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Quantity</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8AA337F"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Effective Useful Life</w:t>
            </w:r>
          </w:p>
        </w:tc>
        <w:tc>
          <w:tcPr>
            <w:tcW w:w="56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4864A8E"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Early Replacement Flag</w:t>
            </w:r>
          </w:p>
        </w:tc>
        <w:tc>
          <w:tcPr>
            <w:tcW w:w="56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EE70500"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Verified Gross Annual Water Savings (Gallons)</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FB79B8E"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Ex Ante Gross Savings (Therms)</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1D7662A"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Verified Gross Savings (Therms)</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F7708FD"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Verified Net Savings (Therms)</w:t>
            </w:r>
          </w:p>
        </w:tc>
      </w:tr>
      <w:tr w:rsidR="00DE4680" w:rsidRPr="000E1FF4" w14:paraId="3DDD78BF" w14:textId="77777777" w:rsidTr="001521CC">
        <w:trPr>
          <w:jc w:val="center"/>
        </w:trPr>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37C0F4"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Private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F2296E"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Direct Install</w:t>
            </w:r>
          </w:p>
        </w:tc>
        <w:tc>
          <w:tcPr>
            <w:tcW w:w="44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2C442A"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RCx Project</w:t>
            </w:r>
          </w:p>
        </w:tc>
        <w:tc>
          <w:tcPr>
            <w:tcW w:w="30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3FEBFB"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FALSE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4CC529"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Project</w:t>
            </w:r>
          </w:p>
        </w:tc>
        <w:tc>
          <w:tcPr>
            <w:tcW w:w="4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34B2F3" w14:textId="191F8929"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23</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C1F442"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8</w:t>
            </w:r>
            <w:r w:rsidRPr="00C179E2">
              <w:rPr>
                <w:rFonts w:ascii="Arial Narrow" w:eastAsia="DejaVu Sans" w:hAnsi="Arial Narrow" w:cs="DejaVu Sans"/>
                <w:color w:val="000000"/>
                <w:sz w:val="20"/>
                <w:szCs w:val="20"/>
              </w:rPr>
              <w:t>.6</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C47C0A"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NO</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D77355"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N/A</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706CB5" w14:textId="61A8660B"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386,864</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0713A6" w14:textId="5B691CE9"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389,933</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89B47B" w14:textId="7C8456E5"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382,134</w:t>
            </w:r>
          </w:p>
        </w:tc>
      </w:tr>
      <w:tr w:rsidR="00DE4680" w:rsidRPr="000E1FF4" w14:paraId="5BE64BFF" w14:textId="77777777" w:rsidTr="001521CC">
        <w:trPr>
          <w:jc w:val="center"/>
        </w:trPr>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4A3F2D"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Public</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668227"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Direct Install</w:t>
            </w:r>
          </w:p>
        </w:tc>
        <w:tc>
          <w:tcPr>
            <w:tcW w:w="44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9C0616"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RCx Project</w:t>
            </w:r>
          </w:p>
        </w:tc>
        <w:tc>
          <w:tcPr>
            <w:tcW w:w="30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A22D66"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FALSE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B44666"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Project</w:t>
            </w:r>
          </w:p>
        </w:tc>
        <w:tc>
          <w:tcPr>
            <w:tcW w:w="4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FD6E34" w14:textId="06CF0131"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798EBE"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8</w:t>
            </w:r>
            <w:r w:rsidRPr="00C179E2">
              <w:rPr>
                <w:rFonts w:ascii="Arial Narrow" w:eastAsia="DejaVu Sans" w:hAnsi="Arial Narrow" w:cs="DejaVu Sans"/>
                <w:color w:val="000000"/>
                <w:sz w:val="20"/>
                <w:szCs w:val="20"/>
              </w:rPr>
              <w:t>.6</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65DE4C"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NO</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0DEA31"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N/A</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DE38E2" w14:textId="5048E116"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39,757</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392333" w14:textId="7DC2E2C2"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39,168</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0820FD" w14:textId="21DAF032"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38,384</w:t>
            </w:r>
          </w:p>
        </w:tc>
      </w:tr>
      <w:tr w:rsidR="00DE4680" w:rsidRPr="000E1FF4" w14:paraId="207BCF6F" w14:textId="77777777" w:rsidTr="001521CC">
        <w:trPr>
          <w:trHeight w:val="421"/>
          <w:jc w:val="center"/>
        </w:trPr>
        <w:tc>
          <w:tcPr>
            <w:tcW w:w="1202" w:type="pct"/>
            <w:gridSpan w:val="3"/>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CFE576B"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Total or Weighted Average</w:t>
            </w:r>
          </w:p>
        </w:tc>
        <w:tc>
          <w:tcPr>
            <w:tcW w:w="30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46C7F49"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37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15BDE13"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42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C634E79" w14:textId="335B0ACD"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2</w:t>
            </w:r>
            <w:r w:rsidR="00BF6AA1">
              <w:rPr>
                <w:rFonts w:ascii="Arial Narrow" w:eastAsia="DejaVu Sans" w:hAnsi="Arial Narrow" w:cs="DejaVu Sans"/>
                <w:b/>
                <w:color w:val="000000"/>
                <w:sz w:val="20"/>
                <w:szCs w:val="20"/>
              </w:rPr>
              <w:t>6</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8C6746B"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8</w:t>
            </w:r>
            <w:r w:rsidRPr="00C179E2">
              <w:rPr>
                <w:rFonts w:ascii="Arial Narrow" w:eastAsia="DejaVu Sans" w:hAnsi="Arial Narrow" w:cs="DejaVu Sans"/>
                <w:b/>
                <w:color w:val="000000"/>
                <w:sz w:val="20"/>
                <w:szCs w:val="20"/>
              </w:rPr>
              <w:t>.6</w:t>
            </w:r>
          </w:p>
        </w:tc>
        <w:tc>
          <w:tcPr>
            <w:tcW w:w="56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06CD51C"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56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A385B68"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N/A</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F175C27" w14:textId="48620595"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426,621</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E3726EC" w14:textId="6E48F4DF"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429,100</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4DD1502" w14:textId="126C7CE6"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420,518</w:t>
            </w:r>
          </w:p>
        </w:tc>
      </w:tr>
    </w:tbl>
    <w:p w14:paraId="4DC9A214" w14:textId="77777777" w:rsidR="00BF6AA1" w:rsidRPr="00387E66" w:rsidRDefault="00BF6AA1" w:rsidP="008B4AAF">
      <w:pPr>
        <w:pStyle w:val="TableFigureSource"/>
        <w:spacing w:before="0"/>
        <w:rPr>
          <w:rFonts w:ascii="Arial Narrow" w:hAnsi="Arial Narrow"/>
        </w:rPr>
      </w:pPr>
      <w:r w:rsidRPr="00387E66">
        <w:rPr>
          <w:rFonts w:ascii="Arial Narrow" w:hAnsi="Arial Narrow"/>
        </w:rPr>
        <w:t>Source: Evaluation team analysis.</w:t>
      </w:r>
    </w:p>
    <w:p w14:paraId="53C46C34" w14:textId="745153EF" w:rsidR="00E93A62" w:rsidRDefault="00F31C26" w:rsidP="00E93A62">
      <w:pPr>
        <w:pStyle w:val="Caption"/>
      </w:pPr>
      <w:bookmarkStart w:id="76" w:name="_Ref193284947"/>
      <w:bookmarkStart w:id="77" w:name="_Toc138318620"/>
      <w:bookmarkStart w:id="78" w:name="_Toc193269858"/>
      <w:bookmarkStart w:id="79" w:name="_Toc193286406"/>
      <w:bookmarkStart w:id="80" w:name="_Toc193285099"/>
      <w:r w:rsidRPr="008E1BC3">
        <w:rPr>
          <w:rStyle w:val="Emphasis"/>
          <w:rFonts w:cs="Arial"/>
          <w:i w:val="0"/>
        </w:rPr>
        <w:t xml:space="preserve">Table </w:t>
      </w:r>
      <w:r w:rsidR="0045635B" w:rsidRPr="008E1BC3">
        <w:rPr>
          <w:rStyle w:val="Emphasis"/>
          <w:rFonts w:cs="Arial"/>
          <w:i w:val="0"/>
          <w:iCs w:val="0"/>
        </w:rPr>
        <w:fldChar w:fldCharType="begin"/>
      </w:r>
      <w:r w:rsidR="0045635B" w:rsidRPr="008E1BC3">
        <w:rPr>
          <w:rStyle w:val="Emphasis"/>
          <w:rFonts w:cs="Arial"/>
          <w:i w:val="0"/>
          <w:iCs w:val="0"/>
        </w:rPr>
        <w:instrText xml:space="preserve"> STYLEREF 5 \s </w:instrText>
      </w:r>
      <w:r w:rsidR="0045635B" w:rsidRPr="008E1BC3">
        <w:rPr>
          <w:rStyle w:val="Emphasis"/>
          <w:rFonts w:cs="Arial"/>
          <w:i w:val="0"/>
          <w:iCs w:val="0"/>
        </w:rPr>
        <w:fldChar w:fldCharType="separate"/>
      </w:r>
      <w:r w:rsidR="0045635B">
        <w:rPr>
          <w:rStyle w:val="Emphasis"/>
          <w:rFonts w:cs="Arial"/>
          <w:i w:val="0"/>
          <w:iCs w:val="0"/>
          <w:noProof/>
        </w:rPr>
        <w:t>C</w:t>
      </w:r>
      <w:r w:rsidR="0045635B" w:rsidRPr="008E1BC3">
        <w:rPr>
          <w:rStyle w:val="Emphasis"/>
          <w:rFonts w:cs="Arial"/>
          <w:i w:val="0"/>
          <w:iCs w:val="0"/>
        </w:rPr>
        <w:fldChar w:fldCharType="end"/>
      </w:r>
      <w:r w:rsidR="0045635B" w:rsidRPr="008E1BC3">
        <w:rPr>
          <w:rStyle w:val="Emphasis"/>
          <w:rFonts w:cs="Arial"/>
          <w:i w:val="0"/>
          <w:iCs w:val="0"/>
        </w:rPr>
        <w:noBreakHyphen/>
      </w:r>
      <w:r w:rsidR="0045635B" w:rsidRPr="008E1BC3">
        <w:rPr>
          <w:rStyle w:val="Emphasis"/>
          <w:rFonts w:cs="Arial"/>
          <w:i w:val="0"/>
          <w:iCs w:val="0"/>
        </w:rPr>
        <w:fldChar w:fldCharType="begin"/>
      </w:r>
      <w:r w:rsidR="0045635B" w:rsidRPr="008E1BC3">
        <w:rPr>
          <w:rStyle w:val="Emphasis"/>
          <w:rFonts w:cs="Arial"/>
          <w:i w:val="0"/>
          <w:iCs w:val="0"/>
        </w:rPr>
        <w:instrText xml:space="preserve"> SEQ Table_Apx \* ARABIC \s 5 </w:instrText>
      </w:r>
      <w:r w:rsidR="0045635B" w:rsidRPr="008E1BC3">
        <w:rPr>
          <w:rStyle w:val="Emphasis"/>
          <w:rFonts w:cs="Arial"/>
          <w:i w:val="0"/>
          <w:iCs w:val="0"/>
        </w:rPr>
        <w:fldChar w:fldCharType="separate"/>
      </w:r>
      <w:r w:rsidR="0045635B">
        <w:rPr>
          <w:rStyle w:val="Emphasis"/>
          <w:rFonts w:cs="Arial"/>
          <w:i w:val="0"/>
          <w:iCs w:val="0"/>
          <w:noProof/>
        </w:rPr>
        <w:t>2</w:t>
      </w:r>
      <w:r w:rsidR="0045635B" w:rsidRPr="008E1BC3">
        <w:rPr>
          <w:rStyle w:val="Emphasis"/>
          <w:rFonts w:cs="Arial"/>
          <w:i w:val="0"/>
          <w:iCs w:val="0"/>
        </w:rPr>
        <w:fldChar w:fldCharType="end"/>
      </w:r>
      <w:bookmarkEnd w:id="76"/>
      <w:r w:rsidR="0045635B" w:rsidRPr="008E1BC3">
        <w:rPr>
          <w:rStyle w:val="Emphasis"/>
          <w:rFonts w:cs="Arial"/>
          <w:i w:val="0"/>
          <w:iCs w:val="0"/>
        </w:rPr>
        <w:t>.</w:t>
      </w:r>
      <w:r>
        <w:t xml:space="preserve"> Verified Cost Effectiveness Inputs – NSG</w:t>
      </w:r>
      <w:bookmarkEnd w:id="77"/>
      <w:bookmarkEnd w:id="78"/>
      <w:bookmarkEnd w:id="79"/>
      <w:bookmarkEnd w:id="80"/>
    </w:p>
    <w:tbl>
      <w:tblPr>
        <w:tblW w:w="5000" w:type="pct"/>
        <w:jc w:val="center"/>
        <w:tblLook w:val="0420" w:firstRow="1" w:lastRow="0" w:firstColumn="0" w:lastColumn="0" w:noHBand="0" w:noVBand="1"/>
      </w:tblPr>
      <w:tblGrid>
        <w:gridCol w:w="705"/>
        <w:gridCol w:w="705"/>
        <w:gridCol w:w="839"/>
        <w:gridCol w:w="575"/>
        <w:gridCol w:w="706"/>
        <w:gridCol w:w="786"/>
        <w:gridCol w:w="732"/>
        <w:gridCol w:w="1058"/>
        <w:gridCol w:w="1058"/>
        <w:gridCol w:w="732"/>
        <w:gridCol w:w="732"/>
        <w:gridCol w:w="732"/>
      </w:tblGrid>
      <w:tr w:rsidR="00DE4680" w:rsidRPr="000E1FF4" w14:paraId="132DC268" w14:textId="77777777" w:rsidTr="001521CC">
        <w:trPr>
          <w:tblHeader/>
          <w:jc w:val="center"/>
        </w:trPr>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BF291DC"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Program Category</w:t>
            </w:r>
          </w:p>
        </w:tc>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3D26270"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Program Path</w:t>
            </w:r>
          </w:p>
        </w:tc>
        <w:tc>
          <w:tcPr>
            <w:tcW w:w="448"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9174165"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Savings Category</w:t>
            </w:r>
          </w:p>
        </w:tc>
        <w:tc>
          <w:tcPr>
            <w:tcW w:w="30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C34B050"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DAC Project</w:t>
            </w:r>
          </w:p>
        </w:tc>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C5CA0D6"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Units</w:t>
            </w:r>
          </w:p>
        </w:tc>
        <w:tc>
          <w:tcPr>
            <w:tcW w:w="42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8931F49"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Quantity</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F2422C9"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Effective Useful Life</w:t>
            </w:r>
          </w:p>
        </w:tc>
        <w:tc>
          <w:tcPr>
            <w:tcW w:w="56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8576F1B"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Early Replacement Flag</w:t>
            </w:r>
          </w:p>
        </w:tc>
        <w:tc>
          <w:tcPr>
            <w:tcW w:w="56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D4E42D7"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Verified Gross Annual Water Savings (Gallons)</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E66F864"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Ex Ante Gross Savings (Therms)</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F53D657"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Verified Gross Savings (Therms)</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E52A26C" w14:textId="77777777" w:rsidR="00DE4680" w:rsidRPr="00BF6AA1"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F6AA1">
              <w:rPr>
                <w:rFonts w:ascii="Arial Narrow" w:eastAsia="DejaVu Sans" w:hAnsi="Arial Narrow" w:cs="DejaVu Sans"/>
                <w:color w:val="FFFFFF"/>
                <w:sz w:val="20"/>
                <w:szCs w:val="20"/>
              </w:rPr>
              <w:t>Verified Net Savings (Therms)</w:t>
            </w:r>
          </w:p>
        </w:tc>
      </w:tr>
      <w:tr w:rsidR="00DE4680" w:rsidRPr="000E1FF4" w14:paraId="0BB6D576" w14:textId="77777777" w:rsidTr="001521CC">
        <w:trPr>
          <w:jc w:val="center"/>
        </w:trPr>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87D9F5"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Private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C18577"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Direct Install</w:t>
            </w:r>
          </w:p>
        </w:tc>
        <w:tc>
          <w:tcPr>
            <w:tcW w:w="44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29EA90"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RCx Project</w:t>
            </w:r>
          </w:p>
        </w:tc>
        <w:tc>
          <w:tcPr>
            <w:tcW w:w="30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188954"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FALSE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592E76"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Project</w:t>
            </w:r>
          </w:p>
        </w:tc>
        <w:tc>
          <w:tcPr>
            <w:tcW w:w="4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5841A1" w14:textId="1A13763E"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1</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DA9262"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8</w:t>
            </w:r>
            <w:r w:rsidRPr="00C179E2">
              <w:rPr>
                <w:rFonts w:ascii="Arial Narrow" w:eastAsia="DejaVu Sans" w:hAnsi="Arial Narrow" w:cs="DejaVu Sans"/>
                <w:color w:val="000000"/>
                <w:sz w:val="20"/>
                <w:szCs w:val="20"/>
              </w:rPr>
              <w:t>.6</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2E8BB8" w14:textId="3D4F9C1A"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NO</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B3150C"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N/A</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3B22EF" w14:textId="4AD5F26B"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256</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B7FFCC" w14:textId="72DCBC80"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250</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DCE7D6" w14:textId="2C6573EC"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245</w:t>
            </w:r>
          </w:p>
        </w:tc>
      </w:tr>
      <w:tr w:rsidR="00DE4680" w:rsidRPr="000E1FF4" w14:paraId="2E3F25A7" w14:textId="77777777" w:rsidTr="001521CC">
        <w:trPr>
          <w:trHeight w:val="421"/>
          <w:jc w:val="center"/>
        </w:trPr>
        <w:tc>
          <w:tcPr>
            <w:tcW w:w="1202" w:type="pct"/>
            <w:gridSpan w:val="3"/>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5E77E45"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Total or Weighted Average</w:t>
            </w:r>
          </w:p>
        </w:tc>
        <w:tc>
          <w:tcPr>
            <w:tcW w:w="30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CE4031E"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37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2587EE0"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42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8081D36" w14:textId="46F5DFB1"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A555F2F"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8</w:t>
            </w:r>
            <w:r w:rsidRPr="00C179E2">
              <w:rPr>
                <w:rFonts w:ascii="Arial Narrow" w:eastAsia="DejaVu Sans" w:hAnsi="Arial Narrow" w:cs="DejaVu Sans"/>
                <w:b/>
                <w:color w:val="000000"/>
                <w:sz w:val="20"/>
                <w:szCs w:val="20"/>
              </w:rPr>
              <w:t>.6</w:t>
            </w:r>
          </w:p>
        </w:tc>
        <w:tc>
          <w:tcPr>
            <w:tcW w:w="56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8315B3F"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56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886838A" w14:textId="77777777" w:rsidR="00DE4680" w:rsidRPr="00C179E2" w:rsidRDefault="00DE4680"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N/A</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B70FE26" w14:textId="395C5D83"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256</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8D300C6" w14:textId="725CD1AE"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250</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1D18745" w14:textId="0D1684E5" w:rsidR="00DE4680" w:rsidRPr="00C179E2" w:rsidRDefault="00BF6AA1" w:rsidP="00AE257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245</w:t>
            </w:r>
          </w:p>
        </w:tc>
      </w:tr>
    </w:tbl>
    <w:p w14:paraId="04AB2A14" w14:textId="77777777" w:rsidR="00BF6AA1" w:rsidRPr="00387E66" w:rsidRDefault="00BF6AA1" w:rsidP="009644FB">
      <w:pPr>
        <w:pStyle w:val="TableFigureSource"/>
        <w:spacing w:before="0"/>
        <w:rPr>
          <w:rFonts w:ascii="Arial Narrow" w:hAnsi="Arial Narrow"/>
        </w:rPr>
      </w:pPr>
      <w:r w:rsidRPr="00387E66">
        <w:rPr>
          <w:rFonts w:ascii="Arial Narrow" w:hAnsi="Arial Narrow"/>
        </w:rPr>
        <w:t>Source: Evaluation team analysis.</w:t>
      </w:r>
    </w:p>
    <w:sectPr w:rsidR="00BF6AA1" w:rsidRPr="00387E66" w:rsidSect="00C611CF">
      <w:headerReference w:type="default" r:id="rId36"/>
      <w:footerReference w:type="first" r:id="rId37"/>
      <w:pgSz w:w="12240" w:h="15840" w:code="1"/>
      <w:pgMar w:top="1440" w:right="1440" w:bottom="1440" w:left="1440" w:header="720" w:footer="720" w:gutter="0"/>
      <w:pgNumType w:chapStyle="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Jeff Erickson" w:date="2025-03-19T15:35:00Z" w:initials="JE">
    <w:p w14:paraId="0B7BD90B" w14:textId="77777777" w:rsidR="008F59C4" w:rsidRDefault="008F59C4" w:rsidP="008F59C4">
      <w:pPr>
        <w:pStyle w:val="CommentText"/>
      </w:pPr>
      <w:r>
        <w:rPr>
          <w:rStyle w:val="CommentReference"/>
        </w:rPr>
        <w:annotationRef/>
      </w:r>
      <w:r>
        <w:t>The headers are missing from this table</w:t>
      </w:r>
    </w:p>
  </w:comment>
  <w:comment w:id="57" w:author="Sagar Phalke" w:date="2025-03-19T15:52:00Z" w:initials="SP">
    <w:p w14:paraId="028CB4DF" w14:textId="77777777" w:rsidR="001E15A3" w:rsidRDefault="001E15A3" w:rsidP="001E15A3">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7BD90B" w15:done="1"/>
  <w15:commentEx w15:paraId="028CB4DF" w15:paraIdParent="0B7BD9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0E4731" w16cex:dateUtc="2025-03-19T20:35:00Z"/>
  <w16cex:commentExtensible w16cex:durableId="2B8566A7" w16cex:dateUtc="2025-03-19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7BD90B" w16cid:durableId="1B0E4731"/>
  <w16cid:commentId w16cid:paraId="028CB4DF" w16cid:durableId="2B856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6485" w14:textId="77777777" w:rsidR="00307965" w:rsidRDefault="00307965" w:rsidP="00183005">
      <w:r>
        <w:separator/>
      </w:r>
    </w:p>
  </w:endnote>
  <w:endnote w:type="continuationSeparator" w:id="0">
    <w:p w14:paraId="2DC9047B" w14:textId="77777777" w:rsidR="00307965" w:rsidRDefault="00307965" w:rsidP="00183005">
      <w:r>
        <w:continuationSeparator/>
      </w:r>
    </w:p>
  </w:endnote>
  <w:endnote w:type="continuationNotice" w:id="1">
    <w:p w14:paraId="702CFB67" w14:textId="77777777" w:rsidR="00307965" w:rsidRDefault="00307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2E1599" w14:paraId="7CDADB56" w14:textId="77777777" w:rsidTr="4A2E1599">
      <w:trPr>
        <w:trHeight w:val="300"/>
      </w:trPr>
      <w:tc>
        <w:tcPr>
          <w:tcW w:w="3120" w:type="dxa"/>
        </w:tcPr>
        <w:p w14:paraId="22FA5A72" w14:textId="3F271DC2" w:rsidR="4A2E1599" w:rsidRDefault="4A2E1599" w:rsidP="4A2E1599">
          <w:pPr>
            <w:pStyle w:val="Header"/>
            <w:ind w:left="-115"/>
          </w:pPr>
        </w:p>
      </w:tc>
      <w:tc>
        <w:tcPr>
          <w:tcW w:w="3120" w:type="dxa"/>
        </w:tcPr>
        <w:p w14:paraId="2FF98104" w14:textId="0E7D5C62" w:rsidR="4A2E1599" w:rsidRDefault="4A2E1599" w:rsidP="4A2E1599">
          <w:pPr>
            <w:pStyle w:val="Header"/>
            <w:jc w:val="center"/>
          </w:pPr>
        </w:p>
      </w:tc>
      <w:tc>
        <w:tcPr>
          <w:tcW w:w="3120" w:type="dxa"/>
        </w:tcPr>
        <w:p w14:paraId="38F19212" w14:textId="047F8306" w:rsidR="4A2E1599" w:rsidRDefault="4A2E1599" w:rsidP="4A2E1599">
          <w:pPr>
            <w:pStyle w:val="Header"/>
            <w:ind w:right="-115"/>
            <w:jc w:val="right"/>
          </w:pPr>
        </w:p>
      </w:tc>
    </w:tr>
  </w:tbl>
  <w:p w14:paraId="40C3C567" w14:textId="0598E566" w:rsidR="4A2E1599" w:rsidRDefault="4A2E1599" w:rsidP="4A2E1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4A2E1599" w14:paraId="5D7F3163" w14:textId="77777777" w:rsidTr="4A2E1599">
      <w:trPr>
        <w:trHeight w:val="300"/>
      </w:trPr>
      <w:tc>
        <w:tcPr>
          <w:tcW w:w="3405" w:type="dxa"/>
        </w:tcPr>
        <w:p w14:paraId="624A2109" w14:textId="6BD0C6A9" w:rsidR="4A2E1599" w:rsidRDefault="4A2E1599" w:rsidP="4A2E1599">
          <w:pPr>
            <w:pStyle w:val="Header"/>
            <w:ind w:left="-115"/>
          </w:pPr>
        </w:p>
      </w:tc>
      <w:tc>
        <w:tcPr>
          <w:tcW w:w="3405" w:type="dxa"/>
        </w:tcPr>
        <w:p w14:paraId="726CBBDA" w14:textId="27160544" w:rsidR="4A2E1599" w:rsidRDefault="4A2E1599" w:rsidP="4A2E1599">
          <w:pPr>
            <w:pStyle w:val="Header"/>
            <w:jc w:val="center"/>
          </w:pPr>
        </w:p>
      </w:tc>
      <w:tc>
        <w:tcPr>
          <w:tcW w:w="3405" w:type="dxa"/>
        </w:tcPr>
        <w:p w14:paraId="5B6509A2" w14:textId="7C23E814" w:rsidR="4A2E1599" w:rsidRDefault="4A2E1599" w:rsidP="4A2E1599">
          <w:pPr>
            <w:pStyle w:val="Header"/>
            <w:ind w:right="-115"/>
            <w:jc w:val="right"/>
          </w:pPr>
        </w:p>
      </w:tc>
    </w:tr>
  </w:tbl>
  <w:p w14:paraId="368E4B26" w14:textId="50B8397F" w:rsidR="4A2E1599" w:rsidRDefault="4A2E1599" w:rsidP="4A2E1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4A2E1599" w14:paraId="39B9CED0" w14:textId="77777777" w:rsidTr="4A2E1599">
      <w:trPr>
        <w:trHeight w:val="300"/>
      </w:trPr>
      <w:tc>
        <w:tcPr>
          <w:tcW w:w="3405" w:type="dxa"/>
        </w:tcPr>
        <w:p w14:paraId="5C6EDFD6" w14:textId="5CF99372" w:rsidR="4A2E1599" w:rsidRDefault="4A2E1599" w:rsidP="4A2E1599">
          <w:pPr>
            <w:pStyle w:val="Header"/>
            <w:ind w:left="-115"/>
          </w:pPr>
        </w:p>
      </w:tc>
      <w:tc>
        <w:tcPr>
          <w:tcW w:w="3405" w:type="dxa"/>
        </w:tcPr>
        <w:p w14:paraId="3AF16D8D" w14:textId="11131C18" w:rsidR="4A2E1599" w:rsidRDefault="4A2E1599" w:rsidP="4A2E1599">
          <w:pPr>
            <w:pStyle w:val="Header"/>
            <w:jc w:val="center"/>
          </w:pPr>
        </w:p>
      </w:tc>
      <w:tc>
        <w:tcPr>
          <w:tcW w:w="3405" w:type="dxa"/>
        </w:tcPr>
        <w:p w14:paraId="45C241DD" w14:textId="17A394D0" w:rsidR="4A2E1599" w:rsidRDefault="4A2E1599" w:rsidP="4A2E1599">
          <w:pPr>
            <w:pStyle w:val="Header"/>
            <w:ind w:right="-115"/>
            <w:jc w:val="right"/>
          </w:pPr>
        </w:p>
      </w:tc>
    </w:tr>
  </w:tbl>
  <w:p w14:paraId="000BCE85" w14:textId="6EE1C877" w:rsidR="4A2E1599" w:rsidRDefault="4A2E1599" w:rsidP="4A2E1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2E1599" w14:paraId="6E0DC520" w14:textId="77777777" w:rsidTr="4A2E1599">
      <w:trPr>
        <w:trHeight w:val="300"/>
      </w:trPr>
      <w:tc>
        <w:tcPr>
          <w:tcW w:w="3120" w:type="dxa"/>
        </w:tcPr>
        <w:p w14:paraId="227E60BD" w14:textId="4CCCB2F1" w:rsidR="4A2E1599" w:rsidRDefault="4A2E1599" w:rsidP="4A2E1599">
          <w:pPr>
            <w:pStyle w:val="Header"/>
            <w:ind w:left="-115"/>
          </w:pPr>
        </w:p>
      </w:tc>
      <w:tc>
        <w:tcPr>
          <w:tcW w:w="3120" w:type="dxa"/>
        </w:tcPr>
        <w:p w14:paraId="5EFC59F4" w14:textId="2B81113B" w:rsidR="4A2E1599" w:rsidRDefault="4A2E1599" w:rsidP="4A2E1599">
          <w:pPr>
            <w:pStyle w:val="Header"/>
            <w:jc w:val="center"/>
          </w:pPr>
        </w:p>
      </w:tc>
      <w:tc>
        <w:tcPr>
          <w:tcW w:w="3120" w:type="dxa"/>
        </w:tcPr>
        <w:p w14:paraId="1B43FCB8" w14:textId="4005516F" w:rsidR="4A2E1599" w:rsidRDefault="4A2E1599" w:rsidP="4A2E1599">
          <w:pPr>
            <w:pStyle w:val="Header"/>
            <w:ind w:right="-115"/>
            <w:jc w:val="right"/>
          </w:pPr>
        </w:p>
      </w:tc>
    </w:tr>
  </w:tbl>
  <w:p w14:paraId="07930A4C" w14:textId="516A806A" w:rsidR="4A2E1599" w:rsidRDefault="4A2E1599" w:rsidP="4A2E15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2E1599" w14:paraId="20E80B48" w14:textId="77777777" w:rsidTr="4A2E1599">
      <w:trPr>
        <w:trHeight w:val="300"/>
      </w:trPr>
      <w:tc>
        <w:tcPr>
          <w:tcW w:w="3120" w:type="dxa"/>
        </w:tcPr>
        <w:p w14:paraId="5AE1775F" w14:textId="59D2E148" w:rsidR="4A2E1599" w:rsidRDefault="4A2E1599" w:rsidP="4A2E1599">
          <w:pPr>
            <w:pStyle w:val="Header"/>
            <w:ind w:left="-115"/>
          </w:pPr>
        </w:p>
      </w:tc>
      <w:tc>
        <w:tcPr>
          <w:tcW w:w="3120" w:type="dxa"/>
        </w:tcPr>
        <w:p w14:paraId="3E5F5E5F" w14:textId="21CDA8B0" w:rsidR="4A2E1599" w:rsidRDefault="4A2E1599" w:rsidP="4A2E1599">
          <w:pPr>
            <w:pStyle w:val="Header"/>
            <w:jc w:val="center"/>
          </w:pPr>
        </w:p>
      </w:tc>
      <w:tc>
        <w:tcPr>
          <w:tcW w:w="3120" w:type="dxa"/>
        </w:tcPr>
        <w:p w14:paraId="266A2E6C" w14:textId="24EB8C61" w:rsidR="4A2E1599" w:rsidRDefault="4A2E1599" w:rsidP="4A2E1599">
          <w:pPr>
            <w:pStyle w:val="Header"/>
            <w:ind w:right="-115"/>
            <w:jc w:val="right"/>
          </w:pPr>
        </w:p>
      </w:tc>
    </w:tr>
  </w:tbl>
  <w:p w14:paraId="786A8282" w14:textId="5D564D71" w:rsidR="4A2E1599" w:rsidRDefault="4A2E1599" w:rsidP="4A2E15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2E1599" w14:paraId="3B5CC58B" w14:textId="77777777" w:rsidTr="4A2E1599">
      <w:trPr>
        <w:trHeight w:val="300"/>
      </w:trPr>
      <w:tc>
        <w:tcPr>
          <w:tcW w:w="3120" w:type="dxa"/>
        </w:tcPr>
        <w:p w14:paraId="512E8294" w14:textId="195713E7" w:rsidR="4A2E1599" w:rsidRDefault="4A2E1599" w:rsidP="4A2E1599">
          <w:pPr>
            <w:pStyle w:val="Header"/>
            <w:ind w:left="-115"/>
          </w:pPr>
        </w:p>
      </w:tc>
      <w:tc>
        <w:tcPr>
          <w:tcW w:w="3120" w:type="dxa"/>
        </w:tcPr>
        <w:p w14:paraId="19ED89CD" w14:textId="38F9FE90" w:rsidR="4A2E1599" w:rsidRDefault="4A2E1599" w:rsidP="4A2E1599">
          <w:pPr>
            <w:pStyle w:val="Header"/>
            <w:jc w:val="center"/>
          </w:pPr>
        </w:p>
      </w:tc>
      <w:tc>
        <w:tcPr>
          <w:tcW w:w="3120" w:type="dxa"/>
        </w:tcPr>
        <w:p w14:paraId="13CA7AFE" w14:textId="2B3DE7DA" w:rsidR="4A2E1599" w:rsidRDefault="4A2E1599" w:rsidP="4A2E1599">
          <w:pPr>
            <w:pStyle w:val="Header"/>
            <w:ind w:right="-115"/>
            <w:jc w:val="right"/>
          </w:pPr>
        </w:p>
      </w:tc>
    </w:tr>
  </w:tbl>
  <w:p w14:paraId="6DA1E72D" w14:textId="3B50F20E" w:rsidR="4A2E1599" w:rsidRDefault="4A2E1599" w:rsidP="4A2E15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2E1599" w14:paraId="53D22559" w14:textId="77777777" w:rsidTr="4A2E1599">
      <w:trPr>
        <w:trHeight w:val="300"/>
      </w:trPr>
      <w:tc>
        <w:tcPr>
          <w:tcW w:w="3120" w:type="dxa"/>
        </w:tcPr>
        <w:p w14:paraId="21E5BE6D" w14:textId="4D59447F" w:rsidR="4A2E1599" w:rsidRDefault="4A2E1599" w:rsidP="4A2E1599">
          <w:pPr>
            <w:pStyle w:val="Header"/>
            <w:ind w:left="-115"/>
          </w:pPr>
        </w:p>
      </w:tc>
      <w:tc>
        <w:tcPr>
          <w:tcW w:w="3120" w:type="dxa"/>
        </w:tcPr>
        <w:p w14:paraId="763BE32A" w14:textId="13F04B98" w:rsidR="4A2E1599" w:rsidRDefault="4A2E1599" w:rsidP="4A2E1599">
          <w:pPr>
            <w:pStyle w:val="Header"/>
            <w:jc w:val="center"/>
          </w:pPr>
        </w:p>
      </w:tc>
      <w:tc>
        <w:tcPr>
          <w:tcW w:w="3120" w:type="dxa"/>
        </w:tcPr>
        <w:p w14:paraId="26319AD9" w14:textId="125410DC" w:rsidR="4A2E1599" w:rsidRDefault="4A2E1599" w:rsidP="4A2E1599">
          <w:pPr>
            <w:pStyle w:val="Header"/>
            <w:ind w:right="-115"/>
            <w:jc w:val="right"/>
          </w:pPr>
        </w:p>
      </w:tc>
    </w:tr>
  </w:tbl>
  <w:p w14:paraId="1E5402A9" w14:textId="31388BEF" w:rsidR="4A2E1599" w:rsidRDefault="4A2E1599" w:rsidP="4A2E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61AB" w14:textId="77777777" w:rsidR="00307965" w:rsidRDefault="00307965" w:rsidP="00183005">
      <w:r>
        <w:separator/>
      </w:r>
    </w:p>
  </w:footnote>
  <w:footnote w:type="continuationSeparator" w:id="0">
    <w:p w14:paraId="33B5E7E2" w14:textId="77777777" w:rsidR="00307965" w:rsidRDefault="00307965" w:rsidP="00183005">
      <w:r>
        <w:continuationSeparator/>
      </w:r>
    </w:p>
  </w:footnote>
  <w:footnote w:type="continuationNotice" w:id="1">
    <w:p w14:paraId="27ED5205" w14:textId="77777777" w:rsidR="00307965" w:rsidRDefault="00307965"/>
  </w:footnote>
  <w:footnote w:id="2">
    <w:p w14:paraId="20F5A83B" w14:textId="77777777" w:rsidR="00DE4680" w:rsidRDefault="00DE4680" w:rsidP="00DE4680">
      <w:pPr>
        <w:pStyle w:val="FootnoteText"/>
      </w:pPr>
      <w:r>
        <w:rPr>
          <w:rStyle w:val="FootnoteReference"/>
        </w:rPr>
        <w:footnoteRef/>
      </w:r>
      <w:r>
        <w:t xml:space="preserve"> </w:t>
      </w:r>
      <w:hyperlink r:id="rId1" w:anchor="IDIL_Illinois-" w:history="1">
        <w:r w:rsidRPr="00597885">
          <w:rPr>
            <w:rStyle w:val="Hyperlink"/>
          </w:rPr>
          <w:t>https://climate.onebuilding.org/WMO_Region_4_North_and_Central_America/USA_United_States_of_America/index.html#IDIL_Illinois-</w:t>
        </w:r>
      </w:hyperlink>
    </w:p>
  </w:footnote>
  <w:footnote w:id="3">
    <w:p w14:paraId="12CA3B2A" w14:textId="77777777" w:rsidR="00DE4680" w:rsidRDefault="00DE4680" w:rsidP="00DE4680">
      <w:pPr>
        <w:pStyle w:val="FootnoteText"/>
      </w:pPr>
      <w:r>
        <w:rPr>
          <w:rStyle w:val="FootnoteReference"/>
        </w:rPr>
        <w:footnoteRef/>
      </w:r>
      <w:r>
        <w:t xml:space="preserve"> </w:t>
      </w:r>
      <w:r>
        <w:rPr>
          <w:rFonts w:cs="Arial"/>
        </w:rPr>
        <w:t>A TMY data set provides an annual data set at the hourly level that typify weather conditions for a certain location over a long period of time (e.g., 30 years)</w:t>
      </w:r>
    </w:p>
  </w:footnote>
  <w:footnote w:id="4">
    <w:p w14:paraId="734C71ED" w14:textId="77777777" w:rsidR="00DE4680" w:rsidRDefault="00DE4680" w:rsidP="00DE4680">
      <w:pPr>
        <w:pStyle w:val="FootnoteText"/>
      </w:pPr>
      <w:r>
        <w:rPr>
          <w:rStyle w:val="FootnoteReference"/>
        </w:rPr>
        <w:footnoteRef/>
      </w:r>
      <w:r>
        <w:t xml:space="preserve"> The evaluation team reviewed 35 individual sample points because the team randomly selected multiple bundles for seven projects in CY2024.</w:t>
      </w:r>
    </w:p>
  </w:footnote>
  <w:footnote w:id="5">
    <w:p w14:paraId="56BB8FBA" w14:textId="3B1D34F8" w:rsidR="00DE4680" w:rsidRDefault="00DE4680" w:rsidP="00DE4680">
      <w:pPr>
        <w:pStyle w:val="FootnoteText"/>
      </w:pPr>
      <w:r>
        <w:rPr>
          <w:rStyle w:val="FootnoteReference"/>
        </w:rPr>
        <w:footnoteRef/>
      </w:r>
      <w:hyperlink r:id="rId2" w:anchor="IDIL_Illinois-" w:history="1">
        <w:r w:rsidRPr="00B1473D">
          <w:rPr>
            <w:rStyle w:val="Hyperlink"/>
          </w:rPr>
          <w:t>https://climate.onebuilding.org/WMO_Region_4_North_and_Central_America/USA_United_States_of_America/index.html#IDIL_Illinois-</w:t>
        </w:r>
      </w:hyperlink>
    </w:p>
  </w:footnote>
  <w:footnote w:id="6">
    <w:p w14:paraId="0A203A0D" w14:textId="77777777" w:rsidR="00DE4680" w:rsidRDefault="00DE4680" w:rsidP="00DE4680">
      <w:pPr>
        <w:pStyle w:val="FootnoteText"/>
      </w:pPr>
      <w:r>
        <w:rPr>
          <w:rStyle w:val="FootnoteReference"/>
        </w:rPr>
        <w:footnoteRef/>
      </w:r>
      <w:r>
        <w:t xml:space="preserve"> A full discussion and comparison of separate versus combined ratio estimation can be found in </w:t>
      </w:r>
      <w:r>
        <w:rPr>
          <w:i/>
          <w:iCs/>
        </w:rPr>
        <w:t>Sampling Techniques</w:t>
      </w:r>
      <w:r>
        <w:t xml:space="preserve"> (Cochran, 1977), pp. 164-169.</w:t>
      </w:r>
    </w:p>
  </w:footnote>
  <w:footnote w:id="7">
    <w:p w14:paraId="115FA94A" w14:textId="77777777" w:rsidR="00DE4680" w:rsidRDefault="00DE4680" w:rsidP="00DE4680">
      <w:pPr>
        <w:pStyle w:val="FootnoteText"/>
      </w:pPr>
      <w:r>
        <w:rPr>
          <w:rStyle w:val="FootnoteReference"/>
        </w:rPr>
        <w:footnoteRef/>
      </w:r>
      <w:r>
        <w:t xml:space="preserve"> Tec Market Works, </w:t>
      </w:r>
      <w:r>
        <w:rPr>
          <w:i/>
          <w:iCs/>
        </w:rPr>
        <w:t>The California Evaluation Framework</w:t>
      </w:r>
      <w:r>
        <w:t xml:space="preserve">, prepared for the California Energy Commission, June 2004, </w:t>
      </w:r>
      <w:r>
        <w:rPr>
          <w:szCs w:val="18"/>
        </w:rPr>
        <w:t xml:space="preserve">available at </w:t>
      </w:r>
      <w:hyperlink r:id="rId3" w:history="1">
        <w:r>
          <w:rPr>
            <w:rStyle w:val="Hyperlink"/>
          </w:rPr>
          <w:t>http://www.calmac.org</w:t>
        </w:r>
      </w:hyperlink>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380D7AF3" w14:textId="77777777">
      <w:trPr>
        <w:jc w:val="center"/>
      </w:trPr>
      <w:tc>
        <w:tcPr>
          <w:tcW w:w="4770" w:type="dxa"/>
          <w:vAlign w:val="center"/>
        </w:tcPr>
        <w:p w14:paraId="0832C44E" w14:textId="669A2773" w:rsidR="009D4752" w:rsidRPr="006A71F6" w:rsidRDefault="008A3986" w:rsidP="009D4752">
          <w:pPr>
            <w:pStyle w:val="Header"/>
          </w:pPr>
          <w:r>
            <w:rPr>
              <w:noProof/>
            </w:rPr>
            <w:drawing>
              <wp:inline distT="0" distB="0" distL="0" distR="0" wp14:anchorId="42E859CB" wp14:editId="66C9939D">
                <wp:extent cx="1081454" cy="274320"/>
                <wp:effectExtent l="0" t="0" r="4445" b="0"/>
                <wp:docPr id="538924108"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EA1963E" w14:textId="01B8229D" w:rsidR="009D4752" w:rsidRPr="007B09EC" w:rsidRDefault="009D4752" w:rsidP="009D4752">
          <w:pPr>
            <w:pStyle w:val="Header"/>
          </w:pPr>
          <w:r>
            <w:rPr>
              <w:bCs/>
              <w:noProof/>
            </w:rPr>
            <w:fldChar w:fldCharType="begin"/>
          </w:r>
          <w:r>
            <w:rPr>
              <w:bCs/>
              <w:noProof/>
            </w:rPr>
            <w:instrText xml:space="preserve"> STYLEREF  Title,Cover_Title  \* MERGEFORMAT </w:instrText>
          </w:r>
          <w:r>
            <w:rPr>
              <w:bCs/>
              <w:noProof/>
            </w:rPr>
            <w:fldChar w:fldCharType="separate"/>
          </w:r>
          <w:r w:rsidR="00C14B3B" w:rsidRPr="00C14B3B">
            <w:rPr>
              <w:b/>
              <w:noProof/>
            </w:rPr>
            <w:t>[Program Name] Impact Evaluation Report</w:t>
          </w:r>
          <w:r>
            <w:rPr>
              <w:bCs/>
              <w:noProof/>
            </w:rPr>
            <w:fldChar w:fldCharType="end"/>
          </w:r>
        </w:p>
      </w:tc>
    </w:tr>
  </w:tbl>
  <w:p w14:paraId="46E54D99" w14:textId="77777777" w:rsidR="004F0F97" w:rsidRPr="009D4752" w:rsidRDefault="004F0F97"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F0A6" w14:textId="77777777" w:rsidR="00E1590E" w:rsidRDefault="00E1590E" w:rsidP="00E1590E">
    <w:pPr>
      <w:pStyle w:val="Header"/>
    </w:pPr>
    <w:r>
      <w:rPr>
        <w:noProof/>
      </w:rPr>
      <w:drawing>
        <wp:anchor distT="0" distB="0" distL="114300" distR="114300" simplePos="0" relativeHeight="251658240" behindDoc="0" locked="0" layoutInCell="1" allowOverlap="1" wp14:anchorId="7C35D651" wp14:editId="386BD57E">
          <wp:simplePos x="0" y="0"/>
          <wp:positionH relativeFrom="page">
            <wp:posOffset>-57150</wp:posOffset>
          </wp:positionH>
          <wp:positionV relativeFrom="paragraph">
            <wp:posOffset>-466724</wp:posOffset>
          </wp:positionV>
          <wp:extent cx="7848600" cy="10001250"/>
          <wp:effectExtent l="0" t="0" r="0" b="0"/>
          <wp:wrapNone/>
          <wp:docPr id="233649396"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F9BEF3D" w14:textId="77777777" w:rsidR="00E1590E" w:rsidRPr="00F2773B" w:rsidRDefault="00E1590E" w:rsidP="00E1590E">
    <w:pPr>
      <w:pStyle w:val="Header"/>
    </w:pPr>
  </w:p>
  <w:p w14:paraId="4D28D61C" w14:textId="054D484D" w:rsidR="00D657F7" w:rsidRPr="00D657F7" w:rsidRDefault="00D657F7"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780"/>
      <w:gridCol w:w="5580"/>
    </w:tblGrid>
    <w:tr w:rsidR="009D4752" w14:paraId="7A089240" w14:textId="77777777" w:rsidTr="00A036B8">
      <w:trPr>
        <w:jc w:val="center"/>
      </w:trPr>
      <w:tc>
        <w:tcPr>
          <w:tcW w:w="3780" w:type="dxa"/>
          <w:vAlign w:val="center"/>
        </w:tcPr>
        <w:p w14:paraId="22AD264D" w14:textId="651677B9" w:rsidR="009D4752" w:rsidRPr="006A71F6" w:rsidRDefault="00217456" w:rsidP="009D4752">
          <w:pPr>
            <w:pStyle w:val="Header"/>
          </w:pPr>
          <w:r>
            <w:rPr>
              <w:noProof/>
            </w:rPr>
            <w:drawing>
              <wp:inline distT="0" distB="0" distL="0" distR="0" wp14:anchorId="29FBE6A0" wp14:editId="3FCB499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580" w:type="dxa"/>
          <w:vAlign w:val="bottom"/>
        </w:tcPr>
        <w:p w14:paraId="67A32D2A" w14:textId="6607882C" w:rsidR="009D4752" w:rsidRPr="00A036B8" w:rsidRDefault="009D4752" w:rsidP="009D4752">
          <w:pPr>
            <w:pStyle w:val="Header"/>
            <w:rPr>
              <w:bCs/>
            </w:rPr>
          </w:pPr>
          <w:r w:rsidRPr="00A036B8">
            <w:rPr>
              <w:bCs/>
              <w:noProof/>
            </w:rPr>
            <w:fldChar w:fldCharType="begin"/>
          </w:r>
          <w:r w:rsidRPr="00A036B8">
            <w:rPr>
              <w:bCs/>
              <w:noProof/>
            </w:rPr>
            <w:instrText xml:space="preserve"> STYLEREF  Title,Cover_Title  \* MERGEFORMAT </w:instrText>
          </w:r>
          <w:r w:rsidRPr="00A036B8">
            <w:rPr>
              <w:bCs/>
              <w:noProof/>
            </w:rPr>
            <w:fldChar w:fldCharType="separate"/>
          </w:r>
          <w:r w:rsidR="00EB2F48">
            <w:rPr>
              <w:bCs/>
              <w:noProof/>
            </w:rPr>
            <w:t>C&amp;I and PS RetroCommissioning Impact Evaluation Report</w:t>
          </w:r>
          <w:r w:rsidRPr="00A036B8">
            <w:rPr>
              <w:bCs/>
              <w:noProof/>
            </w:rPr>
            <w:fldChar w:fldCharType="end"/>
          </w:r>
        </w:p>
      </w:tc>
    </w:tr>
  </w:tbl>
  <w:p w14:paraId="35DF93F7" w14:textId="778B2537" w:rsidR="009D4752" w:rsidRPr="00E656A1" w:rsidRDefault="009D4752" w:rsidP="009D4752">
    <w:pPr>
      <w:pStyle w:val="Header"/>
    </w:pPr>
  </w:p>
  <w:p w14:paraId="54F9ABAD" w14:textId="77777777" w:rsidR="004F0F97" w:rsidRPr="009D4752" w:rsidRDefault="004F0F97"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48B6" w14:textId="7C791AB5" w:rsidR="00CF5A59" w:rsidRDefault="00CF5A59"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15442B" w14:paraId="36A59C45" w14:textId="77777777" w:rsidTr="00CC321E">
      <w:trPr>
        <w:jc w:val="center"/>
      </w:trPr>
      <w:tc>
        <w:tcPr>
          <w:tcW w:w="4770" w:type="dxa"/>
          <w:vAlign w:val="center"/>
        </w:tcPr>
        <w:p w14:paraId="7E987CC2" w14:textId="77777777" w:rsidR="0015442B" w:rsidRPr="006A71F6" w:rsidRDefault="0015442B" w:rsidP="0015442B">
          <w:pPr>
            <w:pStyle w:val="Header"/>
          </w:pPr>
          <w:r>
            <w:rPr>
              <w:noProof/>
            </w:rPr>
            <w:drawing>
              <wp:inline distT="0" distB="0" distL="0" distR="0" wp14:anchorId="1B2B6D74" wp14:editId="6C12AC84">
                <wp:extent cx="1081454" cy="274320"/>
                <wp:effectExtent l="0" t="0" r="4445" b="0"/>
                <wp:docPr id="581227202"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3AF72725" w14:textId="46D784C9" w:rsidR="0015442B" w:rsidRPr="007B09EC" w:rsidRDefault="0015442B" w:rsidP="0015442B">
          <w:pPr>
            <w:pStyle w:val="Header"/>
          </w:pPr>
          <w:r>
            <w:rPr>
              <w:bCs/>
              <w:noProof/>
            </w:rPr>
            <w:fldChar w:fldCharType="begin"/>
          </w:r>
          <w:r>
            <w:rPr>
              <w:bCs/>
              <w:noProof/>
            </w:rPr>
            <w:instrText xml:space="preserve"> STYLEREF  Title,Cover_Title  \* MERGEFORMAT </w:instrText>
          </w:r>
          <w:r>
            <w:rPr>
              <w:bCs/>
              <w:noProof/>
            </w:rPr>
            <w:fldChar w:fldCharType="separate"/>
          </w:r>
          <w:r w:rsidR="00EB2F48" w:rsidRPr="00EB2F48">
            <w:rPr>
              <w:b/>
              <w:noProof/>
            </w:rPr>
            <w:t>C&amp;I and PS</w:t>
          </w:r>
          <w:r w:rsidR="00EB2F48">
            <w:rPr>
              <w:bCs/>
              <w:noProof/>
            </w:rPr>
            <w:t xml:space="preserve"> RetroCommissioning Impact Evaluation Report</w:t>
          </w:r>
          <w:r>
            <w:rPr>
              <w:bCs/>
              <w:noProof/>
            </w:rPr>
            <w:fldChar w:fldCharType="end"/>
          </w:r>
        </w:p>
      </w:tc>
    </w:tr>
  </w:tbl>
  <w:p w14:paraId="0A68D724" w14:textId="77777777" w:rsidR="0015442B" w:rsidRPr="00E656A1" w:rsidRDefault="0015442B" w:rsidP="0015442B">
    <w:pPr>
      <w:pStyle w:val="Header"/>
    </w:pPr>
  </w:p>
  <w:p w14:paraId="73122BE9" w14:textId="77777777" w:rsidR="0015442B" w:rsidRPr="009D4752" w:rsidRDefault="0015442B"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4638B933" w:rsidR="004F0F97" w:rsidRPr="00133321" w:rsidRDefault="004F0F97" w:rsidP="00E656A1">
          <w:pPr>
            <w:pStyle w:val="Header"/>
            <w:jc w:val="right"/>
            <w:rPr>
              <w:bCs/>
            </w:rPr>
          </w:pPr>
          <w:r w:rsidRPr="00133321">
            <w:rPr>
              <w:bCs/>
              <w:noProof/>
            </w:rPr>
            <w:fldChar w:fldCharType="begin"/>
          </w:r>
          <w:r>
            <w:rPr>
              <w:bCs/>
              <w:noProof/>
            </w:rPr>
            <w:instrText xml:space="preserve"> STYLEREF  Title,Cover_Title  \* MERGEFORMAT </w:instrText>
          </w:r>
          <w:r w:rsidRPr="00133321">
            <w:rPr>
              <w:bCs/>
              <w:noProof/>
            </w:rPr>
            <w:fldChar w:fldCharType="separate"/>
          </w:r>
          <w:r w:rsidR="00EB2F48">
            <w:rPr>
              <w:bCs/>
              <w:noProof/>
            </w:rPr>
            <w:t>C&amp;I and PS RetroCommissioning Impact Evaluation Report</w:t>
          </w:r>
          <w:r w:rsidRPr="00133321">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4175ABF"/>
    <w:multiLevelType w:val="hybridMultilevel"/>
    <w:tmpl w:val="3EA0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87C0E"/>
    <w:multiLevelType w:val="hybridMultilevel"/>
    <w:tmpl w:val="C974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9230EDB"/>
    <w:multiLevelType w:val="hybridMultilevel"/>
    <w:tmpl w:val="6FB03D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1"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55520A"/>
    <w:multiLevelType w:val="multilevel"/>
    <w:tmpl w:val="397EE7FC"/>
    <w:lvl w:ilvl="0">
      <w:start w:val="1"/>
      <w:numFmt w:val="none"/>
      <w:suff w:val="space"/>
      <w:lvlText w:val=""/>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Bold" w:hAnsi="Arial Bold" w:cs="Arial" w:hint="default"/>
        <w:b/>
        <w:bCs w:val="0"/>
        <w:i/>
        <w:iCs w:val="0"/>
        <w:caps w:val="0"/>
        <w:smallCaps w:val="0"/>
        <w:strike w:val="0"/>
        <w:dstrike w:val="0"/>
        <w:vanish w:val="0"/>
        <w:color w:val="auto"/>
        <w:spacing w:val="0"/>
        <w:kern w:val="0"/>
        <w:position w:val="0"/>
        <w:sz w:val="24"/>
        <w:u w:val="none"/>
        <w:effect w:val="none"/>
        <w:vertAlign w:val="baseline"/>
        <w:em w:val="no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2"/>
        <w:szCs w:val="4"/>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35"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2322F9"/>
    <w:multiLevelType w:val="hybridMultilevel"/>
    <w:tmpl w:val="B07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A581C11"/>
    <w:multiLevelType w:val="multilevel"/>
    <w:tmpl w:val="F236ADA6"/>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ascii="Arial Bold" w:hAnsi="Arial Bold" w:hint="default"/>
        <w:b/>
        <w:i/>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2"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3"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5"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8"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9"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5"/>
  </w:num>
  <w:num w:numId="2" w16cid:durableId="572662720">
    <w:abstractNumId w:val="50"/>
  </w:num>
  <w:num w:numId="3" w16cid:durableId="652367676">
    <w:abstractNumId w:val="46"/>
  </w:num>
  <w:num w:numId="4" w16cid:durableId="2012020781">
    <w:abstractNumId w:val="12"/>
  </w:num>
  <w:num w:numId="5" w16cid:durableId="60494156">
    <w:abstractNumId w:val="41"/>
  </w:num>
  <w:num w:numId="6" w16cid:durableId="351999140">
    <w:abstractNumId w:val="30"/>
  </w:num>
  <w:num w:numId="7" w16cid:durableId="1543706362">
    <w:abstractNumId w:val="55"/>
  </w:num>
  <w:num w:numId="8" w16cid:durableId="44524327">
    <w:abstractNumId w:val="52"/>
  </w:num>
  <w:num w:numId="9" w16cid:durableId="227762789">
    <w:abstractNumId w:val="58"/>
  </w:num>
  <w:num w:numId="10" w16cid:durableId="780222722">
    <w:abstractNumId w:val="22"/>
  </w:num>
  <w:num w:numId="11" w16cid:durableId="546650308">
    <w:abstractNumId w:val="40"/>
  </w:num>
  <w:num w:numId="12" w16cid:durableId="1669626378">
    <w:abstractNumId w:val="25"/>
  </w:num>
  <w:num w:numId="13" w16cid:durableId="1529830481">
    <w:abstractNumId w:val="36"/>
  </w:num>
  <w:num w:numId="14" w16cid:durableId="1196966438">
    <w:abstractNumId w:val="35"/>
  </w:num>
  <w:num w:numId="15" w16cid:durableId="1632858962">
    <w:abstractNumId w:val="13"/>
  </w:num>
  <w:num w:numId="16" w16cid:durableId="214894526">
    <w:abstractNumId w:val="54"/>
  </w:num>
  <w:num w:numId="17" w16cid:durableId="1105422986">
    <w:abstractNumId w:val="14"/>
  </w:num>
  <w:num w:numId="18" w16cid:durableId="2081101303">
    <w:abstractNumId w:val="51"/>
  </w:num>
  <w:num w:numId="19" w16cid:durableId="1796022452">
    <w:abstractNumId w:val="44"/>
  </w:num>
  <w:num w:numId="20" w16cid:durableId="583494429">
    <w:abstractNumId w:val="11"/>
  </w:num>
  <w:num w:numId="21" w16cid:durableId="616718588">
    <w:abstractNumId w:val="57"/>
  </w:num>
  <w:num w:numId="22" w16cid:durableId="1859461857">
    <w:abstractNumId w:val="21"/>
  </w:num>
  <w:num w:numId="23" w16cid:durableId="1342078282">
    <w:abstractNumId w:val="27"/>
  </w:num>
  <w:num w:numId="24" w16cid:durableId="1610120830">
    <w:abstractNumId w:val="42"/>
  </w:num>
  <w:num w:numId="25" w16cid:durableId="37243931">
    <w:abstractNumId w:val="56"/>
  </w:num>
  <w:num w:numId="26" w16cid:durableId="1584140567">
    <w:abstractNumId w:val="53"/>
  </w:num>
  <w:num w:numId="27" w16cid:durableId="1127159647">
    <w:abstractNumId w:val="28"/>
  </w:num>
  <w:num w:numId="28" w16cid:durableId="1247610844">
    <w:abstractNumId w:val="33"/>
  </w:num>
  <w:num w:numId="29" w16cid:durableId="604268143">
    <w:abstractNumId w:val="19"/>
  </w:num>
  <w:num w:numId="30" w16cid:durableId="2005550187">
    <w:abstractNumId w:val="49"/>
  </w:num>
  <w:num w:numId="31" w16cid:durableId="209148408">
    <w:abstractNumId w:val="24"/>
  </w:num>
  <w:num w:numId="32" w16cid:durableId="1168400868">
    <w:abstractNumId w:val="31"/>
  </w:num>
  <w:num w:numId="33" w16cid:durableId="925698880">
    <w:abstractNumId w:val="45"/>
  </w:num>
  <w:num w:numId="34" w16cid:durableId="1161579759">
    <w:abstractNumId w:val="38"/>
  </w:num>
  <w:num w:numId="35" w16cid:durableId="795031207">
    <w:abstractNumId w:val="32"/>
  </w:num>
  <w:num w:numId="36" w16cid:durableId="1964801661">
    <w:abstractNumId w:val="59"/>
  </w:num>
  <w:num w:numId="37" w16cid:durableId="1627658257">
    <w:abstractNumId w:val="16"/>
  </w:num>
  <w:num w:numId="38" w16cid:durableId="2022579963">
    <w:abstractNumId w:val="47"/>
  </w:num>
  <w:num w:numId="39" w16cid:durableId="989287344">
    <w:abstractNumId w:val="26"/>
  </w:num>
  <w:num w:numId="40" w16cid:durableId="1276054925">
    <w:abstractNumId w:val="23"/>
  </w:num>
  <w:num w:numId="41" w16cid:durableId="2035840992">
    <w:abstractNumId w:val="39"/>
  </w:num>
  <w:num w:numId="42" w16cid:durableId="786394275">
    <w:abstractNumId w:val="10"/>
  </w:num>
  <w:num w:numId="43" w16cid:durableId="1771662880">
    <w:abstractNumId w:val="21"/>
  </w:num>
  <w:num w:numId="44" w16cid:durableId="372389766">
    <w:abstractNumId w:val="59"/>
  </w:num>
  <w:num w:numId="45" w16cid:durableId="1041125043">
    <w:abstractNumId w:val="16"/>
  </w:num>
  <w:num w:numId="46" w16cid:durableId="1987657647">
    <w:abstractNumId w:val="47"/>
  </w:num>
  <w:num w:numId="47" w16cid:durableId="1430153600">
    <w:abstractNumId w:val="26"/>
  </w:num>
  <w:num w:numId="48" w16cid:durableId="379748092">
    <w:abstractNumId w:val="23"/>
  </w:num>
  <w:num w:numId="49" w16cid:durableId="1274554731">
    <w:abstractNumId w:val="39"/>
  </w:num>
  <w:num w:numId="50" w16cid:durableId="554701846">
    <w:abstractNumId w:val="19"/>
  </w:num>
  <w:num w:numId="51" w16cid:durableId="1421634053">
    <w:abstractNumId w:val="49"/>
  </w:num>
  <w:num w:numId="52" w16cid:durableId="414397860">
    <w:abstractNumId w:val="27"/>
  </w:num>
  <w:num w:numId="53" w16cid:durableId="26176849">
    <w:abstractNumId w:val="24"/>
  </w:num>
  <w:num w:numId="54" w16cid:durableId="182524817">
    <w:abstractNumId w:val="31"/>
  </w:num>
  <w:num w:numId="55" w16cid:durableId="1044712347">
    <w:abstractNumId w:val="45"/>
  </w:num>
  <w:num w:numId="56" w16cid:durableId="2108769375">
    <w:abstractNumId w:val="38"/>
  </w:num>
  <w:num w:numId="57" w16cid:durableId="593633690">
    <w:abstractNumId w:val="42"/>
  </w:num>
  <w:num w:numId="58" w16cid:durableId="1417633976">
    <w:abstractNumId w:val="56"/>
  </w:num>
  <w:num w:numId="59" w16cid:durableId="1298141371">
    <w:abstractNumId w:val="32"/>
  </w:num>
  <w:num w:numId="60" w16cid:durableId="264191458">
    <w:abstractNumId w:val="53"/>
  </w:num>
  <w:num w:numId="61" w16cid:durableId="1158426902">
    <w:abstractNumId w:val="28"/>
  </w:num>
  <w:num w:numId="62" w16cid:durableId="1353653636">
    <w:abstractNumId w:val="33"/>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9"/>
  </w:num>
  <w:num w:numId="74" w16cid:durableId="1839425061">
    <w:abstractNumId w:val="43"/>
  </w:num>
  <w:num w:numId="75" w16cid:durableId="579826315">
    <w:abstractNumId w:val="17"/>
  </w:num>
  <w:num w:numId="76" w16cid:durableId="411779501">
    <w:abstractNumId w:val="37"/>
  </w:num>
  <w:num w:numId="77" w16cid:durableId="83655188">
    <w:abstractNumId w:val="20"/>
  </w:num>
  <w:num w:numId="78" w16cid:durableId="635069128">
    <w:abstractNumId w:val="18"/>
  </w:num>
  <w:num w:numId="79" w16cid:durableId="889730553">
    <w:abstractNumId w:val="48"/>
  </w:num>
  <w:num w:numId="80" w16cid:durableId="1900968882">
    <w:abstractNumId w:val="3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ff Erickson">
    <w15:presenceInfo w15:providerId="AD" w15:userId="S::jeff.erickson@guidehouse.com::a701f0ef-e594-4de3-9dc7-35d49dc3f647"/>
  </w15:person>
  <w15:person w15:author="Sagar Phalke">
    <w15:presenceInfo w15:providerId="AD" w15:userId="S::sagar.phalke@guidehouse.com::c8be062b-1ffe-4761-8c5d-4fdda64b5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1472"/>
    <w:rsid w:val="00001545"/>
    <w:rsid w:val="000018DF"/>
    <w:rsid w:val="000030C8"/>
    <w:rsid w:val="000030F8"/>
    <w:rsid w:val="0000320A"/>
    <w:rsid w:val="00003341"/>
    <w:rsid w:val="000036AE"/>
    <w:rsid w:val="00003A33"/>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6EE"/>
    <w:rsid w:val="0001086C"/>
    <w:rsid w:val="00010CF1"/>
    <w:rsid w:val="00010EB5"/>
    <w:rsid w:val="000116B2"/>
    <w:rsid w:val="00011A7A"/>
    <w:rsid w:val="00012020"/>
    <w:rsid w:val="00012344"/>
    <w:rsid w:val="000126F4"/>
    <w:rsid w:val="00012CA5"/>
    <w:rsid w:val="00012D2E"/>
    <w:rsid w:val="00012E47"/>
    <w:rsid w:val="00013033"/>
    <w:rsid w:val="00013376"/>
    <w:rsid w:val="00013A7D"/>
    <w:rsid w:val="00013ED7"/>
    <w:rsid w:val="000147F5"/>
    <w:rsid w:val="00014CD2"/>
    <w:rsid w:val="00015486"/>
    <w:rsid w:val="00016960"/>
    <w:rsid w:val="0001698A"/>
    <w:rsid w:val="00016ACD"/>
    <w:rsid w:val="00016D18"/>
    <w:rsid w:val="00016DB0"/>
    <w:rsid w:val="000174F3"/>
    <w:rsid w:val="0002009B"/>
    <w:rsid w:val="00020216"/>
    <w:rsid w:val="00020FEC"/>
    <w:rsid w:val="000211DC"/>
    <w:rsid w:val="0002146D"/>
    <w:rsid w:val="00021A3B"/>
    <w:rsid w:val="00021F40"/>
    <w:rsid w:val="0002282C"/>
    <w:rsid w:val="00022DC9"/>
    <w:rsid w:val="00022EDC"/>
    <w:rsid w:val="00022F0D"/>
    <w:rsid w:val="000230A5"/>
    <w:rsid w:val="00023607"/>
    <w:rsid w:val="00023A5E"/>
    <w:rsid w:val="00023CDE"/>
    <w:rsid w:val="00023D4D"/>
    <w:rsid w:val="0002528F"/>
    <w:rsid w:val="000253FE"/>
    <w:rsid w:val="00025C8D"/>
    <w:rsid w:val="00025DE8"/>
    <w:rsid w:val="00025EE1"/>
    <w:rsid w:val="00026046"/>
    <w:rsid w:val="0002631A"/>
    <w:rsid w:val="0002649E"/>
    <w:rsid w:val="000264AD"/>
    <w:rsid w:val="00026E65"/>
    <w:rsid w:val="00026F29"/>
    <w:rsid w:val="0002735D"/>
    <w:rsid w:val="00027FDF"/>
    <w:rsid w:val="000329AA"/>
    <w:rsid w:val="00032FA4"/>
    <w:rsid w:val="000335FE"/>
    <w:rsid w:val="000339E5"/>
    <w:rsid w:val="00033E0E"/>
    <w:rsid w:val="000343C2"/>
    <w:rsid w:val="00034F8B"/>
    <w:rsid w:val="00034F90"/>
    <w:rsid w:val="00035038"/>
    <w:rsid w:val="00035699"/>
    <w:rsid w:val="00035715"/>
    <w:rsid w:val="00035F61"/>
    <w:rsid w:val="000362B2"/>
    <w:rsid w:val="00036D8C"/>
    <w:rsid w:val="000371E9"/>
    <w:rsid w:val="00037629"/>
    <w:rsid w:val="00037C03"/>
    <w:rsid w:val="000407AB"/>
    <w:rsid w:val="00040AE2"/>
    <w:rsid w:val="00041347"/>
    <w:rsid w:val="000414B6"/>
    <w:rsid w:val="000414D4"/>
    <w:rsid w:val="00041E6D"/>
    <w:rsid w:val="000422A1"/>
    <w:rsid w:val="00042557"/>
    <w:rsid w:val="0004376E"/>
    <w:rsid w:val="000447CF"/>
    <w:rsid w:val="00045D1B"/>
    <w:rsid w:val="0004642C"/>
    <w:rsid w:val="000466A2"/>
    <w:rsid w:val="00046804"/>
    <w:rsid w:val="00047C36"/>
    <w:rsid w:val="00047C9E"/>
    <w:rsid w:val="00047F9F"/>
    <w:rsid w:val="00050B2E"/>
    <w:rsid w:val="00050EC6"/>
    <w:rsid w:val="000521F1"/>
    <w:rsid w:val="0005225A"/>
    <w:rsid w:val="0005287F"/>
    <w:rsid w:val="00052A0D"/>
    <w:rsid w:val="00052A82"/>
    <w:rsid w:val="00052BF8"/>
    <w:rsid w:val="000531E0"/>
    <w:rsid w:val="00054143"/>
    <w:rsid w:val="0005439A"/>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28B3"/>
    <w:rsid w:val="0006306A"/>
    <w:rsid w:val="00063070"/>
    <w:rsid w:val="00063144"/>
    <w:rsid w:val="00063428"/>
    <w:rsid w:val="0006396D"/>
    <w:rsid w:val="00063AEB"/>
    <w:rsid w:val="00063B8D"/>
    <w:rsid w:val="00063C86"/>
    <w:rsid w:val="00063CA7"/>
    <w:rsid w:val="000648BF"/>
    <w:rsid w:val="00065187"/>
    <w:rsid w:val="000655D2"/>
    <w:rsid w:val="00065687"/>
    <w:rsid w:val="00065C48"/>
    <w:rsid w:val="00065D22"/>
    <w:rsid w:val="00066630"/>
    <w:rsid w:val="0007038A"/>
    <w:rsid w:val="000706A7"/>
    <w:rsid w:val="00070B0A"/>
    <w:rsid w:val="00070E7C"/>
    <w:rsid w:val="000719AE"/>
    <w:rsid w:val="000719C1"/>
    <w:rsid w:val="00072117"/>
    <w:rsid w:val="00072B81"/>
    <w:rsid w:val="00072BEC"/>
    <w:rsid w:val="0007382D"/>
    <w:rsid w:val="00073905"/>
    <w:rsid w:val="00074737"/>
    <w:rsid w:val="00074A0A"/>
    <w:rsid w:val="00074A7E"/>
    <w:rsid w:val="00074BF0"/>
    <w:rsid w:val="000750C5"/>
    <w:rsid w:val="000752D9"/>
    <w:rsid w:val="000758A8"/>
    <w:rsid w:val="00075BCE"/>
    <w:rsid w:val="00076A0C"/>
    <w:rsid w:val="00076AA5"/>
    <w:rsid w:val="00077682"/>
    <w:rsid w:val="00077AB0"/>
    <w:rsid w:val="00077E07"/>
    <w:rsid w:val="000801E7"/>
    <w:rsid w:val="0008063D"/>
    <w:rsid w:val="000809D9"/>
    <w:rsid w:val="00080EAD"/>
    <w:rsid w:val="00082F19"/>
    <w:rsid w:val="00083216"/>
    <w:rsid w:val="00083478"/>
    <w:rsid w:val="000838AE"/>
    <w:rsid w:val="00083C45"/>
    <w:rsid w:val="000840AD"/>
    <w:rsid w:val="00085B5D"/>
    <w:rsid w:val="00086098"/>
    <w:rsid w:val="000868CB"/>
    <w:rsid w:val="00087E45"/>
    <w:rsid w:val="00087FA6"/>
    <w:rsid w:val="0009061C"/>
    <w:rsid w:val="00091057"/>
    <w:rsid w:val="000917D7"/>
    <w:rsid w:val="000925BD"/>
    <w:rsid w:val="00092603"/>
    <w:rsid w:val="00093033"/>
    <w:rsid w:val="0009382D"/>
    <w:rsid w:val="00093918"/>
    <w:rsid w:val="0009401B"/>
    <w:rsid w:val="000950A8"/>
    <w:rsid w:val="000964F3"/>
    <w:rsid w:val="00096C8D"/>
    <w:rsid w:val="000978C5"/>
    <w:rsid w:val="00097E45"/>
    <w:rsid w:val="00097E4B"/>
    <w:rsid w:val="000A04E5"/>
    <w:rsid w:val="000A1046"/>
    <w:rsid w:val="000A15EC"/>
    <w:rsid w:val="000A1D8B"/>
    <w:rsid w:val="000A20DE"/>
    <w:rsid w:val="000A2306"/>
    <w:rsid w:val="000A2693"/>
    <w:rsid w:val="000A3D16"/>
    <w:rsid w:val="000A3D2B"/>
    <w:rsid w:val="000A526A"/>
    <w:rsid w:val="000A5A16"/>
    <w:rsid w:val="000A5E1B"/>
    <w:rsid w:val="000A6047"/>
    <w:rsid w:val="000A6547"/>
    <w:rsid w:val="000A6B52"/>
    <w:rsid w:val="000A743A"/>
    <w:rsid w:val="000A75C9"/>
    <w:rsid w:val="000A77B8"/>
    <w:rsid w:val="000A78E0"/>
    <w:rsid w:val="000A7948"/>
    <w:rsid w:val="000A7DD9"/>
    <w:rsid w:val="000B002D"/>
    <w:rsid w:val="000B06DF"/>
    <w:rsid w:val="000B0E08"/>
    <w:rsid w:val="000B1278"/>
    <w:rsid w:val="000B1EA3"/>
    <w:rsid w:val="000B1F3F"/>
    <w:rsid w:val="000B1FBA"/>
    <w:rsid w:val="000B21F5"/>
    <w:rsid w:val="000B353B"/>
    <w:rsid w:val="000B3E79"/>
    <w:rsid w:val="000B3E90"/>
    <w:rsid w:val="000B4636"/>
    <w:rsid w:val="000B46CB"/>
    <w:rsid w:val="000B4F83"/>
    <w:rsid w:val="000B54FE"/>
    <w:rsid w:val="000B5638"/>
    <w:rsid w:val="000B567F"/>
    <w:rsid w:val="000B5721"/>
    <w:rsid w:val="000B5A3A"/>
    <w:rsid w:val="000B5A47"/>
    <w:rsid w:val="000B5C6E"/>
    <w:rsid w:val="000B6441"/>
    <w:rsid w:val="000B6F8F"/>
    <w:rsid w:val="000B73F3"/>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C92"/>
    <w:rsid w:val="000E0AF4"/>
    <w:rsid w:val="000E0D25"/>
    <w:rsid w:val="000E142F"/>
    <w:rsid w:val="000E14CF"/>
    <w:rsid w:val="000E182F"/>
    <w:rsid w:val="000E1B85"/>
    <w:rsid w:val="000E2618"/>
    <w:rsid w:val="000E266A"/>
    <w:rsid w:val="000E2E27"/>
    <w:rsid w:val="000E3E67"/>
    <w:rsid w:val="000E43F2"/>
    <w:rsid w:val="000E477F"/>
    <w:rsid w:val="000E5F14"/>
    <w:rsid w:val="000E6083"/>
    <w:rsid w:val="000E6933"/>
    <w:rsid w:val="000E6D16"/>
    <w:rsid w:val="000F03B5"/>
    <w:rsid w:val="000F0557"/>
    <w:rsid w:val="000F12D3"/>
    <w:rsid w:val="000F1CD7"/>
    <w:rsid w:val="000F2004"/>
    <w:rsid w:val="000F21C5"/>
    <w:rsid w:val="000F2381"/>
    <w:rsid w:val="000F2FDF"/>
    <w:rsid w:val="000F321A"/>
    <w:rsid w:val="000F3AB5"/>
    <w:rsid w:val="000F3C24"/>
    <w:rsid w:val="000F3DD8"/>
    <w:rsid w:val="000F490B"/>
    <w:rsid w:val="000F49A8"/>
    <w:rsid w:val="000F5556"/>
    <w:rsid w:val="000F6914"/>
    <w:rsid w:val="000F7449"/>
    <w:rsid w:val="000F7467"/>
    <w:rsid w:val="0010003A"/>
    <w:rsid w:val="001004E4"/>
    <w:rsid w:val="001022BD"/>
    <w:rsid w:val="00102537"/>
    <w:rsid w:val="00102AA2"/>
    <w:rsid w:val="00102E47"/>
    <w:rsid w:val="00102F2F"/>
    <w:rsid w:val="001032EC"/>
    <w:rsid w:val="00104D80"/>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131D"/>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BFB"/>
    <w:rsid w:val="0012621D"/>
    <w:rsid w:val="00126821"/>
    <w:rsid w:val="00127794"/>
    <w:rsid w:val="00127A28"/>
    <w:rsid w:val="00127D26"/>
    <w:rsid w:val="00127EB8"/>
    <w:rsid w:val="00127F0A"/>
    <w:rsid w:val="00130045"/>
    <w:rsid w:val="00130169"/>
    <w:rsid w:val="001302BE"/>
    <w:rsid w:val="00130732"/>
    <w:rsid w:val="00131005"/>
    <w:rsid w:val="0013128F"/>
    <w:rsid w:val="00131D2F"/>
    <w:rsid w:val="00132F0E"/>
    <w:rsid w:val="00133321"/>
    <w:rsid w:val="00134CE6"/>
    <w:rsid w:val="00134EE3"/>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475C5"/>
    <w:rsid w:val="00150A26"/>
    <w:rsid w:val="001514BE"/>
    <w:rsid w:val="0015182F"/>
    <w:rsid w:val="001521CC"/>
    <w:rsid w:val="0015220A"/>
    <w:rsid w:val="001526D9"/>
    <w:rsid w:val="0015286C"/>
    <w:rsid w:val="00152B70"/>
    <w:rsid w:val="00152C1D"/>
    <w:rsid w:val="00152D90"/>
    <w:rsid w:val="00152E05"/>
    <w:rsid w:val="00152F41"/>
    <w:rsid w:val="00153174"/>
    <w:rsid w:val="0015338F"/>
    <w:rsid w:val="00153909"/>
    <w:rsid w:val="001539F1"/>
    <w:rsid w:val="00153E03"/>
    <w:rsid w:val="0015442B"/>
    <w:rsid w:val="00154456"/>
    <w:rsid w:val="001547F9"/>
    <w:rsid w:val="00154CB0"/>
    <w:rsid w:val="00155729"/>
    <w:rsid w:val="00155A12"/>
    <w:rsid w:val="00155B58"/>
    <w:rsid w:val="00155C4C"/>
    <w:rsid w:val="00156BF0"/>
    <w:rsid w:val="00156C70"/>
    <w:rsid w:val="00156F49"/>
    <w:rsid w:val="001579F4"/>
    <w:rsid w:val="001601AB"/>
    <w:rsid w:val="00160476"/>
    <w:rsid w:val="001607AA"/>
    <w:rsid w:val="001609DE"/>
    <w:rsid w:val="00161FCE"/>
    <w:rsid w:val="0016255F"/>
    <w:rsid w:val="001628C5"/>
    <w:rsid w:val="0016298B"/>
    <w:rsid w:val="001636C7"/>
    <w:rsid w:val="00163EB9"/>
    <w:rsid w:val="0016456A"/>
    <w:rsid w:val="00164A5F"/>
    <w:rsid w:val="00164CDE"/>
    <w:rsid w:val="0016509E"/>
    <w:rsid w:val="00165899"/>
    <w:rsid w:val="0016589D"/>
    <w:rsid w:val="001665EC"/>
    <w:rsid w:val="00167008"/>
    <w:rsid w:val="001673A4"/>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5006"/>
    <w:rsid w:val="00175264"/>
    <w:rsid w:val="00175E9E"/>
    <w:rsid w:val="0017602F"/>
    <w:rsid w:val="0017685C"/>
    <w:rsid w:val="00176B0D"/>
    <w:rsid w:val="001773BF"/>
    <w:rsid w:val="001777B9"/>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58CE"/>
    <w:rsid w:val="00185F95"/>
    <w:rsid w:val="001873D0"/>
    <w:rsid w:val="00187797"/>
    <w:rsid w:val="0018785D"/>
    <w:rsid w:val="0019032F"/>
    <w:rsid w:val="00190CD5"/>
    <w:rsid w:val="00191AD0"/>
    <w:rsid w:val="00191AF5"/>
    <w:rsid w:val="00191B3D"/>
    <w:rsid w:val="00191C74"/>
    <w:rsid w:val="00191F34"/>
    <w:rsid w:val="0019220D"/>
    <w:rsid w:val="0019307C"/>
    <w:rsid w:val="0019450B"/>
    <w:rsid w:val="001957CB"/>
    <w:rsid w:val="00195861"/>
    <w:rsid w:val="00195E4B"/>
    <w:rsid w:val="00196BE3"/>
    <w:rsid w:val="00197319"/>
    <w:rsid w:val="00197BDD"/>
    <w:rsid w:val="00197D5F"/>
    <w:rsid w:val="00197F86"/>
    <w:rsid w:val="001A016D"/>
    <w:rsid w:val="001A021B"/>
    <w:rsid w:val="001A0572"/>
    <w:rsid w:val="001A21E3"/>
    <w:rsid w:val="001A266B"/>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6738"/>
    <w:rsid w:val="001A72A1"/>
    <w:rsid w:val="001A730F"/>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2FF"/>
    <w:rsid w:val="001B6F99"/>
    <w:rsid w:val="001B7362"/>
    <w:rsid w:val="001B7466"/>
    <w:rsid w:val="001B74BE"/>
    <w:rsid w:val="001B76B1"/>
    <w:rsid w:val="001B788E"/>
    <w:rsid w:val="001B7964"/>
    <w:rsid w:val="001C1482"/>
    <w:rsid w:val="001C1526"/>
    <w:rsid w:val="001C1E38"/>
    <w:rsid w:val="001C3A41"/>
    <w:rsid w:val="001C4C0D"/>
    <w:rsid w:val="001C62AF"/>
    <w:rsid w:val="001C6949"/>
    <w:rsid w:val="001C6D1D"/>
    <w:rsid w:val="001C6DED"/>
    <w:rsid w:val="001C7705"/>
    <w:rsid w:val="001C79FB"/>
    <w:rsid w:val="001C79FE"/>
    <w:rsid w:val="001D004C"/>
    <w:rsid w:val="001D0212"/>
    <w:rsid w:val="001D0513"/>
    <w:rsid w:val="001D05C6"/>
    <w:rsid w:val="001D06B4"/>
    <w:rsid w:val="001D0DAA"/>
    <w:rsid w:val="001D0F86"/>
    <w:rsid w:val="001D12FA"/>
    <w:rsid w:val="001D1B5C"/>
    <w:rsid w:val="001D224F"/>
    <w:rsid w:val="001D22B3"/>
    <w:rsid w:val="001D2421"/>
    <w:rsid w:val="001D2DD0"/>
    <w:rsid w:val="001D32C7"/>
    <w:rsid w:val="001D33A0"/>
    <w:rsid w:val="001D34F6"/>
    <w:rsid w:val="001D3762"/>
    <w:rsid w:val="001D3839"/>
    <w:rsid w:val="001D43B3"/>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15A3"/>
    <w:rsid w:val="001E1962"/>
    <w:rsid w:val="001E29EB"/>
    <w:rsid w:val="001E44C6"/>
    <w:rsid w:val="001E49A5"/>
    <w:rsid w:val="001E57FC"/>
    <w:rsid w:val="001E6690"/>
    <w:rsid w:val="001E6BED"/>
    <w:rsid w:val="001E7238"/>
    <w:rsid w:val="001E7688"/>
    <w:rsid w:val="001E76D5"/>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7E17"/>
    <w:rsid w:val="00200505"/>
    <w:rsid w:val="002006D3"/>
    <w:rsid w:val="002008AC"/>
    <w:rsid w:val="00200EFA"/>
    <w:rsid w:val="00201069"/>
    <w:rsid w:val="00201B16"/>
    <w:rsid w:val="00201F6A"/>
    <w:rsid w:val="00202119"/>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020"/>
    <w:rsid w:val="00217379"/>
    <w:rsid w:val="00217442"/>
    <w:rsid w:val="00217456"/>
    <w:rsid w:val="0021757D"/>
    <w:rsid w:val="002175B2"/>
    <w:rsid w:val="00217943"/>
    <w:rsid w:val="00220066"/>
    <w:rsid w:val="002204D3"/>
    <w:rsid w:val="0022153A"/>
    <w:rsid w:val="002219FE"/>
    <w:rsid w:val="00221B39"/>
    <w:rsid w:val="00221C92"/>
    <w:rsid w:val="0022220A"/>
    <w:rsid w:val="002228D3"/>
    <w:rsid w:val="0022388A"/>
    <w:rsid w:val="002246FB"/>
    <w:rsid w:val="00224B8D"/>
    <w:rsid w:val="00226AF0"/>
    <w:rsid w:val="00226EB1"/>
    <w:rsid w:val="00227B6D"/>
    <w:rsid w:val="00230030"/>
    <w:rsid w:val="002301F3"/>
    <w:rsid w:val="002318B0"/>
    <w:rsid w:val="0023364A"/>
    <w:rsid w:val="00233FE5"/>
    <w:rsid w:val="002346A1"/>
    <w:rsid w:val="00234DCD"/>
    <w:rsid w:val="00235568"/>
    <w:rsid w:val="0023584A"/>
    <w:rsid w:val="0023625B"/>
    <w:rsid w:val="00236817"/>
    <w:rsid w:val="0023696F"/>
    <w:rsid w:val="0023697F"/>
    <w:rsid w:val="00236CB1"/>
    <w:rsid w:val="00236D35"/>
    <w:rsid w:val="00240190"/>
    <w:rsid w:val="00240832"/>
    <w:rsid w:val="00240A29"/>
    <w:rsid w:val="002414DD"/>
    <w:rsid w:val="00241791"/>
    <w:rsid w:val="00241B2D"/>
    <w:rsid w:val="00242BF9"/>
    <w:rsid w:val="00242D38"/>
    <w:rsid w:val="00243144"/>
    <w:rsid w:val="00243735"/>
    <w:rsid w:val="00244035"/>
    <w:rsid w:val="0024403B"/>
    <w:rsid w:val="00244B08"/>
    <w:rsid w:val="00245EF3"/>
    <w:rsid w:val="00246063"/>
    <w:rsid w:val="002467A3"/>
    <w:rsid w:val="0024792B"/>
    <w:rsid w:val="00247C2E"/>
    <w:rsid w:val="00247E62"/>
    <w:rsid w:val="00247FA6"/>
    <w:rsid w:val="00250820"/>
    <w:rsid w:val="002508E5"/>
    <w:rsid w:val="0025183B"/>
    <w:rsid w:val="002521C6"/>
    <w:rsid w:val="0025331D"/>
    <w:rsid w:val="00253503"/>
    <w:rsid w:val="00253808"/>
    <w:rsid w:val="00253E6B"/>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20F1"/>
    <w:rsid w:val="002621D2"/>
    <w:rsid w:val="00262392"/>
    <w:rsid w:val="0026318F"/>
    <w:rsid w:val="00263893"/>
    <w:rsid w:val="00263DE8"/>
    <w:rsid w:val="002642BB"/>
    <w:rsid w:val="00264429"/>
    <w:rsid w:val="002644DB"/>
    <w:rsid w:val="002647CF"/>
    <w:rsid w:val="0026599D"/>
    <w:rsid w:val="00266629"/>
    <w:rsid w:val="00266D13"/>
    <w:rsid w:val="002704F9"/>
    <w:rsid w:val="0027062F"/>
    <w:rsid w:val="0027068D"/>
    <w:rsid w:val="00270752"/>
    <w:rsid w:val="00270F6D"/>
    <w:rsid w:val="002710D7"/>
    <w:rsid w:val="002721AA"/>
    <w:rsid w:val="002724A7"/>
    <w:rsid w:val="00272AA1"/>
    <w:rsid w:val="00272AA6"/>
    <w:rsid w:val="00272FDF"/>
    <w:rsid w:val="00273045"/>
    <w:rsid w:val="002739CE"/>
    <w:rsid w:val="00273A60"/>
    <w:rsid w:val="00273BA5"/>
    <w:rsid w:val="00273D4A"/>
    <w:rsid w:val="00274118"/>
    <w:rsid w:val="002742A8"/>
    <w:rsid w:val="002747D2"/>
    <w:rsid w:val="00274B9F"/>
    <w:rsid w:val="00275CF9"/>
    <w:rsid w:val="00275F29"/>
    <w:rsid w:val="00276242"/>
    <w:rsid w:val="0027681D"/>
    <w:rsid w:val="00276CC4"/>
    <w:rsid w:val="00276D02"/>
    <w:rsid w:val="00276DFE"/>
    <w:rsid w:val="00276FF2"/>
    <w:rsid w:val="002772B7"/>
    <w:rsid w:val="002778BA"/>
    <w:rsid w:val="00277EDA"/>
    <w:rsid w:val="0028091E"/>
    <w:rsid w:val="00280C9A"/>
    <w:rsid w:val="00281308"/>
    <w:rsid w:val="0028156B"/>
    <w:rsid w:val="0028188A"/>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01A"/>
    <w:rsid w:val="00287762"/>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972"/>
    <w:rsid w:val="00297C81"/>
    <w:rsid w:val="002A0050"/>
    <w:rsid w:val="002A031C"/>
    <w:rsid w:val="002A057C"/>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37F"/>
    <w:rsid w:val="002A4679"/>
    <w:rsid w:val="002A4FE3"/>
    <w:rsid w:val="002A5B3D"/>
    <w:rsid w:val="002A6140"/>
    <w:rsid w:val="002A6329"/>
    <w:rsid w:val="002A6A98"/>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529A"/>
    <w:rsid w:val="002B52AF"/>
    <w:rsid w:val="002B5C54"/>
    <w:rsid w:val="002B5E34"/>
    <w:rsid w:val="002B5EC2"/>
    <w:rsid w:val="002B75DB"/>
    <w:rsid w:val="002B770C"/>
    <w:rsid w:val="002B7979"/>
    <w:rsid w:val="002B7DD8"/>
    <w:rsid w:val="002B7FA9"/>
    <w:rsid w:val="002C1E90"/>
    <w:rsid w:val="002C22B4"/>
    <w:rsid w:val="002C2DA1"/>
    <w:rsid w:val="002C3050"/>
    <w:rsid w:val="002C350C"/>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1E0"/>
    <w:rsid w:val="002D150D"/>
    <w:rsid w:val="002D2108"/>
    <w:rsid w:val="002D2492"/>
    <w:rsid w:val="002D2C0F"/>
    <w:rsid w:val="002D2D72"/>
    <w:rsid w:val="002D2FC8"/>
    <w:rsid w:val="002D34BC"/>
    <w:rsid w:val="002D3914"/>
    <w:rsid w:val="002D420B"/>
    <w:rsid w:val="002D45D8"/>
    <w:rsid w:val="002D4678"/>
    <w:rsid w:val="002D46AC"/>
    <w:rsid w:val="002D523A"/>
    <w:rsid w:val="002D59F2"/>
    <w:rsid w:val="002D59FD"/>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F06EE"/>
    <w:rsid w:val="002F0948"/>
    <w:rsid w:val="002F0BA1"/>
    <w:rsid w:val="002F12B9"/>
    <w:rsid w:val="002F1487"/>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238F"/>
    <w:rsid w:val="00302AF7"/>
    <w:rsid w:val="00302F67"/>
    <w:rsid w:val="0030341D"/>
    <w:rsid w:val="0030343E"/>
    <w:rsid w:val="00303D7E"/>
    <w:rsid w:val="0030598E"/>
    <w:rsid w:val="0030739D"/>
    <w:rsid w:val="003073E0"/>
    <w:rsid w:val="003074ED"/>
    <w:rsid w:val="003075CB"/>
    <w:rsid w:val="0030788C"/>
    <w:rsid w:val="00307965"/>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140A"/>
    <w:rsid w:val="00321A0A"/>
    <w:rsid w:val="00321B9E"/>
    <w:rsid w:val="00321FB0"/>
    <w:rsid w:val="003220EC"/>
    <w:rsid w:val="003221EF"/>
    <w:rsid w:val="0032299D"/>
    <w:rsid w:val="00322EC3"/>
    <w:rsid w:val="003234F0"/>
    <w:rsid w:val="00323C03"/>
    <w:rsid w:val="00323CFC"/>
    <w:rsid w:val="00323FF6"/>
    <w:rsid w:val="00325307"/>
    <w:rsid w:val="00325AAA"/>
    <w:rsid w:val="003265FE"/>
    <w:rsid w:val="00326CD8"/>
    <w:rsid w:val="00327024"/>
    <w:rsid w:val="00327C04"/>
    <w:rsid w:val="00330AB6"/>
    <w:rsid w:val="00331511"/>
    <w:rsid w:val="003316A6"/>
    <w:rsid w:val="00331F7B"/>
    <w:rsid w:val="00332FA8"/>
    <w:rsid w:val="00335514"/>
    <w:rsid w:val="00335964"/>
    <w:rsid w:val="00336233"/>
    <w:rsid w:val="00336A1F"/>
    <w:rsid w:val="00337A21"/>
    <w:rsid w:val="003401D9"/>
    <w:rsid w:val="00340B9C"/>
    <w:rsid w:val="00341103"/>
    <w:rsid w:val="0034203B"/>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8EE"/>
    <w:rsid w:val="00352B59"/>
    <w:rsid w:val="0035324E"/>
    <w:rsid w:val="00353D4F"/>
    <w:rsid w:val="00353F00"/>
    <w:rsid w:val="00354DDA"/>
    <w:rsid w:val="003552A7"/>
    <w:rsid w:val="003555D5"/>
    <w:rsid w:val="00355A3A"/>
    <w:rsid w:val="00356242"/>
    <w:rsid w:val="003567DD"/>
    <w:rsid w:val="00357052"/>
    <w:rsid w:val="003570E2"/>
    <w:rsid w:val="003572DD"/>
    <w:rsid w:val="003573A3"/>
    <w:rsid w:val="00357F0D"/>
    <w:rsid w:val="00360EF7"/>
    <w:rsid w:val="00361373"/>
    <w:rsid w:val="0036165E"/>
    <w:rsid w:val="00362A08"/>
    <w:rsid w:val="00362D12"/>
    <w:rsid w:val="00362DCF"/>
    <w:rsid w:val="003632A3"/>
    <w:rsid w:val="00363AB8"/>
    <w:rsid w:val="003648B5"/>
    <w:rsid w:val="00364AA6"/>
    <w:rsid w:val="00365402"/>
    <w:rsid w:val="003665AD"/>
    <w:rsid w:val="003668E8"/>
    <w:rsid w:val="00367434"/>
    <w:rsid w:val="00367491"/>
    <w:rsid w:val="003677D2"/>
    <w:rsid w:val="003705D0"/>
    <w:rsid w:val="00370D98"/>
    <w:rsid w:val="00371001"/>
    <w:rsid w:val="00371F32"/>
    <w:rsid w:val="003720BD"/>
    <w:rsid w:val="003725A9"/>
    <w:rsid w:val="00372683"/>
    <w:rsid w:val="003739F9"/>
    <w:rsid w:val="003746BC"/>
    <w:rsid w:val="00374B7B"/>
    <w:rsid w:val="00374BD7"/>
    <w:rsid w:val="003752F4"/>
    <w:rsid w:val="003759A7"/>
    <w:rsid w:val="003761BD"/>
    <w:rsid w:val="0037641B"/>
    <w:rsid w:val="00376866"/>
    <w:rsid w:val="00376C1F"/>
    <w:rsid w:val="00376E74"/>
    <w:rsid w:val="00377446"/>
    <w:rsid w:val="003776B6"/>
    <w:rsid w:val="00377ADA"/>
    <w:rsid w:val="00381377"/>
    <w:rsid w:val="00381603"/>
    <w:rsid w:val="00381651"/>
    <w:rsid w:val="00382800"/>
    <w:rsid w:val="00382BC4"/>
    <w:rsid w:val="00382DCF"/>
    <w:rsid w:val="003831D1"/>
    <w:rsid w:val="003833BF"/>
    <w:rsid w:val="00383571"/>
    <w:rsid w:val="00383C82"/>
    <w:rsid w:val="0038408A"/>
    <w:rsid w:val="00384517"/>
    <w:rsid w:val="00384D08"/>
    <w:rsid w:val="003853A6"/>
    <w:rsid w:val="00386E04"/>
    <w:rsid w:val="00386F57"/>
    <w:rsid w:val="00387042"/>
    <w:rsid w:val="0038748E"/>
    <w:rsid w:val="003875CD"/>
    <w:rsid w:val="00387D3E"/>
    <w:rsid w:val="003905C2"/>
    <w:rsid w:val="003906EE"/>
    <w:rsid w:val="00390C46"/>
    <w:rsid w:val="00391B4F"/>
    <w:rsid w:val="0039254D"/>
    <w:rsid w:val="00392C86"/>
    <w:rsid w:val="0039340F"/>
    <w:rsid w:val="00394317"/>
    <w:rsid w:val="00394D1E"/>
    <w:rsid w:val="00395582"/>
    <w:rsid w:val="00396149"/>
    <w:rsid w:val="003961E0"/>
    <w:rsid w:val="00396423"/>
    <w:rsid w:val="0039645D"/>
    <w:rsid w:val="00396484"/>
    <w:rsid w:val="003964A1"/>
    <w:rsid w:val="003965F6"/>
    <w:rsid w:val="0039685C"/>
    <w:rsid w:val="003974F5"/>
    <w:rsid w:val="00397911"/>
    <w:rsid w:val="003A079F"/>
    <w:rsid w:val="003A0EF4"/>
    <w:rsid w:val="003A10A9"/>
    <w:rsid w:val="003A1B24"/>
    <w:rsid w:val="003A1C87"/>
    <w:rsid w:val="003A206C"/>
    <w:rsid w:val="003A2D10"/>
    <w:rsid w:val="003A2FEB"/>
    <w:rsid w:val="003A3596"/>
    <w:rsid w:val="003A3D0E"/>
    <w:rsid w:val="003A45EF"/>
    <w:rsid w:val="003A4B04"/>
    <w:rsid w:val="003A4B3B"/>
    <w:rsid w:val="003A5FC9"/>
    <w:rsid w:val="003A613B"/>
    <w:rsid w:val="003A67E4"/>
    <w:rsid w:val="003A685F"/>
    <w:rsid w:val="003A6A2E"/>
    <w:rsid w:val="003A6FAE"/>
    <w:rsid w:val="003A72A9"/>
    <w:rsid w:val="003A7BF4"/>
    <w:rsid w:val="003B08C8"/>
    <w:rsid w:val="003B0B2A"/>
    <w:rsid w:val="003B18BD"/>
    <w:rsid w:val="003B1AA3"/>
    <w:rsid w:val="003B1B20"/>
    <w:rsid w:val="003B1B62"/>
    <w:rsid w:val="003B2B5E"/>
    <w:rsid w:val="003B2C9C"/>
    <w:rsid w:val="003B2F45"/>
    <w:rsid w:val="003B3117"/>
    <w:rsid w:val="003B39D3"/>
    <w:rsid w:val="003B3A3B"/>
    <w:rsid w:val="003B3B25"/>
    <w:rsid w:val="003B3E2E"/>
    <w:rsid w:val="003B4611"/>
    <w:rsid w:val="003B4640"/>
    <w:rsid w:val="003B5170"/>
    <w:rsid w:val="003B54E2"/>
    <w:rsid w:val="003B6531"/>
    <w:rsid w:val="003B6AC6"/>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C7BBB"/>
    <w:rsid w:val="003D0436"/>
    <w:rsid w:val="003D0838"/>
    <w:rsid w:val="003D16E2"/>
    <w:rsid w:val="003D1745"/>
    <w:rsid w:val="003D29B7"/>
    <w:rsid w:val="003D3263"/>
    <w:rsid w:val="003D35F7"/>
    <w:rsid w:val="003D3880"/>
    <w:rsid w:val="003D38D6"/>
    <w:rsid w:val="003D3F43"/>
    <w:rsid w:val="003D4173"/>
    <w:rsid w:val="003D428A"/>
    <w:rsid w:val="003D457E"/>
    <w:rsid w:val="003D4F7B"/>
    <w:rsid w:val="003D54B0"/>
    <w:rsid w:val="003D5A21"/>
    <w:rsid w:val="003D7FD3"/>
    <w:rsid w:val="003E0AD1"/>
    <w:rsid w:val="003E0C4A"/>
    <w:rsid w:val="003E0E6C"/>
    <w:rsid w:val="003E0EF6"/>
    <w:rsid w:val="003E1585"/>
    <w:rsid w:val="003E161B"/>
    <w:rsid w:val="003E1AA9"/>
    <w:rsid w:val="003E1F6C"/>
    <w:rsid w:val="003E28D9"/>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E7E12"/>
    <w:rsid w:val="003F07EB"/>
    <w:rsid w:val="003F0DE5"/>
    <w:rsid w:val="003F1290"/>
    <w:rsid w:val="003F19A6"/>
    <w:rsid w:val="003F19B9"/>
    <w:rsid w:val="003F2694"/>
    <w:rsid w:val="003F2BDA"/>
    <w:rsid w:val="003F2F80"/>
    <w:rsid w:val="003F2FB8"/>
    <w:rsid w:val="003F3D98"/>
    <w:rsid w:val="003F505E"/>
    <w:rsid w:val="003F557B"/>
    <w:rsid w:val="003F5700"/>
    <w:rsid w:val="003F5E48"/>
    <w:rsid w:val="003F6214"/>
    <w:rsid w:val="003F6BD6"/>
    <w:rsid w:val="003F769B"/>
    <w:rsid w:val="004008A3"/>
    <w:rsid w:val="00400989"/>
    <w:rsid w:val="00401444"/>
    <w:rsid w:val="00401D3E"/>
    <w:rsid w:val="00401F8F"/>
    <w:rsid w:val="00402837"/>
    <w:rsid w:val="0040420D"/>
    <w:rsid w:val="004047A7"/>
    <w:rsid w:val="0040536B"/>
    <w:rsid w:val="004054C0"/>
    <w:rsid w:val="00405823"/>
    <w:rsid w:val="004061FD"/>
    <w:rsid w:val="004075F4"/>
    <w:rsid w:val="00410C16"/>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9AC"/>
    <w:rsid w:val="00416AA5"/>
    <w:rsid w:val="00416FD9"/>
    <w:rsid w:val="00417708"/>
    <w:rsid w:val="00417ADC"/>
    <w:rsid w:val="00417AF8"/>
    <w:rsid w:val="00421961"/>
    <w:rsid w:val="00421B08"/>
    <w:rsid w:val="00421FFF"/>
    <w:rsid w:val="00422D66"/>
    <w:rsid w:val="00422E42"/>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3984"/>
    <w:rsid w:val="00433B7E"/>
    <w:rsid w:val="00433E18"/>
    <w:rsid w:val="004341D1"/>
    <w:rsid w:val="00436DF6"/>
    <w:rsid w:val="00436FEE"/>
    <w:rsid w:val="0043710F"/>
    <w:rsid w:val="00437132"/>
    <w:rsid w:val="00437615"/>
    <w:rsid w:val="00437667"/>
    <w:rsid w:val="00437728"/>
    <w:rsid w:val="00437786"/>
    <w:rsid w:val="00437B0B"/>
    <w:rsid w:val="00437D93"/>
    <w:rsid w:val="004409B1"/>
    <w:rsid w:val="00440C52"/>
    <w:rsid w:val="004410E1"/>
    <w:rsid w:val="0044132E"/>
    <w:rsid w:val="004416E2"/>
    <w:rsid w:val="00441ACE"/>
    <w:rsid w:val="00443539"/>
    <w:rsid w:val="00444236"/>
    <w:rsid w:val="00444568"/>
    <w:rsid w:val="0044465A"/>
    <w:rsid w:val="00444DFF"/>
    <w:rsid w:val="00444E36"/>
    <w:rsid w:val="00445252"/>
    <w:rsid w:val="00446539"/>
    <w:rsid w:val="0044731A"/>
    <w:rsid w:val="00447E84"/>
    <w:rsid w:val="00450789"/>
    <w:rsid w:val="00451AC1"/>
    <w:rsid w:val="00451CA3"/>
    <w:rsid w:val="00452223"/>
    <w:rsid w:val="00452854"/>
    <w:rsid w:val="00452CD2"/>
    <w:rsid w:val="004534D3"/>
    <w:rsid w:val="0045379B"/>
    <w:rsid w:val="004537E6"/>
    <w:rsid w:val="0045456A"/>
    <w:rsid w:val="00454E4E"/>
    <w:rsid w:val="004558AA"/>
    <w:rsid w:val="0045635B"/>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C73"/>
    <w:rsid w:val="00474F87"/>
    <w:rsid w:val="00475478"/>
    <w:rsid w:val="00475AA9"/>
    <w:rsid w:val="00475CE6"/>
    <w:rsid w:val="00477031"/>
    <w:rsid w:val="00477668"/>
    <w:rsid w:val="00477E2A"/>
    <w:rsid w:val="00477F11"/>
    <w:rsid w:val="0048083A"/>
    <w:rsid w:val="00481956"/>
    <w:rsid w:val="00482576"/>
    <w:rsid w:val="004832F8"/>
    <w:rsid w:val="0048343B"/>
    <w:rsid w:val="004834DA"/>
    <w:rsid w:val="00483C63"/>
    <w:rsid w:val="00484A10"/>
    <w:rsid w:val="00484A83"/>
    <w:rsid w:val="004851E5"/>
    <w:rsid w:val="004853F1"/>
    <w:rsid w:val="004854BD"/>
    <w:rsid w:val="00485768"/>
    <w:rsid w:val="004860C6"/>
    <w:rsid w:val="004867C8"/>
    <w:rsid w:val="00487B59"/>
    <w:rsid w:val="00487D94"/>
    <w:rsid w:val="00490074"/>
    <w:rsid w:val="0049028B"/>
    <w:rsid w:val="004903AA"/>
    <w:rsid w:val="004903B4"/>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719"/>
    <w:rsid w:val="00495B27"/>
    <w:rsid w:val="00495DEF"/>
    <w:rsid w:val="00496564"/>
    <w:rsid w:val="00497BEE"/>
    <w:rsid w:val="004A057A"/>
    <w:rsid w:val="004A0EE0"/>
    <w:rsid w:val="004A1700"/>
    <w:rsid w:val="004A23FE"/>
    <w:rsid w:val="004A297C"/>
    <w:rsid w:val="004A2E8B"/>
    <w:rsid w:val="004A4045"/>
    <w:rsid w:val="004A4410"/>
    <w:rsid w:val="004A5165"/>
    <w:rsid w:val="004A52E4"/>
    <w:rsid w:val="004A53EB"/>
    <w:rsid w:val="004A5460"/>
    <w:rsid w:val="004A5A6B"/>
    <w:rsid w:val="004A5F50"/>
    <w:rsid w:val="004A6294"/>
    <w:rsid w:val="004A7055"/>
    <w:rsid w:val="004A778A"/>
    <w:rsid w:val="004A7ACB"/>
    <w:rsid w:val="004A7F35"/>
    <w:rsid w:val="004B060F"/>
    <w:rsid w:val="004B061D"/>
    <w:rsid w:val="004B06F9"/>
    <w:rsid w:val="004B0BDB"/>
    <w:rsid w:val="004B0E7B"/>
    <w:rsid w:val="004B13CB"/>
    <w:rsid w:val="004B19DB"/>
    <w:rsid w:val="004B1E65"/>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FC2"/>
    <w:rsid w:val="004C022F"/>
    <w:rsid w:val="004C07BB"/>
    <w:rsid w:val="004C3945"/>
    <w:rsid w:val="004C4AE8"/>
    <w:rsid w:val="004C5264"/>
    <w:rsid w:val="004C6AA6"/>
    <w:rsid w:val="004C6B93"/>
    <w:rsid w:val="004C7C65"/>
    <w:rsid w:val="004C7DDC"/>
    <w:rsid w:val="004D0094"/>
    <w:rsid w:val="004D03FA"/>
    <w:rsid w:val="004D042C"/>
    <w:rsid w:val="004D08B3"/>
    <w:rsid w:val="004D09D3"/>
    <w:rsid w:val="004D0F3B"/>
    <w:rsid w:val="004D11AE"/>
    <w:rsid w:val="004D16A1"/>
    <w:rsid w:val="004D1882"/>
    <w:rsid w:val="004D2D3B"/>
    <w:rsid w:val="004D33D5"/>
    <w:rsid w:val="004D38F7"/>
    <w:rsid w:val="004D39AE"/>
    <w:rsid w:val="004D4862"/>
    <w:rsid w:val="004D4989"/>
    <w:rsid w:val="004D505D"/>
    <w:rsid w:val="004D529C"/>
    <w:rsid w:val="004D54B0"/>
    <w:rsid w:val="004D5808"/>
    <w:rsid w:val="004D5CA8"/>
    <w:rsid w:val="004D5CB9"/>
    <w:rsid w:val="004D70E0"/>
    <w:rsid w:val="004D756D"/>
    <w:rsid w:val="004D7D03"/>
    <w:rsid w:val="004E0313"/>
    <w:rsid w:val="004E03DD"/>
    <w:rsid w:val="004E05DF"/>
    <w:rsid w:val="004E0A53"/>
    <w:rsid w:val="004E12F4"/>
    <w:rsid w:val="004E1A26"/>
    <w:rsid w:val="004E209F"/>
    <w:rsid w:val="004E23D4"/>
    <w:rsid w:val="004E2556"/>
    <w:rsid w:val="004E2DD7"/>
    <w:rsid w:val="004E2F98"/>
    <w:rsid w:val="004E2FD0"/>
    <w:rsid w:val="004E3DBF"/>
    <w:rsid w:val="004E4BBB"/>
    <w:rsid w:val="004E6139"/>
    <w:rsid w:val="004E701C"/>
    <w:rsid w:val="004E77AE"/>
    <w:rsid w:val="004E7835"/>
    <w:rsid w:val="004E7C2F"/>
    <w:rsid w:val="004F015C"/>
    <w:rsid w:val="004F0661"/>
    <w:rsid w:val="004F0A30"/>
    <w:rsid w:val="004F0F97"/>
    <w:rsid w:val="004F10AC"/>
    <w:rsid w:val="004F10D1"/>
    <w:rsid w:val="004F1D0C"/>
    <w:rsid w:val="004F207A"/>
    <w:rsid w:val="004F2F09"/>
    <w:rsid w:val="004F3CDF"/>
    <w:rsid w:val="004F4189"/>
    <w:rsid w:val="004F4BD8"/>
    <w:rsid w:val="004F4D71"/>
    <w:rsid w:val="004F4DE5"/>
    <w:rsid w:val="004F4EC4"/>
    <w:rsid w:val="004F517F"/>
    <w:rsid w:val="004F51D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32FC"/>
    <w:rsid w:val="00503AAD"/>
    <w:rsid w:val="00503D3F"/>
    <w:rsid w:val="00503D7E"/>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4A3"/>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6BBE"/>
    <w:rsid w:val="005270C2"/>
    <w:rsid w:val="00527A13"/>
    <w:rsid w:val="00527D3A"/>
    <w:rsid w:val="0053028C"/>
    <w:rsid w:val="00530759"/>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375F"/>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E59"/>
    <w:rsid w:val="005608AF"/>
    <w:rsid w:val="00560F19"/>
    <w:rsid w:val="005614A1"/>
    <w:rsid w:val="005615FB"/>
    <w:rsid w:val="005618B1"/>
    <w:rsid w:val="005619CC"/>
    <w:rsid w:val="005621C7"/>
    <w:rsid w:val="005622B9"/>
    <w:rsid w:val="0056241B"/>
    <w:rsid w:val="00562DA0"/>
    <w:rsid w:val="00562EE1"/>
    <w:rsid w:val="005630DA"/>
    <w:rsid w:val="00563481"/>
    <w:rsid w:val="00563E89"/>
    <w:rsid w:val="005641E6"/>
    <w:rsid w:val="0056445A"/>
    <w:rsid w:val="005652A6"/>
    <w:rsid w:val="005654AB"/>
    <w:rsid w:val="0056780A"/>
    <w:rsid w:val="00567AEB"/>
    <w:rsid w:val="00567E86"/>
    <w:rsid w:val="005700D5"/>
    <w:rsid w:val="0057011B"/>
    <w:rsid w:val="00570D75"/>
    <w:rsid w:val="005719E1"/>
    <w:rsid w:val="00571B0E"/>
    <w:rsid w:val="00571B93"/>
    <w:rsid w:val="00571DFF"/>
    <w:rsid w:val="0057209F"/>
    <w:rsid w:val="005720CD"/>
    <w:rsid w:val="005722B1"/>
    <w:rsid w:val="005724A7"/>
    <w:rsid w:val="00572876"/>
    <w:rsid w:val="00572E1C"/>
    <w:rsid w:val="005732D4"/>
    <w:rsid w:val="0057350F"/>
    <w:rsid w:val="00573723"/>
    <w:rsid w:val="00573D54"/>
    <w:rsid w:val="00574199"/>
    <w:rsid w:val="00574200"/>
    <w:rsid w:val="005748DD"/>
    <w:rsid w:val="00574A82"/>
    <w:rsid w:val="00576339"/>
    <w:rsid w:val="005772E9"/>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850"/>
    <w:rsid w:val="00586C9F"/>
    <w:rsid w:val="0058764D"/>
    <w:rsid w:val="0058778F"/>
    <w:rsid w:val="0058789D"/>
    <w:rsid w:val="005878F1"/>
    <w:rsid w:val="00587B5C"/>
    <w:rsid w:val="005900C3"/>
    <w:rsid w:val="005903ED"/>
    <w:rsid w:val="00590682"/>
    <w:rsid w:val="00590A32"/>
    <w:rsid w:val="005926CF"/>
    <w:rsid w:val="0059271B"/>
    <w:rsid w:val="0059287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A0858"/>
    <w:rsid w:val="005A3671"/>
    <w:rsid w:val="005A398B"/>
    <w:rsid w:val="005A3EB8"/>
    <w:rsid w:val="005A42CD"/>
    <w:rsid w:val="005A46CE"/>
    <w:rsid w:val="005A474A"/>
    <w:rsid w:val="005A499F"/>
    <w:rsid w:val="005A4EBE"/>
    <w:rsid w:val="005A5191"/>
    <w:rsid w:val="005A537B"/>
    <w:rsid w:val="005A5AE1"/>
    <w:rsid w:val="005A68D8"/>
    <w:rsid w:val="005A6EC1"/>
    <w:rsid w:val="005A7074"/>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3FA"/>
    <w:rsid w:val="005B467C"/>
    <w:rsid w:val="005B4DA0"/>
    <w:rsid w:val="005B4FC9"/>
    <w:rsid w:val="005B5035"/>
    <w:rsid w:val="005B52B9"/>
    <w:rsid w:val="005B58AF"/>
    <w:rsid w:val="005B656C"/>
    <w:rsid w:val="005B77C2"/>
    <w:rsid w:val="005B7FA5"/>
    <w:rsid w:val="005C0171"/>
    <w:rsid w:val="005C0205"/>
    <w:rsid w:val="005C0326"/>
    <w:rsid w:val="005C0ABA"/>
    <w:rsid w:val="005C1561"/>
    <w:rsid w:val="005C2247"/>
    <w:rsid w:val="005C2473"/>
    <w:rsid w:val="005C2DB3"/>
    <w:rsid w:val="005C2DCD"/>
    <w:rsid w:val="005C3A4F"/>
    <w:rsid w:val="005C474A"/>
    <w:rsid w:val="005C4867"/>
    <w:rsid w:val="005C4949"/>
    <w:rsid w:val="005C4ED1"/>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3ADE"/>
    <w:rsid w:val="005E53F0"/>
    <w:rsid w:val="005E53F7"/>
    <w:rsid w:val="005E606D"/>
    <w:rsid w:val="005E6378"/>
    <w:rsid w:val="005E69CF"/>
    <w:rsid w:val="005E701B"/>
    <w:rsid w:val="005E7898"/>
    <w:rsid w:val="005F059A"/>
    <w:rsid w:val="005F08DF"/>
    <w:rsid w:val="005F0B1C"/>
    <w:rsid w:val="005F14B8"/>
    <w:rsid w:val="005F1634"/>
    <w:rsid w:val="005F175C"/>
    <w:rsid w:val="005F1A7C"/>
    <w:rsid w:val="005F1CA1"/>
    <w:rsid w:val="005F1D23"/>
    <w:rsid w:val="005F23E8"/>
    <w:rsid w:val="005F245B"/>
    <w:rsid w:val="005F298B"/>
    <w:rsid w:val="005F2B6E"/>
    <w:rsid w:val="005F3094"/>
    <w:rsid w:val="005F345E"/>
    <w:rsid w:val="005F3C04"/>
    <w:rsid w:val="005F3F49"/>
    <w:rsid w:val="005F44DC"/>
    <w:rsid w:val="005F4CB6"/>
    <w:rsid w:val="005F509C"/>
    <w:rsid w:val="005F5371"/>
    <w:rsid w:val="005F549E"/>
    <w:rsid w:val="005F57D5"/>
    <w:rsid w:val="005F5A1C"/>
    <w:rsid w:val="005F5C4A"/>
    <w:rsid w:val="005F6186"/>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2F4B"/>
    <w:rsid w:val="006030DE"/>
    <w:rsid w:val="006037F6"/>
    <w:rsid w:val="00603DB7"/>
    <w:rsid w:val="00603E3A"/>
    <w:rsid w:val="00604A1D"/>
    <w:rsid w:val="00604AE9"/>
    <w:rsid w:val="006051C3"/>
    <w:rsid w:val="0060538D"/>
    <w:rsid w:val="00605764"/>
    <w:rsid w:val="00605D0E"/>
    <w:rsid w:val="006066F9"/>
    <w:rsid w:val="00607D99"/>
    <w:rsid w:val="00607F8C"/>
    <w:rsid w:val="0061003A"/>
    <w:rsid w:val="006102BD"/>
    <w:rsid w:val="00610FC7"/>
    <w:rsid w:val="00611FEE"/>
    <w:rsid w:val="006128EE"/>
    <w:rsid w:val="0061379C"/>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495"/>
    <w:rsid w:val="00632C14"/>
    <w:rsid w:val="00632C34"/>
    <w:rsid w:val="00632F22"/>
    <w:rsid w:val="00633037"/>
    <w:rsid w:val="006338D1"/>
    <w:rsid w:val="00633A4B"/>
    <w:rsid w:val="00633B80"/>
    <w:rsid w:val="00633EC8"/>
    <w:rsid w:val="00634BA4"/>
    <w:rsid w:val="00634E1D"/>
    <w:rsid w:val="00635756"/>
    <w:rsid w:val="00635C43"/>
    <w:rsid w:val="0063616E"/>
    <w:rsid w:val="00636845"/>
    <w:rsid w:val="006368F5"/>
    <w:rsid w:val="006373BE"/>
    <w:rsid w:val="00637495"/>
    <w:rsid w:val="0063797B"/>
    <w:rsid w:val="00637B00"/>
    <w:rsid w:val="00640151"/>
    <w:rsid w:val="006402B4"/>
    <w:rsid w:val="00640391"/>
    <w:rsid w:val="00640B10"/>
    <w:rsid w:val="00641054"/>
    <w:rsid w:val="0064119A"/>
    <w:rsid w:val="00641A3B"/>
    <w:rsid w:val="00641CBB"/>
    <w:rsid w:val="00642C5E"/>
    <w:rsid w:val="00642D40"/>
    <w:rsid w:val="00643066"/>
    <w:rsid w:val="00643259"/>
    <w:rsid w:val="006434CA"/>
    <w:rsid w:val="00643983"/>
    <w:rsid w:val="00643D6F"/>
    <w:rsid w:val="00643F62"/>
    <w:rsid w:val="0064414D"/>
    <w:rsid w:val="0064449A"/>
    <w:rsid w:val="0064468C"/>
    <w:rsid w:val="0064557F"/>
    <w:rsid w:val="0064586C"/>
    <w:rsid w:val="00645AEE"/>
    <w:rsid w:val="006467D4"/>
    <w:rsid w:val="0064699E"/>
    <w:rsid w:val="00646CEE"/>
    <w:rsid w:val="0064744F"/>
    <w:rsid w:val="00647E9A"/>
    <w:rsid w:val="0065037B"/>
    <w:rsid w:val="0065409B"/>
    <w:rsid w:val="00654865"/>
    <w:rsid w:val="00654D83"/>
    <w:rsid w:val="00654DAE"/>
    <w:rsid w:val="00655E48"/>
    <w:rsid w:val="00656007"/>
    <w:rsid w:val="006564A5"/>
    <w:rsid w:val="00656D98"/>
    <w:rsid w:val="0065715D"/>
    <w:rsid w:val="00657376"/>
    <w:rsid w:val="00657F37"/>
    <w:rsid w:val="00657F81"/>
    <w:rsid w:val="00660A59"/>
    <w:rsid w:val="00660ACC"/>
    <w:rsid w:val="0066131E"/>
    <w:rsid w:val="00661605"/>
    <w:rsid w:val="006616BC"/>
    <w:rsid w:val="00662263"/>
    <w:rsid w:val="00662267"/>
    <w:rsid w:val="006625F9"/>
    <w:rsid w:val="00662705"/>
    <w:rsid w:val="00663B79"/>
    <w:rsid w:val="00663EE1"/>
    <w:rsid w:val="00664F4A"/>
    <w:rsid w:val="0066589A"/>
    <w:rsid w:val="00665B6C"/>
    <w:rsid w:val="00665ED3"/>
    <w:rsid w:val="00666424"/>
    <w:rsid w:val="006668C0"/>
    <w:rsid w:val="00666E4D"/>
    <w:rsid w:val="006678F8"/>
    <w:rsid w:val="00670358"/>
    <w:rsid w:val="00670956"/>
    <w:rsid w:val="00671EB3"/>
    <w:rsid w:val="00672C58"/>
    <w:rsid w:val="0067315D"/>
    <w:rsid w:val="006732A1"/>
    <w:rsid w:val="00673896"/>
    <w:rsid w:val="006738D5"/>
    <w:rsid w:val="00673F52"/>
    <w:rsid w:val="00674520"/>
    <w:rsid w:val="00674625"/>
    <w:rsid w:val="006747FA"/>
    <w:rsid w:val="00674838"/>
    <w:rsid w:val="00675004"/>
    <w:rsid w:val="00675224"/>
    <w:rsid w:val="006756D8"/>
    <w:rsid w:val="00675806"/>
    <w:rsid w:val="00675F6C"/>
    <w:rsid w:val="00675FC5"/>
    <w:rsid w:val="006760A9"/>
    <w:rsid w:val="006765FC"/>
    <w:rsid w:val="006773D2"/>
    <w:rsid w:val="006777E6"/>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1"/>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914"/>
    <w:rsid w:val="006961B3"/>
    <w:rsid w:val="00697005"/>
    <w:rsid w:val="0069703F"/>
    <w:rsid w:val="006A072D"/>
    <w:rsid w:val="006A0F85"/>
    <w:rsid w:val="006A1F57"/>
    <w:rsid w:val="006A2A7C"/>
    <w:rsid w:val="006A2F0A"/>
    <w:rsid w:val="006A3AAC"/>
    <w:rsid w:val="006A3AB3"/>
    <w:rsid w:val="006A4076"/>
    <w:rsid w:val="006A46FD"/>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2AEE"/>
    <w:rsid w:val="006B383D"/>
    <w:rsid w:val="006B38AE"/>
    <w:rsid w:val="006B3B41"/>
    <w:rsid w:val="006B3D7A"/>
    <w:rsid w:val="006B3E5E"/>
    <w:rsid w:val="006B3FB2"/>
    <w:rsid w:val="006B444B"/>
    <w:rsid w:val="006B45F8"/>
    <w:rsid w:val="006B490C"/>
    <w:rsid w:val="006B4AD1"/>
    <w:rsid w:val="006B50A0"/>
    <w:rsid w:val="006B5AAD"/>
    <w:rsid w:val="006B6F09"/>
    <w:rsid w:val="006B6F9D"/>
    <w:rsid w:val="006B7036"/>
    <w:rsid w:val="006B704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AFA"/>
    <w:rsid w:val="006C5A90"/>
    <w:rsid w:val="006C6EBF"/>
    <w:rsid w:val="006C6F5B"/>
    <w:rsid w:val="006C74F7"/>
    <w:rsid w:val="006C7B0B"/>
    <w:rsid w:val="006C7B86"/>
    <w:rsid w:val="006C7DDB"/>
    <w:rsid w:val="006C7F5D"/>
    <w:rsid w:val="006D0200"/>
    <w:rsid w:val="006D123A"/>
    <w:rsid w:val="006D15E7"/>
    <w:rsid w:val="006D1C43"/>
    <w:rsid w:val="006D1CD3"/>
    <w:rsid w:val="006D233D"/>
    <w:rsid w:val="006D26EF"/>
    <w:rsid w:val="006D3039"/>
    <w:rsid w:val="006D3B72"/>
    <w:rsid w:val="006D40FC"/>
    <w:rsid w:val="006D4EDD"/>
    <w:rsid w:val="006D4EFE"/>
    <w:rsid w:val="006D5187"/>
    <w:rsid w:val="006D51AD"/>
    <w:rsid w:val="006D6846"/>
    <w:rsid w:val="006D6C36"/>
    <w:rsid w:val="006D6FCB"/>
    <w:rsid w:val="006D7744"/>
    <w:rsid w:val="006D7ED4"/>
    <w:rsid w:val="006E0400"/>
    <w:rsid w:val="006E1040"/>
    <w:rsid w:val="006E14E0"/>
    <w:rsid w:val="006E1B0B"/>
    <w:rsid w:val="006E2089"/>
    <w:rsid w:val="006E20E4"/>
    <w:rsid w:val="006E2A62"/>
    <w:rsid w:val="006E2DF5"/>
    <w:rsid w:val="006E2F8E"/>
    <w:rsid w:val="006E3177"/>
    <w:rsid w:val="006E3A5C"/>
    <w:rsid w:val="006E5322"/>
    <w:rsid w:val="006E5709"/>
    <w:rsid w:val="006E5F54"/>
    <w:rsid w:val="006E60AC"/>
    <w:rsid w:val="006E6116"/>
    <w:rsid w:val="006E61CF"/>
    <w:rsid w:val="006E63B9"/>
    <w:rsid w:val="006E68C4"/>
    <w:rsid w:val="006E6F42"/>
    <w:rsid w:val="006E71DC"/>
    <w:rsid w:val="006E72EA"/>
    <w:rsid w:val="006E7E73"/>
    <w:rsid w:val="006F03A8"/>
    <w:rsid w:val="006F03CF"/>
    <w:rsid w:val="006F1DE2"/>
    <w:rsid w:val="006F27B8"/>
    <w:rsid w:val="006F2A4B"/>
    <w:rsid w:val="006F2C18"/>
    <w:rsid w:val="006F4E1D"/>
    <w:rsid w:val="006F5275"/>
    <w:rsid w:val="006F57E5"/>
    <w:rsid w:val="006F5FCC"/>
    <w:rsid w:val="006F6A2C"/>
    <w:rsid w:val="006F74AB"/>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10790"/>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37A6D"/>
    <w:rsid w:val="007402A1"/>
    <w:rsid w:val="00740836"/>
    <w:rsid w:val="00740FF4"/>
    <w:rsid w:val="00741389"/>
    <w:rsid w:val="007424CA"/>
    <w:rsid w:val="007427DE"/>
    <w:rsid w:val="00742D29"/>
    <w:rsid w:val="00742F97"/>
    <w:rsid w:val="007431D3"/>
    <w:rsid w:val="00743442"/>
    <w:rsid w:val="00743452"/>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72CB"/>
    <w:rsid w:val="00767AB4"/>
    <w:rsid w:val="00767E79"/>
    <w:rsid w:val="007703D3"/>
    <w:rsid w:val="00770D8A"/>
    <w:rsid w:val="00771668"/>
    <w:rsid w:val="0077220F"/>
    <w:rsid w:val="00773954"/>
    <w:rsid w:val="00773B29"/>
    <w:rsid w:val="00773F07"/>
    <w:rsid w:val="0077407C"/>
    <w:rsid w:val="007756C8"/>
    <w:rsid w:val="007757D7"/>
    <w:rsid w:val="00775CDC"/>
    <w:rsid w:val="00775EBF"/>
    <w:rsid w:val="00776190"/>
    <w:rsid w:val="007761BE"/>
    <w:rsid w:val="007762D3"/>
    <w:rsid w:val="007766B0"/>
    <w:rsid w:val="007768AB"/>
    <w:rsid w:val="00776AA2"/>
    <w:rsid w:val="00776B69"/>
    <w:rsid w:val="00777429"/>
    <w:rsid w:val="00777DD4"/>
    <w:rsid w:val="00780F68"/>
    <w:rsid w:val="0078112C"/>
    <w:rsid w:val="00781295"/>
    <w:rsid w:val="00781ECB"/>
    <w:rsid w:val="00781F4D"/>
    <w:rsid w:val="00782A20"/>
    <w:rsid w:val="007841E3"/>
    <w:rsid w:val="00784241"/>
    <w:rsid w:val="00784255"/>
    <w:rsid w:val="007842BB"/>
    <w:rsid w:val="0078567E"/>
    <w:rsid w:val="00785B10"/>
    <w:rsid w:val="00785FB2"/>
    <w:rsid w:val="007870ED"/>
    <w:rsid w:val="00787282"/>
    <w:rsid w:val="007873AB"/>
    <w:rsid w:val="007873FA"/>
    <w:rsid w:val="00787EBA"/>
    <w:rsid w:val="007903C6"/>
    <w:rsid w:val="007907C6"/>
    <w:rsid w:val="007908E8"/>
    <w:rsid w:val="00790DB9"/>
    <w:rsid w:val="00790DC1"/>
    <w:rsid w:val="00791206"/>
    <w:rsid w:val="007915D1"/>
    <w:rsid w:val="00791B15"/>
    <w:rsid w:val="00791CA7"/>
    <w:rsid w:val="00791E4B"/>
    <w:rsid w:val="007922B8"/>
    <w:rsid w:val="007923E9"/>
    <w:rsid w:val="007929D7"/>
    <w:rsid w:val="00792B3B"/>
    <w:rsid w:val="007932E1"/>
    <w:rsid w:val="007934AB"/>
    <w:rsid w:val="00793A9C"/>
    <w:rsid w:val="00793F34"/>
    <w:rsid w:val="0079473D"/>
    <w:rsid w:val="007950F8"/>
    <w:rsid w:val="0079531D"/>
    <w:rsid w:val="0079539B"/>
    <w:rsid w:val="00795944"/>
    <w:rsid w:val="007977C0"/>
    <w:rsid w:val="007979D2"/>
    <w:rsid w:val="007A04C9"/>
    <w:rsid w:val="007A191D"/>
    <w:rsid w:val="007A1A61"/>
    <w:rsid w:val="007A2087"/>
    <w:rsid w:val="007A2221"/>
    <w:rsid w:val="007A2D90"/>
    <w:rsid w:val="007A2E34"/>
    <w:rsid w:val="007A2EA1"/>
    <w:rsid w:val="007A2F77"/>
    <w:rsid w:val="007A313A"/>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508"/>
    <w:rsid w:val="007B4FA3"/>
    <w:rsid w:val="007B59D4"/>
    <w:rsid w:val="007B7ABE"/>
    <w:rsid w:val="007C050D"/>
    <w:rsid w:val="007C058F"/>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D04F0"/>
    <w:rsid w:val="007D0A1D"/>
    <w:rsid w:val="007D0BB0"/>
    <w:rsid w:val="007D17C8"/>
    <w:rsid w:val="007D1BA1"/>
    <w:rsid w:val="007D1E31"/>
    <w:rsid w:val="007D20C3"/>
    <w:rsid w:val="007D32DF"/>
    <w:rsid w:val="007D3C4A"/>
    <w:rsid w:val="007D3F2C"/>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269"/>
    <w:rsid w:val="007E35C3"/>
    <w:rsid w:val="007E3AEB"/>
    <w:rsid w:val="007E3C0F"/>
    <w:rsid w:val="007E3D0A"/>
    <w:rsid w:val="007E3EB4"/>
    <w:rsid w:val="007E4B3F"/>
    <w:rsid w:val="007E4D1E"/>
    <w:rsid w:val="007E58F7"/>
    <w:rsid w:val="007E6414"/>
    <w:rsid w:val="007E6EC5"/>
    <w:rsid w:val="007E7092"/>
    <w:rsid w:val="007E71AE"/>
    <w:rsid w:val="007E7D48"/>
    <w:rsid w:val="007F0F6A"/>
    <w:rsid w:val="007F103D"/>
    <w:rsid w:val="007F11C6"/>
    <w:rsid w:val="007F35E0"/>
    <w:rsid w:val="007F3908"/>
    <w:rsid w:val="007F39F2"/>
    <w:rsid w:val="007F427D"/>
    <w:rsid w:val="007F4358"/>
    <w:rsid w:val="007F43D1"/>
    <w:rsid w:val="007F446E"/>
    <w:rsid w:val="007F46DB"/>
    <w:rsid w:val="007F4BAC"/>
    <w:rsid w:val="007F4EBC"/>
    <w:rsid w:val="007F6747"/>
    <w:rsid w:val="007F69CF"/>
    <w:rsid w:val="007F6D13"/>
    <w:rsid w:val="007F71D2"/>
    <w:rsid w:val="007F7753"/>
    <w:rsid w:val="007F7AAA"/>
    <w:rsid w:val="007F7C6E"/>
    <w:rsid w:val="00800120"/>
    <w:rsid w:val="008008CF"/>
    <w:rsid w:val="00800C4F"/>
    <w:rsid w:val="00800D13"/>
    <w:rsid w:val="00800E23"/>
    <w:rsid w:val="00800EB0"/>
    <w:rsid w:val="008018E1"/>
    <w:rsid w:val="00801C06"/>
    <w:rsid w:val="008022CF"/>
    <w:rsid w:val="008026B6"/>
    <w:rsid w:val="00802E3A"/>
    <w:rsid w:val="008032A3"/>
    <w:rsid w:val="008038A7"/>
    <w:rsid w:val="008038AE"/>
    <w:rsid w:val="008038B3"/>
    <w:rsid w:val="00803989"/>
    <w:rsid w:val="008039AD"/>
    <w:rsid w:val="0080406A"/>
    <w:rsid w:val="00804672"/>
    <w:rsid w:val="00804735"/>
    <w:rsid w:val="00804C13"/>
    <w:rsid w:val="00804F51"/>
    <w:rsid w:val="008052B7"/>
    <w:rsid w:val="00805EE1"/>
    <w:rsid w:val="00807D87"/>
    <w:rsid w:val="00810793"/>
    <w:rsid w:val="00810FE6"/>
    <w:rsid w:val="008112FB"/>
    <w:rsid w:val="008113DD"/>
    <w:rsid w:val="008115DB"/>
    <w:rsid w:val="008115DF"/>
    <w:rsid w:val="008125AB"/>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E91"/>
    <w:rsid w:val="00824E7D"/>
    <w:rsid w:val="00825022"/>
    <w:rsid w:val="00827DDF"/>
    <w:rsid w:val="00830640"/>
    <w:rsid w:val="00830955"/>
    <w:rsid w:val="00831560"/>
    <w:rsid w:val="0083186A"/>
    <w:rsid w:val="008319E1"/>
    <w:rsid w:val="00831FB7"/>
    <w:rsid w:val="008326CD"/>
    <w:rsid w:val="00832FFB"/>
    <w:rsid w:val="0083329F"/>
    <w:rsid w:val="0083364B"/>
    <w:rsid w:val="00834C8E"/>
    <w:rsid w:val="00835217"/>
    <w:rsid w:val="008358B6"/>
    <w:rsid w:val="008368C7"/>
    <w:rsid w:val="00836CB6"/>
    <w:rsid w:val="00837DF7"/>
    <w:rsid w:val="00840B41"/>
    <w:rsid w:val="00841856"/>
    <w:rsid w:val="008419F0"/>
    <w:rsid w:val="00842208"/>
    <w:rsid w:val="008425FD"/>
    <w:rsid w:val="00842698"/>
    <w:rsid w:val="00843239"/>
    <w:rsid w:val="00843603"/>
    <w:rsid w:val="00843698"/>
    <w:rsid w:val="00845BCA"/>
    <w:rsid w:val="00846233"/>
    <w:rsid w:val="00846741"/>
    <w:rsid w:val="0084744E"/>
    <w:rsid w:val="008475CF"/>
    <w:rsid w:val="00847644"/>
    <w:rsid w:val="008476C4"/>
    <w:rsid w:val="00847873"/>
    <w:rsid w:val="00847C60"/>
    <w:rsid w:val="00850172"/>
    <w:rsid w:val="00850426"/>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6CF"/>
    <w:rsid w:val="00853D66"/>
    <w:rsid w:val="0085476B"/>
    <w:rsid w:val="00854941"/>
    <w:rsid w:val="00855624"/>
    <w:rsid w:val="00855BFA"/>
    <w:rsid w:val="00855ED8"/>
    <w:rsid w:val="00855F33"/>
    <w:rsid w:val="00855FCD"/>
    <w:rsid w:val="008564A4"/>
    <w:rsid w:val="00856542"/>
    <w:rsid w:val="008571F4"/>
    <w:rsid w:val="0085755F"/>
    <w:rsid w:val="00857622"/>
    <w:rsid w:val="008607F4"/>
    <w:rsid w:val="00860851"/>
    <w:rsid w:val="008608DD"/>
    <w:rsid w:val="0086091B"/>
    <w:rsid w:val="00860CDD"/>
    <w:rsid w:val="00860D25"/>
    <w:rsid w:val="008618EE"/>
    <w:rsid w:val="00861C02"/>
    <w:rsid w:val="008638EE"/>
    <w:rsid w:val="008639EF"/>
    <w:rsid w:val="008653AD"/>
    <w:rsid w:val="0086555E"/>
    <w:rsid w:val="008656EA"/>
    <w:rsid w:val="00865707"/>
    <w:rsid w:val="00866CFD"/>
    <w:rsid w:val="00866FF8"/>
    <w:rsid w:val="00867DC7"/>
    <w:rsid w:val="00870000"/>
    <w:rsid w:val="00870255"/>
    <w:rsid w:val="0087083E"/>
    <w:rsid w:val="008709C0"/>
    <w:rsid w:val="00871A3F"/>
    <w:rsid w:val="00872111"/>
    <w:rsid w:val="0087351F"/>
    <w:rsid w:val="008736B9"/>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20FE"/>
    <w:rsid w:val="00882448"/>
    <w:rsid w:val="00883409"/>
    <w:rsid w:val="00884B5D"/>
    <w:rsid w:val="00886319"/>
    <w:rsid w:val="008863AC"/>
    <w:rsid w:val="00886E10"/>
    <w:rsid w:val="008876AB"/>
    <w:rsid w:val="008877B6"/>
    <w:rsid w:val="00887A68"/>
    <w:rsid w:val="0089027B"/>
    <w:rsid w:val="00891263"/>
    <w:rsid w:val="008913DC"/>
    <w:rsid w:val="008915EA"/>
    <w:rsid w:val="00892B56"/>
    <w:rsid w:val="00893364"/>
    <w:rsid w:val="00893451"/>
    <w:rsid w:val="0089355A"/>
    <w:rsid w:val="00894578"/>
    <w:rsid w:val="0089578B"/>
    <w:rsid w:val="00895D27"/>
    <w:rsid w:val="00896068"/>
    <w:rsid w:val="00896C2F"/>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3986"/>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2458"/>
    <w:rsid w:val="008B2920"/>
    <w:rsid w:val="008B2D03"/>
    <w:rsid w:val="008B2F2B"/>
    <w:rsid w:val="008B392C"/>
    <w:rsid w:val="008B3B7B"/>
    <w:rsid w:val="008B3ED0"/>
    <w:rsid w:val="008B4384"/>
    <w:rsid w:val="008B45DF"/>
    <w:rsid w:val="008B4AAF"/>
    <w:rsid w:val="008B4B01"/>
    <w:rsid w:val="008B4B93"/>
    <w:rsid w:val="008B4D83"/>
    <w:rsid w:val="008B4EAF"/>
    <w:rsid w:val="008B4F51"/>
    <w:rsid w:val="008B508D"/>
    <w:rsid w:val="008B513D"/>
    <w:rsid w:val="008B528B"/>
    <w:rsid w:val="008B5479"/>
    <w:rsid w:val="008B5500"/>
    <w:rsid w:val="008B5563"/>
    <w:rsid w:val="008B615A"/>
    <w:rsid w:val="008B63A7"/>
    <w:rsid w:val="008B687C"/>
    <w:rsid w:val="008B6DE7"/>
    <w:rsid w:val="008B70D8"/>
    <w:rsid w:val="008B7397"/>
    <w:rsid w:val="008B788E"/>
    <w:rsid w:val="008C037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EFE"/>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909"/>
    <w:rsid w:val="008D5203"/>
    <w:rsid w:val="008D54E4"/>
    <w:rsid w:val="008D5687"/>
    <w:rsid w:val="008D74A0"/>
    <w:rsid w:val="008E004C"/>
    <w:rsid w:val="008E0C43"/>
    <w:rsid w:val="008E1133"/>
    <w:rsid w:val="008E16A4"/>
    <w:rsid w:val="008E1BC3"/>
    <w:rsid w:val="008E201E"/>
    <w:rsid w:val="008E219F"/>
    <w:rsid w:val="008E30B8"/>
    <w:rsid w:val="008E345B"/>
    <w:rsid w:val="008E365B"/>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9C4"/>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FF3"/>
    <w:rsid w:val="009024D4"/>
    <w:rsid w:val="009025CE"/>
    <w:rsid w:val="00903E10"/>
    <w:rsid w:val="00904B72"/>
    <w:rsid w:val="0090509D"/>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A79"/>
    <w:rsid w:val="00915C49"/>
    <w:rsid w:val="009160FC"/>
    <w:rsid w:val="009165DE"/>
    <w:rsid w:val="00916A41"/>
    <w:rsid w:val="00917165"/>
    <w:rsid w:val="00917983"/>
    <w:rsid w:val="00917B1D"/>
    <w:rsid w:val="00917E33"/>
    <w:rsid w:val="00917EFC"/>
    <w:rsid w:val="0092083B"/>
    <w:rsid w:val="00920D2C"/>
    <w:rsid w:val="00921CFD"/>
    <w:rsid w:val="009229D4"/>
    <w:rsid w:val="00922B40"/>
    <w:rsid w:val="009237B7"/>
    <w:rsid w:val="009243B0"/>
    <w:rsid w:val="00924887"/>
    <w:rsid w:val="009249C9"/>
    <w:rsid w:val="00925AFE"/>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499C"/>
    <w:rsid w:val="00935460"/>
    <w:rsid w:val="0093623A"/>
    <w:rsid w:val="0093649A"/>
    <w:rsid w:val="00936674"/>
    <w:rsid w:val="00936A13"/>
    <w:rsid w:val="00936CAF"/>
    <w:rsid w:val="00937874"/>
    <w:rsid w:val="009400A7"/>
    <w:rsid w:val="00940262"/>
    <w:rsid w:val="00940BA2"/>
    <w:rsid w:val="0094195E"/>
    <w:rsid w:val="00941EF6"/>
    <w:rsid w:val="00941EFD"/>
    <w:rsid w:val="0094280C"/>
    <w:rsid w:val="0094342D"/>
    <w:rsid w:val="00943F64"/>
    <w:rsid w:val="009442C8"/>
    <w:rsid w:val="00944780"/>
    <w:rsid w:val="009447BC"/>
    <w:rsid w:val="00944C1C"/>
    <w:rsid w:val="00944C47"/>
    <w:rsid w:val="00944C89"/>
    <w:rsid w:val="009451C2"/>
    <w:rsid w:val="009456E3"/>
    <w:rsid w:val="009463EC"/>
    <w:rsid w:val="009465FA"/>
    <w:rsid w:val="009467B8"/>
    <w:rsid w:val="00947018"/>
    <w:rsid w:val="00947DA1"/>
    <w:rsid w:val="00950400"/>
    <w:rsid w:val="0095066E"/>
    <w:rsid w:val="009510F1"/>
    <w:rsid w:val="0095212A"/>
    <w:rsid w:val="00952FE7"/>
    <w:rsid w:val="00954493"/>
    <w:rsid w:val="009551D0"/>
    <w:rsid w:val="0095561B"/>
    <w:rsid w:val="00955A07"/>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A08"/>
    <w:rsid w:val="00962BCD"/>
    <w:rsid w:val="00963178"/>
    <w:rsid w:val="00963D6E"/>
    <w:rsid w:val="00963F43"/>
    <w:rsid w:val="00963F73"/>
    <w:rsid w:val="009644FB"/>
    <w:rsid w:val="009647AE"/>
    <w:rsid w:val="00964A20"/>
    <w:rsid w:val="00964C3F"/>
    <w:rsid w:val="00965649"/>
    <w:rsid w:val="00965BA4"/>
    <w:rsid w:val="00965CBA"/>
    <w:rsid w:val="00965D2F"/>
    <w:rsid w:val="00966318"/>
    <w:rsid w:val="009673F4"/>
    <w:rsid w:val="00970615"/>
    <w:rsid w:val="00970DCB"/>
    <w:rsid w:val="009712EF"/>
    <w:rsid w:val="0097226B"/>
    <w:rsid w:val="0097260D"/>
    <w:rsid w:val="009726C7"/>
    <w:rsid w:val="0097279A"/>
    <w:rsid w:val="00972F27"/>
    <w:rsid w:val="00973165"/>
    <w:rsid w:val="009739F3"/>
    <w:rsid w:val="00973A29"/>
    <w:rsid w:val="00973B53"/>
    <w:rsid w:val="00973E4B"/>
    <w:rsid w:val="00974332"/>
    <w:rsid w:val="00975306"/>
    <w:rsid w:val="00975D3C"/>
    <w:rsid w:val="009768F9"/>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9054F"/>
    <w:rsid w:val="00991117"/>
    <w:rsid w:val="00991733"/>
    <w:rsid w:val="00991DDD"/>
    <w:rsid w:val="00992378"/>
    <w:rsid w:val="009924C0"/>
    <w:rsid w:val="00992780"/>
    <w:rsid w:val="00993B3E"/>
    <w:rsid w:val="00993D86"/>
    <w:rsid w:val="00994069"/>
    <w:rsid w:val="009940F1"/>
    <w:rsid w:val="009946E4"/>
    <w:rsid w:val="00994B6D"/>
    <w:rsid w:val="0099689E"/>
    <w:rsid w:val="00996CB8"/>
    <w:rsid w:val="00996D00"/>
    <w:rsid w:val="009974D6"/>
    <w:rsid w:val="009A07CC"/>
    <w:rsid w:val="009A0A5C"/>
    <w:rsid w:val="009A0F87"/>
    <w:rsid w:val="009A1B4A"/>
    <w:rsid w:val="009A3077"/>
    <w:rsid w:val="009A389D"/>
    <w:rsid w:val="009A3951"/>
    <w:rsid w:val="009A3E38"/>
    <w:rsid w:val="009A3E89"/>
    <w:rsid w:val="009A4339"/>
    <w:rsid w:val="009A500B"/>
    <w:rsid w:val="009A5073"/>
    <w:rsid w:val="009A55E3"/>
    <w:rsid w:val="009A59F0"/>
    <w:rsid w:val="009A61DF"/>
    <w:rsid w:val="009A6562"/>
    <w:rsid w:val="009A6B51"/>
    <w:rsid w:val="009A6D8C"/>
    <w:rsid w:val="009A7B8B"/>
    <w:rsid w:val="009B00FA"/>
    <w:rsid w:val="009B06E0"/>
    <w:rsid w:val="009B0928"/>
    <w:rsid w:val="009B0968"/>
    <w:rsid w:val="009B0EE2"/>
    <w:rsid w:val="009B10E8"/>
    <w:rsid w:val="009B1809"/>
    <w:rsid w:val="009B217E"/>
    <w:rsid w:val="009B2B8D"/>
    <w:rsid w:val="009B2B97"/>
    <w:rsid w:val="009B2BC8"/>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E9D"/>
    <w:rsid w:val="009D1C14"/>
    <w:rsid w:val="009D29DA"/>
    <w:rsid w:val="009D2AB1"/>
    <w:rsid w:val="009D32F1"/>
    <w:rsid w:val="009D33CB"/>
    <w:rsid w:val="009D3E90"/>
    <w:rsid w:val="009D4752"/>
    <w:rsid w:val="009D4D82"/>
    <w:rsid w:val="009D5588"/>
    <w:rsid w:val="009D61DB"/>
    <w:rsid w:val="009D6274"/>
    <w:rsid w:val="009D7076"/>
    <w:rsid w:val="009D7457"/>
    <w:rsid w:val="009D7DCB"/>
    <w:rsid w:val="009D7E2D"/>
    <w:rsid w:val="009D7F5E"/>
    <w:rsid w:val="009E0360"/>
    <w:rsid w:val="009E039B"/>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5860"/>
    <w:rsid w:val="009E5F3C"/>
    <w:rsid w:val="009E6048"/>
    <w:rsid w:val="009E628D"/>
    <w:rsid w:val="009E637A"/>
    <w:rsid w:val="009E6AB7"/>
    <w:rsid w:val="009E7500"/>
    <w:rsid w:val="009E7C03"/>
    <w:rsid w:val="009E7D4C"/>
    <w:rsid w:val="009E7DC4"/>
    <w:rsid w:val="009E7F39"/>
    <w:rsid w:val="009F0196"/>
    <w:rsid w:val="009F0445"/>
    <w:rsid w:val="009F105A"/>
    <w:rsid w:val="009F254E"/>
    <w:rsid w:val="009F27DD"/>
    <w:rsid w:val="009F2846"/>
    <w:rsid w:val="009F2944"/>
    <w:rsid w:val="009F296A"/>
    <w:rsid w:val="009F2CC2"/>
    <w:rsid w:val="009F3ED2"/>
    <w:rsid w:val="009F4E39"/>
    <w:rsid w:val="009F4F61"/>
    <w:rsid w:val="009F6223"/>
    <w:rsid w:val="009F66BC"/>
    <w:rsid w:val="009F6EC1"/>
    <w:rsid w:val="009F79D6"/>
    <w:rsid w:val="009F7AEE"/>
    <w:rsid w:val="00A00428"/>
    <w:rsid w:val="00A00A16"/>
    <w:rsid w:val="00A020A4"/>
    <w:rsid w:val="00A02753"/>
    <w:rsid w:val="00A02E9A"/>
    <w:rsid w:val="00A02ED4"/>
    <w:rsid w:val="00A03101"/>
    <w:rsid w:val="00A036B8"/>
    <w:rsid w:val="00A03ED0"/>
    <w:rsid w:val="00A0420C"/>
    <w:rsid w:val="00A04480"/>
    <w:rsid w:val="00A04B0A"/>
    <w:rsid w:val="00A04D78"/>
    <w:rsid w:val="00A05090"/>
    <w:rsid w:val="00A0567C"/>
    <w:rsid w:val="00A0622D"/>
    <w:rsid w:val="00A063C5"/>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4279"/>
    <w:rsid w:val="00A14447"/>
    <w:rsid w:val="00A145F3"/>
    <w:rsid w:val="00A149A3"/>
    <w:rsid w:val="00A149D8"/>
    <w:rsid w:val="00A14BE9"/>
    <w:rsid w:val="00A14C5D"/>
    <w:rsid w:val="00A1558C"/>
    <w:rsid w:val="00A160AE"/>
    <w:rsid w:val="00A16F21"/>
    <w:rsid w:val="00A16FD4"/>
    <w:rsid w:val="00A1706C"/>
    <w:rsid w:val="00A17D60"/>
    <w:rsid w:val="00A204C9"/>
    <w:rsid w:val="00A2053A"/>
    <w:rsid w:val="00A205C3"/>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30E49"/>
    <w:rsid w:val="00A3145B"/>
    <w:rsid w:val="00A315B3"/>
    <w:rsid w:val="00A317F5"/>
    <w:rsid w:val="00A3185F"/>
    <w:rsid w:val="00A31A2A"/>
    <w:rsid w:val="00A31AC4"/>
    <w:rsid w:val="00A31B70"/>
    <w:rsid w:val="00A320F8"/>
    <w:rsid w:val="00A32375"/>
    <w:rsid w:val="00A32493"/>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ADC"/>
    <w:rsid w:val="00A50F2A"/>
    <w:rsid w:val="00A5195A"/>
    <w:rsid w:val="00A51A5F"/>
    <w:rsid w:val="00A52A68"/>
    <w:rsid w:val="00A52D5D"/>
    <w:rsid w:val="00A532DD"/>
    <w:rsid w:val="00A5398D"/>
    <w:rsid w:val="00A541D3"/>
    <w:rsid w:val="00A54B30"/>
    <w:rsid w:val="00A55459"/>
    <w:rsid w:val="00A556C4"/>
    <w:rsid w:val="00A55C52"/>
    <w:rsid w:val="00A56905"/>
    <w:rsid w:val="00A56AF1"/>
    <w:rsid w:val="00A5744D"/>
    <w:rsid w:val="00A5793B"/>
    <w:rsid w:val="00A57BA7"/>
    <w:rsid w:val="00A605E3"/>
    <w:rsid w:val="00A60C59"/>
    <w:rsid w:val="00A6148D"/>
    <w:rsid w:val="00A61A13"/>
    <w:rsid w:val="00A623B9"/>
    <w:rsid w:val="00A636EA"/>
    <w:rsid w:val="00A640BA"/>
    <w:rsid w:val="00A642C4"/>
    <w:rsid w:val="00A644C4"/>
    <w:rsid w:val="00A64985"/>
    <w:rsid w:val="00A64E5C"/>
    <w:rsid w:val="00A64E84"/>
    <w:rsid w:val="00A6552B"/>
    <w:rsid w:val="00A66D36"/>
    <w:rsid w:val="00A670AB"/>
    <w:rsid w:val="00A67362"/>
    <w:rsid w:val="00A67415"/>
    <w:rsid w:val="00A674EE"/>
    <w:rsid w:val="00A67626"/>
    <w:rsid w:val="00A6772E"/>
    <w:rsid w:val="00A67D12"/>
    <w:rsid w:val="00A67D42"/>
    <w:rsid w:val="00A70701"/>
    <w:rsid w:val="00A715DE"/>
    <w:rsid w:val="00A716AE"/>
    <w:rsid w:val="00A7179C"/>
    <w:rsid w:val="00A717D1"/>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B89"/>
    <w:rsid w:val="00A8529B"/>
    <w:rsid w:val="00A85E3D"/>
    <w:rsid w:val="00A862CE"/>
    <w:rsid w:val="00A86AEA"/>
    <w:rsid w:val="00A86D0C"/>
    <w:rsid w:val="00A86D34"/>
    <w:rsid w:val="00A86E55"/>
    <w:rsid w:val="00A8785C"/>
    <w:rsid w:val="00A901EF"/>
    <w:rsid w:val="00A90413"/>
    <w:rsid w:val="00A90601"/>
    <w:rsid w:val="00A90DF0"/>
    <w:rsid w:val="00A91A38"/>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A018B"/>
    <w:rsid w:val="00AA04BA"/>
    <w:rsid w:val="00AA0D1E"/>
    <w:rsid w:val="00AA0F74"/>
    <w:rsid w:val="00AA1301"/>
    <w:rsid w:val="00AA18E2"/>
    <w:rsid w:val="00AA1EC4"/>
    <w:rsid w:val="00AA2B3B"/>
    <w:rsid w:val="00AA2E34"/>
    <w:rsid w:val="00AA423B"/>
    <w:rsid w:val="00AA4B21"/>
    <w:rsid w:val="00AA4BF9"/>
    <w:rsid w:val="00AA4D96"/>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AF1"/>
    <w:rsid w:val="00AB5E9C"/>
    <w:rsid w:val="00AB716F"/>
    <w:rsid w:val="00AB793E"/>
    <w:rsid w:val="00AC0324"/>
    <w:rsid w:val="00AC04C1"/>
    <w:rsid w:val="00AC0DC7"/>
    <w:rsid w:val="00AC129D"/>
    <w:rsid w:val="00AC1BB9"/>
    <w:rsid w:val="00AC1C1E"/>
    <w:rsid w:val="00AC1EC2"/>
    <w:rsid w:val="00AC21F6"/>
    <w:rsid w:val="00AC3154"/>
    <w:rsid w:val="00AC3FE4"/>
    <w:rsid w:val="00AC4049"/>
    <w:rsid w:val="00AC4BA8"/>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44E2"/>
    <w:rsid w:val="00AD4835"/>
    <w:rsid w:val="00AD4F12"/>
    <w:rsid w:val="00AD5570"/>
    <w:rsid w:val="00AD5798"/>
    <w:rsid w:val="00AD5A59"/>
    <w:rsid w:val="00AD629A"/>
    <w:rsid w:val="00AD78FF"/>
    <w:rsid w:val="00AD7DBE"/>
    <w:rsid w:val="00AE0841"/>
    <w:rsid w:val="00AE0C56"/>
    <w:rsid w:val="00AE152F"/>
    <w:rsid w:val="00AE1C2D"/>
    <w:rsid w:val="00AE1EBE"/>
    <w:rsid w:val="00AE3683"/>
    <w:rsid w:val="00AE3860"/>
    <w:rsid w:val="00AE3A43"/>
    <w:rsid w:val="00AE4075"/>
    <w:rsid w:val="00AE527F"/>
    <w:rsid w:val="00AE52B4"/>
    <w:rsid w:val="00AE5789"/>
    <w:rsid w:val="00AE58D0"/>
    <w:rsid w:val="00AE62EF"/>
    <w:rsid w:val="00AE64C8"/>
    <w:rsid w:val="00AE684D"/>
    <w:rsid w:val="00AE783D"/>
    <w:rsid w:val="00AE7B51"/>
    <w:rsid w:val="00AF082D"/>
    <w:rsid w:val="00AF0944"/>
    <w:rsid w:val="00AF101C"/>
    <w:rsid w:val="00AF18F5"/>
    <w:rsid w:val="00AF1BE6"/>
    <w:rsid w:val="00AF1DE2"/>
    <w:rsid w:val="00AF1E32"/>
    <w:rsid w:val="00AF1F47"/>
    <w:rsid w:val="00AF219E"/>
    <w:rsid w:val="00AF2341"/>
    <w:rsid w:val="00AF2E88"/>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51D1"/>
    <w:rsid w:val="00B052D3"/>
    <w:rsid w:val="00B058D6"/>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95F"/>
    <w:rsid w:val="00B16ACD"/>
    <w:rsid w:val="00B174B6"/>
    <w:rsid w:val="00B17BD9"/>
    <w:rsid w:val="00B17CEF"/>
    <w:rsid w:val="00B17F89"/>
    <w:rsid w:val="00B20293"/>
    <w:rsid w:val="00B20320"/>
    <w:rsid w:val="00B21113"/>
    <w:rsid w:val="00B2180D"/>
    <w:rsid w:val="00B21BE6"/>
    <w:rsid w:val="00B21C3E"/>
    <w:rsid w:val="00B21E74"/>
    <w:rsid w:val="00B21F64"/>
    <w:rsid w:val="00B223AE"/>
    <w:rsid w:val="00B22F35"/>
    <w:rsid w:val="00B2344A"/>
    <w:rsid w:val="00B2417B"/>
    <w:rsid w:val="00B24378"/>
    <w:rsid w:val="00B24EB2"/>
    <w:rsid w:val="00B257D1"/>
    <w:rsid w:val="00B26ED6"/>
    <w:rsid w:val="00B271CD"/>
    <w:rsid w:val="00B27E3D"/>
    <w:rsid w:val="00B30113"/>
    <w:rsid w:val="00B31338"/>
    <w:rsid w:val="00B315D0"/>
    <w:rsid w:val="00B31A1E"/>
    <w:rsid w:val="00B3235F"/>
    <w:rsid w:val="00B32479"/>
    <w:rsid w:val="00B32E5D"/>
    <w:rsid w:val="00B33580"/>
    <w:rsid w:val="00B33FDC"/>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429"/>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303"/>
    <w:rsid w:val="00B56D4A"/>
    <w:rsid w:val="00B5729C"/>
    <w:rsid w:val="00B60104"/>
    <w:rsid w:val="00B603F8"/>
    <w:rsid w:val="00B60429"/>
    <w:rsid w:val="00B607B6"/>
    <w:rsid w:val="00B60EDB"/>
    <w:rsid w:val="00B61144"/>
    <w:rsid w:val="00B613C0"/>
    <w:rsid w:val="00B618AA"/>
    <w:rsid w:val="00B621BE"/>
    <w:rsid w:val="00B6262F"/>
    <w:rsid w:val="00B62C70"/>
    <w:rsid w:val="00B63076"/>
    <w:rsid w:val="00B63539"/>
    <w:rsid w:val="00B63E45"/>
    <w:rsid w:val="00B640C1"/>
    <w:rsid w:val="00B64522"/>
    <w:rsid w:val="00B64DA6"/>
    <w:rsid w:val="00B64E3E"/>
    <w:rsid w:val="00B64FEA"/>
    <w:rsid w:val="00B65154"/>
    <w:rsid w:val="00B65CBF"/>
    <w:rsid w:val="00B66208"/>
    <w:rsid w:val="00B66BFB"/>
    <w:rsid w:val="00B6721D"/>
    <w:rsid w:val="00B67730"/>
    <w:rsid w:val="00B702E0"/>
    <w:rsid w:val="00B71EF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FD"/>
    <w:rsid w:val="00B76475"/>
    <w:rsid w:val="00B76C9E"/>
    <w:rsid w:val="00B7703C"/>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5B"/>
    <w:rsid w:val="00B84766"/>
    <w:rsid w:val="00B84D1E"/>
    <w:rsid w:val="00B84F22"/>
    <w:rsid w:val="00B856F2"/>
    <w:rsid w:val="00B8571A"/>
    <w:rsid w:val="00B858FE"/>
    <w:rsid w:val="00B865D3"/>
    <w:rsid w:val="00B9008F"/>
    <w:rsid w:val="00B90435"/>
    <w:rsid w:val="00B90E22"/>
    <w:rsid w:val="00B911EF"/>
    <w:rsid w:val="00B9120E"/>
    <w:rsid w:val="00B916EB"/>
    <w:rsid w:val="00B9172A"/>
    <w:rsid w:val="00B9206E"/>
    <w:rsid w:val="00B935F4"/>
    <w:rsid w:val="00B93FBF"/>
    <w:rsid w:val="00B9414E"/>
    <w:rsid w:val="00B94723"/>
    <w:rsid w:val="00B94B13"/>
    <w:rsid w:val="00B950CA"/>
    <w:rsid w:val="00B95524"/>
    <w:rsid w:val="00B95550"/>
    <w:rsid w:val="00B9590B"/>
    <w:rsid w:val="00B959BF"/>
    <w:rsid w:val="00B959C7"/>
    <w:rsid w:val="00B95EE3"/>
    <w:rsid w:val="00B96BFE"/>
    <w:rsid w:val="00B96ED0"/>
    <w:rsid w:val="00B970C0"/>
    <w:rsid w:val="00B97452"/>
    <w:rsid w:val="00B97B3A"/>
    <w:rsid w:val="00BA09FF"/>
    <w:rsid w:val="00BA0AA2"/>
    <w:rsid w:val="00BA1AED"/>
    <w:rsid w:val="00BA1D38"/>
    <w:rsid w:val="00BA3BC0"/>
    <w:rsid w:val="00BA3F5B"/>
    <w:rsid w:val="00BA570D"/>
    <w:rsid w:val="00BA5B8D"/>
    <w:rsid w:val="00BA5BFE"/>
    <w:rsid w:val="00BA5F17"/>
    <w:rsid w:val="00BA5FB4"/>
    <w:rsid w:val="00BA5FC3"/>
    <w:rsid w:val="00BA70C1"/>
    <w:rsid w:val="00BA7384"/>
    <w:rsid w:val="00BA79DF"/>
    <w:rsid w:val="00BA7C49"/>
    <w:rsid w:val="00BA7D63"/>
    <w:rsid w:val="00BA7F0F"/>
    <w:rsid w:val="00BB017A"/>
    <w:rsid w:val="00BB01CB"/>
    <w:rsid w:val="00BB0E24"/>
    <w:rsid w:val="00BB0EFC"/>
    <w:rsid w:val="00BB1982"/>
    <w:rsid w:val="00BB2059"/>
    <w:rsid w:val="00BB2D5F"/>
    <w:rsid w:val="00BB3133"/>
    <w:rsid w:val="00BB3654"/>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D60"/>
    <w:rsid w:val="00BC0FB4"/>
    <w:rsid w:val="00BC1563"/>
    <w:rsid w:val="00BC1966"/>
    <w:rsid w:val="00BC1DA3"/>
    <w:rsid w:val="00BC1FF3"/>
    <w:rsid w:val="00BC20B7"/>
    <w:rsid w:val="00BC265B"/>
    <w:rsid w:val="00BC2778"/>
    <w:rsid w:val="00BC2BC5"/>
    <w:rsid w:val="00BC36B3"/>
    <w:rsid w:val="00BC3818"/>
    <w:rsid w:val="00BC3B61"/>
    <w:rsid w:val="00BC4024"/>
    <w:rsid w:val="00BC40FD"/>
    <w:rsid w:val="00BC47E2"/>
    <w:rsid w:val="00BC494F"/>
    <w:rsid w:val="00BC526F"/>
    <w:rsid w:val="00BC52B4"/>
    <w:rsid w:val="00BC5614"/>
    <w:rsid w:val="00BC64DB"/>
    <w:rsid w:val="00BC7449"/>
    <w:rsid w:val="00BC7D40"/>
    <w:rsid w:val="00BD042D"/>
    <w:rsid w:val="00BD04FA"/>
    <w:rsid w:val="00BD070C"/>
    <w:rsid w:val="00BD07D1"/>
    <w:rsid w:val="00BD1A39"/>
    <w:rsid w:val="00BD1E29"/>
    <w:rsid w:val="00BD302B"/>
    <w:rsid w:val="00BD3F6F"/>
    <w:rsid w:val="00BD403D"/>
    <w:rsid w:val="00BD410B"/>
    <w:rsid w:val="00BD4660"/>
    <w:rsid w:val="00BD4C80"/>
    <w:rsid w:val="00BD4D2C"/>
    <w:rsid w:val="00BD5B61"/>
    <w:rsid w:val="00BD60D1"/>
    <w:rsid w:val="00BD66A7"/>
    <w:rsid w:val="00BD6778"/>
    <w:rsid w:val="00BD72C6"/>
    <w:rsid w:val="00BD77AD"/>
    <w:rsid w:val="00BD79B1"/>
    <w:rsid w:val="00BD7E21"/>
    <w:rsid w:val="00BD7EFC"/>
    <w:rsid w:val="00BE0149"/>
    <w:rsid w:val="00BE0DAB"/>
    <w:rsid w:val="00BE14B5"/>
    <w:rsid w:val="00BE195E"/>
    <w:rsid w:val="00BE2194"/>
    <w:rsid w:val="00BE265D"/>
    <w:rsid w:val="00BE389C"/>
    <w:rsid w:val="00BE4047"/>
    <w:rsid w:val="00BE4481"/>
    <w:rsid w:val="00BE63EE"/>
    <w:rsid w:val="00BE6F12"/>
    <w:rsid w:val="00BE700C"/>
    <w:rsid w:val="00BE7D7D"/>
    <w:rsid w:val="00BF03E2"/>
    <w:rsid w:val="00BF0D6B"/>
    <w:rsid w:val="00BF10FB"/>
    <w:rsid w:val="00BF173E"/>
    <w:rsid w:val="00BF1F76"/>
    <w:rsid w:val="00BF200C"/>
    <w:rsid w:val="00BF206F"/>
    <w:rsid w:val="00BF2B32"/>
    <w:rsid w:val="00BF2CD3"/>
    <w:rsid w:val="00BF324A"/>
    <w:rsid w:val="00BF3BC9"/>
    <w:rsid w:val="00BF44EF"/>
    <w:rsid w:val="00BF4608"/>
    <w:rsid w:val="00BF48A0"/>
    <w:rsid w:val="00BF594C"/>
    <w:rsid w:val="00BF6070"/>
    <w:rsid w:val="00BF6AA1"/>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6CC5"/>
    <w:rsid w:val="00C07662"/>
    <w:rsid w:val="00C07A4E"/>
    <w:rsid w:val="00C10474"/>
    <w:rsid w:val="00C1079C"/>
    <w:rsid w:val="00C10D2C"/>
    <w:rsid w:val="00C1211C"/>
    <w:rsid w:val="00C12808"/>
    <w:rsid w:val="00C1294D"/>
    <w:rsid w:val="00C12EE8"/>
    <w:rsid w:val="00C13102"/>
    <w:rsid w:val="00C136A3"/>
    <w:rsid w:val="00C13ECE"/>
    <w:rsid w:val="00C140B1"/>
    <w:rsid w:val="00C146A4"/>
    <w:rsid w:val="00C147AE"/>
    <w:rsid w:val="00C14ABE"/>
    <w:rsid w:val="00C14B3B"/>
    <w:rsid w:val="00C14DE0"/>
    <w:rsid w:val="00C15D0C"/>
    <w:rsid w:val="00C16519"/>
    <w:rsid w:val="00C16FF7"/>
    <w:rsid w:val="00C1766E"/>
    <w:rsid w:val="00C1782A"/>
    <w:rsid w:val="00C178A7"/>
    <w:rsid w:val="00C17E4C"/>
    <w:rsid w:val="00C17FEB"/>
    <w:rsid w:val="00C2087E"/>
    <w:rsid w:val="00C21470"/>
    <w:rsid w:val="00C21A5C"/>
    <w:rsid w:val="00C22308"/>
    <w:rsid w:val="00C22356"/>
    <w:rsid w:val="00C22441"/>
    <w:rsid w:val="00C2353C"/>
    <w:rsid w:val="00C236C5"/>
    <w:rsid w:val="00C23858"/>
    <w:rsid w:val="00C23C60"/>
    <w:rsid w:val="00C243D2"/>
    <w:rsid w:val="00C25379"/>
    <w:rsid w:val="00C256CE"/>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FD4"/>
    <w:rsid w:val="00C45B05"/>
    <w:rsid w:val="00C45FB5"/>
    <w:rsid w:val="00C46567"/>
    <w:rsid w:val="00C46940"/>
    <w:rsid w:val="00C46E18"/>
    <w:rsid w:val="00C470F6"/>
    <w:rsid w:val="00C47663"/>
    <w:rsid w:val="00C478C6"/>
    <w:rsid w:val="00C47F10"/>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15F"/>
    <w:rsid w:val="00C56A15"/>
    <w:rsid w:val="00C56D2E"/>
    <w:rsid w:val="00C56E83"/>
    <w:rsid w:val="00C5707E"/>
    <w:rsid w:val="00C6018F"/>
    <w:rsid w:val="00C6028A"/>
    <w:rsid w:val="00C60365"/>
    <w:rsid w:val="00C60BB6"/>
    <w:rsid w:val="00C60FED"/>
    <w:rsid w:val="00C611CF"/>
    <w:rsid w:val="00C61570"/>
    <w:rsid w:val="00C616E9"/>
    <w:rsid w:val="00C61895"/>
    <w:rsid w:val="00C61DAC"/>
    <w:rsid w:val="00C61F2D"/>
    <w:rsid w:val="00C62126"/>
    <w:rsid w:val="00C6221E"/>
    <w:rsid w:val="00C6342C"/>
    <w:rsid w:val="00C639B1"/>
    <w:rsid w:val="00C63BCF"/>
    <w:rsid w:val="00C63EA3"/>
    <w:rsid w:val="00C647E0"/>
    <w:rsid w:val="00C655E1"/>
    <w:rsid w:val="00C66143"/>
    <w:rsid w:val="00C66A79"/>
    <w:rsid w:val="00C66E5E"/>
    <w:rsid w:val="00C671A8"/>
    <w:rsid w:val="00C7003A"/>
    <w:rsid w:val="00C70829"/>
    <w:rsid w:val="00C70B1B"/>
    <w:rsid w:val="00C711B4"/>
    <w:rsid w:val="00C72E32"/>
    <w:rsid w:val="00C7356A"/>
    <w:rsid w:val="00C7455A"/>
    <w:rsid w:val="00C74BC0"/>
    <w:rsid w:val="00C75506"/>
    <w:rsid w:val="00C75713"/>
    <w:rsid w:val="00C7624C"/>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81B"/>
    <w:rsid w:val="00C858AE"/>
    <w:rsid w:val="00C8629A"/>
    <w:rsid w:val="00C8634B"/>
    <w:rsid w:val="00C863E9"/>
    <w:rsid w:val="00C8657B"/>
    <w:rsid w:val="00C86B81"/>
    <w:rsid w:val="00C86CC5"/>
    <w:rsid w:val="00C90351"/>
    <w:rsid w:val="00C906E9"/>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A70"/>
    <w:rsid w:val="00CA1444"/>
    <w:rsid w:val="00CA196F"/>
    <w:rsid w:val="00CA19EA"/>
    <w:rsid w:val="00CA2383"/>
    <w:rsid w:val="00CA2A69"/>
    <w:rsid w:val="00CA32FD"/>
    <w:rsid w:val="00CA33F5"/>
    <w:rsid w:val="00CA3579"/>
    <w:rsid w:val="00CA38F5"/>
    <w:rsid w:val="00CA3A01"/>
    <w:rsid w:val="00CA4AE0"/>
    <w:rsid w:val="00CA4DD8"/>
    <w:rsid w:val="00CA612E"/>
    <w:rsid w:val="00CA6230"/>
    <w:rsid w:val="00CA6381"/>
    <w:rsid w:val="00CA6F3A"/>
    <w:rsid w:val="00CA7B06"/>
    <w:rsid w:val="00CA7BBD"/>
    <w:rsid w:val="00CA7CA3"/>
    <w:rsid w:val="00CB006E"/>
    <w:rsid w:val="00CB0BE2"/>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9B2"/>
    <w:rsid w:val="00CB6A83"/>
    <w:rsid w:val="00CB6E6A"/>
    <w:rsid w:val="00CB7D57"/>
    <w:rsid w:val="00CC0627"/>
    <w:rsid w:val="00CC0B38"/>
    <w:rsid w:val="00CC10A7"/>
    <w:rsid w:val="00CC1792"/>
    <w:rsid w:val="00CC20AD"/>
    <w:rsid w:val="00CC23FB"/>
    <w:rsid w:val="00CC26E1"/>
    <w:rsid w:val="00CC306E"/>
    <w:rsid w:val="00CC33E0"/>
    <w:rsid w:val="00CC3FAB"/>
    <w:rsid w:val="00CC461C"/>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D14"/>
    <w:rsid w:val="00CD4FAF"/>
    <w:rsid w:val="00CD53E4"/>
    <w:rsid w:val="00CD5D69"/>
    <w:rsid w:val="00CD5EB9"/>
    <w:rsid w:val="00CD611A"/>
    <w:rsid w:val="00CD6CA1"/>
    <w:rsid w:val="00CD7BB4"/>
    <w:rsid w:val="00CE004A"/>
    <w:rsid w:val="00CE0370"/>
    <w:rsid w:val="00CE04D5"/>
    <w:rsid w:val="00CE09F1"/>
    <w:rsid w:val="00CE0AF1"/>
    <w:rsid w:val="00CE1B80"/>
    <w:rsid w:val="00CE1EBA"/>
    <w:rsid w:val="00CE24C6"/>
    <w:rsid w:val="00CE2C5E"/>
    <w:rsid w:val="00CE2E74"/>
    <w:rsid w:val="00CE3EEC"/>
    <w:rsid w:val="00CE4BAE"/>
    <w:rsid w:val="00CE5320"/>
    <w:rsid w:val="00CE59A9"/>
    <w:rsid w:val="00CE5BEF"/>
    <w:rsid w:val="00CE67EF"/>
    <w:rsid w:val="00CE68E9"/>
    <w:rsid w:val="00CE6986"/>
    <w:rsid w:val="00CE7A97"/>
    <w:rsid w:val="00CE7FF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A59"/>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90"/>
    <w:rsid w:val="00D05B4B"/>
    <w:rsid w:val="00D06096"/>
    <w:rsid w:val="00D06821"/>
    <w:rsid w:val="00D06F91"/>
    <w:rsid w:val="00D070B5"/>
    <w:rsid w:val="00D10684"/>
    <w:rsid w:val="00D10C99"/>
    <w:rsid w:val="00D1168C"/>
    <w:rsid w:val="00D1187E"/>
    <w:rsid w:val="00D11A32"/>
    <w:rsid w:val="00D11E0B"/>
    <w:rsid w:val="00D12539"/>
    <w:rsid w:val="00D129B7"/>
    <w:rsid w:val="00D12F95"/>
    <w:rsid w:val="00D133AB"/>
    <w:rsid w:val="00D1419B"/>
    <w:rsid w:val="00D148BF"/>
    <w:rsid w:val="00D14967"/>
    <w:rsid w:val="00D15005"/>
    <w:rsid w:val="00D15337"/>
    <w:rsid w:val="00D153AC"/>
    <w:rsid w:val="00D153C1"/>
    <w:rsid w:val="00D159C8"/>
    <w:rsid w:val="00D15A16"/>
    <w:rsid w:val="00D16216"/>
    <w:rsid w:val="00D16373"/>
    <w:rsid w:val="00D16DED"/>
    <w:rsid w:val="00D16FEF"/>
    <w:rsid w:val="00D17868"/>
    <w:rsid w:val="00D200C4"/>
    <w:rsid w:val="00D208DD"/>
    <w:rsid w:val="00D20EB4"/>
    <w:rsid w:val="00D21C38"/>
    <w:rsid w:val="00D21DA1"/>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1AD"/>
    <w:rsid w:val="00D31EC3"/>
    <w:rsid w:val="00D32676"/>
    <w:rsid w:val="00D3280D"/>
    <w:rsid w:val="00D32A9B"/>
    <w:rsid w:val="00D32D1A"/>
    <w:rsid w:val="00D33245"/>
    <w:rsid w:val="00D3376A"/>
    <w:rsid w:val="00D3394E"/>
    <w:rsid w:val="00D33CF7"/>
    <w:rsid w:val="00D34752"/>
    <w:rsid w:val="00D34CDA"/>
    <w:rsid w:val="00D35FD9"/>
    <w:rsid w:val="00D36685"/>
    <w:rsid w:val="00D36783"/>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EC3"/>
    <w:rsid w:val="00D45909"/>
    <w:rsid w:val="00D4694D"/>
    <w:rsid w:val="00D47274"/>
    <w:rsid w:val="00D47F74"/>
    <w:rsid w:val="00D47FB3"/>
    <w:rsid w:val="00D5158C"/>
    <w:rsid w:val="00D5193F"/>
    <w:rsid w:val="00D51ADC"/>
    <w:rsid w:val="00D52D5C"/>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4EB"/>
    <w:rsid w:val="00D60A55"/>
    <w:rsid w:val="00D619D8"/>
    <w:rsid w:val="00D61A7A"/>
    <w:rsid w:val="00D63171"/>
    <w:rsid w:val="00D63670"/>
    <w:rsid w:val="00D63680"/>
    <w:rsid w:val="00D63A48"/>
    <w:rsid w:val="00D63DC0"/>
    <w:rsid w:val="00D64178"/>
    <w:rsid w:val="00D6418C"/>
    <w:rsid w:val="00D649AE"/>
    <w:rsid w:val="00D64C47"/>
    <w:rsid w:val="00D656B3"/>
    <w:rsid w:val="00D657F7"/>
    <w:rsid w:val="00D65A5E"/>
    <w:rsid w:val="00D65AE0"/>
    <w:rsid w:val="00D65D5A"/>
    <w:rsid w:val="00D65E6D"/>
    <w:rsid w:val="00D65EFA"/>
    <w:rsid w:val="00D66301"/>
    <w:rsid w:val="00D66E54"/>
    <w:rsid w:val="00D6753F"/>
    <w:rsid w:val="00D70199"/>
    <w:rsid w:val="00D7059A"/>
    <w:rsid w:val="00D70AE9"/>
    <w:rsid w:val="00D70B30"/>
    <w:rsid w:val="00D70CD7"/>
    <w:rsid w:val="00D7133D"/>
    <w:rsid w:val="00D7136A"/>
    <w:rsid w:val="00D724AA"/>
    <w:rsid w:val="00D725E2"/>
    <w:rsid w:val="00D727E7"/>
    <w:rsid w:val="00D72CFD"/>
    <w:rsid w:val="00D72F9C"/>
    <w:rsid w:val="00D73EA0"/>
    <w:rsid w:val="00D741D5"/>
    <w:rsid w:val="00D74230"/>
    <w:rsid w:val="00D74493"/>
    <w:rsid w:val="00D74648"/>
    <w:rsid w:val="00D74C46"/>
    <w:rsid w:val="00D7524E"/>
    <w:rsid w:val="00D75489"/>
    <w:rsid w:val="00D75F17"/>
    <w:rsid w:val="00D76700"/>
    <w:rsid w:val="00D76ADB"/>
    <w:rsid w:val="00D77807"/>
    <w:rsid w:val="00D80823"/>
    <w:rsid w:val="00D80B21"/>
    <w:rsid w:val="00D81B79"/>
    <w:rsid w:val="00D8225B"/>
    <w:rsid w:val="00D82A02"/>
    <w:rsid w:val="00D82A63"/>
    <w:rsid w:val="00D82BB2"/>
    <w:rsid w:val="00D82ECB"/>
    <w:rsid w:val="00D8477F"/>
    <w:rsid w:val="00D848B0"/>
    <w:rsid w:val="00D84EC8"/>
    <w:rsid w:val="00D84F4C"/>
    <w:rsid w:val="00D850FA"/>
    <w:rsid w:val="00D85418"/>
    <w:rsid w:val="00D854E3"/>
    <w:rsid w:val="00D8569F"/>
    <w:rsid w:val="00D856C4"/>
    <w:rsid w:val="00D85F7C"/>
    <w:rsid w:val="00D8717E"/>
    <w:rsid w:val="00D8766A"/>
    <w:rsid w:val="00D905C3"/>
    <w:rsid w:val="00D907B8"/>
    <w:rsid w:val="00D90A46"/>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A2F"/>
    <w:rsid w:val="00DA2305"/>
    <w:rsid w:val="00DA30C6"/>
    <w:rsid w:val="00DA3206"/>
    <w:rsid w:val="00DA343F"/>
    <w:rsid w:val="00DA437A"/>
    <w:rsid w:val="00DA5544"/>
    <w:rsid w:val="00DA578F"/>
    <w:rsid w:val="00DA5B05"/>
    <w:rsid w:val="00DA5B3C"/>
    <w:rsid w:val="00DA5D4C"/>
    <w:rsid w:val="00DA6732"/>
    <w:rsid w:val="00DA6739"/>
    <w:rsid w:val="00DA69FD"/>
    <w:rsid w:val="00DA6E1C"/>
    <w:rsid w:val="00DA6EEF"/>
    <w:rsid w:val="00DA721B"/>
    <w:rsid w:val="00DA7225"/>
    <w:rsid w:val="00DA76BA"/>
    <w:rsid w:val="00DA79B2"/>
    <w:rsid w:val="00DB071A"/>
    <w:rsid w:val="00DB07C2"/>
    <w:rsid w:val="00DB1FB3"/>
    <w:rsid w:val="00DB2967"/>
    <w:rsid w:val="00DB2994"/>
    <w:rsid w:val="00DB318E"/>
    <w:rsid w:val="00DB40A9"/>
    <w:rsid w:val="00DB4174"/>
    <w:rsid w:val="00DB4416"/>
    <w:rsid w:val="00DB4573"/>
    <w:rsid w:val="00DB459D"/>
    <w:rsid w:val="00DB549B"/>
    <w:rsid w:val="00DB54B7"/>
    <w:rsid w:val="00DB6B6C"/>
    <w:rsid w:val="00DB7331"/>
    <w:rsid w:val="00DB7550"/>
    <w:rsid w:val="00DB7614"/>
    <w:rsid w:val="00DB7791"/>
    <w:rsid w:val="00DB7B7F"/>
    <w:rsid w:val="00DC0BAE"/>
    <w:rsid w:val="00DC0C42"/>
    <w:rsid w:val="00DC13AD"/>
    <w:rsid w:val="00DC36D2"/>
    <w:rsid w:val="00DC3BB6"/>
    <w:rsid w:val="00DC4569"/>
    <w:rsid w:val="00DC4BC0"/>
    <w:rsid w:val="00DC4BD0"/>
    <w:rsid w:val="00DC52D0"/>
    <w:rsid w:val="00DC58AE"/>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572"/>
    <w:rsid w:val="00DD5A74"/>
    <w:rsid w:val="00DD5CDC"/>
    <w:rsid w:val="00DD5D6B"/>
    <w:rsid w:val="00DD5F9A"/>
    <w:rsid w:val="00DD6097"/>
    <w:rsid w:val="00DD6136"/>
    <w:rsid w:val="00DD6179"/>
    <w:rsid w:val="00DD7160"/>
    <w:rsid w:val="00DD724D"/>
    <w:rsid w:val="00DD7DA3"/>
    <w:rsid w:val="00DD7FA5"/>
    <w:rsid w:val="00DE00BF"/>
    <w:rsid w:val="00DE0479"/>
    <w:rsid w:val="00DE051F"/>
    <w:rsid w:val="00DE0F26"/>
    <w:rsid w:val="00DE0F76"/>
    <w:rsid w:val="00DE132A"/>
    <w:rsid w:val="00DE17F5"/>
    <w:rsid w:val="00DE1816"/>
    <w:rsid w:val="00DE1A54"/>
    <w:rsid w:val="00DE1DCC"/>
    <w:rsid w:val="00DE1DF1"/>
    <w:rsid w:val="00DE1EAB"/>
    <w:rsid w:val="00DE285D"/>
    <w:rsid w:val="00DE2EB7"/>
    <w:rsid w:val="00DE336D"/>
    <w:rsid w:val="00DE3A22"/>
    <w:rsid w:val="00DE402C"/>
    <w:rsid w:val="00DE4374"/>
    <w:rsid w:val="00DE4436"/>
    <w:rsid w:val="00DE4680"/>
    <w:rsid w:val="00DE5170"/>
    <w:rsid w:val="00DE51A3"/>
    <w:rsid w:val="00DE5504"/>
    <w:rsid w:val="00DE58A5"/>
    <w:rsid w:val="00DE58ED"/>
    <w:rsid w:val="00DE5A3A"/>
    <w:rsid w:val="00DE5FE1"/>
    <w:rsid w:val="00DE6ADF"/>
    <w:rsid w:val="00DE765F"/>
    <w:rsid w:val="00DE7B6B"/>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698"/>
    <w:rsid w:val="00E05820"/>
    <w:rsid w:val="00E05910"/>
    <w:rsid w:val="00E05DCE"/>
    <w:rsid w:val="00E06059"/>
    <w:rsid w:val="00E061F7"/>
    <w:rsid w:val="00E063E6"/>
    <w:rsid w:val="00E105BE"/>
    <w:rsid w:val="00E10912"/>
    <w:rsid w:val="00E10943"/>
    <w:rsid w:val="00E11637"/>
    <w:rsid w:val="00E13448"/>
    <w:rsid w:val="00E138B2"/>
    <w:rsid w:val="00E13AA2"/>
    <w:rsid w:val="00E13B69"/>
    <w:rsid w:val="00E13DBA"/>
    <w:rsid w:val="00E147E0"/>
    <w:rsid w:val="00E1511B"/>
    <w:rsid w:val="00E1590E"/>
    <w:rsid w:val="00E15E1A"/>
    <w:rsid w:val="00E15E84"/>
    <w:rsid w:val="00E16C8F"/>
    <w:rsid w:val="00E17041"/>
    <w:rsid w:val="00E1784D"/>
    <w:rsid w:val="00E17923"/>
    <w:rsid w:val="00E17DEE"/>
    <w:rsid w:val="00E200FF"/>
    <w:rsid w:val="00E211F9"/>
    <w:rsid w:val="00E21A3A"/>
    <w:rsid w:val="00E21C5E"/>
    <w:rsid w:val="00E22218"/>
    <w:rsid w:val="00E223BB"/>
    <w:rsid w:val="00E22F76"/>
    <w:rsid w:val="00E23120"/>
    <w:rsid w:val="00E243F6"/>
    <w:rsid w:val="00E2494C"/>
    <w:rsid w:val="00E24A04"/>
    <w:rsid w:val="00E2593C"/>
    <w:rsid w:val="00E260E1"/>
    <w:rsid w:val="00E266BF"/>
    <w:rsid w:val="00E275D8"/>
    <w:rsid w:val="00E2793A"/>
    <w:rsid w:val="00E27B4B"/>
    <w:rsid w:val="00E3017E"/>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A1F"/>
    <w:rsid w:val="00E37AC4"/>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5134"/>
    <w:rsid w:val="00E46212"/>
    <w:rsid w:val="00E463BA"/>
    <w:rsid w:val="00E46CBF"/>
    <w:rsid w:val="00E4788B"/>
    <w:rsid w:val="00E47E0B"/>
    <w:rsid w:val="00E50105"/>
    <w:rsid w:val="00E5025B"/>
    <w:rsid w:val="00E503DC"/>
    <w:rsid w:val="00E5046E"/>
    <w:rsid w:val="00E50E62"/>
    <w:rsid w:val="00E516B1"/>
    <w:rsid w:val="00E5174C"/>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6C0"/>
    <w:rsid w:val="00E61D0F"/>
    <w:rsid w:val="00E62123"/>
    <w:rsid w:val="00E6318C"/>
    <w:rsid w:val="00E637BB"/>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126"/>
    <w:rsid w:val="00E72DAB"/>
    <w:rsid w:val="00E73471"/>
    <w:rsid w:val="00E73780"/>
    <w:rsid w:val="00E74F89"/>
    <w:rsid w:val="00E75101"/>
    <w:rsid w:val="00E7520A"/>
    <w:rsid w:val="00E755D8"/>
    <w:rsid w:val="00E7566D"/>
    <w:rsid w:val="00E756B1"/>
    <w:rsid w:val="00E76432"/>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1520"/>
    <w:rsid w:val="00E932AD"/>
    <w:rsid w:val="00E93A62"/>
    <w:rsid w:val="00E93A92"/>
    <w:rsid w:val="00E93D48"/>
    <w:rsid w:val="00E94138"/>
    <w:rsid w:val="00E94579"/>
    <w:rsid w:val="00E946E1"/>
    <w:rsid w:val="00E94C77"/>
    <w:rsid w:val="00E94DE4"/>
    <w:rsid w:val="00E953DD"/>
    <w:rsid w:val="00E95998"/>
    <w:rsid w:val="00E95EAB"/>
    <w:rsid w:val="00E96054"/>
    <w:rsid w:val="00E962CA"/>
    <w:rsid w:val="00E97FEB"/>
    <w:rsid w:val="00EA0756"/>
    <w:rsid w:val="00EA0805"/>
    <w:rsid w:val="00EA081A"/>
    <w:rsid w:val="00EA083A"/>
    <w:rsid w:val="00EA0F83"/>
    <w:rsid w:val="00EA1324"/>
    <w:rsid w:val="00EA169F"/>
    <w:rsid w:val="00EA1A03"/>
    <w:rsid w:val="00EA1E31"/>
    <w:rsid w:val="00EA25AD"/>
    <w:rsid w:val="00EA3667"/>
    <w:rsid w:val="00EA399C"/>
    <w:rsid w:val="00EA3CA8"/>
    <w:rsid w:val="00EA463C"/>
    <w:rsid w:val="00EA4C82"/>
    <w:rsid w:val="00EA50B8"/>
    <w:rsid w:val="00EA56F8"/>
    <w:rsid w:val="00EA5A54"/>
    <w:rsid w:val="00EA64A3"/>
    <w:rsid w:val="00EB0083"/>
    <w:rsid w:val="00EB0117"/>
    <w:rsid w:val="00EB0B50"/>
    <w:rsid w:val="00EB0BA6"/>
    <w:rsid w:val="00EB1827"/>
    <w:rsid w:val="00EB2248"/>
    <w:rsid w:val="00EB2292"/>
    <w:rsid w:val="00EB22F2"/>
    <w:rsid w:val="00EB249E"/>
    <w:rsid w:val="00EB284A"/>
    <w:rsid w:val="00EB298F"/>
    <w:rsid w:val="00EB2B2A"/>
    <w:rsid w:val="00EB2CDF"/>
    <w:rsid w:val="00EB2F48"/>
    <w:rsid w:val="00EB53C9"/>
    <w:rsid w:val="00EB569A"/>
    <w:rsid w:val="00EB57FB"/>
    <w:rsid w:val="00EB58B8"/>
    <w:rsid w:val="00EB5A3E"/>
    <w:rsid w:val="00EB5DDD"/>
    <w:rsid w:val="00EB6764"/>
    <w:rsid w:val="00EB717E"/>
    <w:rsid w:val="00EB782D"/>
    <w:rsid w:val="00EB7CF8"/>
    <w:rsid w:val="00EB7D63"/>
    <w:rsid w:val="00EC046C"/>
    <w:rsid w:val="00EC0E8E"/>
    <w:rsid w:val="00EC0FFF"/>
    <w:rsid w:val="00EC10AA"/>
    <w:rsid w:val="00EC1635"/>
    <w:rsid w:val="00EC1638"/>
    <w:rsid w:val="00EC1AD3"/>
    <w:rsid w:val="00EC1CD2"/>
    <w:rsid w:val="00EC28C4"/>
    <w:rsid w:val="00EC31B0"/>
    <w:rsid w:val="00EC320F"/>
    <w:rsid w:val="00EC35B2"/>
    <w:rsid w:val="00EC3CAE"/>
    <w:rsid w:val="00EC3F9E"/>
    <w:rsid w:val="00EC54AF"/>
    <w:rsid w:val="00EC5EF9"/>
    <w:rsid w:val="00EC6AD9"/>
    <w:rsid w:val="00EC7026"/>
    <w:rsid w:val="00EC785C"/>
    <w:rsid w:val="00EC7A8B"/>
    <w:rsid w:val="00EC7C5D"/>
    <w:rsid w:val="00ED027C"/>
    <w:rsid w:val="00ED07BF"/>
    <w:rsid w:val="00ED0963"/>
    <w:rsid w:val="00ED0BDD"/>
    <w:rsid w:val="00ED11C6"/>
    <w:rsid w:val="00ED1D41"/>
    <w:rsid w:val="00ED30BC"/>
    <w:rsid w:val="00ED3251"/>
    <w:rsid w:val="00ED4A29"/>
    <w:rsid w:val="00ED4CA8"/>
    <w:rsid w:val="00ED51D2"/>
    <w:rsid w:val="00ED56C8"/>
    <w:rsid w:val="00ED6257"/>
    <w:rsid w:val="00ED62BB"/>
    <w:rsid w:val="00ED6AEE"/>
    <w:rsid w:val="00ED6F25"/>
    <w:rsid w:val="00ED75EE"/>
    <w:rsid w:val="00ED7DB9"/>
    <w:rsid w:val="00ED7E36"/>
    <w:rsid w:val="00EE088E"/>
    <w:rsid w:val="00EE0D06"/>
    <w:rsid w:val="00EE234D"/>
    <w:rsid w:val="00EE29EC"/>
    <w:rsid w:val="00EE2FD3"/>
    <w:rsid w:val="00EE3752"/>
    <w:rsid w:val="00EE3A59"/>
    <w:rsid w:val="00EE4570"/>
    <w:rsid w:val="00EE4763"/>
    <w:rsid w:val="00EE484D"/>
    <w:rsid w:val="00EE4901"/>
    <w:rsid w:val="00EE495E"/>
    <w:rsid w:val="00EE52BC"/>
    <w:rsid w:val="00EE5670"/>
    <w:rsid w:val="00EE58F3"/>
    <w:rsid w:val="00EE59AF"/>
    <w:rsid w:val="00EE5FE4"/>
    <w:rsid w:val="00EE665E"/>
    <w:rsid w:val="00EE7272"/>
    <w:rsid w:val="00EE74A5"/>
    <w:rsid w:val="00EE772E"/>
    <w:rsid w:val="00EE7BD8"/>
    <w:rsid w:val="00EF1317"/>
    <w:rsid w:val="00EF16D9"/>
    <w:rsid w:val="00EF1732"/>
    <w:rsid w:val="00EF1734"/>
    <w:rsid w:val="00EF3B49"/>
    <w:rsid w:val="00EF3CFE"/>
    <w:rsid w:val="00EF3DCC"/>
    <w:rsid w:val="00EF4430"/>
    <w:rsid w:val="00EF4F3D"/>
    <w:rsid w:val="00EF57DA"/>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4178"/>
    <w:rsid w:val="00F04614"/>
    <w:rsid w:val="00F04929"/>
    <w:rsid w:val="00F055E7"/>
    <w:rsid w:val="00F06921"/>
    <w:rsid w:val="00F07097"/>
    <w:rsid w:val="00F07483"/>
    <w:rsid w:val="00F075D6"/>
    <w:rsid w:val="00F10D77"/>
    <w:rsid w:val="00F111BB"/>
    <w:rsid w:val="00F12EED"/>
    <w:rsid w:val="00F1310E"/>
    <w:rsid w:val="00F1377A"/>
    <w:rsid w:val="00F1378B"/>
    <w:rsid w:val="00F13C8F"/>
    <w:rsid w:val="00F151CE"/>
    <w:rsid w:val="00F153DE"/>
    <w:rsid w:val="00F15618"/>
    <w:rsid w:val="00F157FA"/>
    <w:rsid w:val="00F15FB8"/>
    <w:rsid w:val="00F160C8"/>
    <w:rsid w:val="00F1687A"/>
    <w:rsid w:val="00F17091"/>
    <w:rsid w:val="00F1731C"/>
    <w:rsid w:val="00F1779B"/>
    <w:rsid w:val="00F17C3A"/>
    <w:rsid w:val="00F17C5D"/>
    <w:rsid w:val="00F20206"/>
    <w:rsid w:val="00F2022C"/>
    <w:rsid w:val="00F2113B"/>
    <w:rsid w:val="00F21227"/>
    <w:rsid w:val="00F22341"/>
    <w:rsid w:val="00F22A11"/>
    <w:rsid w:val="00F22B9D"/>
    <w:rsid w:val="00F22BE5"/>
    <w:rsid w:val="00F23FB7"/>
    <w:rsid w:val="00F23FBC"/>
    <w:rsid w:val="00F240B5"/>
    <w:rsid w:val="00F24652"/>
    <w:rsid w:val="00F24EE8"/>
    <w:rsid w:val="00F25157"/>
    <w:rsid w:val="00F2542A"/>
    <w:rsid w:val="00F258BD"/>
    <w:rsid w:val="00F27478"/>
    <w:rsid w:val="00F301C3"/>
    <w:rsid w:val="00F30C76"/>
    <w:rsid w:val="00F30DD8"/>
    <w:rsid w:val="00F31939"/>
    <w:rsid w:val="00F31C26"/>
    <w:rsid w:val="00F32459"/>
    <w:rsid w:val="00F325A7"/>
    <w:rsid w:val="00F3334F"/>
    <w:rsid w:val="00F33383"/>
    <w:rsid w:val="00F33456"/>
    <w:rsid w:val="00F33968"/>
    <w:rsid w:val="00F339A7"/>
    <w:rsid w:val="00F34705"/>
    <w:rsid w:val="00F34C6B"/>
    <w:rsid w:val="00F34DC7"/>
    <w:rsid w:val="00F35768"/>
    <w:rsid w:val="00F366B8"/>
    <w:rsid w:val="00F40C6A"/>
    <w:rsid w:val="00F41151"/>
    <w:rsid w:val="00F4359F"/>
    <w:rsid w:val="00F43896"/>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7FA"/>
    <w:rsid w:val="00F547A8"/>
    <w:rsid w:val="00F54F6A"/>
    <w:rsid w:val="00F54F8C"/>
    <w:rsid w:val="00F55B50"/>
    <w:rsid w:val="00F565B8"/>
    <w:rsid w:val="00F56C63"/>
    <w:rsid w:val="00F56FBF"/>
    <w:rsid w:val="00F57334"/>
    <w:rsid w:val="00F57371"/>
    <w:rsid w:val="00F579CA"/>
    <w:rsid w:val="00F57C72"/>
    <w:rsid w:val="00F57CA8"/>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903"/>
    <w:rsid w:val="00F65BEF"/>
    <w:rsid w:val="00F65C2F"/>
    <w:rsid w:val="00F6600A"/>
    <w:rsid w:val="00F66434"/>
    <w:rsid w:val="00F666B3"/>
    <w:rsid w:val="00F66E00"/>
    <w:rsid w:val="00F66E10"/>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D28"/>
    <w:rsid w:val="00F74FC1"/>
    <w:rsid w:val="00F754DB"/>
    <w:rsid w:val="00F75C6B"/>
    <w:rsid w:val="00F75FCB"/>
    <w:rsid w:val="00F76715"/>
    <w:rsid w:val="00F771CA"/>
    <w:rsid w:val="00F7734B"/>
    <w:rsid w:val="00F778AF"/>
    <w:rsid w:val="00F779D7"/>
    <w:rsid w:val="00F80066"/>
    <w:rsid w:val="00F80537"/>
    <w:rsid w:val="00F80ADB"/>
    <w:rsid w:val="00F80DB4"/>
    <w:rsid w:val="00F81A6E"/>
    <w:rsid w:val="00F81CCD"/>
    <w:rsid w:val="00F81D0A"/>
    <w:rsid w:val="00F82047"/>
    <w:rsid w:val="00F82394"/>
    <w:rsid w:val="00F823CC"/>
    <w:rsid w:val="00F823F4"/>
    <w:rsid w:val="00F83432"/>
    <w:rsid w:val="00F842BE"/>
    <w:rsid w:val="00F84E5F"/>
    <w:rsid w:val="00F84ED9"/>
    <w:rsid w:val="00F852F2"/>
    <w:rsid w:val="00F85913"/>
    <w:rsid w:val="00F85A4C"/>
    <w:rsid w:val="00F86702"/>
    <w:rsid w:val="00F86A5A"/>
    <w:rsid w:val="00F86C82"/>
    <w:rsid w:val="00F86DD6"/>
    <w:rsid w:val="00F87128"/>
    <w:rsid w:val="00F9069E"/>
    <w:rsid w:val="00F9279D"/>
    <w:rsid w:val="00F93101"/>
    <w:rsid w:val="00F9387C"/>
    <w:rsid w:val="00F938AF"/>
    <w:rsid w:val="00F93A8B"/>
    <w:rsid w:val="00F93F82"/>
    <w:rsid w:val="00F94116"/>
    <w:rsid w:val="00F94606"/>
    <w:rsid w:val="00F94741"/>
    <w:rsid w:val="00F94A45"/>
    <w:rsid w:val="00F94CF9"/>
    <w:rsid w:val="00F953BA"/>
    <w:rsid w:val="00F958B4"/>
    <w:rsid w:val="00F96468"/>
    <w:rsid w:val="00F964B5"/>
    <w:rsid w:val="00F96AFA"/>
    <w:rsid w:val="00F9702C"/>
    <w:rsid w:val="00F970AB"/>
    <w:rsid w:val="00F97105"/>
    <w:rsid w:val="00F97116"/>
    <w:rsid w:val="00F97165"/>
    <w:rsid w:val="00F971CE"/>
    <w:rsid w:val="00F975FA"/>
    <w:rsid w:val="00F97627"/>
    <w:rsid w:val="00F97FD7"/>
    <w:rsid w:val="00FA0834"/>
    <w:rsid w:val="00FA0865"/>
    <w:rsid w:val="00FA0D4C"/>
    <w:rsid w:val="00FA0F5A"/>
    <w:rsid w:val="00FA1926"/>
    <w:rsid w:val="00FA1AF6"/>
    <w:rsid w:val="00FA1BDE"/>
    <w:rsid w:val="00FA1C56"/>
    <w:rsid w:val="00FA2599"/>
    <w:rsid w:val="00FA2942"/>
    <w:rsid w:val="00FA296D"/>
    <w:rsid w:val="00FA2D9E"/>
    <w:rsid w:val="00FA411C"/>
    <w:rsid w:val="00FA423E"/>
    <w:rsid w:val="00FA43A0"/>
    <w:rsid w:val="00FA44A5"/>
    <w:rsid w:val="00FA47FC"/>
    <w:rsid w:val="00FA4A56"/>
    <w:rsid w:val="00FA5097"/>
    <w:rsid w:val="00FA5682"/>
    <w:rsid w:val="00FA5E99"/>
    <w:rsid w:val="00FA5F08"/>
    <w:rsid w:val="00FA5FBF"/>
    <w:rsid w:val="00FA6446"/>
    <w:rsid w:val="00FA6966"/>
    <w:rsid w:val="00FA7490"/>
    <w:rsid w:val="00FB0035"/>
    <w:rsid w:val="00FB0089"/>
    <w:rsid w:val="00FB025F"/>
    <w:rsid w:val="00FB09CF"/>
    <w:rsid w:val="00FB0F59"/>
    <w:rsid w:val="00FB1023"/>
    <w:rsid w:val="00FB1983"/>
    <w:rsid w:val="00FB1C27"/>
    <w:rsid w:val="00FB209A"/>
    <w:rsid w:val="00FB223E"/>
    <w:rsid w:val="00FB3024"/>
    <w:rsid w:val="00FB333C"/>
    <w:rsid w:val="00FB3591"/>
    <w:rsid w:val="00FB3FF5"/>
    <w:rsid w:val="00FB4070"/>
    <w:rsid w:val="00FB5270"/>
    <w:rsid w:val="00FB5282"/>
    <w:rsid w:val="00FB6274"/>
    <w:rsid w:val="00FB646C"/>
    <w:rsid w:val="00FB694F"/>
    <w:rsid w:val="00FC014F"/>
    <w:rsid w:val="00FC1DB4"/>
    <w:rsid w:val="00FC29D6"/>
    <w:rsid w:val="00FC3C05"/>
    <w:rsid w:val="00FC4524"/>
    <w:rsid w:val="00FC4D0D"/>
    <w:rsid w:val="00FC4E0B"/>
    <w:rsid w:val="00FC5080"/>
    <w:rsid w:val="00FC6402"/>
    <w:rsid w:val="00FC6425"/>
    <w:rsid w:val="00FC681A"/>
    <w:rsid w:val="00FC6A97"/>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BB"/>
    <w:rsid w:val="00FD6C04"/>
    <w:rsid w:val="00FD72CC"/>
    <w:rsid w:val="00FD763C"/>
    <w:rsid w:val="00FE025D"/>
    <w:rsid w:val="00FE0977"/>
    <w:rsid w:val="00FE0A29"/>
    <w:rsid w:val="00FE1A3D"/>
    <w:rsid w:val="00FE22B4"/>
    <w:rsid w:val="00FE2839"/>
    <w:rsid w:val="00FE2C2C"/>
    <w:rsid w:val="00FE2DB6"/>
    <w:rsid w:val="00FE33AF"/>
    <w:rsid w:val="00FE3861"/>
    <w:rsid w:val="00FE3F9A"/>
    <w:rsid w:val="00FE45FF"/>
    <w:rsid w:val="00FE46FC"/>
    <w:rsid w:val="00FE4B73"/>
    <w:rsid w:val="00FE4B8C"/>
    <w:rsid w:val="00FE5576"/>
    <w:rsid w:val="00FE5B0C"/>
    <w:rsid w:val="00FE6329"/>
    <w:rsid w:val="00FE6773"/>
    <w:rsid w:val="00FE69F2"/>
    <w:rsid w:val="00FE7436"/>
    <w:rsid w:val="00FE74AE"/>
    <w:rsid w:val="00FE768A"/>
    <w:rsid w:val="00FE7FB5"/>
    <w:rsid w:val="00FF0061"/>
    <w:rsid w:val="00FF0209"/>
    <w:rsid w:val="00FF0257"/>
    <w:rsid w:val="00FF0A40"/>
    <w:rsid w:val="00FF0C03"/>
    <w:rsid w:val="00FF0CFF"/>
    <w:rsid w:val="00FF15D2"/>
    <w:rsid w:val="00FF211D"/>
    <w:rsid w:val="00FF2481"/>
    <w:rsid w:val="00FF252B"/>
    <w:rsid w:val="00FF2EBE"/>
    <w:rsid w:val="00FF31BA"/>
    <w:rsid w:val="00FF33C2"/>
    <w:rsid w:val="00FF397C"/>
    <w:rsid w:val="00FF4612"/>
    <w:rsid w:val="00FF47D4"/>
    <w:rsid w:val="00FF49BE"/>
    <w:rsid w:val="00FF4CD9"/>
    <w:rsid w:val="00FF589F"/>
    <w:rsid w:val="00FF5B0F"/>
    <w:rsid w:val="00FF5EF1"/>
    <w:rsid w:val="00FF667A"/>
    <w:rsid w:val="00FF6B86"/>
    <w:rsid w:val="00FF6C43"/>
    <w:rsid w:val="00FF6DDB"/>
    <w:rsid w:val="00FF73A7"/>
    <w:rsid w:val="00FF73CD"/>
    <w:rsid w:val="00FF75A1"/>
    <w:rsid w:val="00FF777A"/>
    <w:rsid w:val="00FF786D"/>
    <w:rsid w:val="00FF7E77"/>
    <w:rsid w:val="00FF7F20"/>
    <w:rsid w:val="1C7FF450"/>
    <w:rsid w:val="2200DFA9"/>
    <w:rsid w:val="22D2A768"/>
    <w:rsid w:val="231FC7F6"/>
    <w:rsid w:val="23ACA0E4"/>
    <w:rsid w:val="27482788"/>
    <w:rsid w:val="27A30A0D"/>
    <w:rsid w:val="2D830CBD"/>
    <w:rsid w:val="2F8D0B8B"/>
    <w:rsid w:val="359A5310"/>
    <w:rsid w:val="3AEEF62C"/>
    <w:rsid w:val="4A2E1599"/>
    <w:rsid w:val="571D0F1C"/>
    <w:rsid w:val="633E2069"/>
    <w:rsid w:val="69F43F8D"/>
    <w:rsid w:val="77AD2E4C"/>
    <w:rsid w:val="7A472F99"/>
    <w:rsid w:val="7A499FE8"/>
    <w:rsid w:val="7BF85E8F"/>
    <w:rsid w:val="7F86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DBA86628-5953-4675-BF63-030F5543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663B79"/>
    <w:pPr>
      <w:keepNext/>
      <w:spacing w:before="120"/>
      <w:outlineLvl w:val="0"/>
    </w:pPr>
    <w:rPr>
      <w:rFonts w:ascii="Arial Bold" w:hAnsi="Arial Bold" w:cs="Arial"/>
      <w:b/>
      <w:bCs/>
      <w:kern w:val="3"/>
      <w:sz w:val="36"/>
      <w:szCs w:val="20"/>
    </w:rPr>
  </w:style>
  <w:style w:type="paragraph" w:styleId="Heading2">
    <w:name w:val="heading 2"/>
    <w:basedOn w:val="Heading10"/>
    <w:next w:val="GHBodytext"/>
    <w:link w:val="Heading2Char"/>
    <w:unhideWhenUsed/>
    <w:qFormat/>
    <w:rsid w:val="009A7B8B"/>
    <w:pPr>
      <w:numPr>
        <w:ilvl w:val="1"/>
        <w:numId w:val="80"/>
      </w:numPr>
      <w:spacing w:before="80"/>
      <w:outlineLvl w:val="1"/>
    </w:pPr>
    <w:rPr>
      <w:bCs w:val="0"/>
      <w:i/>
      <w:iCs/>
      <w:sz w:val="28"/>
      <w:szCs w:val="28"/>
    </w:rPr>
  </w:style>
  <w:style w:type="paragraph" w:styleId="Heading3">
    <w:name w:val="heading 3"/>
    <w:basedOn w:val="Heading2"/>
    <w:next w:val="GHBodytext"/>
    <w:link w:val="Heading3Char"/>
    <w:unhideWhenUsed/>
    <w:qFormat/>
    <w:rsid w:val="009A7B8B"/>
    <w:pPr>
      <w:numPr>
        <w:ilvl w:val="2"/>
      </w:num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numPr>
        <w:ilvl w:val="3"/>
      </w:num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9A7B8B"/>
    <w:pPr>
      <w:numPr>
        <w:ilvl w:val="4"/>
      </w:numPr>
      <w:outlineLvl w:val="4"/>
    </w:pPr>
    <w:rPr>
      <w:bCs/>
      <w:i/>
      <w:iCs w:val="0"/>
      <w:szCs w:val="26"/>
    </w:rPr>
  </w:style>
  <w:style w:type="paragraph" w:styleId="Heading6">
    <w:name w:val="heading 6"/>
    <w:aliases w:val="Append Level 2"/>
    <w:basedOn w:val="Heading10"/>
    <w:next w:val="GHBodytext"/>
    <w:link w:val="Heading6Char"/>
    <w:unhideWhenUsed/>
    <w:qFormat/>
    <w:rsid w:val="009A7B8B"/>
    <w:pPr>
      <w:numPr>
        <w:ilvl w:val="5"/>
        <w:numId w:val="80"/>
      </w:numPr>
      <w:outlineLvl w:val="5"/>
    </w:pPr>
    <w:rPr>
      <w:bCs w:val="0"/>
      <w:szCs w:val="22"/>
    </w:rPr>
  </w:style>
  <w:style w:type="paragraph" w:styleId="Heading7">
    <w:name w:val="heading 7"/>
    <w:aliases w:val="Append Level 3"/>
    <w:basedOn w:val="Heading2"/>
    <w:next w:val="GHBodytext"/>
    <w:link w:val="Heading7Char"/>
    <w:qFormat/>
    <w:rsid w:val="009A7B8B"/>
    <w:pPr>
      <w:numPr>
        <w:ilvl w:val="6"/>
      </w:numPr>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9A7B8B"/>
    <w:rPr>
      <w:rFonts w:ascii="Arial Bold" w:hAnsi="Arial Bold" w:cs="Arial"/>
      <w:b/>
      <w:bCs/>
      <w:kern w:val="3"/>
      <w:sz w:val="36"/>
    </w:rPr>
  </w:style>
  <w:style w:type="character" w:customStyle="1" w:styleId="Heading2Char">
    <w:name w:val="Heading 2 Char"/>
    <w:basedOn w:val="DefaultParagraphFont"/>
    <w:link w:val="Heading2"/>
    <w:locked/>
    <w:rsid w:val="009A7B8B"/>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9A7B8B"/>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FC"/>
    <w:uiPriority w:val="99"/>
    <w:qFormat/>
    <w:rsid w:val="009A7B8B"/>
    <w:rPr>
      <w:rFonts w:ascii="Arial" w:hAnsi="Arial"/>
      <w:color w:val="auto"/>
      <w:vertAlign w:val="superscript"/>
    </w:rPr>
  </w:style>
  <w:style w:type="paragraph" w:styleId="Caption">
    <w:name w:val="caption"/>
    <w:aliases w:val="Table/Figure Caption,Table Caption,Caption Char1 Char"/>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link w:val="SourceChar"/>
    <w:rsid w:val="009D4752"/>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D4752"/>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Table Caption Char,Caption Char1 Char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36"/>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9D4752"/>
    <w:rPr>
      <w:rFonts w:ascii="Arial" w:hAnsi="Arial"/>
      <w:i/>
      <w:color w:val="000000" w:themeColor="text1"/>
      <w:sz w:val="16"/>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G Times (W1)" w:hAnsi="CG Times (W1)"/>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40066581">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65721382">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harles.ampong@guidehouse.com" TargetMode="External"/><Relationship Id="rId26" Type="http://schemas.openxmlformats.org/officeDocument/2006/relationships/hyperlink" Target="https://www.ilsag.info/evaluator-ntg-recommendations-for-2024/" TargetMode="External"/><Relationship Id="rId39" Type="http://schemas.microsoft.com/office/2011/relationships/people" Target="people.xml"/><Relationship Id="rId21" Type="http://schemas.openxmlformats.org/officeDocument/2006/relationships/footer" Target="footer4.xml"/><Relationship Id="rId34"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balbis@guidehouse.com" TargetMode="External"/><Relationship Id="rId25" Type="http://schemas.openxmlformats.org/officeDocument/2006/relationships/footer" Target="footer7.xml"/><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microsoft.com/office/2016/09/relationships/commentsIds" Target="commentsIds.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jeff.erickson@guidehouse.com"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ilsag.info/evaluator-ntg-recommendations-for-2024/" TargetMode="External"/><Relationship Id="rId30" Type="http://schemas.openxmlformats.org/officeDocument/2006/relationships/comments" Target="comments.xml"/><Relationship Id="rId35" Type="http://schemas.openxmlformats.org/officeDocument/2006/relationships/hyperlink" Target="https://www.ilsag.info/evaluator-ntg-recommendations-for-202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almac.org" TargetMode="External"/><Relationship Id="rId2" Type="http://schemas.openxmlformats.org/officeDocument/2006/relationships/hyperlink" Target="https://climate.onebuilding.org/WMO_Region_4_North_and_Central_America/USA_United_States_of_America/index.html" TargetMode="External"/><Relationship Id="rId1" Type="http://schemas.openxmlformats.org/officeDocument/2006/relationships/hyperlink" Target="https://climate.onebuilding.org/WMO_Region_4_North_and_Central_America/USA_United_States_of_America/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2.xml><?xml version="1.0" encoding="utf-8"?>
<ds:datastoreItem xmlns:ds="http://schemas.openxmlformats.org/officeDocument/2006/customXml" ds:itemID="{CA25650A-257B-4364-81A8-4B0E0938CC7B}">
  <ds:schemaRefs>
    <ds:schemaRef ds:uri="b2d023fd-748d-47fb-9def-a48ce366a9e6"/>
    <ds:schemaRef ds:uri="http://schemas.openxmlformats.org/package/2006/metadata/core-properties"/>
    <ds:schemaRef ds:uri="c7dbb18a-942d-48ab-becb-8e31551bea5d"/>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sharepoint/v3"/>
    <ds:schemaRef ds:uri="http://purl.org/dc/elements/1.1/"/>
  </ds:schemaRefs>
</ds:datastoreItem>
</file>

<file path=customXml/itemProps3.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4.xml><?xml version="1.0" encoding="utf-8"?>
<ds:datastoreItem xmlns:ds="http://schemas.openxmlformats.org/officeDocument/2006/customXml" ds:itemID="{C808A65D-2EC2-4E5C-9D58-B7F9A987D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22</TotalTime>
  <Pages>15</Pages>
  <Words>4629</Words>
  <Characters>28654</Characters>
  <Application>Microsoft Office Word</Application>
  <DocSecurity>0</DocSecurity>
  <Lines>238</Lines>
  <Paragraphs>66</Paragraphs>
  <ScaleCrop>false</ScaleCrop>
  <Company/>
  <LinksUpToDate>false</LinksUpToDate>
  <CharactersWithSpaces>33217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96</cp:revision>
  <cp:lastPrinted>2017-10-03T21:32:00Z</cp:lastPrinted>
  <dcterms:created xsi:type="dcterms:W3CDTF">2025-03-19T04:23:00Z</dcterms:created>
  <dcterms:modified xsi:type="dcterms:W3CDTF">2025-03-20T00:00:00Z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