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5E6F" w14:textId="3B77BAFE" w:rsidR="00AF11E7" w:rsidRDefault="00337145" w:rsidP="003B2156">
      <w:pPr>
        <w:pStyle w:val="Address"/>
        <w:spacing w:after="600"/>
        <w:rPr>
          <w:b/>
          <w:bCs/>
          <w:lang w:val="en-US"/>
        </w:rPr>
      </w:pPr>
      <w:r w:rsidRPr="005A4B6B">
        <w:rPr>
          <w:b/>
          <w:bCs/>
          <w:lang w:val="en-US"/>
        </w:rPr>
        <w:t>Memorandum</w:t>
      </w:r>
    </w:p>
    <w:tbl>
      <w:tblPr>
        <w:tblW w:w="0" w:type="auto"/>
        <w:tblInd w:w="-90" w:type="dxa"/>
        <w:tblLook w:val="00A0" w:firstRow="1" w:lastRow="0" w:firstColumn="1" w:lastColumn="0" w:noHBand="0" w:noVBand="0"/>
      </w:tblPr>
      <w:tblGrid>
        <w:gridCol w:w="916"/>
        <w:gridCol w:w="8390"/>
      </w:tblGrid>
      <w:tr w:rsidR="00BF00A7" w:rsidRPr="0046705E" w14:paraId="6ACC3A18" w14:textId="77777777" w:rsidTr="005D3A0D">
        <w:tc>
          <w:tcPr>
            <w:tcW w:w="916" w:type="dxa"/>
          </w:tcPr>
          <w:p w14:paraId="095338CB" w14:textId="77777777" w:rsidR="00BF00A7" w:rsidRPr="0046705E" w:rsidRDefault="00BF00A7" w:rsidP="005D3A0D">
            <w:pPr>
              <w:pStyle w:val="MemoLabel"/>
              <w:rPr>
                <w:rFonts w:ascii="Aptos" w:hAnsi="Aptos"/>
              </w:rPr>
            </w:pPr>
            <w:bookmarkStart w:id="0" w:name="_Hlk136860431"/>
            <w:bookmarkStart w:id="1" w:name="_Hlk522799130"/>
            <w:r w:rsidRPr="0046705E">
              <w:rPr>
                <w:rFonts w:ascii="Aptos" w:hAnsi="Aptos"/>
              </w:rPr>
              <w:t>To:</w:t>
            </w:r>
          </w:p>
        </w:tc>
        <w:tc>
          <w:tcPr>
            <w:tcW w:w="8390" w:type="dxa"/>
          </w:tcPr>
          <w:p w14:paraId="58B675A6" w14:textId="77777777" w:rsidR="00BF00A7" w:rsidRPr="0046705E" w:rsidRDefault="00BF00A7" w:rsidP="005D3A0D">
            <w:pPr>
              <w:pStyle w:val="MemoBody"/>
              <w:rPr>
                <w:rFonts w:ascii="Aptos" w:hAnsi="Aptos" w:cs="Arial"/>
              </w:rPr>
            </w:pPr>
            <w:r w:rsidRPr="0046705E">
              <w:rPr>
                <w:rFonts w:ascii="Aptos" w:hAnsi="Aptos" w:cs="Arial"/>
              </w:rPr>
              <w:t>Peoples Gas (PGL) and North Shore Gas (NSG)</w:t>
            </w:r>
          </w:p>
        </w:tc>
      </w:tr>
      <w:tr w:rsidR="00BF00A7" w:rsidRPr="0046705E" w14:paraId="0795FD85" w14:textId="77777777" w:rsidTr="005D3A0D">
        <w:tc>
          <w:tcPr>
            <w:tcW w:w="916" w:type="dxa"/>
          </w:tcPr>
          <w:p w14:paraId="0F30B3BE" w14:textId="77777777" w:rsidR="00BF00A7" w:rsidRPr="0046705E" w:rsidRDefault="00BF00A7" w:rsidP="005D3A0D">
            <w:pPr>
              <w:pStyle w:val="MemoLabel"/>
              <w:rPr>
                <w:rFonts w:ascii="Aptos" w:hAnsi="Aptos"/>
              </w:rPr>
            </w:pPr>
            <w:r w:rsidRPr="0046705E">
              <w:rPr>
                <w:rFonts w:ascii="Aptos" w:hAnsi="Aptos"/>
              </w:rPr>
              <w:t>Cc:</w:t>
            </w:r>
          </w:p>
        </w:tc>
        <w:tc>
          <w:tcPr>
            <w:tcW w:w="8390" w:type="dxa"/>
          </w:tcPr>
          <w:p w14:paraId="04E95CB3" w14:textId="25ABEA0D" w:rsidR="00BF00A7" w:rsidRPr="0046705E" w:rsidRDefault="00BF00A7" w:rsidP="00BF00A7">
            <w:pPr>
              <w:pStyle w:val="MemoBody"/>
              <w:rPr>
                <w:rFonts w:ascii="Aptos" w:hAnsi="Aptos" w:cs="Arial"/>
              </w:rPr>
            </w:pPr>
            <w:r w:rsidRPr="0046705E">
              <w:rPr>
                <w:rFonts w:ascii="Aptos" w:hAnsi="Aptos" w:cs="Arial"/>
              </w:rPr>
              <w:t xml:space="preserve">Elizabeth Horne, ICC Staff; </w:t>
            </w:r>
            <w:r w:rsidR="002C4E6D" w:rsidRPr="0046705E">
              <w:rPr>
                <w:rFonts w:ascii="Aptos" w:hAnsi="Aptos" w:cs="Arial"/>
              </w:rPr>
              <w:br/>
            </w:r>
            <w:r w:rsidRPr="0046705E">
              <w:rPr>
                <w:rFonts w:ascii="Aptos" w:hAnsi="Aptos" w:cs="Arial"/>
              </w:rPr>
              <w:t>Celia Johnson, Illinois Stakeholder Advisory Group</w:t>
            </w:r>
          </w:p>
        </w:tc>
      </w:tr>
      <w:tr w:rsidR="00BF00A7" w:rsidRPr="0046705E" w14:paraId="1F200078" w14:textId="77777777" w:rsidTr="005D3A0D">
        <w:tc>
          <w:tcPr>
            <w:tcW w:w="916" w:type="dxa"/>
          </w:tcPr>
          <w:p w14:paraId="1D4CDC42" w14:textId="77777777" w:rsidR="00BF00A7" w:rsidRPr="0046705E" w:rsidRDefault="00BF00A7" w:rsidP="005D3A0D">
            <w:pPr>
              <w:pStyle w:val="MemoLabel"/>
              <w:rPr>
                <w:rFonts w:ascii="Aptos" w:hAnsi="Aptos"/>
              </w:rPr>
            </w:pPr>
            <w:r w:rsidRPr="0046705E">
              <w:rPr>
                <w:rFonts w:ascii="Aptos" w:hAnsi="Aptos"/>
              </w:rPr>
              <w:t>From:</w:t>
            </w:r>
          </w:p>
        </w:tc>
        <w:tc>
          <w:tcPr>
            <w:tcW w:w="8390" w:type="dxa"/>
          </w:tcPr>
          <w:p w14:paraId="34759D4A" w14:textId="4FDED385" w:rsidR="00BF00A7" w:rsidRPr="0046705E" w:rsidRDefault="00BF00A7" w:rsidP="002C4E6D">
            <w:pPr>
              <w:pStyle w:val="MemoBody"/>
              <w:rPr>
                <w:rFonts w:ascii="Aptos" w:hAnsi="Aptos"/>
              </w:rPr>
            </w:pPr>
            <w:r w:rsidRPr="0046705E">
              <w:rPr>
                <w:rFonts w:ascii="Aptos" w:hAnsi="Aptos"/>
              </w:rPr>
              <w:t xml:space="preserve">Charles Ampong, Yeab Lakew, </w:t>
            </w:r>
            <w:r w:rsidR="0046705E" w:rsidRPr="0046705E">
              <w:rPr>
                <w:rFonts w:ascii="Aptos" w:hAnsi="Aptos"/>
              </w:rPr>
              <w:t>Ensar Bis</w:t>
            </w:r>
            <w:r w:rsidR="004759AC">
              <w:rPr>
                <w:rFonts w:ascii="Aptos" w:hAnsi="Aptos"/>
              </w:rPr>
              <w:t>ce</w:t>
            </w:r>
            <w:r w:rsidR="0046705E" w:rsidRPr="0046705E">
              <w:rPr>
                <w:rFonts w:ascii="Aptos" w:hAnsi="Aptos"/>
              </w:rPr>
              <w:t xml:space="preserve">vic, </w:t>
            </w:r>
            <w:r w:rsidRPr="0046705E">
              <w:rPr>
                <w:rFonts w:ascii="Aptos" w:hAnsi="Aptos"/>
              </w:rPr>
              <w:t xml:space="preserve">Laura Agapay-Read, Guidehouse, </w:t>
            </w:r>
            <w:r w:rsidR="002C4E6D" w:rsidRPr="0046705E">
              <w:rPr>
                <w:rFonts w:ascii="Aptos" w:hAnsi="Aptos"/>
              </w:rPr>
              <w:br/>
            </w:r>
            <w:r w:rsidRPr="0046705E">
              <w:rPr>
                <w:rFonts w:ascii="Aptos" w:hAnsi="Aptos"/>
              </w:rPr>
              <w:t>Mike Frischmann, George Frymire, EcoMetric</w:t>
            </w:r>
          </w:p>
        </w:tc>
      </w:tr>
      <w:tr w:rsidR="00BF00A7" w:rsidRPr="0046705E" w14:paraId="1F414937" w14:textId="77777777" w:rsidTr="005D3A0D">
        <w:tc>
          <w:tcPr>
            <w:tcW w:w="916" w:type="dxa"/>
          </w:tcPr>
          <w:p w14:paraId="271454F2" w14:textId="77777777" w:rsidR="00BF00A7" w:rsidRPr="0046705E" w:rsidRDefault="00BF00A7" w:rsidP="005D3A0D">
            <w:pPr>
              <w:pStyle w:val="MemoLabel"/>
              <w:rPr>
                <w:rFonts w:ascii="Aptos" w:hAnsi="Aptos"/>
              </w:rPr>
            </w:pPr>
            <w:r w:rsidRPr="0046705E">
              <w:rPr>
                <w:rFonts w:ascii="Aptos" w:hAnsi="Aptos"/>
              </w:rPr>
              <w:t>Date:</w:t>
            </w:r>
          </w:p>
        </w:tc>
        <w:tc>
          <w:tcPr>
            <w:tcW w:w="8390" w:type="dxa"/>
          </w:tcPr>
          <w:p w14:paraId="520B86DA" w14:textId="42C97DAE" w:rsidR="00BF00A7" w:rsidRPr="0046705E" w:rsidRDefault="009A1CE5" w:rsidP="005D3A0D">
            <w:pPr>
              <w:pStyle w:val="MemoBody"/>
              <w:rPr>
                <w:rFonts w:ascii="Aptos" w:hAnsi="Aptos"/>
              </w:rPr>
            </w:pPr>
            <w:r w:rsidRPr="0046705E">
              <w:rPr>
                <w:rFonts w:ascii="Aptos" w:hAnsi="Aptos"/>
              </w:rPr>
              <w:t>July 24, 2026</w:t>
            </w:r>
          </w:p>
        </w:tc>
      </w:tr>
      <w:tr w:rsidR="00BF00A7" w:rsidRPr="0046705E" w14:paraId="325381D8" w14:textId="77777777" w:rsidTr="005D3A0D">
        <w:tc>
          <w:tcPr>
            <w:tcW w:w="916" w:type="dxa"/>
          </w:tcPr>
          <w:p w14:paraId="47B09D45" w14:textId="77777777" w:rsidR="00BF00A7" w:rsidRPr="0046705E" w:rsidRDefault="00BF00A7" w:rsidP="005D3A0D">
            <w:pPr>
              <w:pStyle w:val="MemoLabel"/>
              <w:rPr>
                <w:rFonts w:ascii="Aptos" w:hAnsi="Aptos"/>
              </w:rPr>
            </w:pPr>
            <w:r w:rsidRPr="0046705E">
              <w:rPr>
                <w:rFonts w:ascii="Aptos" w:hAnsi="Aptos"/>
              </w:rPr>
              <w:t>Re:</w:t>
            </w:r>
          </w:p>
        </w:tc>
        <w:tc>
          <w:tcPr>
            <w:tcW w:w="8390" w:type="dxa"/>
          </w:tcPr>
          <w:p w14:paraId="5D8E2CA4" w14:textId="2E301627" w:rsidR="009A1CE5" w:rsidRPr="0046705E" w:rsidRDefault="00BF00A7" w:rsidP="005D3A0D">
            <w:pPr>
              <w:pStyle w:val="MemoBody"/>
              <w:rPr>
                <w:rFonts w:ascii="Aptos" w:hAnsi="Aptos"/>
              </w:rPr>
            </w:pPr>
            <w:bookmarkStart w:id="2" w:name="_Hlk32318590"/>
            <w:r w:rsidRPr="0046705E">
              <w:rPr>
                <w:rFonts w:ascii="Aptos" w:hAnsi="Aptos"/>
              </w:rPr>
              <w:t>PGL and NSG 202</w:t>
            </w:r>
            <w:r w:rsidR="009A1CE5" w:rsidRPr="0046705E">
              <w:rPr>
                <w:rFonts w:ascii="Aptos" w:hAnsi="Aptos"/>
              </w:rPr>
              <w:t>5</w:t>
            </w:r>
            <w:r w:rsidRPr="0046705E">
              <w:rPr>
                <w:rFonts w:ascii="Aptos" w:hAnsi="Aptos"/>
              </w:rPr>
              <w:t xml:space="preserve"> Verified Energy Savings and Cost Effectiveness Summary</w:t>
            </w:r>
            <w:bookmarkEnd w:id="2"/>
          </w:p>
        </w:tc>
      </w:tr>
    </w:tbl>
    <w:p w14:paraId="44BCEA59" w14:textId="77777777" w:rsidR="007B38BF" w:rsidRDefault="007B38BF" w:rsidP="007B38BF"/>
    <w:p w14:paraId="1E772E21" w14:textId="72540A0D" w:rsidR="007B38BF" w:rsidRDefault="007B38BF" w:rsidP="007B38BF">
      <w:r>
        <w:t xml:space="preserve">This memo provides background material to support Guidehouse’s summary reporting of verified energy savings and cost-effectiveness results for the Peoples Gas (PGL) and North Shore Gas (NSG) energy efficiency program portfolios for Gas Program Year </w:t>
      </w:r>
      <w:r w:rsidR="00797C5C">
        <w:t>2025</w:t>
      </w:r>
      <w:r>
        <w:t>.</w:t>
      </w:r>
      <w:r>
        <w:rPr>
          <w:rStyle w:val="FootnoteReference"/>
        </w:rPr>
        <w:footnoteReference w:id="2"/>
      </w:r>
      <w:r>
        <w:t xml:space="preserve"> </w:t>
      </w:r>
      <w:r w:rsidR="0046705E" w:rsidRPr="0046705E">
        <w:t>The memo presents a summary of results followed by an explanation of methodology, inputs, and assumptions.  Separately</w:t>
      </w:r>
      <w:r w:rsidR="0046705E">
        <w:t xml:space="preserve">, </w:t>
      </w:r>
      <w:r>
        <w:t>Guidehouse provides brief annual summary reporting for each program year</w:t>
      </w:r>
      <w:r w:rsidR="0046705E" w:rsidRPr="0046705E">
        <w:t xml:space="preserve"> </w:t>
      </w:r>
      <w:r w:rsidR="0046705E" w:rsidRPr="0046705E">
        <w:t>of the Plan 4 portfolio cycle</w:t>
      </w:r>
      <w:r>
        <w:t>, 2022 through 2025, and will produce a final report summarizing the combined results for the four program years after the final 2025 summary reporting.</w:t>
      </w:r>
    </w:p>
    <w:p w14:paraId="5D315AA3" w14:textId="77777777" w:rsidR="007B38BF" w:rsidRDefault="007B38BF" w:rsidP="007B38BF">
      <w:pPr>
        <w:pStyle w:val="Heading1"/>
      </w:pPr>
      <w:r>
        <w:t>Summary of Results</w:t>
      </w:r>
    </w:p>
    <w:p w14:paraId="45DEAB83" w14:textId="3FA0E335" w:rsidR="007B38BF" w:rsidRDefault="007B38BF" w:rsidP="007B38BF">
      <w:pPr>
        <w:contextualSpacing/>
      </w:pPr>
      <w:r>
        <w:t xml:space="preserve">Table 1 and Table 2 </w:t>
      </w:r>
      <w:r w:rsidR="0046705E">
        <w:t xml:space="preserve">provide </w:t>
      </w:r>
      <w:r>
        <w:t>summari</w:t>
      </w:r>
      <w:r w:rsidR="0046705E">
        <w:t xml:space="preserve">es of verified </w:t>
      </w:r>
      <w:r>
        <w:t xml:space="preserve">net energy savings achieved in </w:t>
      </w:r>
      <w:r w:rsidR="00797C5C">
        <w:t>2025</w:t>
      </w:r>
      <w:r>
        <w:t xml:space="preserve"> and the cost-effectiveness test</w:t>
      </w:r>
      <w:r w:rsidR="00232CBE">
        <w:t xml:space="preserve"> summaries</w:t>
      </w:r>
      <w:r>
        <w:t xml:space="preserve">. </w:t>
      </w:r>
      <w:r w:rsidR="00232CBE" w:rsidRPr="00232CBE">
        <w:t>The Total Resource Cost (TRC) Test and Program Administrator Cost Test (PACT)</w:t>
      </w:r>
      <w:r w:rsidR="00232CBE">
        <w:t xml:space="preserve"> </w:t>
      </w:r>
      <w:r>
        <w:t>results are presented with and without non-energy impacts (NEI).</w:t>
      </w:r>
    </w:p>
    <w:p w14:paraId="1AE39ACB" w14:textId="39BDE15B" w:rsidR="007B38BF" w:rsidRPr="003B1E6B" w:rsidRDefault="007B38BF" w:rsidP="00232CBE">
      <w:pPr>
        <w:pStyle w:val="Caption"/>
        <w:spacing w:after="0"/>
      </w:pPr>
      <w:r w:rsidRPr="003B1E6B">
        <w:t xml:space="preserve">Table </w:t>
      </w:r>
      <w:r w:rsidRPr="003B1E6B">
        <w:fldChar w:fldCharType="begin"/>
      </w:r>
      <w:r w:rsidRPr="003B1E6B">
        <w:instrText>SEQ Table \* ARABIC \s 1</w:instrText>
      </w:r>
      <w:r w:rsidRPr="003B1E6B">
        <w:fldChar w:fldCharType="separate"/>
      </w:r>
      <w:r w:rsidRPr="003B1E6B">
        <w:t>1</w:t>
      </w:r>
      <w:r w:rsidRPr="003B1E6B">
        <w:fldChar w:fldCharType="end"/>
      </w:r>
      <w:r w:rsidRPr="003B1E6B">
        <w:t xml:space="preserve">. PGL </w:t>
      </w:r>
      <w:r w:rsidR="00797C5C">
        <w:t>2025</w:t>
      </w:r>
      <w:r w:rsidRPr="003B1E6B">
        <w:t xml:space="preserve"> Verified Energy Savings and Cost Effectiveness Test Results</w:t>
      </w:r>
    </w:p>
    <w:tbl>
      <w:tblPr>
        <w:tblStyle w:val="EnergyTable1"/>
        <w:tblW w:w="5000" w:type="pct"/>
        <w:tblLook w:val="04A0" w:firstRow="1" w:lastRow="0" w:firstColumn="1" w:lastColumn="0" w:noHBand="0" w:noVBand="1"/>
      </w:tblPr>
      <w:tblGrid>
        <w:gridCol w:w="3600"/>
        <w:gridCol w:w="1584"/>
        <w:gridCol w:w="1007"/>
        <w:gridCol w:w="1009"/>
        <w:gridCol w:w="1080"/>
        <w:gridCol w:w="1080"/>
      </w:tblGrid>
      <w:tr w:rsidR="007B38BF" w:rsidRPr="00B81D67" w14:paraId="14348257" w14:textId="77777777" w:rsidTr="00FB018F">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923" w:type="pct"/>
            <w:hideMark/>
          </w:tcPr>
          <w:p w14:paraId="28B62634" w14:textId="77777777" w:rsidR="007B38BF" w:rsidRPr="00B81D67" w:rsidRDefault="007B38BF" w:rsidP="00FB018F">
            <w:pPr>
              <w:jc w:val="left"/>
              <w:rPr>
                <w:rFonts w:ascii="Aptos Narrow" w:hAnsi="Aptos Narrow" w:cs="Calibri"/>
                <w:b w:val="0"/>
                <w:bCs/>
                <w:color w:val="FFFFFF"/>
              </w:rPr>
            </w:pPr>
            <w:r w:rsidRPr="00B81D67">
              <w:rPr>
                <w:rFonts w:ascii="Aptos Narrow" w:hAnsi="Aptos Narrow" w:cs="Calibri"/>
                <w:bCs/>
                <w:color w:val="FFFFFF"/>
              </w:rPr>
              <w:t>Program</w:t>
            </w:r>
          </w:p>
        </w:tc>
        <w:tc>
          <w:tcPr>
            <w:tcW w:w="846" w:type="pct"/>
            <w:hideMark/>
          </w:tcPr>
          <w:p w14:paraId="6EE4652A" w14:textId="77777777" w:rsidR="007B38BF" w:rsidRPr="00B81D67" w:rsidRDefault="007B38BF" w:rsidP="005D3A0D">
            <w:pPr>
              <w:ind w:left="-63"/>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Verified Net Savings (Therms)</w:t>
            </w:r>
          </w:p>
        </w:tc>
        <w:tc>
          <w:tcPr>
            <w:tcW w:w="538" w:type="pct"/>
            <w:hideMark/>
          </w:tcPr>
          <w:p w14:paraId="4B09F903"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 xml:space="preserve">TRC Test </w:t>
            </w:r>
            <w:r w:rsidRPr="00B81D67">
              <w:rPr>
                <w:rFonts w:ascii="Aptos Narrow" w:hAnsi="Aptos Narrow" w:cs="Calibri"/>
                <w:bCs/>
                <w:color w:val="FFFFFF"/>
              </w:rPr>
              <w:br/>
              <w:t>(w/ NEI)</w:t>
            </w:r>
          </w:p>
        </w:tc>
        <w:tc>
          <w:tcPr>
            <w:tcW w:w="539" w:type="pct"/>
            <w:hideMark/>
          </w:tcPr>
          <w:p w14:paraId="58A2D290"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TRC Test (w/o NEI)</w:t>
            </w:r>
          </w:p>
        </w:tc>
        <w:tc>
          <w:tcPr>
            <w:tcW w:w="577" w:type="pct"/>
            <w:hideMark/>
          </w:tcPr>
          <w:p w14:paraId="7974BC6B"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PACT Test (w/ NEI)</w:t>
            </w:r>
          </w:p>
        </w:tc>
        <w:tc>
          <w:tcPr>
            <w:tcW w:w="577" w:type="pct"/>
            <w:hideMark/>
          </w:tcPr>
          <w:p w14:paraId="0E6D5A79"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PACT Test (w/o NEI)</w:t>
            </w:r>
          </w:p>
        </w:tc>
      </w:tr>
      <w:tr w:rsidR="00ED1AA2" w:rsidRPr="00B81D67" w14:paraId="46609BBD" w14:textId="77777777" w:rsidTr="00730FF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3D7907CA" w14:textId="5125DDCB" w:rsidR="00ED1AA2" w:rsidRPr="00B81D67" w:rsidRDefault="00ED1AA2" w:rsidP="00ED1AA2">
            <w:pPr>
              <w:jc w:val="left"/>
              <w:rPr>
                <w:rFonts w:ascii="Aptos Narrow" w:hAnsi="Aptos Narrow" w:cs="Calibri"/>
                <w:color w:val="000000"/>
              </w:rPr>
            </w:pPr>
            <w:r w:rsidRPr="0083315F">
              <w:t>Elementary Education Kits (EEE)</w:t>
            </w:r>
          </w:p>
        </w:tc>
        <w:tc>
          <w:tcPr>
            <w:tcW w:w="846" w:type="pct"/>
          </w:tcPr>
          <w:p w14:paraId="672CB576" w14:textId="0A872E81" w:rsidR="00ED1AA2" w:rsidRPr="00B81D67" w:rsidRDefault="003F0D9F" w:rsidP="00ED1AA2">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3F0D9F">
              <w:rPr>
                <w:rFonts w:ascii="Aptos Narrow" w:hAnsi="Aptos Narrow" w:cs="Calibri"/>
                <w:color w:val="000000"/>
              </w:rPr>
              <w:t>106,869</w:t>
            </w:r>
          </w:p>
        </w:tc>
        <w:tc>
          <w:tcPr>
            <w:tcW w:w="538" w:type="pct"/>
          </w:tcPr>
          <w:p w14:paraId="393A4AFB" w14:textId="2DB9CE04"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7.9 </w:t>
            </w:r>
          </w:p>
        </w:tc>
        <w:tc>
          <w:tcPr>
            <w:tcW w:w="539" w:type="pct"/>
          </w:tcPr>
          <w:p w14:paraId="0C5B543B" w14:textId="454F3E4A"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4.0 </w:t>
            </w:r>
          </w:p>
        </w:tc>
        <w:tc>
          <w:tcPr>
            <w:tcW w:w="577" w:type="pct"/>
          </w:tcPr>
          <w:p w14:paraId="26BB1521" w14:textId="1C0BED6D"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3.9</w:t>
            </w:r>
          </w:p>
        </w:tc>
        <w:tc>
          <w:tcPr>
            <w:tcW w:w="577" w:type="pct"/>
          </w:tcPr>
          <w:p w14:paraId="72266794" w14:textId="0C3EACD3"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1.3</w:t>
            </w:r>
          </w:p>
        </w:tc>
      </w:tr>
      <w:tr w:rsidR="00ED1AA2" w:rsidRPr="00B81D67" w14:paraId="70D96E27"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03438EFC" w14:textId="315AE4E5" w:rsidR="00ED1AA2" w:rsidRPr="00B81D67" w:rsidRDefault="00ED1AA2" w:rsidP="00ED1AA2">
            <w:pPr>
              <w:jc w:val="left"/>
              <w:rPr>
                <w:rFonts w:ascii="Aptos Narrow" w:hAnsi="Aptos Narrow" w:cs="Calibri"/>
                <w:color w:val="000000"/>
              </w:rPr>
            </w:pPr>
            <w:r w:rsidRPr="0083315F">
              <w:t xml:space="preserve">Home Energy Rebates </w:t>
            </w:r>
          </w:p>
        </w:tc>
        <w:tc>
          <w:tcPr>
            <w:tcW w:w="846" w:type="pct"/>
          </w:tcPr>
          <w:p w14:paraId="51D10D8C" w14:textId="4367F770" w:rsidR="00ED1AA2" w:rsidRPr="00B81D67" w:rsidRDefault="00C145EE" w:rsidP="00ED1AA2">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145EE">
              <w:rPr>
                <w:rFonts w:ascii="Aptos Narrow" w:hAnsi="Aptos Narrow" w:cs="Calibri"/>
                <w:color w:val="000000"/>
              </w:rPr>
              <w:t>256,458</w:t>
            </w:r>
          </w:p>
        </w:tc>
        <w:tc>
          <w:tcPr>
            <w:tcW w:w="538" w:type="pct"/>
          </w:tcPr>
          <w:p w14:paraId="5C018FF2" w14:textId="4C21355C"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4.3 </w:t>
            </w:r>
          </w:p>
        </w:tc>
        <w:tc>
          <w:tcPr>
            <w:tcW w:w="539" w:type="pct"/>
          </w:tcPr>
          <w:p w14:paraId="42FC30D3" w14:textId="0C158689"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1.2 </w:t>
            </w:r>
          </w:p>
        </w:tc>
        <w:tc>
          <w:tcPr>
            <w:tcW w:w="577" w:type="pct"/>
          </w:tcPr>
          <w:p w14:paraId="5FE9D66F" w14:textId="10A02440"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1.4</w:t>
            </w:r>
          </w:p>
        </w:tc>
        <w:tc>
          <w:tcPr>
            <w:tcW w:w="577" w:type="pct"/>
          </w:tcPr>
          <w:p w14:paraId="28D43A9D" w14:textId="5B78DB04"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1.2</w:t>
            </w:r>
          </w:p>
        </w:tc>
      </w:tr>
      <w:tr w:rsidR="00ED1AA2" w:rsidRPr="00B81D67" w14:paraId="5C5D0EF0"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6063B531" w14:textId="3878F218" w:rsidR="00ED1AA2" w:rsidRPr="00B81D67" w:rsidRDefault="00ED1AA2" w:rsidP="00ED1AA2">
            <w:pPr>
              <w:jc w:val="left"/>
              <w:rPr>
                <w:rFonts w:ascii="Aptos Narrow" w:hAnsi="Aptos Narrow" w:cs="Calibri"/>
                <w:color w:val="000000"/>
              </w:rPr>
            </w:pPr>
            <w:r w:rsidRPr="0083315F">
              <w:t xml:space="preserve">Multi-Family </w:t>
            </w:r>
            <w:r w:rsidR="00232CBE">
              <w:t>Energy Savings</w:t>
            </w:r>
          </w:p>
        </w:tc>
        <w:tc>
          <w:tcPr>
            <w:tcW w:w="846" w:type="pct"/>
          </w:tcPr>
          <w:p w14:paraId="6C2B0FB6" w14:textId="47B96ACD" w:rsidR="00ED1AA2" w:rsidRPr="00B81D67" w:rsidRDefault="00C145EE" w:rsidP="00ED1AA2">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145EE">
              <w:rPr>
                <w:rFonts w:ascii="Aptos Narrow" w:hAnsi="Aptos Narrow" w:cs="Calibri"/>
                <w:color w:val="000000"/>
              </w:rPr>
              <w:t>1,039,145</w:t>
            </w:r>
          </w:p>
        </w:tc>
        <w:tc>
          <w:tcPr>
            <w:tcW w:w="538" w:type="pct"/>
          </w:tcPr>
          <w:p w14:paraId="4B069D12" w14:textId="3108F652"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7.9 </w:t>
            </w:r>
          </w:p>
        </w:tc>
        <w:tc>
          <w:tcPr>
            <w:tcW w:w="539" w:type="pct"/>
          </w:tcPr>
          <w:p w14:paraId="57C4A15E" w14:textId="30D6ED98"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2.9 </w:t>
            </w:r>
          </w:p>
        </w:tc>
        <w:tc>
          <w:tcPr>
            <w:tcW w:w="577" w:type="pct"/>
          </w:tcPr>
          <w:p w14:paraId="2D6F6738" w14:textId="6A9B60D2"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2.5</w:t>
            </w:r>
          </w:p>
        </w:tc>
        <w:tc>
          <w:tcPr>
            <w:tcW w:w="577" w:type="pct"/>
          </w:tcPr>
          <w:p w14:paraId="25D7A18B" w14:textId="4677036A" w:rsidR="00ED1AA2" w:rsidRPr="00C82CD1" w:rsidRDefault="00ED1AA2"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1.4</w:t>
            </w:r>
          </w:p>
        </w:tc>
      </w:tr>
      <w:tr w:rsidR="00ED1AA2" w:rsidRPr="00B81D67" w14:paraId="0C00F259"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7912E4ED" w14:textId="733DD81B" w:rsidR="00ED1AA2" w:rsidRPr="00B81D67" w:rsidRDefault="00ED1AA2" w:rsidP="00ED1AA2">
            <w:pPr>
              <w:jc w:val="left"/>
              <w:rPr>
                <w:rFonts w:ascii="Aptos Narrow" w:hAnsi="Aptos Narrow" w:cs="Calibri"/>
                <w:color w:val="000000"/>
              </w:rPr>
            </w:pPr>
            <w:r w:rsidRPr="0083315F">
              <w:t>Home Energy Jumpstart</w:t>
            </w:r>
            <w:r w:rsidR="00232CBE">
              <w:t>/Assessment</w:t>
            </w:r>
          </w:p>
        </w:tc>
        <w:tc>
          <w:tcPr>
            <w:tcW w:w="846" w:type="pct"/>
          </w:tcPr>
          <w:p w14:paraId="64E54CD6" w14:textId="2E2D8C88" w:rsidR="00ED1AA2" w:rsidRPr="00B81D67" w:rsidRDefault="00844A0C" w:rsidP="00ED1AA2">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44A0C">
              <w:rPr>
                <w:rFonts w:ascii="Aptos Narrow" w:hAnsi="Aptos Narrow" w:cs="Calibri"/>
                <w:color w:val="000000"/>
              </w:rPr>
              <w:t>38,845</w:t>
            </w:r>
          </w:p>
        </w:tc>
        <w:tc>
          <w:tcPr>
            <w:tcW w:w="538" w:type="pct"/>
          </w:tcPr>
          <w:p w14:paraId="4BC18795" w14:textId="3FDE70D8"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4.0 </w:t>
            </w:r>
          </w:p>
        </w:tc>
        <w:tc>
          <w:tcPr>
            <w:tcW w:w="539" w:type="pct"/>
          </w:tcPr>
          <w:p w14:paraId="5A7B30CD" w14:textId="4065A00F"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1.7 </w:t>
            </w:r>
          </w:p>
        </w:tc>
        <w:tc>
          <w:tcPr>
            <w:tcW w:w="577" w:type="pct"/>
          </w:tcPr>
          <w:p w14:paraId="430C01DD" w14:textId="65DE539E"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1.4</w:t>
            </w:r>
          </w:p>
        </w:tc>
        <w:tc>
          <w:tcPr>
            <w:tcW w:w="577" w:type="pct"/>
          </w:tcPr>
          <w:p w14:paraId="3EB04983" w14:textId="5ECAE6FA" w:rsidR="00ED1AA2" w:rsidRPr="00C82CD1" w:rsidRDefault="00ED1AA2"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0.6</w:t>
            </w:r>
          </w:p>
        </w:tc>
      </w:tr>
      <w:tr w:rsidR="000407F6" w:rsidRPr="00B81D67" w14:paraId="48EA94C7"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1B5DE5F3" w14:textId="3335F0F5" w:rsidR="000407F6" w:rsidRPr="000407F6" w:rsidRDefault="000407F6" w:rsidP="000407F6">
            <w:pPr>
              <w:jc w:val="left"/>
              <w:rPr>
                <w:rFonts w:ascii="Aptos Narrow" w:hAnsi="Aptos Narrow" w:cs="Calibri"/>
                <w:b/>
                <w:bCs/>
                <w:color w:val="000000"/>
              </w:rPr>
            </w:pPr>
            <w:r w:rsidRPr="000407F6">
              <w:rPr>
                <w:b/>
                <w:bCs/>
              </w:rPr>
              <w:t>Residential Total</w:t>
            </w:r>
          </w:p>
        </w:tc>
        <w:tc>
          <w:tcPr>
            <w:tcW w:w="846" w:type="pct"/>
          </w:tcPr>
          <w:p w14:paraId="7C4B55CB" w14:textId="517E24BA" w:rsidR="000407F6" w:rsidRPr="000407F6" w:rsidRDefault="00C145EE" w:rsidP="000407F6">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145EE">
              <w:rPr>
                <w:rFonts w:ascii="Aptos Narrow" w:hAnsi="Aptos Narrow" w:cs="Calibri"/>
                <w:b/>
                <w:bCs/>
                <w:color w:val="000000"/>
              </w:rPr>
              <w:t>1,441,317</w:t>
            </w:r>
          </w:p>
        </w:tc>
        <w:tc>
          <w:tcPr>
            <w:tcW w:w="538" w:type="pct"/>
          </w:tcPr>
          <w:p w14:paraId="712747A0" w14:textId="539BEC21" w:rsidR="000407F6" w:rsidRPr="00C82CD1" w:rsidRDefault="000407F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6.3 </w:t>
            </w:r>
          </w:p>
        </w:tc>
        <w:tc>
          <w:tcPr>
            <w:tcW w:w="539" w:type="pct"/>
          </w:tcPr>
          <w:p w14:paraId="0AF3C123" w14:textId="15BA3000" w:rsidR="000407F6" w:rsidRPr="00C82CD1" w:rsidRDefault="000407F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2.3 </w:t>
            </w:r>
          </w:p>
        </w:tc>
        <w:tc>
          <w:tcPr>
            <w:tcW w:w="577" w:type="pct"/>
          </w:tcPr>
          <w:p w14:paraId="44450081" w14:textId="1D3AD3DB" w:rsidR="000407F6" w:rsidRPr="00C82CD1" w:rsidRDefault="000407F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cs="Calibri"/>
                <w:b/>
                <w:bCs/>
                <w:color w:val="000000"/>
                <w:sz w:val="22"/>
                <w:szCs w:val="22"/>
              </w:rPr>
              <w:t>2.2</w:t>
            </w:r>
          </w:p>
        </w:tc>
        <w:tc>
          <w:tcPr>
            <w:tcW w:w="577" w:type="pct"/>
          </w:tcPr>
          <w:p w14:paraId="263135D3" w14:textId="290BED1F" w:rsidR="000407F6" w:rsidRPr="00C82CD1" w:rsidRDefault="000407F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b/>
                <w:bCs/>
              </w:rPr>
              <w:t>1.3</w:t>
            </w:r>
          </w:p>
        </w:tc>
      </w:tr>
      <w:tr w:rsidR="000407F6" w:rsidRPr="00B81D67" w14:paraId="056E4A6D"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6A5A67D0" w14:textId="6E1AFB85" w:rsidR="000407F6" w:rsidRPr="00B81D67" w:rsidRDefault="000407F6" w:rsidP="000407F6">
            <w:pPr>
              <w:jc w:val="left"/>
              <w:rPr>
                <w:rFonts w:ascii="Aptos Narrow" w:hAnsi="Aptos Narrow" w:cs="Calibri"/>
                <w:color w:val="000000"/>
              </w:rPr>
            </w:pPr>
            <w:r w:rsidRPr="0083315F">
              <w:lastRenderedPageBreak/>
              <w:t>C/I &amp; PS Prescriptive</w:t>
            </w:r>
          </w:p>
        </w:tc>
        <w:tc>
          <w:tcPr>
            <w:tcW w:w="846" w:type="pct"/>
          </w:tcPr>
          <w:p w14:paraId="294D8861" w14:textId="69375B53" w:rsidR="000407F6" w:rsidRPr="00B81D67" w:rsidRDefault="00E46502" w:rsidP="000407F6">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46502">
              <w:rPr>
                <w:rFonts w:ascii="Aptos Narrow" w:hAnsi="Aptos Narrow" w:cs="Calibri"/>
                <w:color w:val="000000"/>
              </w:rPr>
              <w:t>2,834,104</w:t>
            </w:r>
          </w:p>
        </w:tc>
        <w:tc>
          <w:tcPr>
            <w:tcW w:w="538" w:type="pct"/>
          </w:tcPr>
          <w:p w14:paraId="1E75C7B5" w14:textId="1FBE89C7"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5.5 </w:t>
            </w:r>
          </w:p>
        </w:tc>
        <w:tc>
          <w:tcPr>
            <w:tcW w:w="539" w:type="pct"/>
          </w:tcPr>
          <w:p w14:paraId="277B35C2" w14:textId="22D02D98"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1.6 </w:t>
            </w:r>
          </w:p>
        </w:tc>
        <w:tc>
          <w:tcPr>
            <w:tcW w:w="577" w:type="pct"/>
          </w:tcPr>
          <w:p w14:paraId="3CCA267F" w14:textId="74DE2AE8"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1.4</w:t>
            </w:r>
          </w:p>
        </w:tc>
        <w:tc>
          <w:tcPr>
            <w:tcW w:w="577" w:type="pct"/>
          </w:tcPr>
          <w:p w14:paraId="3233B9DE" w14:textId="4994921B"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1.2</w:t>
            </w:r>
          </w:p>
        </w:tc>
      </w:tr>
      <w:tr w:rsidR="00C85816" w:rsidRPr="00B81D67" w14:paraId="20D7DDF7"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7329E3BA" w14:textId="79B32E0C" w:rsidR="00C85816" w:rsidRPr="00B81D67" w:rsidRDefault="00C85816" w:rsidP="00C85816">
            <w:pPr>
              <w:jc w:val="left"/>
              <w:rPr>
                <w:rFonts w:ascii="Aptos Narrow" w:hAnsi="Aptos Narrow" w:cs="Calibri"/>
                <w:color w:val="000000"/>
              </w:rPr>
            </w:pPr>
            <w:r w:rsidRPr="0083315F">
              <w:t>C/I &amp; PS Custom</w:t>
            </w:r>
          </w:p>
        </w:tc>
        <w:tc>
          <w:tcPr>
            <w:tcW w:w="846" w:type="pct"/>
            <w:vAlign w:val="top"/>
          </w:tcPr>
          <w:p w14:paraId="29125640" w14:textId="29822CB6" w:rsidR="00C85816" w:rsidRPr="00B81D67" w:rsidRDefault="0050586A" w:rsidP="00C85816">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0586A">
              <w:rPr>
                <w:rFonts w:ascii="Aptos Narrow" w:hAnsi="Aptos Narrow" w:cs="Calibri"/>
                <w:color w:val="000000"/>
              </w:rPr>
              <w:t>178,158</w:t>
            </w:r>
          </w:p>
        </w:tc>
        <w:tc>
          <w:tcPr>
            <w:tcW w:w="538" w:type="pct"/>
          </w:tcPr>
          <w:p w14:paraId="3F839C82" w14:textId="6BB85E53"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11.2 </w:t>
            </w:r>
          </w:p>
        </w:tc>
        <w:tc>
          <w:tcPr>
            <w:tcW w:w="539" w:type="pct"/>
          </w:tcPr>
          <w:p w14:paraId="3717F71A" w14:textId="2771DF89"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2.8 </w:t>
            </w:r>
          </w:p>
        </w:tc>
        <w:tc>
          <w:tcPr>
            <w:tcW w:w="577" w:type="pct"/>
          </w:tcPr>
          <w:p w14:paraId="2D6F6C0D" w14:textId="0A2108E3"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2.4</w:t>
            </w:r>
          </w:p>
        </w:tc>
        <w:tc>
          <w:tcPr>
            <w:tcW w:w="577" w:type="pct"/>
          </w:tcPr>
          <w:p w14:paraId="2690ECC4" w14:textId="63B5F976"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2.4</w:t>
            </w:r>
          </w:p>
        </w:tc>
      </w:tr>
      <w:tr w:rsidR="00C85816" w:rsidRPr="00B81D67" w14:paraId="29E99FFE"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146B2081" w14:textId="49D18719" w:rsidR="00C85816" w:rsidRPr="00B81D67" w:rsidRDefault="00C85816" w:rsidP="00C85816">
            <w:pPr>
              <w:jc w:val="left"/>
              <w:rPr>
                <w:rFonts w:ascii="Aptos Narrow" w:hAnsi="Aptos Narrow" w:cs="Calibri"/>
                <w:color w:val="000000"/>
              </w:rPr>
            </w:pPr>
            <w:r w:rsidRPr="0083315F">
              <w:t>C/I Gas Optimization</w:t>
            </w:r>
          </w:p>
        </w:tc>
        <w:tc>
          <w:tcPr>
            <w:tcW w:w="846" w:type="pct"/>
            <w:vAlign w:val="top"/>
          </w:tcPr>
          <w:p w14:paraId="6CCAAB2F" w14:textId="6B1A2E2C" w:rsidR="00C85816" w:rsidRPr="00B81D67" w:rsidRDefault="0050586A" w:rsidP="00C85816">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0586A">
              <w:rPr>
                <w:rFonts w:ascii="Aptos Narrow" w:hAnsi="Aptos Narrow" w:cs="Calibri"/>
                <w:color w:val="000000"/>
              </w:rPr>
              <w:t>202,796</w:t>
            </w:r>
          </w:p>
        </w:tc>
        <w:tc>
          <w:tcPr>
            <w:tcW w:w="538" w:type="pct"/>
          </w:tcPr>
          <w:p w14:paraId="36161E5D" w14:textId="1B07777D"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6.3 </w:t>
            </w:r>
          </w:p>
        </w:tc>
        <w:tc>
          <w:tcPr>
            <w:tcW w:w="539" w:type="pct"/>
          </w:tcPr>
          <w:p w14:paraId="0997AC08" w14:textId="569950E7"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1.6 </w:t>
            </w:r>
          </w:p>
        </w:tc>
        <w:tc>
          <w:tcPr>
            <w:tcW w:w="577" w:type="pct"/>
          </w:tcPr>
          <w:p w14:paraId="1AAF6502" w14:textId="305E90A8"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1.2</w:t>
            </w:r>
          </w:p>
        </w:tc>
        <w:tc>
          <w:tcPr>
            <w:tcW w:w="577" w:type="pct"/>
          </w:tcPr>
          <w:p w14:paraId="55C2B6BF" w14:textId="57301409"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1.2</w:t>
            </w:r>
          </w:p>
        </w:tc>
      </w:tr>
      <w:tr w:rsidR="00C85816" w:rsidRPr="00B81D67" w14:paraId="0972B16B"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02ABAE9D" w14:textId="455D0D43" w:rsidR="00C85816" w:rsidRPr="00B81D67" w:rsidRDefault="00C85816" w:rsidP="00C85816">
            <w:pPr>
              <w:jc w:val="left"/>
              <w:rPr>
                <w:rFonts w:ascii="Aptos Narrow" w:hAnsi="Aptos Narrow" w:cs="Calibri"/>
                <w:color w:val="000000"/>
              </w:rPr>
            </w:pPr>
            <w:r w:rsidRPr="0083315F">
              <w:t>C&amp;I and PS Joint New Construction</w:t>
            </w:r>
          </w:p>
        </w:tc>
        <w:tc>
          <w:tcPr>
            <w:tcW w:w="846" w:type="pct"/>
            <w:vAlign w:val="top"/>
          </w:tcPr>
          <w:p w14:paraId="0F5680A0" w14:textId="4DBFC27E" w:rsidR="00C85816" w:rsidRPr="00B81D67" w:rsidRDefault="0050586A" w:rsidP="00C85816">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0586A">
              <w:rPr>
                <w:rFonts w:ascii="Aptos Narrow" w:hAnsi="Aptos Narrow" w:cs="Calibri"/>
                <w:color w:val="000000"/>
              </w:rPr>
              <w:t>41,859</w:t>
            </w:r>
          </w:p>
        </w:tc>
        <w:tc>
          <w:tcPr>
            <w:tcW w:w="538" w:type="pct"/>
          </w:tcPr>
          <w:p w14:paraId="04912777" w14:textId="087FA817"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18.1 </w:t>
            </w:r>
          </w:p>
        </w:tc>
        <w:tc>
          <w:tcPr>
            <w:tcW w:w="539" w:type="pct"/>
          </w:tcPr>
          <w:p w14:paraId="4FA3A039" w14:textId="52C1885B"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10.8 </w:t>
            </w:r>
          </w:p>
        </w:tc>
        <w:tc>
          <w:tcPr>
            <w:tcW w:w="577" w:type="pct"/>
          </w:tcPr>
          <w:p w14:paraId="53469A0D" w14:textId="36E04C9B"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35.6</w:t>
            </w:r>
          </w:p>
        </w:tc>
        <w:tc>
          <w:tcPr>
            <w:tcW w:w="577" w:type="pct"/>
          </w:tcPr>
          <w:p w14:paraId="5690BB6A" w14:textId="6A7D73E2"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8.1</w:t>
            </w:r>
          </w:p>
        </w:tc>
      </w:tr>
      <w:tr w:rsidR="00C85816" w:rsidRPr="00B81D67" w14:paraId="30AE807B"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100D1C88" w14:textId="32103477" w:rsidR="00C85816" w:rsidRPr="00B81D67" w:rsidRDefault="00C85816" w:rsidP="00C85816">
            <w:pPr>
              <w:jc w:val="left"/>
              <w:rPr>
                <w:rFonts w:ascii="Aptos Narrow" w:hAnsi="Aptos Narrow" w:cs="Calibri"/>
                <w:color w:val="000000"/>
              </w:rPr>
            </w:pPr>
            <w:r w:rsidRPr="0083315F">
              <w:t>C&amp;I and PS Retro-Commissioning</w:t>
            </w:r>
          </w:p>
        </w:tc>
        <w:tc>
          <w:tcPr>
            <w:tcW w:w="846" w:type="pct"/>
            <w:vAlign w:val="top"/>
          </w:tcPr>
          <w:p w14:paraId="620C4BE5" w14:textId="32429251" w:rsidR="00C85816" w:rsidRPr="00B81D67" w:rsidRDefault="0050586A" w:rsidP="00C85816">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0586A">
              <w:rPr>
                <w:rFonts w:ascii="Aptos Narrow" w:hAnsi="Aptos Narrow" w:cs="Calibri"/>
                <w:color w:val="000000"/>
              </w:rPr>
              <w:t>218,374</w:t>
            </w:r>
          </w:p>
        </w:tc>
        <w:tc>
          <w:tcPr>
            <w:tcW w:w="538" w:type="pct"/>
          </w:tcPr>
          <w:p w14:paraId="0CC87CC4" w14:textId="24603E3E"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23.5 </w:t>
            </w:r>
          </w:p>
        </w:tc>
        <w:tc>
          <w:tcPr>
            <w:tcW w:w="539" w:type="pct"/>
          </w:tcPr>
          <w:p w14:paraId="02672640" w14:textId="6598EE1D"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5.9 </w:t>
            </w:r>
          </w:p>
        </w:tc>
        <w:tc>
          <w:tcPr>
            <w:tcW w:w="577" w:type="pct"/>
          </w:tcPr>
          <w:p w14:paraId="4A331DD2" w14:textId="55E7AC66"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5.2</w:t>
            </w:r>
          </w:p>
        </w:tc>
        <w:tc>
          <w:tcPr>
            <w:tcW w:w="577" w:type="pct"/>
          </w:tcPr>
          <w:p w14:paraId="260BE074" w14:textId="69D3A467" w:rsidR="00C85816" w:rsidRPr="00C82CD1" w:rsidRDefault="00C8581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5.2</w:t>
            </w:r>
          </w:p>
        </w:tc>
      </w:tr>
      <w:tr w:rsidR="00C85816" w:rsidRPr="00B81D67" w14:paraId="4F6C8737"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tcPr>
          <w:p w14:paraId="3183CD52" w14:textId="11692C73" w:rsidR="00C85816" w:rsidRPr="00B81D67" w:rsidRDefault="00C85816" w:rsidP="00C85816">
            <w:pPr>
              <w:jc w:val="left"/>
              <w:rPr>
                <w:rFonts w:ascii="Aptos Narrow" w:hAnsi="Aptos Narrow" w:cs="Calibri"/>
                <w:color w:val="000000"/>
              </w:rPr>
            </w:pPr>
            <w:r w:rsidRPr="0083315F">
              <w:t>Small and Midsize Business</w:t>
            </w:r>
          </w:p>
        </w:tc>
        <w:tc>
          <w:tcPr>
            <w:tcW w:w="846" w:type="pct"/>
            <w:vAlign w:val="top"/>
          </w:tcPr>
          <w:p w14:paraId="28688614" w14:textId="7A2622EB" w:rsidR="00C85816" w:rsidRPr="00B81D67" w:rsidRDefault="00E06B39" w:rsidP="00C85816">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E06B39">
              <w:rPr>
                <w:rFonts w:ascii="Aptos Narrow" w:hAnsi="Aptos Narrow" w:cs="Calibri"/>
                <w:color w:val="000000"/>
              </w:rPr>
              <w:t>699,987</w:t>
            </w:r>
          </w:p>
        </w:tc>
        <w:tc>
          <w:tcPr>
            <w:tcW w:w="538" w:type="pct"/>
          </w:tcPr>
          <w:p w14:paraId="4CEC6516" w14:textId="1B4099BB"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3.3 </w:t>
            </w:r>
          </w:p>
        </w:tc>
        <w:tc>
          <w:tcPr>
            <w:tcW w:w="539" w:type="pct"/>
          </w:tcPr>
          <w:p w14:paraId="23EEE332" w14:textId="36F3AD52"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0.9 </w:t>
            </w:r>
          </w:p>
        </w:tc>
        <w:tc>
          <w:tcPr>
            <w:tcW w:w="577" w:type="pct"/>
          </w:tcPr>
          <w:p w14:paraId="1E8EC5B7" w14:textId="33CDB9F2"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0.8</w:t>
            </w:r>
          </w:p>
        </w:tc>
        <w:tc>
          <w:tcPr>
            <w:tcW w:w="577" w:type="pct"/>
          </w:tcPr>
          <w:p w14:paraId="6643BB12" w14:textId="7756F48E" w:rsidR="00C85816" w:rsidRPr="00C82CD1" w:rsidRDefault="00C85816"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0.7</w:t>
            </w:r>
          </w:p>
        </w:tc>
      </w:tr>
      <w:tr w:rsidR="000407F6" w:rsidRPr="00B81D67" w14:paraId="6515F536"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118C357B" w14:textId="0EECA6D8" w:rsidR="000407F6" w:rsidRPr="000407F6" w:rsidRDefault="000407F6" w:rsidP="000407F6">
            <w:pPr>
              <w:jc w:val="left"/>
              <w:rPr>
                <w:rFonts w:ascii="Aptos Narrow" w:hAnsi="Aptos Narrow" w:cs="Calibri"/>
                <w:b/>
                <w:bCs/>
                <w:color w:val="000000"/>
              </w:rPr>
            </w:pPr>
            <w:r w:rsidRPr="000407F6">
              <w:rPr>
                <w:b/>
                <w:bCs/>
              </w:rPr>
              <w:t>Total Business Sector</w:t>
            </w:r>
          </w:p>
        </w:tc>
        <w:tc>
          <w:tcPr>
            <w:tcW w:w="846" w:type="pct"/>
          </w:tcPr>
          <w:p w14:paraId="4AEC63C2" w14:textId="2425F424" w:rsidR="000407F6" w:rsidRPr="000407F6" w:rsidRDefault="00E46502" w:rsidP="000407F6">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E46502">
              <w:rPr>
                <w:rFonts w:ascii="Aptos Narrow" w:hAnsi="Aptos Narrow" w:cs="Calibri"/>
                <w:b/>
                <w:bCs/>
                <w:color w:val="000000"/>
              </w:rPr>
              <w:t>4,175,278</w:t>
            </w:r>
          </w:p>
        </w:tc>
        <w:tc>
          <w:tcPr>
            <w:tcW w:w="538" w:type="pct"/>
          </w:tcPr>
          <w:p w14:paraId="69BBEC88" w14:textId="1856602C"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5.6 </w:t>
            </w:r>
          </w:p>
        </w:tc>
        <w:tc>
          <w:tcPr>
            <w:tcW w:w="539" w:type="pct"/>
          </w:tcPr>
          <w:p w14:paraId="696DFC30" w14:textId="3D4CF403"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1.7 </w:t>
            </w:r>
          </w:p>
        </w:tc>
        <w:tc>
          <w:tcPr>
            <w:tcW w:w="577" w:type="pct"/>
          </w:tcPr>
          <w:p w14:paraId="3B70B506" w14:textId="76633A2C"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cs="Calibri"/>
                <w:b/>
                <w:bCs/>
                <w:color w:val="000000"/>
                <w:sz w:val="22"/>
                <w:szCs w:val="22"/>
              </w:rPr>
              <w:t>1.4</w:t>
            </w:r>
          </w:p>
        </w:tc>
        <w:tc>
          <w:tcPr>
            <w:tcW w:w="577" w:type="pct"/>
          </w:tcPr>
          <w:p w14:paraId="6DDD7D1F" w14:textId="5DF0F66D"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1.2</w:t>
            </w:r>
          </w:p>
        </w:tc>
      </w:tr>
      <w:tr w:rsidR="00E06B39" w:rsidRPr="00B81D67" w14:paraId="678943AB"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166D08A3" w14:textId="74BD29B6" w:rsidR="00E06B39" w:rsidRPr="00B81D67" w:rsidRDefault="00E06B39" w:rsidP="00E06B39">
            <w:pPr>
              <w:jc w:val="left"/>
              <w:rPr>
                <w:rFonts w:ascii="Aptos Narrow" w:hAnsi="Aptos Narrow" w:cs="Calibri"/>
                <w:color w:val="000000"/>
              </w:rPr>
            </w:pPr>
            <w:r w:rsidRPr="0083315F">
              <w:t>Community Joint Kits</w:t>
            </w:r>
          </w:p>
        </w:tc>
        <w:tc>
          <w:tcPr>
            <w:tcW w:w="846" w:type="pct"/>
            <w:vAlign w:val="top"/>
          </w:tcPr>
          <w:p w14:paraId="6FF11DE5" w14:textId="03503955" w:rsidR="00E06B39" w:rsidRPr="00B81D67" w:rsidRDefault="00E06B39" w:rsidP="00E06B39">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15B05">
              <w:t>407,886</w:t>
            </w:r>
          </w:p>
        </w:tc>
        <w:tc>
          <w:tcPr>
            <w:tcW w:w="538" w:type="pct"/>
          </w:tcPr>
          <w:p w14:paraId="1014BB60" w14:textId="44B4252B"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16.4 </w:t>
            </w:r>
          </w:p>
        </w:tc>
        <w:tc>
          <w:tcPr>
            <w:tcW w:w="539" w:type="pct"/>
          </w:tcPr>
          <w:p w14:paraId="06651BFC" w14:textId="4C39ED08"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5.6 </w:t>
            </w:r>
          </w:p>
        </w:tc>
        <w:tc>
          <w:tcPr>
            <w:tcW w:w="577" w:type="pct"/>
          </w:tcPr>
          <w:p w14:paraId="6FEF384F" w14:textId="57BBB234"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4.4</w:t>
            </w:r>
          </w:p>
        </w:tc>
        <w:tc>
          <w:tcPr>
            <w:tcW w:w="577" w:type="pct"/>
          </w:tcPr>
          <w:p w14:paraId="47501D85" w14:textId="002AA3C5"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2.8</w:t>
            </w:r>
          </w:p>
        </w:tc>
      </w:tr>
      <w:tr w:rsidR="00E06B39" w:rsidRPr="00B81D67" w14:paraId="6D39979A"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17F5D47C" w14:textId="078C313F" w:rsidR="00E06B39" w:rsidRPr="00B81D67" w:rsidRDefault="00E06B39" w:rsidP="00E06B39">
            <w:pPr>
              <w:jc w:val="left"/>
              <w:rPr>
                <w:rFonts w:ascii="Aptos Narrow" w:hAnsi="Aptos Narrow" w:cs="Calibri"/>
                <w:color w:val="000000"/>
              </w:rPr>
            </w:pPr>
            <w:r w:rsidRPr="0083315F">
              <w:t>IE Elementary Education Kits (EEE</w:t>
            </w:r>
            <w:r w:rsidR="00232CBE">
              <w:t xml:space="preserve"> IE</w:t>
            </w:r>
            <w:r w:rsidRPr="0083315F">
              <w:t>)</w:t>
            </w:r>
          </w:p>
        </w:tc>
        <w:tc>
          <w:tcPr>
            <w:tcW w:w="846" w:type="pct"/>
            <w:vAlign w:val="top"/>
          </w:tcPr>
          <w:p w14:paraId="4CE558F6" w14:textId="37B42C2D" w:rsidR="00E06B39" w:rsidRPr="00B81D67" w:rsidRDefault="00E06B39" w:rsidP="00E06B39">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15B05">
              <w:t>178,656</w:t>
            </w:r>
          </w:p>
        </w:tc>
        <w:tc>
          <w:tcPr>
            <w:tcW w:w="538" w:type="pct"/>
          </w:tcPr>
          <w:p w14:paraId="1592ACE3" w14:textId="4E02AA67"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8.8 </w:t>
            </w:r>
          </w:p>
        </w:tc>
        <w:tc>
          <w:tcPr>
            <w:tcW w:w="539" w:type="pct"/>
          </w:tcPr>
          <w:p w14:paraId="36FF39F0" w14:textId="654732DB"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4.8 </w:t>
            </w:r>
          </w:p>
        </w:tc>
        <w:tc>
          <w:tcPr>
            <w:tcW w:w="577" w:type="pct"/>
          </w:tcPr>
          <w:p w14:paraId="785E6BE0" w14:textId="56B0576C"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4.7</w:t>
            </w:r>
          </w:p>
        </w:tc>
        <w:tc>
          <w:tcPr>
            <w:tcW w:w="577" w:type="pct"/>
          </w:tcPr>
          <w:p w14:paraId="595D5959" w14:textId="7ED96CD1"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1.3</w:t>
            </w:r>
          </w:p>
        </w:tc>
      </w:tr>
      <w:tr w:rsidR="00E06B39" w:rsidRPr="00B81D67" w14:paraId="52D0D92C"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5579DAD7" w14:textId="520C43B8" w:rsidR="00E06B39" w:rsidRPr="00B81D67" w:rsidRDefault="00232CBE" w:rsidP="00E06B39">
            <w:pPr>
              <w:jc w:val="left"/>
              <w:rPr>
                <w:rFonts w:ascii="Aptos Narrow" w:hAnsi="Aptos Narrow" w:cs="Calibri"/>
                <w:color w:val="000000"/>
              </w:rPr>
            </w:pPr>
            <w:r>
              <w:t xml:space="preserve">Income Qualified </w:t>
            </w:r>
            <w:r w:rsidR="00E06B39" w:rsidRPr="0083315F">
              <w:t xml:space="preserve">Multi-Family </w:t>
            </w:r>
          </w:p>
        </w:tc>
        <w:tc>
          <w:tcPr>
            <w:tcW w:w="846" w:type="pct"/>
            <w:vAlign w:val="top"/>
          </w:tcPr>
          <w:p w14:paraId="3ECD5986" w14:textId="160F79F8" w:rsidR="00E06B39" w:rsidRPr="00B81D67" w:rsidRDefault="00E06B39" w:rsidP="00E06B39">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15B05">
              <w:t>1,630,266</w:t>
            </w:r>
          </w:p>
        </w:tc>
        <w:tc>
          <w:tcPr>
            <w:tcW w:w="538" w:type="pct"/>
          </w:tcPr>
          <w:p w14:paraId="66F04757" w14:textId="57500BB5"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3.9 </w:t>
            </w:r>
          </w:p>
        </w:tc>
        <w:tc>
          <w:tcPr>
            <w:tcW w:w="539" w:type="pct"/>
          </w:tcPr>
          <w:p w14:paraId="2AEDB065" w14:textId="7776EB6C"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 xml:space="preserve"> 1.2 </w:t>
            </w:r>
          </w:p>
        </w:tc>
        <w:tc>
          <w:tcPr>
            <w:tcW w:w="577" w:type="pct"/>
          </w:tcPr>
          <w:p w14:paraId="7B94D9B8" w14:textId="46169E9B"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0.9</w:t>
            </w:r>
          </w:p>
        </w:tc>
        <w:tc>
          <w:tcPr>
            <w:tcW w:w="577" w:type="pct"/>
          </w:tcPr>
          <w:p w14:paraId="18716F8B" w14:textId="76308D3A"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2CD1">
              <w:rPr>
                <w:rFonts w:ascii="Aptos Narrow" w:hAnsi="Aptos Narrow"/>
              </w:rPr>
              <w:t>0.7</w:t>
            </w:r>
          </w:p>
        </w:tc>
      </w:tr>
      <w:tr w:rsidR="00E06B39" w:rsidRPr="00B81D67" w14:paraId="5AF32E91"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3128573C" w14:textId="351B686A" w:rsidR="00E06B39" w:rsidRPr="00B81D67" w:rsidRDefault="00E06B39" w:rsidP="00E06B39">
            <w:pPr>
              <w:jc w:val="left"/>
              <w:rPr>
                <w:rFonts w:ascii="Aptos Narrow" w:hAnsi="Aptos Narrow" w:cs="Calibri"/>
                <w:color w:val="000000"/>
              </w:rPr>
            </w:pPr>
            <w:r w:rsidRPr="0083315F">
              <w:t>Public Housing Energy Savings</w:t>
            </w:r>
          </w:p>
        </w:tc>
        <w:tc>
          <w:tcPr>
            <w:tcW w:w="846" w:type="pct"/>
            <w:vAlign w:val="top"/>
          </w:tcPr>
          <w:p w14:paraId="73A76200" w14:textId="6AC6CB60" w:rsidR="00E06B39" w:rsidRPr="00B81D67" w:rsidRDefault="00E06B39" w:rsidP="00E06B39">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15B05">
              <w:t>9,173</w:t>
            </w:r>
          </w:p>
        </w:tc>
        <w:tc>
          <w:tcPr>
            <w:tcW w:w="538" w:type="pct"/>
          </w:tcPr>
          <w:p w14:paraId="77678598" w14:textId="34DDF3E0"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0.3 </w:t>
            </w:r>
          </w:p>
        </w:tc>
        <w:tc>
          <w:tcPr>
            <w:tcW w:w="539" w:type="pct"/>
          </w:tcPr>
          <w:p w14:paraId="597D1220" w14:textId="283295B5"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 xml:space="preserve"> 0.1 </w:t>
            </w:r>
          </w:p>
        </w:tc>
        <w:tc>
          <w:tcPr>
            <w:tcW w:w="577" w:type="pct"/>
          </w:tcPr>
          <w:p w14:paraId="2E2D43D9" w14:textId="6CCF6803"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cs="Calibri"/>
                <w:color w:val="000000"/>
                <w:sz w:val="22"/>
                <w:szCs w:val="22"/>
              </w:rPr>
              <w:t>0.1</w:t>
            </w:r>
          </w:p>
        </w:tc>
        <w:tc>
          <w:tcPr>
            <w:tcW w:w="577" w:type="pct"/>
          </w:tcPr>
          <w:p w14:paraId="199096BA" w14:textId="3FA6E9AC" w:rsidR="00E06B39" w:rsidRPr="00C82CD1" w:rsidRDefault="00E06B39"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82CD1">
              <w:rPr>
                <w:rFonts w:ascii="Aptos Narrow" w:hAnsi="Aptos Narrow"/>
              </w:rPr>
              <w:t>0.1</w:t>
            </w:r>
          </w:p>
        </w:tc>
      </w:tr>
      <w:tr w:rsidR="00E06B39" w:rsidRPr="00B81D67" w14:paraId="4A436B18" w14:textId="77777777" w:rsidTr="00730FF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3E4E5814" w14:textId="33948A52" w:rsidR="00E06B39" w:rsidRPr="00B81D67" w:rsidRDefault="00232CBE" w:rsidP="00E06B39">
            <w:pPr>
              <w:jc w:val="left"/>
              <w:rPr>
                <w:rFonts w:ascii="Aptos Narrow" w:hAnsi="Aptos Narrow"/>
                <w:color w:val="000000"/>
              </w:rPr>
            </w:pPr>
            <w:r>
              <w:t xml:space="preserve">Income Qualified </w:t>
            </w:r>
            <w:r w:rsidR="00E06B39" w:rsidRPr="0083315F">
              <w:t xml:space="preserve">Single Family </w:t>
            </w:r>
          </w:p>
        </w:tc>
        <w:tc>
          <w:tcPr>
            <w:tcW w:w="846" w:type="pct"/>
            <w:vAlign w:val="top"/>
          </w:tcPr>
          <w:p w14:paraId="5E95C437" w14:textId="67750920" w:rsidR="00E06B39" w:rsidRPr="00B81D67" w:rsidRDefault="00E06B39" w:rsidP="00E06B39">
            <w:pPr>
              <w:jc w:val="right"/>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515B05">
              <w:t>335,927</w:t>
            </w:r>
          </w:p>
        </w:tc>
        <w:tc>
          <w:tcPr>
            <w:tcW w:w="538" w:type="pct"/>
          </w:tcPr>
          <w:p w14:paraId="329560BA" w14:textId="41E1990A"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C82CD1">
              <w:rPr>
                <w:rFonts w:ascii="Aptos Narrow" w:hAnsi="Aptos Narrow"/>
              </w:rPr>
              <w:t xml:space="preserve"> 1.8 </w:t>
            </w:r>
          </w:p>
        </w:tc>
        <w:tc>
          <w:tcPr>
            <w:tcW w:w="539" w:type="pct"/>
          </w:tcPr>
          <w:p w14:paraId="27AC84E1" w14:textId="37A603D1"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C82CD1">
              <w:rPr>
                <w:rFonts w:ascii="Aptos Narrow" w:hAnsi="Aptos Narrow"/>
              </w:rPr>
              <w:t xml:space="preserve"> 0.5 </w:t>
            </w:r>
          </w:p>
        </w:tc>
        <w:tc>
          <w:tcPr>
            <w:tcW w:w="577" w:type="pct"/>
          </w:tcPr>
          <w:p w14:paraId="20728641" w14:textId="6BD634C5"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C82CD1">
              <w:rPr>
                <w:rFonts w:ascii="Aptos Narrow" w:hAnsi="Aptos Narrow" w:cs="Calibri"/>
                <w:color w:val="000000"/>
                <w:sz w:val="22"/>
                <w:szCs w:val="22"/>
              </w:rPr>
              <w:t>0.4</w:t>
            </w:r>
          </w:p>
        </w:tc>
        <w:tc>
          <w:tcPr>
            <w:tcW w:w="577" w:type="pct"/>
          </w:tcPr>
          <w:p w14:paraId="64952F46" w14:textId="015F5237" w:rsidR="00E06B39" w:rsidRPr="00C82CD1" w:rsidRDefault="00E06B39"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C82CD1">
              <w:rPr>
                <w:rFonts w:ascii="Aptos Narrow" w:hAnsi="Aptos Narrow"/>
              </w:rPr>
              <w:t>0.3</w:t>
            </w:r>
          </w:p>
        </w:tc>
      </w:tr>
      <w:tr w:rsidR="000407F6" w:rsidRPr="00B81D67" w14:paraId="04FC7228"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17704952" w14:textId="57CA706B" w:rsidR="000407F6" w:rsidRPr="000407F6" w:rsidRDefault="000407F6" w:rsidP="000407F6">
            <w:pPr>
              <w:jc w:val="left"/>
              <w:rPr>
                <w:rFonts w:ascii="Aptos Narrow" w:hAnsi="Aptos Narrow" w:cs="Calibri"/>
                <w:b/>
                <w:bCs/>
                <w:color w:val="000000"/>
              </w:rPr>
            </w:pPr>
            <w:r w:rsidRPr="000407F6">
              <w:rPr>
                <w:b/>
                <w:bCs/>
              </w:rPr>
              <w:t xml:space="preserve">Income </w:t>
            </w:r>
            <w:r w:rsidR="00232CBE">
              <w:rPr>
                <w:b/>
                <w:bCs/>
              </w:rPr>
              <w:t>Qualified</w:t>
            </w:r>
            <w:r w:rsidRPr="000407F6">
              <w:rPr>
                <w:b/>
                <w:bCs/>
              </w:rPr>
              <w:t xml:space="preserve"> Total</w:t>
            </w:r>
          </w:p>
        </w:tc>
        <w:tc>
          <w:tcPr>
            <w:tcW w:w="846" w:type="pct"/>
          </w:tcPr>
          <w:p w14:paraId="49B97AD9" w14:textId="5184672F" w:rsidR="000407F6" w:rsidRPr="000407F6" w:rsidRDefault="00E46502" w:rsidP="000407F6">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E46502">
              <w:rPr>
                <w:rFonts w:ascii="Aptos Narrow" w:hAnsi="Aptos Narrow" w:cs="Calibri"/>
                <w:b/>
                <w:bCs/>
                <w:color w:val="000000"/>
              </w:rPr>
              <w:t>2,561,909</w:t>
            </w:r>
          </w:p>
        </w:tc>
        <w:tc>
          <w:tcPr>
            <w:tcW w:w="538" w:type="pct"/>
          </w:tcPr>
          <w:p w14:paraId="6BAAA92D" w14:textId="06B8E51C"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3.8 </w:t>
            </w:r>
          </w:p>
        </w:tc>
        <w:tc>
          <w:tcPr>
            <w:tcW w:w="539" w:type="pct"/>
          </w:tcPr>
          <w:p w14:paraId="0D291518" w14:textId="76ED3234"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1.3 </w:t>
            </w:r>
          </w:p>
        </w:tc>
        <w:tc>
          <w:tcPr>
            <w:tcW w:w="577" w:type="pct"/>
          </w:tcPr>
          <w:p w14:paraId="7C1AE300" w14:textId="13B3692C"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cs="Calibri"/>
                <w:b/>
                <w:bCs/>
                <w:color w:val="000000"/>
                <w:sz w:val="22"/>
                <w:szCs w:val="22"/>
              </w:rPr>
              <w:t>1.0</w:t>
            </w:r>
          </w:p>
        </w:tc>
        <w:tc>
          <w:tcPr>
            <w:tcW w:w="577" w:type="pct"/>
          </w:tcPr>
          <w:p w14:paraId="2E837A6D" w14:textId="40E1BC95" w:rsidR="000407F6" w:rsidRPr="00C82CD1" w:rsidRDefault="000407F6" w:rsidP="00730FF7">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0.7</w:t>
            </w:r>
          </w:p>
        </w:tc>
      </w:tr>
      <w:tr w:rsidR="0047167A" w:rsidRPr="00232CBE" w14:paraId="58AFF525" w14:textId="77777777" w:rsidTr="00232CB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0268898B" w14:textId="44DEBA89" w:rsidR="0047167A" w:rsidRPr="00232CBE" w:rsidRDefault="0047167A" w:rsidP="0047167A">
            <w:pPr>
              <w:jc w:val="left"/>
              <w:rPr>
                <w:rFonts w:ascii="Aptos Narrow" w:hAnsi="Aptos Narrow" w:cs="Calibri"/>
                <w:b/>
                <w:bCs/>
                <w:color w:val="000000"/>
                <w:sz w:val="2"/>
                <w:szCs w:val="2"/>
              </w:rPr>
            </w:pPr>
          </w:p>
        </w:tc>
        <w:tc>
          <w:tcPr>
            <w:tcW w:w="846" w:type="pct"/>
          </w:tcPr>
          <w:p w14:paraId="7F7145A0" w14:textId="383B491A" w:rsidR="0047167A" w:rsidRPr="00232CBE" w:rsidRDefault="0047167A" w:rsidP="0047167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sz w:val="2"/>
                <w:szCs w:val="2"/>
              </w:rPr>
            </w:pPr>
          </w:p>
        </w:tc>
        <w:tc>
          <w:tcPr>
            <w:tcW w:w="538" w:type="pct"/>
          </w:tcPr>
          <w:p w14:paraId="37890ACE" w14:textId="3A2BAA91" w:rsidR="0047167A" w:rsidRPr="00232CBE" w:rsidRDefault="0047167A"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sz w:val="2"/>
                <w:szCs w:val="2"/>
              </w:rPr>
            </w:pPr>
          </w:p>
        </w:tc>
        <w:tc>
          <w:tcPr>
            <w:tcW w:w="539" w:type="pct"/>
          </w:tcPr>
          <w:p w14:paraId="1F705F2C" w14:textId="06B072AA" w:rsidR="0047167A" w:rsidRPr="00232CBE" w:rsidRDefault="0047167A"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sz w:val="2"/>
                <w:szCs w:val="2"/>
              </w:rPr>
            </w:pPr>
          </w:p>
        </w:tc>
        <w:tc>
          <w:tcPr>
            <w:tcW w:w="577" w:type="pct"/>
          </w:tcPr>
          <w:p w14:paraId="34FFE8C3" w14:textId="0E30F194" w:rsidR="0047167A" w:rsidRPr="00232CBE" w:rsidRDefault="0047167A"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sz w:val="2"/>
                <w:szCs w:val="2"/>
              </w:rPr>
            </w:pPr>
          </w:p>
        </w:tc>
        <w:tc>
          <w:tcPr>
            <w:tcW w:w="577" w:type="pct"/>
          </w:tcPr>
          <w:p w14:paraId="58914925" w14:textId="3DCA1FC1" w:rsidR="0047167A" w:rsidRPr="00232CBE" w:rsidRDefault="0047167A" w:rsidP="00730FF7">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sz w:val="2"/>
                <w:szCs w:val="2"/>
              </w:rPr>
            </w:pPr>
          </w:p>
        </w:tc>
      </w:tr>
      <w:tr w:rsidR="00F43D3B" w:rsidRPr="00B81D67" w14:paraId="0EE2872D" w14:textId="77777777" w:rsidTr="00730FF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715C6B13" w14:textId="7CA54333" w:rsidR="00F43D3B" w:rsidRPr="000407F6" w:rsidRDefault="00F43D3B" w:rsidP="00F43D3B">
            <w:pPr>
              <w:jc w:val="left"/>
              <w:rPr>
                <w:rFonts w:ascii="Aptos Narrow" w:hAnsi="Aptos Narrow" w:cs="Calibri"/>
                <w:b/>
                <w:bCs/>
                <w:color w:val="000000"/>
              </w:rPr>
            </w:pPr>
            <w:r w:rsidRPr="005E30E9">
              <w:rPr>
                <w:rFonts w:ascii="Aptos Narrow" w:hAnsi="Aptos Narrow"/>
                <w:b/>
                <w:bCs/>
              </w:rPr>
              <w:t>Portfolio</w:t>
            </w:r>
            <w:r>
              <w:rPr>
                <w:rFonts w:ascii="Aptos Narrow" w:hAnsi="Aptos Narrow"/>
                <w:b/>
                <w:bCs/>
              </w:rPr>
              <w:t xml:space="preserve"> Total</w:t>
            </w:r>
          </w:p>
        </w:tc>
        <w:tc>
          <w:tcPr>
            <w:tcW w:w="846" w:type="pct"/>
          </w:tcPr>
          <w:p w14:paraId="0184A18E" w14:textId="0A442BCE" w:rsidR="00F43D3B" w:rsidRPr="000407F6" w:rsidRDefault="00F43D3B" w:rsidP="00F43D3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cs="Calibri"/>
                <w:b/>
                <w:bCs/>
                <w:color w:val="000000"/>
              </w:rPr>
              <w:t>8,178,503</w:t>
            </w:r>
          </w:p>
        </w:tc>
        <w:tc>
          <w:tcPr>
            <w:tcW w:w="538" w:type="pct"/>
          </w:tcPr>
          <w:p w14:paraId="58367C8E" w14:textId="25C86631" w:rsidR="00F43D3B" w:rsidRPr="00C82CD1" w:rsidRDefault="00F43D3B" w:rsidP="00F43D3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4.6 </w:t>
            </w:r>
          </w:p>
        </w:tc>
        <w:tc>
          <w:tcPr>
            <w:tcW w:w="539" w:type="pct"/>
          </w:tcPr>
          <w:p w14:paraId="3D5547BA" w14:textId="7D191501" w:rsidR="00F43D3B" w:rsidRPr="00C82CD1" w:rsidRDefault="00F43D3B" w:rsidP="00F43D3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1.5 </w:t>
            </w:r>
          </w:p>
        </w:tc>
        <w:tc>
          <w:tcPr>
            <w:tcW w:w="577" w:type="pct"/>
          </w:tcPr>
          <w:p w14:paraId="0BAD7E58" w14:textId="3956A0A1" w:rsidR="00F43D3B" w:rsidRPr="00C82CD1" w:rsidRDefault="00F43D3B" w:rsidP="00F43D3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1.2</w:t>
            </w:r>
          </w:p>
        </w:tc>
        <w:tc>
          <w:tcPr>
            <w:tcW w:w="577" w:type="pct"/>
          </w:tcPr>
          <w:p w14:paraId="19D4AC4B" w14:textId="3058B218" w:rsidR="00F43D3B" w:rsidRPr="00C82CD1" w:rsidRDefault="00F43D3B" w:rsidP="00F43D3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C82CD1">
              <w:rPr>
                <w:rFonts w:ascii="Aptos Narrow" w:hAnsi="Aptos Narrow"/>
                <w:b/>
                <w:bCs/>
              </w:rPr>
              <w:t>0.9</w:t>
            </w:r>
          </w:p>
        </w:tc>
      </w:tr>
      <w:tr w:rsidR="00F43D3B" w:rsidRPr="00B81D67" w14:paraId="7379F1A3" w14:textId="77777777" w:rsidTr="00730FF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3" w:type="pct"/>
            <w:vAlign w:val="top"/>
            <w:hideMark/>
          </w:tcPr>
          <w:p w14:paraId="2368793B" w14:textId="5F16883B" w:rsidR="00F43D3B" w:rsidRPr="000407F6" w:rsidRDefault="00F43D3B" w:rsidP="00F43D3B">
            <w:pPr>
              <w:jc w:val="left"/>
              <w:rPr>
                <w:rFonts w:ascii="Aptos Narrow" w:hAnsi="Aptos Narrow" w:cs="Calibri"/>
                <w:b/>
                <w:bCs/>
                <w:color w:val="000000"/>
              </w:rPr>
            </w:pPr>
            <w:r w:rsidRPr="005E30E9">
              <w:rPr>
                <w:rFonts w:ascii="Aptos Narrow" w:hAnsi="Aptos Narrow"/>
                <w:b/>
                <w:bCs/>
              </w:rPr>
              <w:t>Portfolio</w:t>
            </w:r>
            <w:r>
              <w:rPr>
                <w:rFonts w:ascii="Aptos Narrow" w:hAnsi="Aptos Narrow"/>
                <w:b/>
                <w:bCs/>
              </w:rPr>
              <w:t xml:space="preserve"> Total</w:t>
            </w:r>
            <w:r w:rsidRPr="005E30E9">
              <w:rPr>
                <w:rFonts w:ascii="Aptos Narrow" w:hAnsi="Aptos Narrow"/>
                <w:b/>
                <w:bCs/>
              </w:rPr>
              <w:t xml:space="preserve"> Without Income </w:t>
            </w:r>
            <w:r>
              <w:rPr>
                <w:rFonts w:ascii="Aptos Narrow" w:hAnsi="Aptos Narrow"/>
                <w:b/>
                <w:bCs/>
              </w:rPr>
              <w:t>Qualified</w:t>
            </w:r>
          </w:p>
        </w:tc>
        <w:tc>
          <w:tcPr>
            <w:tcW w:w="846" w:type="pct"/>
          </w:tcPr>
          <w:p w14:paraId="79FF8287" w14:textId="4984B814" w:rsidR="00F43D3B" w:rsidRPr="000407F6" w:rsidRDefault="00F43D3B" w:rsidP="00F43D3B">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cs="Calibri"/>
                <w:b/>
                <w:bCs/>
                <w:color w:val="000000"/>
              </w:rPr>
              <w:t>5,616,594</w:t>
            </w:r>
          </w:p>
        </w:tc>
        <w:tc>
          <w:tcPr>
            <w:tcW w:w="538" w:type="pct"/>
          </w:tcPr>
          <w:p w14:paraId="5A3F7ACA" w14:textId="140523D8" w:rsidR="00F43D3B" w:rsidRPr="00C82CD1" w:rsidRDefault="00F43D3B" w:rsidP="00F43D3B">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5.4 </w:t>
            </w:r>
          </w:p>
        </w:tc>
        <w:tc>
          <w:tcPr>
            <w:tcW w:w="539" w:type="pct"/>
          </w:tcPr>
          <w:p w14:paraId="50567A10" w14:textId="4647C83D" w:rsidR="00F43D3B" w:rsidRPr="00C82CD1" w:rsidRDefault="00F43D3B" w:rsidP="00F43D3B">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b/>
                <w:bCs/>
              </w:rPr>
              <w:t xml:space="preserve"> 1.7 </w:t>
            </w:r>
          </w:p>
        </w:tc>
        <w:tc>
          <w:tcPr>
            <w:tcW w:w="577" w:type="pct"/>
          </w:tcPr>
          <w:p w14:paraId="20959A1F" w14:textId="4B5D07AB" w:rsidR="00F43D3B" w:rsidRPr="00C82CD1" w:rsidRDefault="00F43D3B" w:rsidP="00F43D3B">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b/>
                <w:bCs/>
              </w:rPr>
              <w:t>1.5</w:t>
            </w:r>
          </w:p>
        </w:tc>
        <w:tc>
          <w:tcPr>
            <w:tcW w:w="577" w:type="pct"/>
          </w:tcPr>
          <w:p w14:paraId="264656BA" w14:textId="55B5113E" w:rsidR="00F43D3B" w:rsidRPr="00C82CD1" w:rsidRDefault="00F43D3B" w:rsidP="00F43D3B">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C82CD1">
              <w:rPr>
                <w:rFonts w:ascii="Aptos Narrow" w:hAnsi="Aptos Narrow"/>
                <w:b/>
                <w:bCs/>
              </w:rPr>
              <w:t>1.1</w:t>
            </w:r>
          </w:p>
        </w:tc>
      </w:tr>
    </w:tbl>
    <w:p w14:paraId="056979D0" w14:textId="77777777" w:rsidR="007B38BF" w:rsidRDefault="007B38BF" w:rsidP="007B38BF">
      <w:pPr>
        <w:pStyle w:val="Source"/>
        <w:ind w:left="450" w:hanging="450"/>
      </w:pPr>
      <w:r>
        <w:t>Source: Evaluation Research</w:t>
      </w:r>
    </w:p>
    <w:p w14:paraId="65DF4D9E" w14:textId="3A7CF24F" w:rsidR="007B38BF" w:rsidRPr="003B1E6B" w:rsidRDefault="007B38BF" w:rsidP="00F43D3B">
      <w:pPr>
        <w:pStyle w:val="Caption"/>
        <w:spacing w:after="0"/>
      </w:pPr>
      <w:r w:rsidRPr="003B1E6B">
        <w:t xml:space="preserve">Table </w:t>
      </w:r>
      <w:r w:rsidRPr="003B1E6B">
        <w:fldChar w:fldCharType="begin"/>
      </w:r>
      <w:r w:rsidRPr="003B1E6B">
        <w:instrText>SEQ Table \* ARABIC \s 1</w:instrText>
      </w:r>
      <w:r w:rsidRPr="003B1E6B">
        <w:fldChar w:fldCharType="separate"/>
      </w:r>
      <w:r w:rsidRPr="003B1E6B">
        <w:t>2</w:t>
      </w:r>
      <w:r w:rsidRPr="003B1E6B">
        <w:fldChar w:fldCharType="end"/>
      </w:r>
      <w:r w:rsidRPr="003B1E6B">
        <w:t xml:space="preserve">. NSG </w:t>
      </w:r>
      <w:r w:rsidR="00797C5C">
        <w:t>2025</w:t>
      </w:r>
      <w:r w:rsidRPr="003B1E6B">
        <w:t xml:space="preserve"> Verified Energy Savings and Cost Effectiveness Test Results</w:t>
      </w:r>
    </w:p>
    <w:tbl>
      <w:tblPr>
        <w:tblStyle w:val="EnergyTable1"/>
        <w:tblW w:w="4992" w:type="pct"/>
        <w:tblLook w:val="04A0" w:firstRow="1" w:lastRow="0" w:firstColumn="1" w:lastColumn="0" w:noHBand="0" w:noVBand="1"/>
      </w:tblPr>
      <w:tblGrid>
        <w:gridCol w:w="3584"/>
        <w:gridCol w:w="1589"/>
        <w:gridCol w:w="1009"/>
        <w:gridCol w:w="1006"/>
        <w:gridCol w:w="1080"/>
        <w:gridCol w:w="1077"/>
      </w:tblGrid>
      <w:tr w:rsidR="007B38BF" w:rsidRPr="00B81D67" w14:paraId="5ED2B875" w14:textId="77777777" w:rsidTr="00B81D67">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918" w:type="pct"/>
            <w:hideMark/>
          </w:tcPr>
          <w:p w14:paraId="42B18CFA" w14:textId="77777777" w:rsidR="007B38BF" w:rsidRPr="00B81D67" w:rsidRDefault="007B38BF" w:rsidP="00CA665F">
            <w:pPr>
              <w:jc w:val="left"/>
              <w:rPr>
                <w:rFonts w:ascii="Aptos Narrow" w:hAnsi="Aptos Narrow" w:cs="Calibri"/>
                <w:b w:val="0"/>
                <w:bCs/>
                <w:color w:val="FFFFFF"/>
              </w:rPr>
            </w:pPr>
            <w:r w:rsidRPr="00B81D67">
              <w:rPr>
                <w:rFonts w:ascii="Aptos Narrow" w:hAnsi="Aptos Narrow" w:cs="Calibri"/>
                <w:bCs/>
                <w:color w:val="FFFFFF"/>
              </w:rPr>
              <w:t>Program</w:t>
            </w:r>
          </w:p>
        </w:tc>
        <w:tc>
          <w:tcPr>
            <w:tcW w:w="850" w:type="pct"/>
            <w:hideMark/>
          </w:tcPr>
          <w:p w14:paraId="307A1FD9" w14:textId="77777777" w:rsidR="007B38BF" w:rsidRPr="00B81D67" w:rsidRDefault="007B38BF" w:rsidP="005D3A0D">
            <w:pPr>
              <w:ind w:left="-95"/>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rPr>
              <w:t>Verified Net Savings (Therms)</w:t>
            </w:r>
          </w:p>
        </w:tc>
        <w:tc>
          <w:tcPr>
            <w:tcW w:w="540" w:type="pct"/>
            <w:hideMark/>
          </w:tcPr>
          <w:p w14:paraId="5824972E"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TRC Test (w/ NEI)</w:t>
            </w:r>
          </w:p>
        </w:tc>
        <w:tc>
          <w:tcPr>
            <w:tcW w:w="538" w:type="pct"/>
            <w:hideMark/>
          </w:tcPr>
          <w:p w14:paraId="0EC8A744"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TRC Test (w/o NEI)</w:t>
            </w:r>
          </w:p>
        </w:tc>
        <w:tc>
          <w:tcPr>
            <w:tcW w:w="578" w:type="pct"/>
            <w:hideMark/>
          </w:tcPr>
          <w:p w14:paraId="42C5903A"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PACT Test (w/ NEI)</w:t>
            </w:r>
          </w:p>
        </w:tc>
        <w:tc>
          <w:tcPr>
            <w:tcW w:w="576" w:type="pct"/>
            <w:hideMark/>
          </w:tcPr>
          <w:p w14:paraId="303AE793" w14:textId="77777777" w:rsidR="007B38BF" w:rsidRPr="00B81D67" w:rsidRDefault="007B38BF" w:rsidP="005D3A0D">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color w:val="FFFFFF"/>
              </w:rPr>
            </w:pPr>
            <w:r w:rsidRPr="00B81D67">
              <w:rPr>
                <w:rFonts w:ascii="Aptos Narrow" w:hAnsi="Aptos Narrow" w:cs="Calibri"/>
                <w:bCs/>
                <w:color w:val="FFFFFF"/>
              </w:rPr>
              <w:t>PACT Test (w/o NEI)</w:t>
            </w:r>
          </w:p>
        </w:tc>
      </w:tr>
      <w:tr w:rsidR="00E17A5F" w:rsidRPr="00B81D67" w14:paraId="531D7C88" w14:textId="77777777" w:rsidTr="004A7AA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18" w:type="pct"/>
            <w:vAlign w:val="top"/>
            <w:hideMark/>
          </w:tcPr>
          <w:p w14:paraId="54FB5A56" w14:textId="7C9A563E" w:rsidR="00E17A5F" w:rsidRPr="005E30E9" w:rsidRDefault="00E17A5F" w:rsidP="00E17A5F">
            <w:pPr>
              <w:jc w:val="left"/>
              <w:rPr>
                <w:rFonts w:ascii="Aptos Narrow" w:hAnsi="Aptos Narrow" w:cs="Calibri"/>
                <w:color w:val="000000"/>
              </w:rPr>
            </w:pPr>
            <w:r w:rsidRPr="005E30E9">
              <w:rPr>
                <w:rFonts w:ascii="Aptos Narrow" w:hAnsi="Aptos Narrow"/>
              </w:rPr>
              <w:t>Elementary Education Kits (EEE)</w:t>
            </w:r>
          </w:p>
        </w:tc>
        <w:tc>
          <w:tcPr>
            <w:tcW w:w="850" w:type="pct"/>
          </w:tcPr>
          <w:p w14:paraId="49C57C6B" w14:textId="10CCFC66"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C64C9">
              <w:t>38,332</w:t>
            </w:r>
          </w:p>
        </w:tc>
        <w:tc>
          <w:tcPr>
            <w:tcW w:w="540" w:type="pct"/>
          </w:tcPr>
          <w:p w14:paraId="3842F348" w14:textId="1CF18A0A"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8.4 </w:t>
            </w:r>
          </w:p>
        </w:tc>
        <w:tc>
          <w:tcPr>
            <w:tcW w:w="538" w:type="pct"/>
          </w:tcPr>
          <w:p w14:paraId="7B7BE5E6" w14:textId="73022E6A"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4.4 </w:t>
            </w:r>
          </w:p>
        </w:tc>
        <w:tc>
          <w:tcPr>
            <w:tcW w:w="578" w:type="pct"/>
          </w:tcPr>
          <w:p w14:paraId="5B2F931A" w14:textId="5E53A80D"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4.1 </w:t>
            </w:r>
          </w:p>
        </w:tc>
        <w:tc>
          <w:tcPr>
            <w:tcW w:w="576" w:type="pct"/>
          </w:tcPr>
          <w:p w14:paraId="4B2B31AC" w14:textId="31BE4438"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1.4 </w:t>
            </w:r>
          </w:p>
        </w:tc>
      </w:tr>
      <w:tr w:rsidR="00E17A5F" w:rsidRPr="00B81D67" w14:paraId="3D5131CF"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hideMark/>
          </w:tcPr>
          <w:p w14:paraId="2D3F6093" w14:textId="2EBE7DCA" w:rsidR="00E17A5F" w:rsidRPr="005E30E9" w:rsidRDefault="00E17A5F" w:rsidP="00E17A5F">
            <w:pPr>
              <w:jc w:val="left"/>
              <w:rPr>
                <w:rFonts w:ascii="Aptos Narrow" w:hAnsi="Aptos Narrow" w:cs="Calibri"/>
                <w:color w:val="000000"/>
              </w:rPr>
            </w:pPr>
            <w:r w:rsidRPr="005E30E9">
              <w:rPr>
                <w:rFonts w:ascii="Aptos Narrow" w:hAnsi="Aptos Narrow"/>
              </w:rPr>
              <w:t>Epic Savers Kit (ESK)</w:t>
            </w:r>
          </w:p>
        </w:tc>
        <w:tc>
          <w:tcPr>
            <w:tcW w:w="850" w:type="pct"/>
          </w:tcPr>
          <w:p w14:paraId="7368A1D8" w14:textId="22FB7F51"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C64C9">
              <w:t>70,950</w:t>
            </w:r>
          </w:p>
        </w:tc>
        <w:tc>
          <w:tcPr>
            <w:tcW w:w="540" w:type="pct"/>
          </w:tcPr>
          <w:p w14:paraId="1015CF63" w14:textId="79496990"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5.3 </w:t>
            </w:r>
          </w:p>
        </w:tc>
        <w:tc>
          <w:tcPr>
            <w:tcW w:w="538" w:type="pct"/>
          </w:tcPr>
          <w:p w14:paraId="2FC1BC71" w14:textId="35BB8DEC"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1.8 </w:t>
            </w:r>
          </w:p>
        </w:tc>
        <w:tc>
          <w:tcPr>
            <w:tcW w:w="578" w:type="pct"/>
          </w:tcPr>
          <w:p w14:paraId="36670CB9" w14:textId="4A62DBAE"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1.5 </w:t>
            </w:r>
          </w:p>
        </w:tc>
        <w:tc>
          <w:tcPr>
            <w:tcW w:w="576" w:type="pct"/>
          </w:tcPr>
          <w:p w14:paraId="2A5FEE99" w14:textId="6B4BF255"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1.2 </w:t>
            </w:r>
          </w:p>
        </w:tc>
      </w:tr>
      <w:tr w:rsidR="00E17A5F" w:rsidRPr="00B81D67" w14:paraId="105286ED" w14:textId="77777777" w:rsidTr="004A7A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8" w:type="pct"/>
            <w:vAlign w:val="top"/>
            <w:hideMark/>
          </w:tcPr>
          <w:p w14:paraId="6EF09DF3" w14:textId="21652196" w:rsidR="00E17A5F" w:rsidRPr="005E30E9" w:rsidRDefault="00E17A5F" w:rsidP="00E17A5F">
            <w:pPr>
              <w:jc w:val="left"/>
              <w:rPr>
                <w:rFonts w:ascii="Aptos Narrow" w:hAnsi="Aptos Narrow" w:cs="Calibri"/>
                <w:color w:val="000000" w:themeColor="text1"/>
              </w:rPr>
            </w:pPr>
            <w:r w:rsidRPr="005E30E9">
              <w:rPr>
                <w:rFonts w:ascii="Aptos Narrow" w:hAnsi="Aptos Narrow"/>
              </w:rPr>
              <w:t>Home Energy Jumpstart</w:t>
            </w:r>
            <w:r w:rsidR="00F43D3B">
              <w:rPr>
                <w:rFonts w:ascii="Aptos Narrow" w:hAnsi="Aptos Narrow"/>
              </w:rPr>
              <w:t>/Assessment</w:t>
            </w:r>
          </w:p>
        </w:tc>
        <w:tc>
          <w:tcPr>
            <w:tcW w:w="850" w:type="pct"/>
          </w:tcPr>
          <w:p w14:paraId="1FE8659F" w14:textId="25500AFD"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themeColor="text1"/>
              </w:rPr>
            </w:pPr>
            <w:r w:rsidRPr="00CC64C9">
              <w:t>8,481</w:t>
            </w:r>
          </w:p>
        </w:tc>
        <w:tc>
          <w:tcPr>
            <w:tcW w:w="540" w:type="pct"/>
          </w:tcPr>
          <w:p w14:paraId="318F3F6F" w14:textId="1063A18A"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themeColor="text1"/>
              </w:rPr>
            </w:pPr>
            <w:r w:rsidRPr="005E30E9">
              <w:rPr>
                <w:rFonts w:ascii="Aptos Narrow" w:hAnsi="Aptos Narrow"/>
              </w:rPr>
              <w:t xml:space="preserve"> 6.3 </w:t>
            </w:r>
          </w:p>
        </w:tc>
        <w:tc>
          <w:tcPr>
            <w:tcW w:w="538" w:type="pct"/>
          </w:tcPr>
          <w:p w14:paraId="5F81416A" w14:textId="7740627C"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themeColor="text1"/>
              </w:rPr>
            </w:pPr>
            <w:r w:rsidRPr="005E30E9">
              <w:rPr>
                <w:rFonts w:ascii="Aptos Narrow" w:hAnsi="Aptos Narrow"/>
              </w:rPr>
              <w:t xml:space="preserve"> 2.9 </w:t>
            </w:r>
          </w:p>
        </w:tc>
        <w:tc>
          <w:tcPr>
            <w:tcW w:w="578" w:type="pct"/>
          </w:tcPr>
          <w:p w14:paraId="7CB77345" w14:textId="4D927DB3"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themeColor="text1"/>
              </w:rPr>
            </w:pPr>
            <w:r w:rsidRPr="005E30E9">
              <w:rPr>
                <w:rFonts w:ascii="Aptos Narrow" w:hAnsi="Aptos Narrow"/>
              </w:rPr>
              <w:t xml:space="preserve"> 2.4 </w:t>
            </w:r>
          </w:p>
        </w:tc>
        <w:tc>
          <w:tcPr>
            <w:tcW w:w="576" w:type="pct"/>
          </w:tcPr>
          <w:p w14:paraId="24CE1042" w14:textId="5B9C867C"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themeColor="text1"/>
              </w:rPr>
            </w:pPr>
            <w:r w:rsidRPr="005E30E9">
              <w:rPr>
                <w:rFonts w:ascii="Aptos Narrow" w:hAnsi="Aptos Narrow"/>
              </w:rPr>
              <w:t xml:space="preserve"> 1.1 </w:t>
            </w:r>
          </w:p>
        </w:tc>
      </w:tr>
      <w:tr w:rsidR="00E17A5F" w:rsidRPr="00B81D67" w14:paraId="125729A1" w14:textId="77777777" w:rsidTr="00F43D3B">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918" w:type="pct"/>
            <w:vAlign w:val="top"/>
            <w:hideMark/>
          </w:tcPr>
          <w:p w14:paraId="490EE87F" w14:textId="1C7F8E8E" w:rsidR="00E17A5F" w:rsidRPr="005E30E9" w:rsidRDefault="00E17A5F" w:rsidP="00E17A5F">
            <w:pPr>
              <w:jc w:val="left"/>
              <w:rPr>
                <w:rFonts w:ascii="Aptos Narrow" w:hAnsi="Aptos Narrow" w:cs="Calibri"/>
                <w:color w:val="000000"/>
              </w:rPr>
            </w:pPr>
            <w:r w:rsidRPr="005E30E9">
              <w:rPr>
                <w:rFonts w:ascii="Aptos Narrow" w:hAnsi="Aptos Narrow"/>
              </w:rPr>
              <w:t xml:space="preserve">Home Energy Rebates </w:t>
            </w:r>
          </w:p>
        </w:tc>
        <w:tc>
          <w:tcPr>
            <w:tcW w:w="850" w:type="pct"/>
          </w:tcPr>
          <w:p w14:paraId="5BFA2507" w14:textId="0AC2471B"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CC64C9">
              <w:t>235,482</w:t>
            </w:r>
          </w:p>
        </w:tc>
        <w:tc>
          <w:tcPr>
            <w:tcW w:w="540" w:type="pct"/>
          </w:tcPr>
          <w:p w14:paraId="266B7608" w14:textId="5938F815"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7.5 </w:t>
            </w:r>
          </w:p>
        </w:tc>
        <w:tc>
          <w:tcPr>
            <w:tcW w:w="538" w:type="pct"/>
          </w:tcPr>
          <w:p w14:paraId="039BC762" w14:textId="7C0F2162"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2.2 </w:t>
            </w:r>
          </w:p>
        </w:tc>
        <w:tc>
          <w:tcPr>
            <w:tcW w:w="578" w:type="pct"/>
          </w:tcPr>
          <w:p w14:paraId="0A3CB01B" w14:textId="07ED0D8E"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3.1 </w:t>
            </w:r>
          </w:p>
        </w:tc>
        <w:tc>
          <w:tcPr>
            <w:tcW w:w="576" w:type="pct"/>
          </w:tcPr>
          <w:p w14:paraId="553CA372" w14:textId="1EE03A8F" w:rsidR="00E17A5F"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3.0 </w:t>
            </w:r>
          </w:p>
        </w:tc>
      </w:tr>
      <w:tr w:rsidR="00E17A5F" w:rsidRPr="00B81D67" w14:paraId="7B25C546"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hideMark/>
          </w:tcPr>
          <w:p w14:paraId="34E4B777" w14:textId="07D0DF89" w:rsidR="00E17A5F" w:rsidRPr="005E30E9" w:rsidRDefault="00E17A5F" w:rsidP="00E17A5F">
            <w:pPr>
              <w:jc w:val="left"/>
              <w:rPr>
                <w:rFonts w:ascii="Aptos Narrow" w:hAnsi="Aptos Narrow" w:cs="Calibri"/>
                <w:color w:val="000000"/>
              </w:rPr>
            </w:pPr>
            <w:r w:rsidRPr="005E30E9">
              <w:rPr>
                <w:rFonts w:ascii="Aptos Narrow" w:hAnsi="Aptos Narrow"/>
              </w:rPr>
              <w:t xml:space="preserve">Multi-Family </w:t>
            </w:r>
            <w:r w:rsidR="00F43D3B">
              <w:rPr>
                <w:rFonts w:ascii="Aptos Narrow" w:hAnsi="Aptos Narrow"/>
              </w:rPr>
              <w:t>Energy Savings</w:t>
            </w:r>
          </w:p>
        </w:tc>
        <w:tc>
          <w:tcPr>
            <w:tcW w:w="850" w:type="pct"/>
          </w:tcPr>
          <w:p w14:paraId="455F2FFD" w14:textId="5A2E9D51"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C64C9">
              <w:t>15,789</w:t>
            </w:r>
          </w:p>
        </w:tc>
        <w:tc>
          <w:tcPr>
            <w:tcW w:w="540" w:type="pct"/>
          </w:tcPr>
          <w:p w14:paraId="6FC0DBFE" w14:textId="79922C5F"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1.7 </w:t>
            </w:r>
          </w:p>
        </w:tc>
        <w:tc>
          <w:tcPr>
            <w:tcW w:w="538" w:type="pct"/>
          </w:tcPr>
          <w:p w14:paraId="54C48C5E" w14:textId="6B80B3FF"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0.5 </w:t>
            </w:r>
          </w:p>
        </w:tc>
        <w:tc>
          <w:tcPr>
            <w:tcW w:w="578" w:type="pct"/>
          </w:tcPr>
          <w:p w14:paraId="1349DDF9" w14:textId="2C2DA5AD"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0.9 </w:t>
            </w:r>
          </w:p>
        </w:tc>
        <w:tc>
          <w:tcPr>
            <w:tcW w:w="576" w:type="pct"/>
          </w:tcPr>
          <w:p w14:paraId="13D55B8C" w14:textId="1B334EED" w:rsidR="00E17A5F" w:rsidRPr="005E30E9" w:rsidRDefault="00E17A5F"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0.8 </w:t>
            </w:r>
          </w:p>
        </w:tc>
      </w:tr>
      <w:tr w:rsidR="005E30E9" w:rsidRPr="00B81D67" w14:paraId="28E6C0A0"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730E1034" w14:textId="204BDDF8" w:rsidR="005E30E9" w:rsidRPr="005E30E9" w:rsidRDefault="005E30E9" w:rsidP="005E30E9">
            <w:pPr>
              <w:jc w:val="left"/>
              <w:rPr>
                <w:rFonts w:ascii="Aptos Narrow" w:hAnsi="Aptos Narrow" w:cs="Calibri"/>
                <w:b/>
                <w:bCs/>
                <w:color w:val="000000"/>
              </w:rPr>
            </w:pPr>
            <w:r w:rsidRPr="005E30E9">
              <w:rPr>
                <w:rFonts w:ascii="Aptos Narrow" w:hAnsi="Aptos Narrow"/>
                <w:b/>
                <w:bCs/>
              </w:rPr>
              <w:t>Residential Subtotal</w:t>
            </w:r>
          </w:p>
        </w:tc>
        <w:tc>
          <w:tcPr>
            <w:tcW w:w="850" w:type="pct"/>
          </w:tcPr>
          <w:p w14:paraId="7D908BCE" w14:textId="693558CB" w:rsidR="005E30E9" w:rsidRPr="005E30E9" w:rsidRDefault="00F36E4D"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F36E4D">
              <w:rPr>
                <w:rFonts w:ascii="Aptos Narrow" w:hAnsi="Aptos Narrow" w:cs="Calibri"/>
                <w:b/>
                <w:bCs/>
                <w:color w:val="000000"/>
              </w:rPr>
              <w:t>299,791</w:t>
            </w:r>
          </w:p>
        </w:tc>
        <w:tc>
          <w:tcPr>
            <w:tcW w:w="540" w:type="pct"/>
          </w:tcPr>
          <w:p w14:paraId="2D5053D9" w14:textId="77BD242E"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6.3 </w:t>
            </w:r>
          </w:p>
        </w:tc>
        <w:tc>
          <w:tcPr>
            <w:tcW w:w="538" w:type="pct"/>
          </w:tcPr>
          <w:p w14:paraId="7DAD88F7" w14:textId="4386202B"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2.1 </w:t>
            </w:r>
          </w:p>
        </w:tc>
        <w:tc>
          <w:tcPr>
            <w:tcW w:w="578" w:type="pct"/>
          </w:tcPr>
          <w:p w14:paraId="056C6378" w14:textId="6E39B450"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2.5 </w:t>
            </w:r>
          </w:p>
        </w:tc>
        <w:tc>
          <w:tcPr>
            <w:tcW w:w="576" w:type="pct"/>
          </w:tcPr>
          <w:p w14:paraId="2A30B043" w14:textId="1A679ECF"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2.0 </w:t>
            </w:r>
          </w:p>
        </w:tc>
      </w:tr>
      <w:tr w:rsidR="0096364A" w:rsidRPr="00B81D67" w14:paraId="5E5E7A3F"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37787C23" w14:textId="25C169F4" w:rsidR="0096364A" w:rsidRPr="005E30E9" w:rsidRDefault="0096364A" w:rsidP="0096364A">
            <w:pPr>
              <w:jc w:val="left"/>
              <w:rPr>
                <w:rFonts w:ascii="Aptos Narrow" w:hAnsi="Aptos Narrow" w:cs="Calibri"/>
                <w:color w:val="000000"/>
              </w:rPr>
            </w:pPr>
            <w:r w:rsidRPr="005E30E9">
              <w:rPr>
                <w:rFonts w:ascii="Aptos Narrow" w:hAnsi="Aptos Narrow"/>
              </w:rPr>
              <w:t>C&amp;I and PS Joint New Construction</w:t>
            </w:r>
          </w:p>
        </w:tc>
        <w:tc>
          <w:tcPr>
            <w:tcW w:w="850" w:type="pct"/>
          </w:tcPr>
          <w:p w14:paraId="243F2588" w14:textId="72F0DCC9" w:rsidR="0096364A" w:rsidRPr="005E30E9" w:rsidRDefault="0096364A" w:rsidP="0096364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090784">
              <w:t>0</w:t>
            </w:r>
          </w:p>
        </w:tc>
        <w:tc>
          <w:tcPr>
            <w:tcW w:w="540" w:type="pct"/>
          </w:tcPr>
          <w:p w14:paraId="258F8B94" w14:textId="70DAA5B9" w:rsidR="0096364A" w:rsidRPr="005E30E9" w:rsidRDefault="0096364A" w:rsidP="0096364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c>
          <w:tcPr>
            <w:tcW w:w="538" w:type="pct"/>
          </w:tcPr>
          <w:p w14:paraId="0EEA76F3" w14:textId="267E5408" w:rsidR="0096364A" w:rsidRPr="005E30E9" w:rsidRDefault="0096364A" w:rsidP="0096364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c>
          <w:tcPr>
            <w:tcW w:w="578" w:type="pct"/>
          </w:tcPr>
          <w:p w14:paraId="53E1F502" w14:textId="2BFDFB0E" w:rsidR="0096364A" w:rsidRPr="005E30E9" w:rsidRDefault="0096364A" w:rsidP="0096364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c>
          <w:tcPr>
            <w:tcW w:w="576" w:type="pct"/>
          </w:tcPr>
          <w:p w14:paraId="1E81386D" w14:textId="76D94E92" w:rsidR="0096364A" w:rsidRPr="005E30E9" w:rsidRDefault="0096364A" w:rsidP="0096364A">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r>
      <w:tr w:rsidR="00E24752" w:rsidRPr="00B81D67" w14:paraId="50B5F720"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6984BC1E" w14:textId="12E83024" w:rsidR="00E24752" w:rsidRPr="005E30E9" w:rsidRDefault="00E24752" w:rsidP="00E24752">
            <w:pPr>
              <w:jc w:val="left"/>
              <w:rPr>
                <w:rFonts w:ascii="Aptos Narrow" w:hAnsi="Aptos Narrow" w:cs="Calibri"/>
                <w:color w:val="000000"/>
              </w:rPr>
            </w:pPr>
            <w:r w:rsidRPr="005E30E9">
              <w:rPr>
                <w:rFonts w:ascii="Aptos Narrow" w:hAnsi="Aptos Narrow"/>
              </w:rPr>
              <w:t>C&amp;I and PS Retro-Commissioning</w:t>
            </w:r>
          </w:p>
        </w:tc>
        <w:tc>
          <w:tcPr>
            <w:tcW w:w="850" w:type="pct"/>
          </w:tcPr>
          <w:p w14:paraId="2431C70E" w14:textId="1D530C6C"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090784">
              <w:t>5,291</w:t>
            </w:r>
          </w:p>
        </w:tc>
        <w:tc>
          <w:tcPr>
            <w:tcW w:w="540" w:type="pct"/>
          </w:tcPr>
          <w:p w14:paraId="24AE3D1A" w14:textId="6873B976"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10.4 </w:t>
            </w:r>
          </w:p>
        </w:tc>
        <w:tc>
          <w:tcPr>
            <w:tcW w:w="538" w:type="pct"/>
          </w:tcPr>
          <w:p w14:paraId="4B6AE031" w14:textId="3762E8DA"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3.0 </w:t>
            </w:r>
          </w:p>
        </w:tc>
        <w:tc>
          <w:tcPr>
            <w:tcW w:w="578" w:type="pct"/>
          </w:tcPr>
          <w:p w14:paraId="5E279828" w14:textId="17B2190F"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4.6 </w:t>
            </w:r>
          </w:p>
        </w:tc>
        <w:tc>
          <w:tcPr>
            <w:tcW w:w="576" w:type="pct"/>
          </w:tcPr>
          <w:p w14:paraId="30052700" w14:textId="17985F26"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4.6 </w:t>
            </w:r>
          </w:p>
        </w:tc>
      </w:tr>
      <w:tr w:rsidR="00E24752" w:rsidRPr="00B81D67" w14:paraId="63E9FDDA"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6FD67571" w14:textId="36BFE1B4" w:rsidR="00E24752" w:rsidRPr="005E30E9" w:rsidRDefault="00E24752" w:rsidP="00E24752">
            <w:pPr>
              <w:jc w:val="left"/>
              <w:rPr>
                <w:rFonts w:ascii="Aptos Narrow" w:hAnsi="Aptos Narrow" w:cs="Calibri"/>
                <w:color w:val="000000"/>
              </w:rPr>
            </w:pPr>
            <w:r w:rsidRPr="005E30E9">
              <w:rPr>
                <w:rFonts w:ascii="Aptos Narrow" w:hAnsi="Aptos Narrow"/>
              </w:rPr>
              <w:t>C/I &amp; PS Custom</w:t>
            </w:r>
          </w:p>
        </w:tc>
        <w:tc>
          <w:tcPr>
            <w:tcW w:w="850" w:type="pct"/>
          </w:tcPr>
          <w:p w14:paraId="116462B2" w14:textId="16105963"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090784">
              <w:t>256,531</w:t>
            </w:r>
          </w:p>
        </w:tc>
        <w:tc>
          <w:tcPr>
            <w:tcW w:w="540" w:type="pct"/>
          </w:tcPr>
          <w:p w14:paraId="532AF6D8" w14:textId="3A9EC161"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6.7 </w:t>
            </w:r>
          </w:p>
        </w:tc>
        <w:tc>
          <w:tcPr>
            <w:tcW w:w="538" w:type="pct"/>
          </w:tcPr>
          <w:p w14:paraId="324C8E71" w14:textId="688BC264"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1.9 </w:t>
            </w:r>
          </w:p>
        </w:tc>
        <w:tc>
          <w:tcPr>
            <w:tcW w:w="578" w:type="pct"/>
          </w:tcPr>
          <w:p w14:paraId="3E0153F3" w14:textId="267818C9"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2.8 </w:t>
            </w:r>
          </w:p>
        </w:tc>
        <w:tc>
          <w:tcPr>
            <w:tcW w:w="576" w:type="pct"/>
          </w:tcPr>
          <w:p w14:paraId="53FE7561" w14:textId="4B86E61B"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2.8 </w:t>
            </w:r>
          </w:p>
        </w:tc>
      </w:tr>
      <w:tr w:rsidR="00E24752" w:rsidRPr="00B81D67" w14:paraId="54926C98"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22BC7874" w14:textId="65620797" w:rsidR="00E24752" w:rsidRPr="005E30E9" w:rsidRDefault="00E24752" w:rsidP="00E24752">
            <w:pPr>
              <w:jc w:val="left"/>
              <w:rPr>
                <w:rFonts w:ascii="Aptos Narrow" w:hAnsi="Aptos Narrow" w:cs="Calibri"/>
                <w:color w:val="000000"/>
              </w:rPr>
            </w:pPr>
            <w:r w:rsidRPr="005E30E9">
              <w:rPr>
                <w:rFonts w:ascii="Aptos Narrow" w:hAnsi="Aptos Narrow"/>
              </w:rPr>
              <w:t>C/I &amp; PS Prescriptive</w:t>
            </w:r>
          </w:p>
        </w:tc>
        <w:tc>
          <w:tcPr>
            <w:tcW w:w="850" w:type="pct"/>
          </w:tcPr>
          <w:p w14:paraId="3365AEF7" w14:textId="0C41EFC1"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090784">
              <w:t>830,117</w:t>
            </w:r>
          </w:p>
        </w:tc>
        <w:tc>
          <w:tcPr>
            <w:tcW w:w="540" w:type="pct"/>
          </w:tcPr>
          <w:p w14:paraId="5EF615BE" w14:textId="776D7416"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7.8 </w:t>
            </w:r>
          </w:p>
        </w:tc>
        <w:tc>
          <w:tcPr>
            <w:tcW w:w="538" w:type="pct"/>
          </w:tcPr>
          <w:p w14:paraId="21ACF5F6" w14:textId="54AD764E"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2.5 </w:t>
            </w:r>
          </w:p>
        </w:tc>
        <w:tc>
          <w:tcPr>
            <w:tcW w:w="578" w:type="pct"/>
          </w:tcPr>
          <w:p w14:paraId="0364B357" w14:textId="685BA3AB"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2.6 </w:t>
            </w:r>
          </w:p>
        </w:tc>
        <w:tc>
          <w:tcPr>
            <w:tcW w:w="576" w:type="pct"/>
          </w:tcPr>
          <w:p w14:paraId="4940C355" w14:textId="11368795"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2.2 </w:t>
            </w:r>
          </w:p>
        </w:tc>
      </w:tr>
      <w:tr w:rsidR="00E24752" w:rsidRPr="00B81D67" w14:paraId="67E3D3A7"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105CDF75" w14:textId="6D6BCDC8" w:rsidR="00E24752" w:rsidRPr="005E30E9" w:rsidRDefault="00E24752" w:rsidP="00E24752">
            <w:pPr>
              <w:jc w:val="left"/>
              <w:rPr>
                <w:rFonts w:ascii="Aptos Narrow" w:hAnsi="Aptos Narrow" w:cs="Calibri"/>
                <w:color w:val="000000"/>
              </w:rPr>
            </w:pPr>
            <w:r w:rsidRPr="005E30E9">
              <w:rPr>
                <w:rFonts w:ascii="Aptos Narrow" w:hAnsi="Aptos Narrow"/>
              </w:rPr>
              <w:t>C/I Gas Optimization</w:t>
            </w:r>
          </w:p>
        </w:tc>
        <w:tc>
          <w:tcPr>
            <w:tcW w:w="850" w:type="pct"/>
          </w:tcPr>
          <w:p w14:paraId="55F555FB" w14:textId="589768D9"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090784">
              <w:t>0</w:t>
            </w:r>
          </w:p>
        </w:tc>
        <w:tc>
          <w:tcPr>
            <w:tcW w:w="540" w:type="pct"/>
          </w:tcPr>
          <w:p w14:paraId="3FF06D27" w14:textId="3D0B65A1"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c>
          <w:tcPr>
            <w:tcW w:w="538" w:type="pct"/>
          </w:tcPr>
          <w:p w14:paraId="05984B63" w14:textId="1DA07178"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c>
          <w:tcPr>
            <w:tcW w:w="578" w:type="pct"/>
          </w:tcPr>
          <w:p w14:paraId="3E90BCC1" w14:textId="1EA2D05C"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c>
          <w:tcPr>
            <w:tcW w:w="576" w:type="pct"/>
          </w:tcPr>
          <w:p w14:paraId="51A5FCE6" w14:textId="73FC1693" w:rsidR="00E24752" w:rsidRPr="005E30E9" w:rsidRDefault="00E24752"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   </w:t>
            </w:r>
          </w:p>
        </w:tc>
      </w:tr>
      <w:tr w:rsidR="00E24752" w:rsidRPr="00B81D67" w14:paraId="60C41B94"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2A3B8E2D" w14:textId="4BE1EA53" w:rsidR="00E24752" w:rsidRPr="005E30E9" w:rsidRDefault="00E24752" w:rsidP="00E24752">
            <w:pPr>
              <w:jc w:val="left"/>
              <w:rPr>
                <w:rFonts w:ascii="Aptos Narrow" w:hAnsi="Aptos Narrow" w:cs="Calibri"/>
                <w:color w:val="000000"/>
              </w:rPr>
            </w:pPr>
            <w:r w:rsidRPr="005E30E9">
              <w:rPr>
                <w:rFonts w:ascii="Aptos Narrow" w:hAnsi="Aptos Narrow"/>
              </w:rPr>
              <w:t>Small and Midsize Business</w:t>
            </w:r>
          </w:p>
        </w:tc>
        <w:tc>
          <w:tcPr>
            <w:tcW w:w="850" w:type="pct"/>
          </w:tcPr>
          <w:p w14:paraId="49CA2C63" w14:textId="439E2D57"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090784">
              <w:t>193,525</w:t>
            </w:r>
          </w:p>
        </w:tc>
        <w:tc>
          <w:tcPr>
            <w:tcW w:w="540" w:type="pct"/>
          </w:tcPr>
          <w:p w14:paraId="6C15BC36" w14:textId="7946B238"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6.5 </w:t>
            </w:r>
          </w:p>
        </w:tc>
        <w:tc>
          <w:tcPr>
            <w:tcW w:w="538" w:type="pct"/>
          </w:tcPr>
          <w:p w14:paraId="18E25330" w14:textId="2F2DC7FC"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2.0 </w:t>
            </w:r>
          </w:p>
        </w:tc>
        <w:tc>
          <w:tcPr>
            <w:tcW w:w="578" w:type="pct"/>
          </w:tcPr>
          <w:p w14:paraId="3D9E1DBF" w14:textId="672008D9"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1.8 </w:t>
            </w:r>
          </w:p>
        </w:tc>
        <w:tc>
          <w:tcPr>
            <w:tcW w:w="576" w:type="pct"/>
          </w:tcPr>
          <w:p w14:paraId="75E802E6" w14:textId="28FAEF21" w:rsidR="00E24752" w:rsidRPr="005E30E9" w:rsidRDefault="00E2475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1.5 </w:t>
            </w:r>
          </w:p>
        </w:tc>
      </w:tr>
      <w:tr w:rsidR="005E30E9" w:rsidRPr="00B81D67" w14:paraId="3D877804"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5E62D781" w14:textId="2B381FF8" w:rsidR="005E30E9" w:rsidRPr="005E30E9" w:rsidRDefault="005E30E9" w:rsidP="005E30E9">
            <w:pPr>
              <w:jc w:val="left"/>
              <w:rPr>
                <w:rFonts w:ascii="Aptos Narrow" w:hAnsi="Aptos Narrow" w:cs="Calibri"/>
                <w:b/>
                <w:bCs/>
                <w:color w:val="000000"/>
              </w:rPr>
            </w:pPr>
            <w:r w:rsidRPr="005E30E9">
              <w:rPr>
                <w:rFonts w:ascii="Aptos Narrow" w:hAnsi="Aptos Narrow"/>
                <w:b/>
                <w:bCs/>
              </w:rPr>
              <w:t>Total Business Sector</w:t>
            </w:r>
          </w:p>
        </w:tc>
        <w:tc>
          <w:tcPr>
            <w:tcW w:w="850" w:type="pct"/>
          </w:tcPr>
          <w:p w14:paraId="39D17243" w14:textId="304367B1" w:rsidR="005E30E9" w:rsidRPr="005E30E9" w:rsidRDefault="00F36E4D"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F36E4D">
              <w:rPr>
                <w:rFonts w:ascii="Aptos Narrow" w:hAnsi="Aptos Narrow" w:cs="Calibri"/>
                <w:b/>
                <w:bCs/>
                <w:color w:val="000000"/>
              </w:rPr>
              <w:t>1,285,464</w:t>
            </w:r>
          </w:p>
        </w:tc>
        <w:tc>
          <w:tcPr>
            <w:tcW w:w="540" w:type="pct"/>
          </w:tcPr>
          <w:p w14:paraId="33194710" w14:textId="282FFB4B"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6.8 </w:t>
            </w:r>
          </w:p>
        </w:tc>
        <w:tc>
          <w:tcPr>
            <w:tcW w:w="538" w:type="pct"/>
          </w:tcPr>
          <w:p w14:paraId="6BC7F8AB" w14:textId="0A5DDBA7"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2.1 </w:t>
            </w:r>
          </w:p>
        </w:tc>
        <w:tc>
          <w:tcPr>
            <w:tcW w:w="578" w:type="pct"/>
          </w:tcPr>
          <w:p w14:paraId="719B9960" w14:textId="53006C36"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2.4 </w:t>
            </w:r>
          </w:p>
        </w:tc>
        <w:tc>
          <w:tcPr>
            <w:tcW w:w="576" w:type="pct"/>
          </w:tcPr>
          <w:p w14:paraId="7957EF62" w14:textId="3DB483DB"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2.1 </w:t>
            </w:r>
          </w:p>
        </w:tc>
      </w:tr>
      <w:tr w:rsidR="005E30E9" w:rsidRPr="00B81D67" w14:paraId="790E4216"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1113FD35" w14:textId="656E0B44" w:rsidR="005E30E9" w:rsidRPr="005E30E9" w:rsidRDefault="005E30E9" w:rsidP="005E30E9">
            <w:pPr>
              <w:jc w:val="left"/>
              <w:rPr>
                <w:rFonts w:ascii="Aptos Narrow" w:hAnsi="Aptos Narrow" w:cs="Calibri"/>
                <w:color w:val="000000"/>
              </w:rPr>
            </w:pPr>
            <w:r w:rsidRPr="005E30E9">
              <w:rPr>
                <w:rFonts w:ascii="Aptos Narrow" w:hAnsi="Aptos Narrow"/>
              </w:rPr>
              <w:t>Community Joint Kits</w:t>
            </w:r>
          </w:p>
        </w:tc>
        <w:tc>
          <w:tcPr>
            <w:tcW w:w="850" w:type="pct"/>
          </w:tcPr>
          <w:p w14:paraId="73270650" w14:textId="6657974A" w:rsidR="005E30E9" w:rsidRPr="005E30E9" w:rsidRDefault="00E17A5F"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E17A5F">
              <w:rPr>
                <w:rFonts w:ascii="Aptos Narrow" w:hAnsi="Aptos Narrow" w:cs="Calibri"/>
                <w:color w:val="000000"/>
              </w:rPr>
              <w:t>65,983</w:t>
            </w:r>
          </w:p>
        </w:tc>
        <w:tc>
          <w:tcPr>
            <w:tcW w:w="540" w:type="pct"/>
          </w:tcPr>
          <w:p w14:paraId="3B2A25F2" w14:textId="53C823EB"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18.2 </w:t>
            </w:r>
          </w:p>
        </w:tc>
        <w:tc>
          <w:tcPr>
            <w:tcW w:w="538" w:type="pct"/>
          </w:tcPr>
          <w:p w14:paraId="5AFE8A8E" w14:textId="4DC0459F"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6.8 </w:t>
            </w:r>
          </w:p>
        </w:tc>
        <w:tc>
          <w:tcPr>
            <w:tcW w:w="578" w:type="pct"/>
          </w:tcPr>
          <w:p w14:paraId="72165B06" w14:textId="5244255D"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5.1 </w:t>
            </w:r>
          </w:p>
        </w:tc>
        <w:tc>
          <w:tcPr>
            <w:tcW w:w="576" w:type="pct"/>
          </w:tcPr>
          <w:p w14:paraId="5EAEF588" w14:textId="51332B3E"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3.4 </w:t>
            </w:r>
          </w:p>
        </w:tc>
      </w:tr>
      <w:tr w:rsidR="005E30E9" w:rsidRPr="00B81D67" w14:paraId="1555247B"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330A4479" w14:textId="259EE3EA" w:rsidR="005E30E9" w:rsidRPr="005E30E9" w:rsidRDefault="00F43D3B" w:rsidP="005E30E9">
            <w:pPr>
              <w:jc w:val="left"/>
              <w:rPr>
                <w:rFonts w:ascii="Aptos Narrow" w:hAnsi="Aptos Narrow" w:cs="Calibri"/>
                <w:color w:val="000000"/>
              </w:rPr>
            </w:pPr>
            <w:r>
              <w:rPr>
                <w:rFonts w:ascii="Aptos Narrow" w:hAnsi="Aptos Narrow"/>
              </w:rPr>
              <w:t xml:space="preserve">Income Qualified </w:t>
            </w:r>
            <w:r w:rsidR="005E30E9" w:rsidRPr="005E30E9">
              <w:rPr>
                <w:rFonts w:ascii="Aptos Narrow" w:hAnsi="Aptos Narrow"/>
              </w:rPr>
              <w:t xml:space="preserve">Single Family </w:t>
            </w:r>
          </w:p>
        </w:tc>
        <w:tc>
          <w:tcPr>
            <w:tcW w:w="850" w:type="pct"/>
          </w:tcPr>
          <w:p w14:paraId="6FB310A5" w14:textId="221538D3" w:rsidR="005E30E9" w:rsidRPr="005E30E9" w:rsidRDefault="004A7AA3"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4A7AA3">
              <w:rPr>
                <w:rFonts w:ascii="Aptos Narrow" w:hAnsi="Aptos Narrow" w:cs="Calibri"/>
                <w:color w:val="000000"/>
              </w:rPr>
              <w:t>21,032</w:t>
            </w:r>
          </w:p>
        </w:tc>
        <w:tc>
          <w:tcPr>
            <w:tcW w:w="540" w:type="pct"/>
          </w:tcPr>
          <w:p w14:paraId="439275EA" w14:textId="4016C6A3"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1.1 </w:t>
            </w:r>
          </w:p>
        </w:tc>
        <w:tc>
          <w:tcPr>
            <w:tcW w:w="538" w:type="pct"/>
          </w:tcPr>
          <w:p w14:paraId="64C2621B" w14:textId="643BC831"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0.4 </w:t>
            </w:r>
          </w:p>
        </w:tc>
        <w:tc>
          <w:tcPr>
            <w:tcW w:w="578" w:type="pct"/>
          </w:tcPr>
          <w:p w14:paraId="103A8652" w14:textId="1B5A4125"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0.3 </w:t>
            </w:r>
          </w:p>
        </w:tc>
        <w:tc>
          <w:tcPr>
            <w:tcW w:w="576" w:type="pct"/>
          </w:tcPr>
          <w:p w14:paraId="303FA978" w14:textId="330EDCB0"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0.2 </w:t>
            </w:r>
          </w:p>
        </w:tc>
      </w:tr>
      <w:tr w:rsidR="005E30E9" w:rsidRPr="00B81D67" w14:paraId="27CEC9F4"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7E654BE3" w14:textId="02FA0AA3" w:rsidR="005E30E9" w:rsidRPr="005E30E9" w:rsidRDefault="005E30E9" w:rsidP="005E30E9">
            <w:pPr>
              <w:jc w:val="left"/>
              <w:rPr>
                <w:rFonts w:ascii="Aptos Narrow" w:hAnsi="Aptos Narrow" w:cs="Calibri"/>
                <w:color w:val="000000"/>
              </w:rPr>
            </w:pPr>
            <w:r w:rsidRPr="005E30E9">
              <w:rPr>
                <w:rFonts w:ascii="Aptos Narrow" w:hAnsi="Aptos Narrow"/>
              </w:rPr>
              <w:t>Public Housing Energy Savings</w:t>
            </w:r>
          </w:p>
        </w:tc>
        <w:tc>
          <w:tcPr>
            <w:tcW w:w="850" w:type="pct"/>
          </w:tcPr>
          <w:p w14:paraId="6DA34C5B" w14:textId="484B74B3" w:rsidR="005E30E9" w:rsidRPr="005E30E9" w:rsidRDefault="004A7AA3"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4A7AA3">
              <w:rPr>
                <w:rFonts w:ascii="Aptos Narrow" w:hAnsi="Aptos Narrow" w:cs="Calibri"/>
                <w:color w:val="000000"/>
              </w:rPr>
              <w:t>1,117</w:t>
            </w:r>
          </w:p>
        </w:tc>
        <w:tc>
          <w:tcPr>
            <w:tcW w:w="540" w:type="pct"/>
          </w:tcPr>
          <w:p w14:paraId="2CB52D34" w14:textId="44CF3401"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0.2 </w:t>
            </w:r>
          </w:p>
        </w:tc>
        <w:tc>
          <w:tcPr>
            <w:tcW w:w="538" w:type="pct"/>
          </w:tcPr>
          <w:p w14:paraId="3D93FE54" w14:textId="647BDB10"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0.1 </w:t>
            </w:r>
          </w:p>
        </w:tc>
        <w:tc>
          <w:tcPr>
            <w:tcW w:w="578" w:type="pct"/>
          </w:tcPr>
          <w:p w14:paraId="7190BF91" w14:textId="7081F28B"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0.1 </w:t>
            </w:r>
          </w:p>
        </w:tc>
        <w:tc>
          <w:tcPr>
            <w:tcW w:w="576" w:type="pct"/>
          </w:tcPr>
          <w:p w14:paraId="591222D2" w14:textId="5C352CBE"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5E30E9">
              <w:rPr>
                <w:rFonts w:ascii="Aptos Narrow" w:hAnsi="Aptos Narrow"/>
              </w:rPr>
              <w:t xml:space="preserve"> 0.1 </w:t>
            </w:r>
          </w:p>
        </w:tc>
      </w:tr>
      <w:tr w:rsidR="005E30E9" w:rsidRPr="00B81D67" w14:paraId="0F2A0097"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43264C30" w14:textId="0AE3F44E" w:rsidR="005E30E9" w:rsidRPr="005E30E9" w:rsidRDefault="005E30E9" w:rsidP="005E30E9">
            <w:pPr>
              <w:jc w:val="left"/>
              <w:rPr>
                <w:rFonts w:ascii="Aptos Narrow" w:hAnsi="Aptos Narrow" w:cs="Calibri"/>
                <w:color w:val="000000"/>
              </w:rPr>
            </w:pPr>
            <w:r w:rsidRPr="005E30E9">
              <w:rPr>
                <w:rFonts w:ascii="Aptos Narrow" w:hAnsi="Aptos Narrow"/>
              </w:rPr>
              <w:t>IE Elementary Education Kits (</w:t>
            </w:r>
            <w:r w:rsidR="00F43D3B">
              <w:rPr>
                <w:rFonts w:ascii="Aptos Narrow" w:hAnsi="Aptos Narrow"/>
              </w:rPr>
              <w:t>IQ EEE</w:t>
            </w:r>
            <w:r w:rsidRPr="005E30E9">
              <w:rPr>
                <w:rFonts w:ascii="Aptos Narrow" w:hAnsi="Aptos Narrow"/>
              </w:rPr>
              <w:t>)</w:t>
            </w:r>
          </w:p>
        </w:tc>
        <w:tc>
          <w:tcPr>
            <w:tcW w:w="850" w:type="pct"/>
          </w:tcPr>
          <w:p w14:paraId="1F8810F3" w14:textId="29BB95BD" w:rsidR="005E30E9" w:rsidRPr="005E30E9" w:rsidRDefault="004A7AA3"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4A7AA3">
              <w:rPr>
                <w:rFonts w:ascii="Aptos Narrow" w:hAnsi="Aptos Narrow" w:cs="Calibri"/>
                <w:color w:val="000000"/>
              </w:rPr>
              <w:t>22,264</w:t>
            </w:r>
          </w:p>
        </w:tc>
        <w:tc>
          <w:tcPr>
            <w:tcW w:w="540" w:type="pct"/>
          </w:tcPr>
          <w:p w14:paraId="41FEF180" w14:textId="5C0AED91"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6.0 </w:t>
            </w:r>
          </w:p>
        </w:tc>
        <w:tc>
          <w:tcPr>
            <w:tcW w:w="538" w:type="pct"/>
          </w:tcPr>
          <w:p w14:paraId="6C839051" w14:textId="7E8FD7CA"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3.3 </w:t>
            </w:r>
          </w:p>
        </w:tc>
        <w:tc>
          <w:tcPr>
            <w:tcW w:w="578" w:type="pct"/>
          </w:tcPr>
          <w:p w14:paraId="0E4464F2" w14:textId="4442B0FD"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2.9 </w:t>
            </w:r>
          </w:p>
        </w:tc>
        <w:tc>
          <w:tcPr>
            <w:tcW w:w="576" w:type="pct"/>
          </w:tcPr>
          <w:p w14:paraId="70E15295" w14:textId="7F0268EF"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5E30E9">
              <w:rPr>
                <w:rFonts w:ascii="Aptos Narrow" w:hAnsi="Aptos Narrow"/>
              </w:rPr>
              <w:t xml:space="preserve"> 0.9 </w:t>
            </w:r>
          </w:p>
        </w:tc>
      </w:tr>
      <w:tr w:rsidR="005E30E9" w:rsidRPr="00B81D67" w14:paraId="6E1B3B37" w14:textId="77777777" w:rsidTr="004A7AA3">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918" w:type="pct"/>
            <w:vAlign w:val="top"/>
            <w:hideMark/>
          </w:tcPr>
          <w:p w14:paraId="5965480B" w14:textId="29246520" w:rsidR="005E30E9" w:rsidRPr="005E30E9" w:rsidRDefault="00F43D3B" w:rsidP="005E30E9">
            <w:pPr>
              <w:jc w:val="left"/>
              <w:rPr>
                <w:rFonts w:ascii="Aptos Narrow" w:hAnsi="Aptos Narrow"/>
                <w:color w:val="000000"/>
              </w:rPr>
            </w:pPr>
            <w:r>
              <w:rPr>
                <w:rFonts w:ascii="Aptos Narrow" w:hAnsi="Aptos Narrow"/>
              </w:rPr>
              <w:t xml:space="preserve">Income Qualified </w:t>
            </w:r>
            <w:r w:rsidR="005E30E9" w:rsidRPr="005E30E9">
              <w:rPr>
                <w:rFonts w:ascii="Aptos Narrow" w:hAnsi="Aptos Narrow"/>
              </w:rPr>
              <w:t xml:space="preserve">Multi-Family </w:t>
            </w:r>
          </w:p>
        </w:tc>
        <w:tc>
          <w:tcPr>
            <w:tcW w:w="850" w:type="pct"/>
          </w:tcPr>
          <w:p w14:paraId="1D89A7C3" w14:textId="1B96E2AC" w:rsidR="005E30E9" w:rsidRPr="005E30E9" w:rsidRDefault="004A7AA3"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olor w:val="000000"/>
              </w:rPr>
            </w:pPr>
            <w:r w:rsidRPr="004A7AA3">
              <w:rPr>
                <w:rFonts w:ascii="Aptos Narrow" w:hAnsi="Aptos Narrow"/>
                <w:color w:val="000000"/>
              </w:rPr>
              <w:t>32,982</w:t>
            </w:r>
          </w:p>
        </w:tc>
        <w:tc>
          <w:tcPr>
            <w:tcW w:w="540" w:type="pct"/>
          </w:tcPr>
          <w:p w14:paraId="44F5AE8B" w14:textId="2A48C066"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olor w:val="000000"/>
              </w:rPr>
            </w:pPr>
            <w:r w:rsidRPr="005E30E9">
              <w:rPr>
                <w:rFonts w:ascii="Aptos Narrow" w:hAnsi="Aptos Narrow"/>
              </w:rPr>
              <w:t xml:space="preserve"> 2.1 </w:t>
            </w:r>
          </w:p>
        </w:tc>
        <w:tc>
          <w:tcPr>
            <w:tcW w:w="538" w:type="pct"/>
          </w:tcPr>
          <w:p w14:paraId="2035E802" w14:textId="6F565E8F"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olor w:val="000000"/>
              </w:rPr>
            </w:pPr>
            <w:r w:rsidRPr="005E30E9">
              <w:rPr>
                <w:rFonts w:ascii="Aptos Narrow" w:hAnsi="Aptos Narrow"/>
              </w:rPr>
              <w:t xml:space="preserve"> 0.6 </w:t>
            </w:r>
          </w:p>
        </w:tc>
        <w:tc>
          <w:tcPr>
            <w:tcW w:w="578" w:type="pct"/>
          </w:tcPr>
          <w:p w14:paraId="4F126294" w14:textId="4D8CA25E"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olor w:val="000000"/>
              </w:rPr>
            </w:pPr>
            <w:r w:rsidRPr="005E30E9">
              <w:rPr>
                <w:rFonts w:ascii="Aptos Narrow" w:hAnsi="Aptos Narrow"/>
              </w:rPr>
              <w:t xml:space="preserve"> 0.4 </w:t>
            </w:r>
          </w:p>
        </w:tc>
        <w:tc>
          <w:tcPr>
            <w:tcW w:w="576" w:type="pct"/>
          </w:tcPr>
          <w:p w14:paraId="0F5C970B" w14:textId="1A8098F4" w:rsidR="005E30E9"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olor w:val="000000"/>
              </w:rPr>
            </w:pPr>
            <w:r w:rsidRPr="005E30E9">
              <w:rPr>
                <w:rFonts w:ascii="Aptos Narrow" w:hAnsi="Aptos Narrow"/>
              </w:rPr>
              <w:t xml:space="preserve"> 0.4 </w:t>
            </w:r>
          </w:p>
        </w:tc>
      </w:tr>
      <w:tr w:rsidR="005E30E9" w:rsidRPr="00B81D67" w14:paraId="485F9D69"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hideMark/>
          </w:tcPr>
          <w:p w14:paraId="25BB8BFE" w14:textId="396D605A" w:rsidR="005E30E9" w:rsidRPr="005E30E9" w:rsidRDefault="005E30E9" w:rsidP="005E30E9">
            <w:pPr>
              <w:jc w:val="left"/>
              <w:rPr>
                <w:rFonts w:ascii="Aptos Narrow" w:hAnsi="Aptos Narrow" w:cs="Calibri"/>
                <w:b/>
                <w:bCs/>
                <w:color w:val="000000"/>
              </w:rPr>
            </w:pPr>
            <w:r w:rsidRPr="005E30E9">
              <w:rPr>
                <w:rFonts w:ascii="Aptos Narrow" w:hAnsi="Aptos Narrow"/>
                <w:b/>
                <w:bCs/>
              </w:rPr>
              <w:lastRenderedPageBreak/>
              <w:t xml:space="preserve">Income </w:t>
            </w:r>
            <w:r w:rsidR="00232CBE">
              <w:rPr>
                <w:rFonts w:ascii="Aptos Narrow" w:hAnsi="Aptos Narrow"/>
                <w:b/>
                <w:bCs/>
              </w:rPr>
              <w:t>Qualified</w:t>
            </w:r>
            <w:r w:rsidRPr="005E30E9">
              <w:rPr>
                <w:rFonts w:ascii="Aptos Narrow" w:hAnsi="Aptos Narrow"/>
                <w:b/>
                <w:bCs/>
              </w:rPr>
              <w:t xml:space="preserve"> Total</w:t>
            </w:r>
          </w:p>
        </w:tc>
        <w:tc>
          <w:tcPr>
            <w:tcW w:w="850" w:type="pct"/>
          </w:tcPr>
          <w:p w14:paraId="26F64F0A" w14:textId="20FCF2F5" w:rsidR="005E30E9" w:rsidRPr="005E30E9" w:rsidRDefault="00F36E4D"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F36E4D">
              <w:rPr>
                <w:rFonts w:ascii="Aptos Narrow" w:hAnsi="Aptos Narrow" w:cs="Calibri"/>
                <w:b/>
                <w:bCs/>
                <w:color w:val="000000"/>
              </w:rPr>
              <w:t>184,891</w:t>
            </w:r>
          </w:p>
        </w:tc>
        <w:tc>
          <w:tcPr>
            <w:tcW w:w="540" w:type="pct"/>
          </w:tcPr>
          <w:p w14:paraId="5242FC36" w14:textId="4409D209"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3.1 </w:t>
            </w:r>
          </w:p>
        </w:tc>
        <w:tc>
          <w:tcPr>
            <w:tcW w:w="538" w:type="pct"/>
          </w:tcPr>
          <w:p w14:paraId="6ED28BB1" w14:textId="5F768FA7"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1.1 </w:t>
            </w:r>
          </w:p>
        </w:tc>
        <w:tc>
          <w:tcPr>
            <w:tcW w:w="578" w:type="pct"/>
          </w:tcPr>
          <w:p w14:paraId="1E45EA9B" w14:textId="273DBC6D"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0.8 </w:t>
            </w:r>
          </w:p>
        </w:tc>
        <w:tc>
          <w:tcPr>
            <w:tcW w:w="576" w:type="pct"/>
          </w:tcPr>
          <w:p w14:paraId="7B4605F6" w14:textId="5278937E" w:rsidR="005E30E9"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0.6 </w:t>
            </w:r>
          </w:p>
        </w:tc>
      </w:tr>
      <w:tr w:rsidR="00A86B22" w:rsidRPr="00F43D3B" w14:paraId="73ADFAC6" w14:textId="77777777" w:rsidTr="00F43D3B">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918" w:type="pct"/>
            <w:vAlign w:val="top"/>
          </w:tcPr>
          <w:p w14:paraId="574A8876" w14:textId="44F95548" w:rsidR="00A86B22" w:rsidRPr="00F43D3B" w:rsidRDefault="00A86B22" w:rsidP="00A86B22">
            <w:pPr>
              <w:jc w:val="left"/>
              <w:rPr>
                <w:rFonts w:ascii="Aptos Narrow" w:hAnsi="Aptos Narrow" w:cs="Calibri"/>
                <w:b/>
                <w:bCs/>
                <w:color w:val="000000"/>
                <w:sz w:val="2"/>
                <w:szCs w:val="2"/>
              </w:rPr>
            </w:pPr>
          </w:p>
        </w:tc>
        <w:tc>
          <w:tcPr>
            <w:tcW w:w="850" w:type="pct"/>
          </w:tcPr>
          <w:p w14:paraId="6162048F" w14:textId="4AC2C0E0" w:rsidR="00A86B22" w:rsidRPr="00F43D3B" w:rsidRDefault="00A86B2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sz w:val="2"/>
                <w:szCs w:val="2"/>
              </w:rPr>
            </w:pPr>
          </w:p>
        </w:tc>
        <w:tc>
          <w:tcPr>
            <w:tcW w:w="540" w:type="pct"/>
          </w:tcPr>
          <w:p w14:paraId="0855DF28" w14:textId="41F40DD0" w:rsidR="00A86B22" w:rsidRPr="00F43D3B" w:rsidRDefault="00A86B2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sz w:val="2"/>
                <w:szCs w:val="2"/>
              </w:rPr>
            </w:pPr>
          </w:p>
        </w:tc>
        <w:tc>
          <w:tcPr>
            <w:tcW w:w="538" w:type="pct"/>
          </w:tcPr>
          <w:p w14:paraId="615EC903" w14:textId="3D3F56DC" w:rsidR="00A86B22" w:rsidRPr="00F43D3B" w:rsidRDefault="00A86B2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sz w:val="2"/>
                <w:szCs w:val="2"/>
              </w:rPr>
            </w:pPr>
          </w:p>
        </w:tc>
        <w:tc>
          <w:tcPr>
            <w:tcW w:w="578" w:type="pct"/>
          </w:tcPr>
          <w:p w14:paraId="0C525CDF" w14:textId="373D1444" w:rsidR="00A86B22" w:rsidRPr="00F43D3B" w:rsidRDefault="00A86B2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sz w:val="2"/>
                <w:szCs w:val="2"/>
              </w:rPr>
            </w:pPr>
          </w:p>
        </w:tc>
        <w:tc>
          <w:tcPr>
            <w:tcW w:w="576" w:type="pct"/>
          </w:tcPr>
          <w:p w14:paraId="4EC19640" w14:textId="057010B1" w:rsidR="00A86B22" w:rsidRPr="00F43D3B" w:rsidRDefault="00A86B2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sz w:val="2"/>
                <w:szCs w:val="2"/>
              </w:rPr>
            </w:pPr>
          </w:p>
        </w:tc>
      </w:tr>
      <w:tr w:rsidR="008A085C" w:rsidRPr="00B81D67" w14:paraId="1377A07B" w14:textId="77777777" w:rsidTr="004A7AA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747A82DA" w14:textId="78699AAE" w:rsidR="008A085C" w:rsidRPr="005E30E9" w:rsidRDefault="008A085C" w:rsidP="008A085C">
            <w:pPr>
              <w:jc w:val="left"/>
              <w:rPr>
                <w:rFonts w:ascii="Aptos Narrow" w:hAnsi="Aptos Narrow" w:cs="Calibri"/>
                <w:b/>
                <w:bCs/>
                <w:color w:val="000000"/>
              </w:rPr>
            </w:pPr>
            <w:r w:rsidRPr="005E30E9">
              <w:rPr>
                <w:rFonts w:ascii="Aptos Narrow" w:hAnsi="Aptos Narrow"/>
                <w:b/>
                <w:bCs/>
              </w:rPr>
              <w:t>Portfolio</w:t>
            </w:r>
            <w:r w:rsidR="00F43D3B">
              <w:rPr>
                <w:rFonts w:ascii="Aptos Narrow" w:hAnsi="Aptos Narrow"/>
                <w:b/>
                <w:bCs/>
              </w:rPr>
              <w:t xml:space="preserve"> Total</w:t>
            </w:r>
          </w:p>
        </w:tc>
        <w:tc>
          <w:tcPr>
            <w:tcW w:w="850" w:type="pct"/>
          </w:tcPr>
          <w:p w14:paraId="1AFAC807" w14:textId="5DB8C7E9" w:rsidR="008A085C" w:rsidRPr="005E30E9" w:rsidRDefault="00F36E4D"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F36E4D">
              <w:rPr>
                <w:rFonts w:ascii="Aptos Narrow" w:hAnsi="Aptos Narrow" w:cs="Calibri"/>
                <w:b/>
                <w:bCs/>
                <w:color w:val="000000"/>
              </w:rPr>
              <w:t>1,770,146</w:t>
            </w:r>
          </w:p>
        </w:tc>
        <w:tc>
          <w:tcPr>
            <w:tcW w:w="540" w:type="pct"/>
          </w:tcPr>
          <w:p w14:paraId="21D87E80" w14:textId="1DA648FB" w:rsidR="008A085C" w:rsidRPr="005E30E9" w:rsidRDefault="008A085C"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5.5 </w:t>
            </w:r>
          </w:p>
        </w:tc>
        <w:tc>
          <w:tcPr>
            <w:tcW w:w="538" w:type="pct"/>
          </w:tcPr>
          <w:p w14:paraId="0979B2B2" w14:textId="14FA209B" w:rsidR="008A085C" w:rsidRPr="005E30E9" w:rsidRDefault="008E702B"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cs="Calibri"/>
                <w:b/>
                <w:bCs/>
                <w:color w:val="000000"/>
              </w:rPr>
              <w:t>1.8</w:t>
            </w:r>
          </w:p>
        </w:tc>
        <w:tc>
          <w:tcPr>
            <w:tcW w:w="578" w:type="pct"/>
          </w:tcPr>
          <w:p w14:paraId="1CC90100" w14:textId="1B430156" w:rsidR="008A085C" w:rsidRPr="005E30E9" w:rsidRDefault="008E702B"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cs="Calibri"/>
                <w:b/>
                <w:bCs/>
                <w:color w:val="000000"/>
              </w:rPr>
              <w:t>1.8</w:t>
            </w:r>
          </w:p>
        </w:tc>
        <w:tc>
          <w:tcPr>
            <w:tcW w:w="576" w:type="pct"/>
          </w:tcPr>
          <w:p w14:paraId="66382887" w14:textId="1D4BABE1" w:rsidR="008A085C" w:rsidRPr="005E30E9" w:rsidRDefault="005E30E9" w:rsidP="004A7AA3">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5E30E9">
              <w:rPr>
                <w:rFonts w:ascii="Aptos Narrow" w:hAnsi="Aptos Narrow" w:cs="Calibri"/>
                <w:b/>
                <w:bCs/>
                <w:color w:val="000000"/>
              </w:rPr>
              <w:t>1.5</w:t>
            </w:r>
          </w:p>
        </w:tc>
      </w:tr>
      <w:tr w:rsidR="008A085C" w:rsidRPr="00B81D67" w14:paraId="18BB0DA0" w14:textId="77777777" w:rsidTr="004A7AA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18" w:type="pct"/>
            <w:vAlign w:val="top"/>
          </w:tcPr>
          <w:p w14:paraId="6F545590" w14:textId="30A24F3E" w:rsidR="008A085C" w:rsidRPr="005E30E9" w:rsidRDefault="008A085C" w:rsidP="008A085C">
            <w:pPr>
              <w:jc w:val="left"/>
              <w:rPr>
                <w:rFonts w:ascii="Aptos Narrow" w:hAnsi="Aptos Narrow" w:cs="Calibri"/>
                <w:b/>
                <w:bCs/>
                <w:color w:val="000000"/>
              </w:rPr>
            </w:pPr>
            <w:r w:rsidRPr="005E30E9">
              <w:rPr>
                <w:rFonts w:ascii="Aptos Narrow" w:hAnsi="Aptos Narrow"/>
                <w:b/>
                <w:bCs/>
              </w:rPr>
              <w:t>Portfolio</w:t>
            </w:r>
            <w:r w:rsidR="00F43D3B">
              <w:rPr>
                <w:rFonts w:ascii="Aptos Narrow" w:hAnsi="Aptos Narrow"/>
                <w:b/>
                <w:bCs/>
              </w:rPr>
              <w:t xml:space="preserve"> Total</w:t>
            </w:r>
            <w:r w:rsidRPr="005E30E9">
              <w:rPr>
                <w:rFonts w:ascii="Aptos Narrow" w:hAnsi="Aptos Narrow"/>
                <w:b/>
                <w:bCs/>
              </w:rPr>
              <w:t xml:space="preserve"> Without Income </w:t>
            </w:r>
            <w:r w:rsidR="00232CBE">
              <w:rPr>
                <w:rFonts w:ascii="Aptos Narrow" w:hAnsi="Aptos Narrow"/>
                <w:b/>
                <w:bCs/>
              </w:rPr>
              <w:t>Qualified</w:t>
            </w:r>
          </w:p>
        </w:tc>
        <w:tc>
          <w:tcPr>
            <w:tcW w:w="850" w:type="pct"/>
          </w:tcPr>
          <w:p w14:paraId="11636F13" w14:textId="556EA526" w:rsidR="008A085C" w:rsidRPr="005E30E9" w:rsidRDefault="00F26812"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F26812">
              <w:rPr>
                <w:rFonts w:ascii="Aptos Narrow" w:hAnsi="Aptos Narrow" w:cs="Calibri"/>
                <w:b/>
                <w:bCs/>
                <w:color w:val="000000"/>
              </w:rPr>
              <w:t>1,585,255</w:t>
            </w:r>
          </w:p>
        </w:tc>
        <w:tc>
          <w:tcPr>
            <w:tcW w:w="540" w:type="pct"/>
          </w:tcPr>
          <w:p w14:paraId="2EA8E5D3" w14:textId="0F4A810E" w:rsidR="008A085C" w:rsidRPr="005E30E9" w:rsidRDefault="008A085C"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b/>
                <w:bCs/>
              </w:rPr>
              <w:t xml:space="preserve"> 6.3 </w:t>
            </w:r>
          </w:p>
        </w:tc>
        <w:tc>
          <w:tcPr>
            <w:tcW w:w="538" w:type="pct"/>
          </w:tcPr>
          <w:p w14:paraId="208592CA" w14:textId="50B3504A" w:rsidR="008A085C" w:rsidRPr="005E30E9" w:rsidRDefault="008E702B"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cs="Calibri"/>
                <w:b/>
                <w:bCs/>
                <w:color w:val="000000"/>
              </w:rPr>
              <w:t>2.0</w:t>
            </w:r>
          </w:p>
        </w:tc>
        <w:tc>
          <w:tcPr>
            <w:tcW w:w="578" w:type="pct"/>
          </w:tcPr>
          <w:p w14:paraId="3F5D1FA2" w14:textId="680FEF0D" w:rsidR="008A085C" w:rsidRPr="005E30E9" w:rsidRDefault="008E702B"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cs="Calibri"/>
                <w:b/>
                <w:bCs/>
                <w:color w:val="000000"/>
              </w:rPr>
              <w:t>2.2</w:t>
            </w:r>
          </w:p>
        </w:tc>
        <w:tc>
          <w:tcPr>
            <w:tcW w:w="576" w:type="pct"/>
          </w:tcPr>
          <w:p w14:paraId="729351EE" w14:textId="066DD5CA" w:rsidR="008A085C" w:rsidRPr="005E30E9" w:rsidRDefault="005E30E9" w:rsidP="004A7AA3">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5E30E9">
              <w:rPr>
                <w:rFonts w:ascii="Aptos Narrow" w:hAnsi="Aptos Narrow" w:cs="Calibri"/>
                <w:b/>
                <w:bCs/>
                <w:color w:val="000000"/>
              </w:rPr>
              <w:t>1.9</w:t>
            </w:r>
          </w:p>
        </w:tc>
      </w:tr>
    </w:tbl>
    <w:p w14:paraId="223015E0" w14:textId="77777777" w:rsidR="007B38BF" w:rsidRPr="00CA665F" w:rsidRDefault="007B38BF" w:rsidP="00CA665F">
      <w:pPr>
        <w:pStyle w:val="Source"/>
      </w:pPr>
      <w:r w:rsidRPr="00CA665F">
        <w:t>Source: Evaluation Research</w:t>
      </w:r>
    </w:p>
    <w:p w14:paraId="29C3F0A4" w14:textId="77777777" w:rsidR="007B38BF" w:rsidRDefault="007B38BF" w:rsidP="007B38BF"/>
    <w:p w14:paraId="0897874C" w14:textId="140588D3" w:rsidR="007B38BF" w:rsidRDefault="007B38BF" w:rsidP="007B38BF">
      <w:r>
        <w:t xml:space="preserve">The summary </w:t>
      </w:r>
      <w:r w:rsidR="00B70509">
        <w:t xml:space="preserve">reporting </w:t>
      </w:r>
      <w:r>
        <w:t>is presented in two spreadsheet attachments with six tabs for each utility:</w:t>
      </w:r>
    </w:p>
    <w:p w14:paraId="382E260F" w14:textId="77777777" w:rsidR="007B38BF" w:rsidRDefault="007B38BF" w:rsidP="007B38BF"/>
    <w:p w14:paraId="5D76D0CF" w14:textId="77777777" w:rsidR="007B38BF" w:rsidRPr="00BD7E0D" w:rsidRDefault="007B38BF" w:rsidP="007B38BF">
      <w:pPr>
        <w:pStyle w:val="ListParagraph"/>
        <w:numPr>
          <w:ilvl w:val="0"/>
          <w:numId w:val="44"/>
        </w:numPr>
        <w:spacing w:before="0" w:after="0"/>
      </w:pPr>
      <w:bookmarkStart w:id="3" w:name="_Hlk32318399"/>
      <w:r>
        <w:t>Tab 1: Verified Program Energy Savings, Other Impacts, and Cost Summary</w:t>
      </w:r>
    </w:p>
    <w:p w14:paraId="32357A5B" w14:textId="77777777" w:rsidR="007B38BF" w:rsidRDefault="007B38BF" w:rsidP="007B38BF">
      <w:pPr>
        <w:pStyle w:val="ListParagraph"/>
        <w:numPr>
          <w:ilvl w:val="0"/>
          <w:numId w:val="44"/>
        </w:numPr>
        <w:spacing w:before="0" w:after="0"/>
      </w:pPr>
      <w:r>
        <w:t xml:space="preserve">Tab 2: High Impact Measures </w:t>
      </w:r>
    </w:p>
    <w:bookmarkEnd w:id="3"/>
    <w:p w14:paraId="48A3B0C7" w14:textId="50156013" w:rsidR="007B38BF" w:rsidRDefault="007B38BF" w:rsidP="007B38BF">
      <w:pPr>
        <w:pStyle w:val="paragraph"/>
        <w:numPr>
          <w:ilvl w:val="0"/>
          <w:numId w:val="44"/>
        </w:numPr>
        <w:spacing w:before="0" w:beforeAutospacing="0" w:after="0" w:afterAutospacing="0"/>
        <w:textAlignment w:val="baseline"/>
        <w:rPr>
          <w:rFonts w:ascii="Arial" w:hAnsi="Arial" w:cs="Arial"/>
          <w:sz w:val="22"/>
          <w:szCs w:val="22"/>
        </w:rPr>
      </w:pPr>
      <w:r>
        <w:rPr>
          <w:rStyle w:val="normaltextrun"/>
          <w:rFonts w:ascii="Arial" w:hAnsi="Arial" w:cs="Arial"/>
          <w:sz w:val="20"/>
          <w:szCs w:val="20"/>
        </w:rPr>
        <w:t>Tab 3 and Tab 4: TRC Cost-Effectiveness Results – Plan 4 Avoided Costs</w:t>
      </w:r>
      <w:r>
        <w:rPr>
          <w:rStyle w:val="FootnoteReference"/>
          <w:rFonts w:cs="Arial"/>
          <w:sz w:val="20"/>
          <w:szCs w:val="20"/>
        </w:rPr>
        <w:footnoteReference w:id="3"/>
      </w:r>
      <w:r>
        <w:rPr>
          <w:rStyle w:val="normaltextrun"/>
          <w:rFonts w:ascii="Arial" w:hAnsi="Arial" w:cs="Arial"/>
          <w:sz w:val="20"/>
          <w:szCs w:val="20"/>
        </w:rPr>
        <w:t> </w:t>
      </w:r>
      <w:r>
        <w:rPr>
          <w:rStyle w:val="eop"/>
          <w:rFonts w:ascii="Arial" w:hAnsi="Arial" w:cs="Arial"/>
          <w:sz w:val="20"/>
          <w:szCs w:val="20"/>
        </w:rPr>
        <w:t> </w:t>
      </w:r>
    </w:p>
    <w:p w14:paraId="4AC19337" w14:textId="6ADF3825" w:rsidR="007B38BF" w:rsidRPr="00564FA1" w:rsidRDefault="007B38BF" w:rsidP="007B38BF">
      <w:pPr>
        <w:pStyle w:val="paragraph"/>
        <w:numPr>
          <w:ilvl w:val="0"/>
          <w:numId w:val="44"/>
        </w:numPr>
        <w:spacing w:before="0" w:beforeAutospacing="0" w:after="0" w:afterAutospacing="0"/>
        <w:textAlignment w:val="baseline"/>
        <w:rPr>
          <w:rFonts w:ascii="Arial" w:hAnsi="Arial" w:cs="Arial"/>
          <w:sz w:val="22"/>
          <w:szCs w:val="22"/>
        </w:rPr>
      </w:pPr>
      <w:r>
        <w:rPr>
          <w:rStyle w:val="normaltextrun"/>
          <w:rFonts w:ascii="Arial" w:hAnsi="Arial" w:cs="Arial"/>
          <w:sz w:val="20"/>
          <w:szCs w:val="20"/>
        </w:rPr>
        <w:t>Tab 5 and Tab 6: PACT Cost-Effectiveness Results – Plan 4 Avoided Costs</w:t>
      </w:r>
    </w:p>
    <w:p w14:paraId="7F398569" w14:textId="77777777" w:rsidR="007B38BF" w:rsidRDefault="007B38BF" w:rsidP="007B38BF"/>
    <w:p w14:paraId="5CC00494" w14:textId="77777777" w:rsidR="007B38BF" w:rsidRDefault="007B38BF" w:rsidP="007B38BF">
      <w:r>
        <w:t>Key background information on each attachment tab follows.</w:t>
      </w:r>
    </w:p>
    <w:p w14:paraId="4D7C9049" w14:textId="77777777" w:rsidR="007B38BF" w:rsidRDefault="007B38BF" w:rsidP="007B38BF"/>
    <w:p w14:paraId="3EB81749" w14:textId="77777777" w:rsidR="007B38BF" w:rsidRPr="009B4643" w:rsidRDefault="007B38BF" w:rsidP="007B38BF">
      <w:pPr>
        <w:rPr>
          <w:b/>
        </w:rPr>
      </w:pPr>
      <w:r w:rsidRPr="009B4643">
        <w:rPr>
          <w:b/>
        </w:rPr>
        <w:t xml:space="preserve">Tab </w:t>
      </w:r>
      <w:r>
        <w:rPr>
          <w:b/>
        </w:rPr>
        <w:t>1</w:t>
      </w:r>
      <w:r w:rsidRPr="009B4643">
        <w:rPr>
          <w:b/>
        </w:rPr>
        <w:t>: Verified Program Energy Savings</w:t>
      </w:r>
      <w:r>
        <w:rPr>
          <w:b/>
        </w:rPr>
        <w:t>, Other Impacts,</w:t>
      </w:r>
      <w:r w:rsidRPr="009B4643">
        <w:rPr>
          <w:b/>
        </w:rPr>
        <w:t xml:space="preserve"> and Cost Summary</w:t>
      </w:r>
    </w:p>
    <w:p w14:paraId="37623266" w14:textId="77777777" w:rsidR="007B38BF" w:rsidRDefault="007B38BF" w:rsidP="007B38BF"/>
    <w:p w14:paraId="4D343597" w14:textId="1F9F2E83" w:rsidR="007B38BF" w:rsidRDefault="007B38BF" w:rsidP="007B38BF">
      <w:pPr>
        <w:rPr>
          <w:szCs w:val="20"/>
        </w:rPr>
      </w:pPr>
      <w:r>
        <w:t xml:space="preserve">Tab 1 provides a summary of the components of verified therm savings and utility program costs for the </w:t>
      </w:r>
      <w:r w:rsidR="00797C5C">
        <w:t>2025</w:t>
      </w:r>
      <w:r>
        <w:t xml:space="preserve"> program portfolio. Results for Residential, Business and Public Sector, and Income </w:t>
      </w:r>
      <w:r w:rsidR="00232CBE">
        <w:t>Qualified</w:t>
      </w:r>
      <w:r>
        <w:t xml:space="preserve"> are </w:t>
      </w:r>
      <w:proofErr w:type="spellStart"/>
      <w:r>
        <w:t>subtotaled</w:t>
      </w:r>
      <w:proofErr w:type="spellEnd"/>
      <w:r>
        <w:t xml:space="preserve"> separately. For all joint and coordinated programs</w:t>
      </w:r>
      <w:r w:rsidR="00B70509">
        <w:rPr>
          <w:rStyle w:val="FootnoteReference"/>
        </w:rPr>
        <w:footnoteReference w:id="4"/>
      </w:r>
      <w:r>
        <w:t xml:space="preserve"> with ComEd, the interactive energy effects (resulting in negative gas savings) due to ComEd’s electricity saving measures are not included in the reported verified natural gas </w:t>
      </w:r>
      <w:r w:rsidR="00B70509">
        <w:rPr>
          <w:rStyle w:val="normaltextrun"/>
          <w:color w:val="000000"/>
          <w:shd w:val="clear" w:color="auto" w:fill="FFFFFF"/>
        </w:rPr>
        <w:t>savings.</w:t>
      </w:r>
      <w:r w:rsidR="00B70509">
        <w:rPr>
          <w:rStyle w:val="FootnoteReference"/>
          <w:shd w:val="clear" w:color="auto" w:fill="FFFFFF"/>
        </w:rPr>
        <w:footnoteReference w:id="5"/>
      </w:r>
      <w:r w:rsidR="00B70509">
        <w:rPr>
          <w:rStyle w:val="normaltextrun"/>
          <w:color w:val="000000"/>
          <w:shd w:val="clear" w:color="auto" w:fill="FFFFFF"/>
        </w:rPr>
        <w:t> </w:t>
      </w:r>
      <w:r>
        <w:t>Tab 1 also reports water savings and greenhouse gas (GHG) reductions.</w:t>
      </w:r>
      <w:r>
        <w:rPr>
          <w:rStyle w:val="FootnoteReference"/>
        </w:rPr>
        <w:footnoteReference w:id="6"/>
      </w:r>
    </w:p>
    <w:p w14:paraId="66F8C715" w14:textId="77777777" w:rsidR="007B38BF" w:rsidRDefault="007B38BF" w:rsidP="007B38BF"/>
    <w:p w14:paraId="70FA59AD" w14:textId="77777777" w:rsidR="007B38BF" w:rsidRPr="009B4643" w:rsidRDefault="007B38BF" w:rsidP="007B38BF">
      <w:pPr>
        <w:keepNext/>
        <w:keepLines/>
        <w:rPr>
          <w:b/>
        </w:rPr>
      </w:pPr>
      <w:r w:rsidRPr="009B4643">
        <w:rPr>
          <w:b/>
        </w:rPr>
        <w:lastRenderedPageBreak/>
        <w:t xml:space="preserve">Tab </w:t>
      </w:r>
      <w:r>
        <w:rPr>
          <w:b/>
        </w:rPr>
        <w:t>2</w:t>
      </w:r>
      <w:r w:rsidRPr="009B4643">
        <w:rPr>
          <w:b/>
        </w:rPr>
        <w:t>: High Impact Measures</w:t>
      </w:r>
    </w:p>
    <w:p w14:paraId="4F4F3503" w14:textId="77777777" w:rsidR="007B38BF" w:rsidRDefault="007B38BF" w:rsidP="007B38BF">
      <w:pPr>
        <w:keepNext/>
        <w:keepLines/>
      </w:pPr>
    </w:p>
    <w:p w14:paraId="2CB194F9" w14:textId="59E2A1AB" w:rsidR="007B38BF" w:rsidRDefault="007B38BF" w:rsidP="007B38BF">
      <w:pPr>
        <w:keepNext/>
        <w:keepLines/>
      </w:pPr>
      <w:r>
        <w:t xml:space="preserve">Tab 2 provides energy savings results for High Impact Measures (HIM) for the </w:t>
      </w:r>
      <w:r w:rsidR="00797C5C">
        <w:t>2025</w:t>
      </w:r>
      <w:r>
        <w:t xml:space="preserve"> portfolio.</w:t>
      </w:r>
    </w:p>
    <w:p w14:paraId="33ACE8FA" w14:textId="77777777" w:rsidR="007B38BF" w:rsidRDefault="007B38BF" w:rsidP="007B38BF">
      <w:pPr>
        <w:keepNext/>
        <w:keepLines/>
      </w:pPr>
    </w:p>
    <w:p w14:paraId="0B729478" w14:textId="77777777" w:rsidR="007B38BF" w:rsidRDefault="007B38BF" w:rsidP="007B38BF">
      <w:pPr>
        <w:keepNext/>
        <w:keepLines/>
        <w:numPr>
          <w:ilvl w:val="0"/>
          <w:numId w:val="43"/>
        </w:numPr>
      </w:pPr>
      <w:r>
        <w:t>Savings shown are verified gross therms.</w:t>
      </w:r>
    </w:p>
    <w:p w14:paraId="45B6644F" w14:textId="6CA112DE" w:rsidR="007B38BF" w:rsidRDefault="007B38BF" w:rsidP="007B38BF">
      <w:pPr>
        <w:keepNext/>
        <w:keepLines/>
        <w:numPr>
          <w:ilvl w:val="0"/>
          <w:numId w:val="43"/>
        </w:numPr>
      </w:pPr>
      <w:r>
        <w:t>The Illinois Technical Reference Manual Version 1</w:t>
      </w:r>
      <w:r w:rsidR="001C7BC5">
        <w:t>4</w:t>
      </w:r>
      <w:r>
        <w:t>.0 (TRM v1</w:t>
      </w:r>
      <w:r w:rsidR="001C7BC5">
        <w:t>4</w:t>
      </w:r>
      <w:r>
        <w:t>) places some common-area multi</w:t>
      </w:r>
      <w:r w:rsidR="00B70509">
        <w:t>-</w:t>
      </w:r>
      <w:r>
        <w:t xml:space="preserve">family measures in the C&amp;I sector. For </w:t>
      </w:r>
      <w:r w:rsidR="00797C5C">
        <w:t>2025</w:t>
      </w:r>
      <w:r>
        <w:t xml:space="preserve">, Guidehouse grouped common-area measures for Multi-Family, Public Housing, and Affordable Housing New Construction with the residential sector. </w:t>
      </w:r>
    </w:p>
    <w:p w14:paraId="013304B1" w14:textId="77777777" w:rsidR="007B38BF" w:rsidRDefault="007B38BF" w:rsidP="007B38BF">
      <w:pPr>
        <w:keepNext/>
        <w:keepLines/>
        <w:numPr>
          <w:ilvl w:val="0"/>
          <w:numId w:val="43"/>
        </w:numPr>
      </w:pPr>
      <w:r>
        <w:t>The HIM savings summary is rolled up by measure and sector, without reference to program, to show the importance of individual measure technologies to the overall portfolio.</w:t>
      </w:r>
    </w:p>
    <w:p w14:paraId="1D47B38C" w14:textId="77777777" w:rsidR="007B38BF" w:rsidRDefault="007B38BF" w:rsidP="007B38BF">
      <w:pPr>
        <w:rPr>
          <w:b/>
        </w:rPr>
      </w:pPr>
    </w:p>
    <w:p w14:paraId="62BFD302" w14:textId="77777777" w:rsidR="007B38BF" w:rsidRPr="009B4643" w:rsidRDefault="007B38BF" w:rsidP="007B38BF">
      <w:pPr>
        <w:keepNext/>
        <w:rPr>
          <w:b/>
          <w:bCs/>
        </w:rPr>
      </w:pPr>
      <w:r w:rsidRPr="2BE9C4A1">
        <w:rPr>
          <w:b/>
          <w:bCs/>
        </w:rPr>
        <w:t>Tab 3 and Tab 4: TRC Cost-Effectiveness Results</w:t>
      </w:r>
    </w:p>
    <w:p w14:paraId="740ECE33" w14:textId="77777777" w:rsidR="007B38BF" w:rsidRDefault="007B38BF" w:rsidP="007B38BF">
      <w:pPr>
        <w:keepNext/>
      </w:pPr>
    </w:p>
    <w:p w14:paraId="77097435" w14:textId="42CA5AC0" w:rsidR="007B38BF" w:rsidRDefault="007B38BF" w:rsidP="007B38BF">
      <w:pPr>
        <w:keepNext/>
      </w:pPr>
      <w:r>
        <w:t xml:space="preserve">Tab 3 and Tab 4 provide TRC cost-effectiveness results for the </w:t>
      </w:r>
      <w:r w:rsidR="00797C5C">
        <w:t>2025</w:t>
      </w:r>
      <w:r>
        <w:t xml:space="preserve"> PGL and NSG portfolios. Results are provided by program and sector (Residential, Business and Public Sector, and Income </w:t>
      </w:r>
      <w:r w:rsidR="00232CBE">
        <w:t>Qualified</w:t>
      </w:r>
      <w:r>
        <w:t xml:space="preserve">). The portfolio-level TRC is provided with and without the Income </w:t>
      </w:r>
      <w:r w:rsidR="00232CBE">
        <w:t>Qualified</w:t>
      </w:r>
      <w:r>
        <w:t xml:space="preserve"> programs. Tab 3 provides p</w:t>
      </w:r>
      <w:r w:rsidRPr="00BC3594">
        <w:t>rogram and portfolio-level TRC with</w:t>
      </w:r>
      <w:r>
        <w:t xml:space="preserve"> </w:t>
      </w:r>
      <w:r w:rsidR="00B70509">
        <w:t xml:space="preserve">all </w:t>
      </w:r>
      <w:r w:rsidRPr="00BC3594">
        <w:t>NEI</w:t>
      </w:r>
      <w:r w:rsidR="00B70509">
        <w:t xml:space="preserve"> benefits including </w:t>
      </w:r>
      <w:r>
        <w:t>water, electricity savings, additional quantifiable benefits (AQB)</w:t>
      </w:r>
      <w:r w:rsidR="00B70509">
        <w:rPr>
          <w:rStyle w:val="FootnoteReference"/>
        </w:rPr>
        <w:footnoteReference w:id="7"/>
      </w:r>
      <w:r>
        <w:t>, and carbon adders</w:t>
      </w:r>
      <w:r w:rsidRPr="00872F14">
        <w:t>.</w:t>
      </w:r>
      <w:r>
        <w:t xml:space="preserve"> </w:t>
      </w:r>
      <w:r w:rsidR="004E0133" w:rsidRPr="004E0133">
        <w:t>Tab 4 provides program- and portfolio-level TRC without the AQB and carbon benefits, and with the measure- level water and electricity benefits, as defined in the Illinois Technical Reference Manual (IL TRM)</w:t>
      </w:r>
      <w:r>
        <w:t>.</w:t>
      </w:r>
      <w:r w:rsidRPr="001A476D">
        <w:t xml:space="preserve"> </w:t>
      </w:r>
      <w:r>
        <w:t xml:space="preserve">Portfolio-level TRC is provided </w:t>
      </w:r>
      <w:r w:rsidRPr="00BC3594">
        <w:t xml:space="preserve">with and without </w:t>
      </w:r>
      <w:r>
        <w:t xml:space="preserve">the Income </w:t>
      </w:r>
      <w:r w:rsidR="00232CBE">
        <w:t>Qualified</w:t>
      </w:r>
      <w:r>
        <w:t xml:space="preserve"> programs.</w:t>
      </w:r>
      <w:r w:rsidRPr="00872F14">
        <w:t xml:space="preserve"> </w:t>
      </w:r>
      <w:r>
        <w:t xml:space="preserve">The TRC benefits leverage the avoided costs from the Plan 4 filing, updated with actual costs through </w:t>
      </w:r>
      <w:r w:rsidR="00797C5C">
        <w:t>2025</w:t>
      </w:r>
      <w:r>
        <w:t xml:space="preserve">. </w:t>
      </w:r>
    </w:p>
    <w:p w14:paraId="40BC14DB" w14:textId="77777777" w:rsidR="007B38BF" w:rsidRDefault="007B38BF" w:rsidP="007B38BF"/>
    <w:p w14:paraId="0A78FC4A" w14:textId="77777777" w:rsidR="007B38BF" w:rsidRPr="009B4643" w:rsidRDefault="007B38BF" w:rsidP="007B38BF">
      <w:pPr>
        <w:rPr>
          <w:b/>
        </w:rPr>
      </w:pPr>
      <w:r w:rsidRPr="009B4643">
        <w:rPr>
          <w:b/>
        </w:rPr>
        <w:t xml:space="preserve">Tab </w:t>
      </w:r>
      <w:r>
        <w:rPr>
          <w:b/>
        </w:rPr>
        <w:t>5 and Tab 6</w:t>
      </w:r>
      <w:r w:rsidRPr="009B4643">
        <w:rPr>
          <w:b/>
        </w:rPr>
        <w:t xml:space="preserve">: </w:t>
      </w:r>
      <w:r>
        <w:rPr>
          <w:b/>
        </w:rPr>
        <w:t>PA</w:t>
      </w:r>
      <w:r w:rsidRPr="009B4643">
        <w:rPr>
          <w:b/>
        </w:rPr>
        <w:t>CT Cost</w:t>
      </w:r>
      <w:r>
        <w:rPr>
          <w:b/>
        </w:rPr>
        <w:t>-</w:t>
      </w:r>
      <w:r w:rsidRPr="009B4643">
        <w:rPr>
          <w:b/>
        </w:rPr>
        <w:t>Effectiveness Results</w:t>
      </w:r>
    </w:p>
    <w:p w14:paraId="5E73577B" w14:textId="77777777" w:rsidR="007B38BF" w:rsidRDefault="007B38BF" w:rsidP="007B38BF"/>
    <w:p w14:paraId="09EFF728" w14:textId="08DDE398" w:rsidR="007B38BF" w:rsidRDefault="007B38BF" w:rsidP="007B38BF">
      <w:pPr>
        <w:keepNext/>
      </w:pPr>
      <w:r>
        <w:t xml:space="preserve">Tab 5 and Tab 6 provide PACT cost-effectiveness results for the </w:t>
      </w:r>
      <w:r w:rsidR="00797C5C">
        <w:t>2025</w:t>
      </w:r>
      <w:r>
        <w:t xml:space="preserve"> PGL and NSG portfolios. </w:t>
      </w:r>
      <w:r w:rsidRPr="001A476D">
        <w:t xml:space="preserve">Tab </w:t>
      </w:r>
      <w:r>
        <w:t>5</w:t>
      </w:r>
      <w:r w:rsidRPr="001A476D">
        <w:t xml:space="preserve"> provides program and portfolio-level </w:t>
      </w:r>
      <w:r>
        <w:t>PACT</w:t>
      </w:r>
      <w:r w:rsidRPr="001A476D">
        <w:t xml:space="preserve"> with measure-specific NEIs</w:t>
      </w:r>
      <w:r>
        <w:t xml:space="preserve"> (i.e., water and electricity benefits)</w:t>
      </w:r>
      <w:r w:rsidR="004E0133">
        <w:t>, as</w:t>
      </w:r>
      <w:r w:rsidRPr="001A476D">
        <w:t xml:space="preserve"> defined in the I</w:t>
      </w:r>
      <w:r>
        <w:t xml:space="preserve">llinois </w:t>
      </w:r>
      <w:r w:rsidRPr="001A476D">
        <w:t>TRM.</w:t>
      </w:r>
      <w:r>
        <w:t xml:space="preserve"> The PACT does not include other societal benefits (i.e., AQB and carbon adders).</w:t>
      </w:r>
      <w:r w:rsidRPr="001A476D">
        <w:t xml:space="preserve"> Tab </w:t>
      </w:r>
      <w:r>
        <w:t>6</w:t>
      </w:r>
      <w:r w:rsidRPr="001A476D">
        <w:t xml:space="preserve"> provides program and portfolio-level </w:t>
      </w:r>
      <w:r>
        <w:t>PACT</w:t>
      </w:r>
      <w:r w:rsidRPr="001A476D">
        <w:t xml:space="preserve"> without NEI</w:t>
      </w:r>
      <w:r w:rsidR="004E0133">
        <w:t xml:space="preserve"> estimates</w:t>
      </w:r>
      <w:r w:rsidRPr="001A476D">
        <w:t>.</w:t>
      </w:r>
      <w:r w:rsidRPr="006C490D">
        <w:t xml:space="preserve"> Portfolio-level </w:t>
      </w:r>
      <w:r>
        <w:t>PACT</w:t>
      </w:r>
      <w:r w:rsidRPr="006C490D">
        <w:t xml:space="preserve"> is provided with and without the Income </w:t>
      </w:r>
      <w:r w:rsidR="00232CBE">
        <w:t>Qualified</w:t>
      </w:r>
      <w:r w:rsidRPr="006C490D">
        <w:t xml:space="preserve"> programs. </w:t>
      </w:r>
      <w:r>
        <w:t xml:space="preserve">The PACT benefits leverage the avoided costs from the Plan 4 filing, updated with actual costs through </w:t>
      </w:r>
      <w:r w:rsidR="00797C5C">
        <w:t>2025</w:t>
      </w:r>
      <w:r>
        <w:t>.</w:t>
      </w:r>
    </w:p>
    <w:p w14:paraId="55E97B78" w14:textId="77777777" w:rsidR="007B38BF" w:rsidRPr="009B4643" w:rsidRDefault="007B38BF" w:rsidP="007B38BF">
      <w:pPr>
        <w:pStyle w:val="Heading1"/>
      </w:pPr>
      <w:r w:rsidRPr="009B4643">
        <w:t>Cost</w:t>
      </w:r>
      <w:r>
        <w:t>-</w:t>
      </w:r>
      <w:r w:rsidRPr="009B4643">
        <w:t xml:space="preserve">Effectiveness Methodology </w:t>
      </w:r>
    </w:p>
    <w:p w14:paraId="21297258" w14:textId="555D3E70" w:rsidR="007B38BF" w:rsidRDefault="007B38BF" w:rsidP="007B38BF">
      <w:pPr>
        <w:rPr>
          <w:szCs w:val="20"/>
        </w:rPr>
      </w:pPr>
      <w:bookmarkStart w:id="4" w:name="_Hlk18942683"/>
      <w:bookmarkStart w:id="5" w:name="_Hlk12000559"/>
      <w:r>
        <w:t xml:space="preserve">As part of the evaluation of PGL and NSG energy efficiency programs for </w:t>
      </w:r>
      <w:r w:rsidR="004E0133">
        <w:t>G</w:t>
      </w:r>
      <w:r>
        <w:t xml:space="preserve">as </w:t>
      </w:r>
      <w:r w:rsidR="004E0133">
        <w:t>P</w:t>
      </w:r>
      <w:r>
        <w:t xml:space="preserve">rogram </w:t>
      </w:r>
      <w:r w:rsidR="004E0133">
        <w:t>Y</w:t>
      </w:r>
      <w:r>
        <w:t xml:space="preserve">ear </w:t>
      </w:r>
      <w:r w:rsidR="00797C5C">
        <w:t>2025</w:t>
      </w:r>
      <w:r>
        <w:t xml:space="preserve">, Guidehouse performed benefit-cost calculations </w:t>
      </w:r>
      <w:r w:rsidR="004E0133">
        <w:t>with</w:t>
      </w:r>
      <w:r>
        <w:t xml:space="preserve"> data provided by PGL and NSG</w:t>
      </w:r>
      <w:r w:rsidR="004E0133">
        <w:t>,</w:t>
      </w:r>
      <w:r>
        <w:t xml:space="preserve"> and </w:t>
      </w:r>
      <w:r w:rsidR="004E0133">
        <w:t xml:space="preserve">Guidehouse </w:t>
      </w:r>
      <w:r>
        <w:t xml:space="preserve">evaluated program results, referencing the Illinois TRM or Guidehouse research. The focus of this review is on the basis and calculations used to conduct the Illinois TRC test. </w:t>
      </w:r>
      <w:r w:rsidRPr="003C74A3">
        <w:rPr>
          <w:szCs w:val="20"/>
        </w:rPr>
        <w:t xml:space="preserve">The Illinois TRC test is defined in </w:t>
      </w:r>
      <w:r>
        <w:t>220 ILCS 5/8-104(b)</w:t>
      </w:r>
      <w:r w:rsidRPr="00E607FB">
        <w:rPr>
          <w:rStyle w:val="FootnoteReference"/>
          <w:rFonts w:eastAsiaTheme="majorEastAsia" w:cs="Arial"/>
          <w:szCs w:val="20"/>
        </w:rPr>
        <w:footnoteReference w:id="8"/>
      </w:r>
      <w:r>
        <w:t xml:space="preserve"> </w:t>
      </w:r>
      <w:r w:rsidRPr="003C74A3">
        <w:rPr>
          <w:szCs w:val="20"/>
        </w:rPr>
        <w:t>as follows:</w:t>
      </w:r>
    </w:p>
    <w:p w14:paraId="4E1463EC" w14:textId="77777777" w:rsidR="007B38BF" w:rsidRPr="003C74A3" w:rsidRDefault="007B38BF" w:rsidP="007B38BF">
      <w:pPr>
        <w:rPr>
          <w:szCs w:val="20"/>
        </w:rPr>
      </w:pPr>
    </w:p>
    <w:p w14:paraId="7F4A3949" w14:textId="77777777" w:rsidR="007B38BF" w:rsidRPr="009239BD" w:rsidRDefault="007B38BF" w:rsidP="007B38BF">
      <w:pPr>
        <w:ind w:left="720"/>
        <w:rPr>
          <w:rFonts w:cs="Arial"/>
          <w:i/>
          <w:szCs w:val="20"/>
        </w:rPr>
      </w:pPr>
      <w:r w:rsidRPr="009239BD">
        <w:rPr>
          <w:rStyle w:val="QuoteChar"/>
          <w:rFonts w:eastAsiaTheme="majorEastAsia" w:cs="Arial"/>
          <w:szCs w:val="20"/>
        </w:rPr>
        <w:t>“Cost-effective” means that the measures satisfy the total resource cost test which, for purposes of this Section, means a standard that is met if, for an investment in energy efficiency, the benefit-cost ratio is greater than one. The benefit-cost ratio is the ratio of the net present value of the total benefits of the measures to the net present value of the total costs as calculated over the lifetime of the measures. The total resource cost test compares the sum of avoided natural gas utility costs, representing the benefits that accrue to the system and the participant in the delivery of those efficiency measures, as well as other quantifiable societal benefits, including avoided electric utility costs, to the sum of all incremental costs of end use measures (including both utility and participant contributions), plus costs to administer, deliver, and evaluate each demand-side measure, to quantify the net savings obtained by substituting demand-side measures for supply resources. In calculating avoided costs, reasonable estimates shall be included for financial costs likely to be imposed by future regulation of emissions of greenhouse gases. The low-income programs described in item (4) of subsection (f) of this Section shall not be required to meet the total resource cost test.</w:t>
      </w:r>
      <w:r w:rsidRPr="009239BD">
        <w:rPr>
          <w:rFonts w:cs="Arial"/>
          <w:i/>
          <w:szCs w:val="20"/>
        </w:rPr>
        <w:t xml:space="preserve"> </w:t>
      </w:r>
    </w:p>
    <w:p w14:paraId="5D849C94" w14:textId="77777777" w:rsidR="007B38BF" w:rsidRPr="009239BD" w:rsidRDefault="007B38BF" w:rsidP="007B38BF">
      <w:pPr>
        <w:rPr>
          <w:rFonts w:cs="Arial"/>
        </w:rPr>
      </w:pPr>
    </w:p>
    <w:bookmarkEnd w:id="4"/>
    <w:p w14:paraId="4377CBBB" w14:textId="5ABCDE3C" w:rsidR="007B38BF" w:rsidRDefault="007B38BF" w:rsidP="007B38BF">
      <w:r>
        <w:t xml:space="preserve">The Illinois TRC test differs from a traditional TRC test in its requirement to include a reasonable estimate of the financial costs associated with future regulations and legislation on the emissions of greenhouse gases (GHG). Additional benefits included in the calculation are the </w:t>
      </w:r>
      <w:r w:rsidR="00E54CF0">
        <w:t xml:space="preserve">societal </w:t>
      </w:r>
      <w:r w:rsidR="004E0133">
        <w:t>NEI</w:t>
      </w:r>
      <w:r>
        <w:t xml:space="preserve"> and water savings. This difference adds a benefit to investments in efficiency programs that typically are included in the Societal Cost Test in other jurisdictions.</w:t>
      </w:r>
    </w:p>
    <w:p w14:paraId="65CFA956" w14:textId="77777777" w:rsidR="007B38BF" w:rsidRDefault="007B38BF" w:rsidP="007B38BF"/>
    <w:p w14:paraId="6AA0315D" w14:textId="5BAD680D" w:rsidR="007B38BF" w:rsidRDefault="004E0133" w:rsidP="007B38BF">
      <w:r>
        <w:t>In contrast, t</w:t>
      </w:r>
      <w:r w:rsidR="007B38BF">
        <w:t xml:space="preserve">he PACT approaches cost-effectiveness from the perspective of the utility as program administrator and determines </w:t>
      </w:r>
      <w:r>
        <w:t xml:space="preserve">the ratio of the </w:t>
      </w:r>
      <w:r w:rsidR="007B38BF">
        <w:t xml:space="preserve">energy supply costs avoided by the utility </w:t>
      </w:r>
      <w:r>
        <w:t>to</w:t>
      </w:r>
      <w:r w:rsidR="007B38BF">
        <w:t xml:space="preserve"> the overhead and cost outlays that the utility incurred to implement energy efficiency programs. Since the PACT is primarily focused on utility outlays, incentives paid by the utility to either participants or third-party implementers are included in the calculation, rather than incremental or participant costs. </w:t>
      </w:r>
      <w:r w:rsidR="00E54CF0" w:rsidRPr="00E54CF0">
        <w:t xml:space="preserve">Additionally, since </w:t>
      </w:r>
      <w:r w:rsidR="00E54CF0">
        <w:t>societal NEI</w:t>
      </w:r>
      <w:r w:rsidR="00E54CF0" w:rsidRPr="00E54CF0">
        <w:t>s accrue to society rather than to the utility implementing the energy efficiency programs, those benefits are not included in the PACT formula</w:t>
      </w:r>
      <w:r w:rsidR="00E54CF0">
        <w:t>, but w</w:t>
      </w:r>
      <w:r w:rsidR="007B38BF" w:rsidRPr="009A2548">
        <w:t xml:space="preserve">ater and electricity benefits defined in the </w:t>
      </w:r>
      <w:r w:rsidR="007B38BF">
        <w:t xml:space="preserve">Illinois </w:t>
      </w:r>
      <w:r w:rsidR="007B38BF" w:rsidRPr="009A2548">
        <w:t>TRM are included in the PACT formula</w:t>
      </w:r>
      <w:r w:rsidR="007B38BF">
        <w:t>.</w:t>
      </w:r>
    </w:p>
    <w:p w14:paraId="1E92B6EC" w14:textId="77777777" w:rsidR="007B38BF" w:rsidRPr="009B4643" w:rsidRDefault="007B38BF" w:rsidP="00BE76BB">
      <w:pPr>
        <w:pStyle w:val="Heading1"/>
        <w:keepNext w:val="0"/>
      </w:pPr>
      <w:r w:rsidRPr="009B4643">
        <w:t>Incremental Measure Cost Approach</w:t>
      </w:r>
    </w:p>
    <w:p w14:paraId="7D80320E" w14:textId="7F023EF9" w:rsidR="007B38BF" w:rsidRPr="00434EE2" w:rsidRDefault="007B38BF" w:rsidP="006E72AB">
      <w:pPr>
        <w:rPr>
          <w:rFonts w:cs="Arial"/>
          <w:szCs w:val="20"/>
        </w:rPr>
      </w:pPr>
      <w:r w:rsidRPr="009E34FA">
        <w:rPr>
          <w:rFonts w:cs="Arial"/>
          <w:szCs w:val="20"/>
        </w:rPr>
        <w:t xml:space="preserve">Incremental </w:t>
      </w:r>
      <w:r>
        <w:rPr>
          <w:rFonts w:cs="Arial"/>
          <w:szCs w:val="20"/>
        </w:rPr>
        <w:t xml:space="preserve">measure </w:t>
      </w:r>
      <w:r w:rsidRPr="009E34FA">
        <w:rPr>
          <w:rFonts w:cs="Arial"/>
          <w:szCs w:val="20"/>
        </w:rPr>
        <w:t xml:space="preserve">cost </w:t>
      </w:r>
      <w:r w:rsidR="00E54CF0">
        <w:rPr>
          <w:rFonts w:cs="Arial"/>
          <w:szCs w:val="20"/>
        </w:rPr>
        <w:t>i</w:t>
      </w:r>
      <w:r w:rsidRPr="00C406D7">
        <w:rPr>
          <w:rFonts w:cs="Arial"/>
          <w:szCs w:val="20"/>
        </w:rPr>
        <w:t>s the difference bet</w:t>
      </w:r>
      <w:r>
        <w:rPr>
          <w:rFonts w:cs="Arial"/>
          <w:szCs w:val="20"/>
        </w:rPr>
        <w:t>ween the cost of the efficient m</w:t>
      </w:r>
      <w:r w:rsidRPr="00C406D7">
        <w:rPr>
          <w:rFonts w:cs="Arial"/>
          <w:szCs w:val="20"/>
        </w:rPr>
        <w:t>easure and the cost of the most relevant baseline measure that would ha</w:t>
      </w:r>
      <w:r w:rsidRPr="000B2ADC">
        <w:rPr>
          <w:rFonts w:cs="Arial"/>
          <w:szCs w:val="20"/>
        </w:rPr>
        <w:t xml:space="preserve">ve been installed (if any) in the absence of the efficiency </w:t>
      </w:r>
      <w:r>
        <w:rPr>
          <w:rFonts w:cs="Arial"/>
          <w:szCs w:val="20"/>
        </w:rPr>
        <w:t>p</w:t>
      </w:r>
      <w:r w:rsidRPr="000B2ADC">
        <w:rPr>
          <w:rFonts w:cs="Arial"/>
          <w:szCs w:val="20"/>
        </w:rPr>
        <w:t xml:space="preserve">rogram. </w:t>
      </w:r>
      <w:r>
        <w:rPr>
          <w:rFonts w:cs="Arial"/>
          <w:szCs w:val="20"/>
        </w:rPr>
        <w:t>The Illinois Energy Efficiency Policy Manual</w:t>
      </w:r>
      <w:r>
        <w:rPr>
          <w:rStyle w:val="FootnoteReference"/>
          <w:rFonts w:cs="Arial"/>
          <w:szCs w:val="20"/>
        </w:rPr>
        <w:footnoteReference w:id="9"/>
      </w:r>
      <w:r>
        <w:rPr>
          <w:rFonts w:cs="Arial"/>
          <w:szCs w:val="20"/>
        </w:rPr>
        <w:t xml:space="preserve"> instructs that i</w:t>
      </w:r>
      <w:r w:rsidRPr="000B2ADC">
        <w:rPr>
          <w:rFonts w:cs="Arial"/>
          <w:szCs w:val="20"/>
        </w:rPr>
        <w:t xml:space="preserve">nstallation costs (material and </w:t>
      </w:r>
      <w:proofErr w:type="spellStart"/>
      <w:r w:rsidRPr="000B2ADC">
        <w:rPr>
          <w:rFonts w:cs="Arial"/>
          <w:szCs w:val="20"/>
        </w:rPr>
        <w:t>labor</w:t>
      </w:r>
      <w:proofErr w:type="spellEnd"/>
      <w:r w:rsidRPr="000B2ADC">
        <w:rPr>
          <w:rFonts w:cs="Arial"/>
          <w:szCs w:val="20"/>
        </w:rPr>
        <w:t xml:space="preserve">) and Operations and Maintenance (O&amp;M) costs </w:t>
      </w:r>
      <w:r>
        <w:rPr>
          <w:rFonts w:cs="Arial"/>
          <w:szCs w:val="20"/>
        </w:rPr>
        <w:t xml:space="preserve">shall be </w:t>
      </w:r>
      <w:r w:rsidRPr="000B2ADC">
        <w:rPr>
          <w:rFonts w:cs="Arial"/>
          <w:szCs w:val="20"/>
        </w:rPr>
        <w:t>included if there is a di</w:t>
      </w:r>
      <w:r>
        <w:rPr>
          <w:rFonts w:cs="Arial"/>
          <w:szCs w:val="20"/>
        </w:rPr>
        <w:t>fference between the efficient m</w:t>
      </w:r>
      <w:r w:rsidRPr="000B2ADC">
        <w:rPr>
          <w:rFonts w:cs="Arial"/>
          <w:szCs w:val="20"/>
        </w:rPr>
        <w:t>easure and the baseline measure. In ca</w:t>
      </w:r>
      <w:r w:rsidRPr="009E34FA">
        <w:rPr>
          <w:rFonts w:cs="Arial"/>
          <w:szCs w:val="20"/>
        </w:rPr>
        <w:t xml:space="preserve">ses where </w:t>
      </w:r>
      <w:r>
        <w:rPr>
          <w:rFonts w:cs="Arial"/>
          <w:szCs w:val="20"/>
        </w:rPr>
        <w:t>the efficient m</w:t>
      </w:r>
      <w:r w:rsidRPr="009E34FA">
        <w:rPr>
          <w:rFonts w:cs="Arial"/>
          <w:szCs w:val="20"/>
        </w:rPr>
        <w:t>easure has a significantly shorter or longer life than the relevant baseline measure, the avoided baseline replacement measure costs should be accounted for in the TRC analysis. Th</w:t>
      </w:r>
      <w:r>
        <w:rPr>
          <w:rFonts w:cs="Arial"/>
          <w:szCs w:val="20"/>
        </w:rPr>
        <w:t>e</w:t>
      </w:r>
      <w:r w:rsidRPr="009E34FA">
        <w:rPr>
          <w:rFonts w:cs="Arial"/>
          <w:szCs w:val="20"/>
        </w:rPr>
        <w:t xml:space="preserve"> </w:t>
      </w:r>
      <w:r>
        <w:rPr>
          <w:rFonts w:cs="Arial"/>
          <w:szCs w:val="20"/>
        </w:rPr>
        <w:t>incremental c</w:t>
      </w:r>
      <w:r w:rsidRPr="009E34FA">
        <w:rPr>
          <w:rFonts w:cs="Arial"/>
          <w:szCs w:val="20"/>
        </w:rPr>
        <w:t xml:space="preserve">ost input in the TRC analysis is </w:t>
      </w:r>
      <w:r w:rsidRPr="00957C37">
        <w:rPr>
          <w:rFonts w:cs="Arial"/>
          <w:szCs w:val="20"/>
        </w:rPr>
        <w:t xml:space="preserve">not </w:t>
      </w:r>
      <w:r w:rsidRPr="009E34FA">
        <w:rPr>
          <w:rFonts w:cs="Arial"/>
          <w:szCs w:val="20"/>
        </w:rPr>
        <w:t xml:space="preserve">reduced </w:t>
      </w:r>
      <w:r>
        <w:rPr>
          <w:rFonts w:cs="Arial"/>
          <w:szCs w:val="20"/>
        </w:rPr>
        <w:t>by the amount of any incentives.</w:t>
      </w:r>
    </w:p>
    <w:p w14:paraId="3A0D3760" w14:textId="77777777" w:rsidR="007B38BF" w:rsidRPr="0052050F" w:rsidRDefault="007B38BF" w:rsidP="00144D28">
      <w:pPr>
        <w:pStyle w:val="Heading1"/>
      </w:pPr>
      <w:r w:rsidRPr="009B4643">
        <w:lastRenderedPageBreak/>
        <w:t>Data Assumptions in the Cost</w:t>
      </w:r>
      <w:r>
        <w:t>-</w:t>
      </w:r>
      <w:r w:rsidRPr="009B4643">
        <w:t>Effectiveness Calculations</w:t>
      </w:r>
    </w:p>
    <w:p w14:paraId="2812341F" w14:textId="78EDDEEC" w:rsidR="007B38BF" w:rsidRDefault="00E54CF0" w:rsidP="007B38BF">
      <w:r>
        <w:t xml:space="preserve">Guidehouse identified the following data points in </w:t>
      </w:r>
      <w:r>
        <w:fldChar w:fldCharType="begin"/>
      </w:r>
      <w:r>
        <w:instrText xml:space="preserve"> REF _Ref16430035 \h </w:instrText>
      </w:r>
      <w:r>
        <w:fldChar w:fldCharType="separate"/>
      </w:r>
      <w:r w:rsidRPr="00EF2BE9">
        <w:t xml:space="preserve">Table </w:t>
      </w:r>
      <w:r>
        <w:rPr>
          <w:noProof/>
        </w:rPr>
        <w:t>3</w:t>
      </w:r>
      <w:r>
        <w:fldChar w:fldCharType="end"/>
      </w:r>
      <w:r>
        <w:t xml:space="preserve"> </w:t>
      </w:r>
      <w:r>
        <w:t xml:space="preserve">for conducting </w:t>
      </w:r>
      <w:r w:rsidR="007B38BF">
        <w:t>the Illinois TRC test</w:t>
      </w:r>
      <w:r>
        <w:t xml:space="preserve">. The data are </w:t>
      </w:r>
      <w:r w:rsidR="007B38BF">
        <w:t>divided into generic and program-specific categories. The program-specific data points are further subdivided into those (1) provided by the utility, (2) are a result of evaluation activities, and (3) from multiple sources.</w:t>
      </w:r>
    </w:p>
    <w:p w14:paraId="36998BCE" w14:textId="77777777" w:rsidR="007B38BF" w:rsidRPr="003B1E6B" w:rsidRDefault="007B38BF" w:rsidP="00202DBF">
      <w:pPr>
        <w:pStyle w:val="Caption"/>
        <w:keepNext w:val="0"/>
        <w:spacing w:after="0"/>
      </w:pPr>
      <w:bookmarkStart w:id="6" w:name="_Ref16430035"/>
      <w:bookmarkStart w:id="7" w:name="_Hlk16430236"/>
      <w:bookmarkStart w:id="8" w:name="_Toc22032700"/>
      <w:bookmarkStart w:id="9" w:name="_Toc444781257"/>
      <w:r w:rsidRPr="003B1E6B">
        <w:t xml:space="preserve">Table </w:t>
      </w:r>
      <w:r w:rsidRPr="003B1E6B">
        <w:fldChar w:fldCharType="begin"/>
      </w:r>
      <w:r w:rsidRPr="003B1E6B">
        <w:instrText xml:space="preserve"> SEQ Table \* ARABIC \s 1 </w:instrText>
      </w:r>
      <w:r w:rsidRPr="003B1E6B">
        <w:fldChar w:fldCharType="separate"/>
      </w:r>
      <w:r w:rsidRPr="003B1E6B">
        <w:t>3</w:t>
      </w:r>
      <w:r w:rsidRPr="003B1E6B">
        <w:fldChar w:fldCharType="end"/>
      </w:r>
      <w:bookmarkEnd w:id="6"/>
      <w:r w:rsidRPr="003B1E6B">
        <w:t xml:space="preserve">. Data </w:t>
      </w:r>
      <w:bookmarkEnd w:id="7"/>
      <w:r w:rsidRPr="003B1E6B">
        <w:t>Points Needed to Conduct the Illinois TRC Test</w:t>
      </w:r>
      <w:bookmarkEnd w:id="8"/>
    </w:p>
    <w:tbl>
      <w:tblPr>
        <w:tblStyle w:val="EnergyTable1"/>
        <w:tblW w:w="5000" w:type="pct"/>
        <w:tblLook w:val="00A0" w:firstRow="1" w:lastRow="0" w:firstColumn="1" w:lastColumn="0" w:noHBand="0" w:noVBand="0"/>
      </w:tblPr>
      <w:tblGrid>
        <w:gridCol w:w="1790"/>
        <w:gridCol w:w="4775"/>
        <w:gridCol w:w="2795"/>
      </w:tblGrid>
      <w:tr w:rsidR="007B38BF" w:rsidRPr="00CA445D" w14:paraId="150E21B5" w14:textId="77777777" w:rsidTr="002B6D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6" w:type="pct"/>
          </w:tcPr>
          <w:bookmarkEnd w:id="9"/>
          <w:p w14:paraId="3B954071" w14:textId="77777777" w:rsidR="007B38BF" w:rsidRPr="003C74E7" w:rsidRDefault="007B38BF" w:rsidP="002B6D05">
            <w:pPr>
              <w:jc w:val="left"/>
              <w:rPr>
                <w:rFonts w:ascii="Arial Narrow" w:hAnsi="Arial Narrow"/>
                <w:b w:val="0"/>
                <w:bCs/>
                <w:color w:val="FFFFFF"/>
              </w:rPr>
            </w:pPr>
            <w:r w:rsidRPr="003C74E7">
              <w:rPr>
                <w:rFonts w:ascii="Arial Narrow" w:hAnsi="Arial Narrow"/>
                <w:bCs/>
                <w:color w:val="FFFFFF"/>
              </w:rPr>
              <w:t>Category</w:t>
            </w:r>
          </w:p>
        </w:tc>
        <w:tc>
          <w:tcPr>
            <w:tcW w:w="2550" w:type="pct"/>
          </w:tcPr>
          <w:p w14:paraId="67D60A63" w14:textId="77777777" w:rsidR="007B38BF" w:rsidRPr="003C74E7" w:rsidRDefault="007B38BF" w:rsidP="002B6D05">
            <w:pPr>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color w:val="FFFFFF"/>
              </w:rPr>
            </w:pPr>
            <w:r w:rsidRPr="003C74E7">
              <w:rPr>
                <w:rFonts w:ascii="Arial Narrow" w:hAnsi="Arial Narrow"/>
                <w:bCs/>
                <w:color w:val="FFFFFF"/>
              </w:rPr>
              <w:t>Data Point</w:t>
            </w:r>
          </w:p>
        </w:tc>
        <w:tc>
          <w:tcPr>
            <w:tcW w:w="1493" w:type="pct"/>
          </w:tcPr>
          <w:p w14:paraId="195961EB" w14:textId="77777777" w:rsidR="007B38BF" w:rsidRPr="003C74E7" w:rsidRDefault="007B38BF" w:rsidP="002B6D05">
            <w:pPr>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color w:val="FFFFFF"/>
              </w:rPr>
            </w:pPr>
            <w:r w:rsidRPr="003C74E7">
              <w:rPr>
                <w:rFonts w:ascii="Arial Narrow" w:hAnsi="Arial Narrow"/>
                <w:bCs/>
                <w:color w:val="FFFFFF"/>
              </w:rPr>
              <w:t>Source</w:t>
            </w:r>
          </w:p>
        </w:tc>
      </w:tr>
      <w:tr w:rsidR="007B38BF" w:rsidRPr="00CA445D" w14:paraId="5C28A876" w14:textId="77777777" w:rsidTr="00CC7A85">
        <w:trPr>
          <w:cnfStyle w:val="000000100000" w:firstRow="0" w:lastRow="0" w:firstColumn="0" w:lastColumn="0" w:oddVBand="0" w:evenVBand="0" w:oddHBand="1" w:evenHBand="0" w:firstRowFirstColumn="0" w:firstRowLastColumn="0" w:lastRowFirstColumn="0" w:lastRowLastColumn="0"/>
          <w:trHeight w:val="2067"/>
        </w:trPr>
        <w:tc>
          <w:tcPr>
            <w:cnfStyle w:val="001000000000" w:firstRow="0" w:lastRow="0" w:firstColumn="1" w:lastColumn="0" w:oddVBand="0" w:evenVBand="0" w:oddHBand="0" w:evenHBand="0" w:firstRowFirstColumn="0" w:firstRowLastColumn="0" w:lastRowFirstColumn="0" w:lastRowLastColumn="0"/>
            <w:tcW w:w="956" w:type="pct"/>
          </w:tcPr>
          <w:p w14:paraId="5A2FCC1B" w14:textId="77777777" w:rsidR="007B38BF" w:rsidRPr="003C74E7" w:rsidRDefault="007B38BF" w:rsidP="002B6D05">
            <w:pPr>
              <w:jc w:val="left"/>
              <w:rPr>
                <w:rFonts w:ascii="Arial Narrow" w:hAnsi="Arial Narrow"/>
                <w:bCs/>
              </w:rPr>
            </w:pPr>
            <w:r w:rsidRPr="003C74E7">
              <w:rPr>
                <w:rFonts w:ascii="Arial Narrow" w:hAnsi="Arial Narrow"/>
                <w:bCs/>
              </w:rPr>
              <w:t>Generic</w:t>
            </w:r>
          </w:p>
        </w:tc>
        <w:tc>
          <w:tcPr>
            <w:tcW w:w="2550" w:type="pct"/>
          </w:tcPr>
          <w:p w14:paraId="76B62037"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Avoided Natural Gas Costs: Plan 3 and Plan 4</w:t>
            </w:r>
          </w:p>
          <w:p w14:paraId="43FEDA36"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Avoided Electricity Costs</w:t>
            </w:r>
          </w:p>
          <w:p w14:paraId="230629C1"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Loss Factor (Unaccounted-for-Gas Factor)</w:t>
            </w:r>
          </w:p>
          <w:p w14:paraId="3E7C8650"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Plan 3 Non-Energy Benefits (NEBs) Adder</w:t>
            </w:r>
          </w:p>
          <w:p w14:paraId="4A39838D"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 xml:space="preserve">Plan 4 Non-Energy Impacts Additional Quantifiable Benefit </w:t>
            </w:r>
          </w:p>
          <w:p w14:paraId="1B78A5EC"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Weighted Average Cost of Capital</w:t>
            </w:r>
          </w:p>
        </w:tc>
        <w:tc>
          <w:tcPr>
            <w:tcW w:w="1493" w:type="pct"/>
          </w:tcPr>
          <w:p w14:paraId="7E81FF36" w14:textId="77777777" w:rsidR="007B38BF" w:rsidRPr="00576E07" w:rsidRDefault="007B38BF" w:rsidP="002B6D05">
            <w:pPr>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PGL and NSG / ComEd</w:t>
            </w:r>
          </w:p>
        </w:tc>
      </w:tr>
      <w:tr w:rsidR="007B38BF" w:rsidRPr="00CA445D" w14:paraId="2862C815" w14:textId="77777777" w:rsidTr="00CC7A85">
        <w:trPr>
          <w:cnfStyle w:val="000000010000" w:firstRow="0" w:lastRow="0" w:firstColumn="0" w:lastColumn="0" w:oddVBand="0" w:evenVBand="0" w:oddHBand="0" w:evenHBand="1"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956" w:type="pct"/>
          </w:tcPr>
          <w:p w14:paraId="1ED39BCC" w14:textId="77777777" w:rsidR="007B38BF" w:rsidRPr="003C74E7" w:rsidRDefault="007B38BF" w:rsidP="002B6D05">
            <w:pPr>
              <w:jc w:val="left"/>
              <w:rPr>
                <w:rFonts w:ascii="Arial Narrow" w:hAnsi="Arial Narrow"/>
                <w:bCs/>
              </w:rPr>
            </w:pPr>
            <w:r>
              <w:rPr>
                <w:rFonts w:ascii="Arial Narrow" w:hAnsi="Arial Narrow"/>
                <w:bCs/>
              </w:rPr>
              <w:t>Generic</w:t>
            </w:r>
          </w:p>
        </w:tc>
        <w:tc>
          <w:tcPr>
            <w:tcW w:w="2550" w:type="pct"/>
          </w:tcPr>
          <w:p w14:paraId="370CAE49" w14:textId="77777777" w:rsidR="007B38BF" w:rsidRPr="00576E07" w:rsidRDefault="007B38BF" w:rsidP="002B6D05">
            <w:pPr>
              <w:pStyle w:val="ListParagraph"/>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576E07">
              <w:rPr>
                <w:rFonts w:ascii="Arial Narrow" w:hAnsi="Arial Narrow"/>
              </w:rPr>
              <w:t>Societal Discount Rate</w:t>
            </w:r>
          </w:p>
          <w:p w14:paraId="7C8703CD" w14:textId="77777777" w:rsidR="007B38BF" w:rsidRPr="00576E07" w:rsidRDefault="007B38BF" w:rsidP="002B6D05">
            <w:pPr>
              <w:pStyle w:val="ListParagraph"/>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576E07">
              <w:rPr>
                <w:rFonts w:ascii="Arial Narrow" w:hAnsi="Arial Narrow"/>
              </w:rPr>
              <w:t>Greenhouse Gas (GHG) Adder</w:t>
            </w:r>
          </w:p>
        </w:tc>
        <w:tc>
          <w:tcPr>
            <w:tcW w:w="1493" w:type="pct"/>
          </w:tcPr>
          <w:p w14:paraId="62A9D525" w14:textId="77777777" w:rsidR="007B38BF" w:rsidRPr="00576E07" w:rsidRDefault="007B38BF" w:rsidP="002B6D05">
            <w:pPr>
              <w:contextualSpacing/>
              <w:jc w:val="lef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576E07">
              <w:rPr>
                <w:rFonts w:ascii="Arial Narrow" w:hAnsi="Arial Narrow"/>
              </w:rPr>
              <w:t>Illinois TRM</w:t>
            </w:r>
            <w:r w:rsidRPr="00576E07">
              <w:rPr>
                <w:rStyle w:val="FootnoteReference"/>
                <w:rFonts w:ascii="Arial Narrow" w:eastAsiaTheme="majorEastAsia" w:hAnsi="Arial Narrow"/>
              </w:rPr>
              <w:footnoteReference w:id="10"/>
            </w:r>
            <w:r w:rsidRPr="00576E07">
              <w:rPr>
                <w:rFonts w:ascii="Arial Narrow" w:hAnsi="Arial Narrow"/>
              </w:rPr>
              <w:t xml:space="preserve"> and Energy Efficiency Stakeholders Advisory Group</w:t>
            </w:r>
          </w:p>
        </w:tc>
      </w:tr>
      <w:tr w:rsidR="007B38BF" w:rsidRPr="00CA445D" w14:paraId="6153B6D5" w14:textId="77777777" w:rsidTr="00CC7A85">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956" w:type="pct"/>
            <w:vMerge w:val="restart"/>
          </w:tcPr>
          <w:p w14:paraId="70A286B9" w14:textId="77777777" w:rsidR="007B38BF" w:rsidRPr="003C74E7" w:rsidRDefault="007B38BF" w:rsidP="002B6D05">
            <w:pPr>
              <w:jc w:val="left"/>
              <w:rPr>
                <w:rFonts w:ascii="Arial Narrow" w:hAnsi="Arial Narrow"/>
                <w:bCs/>
              </w:rPr>
            </w:pPr>
            <w:r w:rsidRPr="003C74E7">
              <w:rPr>
                <w:rFonts w:ascii="Arial Narrow" w:hAnsi="Arial Narrow"/>
                <w:bCs/>
              </w:rPr>
              <w:t>Program Specific</w:t>
            </w:r>
          </w:p>
        </w:tc>
        <w:tc>
          <w:tcPr>
            <w:tcW w:w="2550" w:type="pct"/>
          </w:tcPr>
          <w:p w14:paraId="261750C8"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Verified Participants / Measure Count</w:t>
            </w:r>
          </w:p>
          <w:p w14:paraId="6782DFF2"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Verified Gross and Net Energy Savings</w:t>
            </w:r>
          </w:p>
          <w:p w14:paraId="22D63835"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Realization Rate</w:t>
            </w:r>
          </w:p>
          <w:p w14:paraId="0F37154F"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Net-to-Gross Ratio</w:t>
            </w:r>
          </w:p>
        </w:tc>
        <w:tc>
          <w:tcPr>
            <w:tcW w:w="1493" w:type="pct"/>
          </w:tcPr>
          <w:p w14:paraId="4F393930" w14:textId="77777777" w:rsidR="007B38BF" w:rsidRPr="00576E07" w:rsidRDefault="007B38BF" w:rsidP="002B6D05">
            <w:pPr>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Final Evaluation Reports</w:t>
            </w:r>
            <w:r w:rsidRPr="00576E07">
              <w:rPr>
                <w:rStyle w:val="FootnoteReference"/>
                <w:rFonts w:ascii="Arial Narrow" w:eastAsiaTheme="majorEastAsia" w:hAnsi="Arial Narrow"/>
              </w:rPr>
              <w:footnoteReference w:id="11"/>
            </w:r>
          </w:p>
        </w:tc>
      </w:tr>
      <w:tr w:rsidR="007B38BF" w:rsidRPr="00CA445D" w14:paraId="0E062C87" w14:textId="77777777" w:rsidTr="00CC7A85">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56" w:type="pct"/>
            <w:vMerge/>
          </w:tcPr>
          <w:p w14:paraId="639A05C2" w14:textId="77777777" w:rsidR="007B38BF" w:rsidRPr="003C74E7" w:rsidRDefault="007B38BF" w:rsidP="002B6D05">
            <w:pPr>
              <w:rPr>
                <w:rFonts w:ascii="Arial Narrow" w:hAnsi="Arial Narrow"/>
                <w:bCs/>
              </w:rPr>
            </w:pPr>
          </w:p>
        </w:tc>
        <w:tc>
          <w:tcPr>
            <w:tcW w:w="2550" w:type="pct"/>
          </w:tcPr>
          <w:p w14:paraId="26DBD166" w14:textId="77777777" w:rsidR="007B38BF" w:rsidRPr="00576E07" w:rsidRDefault="007B38BF" w:rsidP="002B6D05">
            <w:pPr>
              <w:pStyle w:val="ListParagraph"/>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576E07">
              <w:rPr>
                <w:rFonts w:ascii="Arial Narrow" w:hAnsi="Arial Narrow"/>
              </w:rPr>
              <w:t>Non-Incentive Costs</w:t>
            </w:r>
          </w:p>
          <w:p w14:paraId="59FCFB70" w14:textId="77777777" w:rsidR="007B38BF" w:rsidRPr="00576E07" w:rsidRDefault="007B38BF" w:rsidP="002B6D05">
            <w:pPr>
              <w:pStyle w:val="ListParagraph"/>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576E07">
              <w:rPr>
                <w:rFonts w:ascii="Arial Narrow" w:hAnsi="Arial Narrow"/>
              </w:rPr>
              <w:t>Utility Incentive Costs</w:t>
            </w:r>
          </w:p>
        </w:tc>
        <w:tc>
          <w:tcPr>
            <w:tcW w:w="1493" w:type="pct"/>
          </w:tcPr>
          <w:p w14:paraId="5946D92B" w14:textId="77777777" w:rsidR="007B38BF" w:rsidRPr="00576E07" w:rsidRDefault="007B38BF" w:rsidP="002B6D05">
            <w:pPr>
              <w:contextualSpacing/>
              <w:jc w:val="left"/>
              <w:cnfStyle w:val="000000010000" w:firstRow="0" w:lastRow="0" w:firstColumn="0" w:lastColumn="0" w:oddVBand="0" w:evenVBand="0" w:oddHBand="0" w:evenHBand="1" w:firstRowFirstColumn="0" w:firstRowLastColumn="0" w:lastRowFirstColumn="0" w:lastRowLastColumn="0"/>
              <w:rPr>
                <w:rFonts w:ascii="Arial Narrow" w:hAnsi="Arial Narrow"/>
              </w:rPr>
            </w:pPr>
            <w:r w:rsidRPr="00576E07">
              <w:rPr>
                <w:rFonts w:ascii="Arial Narrow" w:hAnsi="Arial Narrow"/>
              </w:rPr>
              <w:t>PGL and NSG</w:t>
            </w:r>
          </w:p>
        </w:tc>
      </w:tr>
      <w:tr w:rsidR="007B38BF" w:rsidRPr="00CA445D" w14:paraId="3A5101B5" w14:textId="77777777" w:rsidTr="00CC7A85">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956" w:type="pct"/>
            <w:vMerge/>
          </w:tcPr>
          <w:p w14:paraId="1DE6EBB8" w14:textId="77777777" w:rsidR="007B38BF" w:rsidRPr="003C74E7" w:rsidRDefault="007B38BF" w:rsidP="002B6D05">
            <w:pPr>
              <w:jc w:val="left"/>
              <w:rPr>
                <w:rFonts w:ascii="Arial Narrow" w:hAnsi="Arial Narrow"/>
                <w:b/>
                <w:bCs/>
              </w:rPr>
            </w:pPr>
          </w:p>
        </w:tc>
        <w:tc>
          <w:tcPr>
            <w:tcW w:w="2550" w:type="pct"/>
          </w:tcPr>
          <w:p w14:paraId="3EEDBFEB"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Incremental Measure Costs</w:t>
            </w:r>
          </w:p>
          <w:p w14:paraId="41E87E8D"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Measure Life</w:t>
            </w:r>
          </w:p>
          <w:p w14:paraId="0F4BBB72" w14:textId="77777777" w:rsidR="007B38BF"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Water Savings in Gallons and Avoided Water Costs</w:t>
            </w:r>
          </w:p>
          <w:p w14:paraId="6762BE2F" w14:textId="77777777" w:rsidR="007B38BF" w:rsidRPr="00576E07" w:rsidRDefault="007B38BF" w:rsidP="002B6D05">
            <w:pPr>
              <w:pStyle w:val="ListParagraph"/>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F97680">
              <w:rPr>
                <w:rFonts w:ascii="Arial Narrow" w:hAnsi="Arial Narrow"/>
              </w:rPr>
              <w:t>Electric Savings in kWh and Avoided kWh Costs</w:t>
            </w:r>
          </w:p>
        </w:tc>
        <w:tc>
          <w:tcPr>
            <w:tcW w:w="1493" w:type="pct"/>
          </w:tcPr>
          <w:p w14:paraId="5226ECA3" w14:textId="77777777" w:rsidR="007B38BF" w:rsidRPr="00576E07" w:rsidRDefault="007B38BF" w:rsidP="002B6D05">
            <w:pPr>
              <w:contextualSpacing/>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76E07">
              <w:rPr>
                <w:rFonts w:ascii="Arial Narrow" w:hAnsi="Arial Narrow"/>
              </w:rPr>
              <w:t>PGL and NSG / Guidehouse Evaluation / Illinois TRM / Other</w:t>
            </w:r>
          </w:p>
        </w:tc>
      </w:tr>
    </w:tbl>
    <w:p w14:paraId="50BB4416" w14:textId="576833EA" w:rsidR="007B38BF" w:rsidRDefault="007B38BF" w:rsidP="002B6D05">
      <w:pPr>
        <w:pStyle w:val="Source"/>
      </w:pPr>
      <w:r>
        <w:t xml:space="preserve">Source: </w:t>
      </w:r>
      <w:r w:rsidR="00202DBF">
        <w:t>Evaluation Research</w:t>
      </w:r>
    </w:p>
    <w:p w14:paraId="3B2FD6D6" w14:textId="77777777" w:rsidR="007B38BF" w:rsidRDefault="007B38BF" w:rsidP="002B6D05"/>
    <w:p w14:paraId="3551973A" w14:textId="20401D6C" w:rsidR="007B38BF" w:rsidRDefault="00E54CF0" w:rsidP="007B38BF">
      <w:r>
        <w:t>Guidehouse used the f</w:t>
      </w:r>
      <w:r w:rsidR="007B38BF">
        <w:t>ollowing generic data points in the cost-effectiveness calculations for all programs and the portfolio.</w:t>
      </w:r>
      <w:r w:rsidR="007B38BF" w:rsidRPr="00801866">
        <w:t xml:space="preserve"> </w:t>
      </w:r>
    </w:p>
    <w:p w14:paraId="16234A7D" w14:textId="77777777" w:rsidR="007B38BF" w:rsidRDefault="007B38BF" w:rsidP="007B38BF"/>
    <w:p w14:paraId="62ED5CA6" w14:textId="0C225210" w:rsidR="007B38BF" w:rsidRPr="0055080F" w:rsidRDefault="007B38BF" w:rsidP="007B38BF">
      <w:pPr>
        <w:numPr>
          <w:ilvl w:val="0"/>
          <w:numId w:val="45"/>
        </w:numPr>
        <w:rPr>
          <w:szCs w:val="20"/>
        </w:rPr>
      </w:pPr>
      <w:bookmarkStart w:id="10" w:name="_Hlk12000411"/>
      <w:r>
        <w:t>For the TRC, a</w:t>
      </w:r>
      <w:r w:rsidRPr="008500B3">
        <w:t xml:space="preserve"> discount rate of </w:t>
      </w:r>
      <w:r>
        <w:t>2.40%</w:t>
      </w:r>
      <w:r w:rsidRPr="008500B3">
        <w:t xml:space="preserve"> was applied</w:t>
      </w:r>
      <w:r>
        <w:t xml:space="preserve"> based on guidance in Illinois TRM version 1</w:t>
      </w:r>
      <w:r w:rsidR="00251D5F">
        <w:t>3</w:t>
      </w:r>
      <w:r>
        <w:t xml:space="preserve">.0.  </w:t>
      </w:r>
    </w:p>
    <w:p w14:paraId="470831D5" w14:textId="77777777" w:rsidR="007B38BF" w:rsidRPr="00700B7E" w:rsidRDefault="007B38BF" w:rsidP="007B38BF">
      <w:pPr>
        <w:ind w:left="720"/>
        <w:rPr>
          <w:szCs w:val="20"/>
        </w:rPr>
      </w:pPr>
    </w:p>
    <w:p w14:paraId="206C96F1" w14:textId="77777777" w:rsidR="007B38BF" w:rsidRPr="0055080F" w:rsidRDefault="007B38BF" w:rsidP="007B38BF">
      <w:pPr>
        <w:numPr>
          <w:ilvl w:val="0"/>
          <w:numId w:val="45"/>
        </w:numPr>
        <w:rPr>
          <w:szCs w:val="20"/>
        </w:rPr>
      </w:pPr>
      <w:r>
        <w:t>For the PACT, the discount rate was a weighted average cost of capital (WACC) for PGL (6.31%) and NSG (6.70%).</w:t>
      </w:r>
    </w:p>
    <w:p w14:paraId="00E757DF" w14:textId="77777777" w:rsidR="007B38BF" w:rsidRPr="0043594D" w:rsidRDefault="007B38BF" w:rsidP="007B38BF">
      <w:pPr>
        <w:rPr>
          <w:szCs w:val="20"/>
        </w:rPr>
      </w:pPr>
    </w:p>
    <w:p w14:paraId="4622C1F4" w14:textId="5F3517DB" w:rsidR="007B38BF" w:rsidRPr="00D43D9B" w:rsidRDefault="007B38BF" w:rsidP="007B38BF">
      <w:pPr>
        <w:numPr>
          <w:ilvl w:val="0"/>
          <w:numId w:val="45"/>
        </w:numPr>
        <w:rPr>
          <w:szCs w:val="20"/>
        </w:rPr>
      </w:pPr>
      <w:r w:rsidRPr="00D750E8">
        <w:lastRenderedPageBreak/>
        <w:t xml:space="preserve">Natural gas avoided costs are based on </w:t>
      </w:r>
      <w:r>
        <w:t xml:space="preserve">Plan 4 values </w:t>
      </w:r>
      <w:r w:rsidRPr="00D750E8">
        <w:t>provided by</w:t>
      </w:r>
      <w:r>
        <w:t xml:space="preserve"> PGL and NSG. Actual avoided costs were used in </w:t>
      </w:r>
      <w:r w:rsidR="00797C5C">
        <w:t>2025</w:t>
      </w:r>
      <w:r>
        <w:t xml:space="preserve">. </w:t>
      </w:r>
      <w:r w:rsidRPr="004F765E">
        <w:t>The loss factor was 1.0276 for PGL and 1.0080 for NSG.</w:t>
      </w:r>
    </w:p>
    <w:p w14:paraId="5828BAF9" w14:textId="77777777" w:rsidR="00D43D9B" w:rsidRPr="004F765E" w:rsidRDefault="00D43D9B" w:rsidP="00D43D9B">
      <w:pPr>
        <w:rPr>
          <w:szCs w:val="20"/>
        </w:rPr>
      </w:pPr>
    </w:p>
    <w:bookmarkEnd w:id="10"/>
    <w:p w14:paraId="0C614221" w14:textId="77777777" w:rsidR="007B38BF" w:rsidRDefault="007B38BF" w:rsidP="00867BE5">
      <w:pPr>
        <w:keepNext/>
      </w:pPr>
      <w:r>
        <w:t>The following points are noted for the program-specific data used in the cost-benefit calculations.</w:t>
      </w:r>
    </w:p>
    <w:p w14:paraId="0A32B62C" w14:textId="77777777" w:rsidR="007B38BF" w:rsidRPr="00D3282C" w:rsidRDefault="007B38BF" w:rsidP="001E0D66">
      <w:pPr>
        <w:pStyle w:val="Heading2"/>
      </w:pPr>
      <w:r w:rsidRPr="00D3282C">
        <w:t>Benefits</w:t>
      </w:r>
    </w:p>
    <w:p w14:paraId="568362B7" w14:textId="62797247" w:rsidR="007B38BF" w:rsidRDefault="007B38BF" w:rsidP="001E0D66">
      <w:pPr>
        <w:numPr>
          <w:ilvl w:val="0"/>
          <w:numId w:val="45"/>
        </w:numPr>
      </w:pPr>
      <w:r>
        <w:t xml:space="preserve">Energy saving benefits represent natural gas only, from final evaluation verified results from </w:t>
      </w:r>
      <w:r w:rsidR="00797C5C">
        <w:t>2025</w:t>
      </w:r>
      <w:r>
        <w:t>.</w:t>
      </w:r>
    </w:p>
    <w:p w14:paraId="4126169C" w14:textId="77777777" w:rsidR="004A7009" w:rsidRDefault="004A7009" w:rsidP="004A7009">
      <w:pPr>
        <w:ind w:left="720"/>
      </w:pPr>
    </w:p>
    <w:p w14:paraId="096EF12F" w14:textId="3DB318CD" w:rsidR="007B38BF" w:rsidRPr="004A7009" w:rsidRDefault="007B38BF" w:rsidP="001E0D66">
      <w:pPr>
        <w:numPr>
          <w:ilvl w:val="0"/>
          <w:numId w:val="45"/>
        </w:numPr>
      </w:pPr>
      <w:r>
        <w:t>A GHG adder of $0.</w:t>
      </w:r>
      <w:r w:rsidR="00A362A0">
        <w:t>31</w:t>
      </w:r>
      <w:r>
        <w:t xml:space="preserve"> per therm is included starting in </w:t>
      </w:r>
      <w:r w:rsidR="00797C5C">
        <w:t>2025</w:t>
      </w:r>
      <w:r>
        <w:t xml:space="preserve"> and escalating thereafter. Additional Quantifiable Benefits (</w:t>
      </w:r>
      <w:r w:rsidR="00251D5F">
        <w:t>AQB</w:t>
      </w:r>
      <w:r>
        <w:t xml:space="preserve">) are </w:t>
      </w:r>
      <w:r w:rsidRPr="008500B3">
        <w:t>included</w:t>
      </w:r>
      <w:r>
        <w:t xml:space="preserve"> based on research conducted by Guidehouse.</w:t>
      </w:r>
      <w:r>
        <w:rPr>
          <w:rStyle w:val="FootnoteReference"/>
        </w:rPr>
        <w:footnoteReference w:id="12"/>
      </w:r>
    </w:p>
    <w:p w14:paraId="4443BFE9" w14:textId="77777777" w:rsidR="004A7009" w:rsidRDefault="004A7009" w:rsidP="004A7009"/>
    <w:p w14:paraId="7C9048A7" w14:textId="67E1D10B" w:rsidR="007B38BF" w:rsidRDefault="007B38BF" w:rsidP="007B38BF">
      <w:pPr>
        <w:numPr>
          <w:ilvl w:val="0"/>
          <w:numId w:val="45"/>
        </w:numPr>
      </w:pPr>
      <w:r>
        <w:t xml:space="preserve">For all joint and coordinated programs with ComEd, the interactive energy effects (resulting in negative gas savings) and costs due to electricity saving measures were not included in the analysis. The impact of electric interactive savings effects and costs are </w:t>
      </w:r>
      <w:proofErr w:type="spellStart"/>
      <w:r>
        <w:t>analyzed</w:t>
      </w:r>
      <w:proofErr w:type="spellEnd"/>
      <w:r>
        <w:t xml:space="preserve"> separately and presented in a joint electric-gas TRC memo. Coordinated or joint programs in the </w:t>
      </w:r>
      <w:r w:rsidR="00797C5C">
        <w:t>2025</w:t>
      </w:r>
      <w:r>
        <w:t xml:space="preserve"> Energy Efficiency Portfolio (EEP) include:</w:t>
      </w:r>
    </w:p>
    <w:p w14:paraId="26B7C821" w14:textId="51268E66" w:rsidR="007B38BF" w:rsidRPr="00EF2BE9" w:rsidRDefault="007B38BF" w:rsidP="00202DBF">
      <w:pPr>
        <w:pStyle w:val="Caption"/>
        <w:keepLines/>
        <w:spacing w:after="0"/>
      </w:pPr>
      <w:bookmarkStart w:id="11" w:name="_Toc22032701"/>
      <w:r w:rsidRPr="00EF2BE9">
        <w:t xml:space="preserve">Table </w:t>
      </w:r>
      <w:r w:rsidRPr="00EF2BE9">
        <w:rPr>
          <w:noProof/>
        </w:rPr>
        <w:fldChar w:fldCharType="begin"/>
      </w:r>
      <w:r w:rsidRPr="00EF2BE9">
        <w:rPr>
          <w:noProof/>
        </w:rPr>
        <w:instrText xml:space="preserve"> SEQ Table \* ARABIC \s 1 </w:instrText>
      </w:r>
      <w:r w:rsidRPr="00EF2BE9">
        <w:rPr>
          <w:noProof/>
        </w:rPr>
        <w:fldChar w:fldCharType="separate"/>
      </w:r>
      <w:r>
        <w:rPr>
          <w:noProof/>
        </w:rPr>
        <w:t>4</w:t>
      </w:r>
      <w:r w:rsidRPr="00EF2BE9">
        <w:rPr>
          <w:noProof/>
        </w:rPr>
        <w:fldChar w:fldCharType="end"/>
      </w:r>
      <w:r w:rsidRPr="00EF2BE9">
        <w:t xml:space="preserve">. Summary of Coordinated or Jointly Implemented </w:t>
      </w:r>
      <w:r w:rsidR="00797C5C">
        <w:t>2025</w:t>
      </w:r>
      <w:r>
        <w:t xml:space="preserve"> </w:t>
      </w:r>
      <w:r w:rsidRPr="00EF2BE9">
        <w:t>EEP Programs</w:t>
      </w:r>
      <w:bookmarkEnd w:id="11"/>
    </w:p>
    <w:tbl>
      <w:tblPr>
        <w:tblStyle w:val="EnergyTable1"/>
        <w:tblW w:w="4038" w:type="pct"/>
        <w:tblLook w:val="04A0" w:firstRow="1" w:lastRow="0" w:firstColumn="1" w:lastColumn="0" w:noHBand="0" w:noVBand="1"/>
      </w:tblPr>
      <w:tblGrid>
        <w:gridCol w:w="4954"/>
        <w:gridCol w:w="1102"/>
        <w:gridCol w:w="1503"/>
      </w:tblGrid>
      <w:tr w:rsidR="007B38BF" w:rsidRPr="009B1990" w14:paraId="3D783E98" w14:textId="77777777" w:rsidTr="00251D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7" w:type="pct"/>
            <w:hideMark/>
          </w:tcPr>
          <w:p w14:paraId="73856DE8" w14:textId="77777777" w:rsidR="007B38BF" w:rsidRPr="00616C16" w:rsidRDefault="007B38BF" w:rsidP="00CC7A85">
            <w:pPr>
              <w:keepNext/>
              <w:keepLines/>
              <w:jc w:val="left"/>
              <w:rPr>
                <w:rFonts w:cs="Arial"/>
                <w:bCs/>
                <w:color w:val="FFFFFF"/>
                <w:sz w:val="18"/>
                <w:szCs w:val="18"/>
              </w:rPr>
            </w:pPr>
            <w:r w:rsidRPr="00616C16">
              <w:rPr>
                <w:rFonts w:cs="Arial"/>
                <w:bCs/>
                <w:color w:val="FFFFFF"/>
                <w:sz w:val="18"/>
                <w:szCs w:val="18"/>
              </w:rPr>
              <w:t>Program</w:t>
            </w:r>
          </w:p>
        </w:tc>
        <w:tc>
          <w:tcPr>
            <w:tcW w:w="729" w:type="pct"/>
            <w:hideMark/>
          </w:tcPr>
          <w:p w14:paraId="60D647E7" w14:textId="77777777" w:rsidR="007B38BF" w:rsidRPr="00616C16" w:rsidRDefault="007B38BF" w:rsidP="005D3A0D">
            <w:pPr>
              <w:keepNext/>
              <w:keepLines/>
              <w:cnfStyle w:val="100000000000" w:firstRow="1" w:lastRow="0" w:firstColumn="0" w:lastColumn="0" w:oddVBand="0" w:evenVBand="0" w:oddHBand="0" w:evenHBand="0" w:firstRowFirstColumn="0" w:firstRowLastColumn="0" w:lastRowFirstColumn="0" w:lastRowLastColumn="0"/>
              <w:rPr>
                <w:rFonts w:cs="Arial"/>
                <w:bCs/>
                <w:color w:val="FFFFFF"/>
                <w:sz w:val="18"/>
                <w:szCs w:val="18"/>
              </w:rPr>
            </w:pPr>
            <w:r w:rsidRPr="00616C16">
              <w:rPr>
                <w:rFonts w:cs="Arial"/>
                <w:bCs/>
                <w:color w:val="FFFFFF"/>
                <w:sz w:val="18"/>
                <w:szCs w:val="18"/>
              </w:rPr>
              <w:t>ComEd</w:t>
            </w:r>
          </w:p>
        </w:tc>
        <w:tc>
          <w:tcPr>
            <w:tcW w:w="994" w:type="pct"/>
            <w:hideMark/>
          </w:tcPr>
          <w:p w14:paraId="1791550B" w14:textId="77777777" w:rsidR="007B38BF" w:rsidRPr="00616C16" w:rsidRDefault="007B38BF" w:rsidP="005D3A0D">
            <w:pPr>
              <w:keepNext/>
              <w:keepLines/>
              <w:cnfStyle w:val="100000000000" w:firstRow="1" w:lastRow="0" w:firstColumn="0" w:lastColumn="0" w:oddVBand="0" w:evenVBand="0" w:oddHBand="0" w:evenHBand="0" w:firstRowFirstColumn="0" w:firstRowLastColumn="0" w:lastRowFirstColumn="0" w:lastRowLastColumn="0"/>
              <w:rPr>
                <w:rFonts w:cs="Arial"/>
                <w:bCs/>
                <w:color w:val="FFFFFF"/>
                <w:sz w:val="18"/>
                <w:szCs w:val="18"/>
              </w:rPr>
            </w:pPr>
            <w:r>
              <w:rPr>
                <w:rFonts w:cs="Arial"/>
                <w:bCs/>
                <w:color w:val="FFFFFF"/>
                <w:sz w:val="18"/>
                <w:szCs w:val="18"/>
              </w:rPr>
              <w:t>PGL and NSG</w:t>
            </w:r>
          </w:p>
        </w:tc>
      </w:tr>
      <w:tr w:rsidR="007B38BF" w:rsidRPr="009B1990" w14:paraId="7F30FFC6" w14:textId="77777777" w:rsidTr="00251D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277" w:type="pct"/>
          </w:tcPr>
          <w:p w14:paraId="49061E84" w14:textId="643685D7" w:rsidR="007B38BF" w:rsidRPr="009B1990" w:rsidRDefault="007B38BF" w:rsidP="00CC7A85">
            <w:pPr>
              <w:keepNext/>
              <w:keepLines/>
              <w:jc w:val="left"/>
              <w:rPr>
                <w:rFonts w:cs="Arial"/>
                <w:color w:val="000000"/>
                <w:sz w:val="18"/>
                <w:szCs w:val="18"/>
              </w:rPr>
            </w:pPr>
            <w:r>
              <w:rPr>
                <w:rFonts w:cs="Arial"/>
                <w:color w:val="000000"/>
                <w:sz w:val="18"/>
                <w:szCs w:val="18"/>
              </w:rPr>
              <w:t xml:space="preserve">Income </w:t>
            </w:r>
            <w:r w:rsidR="00232CBE">
              <w:rPr>
                <w:rFonts w:cs="Arial"/>
                <w:color w:val="000000"/>
                <w:sz w:val="18"/>
                <w:szCs w:val="18"/>
              </w:rPr>
              <w:t>Qualified</w:t>
            </w:r>
            <w:r>
              <w:rPr>
                <w:rFonts w:cs="Arial"/>
                <w:color w:val="000000"/>
                <w:sz w:val="18"/>
                <w:szCs w:val="18"/>
              </w:rPr>
              <w:t xml:space="preserve"> Programs, except LIHEAP Kits </w:t>
            </w:r>
          </w:p>
        </w:tc>
        <w:tc>
          <w:tcPr>
            <w:tcW w:w="729" w:type="pct"/>
          </w:tcPr>
          <w:p w14:paraId="0ACD8ADE" w14:textId="77777777" w:rsidR="007B38BF" w:rsidRPr="009B1990"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9313F">
              <w:rPr>
                <w:rFonts w:cs="Arial"/>
                <w:b/>
                <w:bCs/>
                <w:color w:val="000000"/>
                <w:sz w:val="18"/>
                <w:szCs w:val="18"/>
              </w:rPr>
              <w:t>√</w:t>
            </w:r>
          </w:p>
        </w:tc>
        <w:tc>
          <w:tcPr>
            <w:tcW w:w="994" w:type="pct"/>
          </w:tcPr>
          <w:p w14:paraId="0A55231F" w14:textId="77777777" w:rsidR="007B38BF" w:rsidRPr="009B1990"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D7BC8">
              <w:rPr>
                <w:rFonts w:cs="Arial"/>
                <w:b/>
                <w:bCs/>
                <w:color w:val="000000"/>
                <w:sz w:val="18"/>
                <w:szCs w:val="18"/>
              </w:rPr>
              <w:t>√</w:t>
            </w:r>
          </w:p>
        </w:tc>
      </w:tr>
      <w:tr w:rsidR="007B38BF" w:rsidRPr="009B1990" w14:paraId="2D4A6B4B" w14:textId="77777777" w:rsidTr="00251D5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77" w:type="pct"/>
            <w:hideMark/>
          </w:tcPr>
          <w:p w14:paraId="15D152E2" w14:textId="77777777" w:rsidR="007B38BF" w:rsidRPr="009B1990" w:rsidRDefault="007B38BF" w:rsidP="00CC7A85">
            <w:pPr>
              <w:keepNext/>
              <w:keepLines/>
              <w:jc w:val="left"/>
              <w:rPr>
                <w:rFonts w:cs="Arial"/>
                <w:color w:val="000000"/>
                <w:sz w:val="18"/>
                <w:szCs w:val="18"/>
              </w:rPr>
            </w:pPr>
            <w:r w:rsidRPr="009B1990">
              <w:rPr>
                <w:rFonts w:cs="Arial"/>
                <w:color w:val="000000"/>
                <w:sz w:val="18"/>
                <w:szCs w:val="18"/>
              </w:rPr>
              <w:t>Home Energy Assessment / Home Energy Jumpstart</w:t>
            </w:r>
          </w:p>
        </w:tc>
        <w:tc>
          <w:tcPr>
            <w:tcW w:w="729" w:type="pct"/>
            <w:hideMark/>
          </w:tcPr>
          <w:p w14:paraId="1A6556A2" w14:textId="77777777" w:rsidR="007B38BF" w:rsidRPr="009B1990" w:rsidRDefault="007B38BF" w:rsidP="005D3A0D">
            <w:pPr>
              <w:keepNext/>
              <w:keepLines/>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846C8">
              <w:rPr>
                <w:rFonts w:cs="Arial"/>
                <w:b/>
                <w:bCs/>
                <w:color w:val="000000"/>
                <w:sz w:val="18"/>
                <w:szCs w:val="18"/>
              </w:rPr>
              <w:t>√</w:t>
            </w:r>
          </w:p>
        </w:tc>
        <w:tc>
          <w:tcPr>
            <w:tcW w:w="994" w:type="pct"/>
            <w:hideMark/>
          </w:tcPr>
          <w:p w14:paraId="3CB956F9" w14:textId="77777777" w:rsidR="007B38BF" w:rsidRPr="009B1990" w:rsidRDefault="007B38BF" w:rsidP="005D3A0D">
            <w:pPr>
              <w:keepNext/>
              <w:keepLines/>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D7BC8">
              <w:rPr>
                <w:rFonts w:cs="Arial"/>
                <w:b/>
                <w:bCs/>
                <w:color w:val="000000"/>
                <w:sz w:val="18"/>
                <w:szCs w:val="18"/>
              </w:rPr>
              <w:t>√</w:t>
            </w:r>
          </w:p>
        </w:tc>
      </w:tr>
      <w:tr w:rsidR="007B38BF" w:rsidRPr="009B1990" w14:paraId="62ABAF81" w14:textId="77777777" w:rsidTr="00251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7" w:type="pct"/>
            <w:hideMark/>
          </w:tcPr>
          <w:p w14:paraId="1B02F81C" w14:textId="77777777" w:rsidR="007B38BF" w:rsidRPr="009B1990" w:rsidRDefault="007B38BF" w:rsidP="00CC7A85">
            <w:pPr>
              <w:keepNext/>
              <w:keepLines/>
              <w:jc w:val="left"/>
              <w:rPr>
                <w:rFonts w:cs="Arial"/>
                <w:color w:val="000000"/>
                <w:sz w:val="18"/>
                <w:szCs w:val="18"/>
              </w:rPr>
            </w:pPr>
            <w:r w:rsidRPr="009B1990">
              <w:rPr>
                <w:rFonts w:cs="Arial"/>
                <w:color w:val="000000"/>
                <w:sz w:val="18"/>
                <w:szCs w:val="18"/>
              </w:rPr>
              <w:t>Multi-Family Retrofit</w:t>
            </w:r>
          </w:p>
        </w:tc>
        <w:tc>
          <w:tcPr>
            <w:tcW w:w="729" w:type="pct"/>
            <w:hideMark/>
          </w:tcPr>
          <w:p w14:paraId="5BF5182C" w14:textId="77777777" w:rsidR="007B38BF" w:rsidRPr="009B1990"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846C8">
              <w:rPr>
                <w:rFonts w:cs="Arial"/>
                <w:b/>
                <w:bCs/>
                <w:color w:val="000000"/>
                <w:sz w:val="18"/>
                <w:szCs w:val="18"/>
              </w:rPr>
              <w:t>√</w:t>
            </w:r>
          </w:p>
        </w:tc>
        <w:tc>
          <w:tcPr>
            <w:tcW w:w="994" w:type="pct"/>
            <w:hideMark/>
          </w:tcPr>
          <w:p w14:paraId="64AD2D31" w14:textId="77777777" w:rsidR="007B38BF" w:rsidRPr="009B1990"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D7BC8">
              <w:rPr>
                <w:rFonts w:cs="Arial"/>
                <w:b/>
                <w:bCs/>
                <w:color w:val="000000"/>
                <w:sz w:val="18"/>
                <w:szCs w:val="18"/>
              </w:rPr>
              <w:t>√</w:t>
            </w:r>
          </w:p>
        </w:tc>
      </w:tr>
      <w:tr w:rsidR="007B38BF" w:rsidRPr="009B1990" w14:paraId="76C94401" w14:textId="77777777" w:rsidTr="00251D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7" w:type="pct"/>
            <w:hideMark/>
          </w:tcPr>
          <w:p w14:paraId="6F78C79E" w14:textId="77777777" w:rsidR="007B38BF" w:rsidRPr="009B1990" w:rsidRDefault="007B38BF" w:rsidP="00CC7A85">
            <w:pPr>
              <w:keepNext/>
              <w:keepLines/>
              <w:jc w:val="left"/>
              <w:rPr>
                <w:rFonts w:cs="Arial"/>
                <w:color w:val="000000"/>
                <w:sz w:val="18"/>
                <w:szCs w:val="18"/>
              </w:rPr>
            </w:pPr>
            <w:r w:rsidRPr="009B1990">
              <w:rPr>
                <w:rFonts w:cs="Arial"/>
                <w:color w:val="000000"/>
                <w:sz w:val="18"/>
                <w:szCs w:val="18"/>
              </w:rPr>
              <w:t>Elementary Energy Education</w:t>
            </w:r>
          </w:p>
        </w:tc>
        <w:tc>
          <w:tcPr>
            <w:tcW w:w="729" w:type="pct"/>
            <w:hideMark/>
          </w:tcPr>
          <w:p w14:paraId="078EFDD9" w14:textId="77777777" w:rsidR="007B38BF" w:rsidRPr="009B1990" w:rsidRDefault="007B38BF" w:rsidP="005D3A0D">
            <w:pPr>
              <w:keepNext/>
              <w:keepLines/>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846C8">
              <w:rPr>
                <w:rFonts w:cs="Arial"/>
                <w:b/>
                <w:bCs/>
                <w:color w:val="000000"/>
                <w:sz w:val="18"/>
                <w:szCs w:val="18"/>
              </w:rPr>
              <w:t>√</w:t>
            </w:r>
          </w:p>
        </w:tc>
        <w:tc>
          <w:tcPr>
            <w:tcW w:w="994" w:type="pct"/>
            <w:hideMark/>
          </w:tcPr>
          <w:p w14:paraId="13AD34A4" w14:textId="77777777" w:rsidR="007B38BF" w:rsidRPr="009B1990" w:rsidRDefault="007B38BF" w:rsidP="005D3A0D">
            <w:pPr>
              <w:keepNext/>
              <w:keepLines/>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D7BC8">
              <w:rPr>
                <w:rFonts w:cs="Arial"/>
                <w:b/>
                <w:bCs/>
                <w:color w:val="000000"/>
                <w:sz w:val="18"/>
                <w:szCs w:val="18"/>
              </w:rPr>
              <w:t>√</w:t>
            </w:r>
          </w:p>
        </w:tc>
      </w:tr>
      <w:tr w:rsidR="007B38BF" w:rsidRPr="009B1990" w14:paraId="5121A70B" w14:textId="77777777" w:rsidTr="00251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7" w:type="pct"/>
            <w:hideMark/>
          </w:tcPr>
          <w:p w14:paraId="2242BEB2" w14:textId="77777777" w:rsidR="007B38BF" w:rsidRPr="009B1990" w:rsidRDefault="007B38BF" w:rsidP="00CC7A85">
            <w:pPr>
              <w:keepNext/>
              <w:keepLines/>
              <w:jc w:val="left"/>
              <w:rPr>
                <w:rFonts w:cs="Arial"/>
                <w:color w:val="000000"/>
                <w:sz w:val="18"/>
                <w:szCs w:val="18"/>
              </w:rPr>
            </w:pPr>
            <w:r>
              <w:rPr>
                <w:rFonts w:cs="Arial"/>
                <w:color w:val="000000"/>
                <w:sz w:val="18"/>
                <w:szCs w:val="18"/>
              </w:rPr>
              <w:t xml:space="preserve">Coordinated </w:t>
            </w:r>
            <w:r w:rsidRPr="009B1990">
              <w:rPr>
                <w:rFonts w:cs="Arial"/>
                <w:color w:val="000000"/>
                <w:sz w:val="18"/>
                <w:szCs w:val="18"/>
              </w:rPr>
              <w:t>Retro-Commissioning</w:t>
            </w:r>
          </w:p>
        </w:tc>
        <w:tc>
          <w:tcPr>
            <w:tcW w:w="729" w:type="pct"/>
            <w:hideMark/>
          </w:tcPr>
          <w:p w14:paraId="759A6E87" w14:textId="77777777" w:rsidR="007B38BF" w:rsidRPr="009B1990"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846C8">
              <w:rPr>
                <w:rFonts w:cs="Arial"/>
                <w:b/>
                <w:bCs/>
                <w:color w:val="000000"/>
                <w:sz w:val="18"/>
                <w:szCs w:val="18"/>
              </w:rPr>
              <w:t>√</w:t>
            </w:r>
          </w:p>
        </w:tc>
        <w:tc>
          <w:tcPr>
            <w:tcW w:w="994" w:type="pct"/>
            <w:hideMark/>
          </w:tcPr>
          <w:p w14:paraId="408F3644" w14:textId="77777777" w:rsidR="007B38BF" w:rsidRPr="009B1990"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D7BC8">
              <w:rPr>
                <w:rFonts w:cs="Arial"/>
                <w:b/>
                <w:bCs/>
                <w:color w:val="000000"/>
                <w:sz w:val="18"/>
                <w:szCs w:val="18"/>
              </w:rPr>
              <w:t>√</w:t>
            </w:r>
          </w:p>
        </w:tc>
      </w:tr>
      <w:tr w:rsidR="007B38BF" w:rsidRPr="009B1990" w14:paraId="41EE01CC" w14:textId="77777777" w:rsidTr="00251D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7" w:type="pct"/>
            <w:hideMark/>
          </w:tcPr>
          <w:p w14:paraId="131230C2" w14:textId="77777777" w:rsidR="007B38BF" w:rsidRPr="009B1990" w:rsidRDefault="007B38BF" w:rsidP="00CC7A85">
            <w:pPr>
              <w:keepNext/>
              <w:keepLines/>
              <w:jc w:val="left"/>
              <w:rPr>
                <w:rFonts w:cs="Arial"/>
                <w:color w:val="000000"/>
                <w:sz w:val="18"/>
                <w:szCs w:val="18"/>
              </w:rPr>
            </w:pPr>
            <w:r>
              <w:rPr>
                <w:rFonts w:cs="Arial"/>
                <w:color w:val="000000"/>
                <w:sz w:val="18"/>
                <w:szCs w:val="18"/>
              </w:rPr>
              <w:t xml:space="preserve">Coordinated Non-Residential </w:t>
            </w:r>
            <w:r w:rsidRPr="009B1990">
              <w:rPr>
                <w:rFonts w:cs="Arial"/>
                <w:color w:val="000000"/>
                <w:sz w:val="18"/>
                <w:szCs w:val="18"/>
              </w:rPr>
              <w:t>New Construction</w:t>
            </w:r>
          </w:p>
        </w:tc>
        <w:tc>
          <w:tcPr>
            <w:tcW w:w="729" w:type="pct"/>
            <w:hideMark/>
          </w:tcPr>
          <w:p w14:paraId="3BE53B33" w14:textId="77777777" w:rsidR="007B38BF" w:rsidRPr="009B1990" w:rsidRDefault="007B38BF" w:rsidP="005D3A0D">
            <w:pPr>
              <w:keepNext/>
              <w:keepLines/>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846C8">
              <w:rPr>
                <w:rFonts w:cs="Arial"/>
                <w:b/>
                <w:bCs/>
                <w:color w:val="000000"/>
                <w:sz w:val="18"/>
                <w:szCs w:val="18"/>
              </w:rPr>
              <w:t>√</w:t>
            </w:r>
          </w:p>
        </w:tc>
        <w:tc>
          <w:tcPr>
            <w:tcW w:w="994" w:type="pct"/>
            <w:hideMark/>
          </w:tcPr>
          <w:p w14:paraId="641CDA42" w14:textId="77777777" w:rsidR="007B38BF" w:rsidRPr="009B1990" w:rsidRDefault="007B38BF" w:rsidP="005D3A0D">
            <w:pPr>
              <w:keepNext/>
              <w:keepLines/>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D7BC8">
              <w:rPr>
                <w:rFonts w:cs="Arial"/>
                <w:b/>
                <w:bCs/>
                <w:color w:val="000000"/>
                <w:sz w:val="18"/>
                <w:szCs w:val="18"/>
              </w:rPr>
              <w:t>√</w:t>
            </w:r>
          </w:p>
        </w:tc>
      </w:tr>
      <w:tr w:rsidR="007B38BF" w:rsidRPr="009B1990" w14:paraId="2CC75E59" w14:textId="77777777" w:rsidTr="00251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7" w:type="pct"/>
          </w:tcPr>
          <w:p w14:paraId="13AD2F0B" w14:textId="77777777" w:rsidR="007B38BF" w:rsidRDefault="007B38BF" w:rsidP="00CC7A85">
            <w:pPr>
              <w:keepNext/>
              <w:keepLines/>
              <w:jc w:val="left"/>
              <w:rPr>
                <w:rFonts w:cs="Arial"/>
                <w:color w:val="000000"/>
                <w:sz w:val="18"/>
                <w:szCs w:val="18"/>
              </w:rPr>
            </w:pPr>
            <w:r>
              <w:rPr>
                <w:rFonts w:cs="Arial"/>
                <w:color w:val="000000"/>
                <w:sz w:val="18"/>
                <w:szCs w:val="18"/>
              </w:rPr>
              <w:t>Commercial Food Service</w:t>
            </w:r>
          </w:p>
        </w:tc>
        <w:tc>
          <w:tcPr>
            <w:tcW w:w="729" w:type="pct"/>
          </w:tcPr>
          <w:p w14:paraId="75F268B9" w14:textId="77777777" w:rsidR="007B38BF"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846C8">
              <w:rPr>
                <w:rFonts w:cs="Arial"/>
                <w:b/>
                <w:bCs/>
                <w:color w:val="000000"/>
                <w:sz w:val="18"/>
                <w:szCs w:val="18"/>
              </w:rPr>
              <w:t>√</w:t>
            </w:r>
          </w:p>
        </w:tc>
        <w:tc>
          <w:tcPr>
            <w:tcW w:w="994" w:type="pct"/>
          </w:tcPr>
          <w:p w14:paraId="6FA87618" w14:textId="77777777" w:rsidR="007B38BF" w:rsidRDefault="007B38BF" w:rsidP="005D3A0D">
            <w:pPr>
              <w:keepNext/>
              <w:keepLines/>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D7BC8">
              <w:rPr>
                <w:rFonts w:cs="Arial"/>
                <w:b/>
                <w:bCs/>
                <w:color w:val="000000"/>
                <w:sz w:val="18"/>
                <w:szCs w:val="18"/>
              </w:rPr>
              <w:t>√</w:t>
            </w:r>
          </w:p>
        </w:tc>
      </w:tr>
    </w:tbl>
    <w:p w14:paraId="777B37E6" w14:textId="5B6C1216" w:rsidR="007B38BF" w:rsidRDefault="007B38BF" w:rsidP="00202DBF">
      <w:pPr>
        <w:pStyle w:val="Source"/>
        <w:keepNext/>
        <w:keepLines/>
        <w:spacing w:after="240"/>
        <w:ind w:firstLine="900"/>
      </w:pPr>
      <w:bookmarkStart w:id="12" w:name="_Hlk177668464"/>
      <w:r w:rsidRPr="00357641">
        <w:t xml:space="preserve">Source: </w:t>
      </w:r>
      <w:r w:rsidR="00202DBF">
        <w:t>Evaluation Research</w:t>
      </w:r>
      <w:r w:rsidRPr="00357641">
        <w:t xml:space="preserve"> </w:t>
      </w:r>
    </w:p>
    <w:bookmarkEnd w:id="12"/>
    <w:p w14:paraId="53FE95BE" w14:textId="70070D45" w:rsidR="007B38BF" w:rsidRDefault="007B38BF" w:rsidP="007B38BF">
      <w:pPr>
        <w:numPr>
          <w:ilvl w:val="0"/>
          <w:numId w:val="45"/>
        </w:numPr>
      </w:pPr>
      <w:r w:rsidRPr="003A199E">
        <w:t xml:space="preserve">For programs that are not joint with ComEd, some measures implemented by </w:t>
      </w:r>
      <w:r>
        <w:t xml:space="preserve">PGL and NSG </w:t>
      </w:r>
      <w:r w:rsidRPr="003A199E">
        <w:t>have electricity savings that are not claimed by ComEd. These electricity savings are credited to the gas company in the TRC cost-effectiveness calculation as an “Other Benefit</w:t>
      </w:r>
      <w:r>
        <w:t>.”</w:t>
      </w:r>
      <w:r w:rsidRPr="003A199E">
        <w:t xml:space="preserve"> </w:t>
      </w:r>
      <w:r w:rsidRPr="00A522D9">
        <w:t xml:space="preserve">Most electric benefits are generated </w:t>
      </w:r>
      <w:r w:rsidRPr="00182942">
        <w:t xml:space="preserve">from thermostats rebated or installed through non-joint offerings, demand-controlled ventilation, non-joint </w:t>
      </w:r>
      <w:r>
        <w:t xml:space="preserve">kits, and </w:t>
      </w:r>
      <w:r w:rsidRPr="00182942">
        <w:t xml:space="preserve">weatherization </w:t>
      </w:r>
      <w:r>
        <w:t>measures</w:t>
      </w:r>
      <w:r w:rsidRPr="00182942">
        <w:t>.</w:t>
      </w:r>
      <w:r>
        <w:t xml:space="preserve"> In </w:t>
      </w:r>
      <w:r w:rsidR="00797C5C">
        <w:t>2025</w:t>
      </w:r>
      <w:r>
        <w:t>, PGL and NSG claimed electrification savings from thermostats and weatherization measures.</w:t>
      </w:r>
      <w:r w:rsidRPr="0070305D">
        <w:t xml:space="preserve"> </w:t>
      </w:r>
      <w:r w:rsidRPr="00D13386">
        <w:t xml:space="preserve">The impact of this benefit in the </w:t>
      </w:r>
      <w:r w:rsidR="00797C5C">
        <w:t>2025</w:t>
      </w:r>
      <w:r w:rsidRPr="00D13386">
        <w:t xml:space="preserve"> TRC calculation result is small, increasing total benefits by </w:t>
      </w:r>
      <w:r w:rsidR="008300A8">
        <w:t>0.5</w:t>
      </w:r>
      <w:r w:rsidRPr="00D13386">
        <w:t xml:space="preserve">% for PGL and </w:t>
      </w:r>
      <w:r w:rsidR="008300A8">
        <w:t>0.4</w:t>
      </w:r>
      <w:r w:rsidRPr="00D13386">
        <w:t>% for NSG.</w:t>
      </w:r>
    </w:p>
    <w:p w14:paraId="146FBFEC" w14:textId="7648D9FA" w:rsidR="00251D5F" w:rsidRPr="00251D5F" w:rsidRDefault="00251D5F" w:rsidP="00251D5F">
      <w:pPr>
        <w:pStyle w:val="ListParagraph"/>
        <w:numPr>
          <w:ilvl w:val="0"/>
          <w:numId w:val="45"/>
        </w:numPr>
      </w:pPr>
      <w:r w:rsidRPr="00251D5F">
        <w:t xml:space="preserve">For early replacement measures, Guidehouse calculated the savings for the remaining life of the existing equipment and the savings for the remaining measure life per the dual baseline algorithms deemed in the TRM. Dual baseline adjustments are only accounted for in the TRC analysis but not included in the programs or portfolio summary impacts reports </w:t>
      </w:r>
      <w:r w:rsidRPr="00251D5F">
        <w:lastRenderedPageBreak/>
        <w:t>as those reports only list the first-year savings for each measure for</w:t>
      </w:r>
      <w:r w:rsidR="00202DBF">
        <w:t xml:space="preserve"> PGL NSG</w:t>
      </w:r>
      <w:r w:rsidRPr="00251D5F">
        <w:t xml:space="preserve"> annual savings targets. </w:t>
      </w:r>
      <w:r>
        <w:t>The dual baseline adjustment has a minor positive impact on the PGL and NSG TRC results.</w:t>
      </w:r>
      <w:r>
        <w:rPr>
          <w:rStyle w:val="FootnoteReference"/>
        </w:rPr>
        <w:footnoteReference w:id="13"/>
      </w:r>
    </w:p>
    <w:p w14:paraId="3240A2E2" w14:textId="4879B328" w:rsidR="007B38BF" w:rsidRPr="00434EE2" w:rsidRDefault="007B38BF" w:rsidP="007B38BF">
      <w:pPr>
        <w:numPr>
          <w:ilvl w:val="0"/>
          <w:numId w:val="45"/>
        </w:numPr>
        <w:rPr>
          <w:szCs w:val="20"/>
        </w:rPr>
      </w:pPr>
      <w:r>
        <w:t xml:space="preserve">Guidehouse also included secondary benefits from water saving measures. </w:t>
      </w:r>
      <w:r w:rsidRPr="006D19D1">
        <w:t xml:space="preserve">Water saving benefits from water saving measures rely upon the Illinois TRM to estimate gallons of water saved per device. Water avoided costs were estimated using </w:t>
      </w:r>
      <w:r w:rsidR="00A1216C">
        <w:t xml:space="preserve">Guidehouse </w:t>
      </w:r>
      <w:r w:rsidRPr="006D19D1">
        <w:t xml:space="preserve">assumptions developed </w:t>
      </w:r>
      <w:r>
        <w:t>for PGL and NSG based on secondary research</w:t>
      </w:r>
      <w:r w:rsidRPr="006D19D1">
        <w:t>.</w:t>
      </w:r>
      <w:r>
        <w:t xml:space="preserve"> </w:t>
      </w:r>
      <w:r w:rsidRPr="00234B5F">
        <w:t xml:space="preserve">Water savings account for </w:t>
      </w:r>
      <w:r w:rsidR="00F0537C">
        <w:t>8</w:t>
      </w:r>
      <w:r w:rsidRPr="00234B5F">
        <w:t xml:space="preserve">% (PGL) </w:t>
      </w:r>
      <w:r w:rsidR="004672F3">
        <w:t xml:space="preserve">and 5% (NSG) </w:t>
      </w:r>
      <w:r w:rsidR="00F0537C">
        <w:t xml:space="preserve">and </w:t>
      </w:r>
      <w:r w:rsidRPr="00234B5F">
        <w:t>of TRC benefits and increase the benefits and TRC for programs that include water saving measures</w:t>
      </w:r>
      <w:r>
        <w:t xml:space="preserve"> prominently, such as kit and direct installation programs for the residential sector, and steam traps for the non-residential sector.</w:t>
      </w:r>
    </w:p>
    <w:p w14:paraId="74B573E4" w14:textId="77777777" w:rsidR="007B38BF" w:rsidRDefault="007B38BF" w:rsidP="007B38BF">
      <w:pPr>
        <w:pStyle w:val="Heading2"/>
      </w:pPr>
      <w:r w:rsidRPr="009A2548">
        <w:t>Costs</w:t>
      </w:r>
    </w:p>
    <w:p w14:paraId="22C50D61" w14:textId="77777777" w:rsidR="004A7009" w:rsidRDefault="007B38BF" w:rsidP="0080613F">
      <w:pPr>
        <w:numPr>
          <w:ilvl w:val="0"/>
          <w:numId w:val="45"/>
        </w:numPr>
      </w:pPr>
      <w:r>
        <w:t xml:space="preserve">Incentives and non-incentive program costs were provided by PGL and NSG. For some programs, incentive amounts are tracked by program path, while non-incentive costs are tracked and bundled to include multiple paths. The analysis presents results at the program path level by allocating bundled costs based on weighting by </w:t>
      </w:r>
      <w:proofErr w:type="spellStart"/>
      <w:r>
        <w:t>ex ante</w:t>
      </w:r>
      <w:proofErr w:type="spellEnd"/>
      <w:r>
        <w:t xml:space="preserve"> annual gross therm savings. While this approach may distort the costs and TRCs for individual program paths, the sector level costs and TRCs will be accurately represented.</w:t>
      </w:r>
    </w:p>
    <w:p w14:paraId="7BC646FF" w14:textId="77777777" w:rsidR="00A1216C" w:rsidRPr="00A1216C" w:rsidRDefault="00A1216C" w:rsidP="00A1216C">
      <w:pPr>
        <w:ind w:left="720"/>
        <w:rPr>
          <w:sz w:val="12"/>
          <w:szCs w:val="12"/>
        </w:rPr>
      </w:pPr>
    </w:p>
    <w:p w14:paraId="62D99BF1" w14:textId="7F16A501" w:rsidR="007B38BF" w:rsidRDefault="007B38BF" w:rsidP="0080613F">
      <w:pPr>
        <w:numPr>
          <w:ilvl w:val="0"/>
          <w:numId w:val="45"/>
        </w:numPr>
      </w:pPr>
      <w:r>
        <w:t xml:space="preserve">For </w:t>
      </w:r>
      <w:r w:rsidRPr="003A199E">
        <w:t xml:space="preserve">joint programs with ComEd, the measure costs are the </w:t>
      </w:r>
      <w:r>
        <w:t xml:space="preserve">PGL and NSG </w:t>
      </w:r>
      <w:r w:rsidRPr="003A199E">
        <w:t xml:space="preserve">share of full incremental costs. Incentives and non-incentive costs are the </w:t>
      </w:r>
      <w:r>
        <w:t xml:space="preserve">PGL and NSG </w:t>
      </w:r>
      <w:r w:rsidRPr="003A199E">
        <w:t>share of costs.</w:t>
      </w:r>
    </w:p>
    <w:p w14:paraId="364D1B83" w14:textId="77777777" w:rsidR="00050C24" w:rsidRPr="00A1216C" w:rsidRDefault="00050C24" w:rsidP="00050C24">
      <w:pPr>
        <w:ind w:left="720"/>
        <w:rPr>
          <w:sz w:val="12"/>
          <w:szCs w:val="12"/>
        </w:rPr>
      </w:pPr>
    </w:p>
    <w:p w14:paraId="2CD2F9BB" w14:textId="3BD00C2C" w:rsidR="007B38BF" w:rsidRDefault="007B38BF" w:rsidP="007B38BF">
      <w:pPr>
        <w:numPr>
          <w:ilvl w:val="0"/>
          <w:numId w:val="45"/>
        </w:numPr>
      </w:pPr>
      <w:r>
        <w:t xml:space="preserve">For incremental measure costs, in cases where PGL and NSG do not provide the installation costs or the data is not tracked, the analysis uses the Illinois TRM and other sources. Professional judgment was used for reviewing and identifying the appropriate incremental measure costs. For </w:t>
      </w:r>
      <w:r w:rsidR="00CA2BAE" w:rsidRPr="00CA2BAE">
        <w:t>Illinois Home Weatherization Assistance Program</w:t>
      </w:r>
      <w:r w:rsidR="00CA2BAE">
        <w:t xml:space="preserve"> (</w:t>
      </w:r>
      <w:r>
        <w:t>IHWAP</w:t>
      </w:r>
      <w:r w:rsidR="00CA2BAE">
        <w:t>) offerings</w:t>
      </w:r>
      <w:r>
        <w:t>, incremental measure costs are twice the utility incentive.</w:t>
      </w:r>
    </w:p>
    <w:p w14:paraId="7A6369A0" w14:textId="77777777" w:rsidR="00050C24" w:rsidRPr="00F42557" w:rsidRDefault="00050C24" w:rsidP="00050C24">
      <w:pPr>
        <w:rPr>
          <w:sz w:val="12"/>
          <w:szCs w:val="12"/>
        </w:rPr>
      </w:pPr>
    </w:p>
    <w:p w14:paraId="41D7C149" w14:textId="632526D1" w:rsidR="007B38BF" w:rsidRDefault="007B38BF" w:rsidP="007B38BF">
      <w:pPr>
        <w:numPr>
          <w:ilvl w:val="0"/>
          <w:numId w:val="45"/>
        </w:numPr>
      </w:pPr>
      <w:r>
        <w:t xml:space="preserve">For coordinated kit, new construction, and retrocommissioning programs, Guidehouse leveraged measure- or project-level incremental measure costs from ComEd and PGL and NSG project information to determine actual costs for </w:t>
      </w:r>
      <w:r w:rsidR="00797C5C">
        <w:t>2025</w:t>
      </w:r>
      <w:r>
        <w:t xml:space="preserve"> measures or projects.  </w:t>
      </w:r>
    </w:p>
    <w:p w14:paraId="1ACBCDF2" w14:textId="77777777" w:rsidR="00050C24" w:rsidRPr="00F42557" w:rsidRDefault="00050C24" w:rsidP="00050C24">
      <w:pPr>
        <w:rPr>
          <w:sz w:val="12"/>
          <w:szCs w:val="12"/>
        </w:rPr>
      </w:pPr>
    </w:p>
    <w:p w14:paraId="7761D1C9" w14:textId="573CFE91" w:rsidR="007B38BF" w:rsidRDefault="007B38BF" w:rsidP="007B38BF">
      <w:pPr>
        <w:numPr>
          <w:ilvl w:val="0"/>
          <w:numId w:val="45"/>
        </w:numPr>
      </w:pPr>
      <w:r>
        <w:t>Excess incentives are the amount that incentives are greater than estimated incremental measure costs and, if present, should be added to non-incentive costs. Since incremental measure costs are estimated using the Illinois TRM, planning, and secondary research, they estimates may not include all relevant and up-to-date installation and equipment costs for some programs. Guidehouse set incremental measure costs to be not less than incentives for programs (twice the incentive for IHWAP) if incentives were greater than the initial incremental measure cost estimate. Incentives are allocated to C&amp;I and Public Sector programs by gross therms. Some programs appear to have excess incentives; however, overall incremental measure costs values are greater than overall incentives for C&amp;I and PS programs prior to allocating.</w:t>
      </w:r>
    </w:p>
    <w:p w14:paraId="6242C67A" w14:textId="77777777" w:rsidR="00050C24" w:rsidRPr="00F42557" w:rsidRDefault="00050C24" w:rsidP="00050C24">
      <w:pPr>
        <w:rPr>
          <w:sz w:val="12"/>
          <w:szCs w:val="12"/>
        </w:rPr>
      </w:pPr>
    </w:p>
    <w:p w14:paraId="4328D062" w14:textId="06BE4ED0" w:rsidR="007B38BF" w:rsidRDefault="007B38BF" w:rsidP="007B38BF">
      <w:pPr>
        <w:numPr>
          <w:ilvl w:val="0"/>
          <w:numId w:val="45"/>
        </w:numPr>
        <w:contextualSpacing/>
      </w:pPr>
      <w:r>
        <w:t xml:space="preserve">For early replacement measures, Guidehouse used the full measure installation cost for the </w:t>
      </w:r>
      <w:proofErr w:type="gramStart"/>
      <w:r>
        <w:t>first year</w:t>
      </w:r>
      <w:proofErr w:type="gramEnd"/>
      <w:r>
        <w:t xml:space="preserve"> incremental measure cost and calculated future avoided costs per the Illinois </w:t>
      </w:r>
      <w:r>
        <w:lastRenderedPageBreak/>
        <w:t xml:space="preserve">TRM. </w:t>
      </w:r>
      <w:r w:rsidRPr="00F7196F">
        <w:t>Future avoided replacement costs reduce net incremental costs for retrofit measures</w:t>
      </w:r>
      <w:r>
        <w:t xml:space="preserve"> by a total of $0.</w:t>
      </w:r>
      <w:r w:rsidR="00CA2BAE">
        <w:t>13</w:t>
      </w:r>
      <w:r>
        <w:rPr>
          <w:rStyle w:val="FootnoteReference"/>
        </w:rPr>
        <w:footnoteReference w:id="14"/>
      </w:r>
      <w:r>
        <w:t xml:space="preserve"> million for the PGL portfolio and $0.</w:t>
      </w:r>
      <w:r w:rsidR="00CA2BAE">
        <w:t>09</w:t>
      </w:r>
      <w:r>
        <w:t xml:space="preserve"> million for NSG</w:t>
      </w:r>
      <w:r w:rsidRPr="00F7196F">
        <w:t>.</w:t>
      </w:r>
      <w:r>
        <w:t xml:space="preserve"> </w:t>
      </w:r>
      <w:bookmarkEnd w:id="0"/>
      <w:bookmarkEnd w:id="1"/>
      <w:bookmarkEnd w:id="5"/>
    </w:p>
    <w:sectPr w:rsidR="007B38BF" w:rsidSect="002C4E6D">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18635" w14:textId="77777777" w:rsidR="00665548" w:rsidRDefault="00665548" w:rsidP="00E05C7F">
      <w:r>
        <w:separator/>
      </w:r>
    </w:p>
  </w:endnote>
  <w:endnote w:type="continuationSeparator" w:id="0">
    <w:p w14:paraId="0FC04A97" w14:textId="77777777" w:rsidR="00665548" w:rsidRDefault="00665548" w:rsidP="00E05C7F">
      <w:r>
        <w:continuationSeparator/>
      </w:r>
    </w:p>
  </w:endnote>
  <w:endnote w:type="continuationNotice" w:id="1">
    <w:p w14:paraId="3F3FB558" w14:textId="77777777" w:rsidR="00665548" w:rsidRDefault="00665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Arial Bold">
    <w:panose1 w:val="020B070402020202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4034" w14:textId="43C1BC60" w:rsidR="00337145" w:rsidRPr="00337145" w:rsidRDefault="00337145" w:rsidP="00337145">
    <w:pPr>
      <w:pStyle w:val="FooterAddress"/>
    </w:pPr>
    <w:r>
      <w:t>guidehouse.com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B12B" w14:textId="77777777" w:rsidR="002C549F" w:rsidRPr="00337145" w:rsidRDefault="002C549F" w:rsidP="002C549F">
    <w:pPr>
      <w:pStyle w:val="FooterAddress"/>
    </w:pPr>
    <w:r>
      <w:t>guidehouse.com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9A5B" w14:textId="77777777" w:rsidR="00665548" w:rsidRDefault="00665548" w:rsidP="00E05C7F">
      <w:r>
        <w:separator/>
      </w:r>
    </w:p>
  </w:footnote>
  <w:footnote w:type="continuationSeparator" w:id="0">
    <w:p w14:paraId="773DE73A" w14:textId="77777777" w:rsidR="00665548" w:rsidRDefault="00665548" w:rsidP="00E05C7F">
      <w:r>
        <w:continuationSeparator/>
      </w:r>
    </w:p>
  </w:footnote>
  <w:footnote w:type="continuationNotice" w:id="1">
    <w:p w14:paraId="535EBE0A" w14:textId="77777777" w:rsidR="00665548" w:rsidRDefault="00665548"/>
  </w:footnote>
  <w:footnote w:id="2">
    <w:p w14:paraId="14AE7125" w14:textId="72B277B7" w:rsidR="007B38BF" w:rsidRPr="002A29AD" w:rsidRDefault="007B38BF" w:rsidP="007B38BF">
      <w:pPr>
        <w:pStyle w:val="FootnoteText"/>
        <w:rPr>
          <w:rFonts w:cs="Arial"/>
          <w:szCs w:val="18"/>
        </w:rPr>
      </w:pPr>
      <w:r w:rsidRPr="002A29AD">
        <w:rPr>
          <w:rStyle w:val="FootnoteReference"/>
          <w:rFonts w:cs="Arial"/>
          <w:szCs w:val="18"/>
        </w:rPr>
        <w:footnoteRef/>
      </w:r>
      <w:r w:rsidRPr="002A29AD">
        <w:rPr>
          <w:rFonts w:cs="Arial"/>
          <w:szCs w:val="18"/>
        </w:rPr>
        <w:t xml:space="preserve"> Gas Program Year </w:t>
      </w:r>
      <w:r w:rsidR="00797C5C">
        <w:rPr>
          <w:rFonts w:cs="Arial"/>
          <w:szCs w:val="18"/>
        </w:rPr>
        <w:t>2025</w:t>
      </w:r>
      <w:r w:rsidRPr="002A29AD">
        <w:rPr>
          <w:rFonts w:cs="Arial"/>
          <w:szCs w:val="18"/>
        </w:rPr>
        <w:t xml:space="preserve"> began January 1, </w:t>
      </w:r>
      <w:r w:rsidR="00797C5C">
        <w:rPr>
          <w:rFonts w:cs="Arial"/>
          <w:szCs w:val="18"/>
        </w:rPr>
        <w:t>2025</w:t>
      </w:r>
      <w:r>
        <w:rPr>
          <w:rFonts w:cs="Arial"/>
          <w:szCs w:val="18"/>
        </w:rPr>
        <w:t>,</w:t>
      </w:r>
      <w:r w:rsidRPr="002A29AD">
        <w:rPr>
          <w:rFonts w:cs="Arial"/>
          <w:szCs w:val="18"/>
        </w:rPr>
        <w:t xml:space="preserve"> and ended December 31, </w:t>
      </w:r>
      <w:r w:rsidR="00797C5C">
        <w:rPr>
          <w:rFonts w:cs="Arial"/>
          <w:szCs w:val="18"/>
        </w:rPr>
        <w:t>2025</w:t>
      </w:r>
      <w:r w:rsidRPr="002A29AD">
        <w:rPr>
          <w:rFonts w:cs="Arial"/>
          <w:szCs w:val="18"/>
        </w:rPr>
        <w:t>.</w:t>
      </w:r>
    </w:p>
  </w:footnote>
  <w:footnote w:id="3">
    <w:p w14:paraId="033742C8" w14:textId="77777777" w:rsidR="007B38BF" w:rsidRDefault="007B38BF" w:rsidP="007B38BF">
      <w:pPr>
        <w:pStyle w:val="FootnoteText"/>
      </w:pPr>
      <w:r>
        <w:rPr>
          <w:rStyle w:val="FootnoteReference"/>
        </w:rPr>
        <w:footnoteRef/>
      </w:r>
      <w:r>
        <w:t xml:space="preserve"> </w:t>
      </w:r>
      <w:r w:rsidRPr="002A29AD">
        <w:rPr>
          <w:szCs w:val="18"/>
        </w:rPr>
        <w:t>Application pursuant to Section 8-104 of the Public Utilities Act for Consent to and Approval of an Energy Efficiency Plan, Case Details for ICC Docket P2021-</w:t>
      </w:r>
      <w:r>
        <w:rPr>
          <w:szCs w:val="18"/>
        </w:rPr>
        <w:t>0159</w:t>
      </w:r>
      <w:r w:rsidRPr="002A29AD">
        <w:rPr>
          <w:szCs w:val="18"/>
        </w:rPr>
        <w:t xml:space="preserve"> available at https://www.icc.illinois.gov/docket/P2021-</w:t>
      </w:r>
      <w:r>
        <w:rPr>
          <w:szCs w:val="18"/>
        </w:rPr>
        <w:t>0159</w:t>
      </w:r>
      <w:r w:rsidRPr="002A29AD">
        <w:rPr>
          <w:szCs w:val="18"/>
        </w:rPr>
        <w:t>.</w:t>
      </w:r>
    </w:p>
  </w:footnote>
  <w:footnote w:id="4">
    <w:p w14:paraId="25536088" w14:textId="3969CE3E" w:rsidR="00B70509" w:rsidRPr="00B70509" w:rsidRDefault="00B70509">
      <w:pPr>
        <w:pStyle w:val="FootnoteText"/>
        <w:rPr>
          <w:lang w:val="en-US"/>
        </w:rPr>
      </w:pPr>
      <w:r>
        <w:rPr>
          <w:rStyle w:val="FootnoteReference"/>
        </w:rPr>
        <w:footnoteRef/>
      </w:r>
      <w:r>
        <w:t xml:space="preserve"> </w:t>
      </w:r>
      <w:r w:rsidRPr="00B70509">
        <w:t xml:space="preserve">Joint programs are jointly designed and delivered by ComEd and </w:t>
      </w:r>
      <w:r w:rsidR="00202DBF">
        <w:t>PGL NSG</w:t>
      </w:r>
      <w:r w:rsidRPr="00B70509">
        <w:t xml:space="preserve"> to provide an integrated customer offering and require shared savings, cost, and evaluation attribution. Coordinated programs are utility-specific programs that remain separately administered but are aligned across utilities through common implementation, evaluation, and reporting practices to ensure consistent treatment of electric and gas impacts.</w:t>
      </w:r>
    </w:p>
  </w:footnote>
  <w:footnote w:id="5">
    <w:p w14:paraId="5C7A9414" w14:textId="70078C5F" w:rsidR="00B70509" w:rsidRPr="00B70509" w:rsidRDefault="00B70509">
      <w:pPr>
        <w:pStyle w:val="FootnoteText"/>
        <w:rPr>
          <w:lang w:val="en-US"/>
        </w:rPr>
      </w:pPr>
      <w:r>
        <w:rPr>
          <w:rStyle w:val="FootnoteReference"/>
        </w:rPr>
        <w:footnoteRef/>
      </w:r>
      <w:r>
        <w:t xml:space="preserve"> </w:t>
      </w:r>
      <w:r w:rsidRPr="00B70509">
        <w:t>https://www.ilsag.info/wp-content/uploads/IL_EE_Policy_Manual_Version_3.0_Final_11-3-2023.pdf (Section 7.7 on Heating Penalties).</w:t>
      </w:r>
    </w:p>
  </w:footnote>
  <w:footnote w:id="6">
    <w:p w14:paraId="7A0997D1" w14:textId="77777777" w:rsidR="007B38BF" w:rsidRPr="00BE2663" w:rsidRDefault="007B38BF" w:rsidP="007B38BF">
      <w:pPr>
        <w:pStyle w:val="FootnoteText"/>
        <w:rPr>
          <w:szCs w:val="18"/>
        </w:rPr>
      </w:pPr>
      <w:r w:rsidRPr="00BE2663">
        <w:rPr>
          <w:rStyle w:val="FootnoteReference"/>
          <w:szCs w:val="18"/>
        </w:rPr>
        <w:footnoteRef/>
      </w:r>
      <w:r w:rsidRPr="00BE2663">
        <w:rPr>
          <w:szCs w:val="18"/>
        </w:rPr>
        <w:t xml:space="preserve"> GHG reductions reported in metric tons CO2, based on EPA calculators available at https://www.epa.gov/energy/greenhouse-gas-equivalencies-calculator.</w:t>
      </w:r>
    </w:p>
  </w:footnote>
  <w:footnote w:id="7">
    <w:p w14:paraId="3961C83C" w14:textId="24CFF795" w:rsidR="00B70509" w:rsidRPr="00B70509" w:rsidRDefault="00B70509">
      <w:pPr>
        <w:pStyle w:val="FootnoteText"/>
        <w:rPr>
          <w:lang w:val="en-US"/>
        </w:rPr>
      </w:pPr>
      <w:r>
        <w:rPr>
          <w:rStyle w:val="FootnoteReference"/>
        </w:rPr>
        <w:footnoteRef/>
      </w:r>
      <w:r>
        <w:t xml:space="preserve"> </w:t>
      </w:r>
      <w:r w:rsidRPr="00B70509">
        <w:t>Additional Quantifiable Benefits (AQBs) are monetized</w:t>
      </w:r>
      <w:r w:rsidR="00251D5F">
        <w:t>, non-energy</w:t>
      </w:r>
      <w:r w:rsidRPr="00B70509">
        <w:t xml:space="preserve"> societal benefits resulting from programs that are not captured in traditional avoided energy, capacity, or T&amp;D benefits.</w:t>
      </w:r>
    </w:p>
  </w:footnote>
  <w:footnote w:id="8">
    <w:p w14:paraId="1DE42D75" w14:textId="77777777" w:rsidR="007B38BF" w:rsidRPr="00CC7A85" w:rsidRDefault="007B38BF" w:rsidP="007B38BF">
      <w:pPr>
        <w:pStyle w:val="FootnoteText"/>
        <w:rPr>
          <w:rFonts w:cs="Arial"/>
          <w:szCs w:val="18"/>
        </w:rPr>
      </w:pPr>
      <w:r w:rsidRPr="009239BD">
        <w:rPr>
          <w:rStyle w:val="FootnoteReference"/>
          <w:rFonts w:cs="Arial"/>
          <w:szCs w:val="18"/>
        </w:rPr>
        <w:footnoteRef/>
      </w:r>
      <w:r w:rsidRPr="009239BD">
        <w:rPr>
          <w:rFonts w:cs="Arial"/>
          <w:szCs w:val="18"/>
        </w:rPr>
        <w:t xml:space="preserve"> Public Utilities Act, Illinois Compiled Statutes maintained by the Legislative Reference Bureau, </w:t>
      </w:r>
      <w:hyperlink r:id="rId1" w:history="1">
        <w:r w:rsidRPr="00CC7A85">
          <w:rPr>
            <w:rStyle w:val="Hyperlink"/>
            <w:rFonts w:cs="Arial"/>
            <w:color w:val="auto"/>
            <w:sz w:val="18"/>
            <w:szCs w:val="18"/>
          </w:rPr>
          <w:t>http://www.ilga.gov/legislation/ilcs/fulltext.asp?DocName=022000050K8-104</w:t>
        </w:r>
      </w:hyperlink>
      <w:r w:rsidRPr="00CC7A85">
        <w:rPr>
          <w:rFonts w:cs="Arial"/>
          <w:szCs w:val="18"/>
        </w:rPr>
        <w:t>.</w:t>
      </w:r>
    </w:p>
  </w:footnote>
  <w:footnote w:id="9">
    <w:p w14:paraId="55B0ABD5" w14:textId="77777777" w:rsidR="007B38BF" w:rsidRPr="000B7969" w:rsidRDefault="007B38BF" w:rsidP="007B38BF">
      <w:pPr>
        <w:pStyle w:val="FootnoteText"/>
        <w:rPr>
          <w:rFonts w:cs="Arial"/>
          <w:szCs w:val="18"/>
        </w:rPr>
      </w:pPr>
      <w:r>
        <w:rPr>
          <w:rStyle w:val="FootnoteReference"/>
        </w:rPr>
        <w:footnoteRef/>
      </w:r>
      <w:r>
        <w:t xml:space="preserve"> </w:t>
      </w:r>
      <w:r w:rsidRPr="000B7969">
        <w:rPr>
          <w:rFonts w:cs="Arial"/>
          <w:szCs w:val="18"/>
        </w:rPr>
        <w:t>Illinois Energy Efficiency Policy Manual</w:t>
      </w:r>
      <w:r>
        <w:rPr>
          <w:rFonts w:cs="Arial"/>
          <w:szCs w:val="18"/>
        </w:rPr>
        <w:t xml:space="preserve">, available at: </w:t>
      </w:r>
      <w:r w:rsidRPr="000B7969">
        <w:rPr>
          <w:rFonts w:cs="Arial"/>
          <w:szCs w:val="18"/>
        </w:rPr>
        <w:t>https://www.ilsag.info/policy/</w:t>
      </w:r>
    </w:p>
  </w:footnote>
  <w:footnote w:id="10">
    <w:p w14:paraId="75BCEB68" w14:textId="77777777" w:rsidR="007B38BF" w:rsidRPr="00CC7A85" w:rsidRDefault="007B38BF" w:rsidP="007B38BF">
      <w:pPr>
        <w:pStyle w:val="FootnoteText"/>
        <w:rPr>
          <w:rFonts w:cs="Arial"/>
          <w:szCs w:val="18"/>
        </w:rPr>
      </w:pPr>
      <w:r w:rsidRPr="009239BD">
        <w:rPr>
          <w:rStyle w:val="FootnoteReference"/>
          <w:rFonts w:cs="Arial"/>
          <w:szCs w:val="18"/>
        </w:rPr>
        <w:footnoteRef/>
      </w:r>
      <w:r w:rsidRPr="009239BD">
        <w:rPr>
          <w:rFonts w:cs="Arial"/>
          <w:szCs w:val="18"/>
        </w:rPr>
        <w:t xml:space="preserve"> Illinois Statewide Technical Reference Manual (Illinois TRM). Available </w:t>
      </w:r>
      <w:r w:rsidRPr="00CC7A85">
        <w:rPr>
          <w:rFonts w:cs="Arial"/>
          <w:szCs w:val="18"/>
        </w:rPr>
        <w:t xml:space="preserve">at: </w:t>
      </w:r>
      <w:hyperlink r:id="rId2" w:history="1">
        <w:r w:rsidRPr="00CC7A85">
          <w:rPr>
            <w:rStyle w:val="Hyperlink"/>
            <w:rFonts w:cs="Arial"/>
            <w:color w:val="auto"/>
            <w:sz w:val="18"/>
            <w:szCs w:val="18"/>
          </w:rPr>
          <w:t>https://www.ilsag.info/technical-reference-manual/</w:t>
        </w:r>
      </w:hyperlink>
    </w:p>
  </w:footnote>
  <w:footnote w:id="11">
    <w:p w14:paraId="6B9FFD99" w14:textId="77777777" w:rsidR="007B38BF" w:rsidRPr="005F1053" w:rsidRDefault="007B38BF" w:rsidP="007B38BF">
      <w:pPr>
        <w:pStyle w:val="FootnoteText"/>
        <w:rPr>
          <w:rFonts w:cs="Arial"/>
          <w:szCs w:val="18"/>
        </w:rPr>
      </w:pPr>
      <w:r w:rsidRPr="00CC7A85">
        <w:rPr>
          <w:rStyle w:val="FootnoteReference"/>
          <w:rFonts w:cs="Arial"/>
          <w:szCs w:val="18"/>
        </w:rPr>
        <w:footnoteRef/>
      </w:r>
      <w:r w:rsidRPr="00CC7A85">
        <w:rPr>
          <w:rFonts w:cs="Arial"/>
          <w:szCs w:val="18"/>
        </w:rPr>
        <w:t xml:space="preserve"> Evaluation documents are available at: </w:t>
      </w:r>
      <w:hyperlink r:id="rId3" w:history="1">
        <w:r w:rsidRPr="00CC7A85">
          <w:rPr>
            <w:rStyle w:val="Hyperlink"/>
            <w:rFonts w:cs="Arial"/>
            <w:color w:val="auto"/>
            <w:sz w:val="18"/>
            <w:szCs w:val="18"/>
          </w:rPr>
          <w:t>https://www.ilsag.info/evaluation-documents/final-evaluation-reports/</w:t>
        </w:r>
      </w:hyperlink>
    </w:p>
  </w:footnote>
  <w:footnote w:id="12">
    <w:p w14:paraId="73D0CA7E" w14:textId="4BE7F72F" w:rsidR="007B38BF" w:rsidRPr="00514975" w:rsidRDefault="007B38BF" w:rsidP="007B38BF">
      <w:pPr>
        <w:pStyle w:val="FootnoteText"/>
        <w:rPr>
          <w:szCs w:val="18"/>
        </w:rPr>
      </w:pPr>
      <w:r>
        <w:rPr>
          <w:rStyle w:val="FootnoteReference"/>
        </w:rPr>
        <w:footnoteRef/>
      </w:r>
      <w:r>
        <w:t xml:space="preserve"> </w:t>
      </w:r>
      <w:r w:rsidRPr="00514975">
        <w:rPr>
          <w:szCs w:val="18"/>
        </w:rPr>
        <w:t>Guidehouse</w:t>
      </w:r>
      <w:r>
        <w:rPr>
          <w:szCs w:val="18"/>
        </w:rPr>
        <w:t xml:space="preserve"> Societal NEI Estimates for the Illinois Stakeholder Advisory Group, October 1, </w:t>
      </w:r>
      <w:r w:rsidR="00797C5C">
        <w:rPr>
          <w:szCs w:val="18"/>
        </w:rPr>
        <w:t>2024</w:t>
      </w:r>
      <w:r>
        <w:rPr>
          <w:szCs w:val="18"/>
        </w:rPr>
        <w:t>.</w:t>
      </w:r>
    </w:p>
  </w:footnote>
  <w:footnote w:id="13">
    <w:p w14:paraId="6B8524FF" w14:textId="77777777" w:rsidR="00251D5F" w:rsidRDefault="00251D5F" w:rsidP="00251D5F">
      <w:pPr>
        <w:pStyle w:val="FootnoteText"/>
      </w:pPr>
      <w:r>
        <w:rPr>
          <w:rStyle w:val="FootnoteReference"/>
        </w:rPr>
        <w:footnoteRef/>
      </w:r>
      <w:r>
        <w:t xml:space="preserve"> Future avoided costs result in lower net incremental costs, thus improving the TRC score. </w:t>
      </w:r>
    </w:p>
  </w:footnote>
  <w:footnote w:id="14">
    <w:p w14:paraId="7B3D9F90" w14:textId="468911FE" w:rsidR="007B38BF" w:rsidRDefault="007B38BF" w:rsidP="007B38BF">
      <w:pPr>
        <w:pStyle w:val="FootnoteText"/>
      </w:pPr>
      <w:r>
        <w:rPr>
          <w:rStyle w:val="FootnoteReference"/>
        </w:rPr>
        <w:footnoteRef/>
      </w:r>
      <w:r>
        <w:t xml:space="preserve"> Value in </w:t>
      </w:r>
      <w:r w:rsidR="00797C5C">
        <w:t>2025</w:t>
      </w:r>
      <w:r>
        <w:t xml:space="preserve"> dollars. Deferred replacement costs were discounted using the societal discount rate.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A7BD" w14:textId="330BD598" w:rsidR="00AC53FB" w:rsidRDefault="00AC53FB">
    <w:pPr>
      <w:pStyle w:val="Header"/>
    </w:pPr>
    <w:r>
      <w:t>PGL and NSGG 202</w:t>
    </w:r>
    <w:r w:rsidR="009A1CE5">
      <w:t>5</w:t>
    </w:r>
    <w:r>
      <w:t xml:space="preserve"> Verified Energy Savings and Cost Effectiveness Summary</w:t>
    </w:r>
  </w:p>
  <w:p w14:paraId="63E078A3" w14:textId="7A1861BC" w:rsidR="00AC53FB" w:rsidRDefault="009A1CE5">
    <w:pPr>
      <w:pStyle w:val="Header"/>
    </w:pPr>
    <w:r>
      <w:t>July 24, 2026</w:t>
    </w:r>
  </w:p>
  <w:p w14:paraId="7C25F3D2" w14:textId="77777777" w:rsidR="00FB018F" w:rsidRDefault="00FB018F" w:rsidP="00FB018F">
    <w:pPr>
      <w:pStyle w:val="Header"/>
      <w:rPr>
        <w:szCs w:val="18"/>
      </w:rPr>
    </w:pPr>
    <w:r>
      <w:rPr>
        <w:szCs w:val="18"/>
      </w:rPr>
      <w:t xml:space="preserve">Page </w:t>
    </w:r>
    <w:r>
      <w:rPr>
        <w:szCs w:val="18"/>
      </w:rPr>
      <w:fldChar w:fldCharType="begin"/>
    </w:r>
    <w:r>
      <w:rPr>
        <w:szCs w:val="18"/>
      </w:rPr>
      <w:instrText xml:space="preserve"> PAGE </w:instrText>
    </w:r>
    <w:r>
      <w:rPr>
        <w:szCs w:val="18"/>
      </w:rPr>
      <w:fldChar w:fldCharType="separate"/>
    </w:r>
    <w:r>
      <w:rPr>
        <w:szCs w:val="18"/>
      </w:rPr>
      <w:t>2</w:t>
    </w:r>
    <w:r>
      <w:rPr>
        <w:szCs w:val="18"/>
      </w:rPr>
      <w:fldChar w:fldCharType="end"/>
    </w:r>
    <w:r>
      <w:rPr>
        <w:szCs w:val="18"/>
      </w:rPr>
      <w:t xml:space="preserve"> of </w:t>
    </w:r>
    <w:r>
      <w:rPr>
        <w:szCs w:val="18"/>
      </w:rPr>
      <w:fldChar w:fldCharType="begin"/>
    </w:r>
    <w:r>
      <w:rPr>
        <w:szCs w:val="18"/>
      </w:rPr>
      <w:instrText xml:space="preserve"> NUMPAGES </w:instrText>
    </w:r>
    <w:r>
      <w:rPr>
        <w:szCs w:val="18"/>
      </w:rPr>
      <w:fldChar w:fldCharType="separate"/>
    </w:r>
    <w:r>
      <w:rPr>
        <w:szCs w:val="18"/>
      </w:rPr>
      <w:t>8</w:t>
    </w:r>
    <w:r>
      <w:rPr>
        <w:szCs w:val="18"/>
      </w:rPr>
      <w:fldChar w:fldCharType="end"/>
    </w:r>
  </w:p>
  <w:p w14:paraId="73AAA216" w14:textId="78B96A0A" w:rsidR="003E417D" w:rsidRDefault="003E417D" w:rsidP="00FB0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5A9B" w14:textId="6CEE4289" w:rsidR="0009290F" w:rsidRDefault="00654CE7" w:rsidP="00654CE7">
    <w:pPr>
      <w:pStyle w:val="Header"/>
    </w:pPr>
    <w:bookmarkStart w:id="13" w:name="_Hlk68205109"/>
    <w:r>
      <w:rPr>
        <w:noProof/>
      </w:rPr>
      <w:drawing>
        <wp:inline distT="0" distB="0" distL="0" distR="0" wp14:anchorId="017213C0" wp14:editId="0DA5A16B">
          <wp:extent cx="1704572" cy="43361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4572" cy="433619"/>
                  </a:xfrm>
                  <a:prstGeom prst="rect">
                    <a:avLst/>
                  </a:prstGeom>
                </pic:spPr>
              </pic:pic>
            </a:graphicData>
          </a:graphic>
        </wp:inline>
      </w:drawing>
    </w:r>
    <w:bookmarkEnd w:id="13"/>
  </w:p>
  <w:p w14:paraId="1627D502" w14:textId="77777777" w:rsidR="00144D28" w:rsidRDefault="00144D28" w:rsidP="00654CE7">
    <w:pPr>
      <w:pStyle w:val="Header"/>
    </w:pPr>
  </w:p>
  <w:p w14:paraId="196B2A7E" w14:textId="77777777" w:rsidR="00144D28" w:rsidRPr="00654CE7" w:rsidRDefault="00144D28" w:rsidP="00654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0584"/>
        </w:tabs>
        <w:ind w:left="10584" w:hanging="360"/>
      </w:pPr>
    </w:lvl>
  </w:abstractNum>
  <w:abstractNum w:abstractNumId="1" w15:restartNumberingAfterBreak="0">
    <w:nsid w:val="FFFFFF7D"/>
    <w:multiLevelType w:val="multilevel"/>
    <w:tmpl w:val="53183366"/>
    <w:lvl w:ilvl="0">
      <w:start w:val="1"/>
      <w:numFmt w:val="decimal"/>
      <w:pStyle w:val="ListNumber4"/>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5300829E"/>
    <w:lvl w:ilvl="0" w:tplc="1586095E">
      <w:start w:val="1"/>
      <w:numFmt w:val="decimal"/>
      <w:pStyle w:val="ListNumber3"/>
      <w:lvlText w:val="%1."/>
      <w:lvlJc w:val="left"/>
      <w:pPr>
        <w:tabs>
          <w:tab w:val="num" w:pos="1080"/>
        </w:tabs>
        <w:ind w:left="1080" w:hanging="360"/>
      </w:pPr>
    </w:lvl>
    <w:lvl w:ilvl="1" w:tplc="CE202FE2">
      <w:numFmt w:val="decimal"/>
      <w:lvlText w:val=""/>
      <w:lvlJc w:val="left"/>
    </w:lvl>
    <w:lvl w:ilvl="2" w:tplc="5156AF4C">
      <w:numFmt w:val="decimal"/>
      <w:lvlText w:val=""/>
      <w:lvlJc w:val="left"/>
    </w:lvl>
    <w:lvl w:ilvl="3" w:tplc="7B40C396">
      <w:numFmt w:val="decimal"/>
      <w:lvlText w:val=""/>
      <w:lvlJc w:val="left"/>
    </w:lvl>
    <w:lvl w:ilvl="4" w:tplc="D0D03224">
      <w:numFmt w:val="decimal"/>
      <w:lvlText w:val=""/>
      <w:lvlJc w:val="left"/>
    </w:lvl>
    <w:lvl w:ilvl="5" w:tplc="D910F92A">
      <w:numFmt w:val="decimal"/>
      <w:lvlText w:val=""/>
      <w:lvlJc w:val="left"/>
    </w:lvl>
    <w:lvl w:ilvl="6" w:tplc="7DBC282E">
      <w:numFmt w:val="decimal"/>
      <w:lvlText w:val=""/>
      <w:lvlJc w:val="left"/>
    </w:lvl>
    <w:lvl w:ilvl="7" w:tplc="EDECF9C2">
      <w:numFmt w:val="decimal"/>
      <w:lvlText w:val=""/>
      <w:lvlJc w:val="left"/>
    </w:lvl>
    <w:lvl w:ilvl="8" w:tplc="46C6A67C">
      <w:numFmt w:val="decimal"/>
      <w:lvlText w:val=""/>
      <w:lvlJc w:val="left"/>
    </w:lvl>
  </w:abstractNum>
  <w:abstractNum w:abstractNumId="3" w15:restartNumberingAfterBreak="0">
    <w:nsid w:val="FFFFFF7F"/>
    <w:multiLevelType w:val="multilevel"/>
    <w:tmpl w:val="973C7F20"/>
    <w:lvl w:ilvl="0">
      <w:start w:val="1"/>
      <w:numFmt w:val="decimal"/>
      <w:pStyle w:val="ListNumber2"/>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7020D432"/>
    <w:lvl w:ilvl="0">
      <w:start w:val="1"/>
      <w:numFmt w:val="bullet"/>
      <w:pStyle w:val="ListBullet5"/>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hybridMultilevel"/>
    <w:tmpl w:val="2AB26030"/>
    <w:lvl w:ilvl="0" w:tplc="7386573C">
      <w:start w:val="1"/>
      <w:numFmt w:val="bullet"/>
      <w:pStyle w:val="ListBullet4"/>
      <w:lvlText w:val=""/>
      <w:lvlJc w:val="left"/>
      <w:pPr>
        <w:tabs>
          <w:tab w:val="num" w:pos="1440"/>
        </w:tabs>
        <w:ind w:left="1440" w:hanging="360"/>
      </w:pPr>
      <w:rPr>
        <w:rFonts w:ascii="Symbol" w:hAnsi="Symbol" w:hint="default"/>
      </w:rPr>
    </w:lvl>
    <w:lvl w:ilvl="1" w:tplc="F9A858D4">
      <w:numFmt w:val="decimal"/>
      <w:lvlText w:val=""/>
      <w:lvlJc w:val="left"/>
    </w:lvl>
    <w:lvl w:ilvl="2" w:tplc="20CC72E8">
      <w:numFmt w:val="decimal"/>
      <w:lvlText w:val=""/>
      <w:lvlJc w:val="left"/>
    </w:lvl>
    <w:lvl w:ilvl="3" w:tplc="890409A2">
      <w:numFmt w:val="decimal"/>
      <w:lvlText w:val=""/>
      <w:lvlJc w:val="left"/>
    </w:lvl>
    <w:lvl w:ilvl="4" w:tplc="EB26AA46">
      <w:numFmt w:val="decimal"/>
      <w:lvlText w:val=""/>
      <w:lvlJc w:val="left"/>
    </w:lvl>
    <w:lvl w:ilvl="5" w:tplc="AB8CC9D8">
      <w:numFmt w:val="decimal"/>
      <w:lvlText w:val=""/>
      <w:lvlJc w:val="left"/>
    </w:lvl>
    <w:lvl w:ilvl="6" w:tplc="0052B38E">
      <w:numFmt w:val="decimal"/>
      <w:lvlText w:val=""/>
      <w:lvlJc w:val="left"/>
    </w:lvl>
    <w:lvl w:ilvl="7" w:tplc="CA827F82">
      <w:numFmt w:val="decimal"/>
      <w:lvlText w:val=""/>
      <w:lvlJc w:val="left"/>
    </w:lvl>
    <w:lvl w:ilvl="8" w:tplc="FBDCA912">
      <w:numFmt w:val="decimal"/>
      <w:lvlText w:val=""/>
      <w:lvlJc w:val="left"/>
    </w:lvl>
  </w:abstractNum>
  <w:abstractNum w:abstractNumId="6" w15:restartNumberingAfterBreak="0">
    <w:nsid w:val="FFFFFF82"/>
    <w:multiLevelType w:val="hybridMultilevel"/>
    <w:tmpl w:val="B1CA019C"/>
    <w:lvl w:ilvl="0" w:tplc="7232736E">
      <w:start w:val="1"/>
      <w:numFmt w:val="bullet"/>
      <w:pStyle w:val="ListBullet3"/>
      <w:lvlText w:val=""/>
      <w:lvlJc w:val="left"/>
      <w:pPr>
        <w:tabs>
          <w:tab w:val="num" w:pos="1080"/>
        </w:tabs>
        <w:ind w:left="1080" w:hanging="360"/>
      </w:pPr>
      <w:rPr>
        <w:rFonts w:ascii="Symbol" w:hAnsi="Symbol" w:hint="default"/>
      </w:rPr>
    </w:lvl>
    <w:lvl w:ilvl="1" w:tplc="B6D6DAB2">
      <w:numFmt w:val="decimal"/>
      <w:lvlText w:val=""/>
      <w:lvlJc w:val="left"/>
    </w:lvl>
    <w:lvl w:ilvl="2" w:tplc="647C7DB4">
      <w:numFmt w:val="decimal"/>
      <w:lvlText w:val=""/>
      <w:lvlJc w:val="left"/>
    </w:lvl>
    <w:lvl w:ilvl="3" w:tplc="CCA45654">
      <w:numFmt w:val="decimal"/>
      <w:lvlText w:val=""/>
      <w:lvlJc w:val="left"/>
    </w:lvl>
    <w:lvl w:ilvl="4" w:tplc="2BFEF770">
      <w:numFmt w:val="decimal"/>
      <w:lvlText w:val=""/>
      <w:lvlJc w:val="left"/>
    </w:lvl>
    <w:lvl w:ilvl="5" w:tplc="49F83AFC">
      <w:numFmt w:val="decimal"/>
      <w:lvlText w:val=""/>
      <w:lvlJc w:val="left"/>
    </w:lvl>
    <w:lvl w:ilvl="6" w:tplc="23C4928C">
      <w:numFmt w:val="decimal"/>
      <w:lvlText w:val=""/>
      <w:lvlJc w:val="left"/>
    </w:lvl>
    <w:lvl w:ilvl="7" w:tplc="AECEB130">
      <w:numFmt w:val="decimal"/>
      <w:lvlText w:val=""/>
      <w:lvlJc w:val="left"/>
    </w:lvl>
    <w:lvl w:ilvl="8" w:tplc="3184EF78">
      <w:numFmt w:val="decimal"/>
      <w:lvlText w:val=""/>
      <w:lvlJc w:val="left"/>
    </w:lvl>
  </w:abstractNum>
  <w:abstractNum w:abstractNumId="7" w15:restartNumberingAfterBreak="0">
    <w:nsid w:val="FFFFFF83"/>
    <w:multiLevelType w:val="hybridMultilevel"/>
    <w:tmpl w:val="856C1B7C"/>
    <w:lvl w:ilvl="0" w:tplc="E6641E42">
      <w:start w:val="1"/>
      <w:numFmt w:val="bullet"/>
      <w:pStyle w:val="ListBullet2"/>
      <w:lvlText w:val=""/>
      <w:lvlJc w:val="left"/>
      <w:pPr>
        <w:tabs>
          <w:tab w:val="num" w:pos="720"/>
        </w:tabs>
        <w:ind w:left="720" w:hanging="360"/>
      </w:pPr>
      <w:rPr>
        <w:rFonts w:ascii="Symbol" w:hAnsi="Symbol" w:hint="default"/>
      </w:rPr>
    </w:lvl>
    <w:lvl w:ilvl="1" w:tplc="132CED12">
      <w:numFmt w:val="decimal"/>
      <w:lvlText w:val=""/>
      <w:lvlJc w:val="left"/>
    </w:lvl>
    <w:lvl w:ilvl="2" w:tplc="632283C4">
      <w:numFmt w:val="decimal"/>
      <w:lvlText w:val=""/>
      <w:lvlJc w:val="left"/>
    </w:lvl>
    <w:lvl w:ilvl="3" w:tplc="53E022F4">
      <w:numFmt w:val="decimal"/>
      <w:lvlText w:val=""/>
      <w:lvlJc w:val="left"/>
    </w:lvl>
    <w:lvl w:ilvl="4" w:tplc="3EBE6918">
      <w:numFmt w:val="decimal"/>
      <w:lvlText w:val=""/>
      <w:lvlJc w:val="left"/>
    </w:lvl>
    <w:lvl w:ilvl="5" w:tplc="19EE16E8">
      <w:numFmt w:val="decimal"/>
      <w:lvlText w:val=""/>
      <w:lvlJc w:val="left"/>
    </w:lvl>
    <w:lvl w:ilvl="6" w:tplc="4B6E39AE">
      <w:numFmt w:val="decimal"/>
      <w:lvlText w:val=""/>
      <w:lvlJc w:val="left"/>
    </w:lvl>
    <w:lvl w:ilvl="7" w:tplc="4CDE7448">
      <w:numFmt w:val="decimal"/>
      <w:lvlText w:val=""/>
      <w:lvlJc w:val="left"/>
    </w:lvl>
    <w:lvl w:ilvl="8" w:tplc="5DDC3FFC">
      <w:numFmt w:val="decimal"/>
      <w:lvlText w:val=""/>
      <w:lvlJc w:val="left"/>
    </w:lvl>
  </w:abstractNum>
  <w:abstractNum w:abstractNumId="8" w15:restartNumberingAfterBreak="0">
    <w:nsid w:val="FFFFFF88"/>
    <w:multiLevelType w:val="hybridMultilevel"/>
    <w:tmpl w:val="20280456"/>
    <w:lvl w:ilvl="0" w:tplc="567C2A34">
      <w:start w:val="1"/>
      <w:numFmt w:val="decimal"/>
      <w:pStyle w:val="ListNumber"/>
      <w:lvlText w:val="%1."/>
      <w:lvlJc w:val="left"/>
      <w:pPr>
        <w:tabs>
          <w:tab w:val="num" w:pos="360"/>
        </w:tabs>
        <w:ind w:left="360" w:hanging="360"/>
      </w:pPr>
    </w:lvl>
    <w:lvl w:ilvl="1" w:tplc="63064972">
      <w:numFmt w:val="decimal"/>
      <w:lvlText w:val=""/>
      <w:lvlJc w:val="left"/>
    </w:lvl>
    <w:lvl w:ilvl="2" w:tplc="1884FC72">
      <w:numFmt w:val="decimal"/>
      <w:lvlText w:val=""/>
      <w:lvlJc w:val="left"/>
    </w:lvl>
    <w:lvl w:ilvl="3" w:tplc="2E5257D2">
      <w:numFmt w:val="decimal"/>
      <w:lvlText w:val=""/>
      <w:lvlJc w:val="left"/>
    </w:lvl>
    <w:lvl w:ilvl="4" w:tplc="9196CFFA">
      <w:numFmt w:val="decimal"/>
      <w:lvlText w:val=""/>
      <w:lvlJc w:val="left"/>
    </w:lvl>
    <w:lvl w:ilvl="5" w:tplc="3F34045E">
      <w:numFmt w:val="decimal"/>
      <w:lvlText w:val=""/>
      <w:lvlJc w:val="left"/>
    </w:lvl>
    <w:lvl w:ilvl="6" w:tplc="E8300AD0">
      <w:numFmt w:val="decimal"/>
      <w:lvlText w:val=""/>
      <w:lvlJc w:val="left"/>
    </w:lvl>
    <w:lvl w:ilvl="7" w:tplc="48707B5A">
      <w:numFmt w:val="decimal"/>
      <w:lvlText w:val=""/>
      <w:lvlJc w:val="left"/>
    </w:lvl>
    <w:lvl w:ilvl="8" w:tplc="9D287592">
      <w:numFmt w:val="decimal"/>
      <w:lvlText w:val=""/>
      <w:lvlJc w:val="left"/>
    </w:lvl>
  </w:abstractNum>
  <w:abstractNum w:abstractNumId="9" w15:restartNumberingAfterBreak="0">
    <w:nsid w:val="FFFFFF89"/>
    <w:multiLevelType w:val="multilevel"/>
    <w:tmpl w:val="6322886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singleLevel"/>
    <w:tmpl w:val="D772E162"/>
    <w:lvl w:ilvl="0">
      <w:numFmt w:val="decimal"/>
      <w:pStyle w:val="Bullet-ItalicIndent"/>
      <w:lvlText w:val="*"/>
      <w:lvlJc w:val="left"/>
    </w:lvl>
  </w:abstractNum>
  <w:abstractNum w:abstractNumId="11" w15:restartNumberingAfterBreak="0">
    <w:nsid w:val="00D47464"/>
    <w:multiLevelType w:val="hybridMultilevel"/>
    <w:tmpl w:val="C33C5E68"/>
    <w:lvl w:ilvl="0" w:tplc="B432670E">
      <w:start w:val="1"/>
      <w:numFmt w:val="bullet"/>
      <w:pStyle w:val="BodyBulletLevel3"/>
      <w:lvlText w:val=""/>
      <w:lvlJc w:val="left"/>
      <w:pPr>
        <w:ind w:left="2376" w:hanging="360"/>
      </w:pPr>
      <w:rPr>
        <w:rFonts w:ascii="Wingdings" w:hAnsi="Wingdings"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2" w15:restartNumberingAfterBreak="0">
    <w:nsid w:val="037F3F5D"/>
    <w:multiLevelType w:val="hybridMultilevel"/>
    <w:tmpl w:val="EB165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65179FF"/>
    <w:multiLevelType w:val="hybridMultilevel"/>
    <w:tmpl w:val="D7F6AE84"/>
    <w:styleLink w:val="StyleNumberedLeft025Hanging025"/>
    <w:lvl w:ilvl="0" w:tplc="84A42FC2">
      <w:start w:val="1"/>
      <w:numFmt w:val="decimal"/>
      <w:lvlText w:val="%1."/>
      <w:lvlJc w:val="left"/>
      <w:pPr>
        <w:tabs>
          <w:tab w:val="num" w:pos="936"/>
        </w:tabs>
        <w:ind w:left="936" w:hanging="360"/>
      </w:pPr>
      <w:rPr>
        <w:rFonts w:ascii="Palatino Linotype" w:hAnsi="Palatino Linotype" w:hint="default"/>
      </w:rPr>
    </w:lvl>
    <w:lvl w:ilvl="1" w:tplc="B73873A8">
      <w:start w:val="1"/>
      <w:numFmt w:val="lowerLetter"/>
      <w:lvlText w:val="%2."/>
      <w:lvlJc w:val="left"/>
      <w:pPr>
        <w:tabs>
          <w:tab w:val="num" w:pos="1440"/>
        </w:tabs>
        <w:ind w:left="1440" w:hanging="360"/>
      </w:pPr>
      <w:rPr>
        <w:rFonts w:hint="default"/>
      </w:rPr>
    </w:lvl>
    <w:lvl w:ilvl="2" w:tplc="7B781112">
      <w:start w:val="1"/>
      <w:numFmt w:val="lowerRoman"/>
      <w:lvlText w:val="%3."/>
      <w:lvlJc w:val="right"/>
      <w:pPr>
        <w:tabs>
          <w:tab w:val="num" w:pos="2160"/>
        </w:tabs>
        <w:ind w:left="2160" w:hanging="180"/>
      </w:pPr>
      <w:rPr>
        <w:rFonts w:hint="default"/>
      </w:rPr>
    </w:lvl>
    <w:lvl w:ilvl="3" w:tplc="5D8C473C">
      <w:start w:val="1"/>
      <w:numFmt w:val="decimal"/>
      <w:lvlText w:val="%4."/>
      <w:lvlJc w:val="left"/>
      <w:pPr>
        <w:tabs>
          <w:tab w:val="num" w:pos="2880"/>
        </w:tabs>
        <w:ind w:left="2880" w:hanging="360"/>
      </w:pPr>
      <w:rPr>
        <w:rFonts w:hint="default"/>
      </w:rPr>
    </w:lvl>
    <w:lvl w:ilvl="4" w:tplc="16F62E60">
      <w:start w:val="1"/>
      <w:numFmt w:val="lowerLetter"/>
      <w:lvlText w:val="%5."/>
      <w:lvlJc w:val="left"/>
      <w:pPr>
        <w:tabs>
          <w:tab w:val="num" w:pos="3600"/>
        </w:tabs>
        <w:ind w:left="3600" w:hanging="360"/>
      </w:pPr>
      <w:rPr>
        <w:rFonts w:hint="default"/>
      </w:rPr>
    </w:lvl>
    <w:lvl w:ilvl="5" w:tplc="A6F6C72E">
      <w:start w:val="1"/>
      <w:numFmt w:val="lowerRoman"/>
      <w:lvlText w:val="%6."/>
      <w:lvlJc w:val="right"/>
      <w:pPr>
        <w:tabs>
          <w:tab w:val="num" w:pos="4320"/>
        </w:tabs>
        <w:ind w:left="4320" w:hanging="180"/>
      </w:pPr>
      <w:rPr>
        <w:rFonts w:hint="default"/>
      </w:rPr>
    </w:lvl>
    <w:lvl w:ilvl="6" w:tplc="BF387006">
      <w:start w:val="1"/>
      <w:numFmt w:val="decimal"/>
      <w:lvlText w:val="%7."/>
      <w:lvlJc w:val="left"/>
      <w:pPr>
        <w:tabs>
          <w:tab w:val="num" w:pos="5040"/>
        </w:tabs>
        <w:ind w:left="5040" w:hanging="360"/>
      </w:pPr>
      <w:rPr>
        <w:rFonts w:hint="default"/>
      </w:rPr>
    </w:lvl>
    <w:lvl w:ilvl="7" w:tplc="F23EEC00">
      <w:start w:val="1"/>
      <w:numFmt w:val="lowerLetter"/>
      <w:lvlText w:val="%8."/>
      <w:lvlJc w:val="left"/>
      <w:pPr>
        <w:tabs>
          <w:tab w:val="num" w:pos="5760"/>
        </w:tabs>
        <w:ind w:left="5760" w:hanging="360"/>
      </w:pPr>
      <w:rPr>
        <w:rFonts w:hint="default"/>
      </w:rPr>
    </w:lvl>
    <w:lvl w:ilvl="8" w:tplc="6C2C3134">
      <w:start w:val="1"/>
      <w:numFmt w:val="lowerRoman"/>
      <w:lvlText w:val="%9."/>
      <w:lvlJc w:val="right"/>
      <w:pPr>
        <w:tabs>
          <w:tab w:val="num" w:pos="6480"/>
        </w:tabs>
        <w:ind w:left="6480" w:hanging="180"/>
      </w:pPr>
      <w:rPr>
        <w:rFonts w:hint="default"/>
      </w:rPr>
    </w:lvl>
  </w:abstractNum>
  <w:abstractNum w:abstractNumId="14" w15:restartNumberingAfterBreak="0">
    <w:nsid w:val="06784A41"/>
    <w:multiLevelType w:val="hybridMultilevel"/>
    <w:tmpl w:val="2026C360"/>
    <w:lvl w:ilvl="0" w:tplc="D9E48930">
      <w:start w:val="1"/>
      <w:numFmt w:val="bullet"/>
      <w:pStyle w:val="BodyBulletLevel2"/>
      <w:lvlText w:val="‐"/>
      <w:lvlJc w:val="left"/>
      <w:pPr>
        <w:ind w:left="2002" w:hanging="360"/>
      </w:pPr>
      <w:rPr>
        <w:rFonts w:ascii="Palatino Linotype" w:hAnsi="Palatino Linotype" w:hint="default"/>
      </w:rPr>
    </w:lvl>
    <w:lvl w:ilvl="1" w:tplc="04090003">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5" w15:restartNumberingAfterBreak="0">
    <w:nsid w:val="08A9629B"/>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ascii="Times New Roman" w:hAnsi="Times New Roman" w:hint="default"/>
        <w:b/>
        <w:sz w:val="24"/>
      </w:rPr>
    </w:lvl>
    <w:lvl w:ilvl="2" w:tplc="302C5B08">
      <w:start w:val="1"/>
      <w:numFmt w:val="bullet"/>
      <w:lvlText w:val="-"/>
      <w:lvlJc w:val="left"/>
      <w:pPr>
        <w:ind w:left="2520" w:hanging="360"/>
      </w:pPr>
      <w:rPr>
        <w:rFonts w:ascii="Times New Roman" w:hAnsi="Times New Roman" w:hint="default"/>
        <w:sz w:val="24"/>
      </w:rPr>
    </w:lvl>
    <w:lvl w:ilvl="3" w:tplc="B12422DC">
      <w:start w:val="1"/>
      <w:numFmt w:val="bullet"/>
      <w:lvlText w:val=""/>
      <w:lvlJc w:val="left"/>
      <w:pPr>
        <w:ind w:left="3240" w:hanging="360"/>
      </w:pPr>
      <w:rPr>
        <w:rFonts w:ascii="Symbol" w:hAnsi="Symbol" w:hint="default"/>
      </w:rPr>
    </w:lvl>
    <w:lvl w:ilvl="4" w:tplc="D1FAE682">
      <w:start w:val="1"/>
      <w:numFmt w:val="bullet"/>
      <w:lvlText w:val=""/>
      <w:lvlJc w:val="left"/>
      <w:pPr>
        <w:ind w:left="3960" w:hanging="360"/>
      </w:pPr>
      <w:rPr>
        <w:rFonts w:ascii="Symbol" w:hAnsi="Symbol" w:hint="default"/>
      </w:rPr>
    </w:lvl>
    <w:lvl w:ilvl="5" w:tplc="9EB4F814">
      <w:start w:val="1"/>
      <w:numFmt w:val="bullet"/>
      <w:lvlText w:val=""/>
      <w:lvlJc w:val="left"/>
      <w:pPr>
        <w:ind w:left="4680" w:hanging="360"/>
      </w:pPr>
      <w:rPr>
        <w:rFonts w:ascii="Wingdings" w:hAnsi="Wingdings" w:hint="default"/>
      </w:rPr>
    </w:lvl>
    <w:lvl w:ilvl="6" w:tplc="D8EC8988">
      <w:start w:val="1"/>
      <w:numFmt w:val="bullet"/>
      <w:lvlText w:val=""/>
      <w:lvlJc w:val="left"/>
      <w:pPr>
        <w:ind w:left="5400" w:hanging="360"/>
      </w:pPr>
      <w:rPr>
        <w:rFonts w:ascii="Wingdings" w:hAnsi="Wingdings" w:hint="default"/>
      </w:rPr>
    </w:lvl>
    <w:lvl w:ilvl="7" w:tplc="CC3CC7A8">
      <w:start w:val="1"/>
      <w:numFmt w:val="bullet"/>
      <w:lvlText w:val=""/>
      <w:lvlJc w:val="left"/>
      <w:pPr>
        <w:ind w:left="6120" w:hanging="360"/>
      </w:pPr>
      <w:rPr>
        <w:rFonts w:ascii="Symbol" w:hAnsi="Symbol" w:hint="default"/>
      </w:rPr>
    </w:lvl>
    <w:lvl w:ilvl="8" w:tplc="F7C26742">
      <w:start w:val="1"/>
      <w:numFmt w:val="bullet"/>
      <w:lvlText w:val=""/>
      <w:lvlJc w:val="left"/>
      <w:pPr>
        <w:ind w:left="6840" w:hanging="360"/>
      </w:pPr>
      <w:rPr>
        <w:rFonts w:ascii="Symbol" w:hAnsi="Symbol" w:hint="default"/>
      </w:rPr>
    </w:lvl>
  </w:abstractNum>
  <w:abstractNum w:abstractNumId="16" w15:restartNumberingAfterBreak="0">
    <w:nsid w:val="094C59FC"/>
    <w:multiLevelType w:val="hybridMultilevel"/>
    <w:tmpl w:val="36CC9A46"/>
    <w:lvl w:ilvl="0" w:tplc="13E46C02">
      <w:start w:val="1"/>
      <w:numFmt w:val="bullet"/>
      <w:pStyle w:val="TableBulletLevelOne"/>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098720FF"/>
    <w:multiLevelType w:val="hybridMultilevel"/>
    <w:tmpl w:val="42E6EFA2"/>
    <w:styleLink w:val="StyleBulleted"/>
    <w:lvl w:ilvl="0" w:tplc="45B2133C">
      <w:start w:val="1"/>
      <w:numFmt w:val="bullet"/>
      <w:lvlText w:val="»"/>
      <w:lvlJc w:val="left"/>
      <w:pPr>
        <w:tabs>
          <w:tab w:val="num" w:pos="972"/>
        </w:tabs>
        <w:ind w:left="972" w:hanging="432"/>
      </w:pPr>
      <w:rPr>
        <w:rFonts w:ascii="Palatino Linotype" w:hAnsi="Palatino Linotype" w:hint="default"/>
      </w:rPr>
    </w:lvl>
    <w:lvl w:ilvl="1" w:tplc="2F901DC4">
      <w:start w:val="1"/>
      <w:numFmt w:val="bullet"/>
      <w:lvlText w:val="o"/>
      <w:lvlJc w:val="left"/>
      <w:pPr>
        <w:tabs>
          <w:tab w:val="num" w:pos="1440"/>
        </w:tabs>
        <w:ind w:left="1440" w:hanging="360"/>
      </w:pPr>
      <w:rPr>
        <w:rFonts w:ascii="Courier New" w:hAnsi="Courier New" w:hint="default"/>
      </w:rPr>
    </w:lvl>
    <w:lvl w:ilvl="2" w:tplc="472A6C98">
      <w:start w:val="1"/>
      <w:numFmt w:val="bullet"/>
      <w:lvlText w:val=""/>
      <w:lvlJc w:val="left"/>
      <w:pPr>
        <w:tabs>
          <w:tab w:val="num" w:pos="2160"/>
        </w:tabs>
        <w:ind w:left="2160" w:hanging="360"/>
      </w:pPr>
      <w:rPr>
        <w:rFonts w:ascii="Wingdings" w:hAnsi="Wingdings" w:hint="default"/>
      </w:rPr>
    </w:lvl>
    <w:lvl w:ilvl="3" w:tplc="9D9871C0">
      <w:start w:val="1"/>
      <w:numFmt w:val="bullet"/>
      <w:lvlText w:val=""/>
      <w:lvlJc w:val="left"/>
      <w:pPr>
        <w:tabs>
          <w:tab w:val="num" w:pos="2880"/>
        </w:tabs>
        <w:ind w:left="2880" w:hanging="360"/>
      </w:pPr>
      <w:rPr>
        <w:rFonts w:ascii="Symbol" w:hAnsi="Symbol" w:hint="default"/>
      </w:rPr>
    </w:lvl>
    <w:lvl w:ilvl="4" w:tplc="62B4FDA6">
      <w:start w:val="1"/>
      <w:numFmt w:val="bullet"/>
      <w:lvlText w:val="o"/>
      <w:lvlJc w:val="left"/>
      <w:pPr>
        <w:tabs>
          <w:tab w:val="num" w:pos="3600"/>
        </w:tabs>
        <w:ind w:left="3600" w:hanging="360"/>
      </w:pPr>
      <w:rPr>
        <w:rFonts w:ascii="Courier New" w:hAnsi="Courier New" w:cs="Courier New" w:hint="default"/>
      </w:rPr>
    </w:lvl>
    <w:lvl w:ilvl="5" w:tplc="7D663778">
      <w:start w:val="1"/>
      <w:numFmt w:val="bullet"/>
      <w:lvlText w:val=""/>
      <w:lvlJc w:val="left"/>
      <w:pPr>
        <w:tabs>
          <w:tab w:val="num" w:pos="4320"/>
        </w:tabs>
        <w:ind w:left="4320" w:hanging="360"/>
      </w:pPr>
      <w:rPr>
        <w:rFonts w:ascii="Wingdings" w:hAnsi="Wingdings" w:hint="default"/>
      </w:rPr>
    </w:lvl>
    <w:lvl w:ilvl="6" w:tplc="45D6B82E">
      <w:start w:val="1"/>
      <w:numFmt w:val="bullet"/>
      <w:lvlText w:val=""/>
      <w:lvlJc w:val="left"/>
      <w:pPr>
        <w:tabs>
          <w:tab w:val="num" w:pos="5040"/>
        </w:tabs>
        <w:ind w:left="5040" w:hanging="360"/>
      </w:pPr>
      <w:rPr>
        <w:rFonts w:ascii="Symbol" w:hAnsi="Symbol" w:hint="default"/>
      </w:rPr>
    </w:lvl>
    <w:lvl w:ilvl="7" w:tplc="59A0E384">
      <w:start w:val="1"/>
      <w:numFmt w:val="bullet"/>
      <w:lvlText w:val="o"/>
      <w:lvlJc w:val="left"/>
      <w:pPr>
        <w:tabs>
          <w:tab w:val="num" w:pos="5760"/>
        </w:tabs>
        <w:ind w:left="5760" w:hanging="360"/>
      </w:pPr>
      <w:rPr>
        <w:rFonts w:ascii="Courier New" w:hAnsi="Courier New" w:cs="Courier New" w:hint="default"/>
      </w:rPr>
    </w:lvl>
    <w:lvl w:ilvl="8" w:tplc="D65ADB2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6B6F1B"/>
    <w:multiLevelType w:val="multilevel"/>
    <w:tmpl w:val="5112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6F04E1"/>
    <w:multiLevelType w:val="hybridMultilevel"/>
    <w:tmpl w:val="91ACD960"/>
    <w:lvl w:ilvl="0" w:tplc="69545686">
      <w:start w:val="1"/>
      <w:numFmt w:val="bullet"/>
      <w:pStyle w:val="Bullets"/>
      <w:lvlText w:val=""/>
      <w:lvlJc w:val="left"/>
      <w:pPr>
        <w:tabs>
          <w:tab w:val="num" w:pos="0"/>
        </w:tabs>
      </w:pPr>
      <w:rPr>
        <w:rFonts w:ascii="Symbol" w:hAnsi="Symbol" w:hint="default"/>
      </w:rPr>
    </w:lvl>
    <w:lvl w:ilvl="1" w:tplc="C54EE46E" w:tentative="1">
      <w:start w:val="1"/>
      <w:numFmt w:val="bullet"/>
      <w:lvlText w:val="o"/>
      <w:lvlJc w:val="left"/>
      <w:pPr>
        <w:tabs>
          <w:tab w:val="num" w:pos="1080"/>
        </w:tabs>
        <w:ind w:left="1080" w:hanging="360"/>
      </w:pPr>
      <w:rPr>
        <w:rFonts w:ascii="Courier New" w:hAnsi="Courier New" w:hint="default"/>
      </w:rPr>
    </w:lvl>
    <w:lvl w:ilvl="2" w:tplc="DC622CA2" w:tentative="1">
      <w:start w:val="1"/>
      <w:numFmt w:val="bullet"/>
      <w:lvlText w:val=""/>
      <w:lvlJc w:val="left"/>
      <w:pPr>
        <w:tabs>
          <w:tab w:val="num" w:pos="1800"/>
        </w:tabs>
        <w:ind w:left="1800" w:hanging="360"/>
      </w:pPr>
      <w:rPr>
        <w:rFonts w:ascii="Wingdings" w:hAnsi="Wingdings" w:hint="default"/>
      </w:rPr>
    </w:lvl>
    <w:lvl w:ilvl="3" w:tplc="C9240F66" w:tentative="1">
      <w:start w:val="1"/>
      <w:numFmt w:val="bullet"/>
      <w:lvlText w:val=""/>
      <w:lvlJc w:val="left"/>
      <w:pPr>
        <w:tabs>
          <w:tab w:val="num" w:pos="2520"/>
        </w:tabs>
        <w:ind w:left="2520" w:hanging="360"/>
      </w:pPr>
      <w:rPr>
        <w:rFonts w:ascii="Symbol" w:hAnsi="Symbol" w:hint="default"/>
      </w:rPr>
    </w:lvl>
    <w:lvl w:ilvl="4" w:tplc="18220F38" w:tentative="1">
      <w:start w:val="1"/>
      <w:numFmt w:val="bullet"/>
      <w:lvlText w:val="o"/>
      <w:lvlJc w:val="left"/>
      <w:pPr>
        <w:tabs>
          <w:tab w:val="num" w:pos="3240"/>
        </w:tabs>
        <w:ind w:left="3240" w:hanging="360"/>
      </w:pPr>
      <w:rPr>
        <w:rFonts w:ascii="Courier New" w:hAnsi="Courier New" w:hint="default"/>
      </w:rPr>
    </w:lvl>
    <w:lvl w:ilvl="5" w:tplc="154E9A2C" w:tentative="1">
      <w:start w:val="1"/>
      <w:numFmt w:val="bullet"/>
      <w:lvlText w:val=""/>
      <w:lvlJc w:val="left"/>
      <w:pPr>
        <w:tabs>
          <w:tab w:val="num" w:pos="3960"/>
        </w:tabs>
        <w:ind w:left="3960" w:hanging="360"/>
      </w:pPr>
      <w:rPr>
        <w:rFonts w:ascii="Wingdings" w:hAnsi="Wingdings" w:hint="default"/>
      </w:rPr>
    </w:lvl>
    <w:lvl w:ilvl="6" w:tplc="26E45466" w:tentative="1">
      <w:start w:val="1"/>
      <w:numFmt w:val="bullet"/>
      <w:lvlText w:val=""/>
      <w:lvlJc w:val="left"/>
      <w:pPr>
        <w:tabs>
          <w:tab w:val="num" w:pos="4680"/>
        </w:tabs>
        <w:ind w:left="4680" w:hanging="360"/>
      </w:pPr>
      <w:rPr>
        <w:rFonts w:ascii="Symbol" w:hAnsi="Symbol" w:hint="default"/>
      </w:rPr>
    </w:lvl>
    <w:lvl w:ilvl="7" w:tplc="34D651F2" w:tentative="1">
      <w:start w:val="1"/>
      <w:numFmt w:val="bullet"/>
      <w:lvlText w:val="o"/>
      <w:lvlJc w:val="left"/>
      <w:pPr>
        <w:tabs>
          <w:tab w:val="num" w:pos="5400"/>
        </w:tabs>
        <w:ind w:left="5400" w:hanging="360"/>
      </w:pPr>
      <w:rPr>
        <w:rFonts w:ascii="Courier New" w:hAnsi="Courier New" w:hint="default"/>
      </w:rPr>
    </w:lvl>
    <w:lvl w:ilvl="8" w:tplc="3F5AC1A2"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F9A1747"/>
    <w:multiLevelType w:val="hybridMultilevel"/>
    <w:tmpl w:val="4EBE3B92"/>
    <w:styleLink w:val="CnAListBullets"/>
    <w:lvl w:ilvl="0" w:tplc="DB12E83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954686"/>
    <w:multiLevelType w:val="hybridMultilevel"/>
    <w:tmpl w:val="D8304EC2"/>
    <w:styleLink w:val="StyleBulleted9"/>
    <w:lvl w:ilvl="0" w:tplc="32509C98">
      <w:start w:val="1"/>
      <w:numFmt w:val="bullet"/>
      <w:lvlText w:val="»"/>
      <w:lvlJc w:val="left"/>
      <w:pPr>
        <w:tabs>
          <w:tab w:val="num" w:pos="720"/>
        </w:tabs>
        <w:ind w:left="720" w:hanging="360"/>
      </w:pPr>
      <w:rPr>
        <w:rFonts w:ascii="Palatino Linotype" w:hAnsi="Palatino Linotype" w:hint="default"/>
      </w:rPr>
    </w:lvl>
    <w:lvl w:ilvl="1" w:tplc="1F960E2C">
      <w:start w:val="1"/>
      <w:numFmt w:val="bullet"/>
      <w:lvlText w:val="o"/>
      <w:lvlJc w:val="left"/>
      <w:pPr>
        <w:tabs>
          <w:tab w:val="num" w:pos="1440"/>
        </w:tabs>
        <w:ind w:left="1440" w:hanging="360"/>
      </w:pPr>
      <w:rPr>
        <w:rFonts w:ascii="Courier New" w:hAnsi="Courier New" w:cs="Courier New" w:hint="default"/>
      </w:rPr>
    </w:lvl>
    <w:lvl w:ilvl="2" w:tplc="F9028260">
      <w:start w:val="1"/>
      <w:numFmt w:val="bullet"/>
      <w:lvlText w:val=""/>
      <w:lvlJc w:val="left"/>
      <w:pPr>
        <w:tabs>
          <w:tab w:val="num" w:pos="2160"/>
        </w:tabs>
        <w:ind w:left="2160" w:hanging="360"/>
      </w:pPr>
      <w:rPr>
        <w:rFonts w:ascii="Wingdings" w:hAnsi="Wingdings" w:hint="default"/>
      </w:rPr>
    </w:lvl>
    <w:lvl w:ilvl="3" w:tplc="3ED0187C">
      <w:start w:val="1"/>
      <w:numFmt w:val="bullet"/>
      <w:lvlText w:val=""/>
      <w:lvlJc w:val="left"/>
      <w:pPr>
        <w:tabs>
          <w:tab w:val="num" w:pos="2880"/>
        </w:tabs>
        <w:ind w:left="2880" w:hanging="360"/>
      </w:pPr>
      <w:rPr>
        <w:rFonts w:ascii="Symbol" w:hAnsi="Symbol" w:hint="default"/>
      </w:rPr>
    </w:lvl>
    <w:lvl w:ilvl="4" w:tplc="9E1865AE">
      <w:start w:val="1"/>
      <w:numFmt w:val="bullet"/>
      <w:lvlText w:val="o"/>
      <w:lvlJc w:val="left"/>
      <w:pPr>
        <w:tabs>
          <w:tab w:val="num" w:pos="3600"/>
        </w:tabs>
        <w:ind w:left="3600" w:hanging="360"/>
      </w:pPr>
      <w:rPr>
        <w:rFonts w:ascii="Courier New" w:hAnsi="Courier New" w:cs="Courier New" w:hint="default"/>
      </w:rPr>
    </w:lvl>
    <w:lvl w:ilvl="5" w:tplc="4B509BAA">
      <w:start w:val="1"/>
      <w:numFmt w:val="bullet"/>
      <w:lvlText w:val=""/>
      <w:lvlJc w:val="left"/>
      <w:pPr>
        <w:tabs>
          <w:tab w:val="num" w:pos="4320"/>
        </w:tabs>
        <w:ind w:left="4320" w:hanging="360"/>
      </w:pPr>
      <w:rPr>
        <w:rFonts w:ascii="Wingdings" w:hAnsi="Wingdings" w:hint="default"/>
      </w:rPr>
    </w:lvl>
    <w:lvl w:ilvl="6" w:tplc="3CFCF3EA">
      <w:start w:val="1"/>
      <w:numFmt w:val="bullet"/>
      <w:lvlText w:val=""/>
      <w:lvlJc w:val="left"/>
      <w:pPr>
        <w:tabs>
          <w:tab w:val="num" w:pos="5040"/>
        </w:tabs>
        <w:ind w:left="5040" w:hanging="360"/>
      </w:pPr>
      <w:rPr>
        <w:rFonts w:ascii="Symbol" w:hAnsi="Symbol" w:hint="default"/>
      </w:rPr>
    </w:lvl>
    <w:lvl w:ilvl="7" w:tplc="FDE6006E">
      <w:start w:val="1"/>
      <w:numFmt w:val="bullet"/>
      <w:lvlText w:val="o"/>
      <w:lvlJc w:val="left"/>
      <w:pPr>
        <w:tabs>
          <w:tab w:val="num" w:pos="5760"/>
        </w:tabs>
        <w:ind w:left="5760" w:hanging="360"/>
      </w:pPr>
      <w:rPr>
        <w:rFonts w:ascii="Courier New" w:hAnsi="Courier New" w:cs="Courier New" w:hint="default"/>
      </w:rPr>
    </w:lvl>
    <w:lvl w:ilvl="8" w:tplc="E90AC446">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41F791C"/>
    <w:multiLevelType w:val="hybridMultilevel"/>
    <w:tmpl w:val="30F8F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99163A5"/>
    <w:multiLevelType w:val="hybridMultilevel"/>
    <w:tmpl w:val="E8EC4206"/>
    <w:lvl w:ilvl="0" w:tplc="442CDF74">
      <w:start w:val="1"/>
      <w:numFmt w:val="bullet"/>
      <w:pStyle w:val="TableBullet"/>
      <w:lvlText w:val=""/>
      <w:lvlJc w:val="left"/>
      <w:pPr>
        <w:ind w:left="720" w:hanging="360"/>
      </w:pPr>
      <w:rPr>
        <w:rFonts w:ascii="Symbol" w:hAnsi="Symbol" w:hint="default"/>
        <w:color w:val="auto"/>
        <w:u w:val="none"/>
      </w:rPr>
    </w:lvl>
    <w:lvl w:ilvl="1" w:tplc="3500AB7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5707EA"/>
    <w:multiLevelType w:val="multilevel"/>
    <w:tmpl w:val="2A64C526"/>
    <w:styleLink w:val="StyleBulletedLeft025Hanging025"/>
    <w:lvl w:ilvl="0">
      <w:start w:val="1"/>
      <w:numFmt w:val="bullet"/>
      <w:lvlText w:val="»"/>
      <w:lvlJc w:val="left"/>
      <w:pPr>
        <w:ind w:left="720" w:hanging="360"/>
      </w:pPr>
      <w:rPr>
        <w:rFonts w:ascii="Palatino Linotype" w:hAnsi="Palatino Linotype"/>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FD4238B"/>
    <w:multiLevelType w:val="hybridMultilevel"/>
    <w:tmpl w:val="0C36D6F8"/>
    <w:lvl w:ilvl="0" w:tplc="7A4AE1A6">
      <w:start w:val="1"/>
      <w:numFmt w:val="bullet"/>
      <w:lvlText w:val="»"/>
      <w:lvlJc w:val="left"/>
      <w:pPr>
        <w:tabs>
          <w:tab w:val="num" w:pos="432"/>
        </w:tabs>
        <w:ind w:left="360" w:hanging="288"/>
      </w:pPr>
      <w:rPr>
        <w:rFonts w:ascii="Palatino Linotype" w:hAnsi="Palatino Linotype" w:hint="default"/>
      </w:rPr>
    </w:lvl>
    <w:lvl w:ilvl="1" w:tplc="0AC0B32C">
      <w:start w:val="1"/>
      <w:numFmt w:val="bullet"/>
      <w:pStyle w:val="Style1"/>
      <w:lvlText w:val="­"/>
      <w:lvlJc w:val="left"/>
      <w:pPr>
        <w:tabs>
          <w:tab w:val="num" w:pos="1584"/>
        </w:tabs>
        <w:ind w:left="1584" w:hanging="504"/>
      </w:pPr>
      <w:rPr>
        <w:rFonts w:ascii="Palatino Linotype" w:hAnsi="Palatino Linotype"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F31BF7"/>
    <w:multiLevelType w:val="multilevel"/>
    <w:tmpl w:val="09ECEEC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3F66EDC"/>
    <w:multiLevelType w:val="hybridMultilevel"/>
    <w:tmpl w:val="923236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9"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ascii="Symbol" w:hAnsi="Symbol" w:hint="default"/>
      </w:rPr>
    </w:lvl>
    <w:lvl w:ilvl="1" w:tplc="8E721D40" w:tentative="1">
      <w:start w:val="1"/>
      <w:numFmt w:val="bullet"/>
      <w:lvlText w:val="o"/>
      <w:lvlJc w:val="left"/>
      <w:pPr>
        <w:tabs>
          <w:tab w:val="num" w:pos="1440"/>
        </w:tabs>
        <w:ind w:left="1440" w:hanging="360"/>
      </w:pPr>
      <w:rPr>
        <w:rFonts w:ascii="Courier New" w:hAnsi="Courier New" w:hint="default"/>
      </w:rPr>
    </w:lvl>
    <w:lvl w:ilvl="2" w:tplc="AA806A78" w:tentative="1">
      <w:start w:val="1"/>
      <w:numFmt w:val="bullet"/>
      <w:lvlText w:val=""/>
      <w:lvlJc w:val="left"/>
      <w:pPr>
        <w:tabs>
          <w:tab w:val="num" w:pos="2160"/>
        </w:tabs>
        <w:ind w:left="2160" w:hanging="360"/>
      </w:pPr>
      <w:rPr>
        <w:rFonts w:ascii="Wingdings" w:hAnsi="Wingdings" w:hint="default"/>
      </w:rPr>
    </w:lvl>
    <w:lvl w:ilvl="3" w:tplc="E4D44E8E" w:tentative="1">
      <w:start w:val="1"/>
      <w:numFmt w:val="bullet"/>
      <w:lvlText w:val=""/>
      <w:lvlJc w:val="left"/>
      <w:pPr>
        <w:tabs>
          <w:tab w:val="num" w:pos="2880"/>
        </w:tabs>
        <w:ind w:left="2880" w:hanging="360"/>
      </w:pPr>
      <w:rPr>
        <w:rFonts w:ascii="Symbol" w:hAnsi="Symbol" w:hint="default"/>
      </w:rPr>
    </w:lvl>
    <w:lvl w:ilvl="4" w:tplc="1D742C3E" w:tentative="1">
      <w:start w:val="1"/>
      <w:numFmt w:val="bullet"/>
      <w:lvlText w:val="o"/>
      <w:lvlJc w:val="left"/>
      <w:pPr>
        <w:tabs>
          <w:tab w:val="num" w:pos="3600"/>
        </w:tabs>
        <w:ind w:left="3600" w:hanging="360"/>
      </w:pPr>
      <w:rPr>
        <w:rFonts w:ascii="Courier New" w:hAnsi="Courier New" w:hint="default"/>
      </w:rPr>
    </w:lvl>
    <w:lvl w:ilvl="5" w:tplc="CAAE33E8" w:tentative="1">
      <w:start w:val="1"/>
      <w:numFmt w:val="bullet"/>
      <w:lvlText w:val=""/>
      <w:lvlJc w:val="left"/>
      <w:pPr>
        <w:tabs>
          <w:tab w:val="num" w:pos="4320"/>
        </w:tabs>
        <w:ind w:left="4320" w:hanging="360"/>
      </w:pPr>
      <w:rPr>
        <w:rFonts w:ascii="Wingdings" w:hAnsi="Wingdings" w:hint="default"/>
      </w:rPr>
    </w:lvl>
    <w:lvl w:ilvl="6" w:tplc="9DD47AB4" w:tentative="1">
      <w:start w:val="1"/>
      <w:numFmt w:val="bullet"/>
      <w:lvlText w:val=""/>
      <w:lvlJc w:val="left"/>
      <w:pPr>
        <w:tabs>
          <w:tab w:val="num" w:pos="5040"/>
        </w:tabs>
        <w:ind w:left="5040" w:hanging="360"/>
      </w:pPr>
      <w:rPr>
        <w:rFonts w:ascii="Symbol" w:hAnsi="Symbol" w:hint="default"/>
      </w:rPr>
    </w:lvl>
    <w:lvl w:ilvl="7" w:tplc="AF3ADFE6" w:tentative="1">
      <w:start w:val="1"/>
      <w:numFmt w:val="bullet"/>
      <w:lvlText w:val="o"/>
      <w:lvlJc w:val="left"/>
      <w:pPr>
        <w:tabs>
          <w:tab w:val="num" w:pos="5760"/>
        </w:tabs>
        <w:ind w:left="5760" w:hanging="360"/>
      </w:pPr>
      <w:rPr>
        <w:rFonts w:ascii="Courier New" w:hAnsi="Courier New" w:hint="default"/>
      </w:rPr>
    </w:lvl>
    <w:lvl w:ilvl="8" w:tplc="04E0812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1D0F4B"/>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C00671"/>
    <w:multiLevelType w:val="hybridMultilevel"/>
    <w:tmpl w:val="6E787340"/>
    <w:lvl w:ilvl="0" w:tplc="F0743BF0">
      <w:start w:val="1"/>
      <w:numFmt w:val="bullet"/>
      <w:pStyle w:val="Sidebar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9015C4C"/>
    <w:multiLevelType w:val="hybridMultilevel"/>
    <w:tmpl w:val="0D84D9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7E24F0"/>
    <w:multiLevelType w:val="hybridMultilevel"/>
    <w:tmpl w:val="88D85308"/>
    <w:lvl w:ilvl="0" w:tplc="55088714">
      <w:numFmt w:val="bullet"/>
      <w:lvlText w:val="•"/>
      <w:lvlJc w:val="left"/>
      <w:pPr>
        <w:ind w:left="720" w:hanging="360"/>
      </w:pPr>
      <w:rPr>
        <w:rFonts w:ascii="Aptos" w:eastAsia="Aptos" w:hAnsi="Aptos" w:cs="Apto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599215C"/>
    <w:multiLevelType w:val="hybridMultilevel"/>
    <w:tmpl w:val="6198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ascii="Symbol" w:hAnsi="Symbol" w:hint="default"/>
      </w:rPr>
    </w:lvl>
    <w:lvl w:ilvl="1" w:tplc="FA72A1B8" w:tentative="1">
      <w:start w:val="1"/>
      <w:numFmt w:val="bullet"/>
      <w:lvlText w:val="o"/>
      <w:lvlJc w:val="left"/>
      <w:pPr>
        <w:tabs>
          <w:tab w:val="num" w:pos="1080"/>
        </w:tabs>
        <w:ind w:left="1080" w:hanging="360"/>
      </w:pPr>
      <w:rPr>
        <w:rFonts w:ascii="Courier New" w:hAnsi="Courier New" w:hint="default"/>
      </w:rPr>
    </w:lvl>
    <w:lvl w:ilvl="2" w:tplc="B5AC21DA" w:tentative="1">
      <w:start w:val="1"/>
      <w:numFmt w:val="bullet"/>
      <w:lvlText w:val=""/>
      <w:lvlJc w:val="left"/>
      <w:pPr>
        <w:tabs>
          <w:tab w:val="num" w:pos="1800"/>
        </w:tabs>
        <w:ind w:left="1800" w:hanging="360"/>
      </w:pPr>
      <w:rPr>
        <w:rFonts w:ascii="Wingdings" w:hAnsi="Wingdings" w:hint="default"/>
      </w:rPr>
    </w:lvl>
    <w:lvl w:ilvl="3" w:tplc="233618F2" w:tentative="1">
      <w:start w:val="1"/>
      <w:numFmt w:val="bullet"/>
      <w:lvlText w:val=""/>
      <w:lvlJc w:val="left"/>
      <w:pPr>
        <w:tabs>
          <w:tab w:val="num" w:pos="2520"/>
        </w:tabs>
        <w:ind w:left="2520" w:hanging="360"/>
      </w:pPr>
      <w:rPr>
        <w:rFonts w:ascii="Symbol" w:hAnsi="Symbol" w:hint="default"/>
      </w:rPr>
    </w:lvl>
    <w:lvl w:ilvl="4" w:tplc="774C1430" w:tentative="1">
      <w:start w:val="1"/>
      <w:numFmt w:val="bullet"/>
      <w:lvlText w:val="o"/>
      <w:lvlJc w:val="left"/>
      <w:pPr>
        <w:tabs>
          <w:tab w:val="num" w:pos="3240"/>
        </w:tabs>
        <w:ind w:left="3240" w:hanging="360"/>
      </w:pPr>
      <w:rPr>
        <w:rFonts w:ascii="Courier New" w:hAnsi="Courier New" w:hint="default"/>
      </w:rPr>
    </w:lvl>
    <w:lvl w:ilvl="5" w:tplc="D660A876" w:tentative="1">
      <w:start w:val="1"/>
      <w:numFmt w:val="bullet"/>
      <w:lvlText w:val=""/>
      <w:lvlJc w:val="left"/>
      <w:pPr>
        <w:tabs>
          <w:tab w:val="num" w:pos="3960"/>
        </w:tabs>
        <w:ind w:left="3960" w:hanging="360"/>
      </w:pPr>
      <w:rPr>
        <w:rFonts w:ascii="Wingdings" w:hAnsi="Wingdings" w:hint="default"/>
      </w:rPr>
    </w:lvl>
    <w:lvl w:ilvl="6" w:tplc="582C0E96" w:tentative="1">
      <w:start w:val="1"/>
      <w:numFmt w:val="bullet"/>
      <w:lvlText w:val=""/>
      <w:lvlJc w:val="left"/>
      <w:pPr>
        <w:tabs>
          <w:tab w:val="num" w:pos="4680"/>
        </w:tabs>
        <w:ind w:left="4680" w:hanging="360"/>
      </w:pPr>
      <w:rPr>
        <w:rFonts w:ascii="Symbol" w:hAnsi="Symbol" w:hint="default"/>
      </w:rPr>
    </w:lvl>
    <w:lvl w:ilvl="7" w:tplc="09A8CDEC" w:tentative="1">
      <w:start w:val="1"/>
      <w:numFmt w:val="bullet"/>
      <w:lvlText w:val="o"/>
      <w:lvlJc w:val="left"/>
      <w:pPr>
        <w:tabs>
          <w:tab w:val="num" w:pos="5400"/>
        </w:tabs>
        <w:ind w:left="5400" w:hanging="360"/>
      </w:pPr>
      <w:rPr>
        <w:rFonts w:ascii="Courier New" w:hAnsi="Courier New" w:hint="default"/>
      </w:rPr>
    </w:lvl>
    <w:lvl w:ilvl="8" w:tplc="85323670"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D0017E5"/>
    <w:multiLevelType w:val="hybridMultilevel"/>
    <w:tmpl w:val="0D4441DA"/>
    <w:lvl w:ilvl="0" w:tplc="282ED82E">
      <w:start w:val="1"/>
      <w:numFmt w:val="bullet"/>
      <w:pStyle w:val="BulletLast"/>
      <w:lvlText w:val=""/>
      <w:lvlJc w:val="left"/>
      <w:pPr>
        <w:ind w:left="1656" w:hanging="360"/>
      </w:pPr>
      <w:rPr>
        <w:rFonts w:ascii="Symbol" w:hAnsi="Symbol" w:hint="default"/>
        <w:sz w:val="20"/>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8" w15:restartNumberingAfterBreak="0">
    <w:nsid w:val="61E146FD"/>
    <w:multiLevelType w:val="hybridMultilevel"/>
    <w:tmpl w:val="A96ABAAA"/>
    <w:lvl w:ilvl="0" w:tplc="9E48C68E">
      <w:start w:val="1"/>
      <w:numFmt w:val="bullet"/>
      <w:pStyle w:val="Bullets-L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D5B89"/>
    <w:multiLevelType w:val="hybridMultilevel"/>
    <w:tmpl w:val="CE808CE4"/>
    <w:lvl w:ilvl="0" w:tplc="B0F66CC8">
      <w:start w:val="1"/>
      <w:numFmt w:val="bullet"/>
      <w:pStyle w:val="BodyBullet"/>
      <w:lvlText w:val=""/>
      <w:lvlJc w:val="left"/>
      <w:pPr>
        <w:ind w:left="1656" w:hanging="360"/>
      </w:pPr>
      <w:rPr>
        <w:rFonts w:ascii="Symbol" w:hAnsi="Symbol" w:hint="default"/>
        <w:sz w:val="20"/>
      </w:rPr>
    </w:lvl>
    <w:lvl w:ilvl="1" w:tplc="04090003">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0" w15:restartNumberingAfterBreak="0">
    <w:nsid w:val="690C35B5"/>
    <w:multiLevelType w:val="hybridMultilevel"/>
    <w:tmpl w:val="F87E9DA4"/>
    <w:lvl w:ilvl="0" w:tplc="EBAA9A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437D3C"/>
    <w:multiLevelType w:val="hybridMultilevel"/>
    <w:tmpl w:val="D7103364"/>
    <w:lvl w:ilvl="0" w:tplc="0DC0BF80">
      <w:start w:val="1"/>
      <w:numFmt w:val="bullet"/>
      <w:pStyle w:val="Bullet"/>
      <w:lvlText w:val=""/>
      <w:lvlJc w:val="left"/>
      <w:pPr>
        <w:tabs>
          <w:tab w:val="num" w:pos="792"/>
        </w:tabs>
        <w:ind w:left="2088" w:hanging="288"/>
      </w:pPr>
      <w:rPr>
        <w:rFonts w:ascii="Symbol" w:hAnsi="Symbol" w:hint="default"/>
        <w:sz w:val="20"/>
      </w:rPr>
    </w:lvl>
    <w:lvl w:ilvl="1" w:tplc="04090003" w:tentative="1">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42" w15:restartNumberingAfterBreak="0">
    <w:nsid w:val="6A244248"/>
    <w:multiLevelType w:val="hybridMultilevel"/>
    <w:tmpl w:val="8B9A2D1A"/>
    <w:lvl w:ilvl="0" w:tplc="CB727100">
      <w:start w:val="1"/>
      <w:numFmt w:val="bullet"/>
      <w:pStyle w:val="Bullet3"/>
      <w:lvlText w:val=""/>
      <w:lvlJc w:val="left"/>
      <w:pPr>
        <w:tabs>
          <w:tab w:val="num" w:pos="2520"/>
        </w:tabs>
        <w:ind w:left="2520" w:hanging="360"/>
      </w:pPr>
      <w:rPr>
        <w:rFonts w:ascii="Symbol" w:hAnsi="Symbol" w:hint="default"/>
        <w:color w:val="auto"/>
        <w:sz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3" w15:restartNumberingAfterBreak="0">
    <w:nsid w:val="6CBB101B"/>
    <w:multiLevelType w:val="hybridMultilevel"/>
    <w:tmpl w:val="EF869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B867C0"/>
    <w:multiLevelType w:val="multilevel"/>
    <w:tmpl w:val="B16601DE"/>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pStyle w:val="StepsAlpha"/>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5"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46" w15:restartNumberingAfterBreak="0">
    <w:nsid w:val="75D70FD7"/>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cs="Times New Roman" w:hint="default"/>
      </w:rPr>
    </w:lvl>
    <w:lvl w:ilvl="1">
      <w:start w:val="1"/>
      <w:numFmt w:val="decimal"/>
      <w:lvlText w:val="%1.%2."/>
      <w:lvlJc w:val="left"/>
      <w:pPr>
        <w:tabs>
          <w:tab w:val="num" w:pos="2016"/>
        </w:tabs>
        <w:ind w:left="1368" w:hanging="432"/>
      </w:pPr>
      <w:rPr>
        <w:rFonts w:cs="Times New Roman" w:hint="default"/>
      </w:rPr>
    </w:lvl>
    <w:lvl w:ilvl="2">
      <w:start w:val="1"/>
      <w:numFmt w:val="decimal"/>
      <w:lvlText w:val="%1.%2.%3."/>
      <w:lvlJc w:val="left"/>
      <w:pPr>
        <w:tabs>
          <w:tab w:val="num" w:pos="2736"/>
        </w:tabs>
        <w:ind w:left="1800" w:hanging="504"/>
      </w:pPr>
      <w:rPr>
        <w:rFonts w:cs="Times New Roman" w:hint="default"/>
      </w:rPr>
    </w:lvl>
    <w:lvl w:ilvl="3">
      <w:start w:val="1"/>
      <w:numFmt w:val="decimal"/>
      <w:lvlText w:val="%1.%2.%3.%4."/>
      <w:lvlJc w:val="left"/>
      <w:pPr>
        <w:tabs>
          <w:tab w:val="num" w:pos="3456"/>
        </w:tabs>
        <w:ind w:left="2304" w:hanging="648"/>
      </w:pPr>
      <w:rPr>
        <w:rFonts w:cs="Times New Roman" w:hint="default"/>
      </w:rPr>
    </w:lvl>
    <w:lvl w:ilvl="4">
      <w:start w:val="1"/>
      <w:numFmt w:val="decimal"/>
      <w:lvlText w:val="%1.%2.%3.%4.%5."/>
      <w:lvlJc w:val="left"/>
      <w:pPr>
        <w:tabs>
          <w:tab w:val="num" w:pos="4176"/>
        </w:tabs>
        <w:ind w:left="2808" w:hanging="792"/>
      </w:pPr>
      <w:rPr>
        <w:rFonts w:cs="Times New Roman" w:hint="default"/>
      </w:rPr>
    </w:lvl>
    <w:lvl w:ilvl="5">
      <w:start w:val="1"/>
      <w:numFmt w:val="decimal"/>
      <w:lvlText w:val="%1.%2.%3.%4.%5.%6."/>
      <w:lvlJc w:val="left"/>
      <w:pPr>
        <w:tabs>
          <w:tab w:val="num" w:pos="4896"/>
        </w:tabs>
        <w:ind w:left="3312" w:hanging="936"/>
      </w:pPr>
      <w:rPr>
        <w:rFonts w:cs="Times New Roman" w:hint="default"/>
      </w:rPr>
    </w:lvl>
    <w:lvl w:ilvl="6">
      <w:start w:val="1"/>
      <w:numFmt w:val="decimal"/>
      <w:lvlText w:val="%1.%2.%3.%4.%5.%6.%7."/>
      <w:lvlJc w:val="left"/>
      <w:pPr>
        <w:tabs>
          <w:tab w:val="num" w:pos="5616"/>
        </w:tabs>
        <w:ind w:left="3816" w:hanging="1080"/>
      </w:pPr>
      <w:rPr>
        <w:rFonts w:cs="Times New Roman" w:hint="default"/>
      </w:rPr>
    </w:lvl>
    <w:lvl w:ilvl="7">
      <w:start w:val="1"/>
      <w:numFmt w:val="decimal"/>
      <w:lvlText w:val="%1.%2.%3.%4.%5.%6.%7.%8."/>
      <w:lvlJc w:val="left"/>
      <w:pPr>
        <w:tabs>
          <w:tab w:val="num" w:pos="6336"/>
        </w:tabs>
        <w:ind w:left="4320" w:hanging="1224"/>
      </w:pPr>
      <w:rPr>
        <w:rFonts w:cs="Times New Roman" w:hint="default"/>
      </w:rPr>
    </w:lvl>
    <w:lvl w:ilvl="8">
      <w:start w:val="1"/>
      <w:numFmt w:val="decimal"/>
      <w:lvlText w:val="%1.%2.%3.%4.%5.%6.%7.%8.%9."/>
      <w:lvlJc w:val="left"/>
      <w:pPr>
        <w:tabs>
          <w:tab w:val="num" w:pos="7056"/>
        </w:tabs>
        <w:ind w:left="4896" w:hanging="1440"/>
      </w:pPr>
      <w:rPr>
        <w:rFonts w:cs="Times New Roman" w:hint="default"/>
      </w:rPr>
    </w:lvl>
  </w:abstractNum>
  <w:abstractNum w:abstractNumId="48"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cs="Times New Roman" w:hint="default"/>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abstractNum w:abstractNumId="49" w15:restartNumberingAfterBreak="0">
    <w:nsid w:val="7B9264A1"/>
    <w:multiLevelType w:val="multilevel"/>
    <w:tmpl w:val="D6DEBAC4"/>
    <w:lvl w:ilvl="0">
      <w:start w:val="1"/>
      <w:numFmt w:val="none"/>
      <w:pStyle w:val="PROPOSALHEADING1"/>
      <w:lvlText w:val="A.%1"/>
      <w:lvlJc w:val="left"/>
      <w:pPr>
        <w:tabs>
          <w:tab w:val="num" w:pos="-28"/>
        </w:tabs>
        <w:ind w:left="-28" w:hanging="720"/>
      </w:pPr>
      <w:rPr>
        <w:rFonts w:ascii="Palatino Linotype" w:hAnsi="Palatino Linotype" w:hint="default"/>
        <w:b/>
        <w:i w:val="0"/>
        <w:caps/>
        <w:strike w:val="0"/>
        <w:dstrike w:val="0"/>
        <w:vanish w:val="0"/>
        <w:color w:val="auto"/>
        <w:sz w:val="24"/>
        <w:szCs w:val="24"/>
        <w:vertAlign w:val="baseline"/>
      </w:rPr>
    </w:lvl>
    <w:lvl w:ilvl="1">
      <w:start w:val="1"/>
      <w:numFmt w:val="none"/>
      <w:lvlText w:val="%2"/>
      <w:lvlJc w:val="left"/>
      <w:pPr>
        <w:tabs>
          <w:tab w:val="num" w:pos="720"/>
        </w:tabs>
        <w:ind w:left="720" w:hanging="720"/>
      </w:pPr>
      <w:rPr>
        <w:rFonts w:ascii="Palatino Linotype" w:hAnsi="Palatino Linotype" w:hint="default"/>
        <w:b/>
        <w:i/>
        <w:sz w:val="24"/>
        <w:szCs w:val="24"/>
      </w:rPr>
    </w:lvl>
    <w:lvl w:ilvl="2">
      <w:start w:val="1"/>
      <w:numFmt w:val="none"/>
      <w:lvlText w:val="%3"/>
      <w:lvlJc w:val="left"/>
      <w:pPr>
        <w:tabs>
          <w:tab w:val="num" w:pos="-28"/>
        </w:tabs>
        <w:ind w:left="44" w:hanging="792"/>
      </w:pPr>
      <w:rPr>
        <w:rFonts w:ascii="Arial Narrow" w:hAnsi="Arial Narrow" w:hint="default"/>
        <w:b/>
        <w:i w:val="0"/>
        <w:color w:val="993300"/>
        <w:sz w:val="20"/>
        <w:szCs w:val="20"/>
      </w:rPr>
    </w:lvl>
    <w:lvl w:ilvl="3">
      <w:start w:val="1"/>
      <w:numFmt w:val="lowerRoman"/>
      <w:lvlText w:val="%4."/>
      <w:lvlJc w:val="left"/>
      <w:pPr>
        <w:tabs>
          <w:tab w:val="num" w:pos="-28"/>
        </w:tabs>
        <w:ind w:left="-28" w:hanging="720"/>
      </w:pPr>
      <w:rPr>
        <w:rFonts w:ascii="Palatino Linotype" w:hAnsi="Palatino Linotype" w:hint="default"/>
        <w:b/>
        <w:i w:val="0"/>
        <w:color w:val="auto"/>
        <w:sz w:val="20"/>
        <w:szCs w:val="20"/>
      </w:rPr>
    </w:lvl>
    <w:lvl w:ilvl="4">
      <w:start w:val="1"/>
      <w:numFmt w:val="lowerRoman"/>
      <w:lvlText w:val="%3.%4.%5."/>
      <w:lvlJc w:val="left"/>
      <w:pPr>
        <w:tabs>
          <w:tab w:val="num" w:pos="332"/>
        </w:tabs>
        <w:ind w:left="332" w:hanging="720"/>
      </w:pPr>
      <w:rPr>
        <w:rFonts w:ascii="Arial" w:hAnsi="Arial" w:hint="default"/>
        <w:b w:val="0"/>
        <w:i/>
        <w:sz w:val="24"/>
        <w:szCs w:val="24"/>
      </w:rPr>
    </w:lvl>
    <w:lvl w:ilvl="5">
      <w:start w:val="1"/>
      <w:numFmt w:val="decimal"/>
      <w:lvlText w:val="%1.%2.%3.%4.%5.%6."/>
      <w:lvlJc w:val="left"/>
      <w:pPr>
        <w:tabs>
          <w:tab w:val="num" w:pos="2096"/>
        </w:tabs>
        <w:ind w:left="2096" w:hanging="936"/>
      </w:pPr>
      <w:rPr>
        <w:rFonts w:hint="default"/>
      </w:rPr>
    </w:lvl>
    <w:lvl w:ilvl="6">
      <w:start w:val="1"/>
      <w:numFmt w:val="decimal"/>
      <w:lvlText w:val="%1.%2.%3.%4.%5.%6.%7."/>
      <w:lvlJc w:val="left"/>
      <w:pPr>
        <w:tabs>
          <w:tab w:val="num" w:pos="2600"/>
        </w:tabs>
        <w:ind w:left="2600" w:hanging="1080"/>
      </w:pPr>
      <w:rPr>
        <w:rFonts w:hint="default"/>
      </w:rPr>
    </w:lvl>
    <w:lvl w:ilvl="7">
      <w:start w:val="1"/>
      <w:numFmt w:val="decimal"/>
      <w:lvlText w:val="%1.%2.%3.%4.%5.%6.%7.%8."/>
      <w:lvlJc w:val="left"/>
      <w:pPr>
        <w:tabs>
          <w:tab w:val="num" w:pos="3104"/>
        </w:tabs>
        <w:ind w:left="3104" w:hanging="1224"/>
      </w:pPr>
      <w:rPr>
        <w:rFonts w:hint="default"/>
      </w:rPr>
    </w:lvl>
    <w:lvl w:ilvl="8">
      <w:start w:val="1"/>
      <w:numFmt w:val="decimal"/>
      <w:lvlText w:val="%1.%2.%3.%4.%5.%6.%7.%8.%9."/>
      <w:lvlJc w:val="left"/>
      <w:pPr>
        <w:tabs>
          <w:tab w:val="num" w:pos="3680"/>
        </w:tabs>
        <w:ind w:left="3680" w:hanging="1440"/>
      </w:pPr>
      <w:rPr>
        <w:rFonts w:hint="default"/>
      </w:rPr>
    </w:lvl>
  </w:abstractNum>
  <w:num w:numId="1" w16cid:durableId="589433043">
    <w:abstractNumId w:val="9"/>
  </w:num>
  <w:num w:numId="2" w16cid:durableId="1839343991">
    <w:abstractNumId w:val="7"/>
  </w:num>
  <w:num w:numId="3" w16cid:durableId="657806885">
    <w:abstractNumId w:val="6"/>
  </w:num>
  <w:num w:numId="4" w16cid:durableId="439909499">
    <w:abstractNumId w:val="5"/>
  </w:num>
  <w:num w:numId="5" w16cid:durableId="53284629">
    <w:abstractNumId w:val="4"/>
  </w:num>
  <w:num w:numId="6" w16cid:durableId="483161763">
    <w:abstractNumId w:val="8"/>
  </w:num>
  <w:num w:numId="7" w16cid:durableId="96947144">
    <w:abstractNumId w:val="3"/>
  </w:num>
  <w:num w:numId="8" w16cid:durableId="813064135">
    <w:abstractNumId w:val="2"/>
  </w:num>
  <w:num w:numId="9" w16cid:durableId="273487436">
    <w:abstractNumId w:val="1"/>
  </w:num>
  <w:num w:numId="10" w16cid:durableId="1728916999">
    <w:abstractNumId w:val="0"/>
  </w:num>
  <w:num w:numId="11" w16cid:durableId="1183475141">
    <w:abstractNumId w:val="20"/>
  </w:num>
  <w:num w:numId="12" w16cid:durableId="226185863">
    <w:abstractNumId w:val="15"/>
  </w:num>
  <w:num w:numId="13" w16cid:durableId="1784108253">
    <w:abstractNumId w:val="47"/>
  </w:num>
  <w:num w:numId="14" w16cid:durableId="729183916">
    <w:abstractNumId w:val="41"/>
  </w:num>
  <w:num w:numId="15" w16cid:durableId="439496504">
    <w:abstractNumId w:val="37"/>
  </w:num>
  <w:num w:numId="16" w16cid:durableId="1860777845">
    <w:abstractNumId w:val="39"/>
  </w:num>
  <w:num w:numId="17" w16cid:durableId="132720881">
    <w:abstractNumId w:val="14"/>
  </w:num>
  <w:num w:numId="18" w16cid:durableId="1832519472">
    <w:abstractNumId w:val="11"/>
  </w:num>
  <w:num w:numId="19" w16cid:durableId="1389304965">
    <w:abstractNumId w:val="10"/>
  </w:num>
  <w:num w:numId="20" w16cid:durableId="785345614">
    <w:abstractNumId w:val="42"/>
  </w:num>
  <w:num w:numId="21" w16cid:durableId="2071682934">
    <w:abstractNumId w:val="19"/>
  </w:num>
  <w:num w:numId="22" w16cid:durableId="2010711893">
    <w:abstractNumId w:val="38"/>
  </w:num>
  <w:num w:numId="23" w16cid:durableId="2033799150">
    <w:abstractNumId w:val="36"/>
  </w:num>
  <w:num w:numId="24" w16cid:durableId="1688630771">
    <w:abstractNumId w:val="17"/>
  </w:num>
  <w:num w:numId="25" w16cid:durableId="194075397">
    <w:abstractNumId w:val="30"/>
  </w:num>
  <w:num w:numId="26" w16cid:durableId="1234698964">
    <w:abstractNumId w:val="25"/>
  </w:num>
  <w:num w:numId="27" w16cid:durableId="1313020796">
    <w:abstractNumId w:val="46"/>
  </w:num>
  <w:num w:numId="28" w16cid:durableId="352461155">
    <w:abstractNumId w:val="22"/>
  </w:num>
  <w:num w:numId="29" w16cid:durableId="1161429595">
    <w:abstractNumId w:val="13"/>
    <w:lvlOverride w:ilvl="0">
      <w:lvl w:ilvl="0" w:tplc="84A42FC2">
        <w:start w:val="1"/>
        <w:numFmt w:val="decimal"/>
        <w:lvlText w:val="%1."/>
        <w:lvlJc w:val="left"/>
        <w:pPr>
          <w:tabs>
            <w:tab w:val="num" w:pos="936"/>
          </w:tabs>
          <w:ind w:left="936" w:hanging="360"/>
        </w:pPr>
        <w:rPr>
          <w:rFonts w:ascii="Aptos" w:hAnsi="Aptos" w:hint="default"/>
        </w:rPr>
      </w:lvl>
    </w:lvlOverride>
  </w:num>
  <w:num w:numId="30" w16cid:durableId="914166925">
    <w:abstractNumId w:val="48"/>
  </w:num>
  <w:num w:numId="31" w16cid:durableId="1318412654">
    <w:abstractNumId w:val="49"/>
  </w:num>
  <w:num w:numId="32" w16cid:durableId="861170996">
    <w:abstractNumId w:val="21"/>
  </w:num>
  <w:num w:numId="33" w16cid:durableId="668945033">
    <w:abstractNumId w:val="29"/>
  </w:num>
  <w:num w:numId="34" w16cid:durableId="1743602110">
    <w:abstractNumId w:val="31"/>
  </w:num>
  <w:num w:numId="35" w16cid:durableId="1977829478">
    <w:abstractNumId w:val="44"/>
  </w:num>
  <w:num w:numId="36" w16cid:durableId="964969048">
    <w:abstractNumId w:val="44"/>
  </w:num>
  <w:num w:numId="37" w16cid:durableId="1319117951">
    <w:abstractNumId w:val="26"/>
  </w:num>
  <w:num w:numId="38" w16cid:durableId="1573655151">
    <w:abstractNumId w:val="24"/>
  </w:num>
  <w:num w:numId="39" w16cid:durableId="1370953544">
    <w:abstractNumId w:val="16"/>
  </w:num>
  <w:num w:numId="40" w16cid:durableId="1002974462">
    <w:abstractNumId w:val="33"/>
  </w:num>
  <w:num w:numId="41" w16cid:durableId="286133269">
    <w:abstractNumId w:val="45"/>
  </w:num>
  <w:num w:numId="42" w16cid:durableId="259486396">
    <w:abstractNumId w:val="35"/>
  </w:num>
  <w:num w:numId="43" w16cid:durableId="498231930">
    <w:abstractNumId w:val="28"/>
  </w:num>
  <w:num w:numId="44" w16cid:durableId="249504298">
    <w:abstractNumId w:val="32"/>
  </w:num>
  <w:num w:numId="45" w16cid:durableId="1513642834">
    <w:abstractNumId w:val="12"/>
  </w:num>
  <w:num w:numId="46" w16cid:durableId="1657685158">
    <w:abstractNumId w:val="43"/>
  </w:num>
  <w:num w:numId="47" w16cid:durableId="1983193726">
    <w:abstractNumId w:val="40"/>
  </w:num>
  <w:num w:numId="48" w16cid:durableId="1639528206">
    <w:abstractNumId w:val="27"/>
  </w:num>
  <w:num w:numId="49" w16cid:durableId="254436214">
    <w:abstractNumId w:val="13"/>
  </w:num>
  <w:num w:numId="50" w16cid:durableId="1611817410">
    <w:abstractNumId w:val="18"/>
  </w:num>
  <w:num w:numId="51" w16cid:durableId="982005374">
    <w:abstractNumId w:val="23"/>
  </w:num>
  <w:num w:numId="52" w16cid:durableId="1077820608">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49"/>
    <w:rsid w:val="00006699"/>
    <w:rsid w:val="00010638"/>
    <w:rsid w:val="000113F8"/>
    <w:rsid w:val="00013CF3"/>
    <w:rsid w:val="00020F19"/>
    <w:rsid w:val="00025C91"/>
    <w:rsid w:val="0003281C"/>
    <w:rsid w:val="000329DC"/>
    <w:rsid w:val="00032B4F"/>
    <w:rsid w:val="00034C57"/>
    <w:rsid w:val="00035448"/>
    <w:rsid w:val="00035B8C"/>
    <w:rsid w:val="00036749"/>
    <w:rsid w:val="00036763"/>
    <w:rsid w:val="0003683E"/>
    <w:rsid w:val="000401F7"/>
    <w:rsid w:val="000407F6"/>
    <w:rsid w:val="00041392"/>
    <w:rsid w:val="00041FD8"/>
    <w:rsid w:val="00042530"/>
    <w:rsid w:val="00045B07"/>
    <w:rsid w:val="000470D0"/>
    <w:rsid w:val="00050C24"/>
    <w:rsid w:val="000515B9"/>
    <w:rsid w:val="00051CAC"/>
    <w:rsid w:val="00052D97"/>
    <w:rsid w:val="000530BC"/>
    <w:rsid w:val="00054ADD"/>
    <w:rsid w:val="00057D1E"/>
    <w:rsid w:val="00057FC2"/>
    <w:rsid w:val="000607B0"/>
    <w:rsid w:val="0006467D"/>
    <w:rsid w:val="00066F24"/>
    <w:rsid w:val="00067033"/>
    <w:rsid w:val="00071118"/>
    <w:rsid w:val="000731CC"/>
    <w:rsid w:val="00073AD1"/>
    <w:rsid w:val="00074313"/>
    <w:rsid w:val="00074C69"/>
    <w:rsid w:val="00075BB5"/>
    <w:rsid w:val="0007605B"/>
    <w:rsid w:val="00077AFB"/>
    <w:rsid w:val="00077B91"/>
    <w:rsid w:val="0008010A"/>
    <w:rsid w:val="00081856"/>
    <w:rsid w:val="000823CB"/>
    <w:rsid w:val="000826D9"/>
    <w:rsid w:val="00082823"/>
    <w:rsid w:val="00084E52"/>
    <w:rsid w:val="00085D94"/>
    <w:rsid w:val="00086A25"/>
    <w:rsid w:val="00086A69"/>
    <w:rsid w:val="00087FE6"/>
    <w:rsid w:val="000906F5"/>
    <w:rsid w:val="00090F71"/>
    <w:rsid w:val="0009290F"/>
    <w:rsid w:val="00096577"/>
    <w:rsid w:val="00096F9D"/>
    <w:rsid w:val="000A1A44"/>
    <w:rsid w:val="000A3D5F"/>
    <w:rsid w:val="000A7614"/>
    <w:rsid w:val="000A7754"/>
    <w:rsid w:val="000A7D7F"/>
    <w:rsid w:val="000A7E7D"/>
    <w:rsid w:val="000B0FF6"/>
    <w:rsid w:val="000B1CA8"/>
    <w:rsid w:val="000B3018"/>
    <w:rsid w:val="000C0AE6"/>
    <w:rsid w:val="000C149E"/>
    <w:rsid w:val="000C2588"/>
    <w:rsid w:val="000C28C0"/>
    <w:rsid w:val="000C678F"/>
    <w:rsid w:val="000C6982"/>
    <w:rsid w:val="000C6C51"/>
    <w:rsid w:val="000D08E8"/>
    <w:rsid w:val="000D1320"/>
    <w:rsid w:val="000D1D34"/>
    <w:rsid w:val="000D3996"/>
    <w:rsid w:val="000D603A"/>
    <w:rsid w:val="000D79E2"/>
    <w:rsid w:val="000E0053"/>
    <w:rsid w:val="000E10F2"/>
    <w:rsid w:val="000E2B0F"/>
    <w:rsid w:val="000E3711"/>
    <w:rsid w:val="000E3964"/>
    <w:rsid w:val="000E40AE"/>
    <w:rsid w:val="000E5ABD"/>
    <w:rsid w:val="000E5F8B"/>
    <w:rsid w:val="000E6C78"/>
    <w:rsid w:val="000F067B"/>
    <w:rsid w:val="000F12A6"/>
    <w:rsid w:val="000F1E71"/>
    <w:rsid w:val="000F338F"/>
    <w:rsid w:val="000F39BF"/>
    <w:rsid w:val="000F4759"/>
    <w:rsid w:val="000F583F"/>
    <w:rsid w:val="000F6998"/>
    <w:rsid w:val="00100654"/>
    <w:rsid w:val="00103D48"/>
    <w:rsid w:val="00104C51"/>
    <w:rsid w:val="001069C5"/>
    <w:rsid w:val="00110261"/>
    <w:rsid w:val="001106A5"/>
    <w:rsid w:val="00111292"/>
    <w:rsid w:val="001118B8"/>
    <w:rsid w:val="0011230C"/>
    <w:rsid w:val="00113E29"/>
    <w:rsid w:val="00117076"/>
    <w:rsid w:val="00121CDD"/>
    <w:rsid w:val="0012257C"/>
    <w:rsid w:val="00122F24"/>
    <w:rsid w:val="00123DC6"/>
    <w:rsid w:val="00123E94"/>
    <w:rsid w:val="0012570A"/>
    <w:rsid w:val="00126A48"/>
    <w:rsid w:val="0013031A"/>
    <w:rsid w:val="0013056B"/>
    <w:rsid w:val="0013124F"/>
    <w:rsid w:val="00131694"/>
    <w:rsid w:val="00132EBC"/>
    <w:rsid w:val="00133F26"/>
    <w:rsid w:val="0013402A"/>
    <w:rsid w:val="00134D43"/>
    <w:rsid w:val="00134DE9"/>
    <w:rsid w:val="00135ECA"/>
    <w:rsid w:val="00136496"/>
    <w:rsid w:val="00137667"/>
    <w:rsid w:val="0014023D"/>
    <w:rsid w:val="0014065F"/>
    <w:rsid w:val="001407E5"/>
    <w:rsid w:val="00141ECE"/>
    <w:rsid w:val="00143969"/>
    <w:rsid w:val="00144D28"/>
    <w:rsid w:val="00145D8F"/>
    <w:rsid w:val="00145DCD"/>
    <w:rsid w:val="00145E6B"/>
    <w:rsid w:val="00147961"/>
    <w:rsid w:val="001509D9"/>
    <w:rsid w:val="00150A5E"/>
    <w:rsid w:val="00151E52"/>
    <w:rsid w:val="00152AFB"/>
    <w:rsid w:val="00154E24"/>
    <w:rsid w:val="0015552C"/>
    <w:rsid w:val="00155579"/>
    <w:rsid w:val="00160F09"/>
    <w:rsid w:val="00161CC1"/>
    <w:rsid w:val="00161D11"/>
    <w:rsid w:val="00164472"/>
    <w:rsid w:val="0016455E"/>
    <w:rsid w:val="00164B5E"/>
    <w:rsid w:val="00165B60"/>
    <w:rsid w:val="001704CB"/>
    <w:rsid w:val="001704ED"/>
    <w:rsid w:val="001707C4"/>
    <w:rsid w:val="00170B3A"/>
    <w:rsid w:val="001711DD"/>
    <w:rsid w:val="00171FE1"/>
    <w:rsid w:val="001735C5"/>
    <w:rsid w:val="00174D6D"/>
    <w:rsid w:val="0017650E"/>
    <w:rsid w:val="0017690D"/>
    <w:rsid w:val="00176FF7"/>
    <w:rsid w:val="00177763"/>
    <w:rsid w:val="00180331"/>
    <w:rsid w:val="0018376B"/>
    <w:rsid w:val="0018513D"/>
    <w:rsid w:val="00185525"/>
    <w:rsid w:val="00185FC1"/>
    <w:rsid w:val="001975FF"/>
    <w:rsid w:val="001A127D"/>
    <w:rsid w:val="001A1532"/>
    <w:rsid w:val="001A2511"/>
    <w:rsid w:val="001A3AB4"/>
    <w:rsid w:val="001A5581"/>
    <w:rsid w:val="001A740A"/>
    <w:rsid w:val="001A7AF1"/>
    <w:rsid w:val="001A7C72"/>
    <w:rsid w:val="001B149E"/>
    <w:rsid w:val="001B2774"/>
    <w:rsid w:val="001B366E"/>
    <w:rsid w:val="001B3A94"/>
    <w:rsid w:val="001B40B8"/>
    <w:rsid w:val="001B6E1D"/>
    <w:rsid w:val="001B715C"/>
    <w:rsid w:val="001C1786"/>
    <w:rsid w:val="001C2B92"/>
    <w:rsid w:val="001C4FAB"/>
    <w:rsid w:val="001C6122"/>
    <w:rsid w:val="001C7BC5"/>
    <w:rsid w:val="001D0CFA"/>
    <w:rsid w:val="001D1216"/>
    <w:rsid w:val="001D1594"/>
    <w:rsid w:val="001D4383"/>
    <w:rsid w:val="001D521F"/>
    <w:rsid w:val="001D6233"/>
    <w:rsid w:val="001D62B7"/>
    <w:rsid w:val="001E0D66"/>
    <w:rsid w:val="001E0EBA"/>
    <w:rsid w:val="001E190A"/>
    <w:rsid w:val="001E1EFD"/>
    <w:rsid w:val="001E2A8F"/>
    <w:rsid w:val="001E4473"/>
    <w:rsid w:val="001E57DA"/>
    <w:rsid w:val="001E5F4F"/>
    <w:rsid w:val="001E7017"/>
    <w:rsid w:val="001F0D25"/>
    <w:rsid w:val="001F0F5C"/>
    <w:rsid w:val="001F1551"/>
    <w:rsid w:val="001F3149"/>
    <w:rsid w:val="001F38ED"/>
    <w:rsid w:val="001F5527"/>
    <w:rsid w:val="001F5CDD"/>
    <w:rsid w:val="001F764E"/>
    <w:rsid w:val="00200CB8"/>
    <w:rsid w:val="00200FC4"/>
    <w:rsid w:val="002013FE"/>
    <w:rsid w:val="00202DBF"/>
    <w:rsid w:val="00203769"/>
    <w:rsid w:val="00203D2D"/>
    <w:rsid w:val="002059FB"/>
    <w:rsid w:val="00206C3D"/>
    <w:rsid w:val="00210AD6"/>
    <w:rsid w:val="00211A96"/>
    <w:rsid w:val="00211CBE"/>
    <w:rsid w:val="00213901"/>
    <w:rsid w:val="00213F06"/>
    <w:rsid w:val="00214C58"/>
    <w:rsid w:val="00216097"/>
    <w:rsid w:val="00221099"/>
    <w:rsid w:val="00221C95"/>
    <w:rsid w:val="00221EB2"/>
    <w:rsid w:val="002230E0"/>
    <w:rsid w:val="00223A9C"/>
    <w:rsid w:val="0022475A"/>
    <w:rsid w:val="00225D09"/>
    <w:rsid w:val="00225F01"/>
    <w:rsid w:val="002261C9"/>
    <w:rsid w:val="002262B6"/>
    <w:rsid w:val="00226418"/>
    <w:rsid w:val="00226EC0"/>
    <w:rsid w:val="00227039"/>
    <w:rsid w:val="002303B4"/>
    <w:rsid w:val="00231868"/>
    <w:rsid w:val="00232CBE"/>
    <w:rsid w:val="00233725"/>
    <w:rsid w:val="0023468C"/>
    <w:rsid w:val="00235EA5"/>
    <w:rsid w:val="00236BAD"/>
    <w:rsid w:val="0024135C"/>
    <w:rsid w:val="002414E3"/>
    <w:rsid w:val="002464D1"/>
    <w:rsid w:val="0024744F"/>
    <w:rsid w:val="00247B84"/>
    <w:rsid w:val="00250012"/>
    <w:rsid w:val="00251999"/>
    <w:rsid w:val="00251D5F"/>
    <w:rsid w:val="00253D32"/>
    <w:rsid w:val="0025580A"/>
    <w:rsid w:val="0025677C"/>
    <w:rsid w:val="002568A0"/>
    <w:rsid w:val="00260FBB"/>
    <w:rsid w:val="00261A85"/>
    <w:rsid w:val="00261EB5"/>
    <w:rsid w:val="002623BE"/>
    <w:rsid w:val="002632A6"/>
    <w:rsid w:val="00263AB1"/>
    <w:rsid w:val="00263E12"/>
    <w:rsid w:val="00265FA6"/>
    <w:rsid w:val="0026693B"/>
    <w:rsid w:val="00267C68"/>
    <w:rsid w:val="00271724"/>
    <w:rsid w:val="0027213A"/>
    <w:rsid w:val="00273E13"/>
    <w:rsid w:val="00274477"/>
    <w:rsid w:val="0027547D"/>
    <w:rsid w:val="002839DC"/>
    <w:rsid w:val="002862E0"/>
    <w:rsid w:val="00287D70"/>
    <w:rsid w:val="0029014D"/>
    <w:rsid w:val="002903E4"/>
    <w:rsid w:val="00291F3D"/>
    <w:rsid w:val="0029279C"/>
    <w:rsid w:val="002954D8"/>
    <w:rsid w:val="00296D73"/>
    <w:rsid w:val="002A03CB"/>
    <w:rsid w:val="002A0576"/>
    <w:rsid w:val="002A0994"/>
    <w:rsid w:val="002A2DCB"/>
    <w:rsid w:val="002A367E"/>
    <w:rsid w:val="002A5CCD"/>
    <w:rsid w:val="002A7CA5"/>
    <w:rsid w:val="002B3E9D"/>
    <w:rsid w:val="002B4026"/>
    <w:rsid w:val="002B4737"/>
    <w:rsid w:val="002B6D05"/>
    <w:rsid w:val="002B7838"/>
    <w:rsid w:val="002C0983"/>
    <w:rsid w:val="002C4E6D"/>
    <w:rsid w:val="002C549F"/>
    <w:rsid w:val="002C5D52"/>
    <w:rsid w:val="002C71DA"/>
    <w:rsid w:val="002D0729"/>
    <w:rsid w:val="002D1ACD"/>
    <w:rsid w:val="002D7F86"/>
    <w:rsid w:val="002E211F"/>
    <w:rsid w:val="002E24AB"/>
    <w:rsid w:val="002E3069"/>
    <w:rsid w:val="002E4E7C"/>
    <w:rsid w:val="002E6651"/>
    <w:rsid w:val="002E6661"/>
    <w:rsid w:val="002F37C3"/>
    <w:rsid w:val="002F4B80"/>
    <w:rsid w:val="002F4E91"/>
    <w:rsid w:val="002F5A19"/>
    <w:rsid w:val="002F6A4B"/>
    <w:rsid w:val="003008B7"/>
    <w:rsid w:val="00304DF0"/>
    <w:rsid w:val="00306063"/>
    <w:rsid w:val="00311D0F"/>
    <w:rsid w:val="0031323B"/>
    <w:rsid w:val="00313B05"/>
    <w:rsid w:val="003142A0"/>
    <w:rsid w:val="00315137"/>
    <w:rsid w:val="0031554B"/>
    <w:rsid w:val="00315FDE"/>
    <w:rsid w:val="00320D8C"/>
    <w:rsid w:val="00320FC7"/>
    <w:rsid w:val="00321AA5"/>
    <w:rsid w:val="0033050B"/>
    <w:rsid w:val="0033053A"/>
    <w:rsid w:val="00330889"/>
    <w:rsid w:val="003327B4"/>
    <w:rsid w:val="003345C2"/>
    <w:rsid w:val="00335DA0"/>
    <w:rsid w:val="00337145"/>
    <w:rsid w:val="0034054D"/>
    <w:rsid w:val="00340BDF"/>
    <w:rsid w:val="0034111E"/>
    <w:rsid w:val="003416DA"/>
    <w:rsid w:val="0034199B"/>
    <w:rsid w:val="00343A4B"/>
    <w:rsid w:val="003449E0"/>
    <w:rsid w:val="00350272"/>
    <w:rsid w:val="0035102D"/>
    <w:rsid w:val="00351032"/>
    <w:rsid w:val="00351208"/>
    <w:rsid w:val="00351CFE"/>
    <w:rsid w:val="00352B71"/>
    <w:rsid w:val="00353327"/>
    <w:rsid w:val="003548BA"/>
    <w:rsid w:val="00355D6D"/>
    <w:rsid w:val="00355E7A"/>
    <w:rsid w:val="00356B8A"/>
    <w:rsid w:val="00356F48"/>
    <w:rsid w:val="003575E4"/>
    <w:rsid w:val="0036013C"/>
    <w:rsid w:val="0036102C"/>
    <w:rsid w:val="0036119A"/>
    <w:rsid w:val="003629E4"/>
    <w:rsid w:val="00362CC8"/>
    <w:rsid w:val="003679D2"/>
    <w:rsid w:val="00370F61"/>
    <w:rsid w:val="0037157C"/>
    <w:rsid w:val="00374F55"/>
    <w:rsid w:val="00375736"/>
    <w:rsid w:val="00376926"/>
    <w:rsid w:val="0037750B"/>
    <w:rsid w:val="00380BE8"/>
    <w:rsid w:val="00381352"/>
    <w:rsid w:val="0038222F"/>
    <w:rsid w:val="00382CA2"/>
    <w:rsid w:val="00382E49"/>
    <w:rsid w:val="003844ED"/>
    <w:rsid w:val="00384E54"/>
    <w:rsid w:val="0038609B"/>
    <w:rsid w:val="003907DF"/>
    <w:rsid w:val="0039129E"/>
    <w:rsid w:val="0039445C"/>
    <w:rsid w:val="0039471B"/>
    <w:rsid w:val="0039526A"/>
    <w:rsid w:val="00395443"/>
    <w:rsid w:val="00396595"/>
    <w:rsid w:val="00396687"/>
    <w:rsid w:val="003969F6"/>
    <w:rsid w:val="003A060A"/>
    <w:rsid w:val="003A0F38"/>
    <w:rsid w:val="003A5495"/>
    <w:rsid w:val="003A590D"/>
    <w:rsid w:val="003A6796"/>
    <w:rsid w:val="003A721A"/>
    <w:rsid w:val="003A7D62"/>
    <w:rsid w:val="003B105C"/>
    <w:rsid w:val="003B1B86"/>
    <w:rsid w:val="003B2156"/>
    <w:rsid w:val="003B4FC9"/>
    <w:rsid w:val="003B50C2"/>
    <w:rsid w:val="003B50F7"/>
    <w:rsid w:val="003B5BD9"/>
    <w:rsid w:val="003C1C98"/>
    <w:rsid w:val="003C6EE9"/>
    <w:rsid w:val="003D14FE"/>
    <w:rsid w:val="003D6A0F"/>
    <w:rsid w:val="003D753C"/>
    <w:rsid w:val="003E1BF9"/>
    <w:rsid w:val="003E2FC3"/>
    <w:rsid w:val="003E417D"/>
    <w:rsid w:val="003E5A5F"/>
    <w:rsid w:val="003E5B6F"/>
    <w:rsid w:val="003E6CD7"/>
    <w:rsid w:val="003F0D9F"/>
    <w:rsid w:val="003F32BD"/>
    <w:rsid w:val="003F3690"/>
    <w:rsid w:val="003F3ACC"/>
    <w:rsid w:val="003F6544"/>
    <w:rsid w:val="003F6751"/>
    <w:rsid w:val="003F76BE"/>
    <w:rsid w:val="003F76EB"/>
    <w:rsid w:val="004005BE"/>
    <w:rsid w:val="0040100C"/>
    <w:rsid w:val="00404717"/>
    <w:rsid w:val="00412141"/>
    <w:rsid w:val="004121F7"/>
    <w:rsid w:val="00414E61"/>
    <w:rsid w:val="00415D2B"/>
    <w:rsid w:val="00417DD4"/>
    <w:rsid w:val="00420B15"/>
    <w:rsid w:val="00422A62"/>
    <w:rsid w:val="00423D05"/>
    <w:rsid w:val="004249EF"/>
    <w:rsid w:val="00425035"/>
    <w:rsid w:val="004273CE"/>
    <w:rsid w:val="00430862"/>
    <w:rsid w:val="004313FF"/>
    <w:rsid w:val="004355CD"/>
    <w:rsid w:val="00435DE0"/>
    <w:rsid w:val="004415FC"/>
    <w:rsid w:val="00442580"/>
    <w:rsid w:val="004433A9"/>
    <w:rsid w:val="00443B76"/>
    <w:rsid w:val="00444BAE"/>
    <w:rsid w:val="004524A4"/>
    <w:rsid w:val="00452C9C"/>
    <w:rsid w:val="00453010"/>
    <w:rsid w:val="004541E4"/>
    <w:rsid w:val="0045554E"/>
    <w:rsid w:val="00455E23"/>
    <w:rsid w:val="00457595"/>
    <w:rsid w:val="00457A98"/>
    <w:rsid w:val="00460377"/>
    <w:rsid w:val="00465037"/>
    <w:rsid w:val="004663CA"/>
    <w:rsid w:val="0046705E"/>
    <w:rsid w:val="004672F3"/>
    <w:rsid w:val="004701F6"/>
    <w:rsid w:val="0047167A"/>
    <w:rsid w:val="00472CB2"/>
    <w:rsid w:val="0047335E"/>
    <w:rsid w:val="004743CC"/>
    <w:rsid w:val="00475412"/>
    <w:rsid w:val="004759AC"/>
    <w:rsid w:val="00475B74"/>
    <w:rsid w:val="00475FD5"/>
    <w:rsid w:val="00476375"/>
    <w:rsid w:val="00477E53"/>
    <w:rsid w:val="00482442"/>
    <w:rsid w:val="00482DFD"/>
    <w:rsid w:val="004836F8"/>
    <w:rsid w:val="00485E2E"/>
    <w:rsid w:val="00487787"/>
    <w:rsid w:val="00490122"/>
    <w:rsid w:val="00492374"/>
    <w:rsid w:val="00494E9B"/>
    <w:rsid w:val="00495D4C"/>
    <w:rsid w:val="0049646B"/>
    <w:rsid w:val="004A5488"/>
    <w:rsid w:val="004A64DD"/>
    <w:rsid w:val="004A7009"/>
    <w:rsid w:val="004A7AA3"/>
    <w:rsid w:val="004B0020"/>
    <w:rsid w:val="004B0192"/>
    <w:rsid w:val="004B197F"/>
    <w:rsid w:val="004B34CC"/>
    <w:rsid w:val="004B3C2C"/>
    <w:rsid w:val="004B5EE1"/>
    <w:rsid w:val="004B6A4C"/>
    <w:rsid w:val="004B6EB3"/>
    <w:rsid w:val="004C1A93"/>
    <w:rsid w:val="004C1C03"/>
    <w:rsid w:val="004C1DBD"/>
    <w:rsid w:val="004C35CD"/>
    <w:rsid w:val="004C3775"/>
    <w:rsid w:val="004C3FE0"/>
    <w:rsid w:val="004C54C8"/>
    <w:rsid w:val="004C7276"/>
    <w:rsid w:val="004C7545"/>
    <w:rsid w:val="004D0B58"/>
    <w:rsid w:val="004D0BFF"/>
    <w:rsid w:val="004D2A8B"/>
    <w:rsid w:val="004D396A"/>
    <w:rsid w:val="004D4E70"/>
    <w:rsid w:val="004D5D6C"/>
    <w:rsid w:val="004D5E3F"/>
    <w:rsid w:val="004D60AC"/>
    <w:rsid w:val="004E0133"/>
    <w:rsid w:val="004E19C7"/>
    <w:rsid w:val="004E1B91"/>
    <w:rsid w:val="004E27EB"/>
    <w:rsid w:val="004E3E45"/>
    <w:rsid w:val="004E4359"/>
    <w:rsid w:val="004E6512"/>
    <w:rsid w:val="004E65F9"/>
    <w:rsid w:val="004F2838"/>
    <w:rsid w:val="004F4AB2"/>
    <w:rsid w:val="004F5EB1"/>
    <w:rsid w:val="004F6AA4"/>
    <w:rsid w:val="004F74A7"/>
    <w:rsid w:val="004F752B"/>
    <w:rsid w:val="004F7D8F"/>
    <w:rsid w:val="0050165A"/>
    <w:rsid w:val="00501692"/>
    <w:rsid w:val="00503079"/>
    <w:rsid w:val="005057D0"/>
    <w:rsid w:val="0050586A"/>
    <w:rsid w:val="00505AC8"/>
    <w:rsid w:val="00507023"/>
    <w:rsid w:val="00511621"/>
    <w:rsid w:val="00514518"/>
    <w:rsid w:val="005227F4"/>
    <w:rsid w:val="0052466C"/>
    <w:rsid w:val="00525F45"/>
    <w:rsid w:val="005267A1"/>
    <w:rsid w:val="00533280"/>
    <w:rsid w:val="00534736"/>
    <w:rsid w:val="00534F28"/>
    <w:rsid w:val="005404C6"/>
    <w:rsid w:val="00540DF6"/>
    <w:rsid w:val="00541836"/>
    <w:rsid w:val="00543677"/>
    <w:rsid w:val="005437AA"/>
    <w:rsid w:val="005449A3"/>
    <w:rsid w:val="00551B72"/>
    <w:rsid w:val="005521EE"/>
    <w:rsid w:val="00552763"/>
    <w:rsid w:val="00553249"/>
    <w:rsid w:val="005547A0"/>
    <w:rsid w:val="00555459"/>
    <w:rsid w:val="005554C5"/>
    <w:rsid w:val="005555CA"/>
    <w:rsid w:val="0055575D"/>
    <w:rsid w:val="00556929"/>
    <w:rsid w:val="005577E1"/>
    <w:rsid w:val="00560626"/>
    <w:rsid w:val="005614F4"/>
    <w:rsid w:val="00562F8A"/>
    <w:rsid w:val="005631E1"/>
    <w:rsid w:val="00563768"/>
    <w:rsid w:val="00563B80"/>
    <w:rsid w:val="005640FB"/>
    <w:rsid w:val="00564F6A"/>
    <w:rsid w:val="00567E8A"/>
    <w:rsid w:val="00570CB4"/>
    <w:rsid w:val="00572014"/>
    <w:rsid w:val="00572A94"/>
    <w:rsid w:val="00573514"/>
    <w:rsid w:val="00577247"/>
    <w:rsid w:val="0057741B"/>
    <w:rsid w:val="0057774D"/>
    <w:rsid w:val="00583FD1"/>
    <w:rsid w:val="0058481C"/>
    <w:rsid w:val="005859B0"/>
    <w:rsid w:val="005859CB"/>
    <w:rsid w:val="005908DB"/>
    <w:rsid w:val="00592770"/>
    <w:rsid w:val="00594D7A"/>
    <w:rsid w:val="00595225"/>
    <w:rsid w:val="00595D2F"/>
    <w:rsid w:val="005964C7"/>
    <w:rsid w:val="005A05D7"/>
    <w:rsid w:val="005A17E8"/>
    <w:rsid w:val="005A4B6B"/>
    <w:rsid w:val="005A5346"/>
    <w:rsid w:val="005A58B4"/>
    <w:rsid w:val="005A7A23"/>
    <w:rsid w:val="005B3008"/>
    <w:rsid w:val="005B5120"/>
    <w:rsid w:val="005B5BAC"/>
    <w:rsid w:val="005B5EEF"/>
    <w:rsid w:val="005C0743"/>
    <w:rsid w:val="005C080D"/>
    <w:rsid w:val="005C5553"/>
    <w:rsid w:val="005C6C89"/>
    <w:rsid w:val="005C6E1D"/>
    <w:rsid w:val="005C7044"/>
    <w:rsid w:val="005C7F08"/>
    <w:rsid w:val="005D0329"/>
    <w:rsid w:val="005D1713"/>
    <w:rsid w:val="005D1F18"/>
    <w:rsid w:val="005D2D93"/>
    <w:rsid w:val="005D49A9"/>
    <w:rsid w:val="005D4A03"/>
    <w:rsid w:val="005D4DFB"/>
    <w:rsid w:val="005D554E"/>
    <w:rsid w:val="005D6A9E"/>
    <w:rsid w:val="005D7630"/>
    <w:rsid w:val="005E30E9"/>
    <w:rsid w:val="005E4B2B"/>
    <w:rsid w:val="005E4FD6"/>
    <w:rsid w:val="005E66FE"/>
    <w:rsid w:val="005E7681"/>
    <w:rsid w:val="005F1096"/>
    <w:rsid w:val="005F234C"/>
    <w:rsid w:val="005F3241"/>
    <w:rsid w:val="005F445E"/>
    <w:rsid w:val="005F54EE"/>
    <w:rsid w:val="005F5B81"/>
    <w:rsid w:val="005F63B7"/>
    <w:rsid w:val="00601265"/>
    <w:rsid w:val="006024FA"/>
    <w:rsid w:val="0060361F"/>
    <w:rsid w:val="00603711"/>
    <w:rsid w:val="006049A6"/>
    <w:rsid w:val="00605207"/>
    <w:rsid w:val="006052BD"/>
    <w:rsid w:val="00606F1C"/>
    <w:rsid w:val="00607A5B"/>
    <w:rsid w:val="0061100C"/>
    <w:rsid w:val="0061118E"/>
    <w:rsid w:val="00612859"/>
    <w:rsid w:val="00613CA8"/>
    <w:rsid w:val="00615D34"/>
    <w:rsid w:val="006178B0"/>
    <w:rsid w:val="00623AE7"/>
    <w:rsid w:val="006276E0"/>
    <w:rsid w:val="00632422"/>
    <w:rsid w:val="00632C73"/>
    <w:rsid w:val="00633DB6"/>
    <w:rsid w:val="006347D1"/>
    <w:rsid w:val="00637A95"/>
    <w:rsid w:val="0064195D"/>
    <w:rsid w:val="00641FF7"/>
    <w:rsid w:val="00642032"/>
    <w:rsid w:val="00642602"/>
    <w:rsid w:val="00643652"/>
    <w:rsid w:val="00650A27"/>
    <w:rsid w:val="006512F9"/>
    <w:rsid w:val="00651448"/>
    <w:rsid w:val="00652D24"/>
    <w:rsid w:val="006547EB"/>
    <w:rsid w:val="00654CE7"/>
    <w:rsid w:val="00660A31"/>
    <w:rsid w:val="00660D81"/>
    <w:rsid w:val="006614D2"/>
    <w:rsid w:val="0066537B"/>
    <w:rsid w:val="00665548"/>
    <w:rsid w:val="00665E67"/>
    <w:rsid w:val="006700A6"/>
    <w:rsid w:val="00670A26"/>
    <w:rsid w:val="00670A3D"/>
    <w:rsid w:val="00670BE0"/>
    <w:rsid w:val="0067179D"/>
    <w:rsid w:val="0067278A"/>
    <w:rsid w:val="00673412"/>
    <w:rsid w:val="0068021E"/>
    <w:rsid w:val="00680EA1"/>
    <w:rsid w:val="00682C0F"/>
    <w:rsid w:val="00686262"/>
    <w:rsid w:val="0068780C"/>
    <w:rsid w:val="00690BCA"/>
    <w:rsid w:val="00690BD3"/>
    <w:rsid w:val="00693514"/>
    <w:rsid w:val="00694AF5"/>
    <w:rsid w:val="0069717B"/>
    <w:rsid w:val="006A11D5"/>
    <w:rsid w:val="006A13C4"/>
    <w:rsid w:val="006A339B"/>
    <w:rsid w:val="006A42F1"/>
    <w:rsid w:val="006A7042"/>
    <w:rsid w:val="006A7B93"/>
    <w:rsid w:val="006B096F"/>
    <w:rsid w:val="006B0BFE"/>
    <w:rsid w:val="006B4392"/>
    <w:rsid w:val="006B6C33"/>
    <w:rsid w:val="006B6D9D"/>
    <w:rsid w:val="006B6E03"/>
    <w:rsid w:val="006C0BEC"/>
    <w:rsid w:val="006C14E1"/>
    <w:rsid w:val="006C313B"/>
    <w:rsid w:val="006C411E"/>
    <w:rsid w:val="006C5C15"/>
    <w:rsid w:val="006C72C7"/>
    <w:rsid w:val="006D1C27"/>
    <w:rsid w:val="006D1DE0"/>
    <w:rsid w:val="006D2401"/>
    <w:rsid w:val="006D2A59"/>
    <w:rsid w:val="006D3F77"/>
    <w:rsid w:val="006D7EE6"/>
    <w:rsid w:val="006E16CC"/>
    <w:rsid w:val="006E3D3C"/>
    <w:rsid w:val="006E68BB"/>
    <w:rsid w:val="006E6F72"/>
    <w:rsid w:val="006E72AB"/>
    <w:rsid w:val="006F0F39"/>
    <w:rsid w:val="006F20B5"/>
    <w:rsid w:val="006F3F5E"/>
    <w:rsid w:val="006F5346"/>
    <w:rsid w:val="006F55E8"/>
    <w:rsid w:val="006F58CB"/>
    <w:rsid w:val="006F7C82"/>
    <w:rsid w:val="0070025D"/>
    <w:rsid w:val="00700847"/>
    <w:rsid w:val="00700AA6"/>
    <w:rsid w:val="007010BE"/>
    <w:rsid w:val="00701804"/>
    <w:rsid w:val="007032E5"/>
    <w:rsid w:val="00704C22"/>
    <w:rsid w:val="00704EBB"/>
    <w:rsid w:val="00707BCE"/>
    <w:rsid w:val="00710178"/>
    <w:rsid w:val="00712245"/>
    <w:rsid w:val="007143E9"/>
    <w:rsid w:val="007161E4"/>
    <w:rsid w:val="007167FD"/>
    <w:rsid w:val="00720EAB"/>
    <w:rsid w:val="00720F87"/>
    <w:rsid w:val="00724FDE"/>
    <w:rsid w:val="0072506A"/>
    <w:rsid w:val="0072599C"/>
    <w:rsid w:val="007266B1"/>
    <w:rsid w:val="00726BFC"/>
    <w:rsid w:val="00726D60"/>
    <w:rsid w:val="00730FF7"/>
    <w:rsid w:val="00732D22"/>
    <w:rsid w:val="007372B7"/>
    <w:rsid w:val="00743204"/>
    <w:rsid w:val="00744EB6"/>
    <w:rsid w:val="00745038"/>
    <w:rsid w:val="00745BBD"/>
    <w:rsid w:val="007460F8"/>
    <w:rsid w:val="00750A68"/>
    <w:rsid w:val="0075228F"/>
    <w:rsid w:val="00754FCE"/>
    <w:rsid w:val="00756A0E"/>
    <w:rsid w:val="00756E98"/>
    <w:rsid w:val="007604BC"/>
    <w:rsid w:val="00760C02"/>
    <w:rsid w:val="007616D2"/>
    <w:rsid w:val="0076196D"/>
    <w:rsid w:val="00764F8B"/>
    <w:rsid w:val="00766100"/>
    <w:rsid w:val="00770E62"/>
    <w:rsid w:val="007715D7"/>
    <w:rsid w:val="007716E9"/>
    <w:rsid w:val="00771AF7"/>
    <w:rsid w:val="00772391"/>
    <w:rsid w:val="00772A5A"/>
    <w:rsid w:val="00773EA6"/>
    <w:rsid w:val="007741D8"/>
    <w:rsid w:val="0077495C"/>
    <w:rsid w:val="00774D50"/>
    <w:rsid w:val="0077587D"/>
    <w:rsid w:val="007759C7"/>
    <w:rsid w:val="007764AB"/>
    <w:rsid w:val="0078127C"/>
    <w:rsid w:val="00784574"/>
    <w:rsid w:val="007862CB"/>
    <w:rsid w:val="00791235"/>
    <w:rsid w:val="00793BA0"/>
    <w:rsid w:val="007952C5"/>
    <w:rsid w:val="007964C5"/>
    <w:rsid w:val="007964FF"/>
    <w:rsid w:val="00797C5C"/>
    <w:rsid w:val="007A3202"/>
    <w:rsid w:val="007A453C"/>
    <w:rsid w:val="007A51EE"/>
    <w:rsid w:val="007A57EE"/>
    <w:rsid w:val="007A62CA"/>
    <w:rsid w:val="007A6D85"/>
    <w:rsid w:val="007A74A9"/>
    <w:rsid w:val="007A7FF2"/>
    <w:rsid w:val="007B129D"/>
    <w:rsid w:val="007B155B"/>
    <w:rsid w:val="007B239A"/>
    <w:rsid w:val="007B3202"/>
    <w:rsid w:val="007B333A"/>
    <w:rsid w:val="007B38BF"/>
    <w:rsid w:val="007C0A63"/>
    <w:rsid w:val="007C4402"/>
    <w:rsid w:val="007C549D"/>
    <w:rsid w:val="007C6872"/>
    <w:rsid w:val="007D05C1"/>
    <w:rsid w:val="007D2BD7"/>
    <w:rsid w:val="007D3A48"/>
    <w:rsid w:val="007D47D5"/>
    <w:rsid w:val="007D4F7C"/>
    <w:rsid w:val="007D715E"/>
    <w:rsid w:val="007E1C24"/>
    <w:rsid w:val="007E22EB"/>
    <w:rsid w:val="007E51C9"/>
    <w:rsid w:val="007E5F97"/>
    <w:rsid w:val="007E78C8"/>
    <w:rsid w:val="007E7BF6"/>
    <w:rsid w:val="007F19DE"/>
    <w:rsid w:val="007F1B4A"/>
    <w:rsid w:val="007F2360"/>
    <w:rsid w:val="007F2FC9"/>
    <w:rsid w:val="007F4F33"/>
    <w:rsid w:val="007F5AB2"/>
    <w:rsid w:val="007F5ADB"/>
    <w:rsid w:val="00800777"/>
    <w:rsid w:val="00800B14"/>
    <w:rsid w:val="00801007"/>
    <w:rsid w:val="00801F64"/>
    <w:rsid w:val="00804A58"/>
    <w:rsid w:val="008060E9"/>
    <w:rsid w:val="00806AB7"/>
    <w:rsid w:val="00810817"/>
    <w:rsid w:val="00810C2B"/>
    <w:rsid w:val="00810DB6"/>
    <w:rsid w:val="00813C24"/>
    <w:rsid w:val="00814C53"/>
    <w:rsid w:val="00815182"/>
    <w:rsid w:val="00815770"/>
    <w:rsid w:val="0081696C"/>
    <w:rsid w:val="00816D22"/>
    <w:rsid w:val="00817FB7"/>
    <w:rsid w:val="0082018A"/>
    <w:rsid w:val="00821303"/>
    <w:rsid w:val="00823FC5"/>
    <w:rsid w:val="008243B8"/>
    <w:rsid w:val="00824E0A"/>
    <w:rsid w:val="008251CB"/>
    <w:rsid w:val="00825C86"/>
    <w:rsid w:val="00825C97"/>
    <w:rsid w:val="008273EF"/>
    <w:rsid w:val="00827CCD"/>
    <w:rsid w:val="008300A8"/>
    <w:rsid w:val="00830D23"/>
    <w:rsid w:val="00831DB2"/>
    <w:rsid w:val="00843A47"/>
    <w:rsid w:val="00844003"/>
    <w:rsid w:val="008445F0"/>
    <w:rsid w:val="00844956"/>
    <w:rsid w:val="00844A0C"/>
    <w:rsid w:val="008457C6"/>
    <w:rsid w:val="00845E39"/>
    <w:rsid w:val="00852392"/>
    <w:rsid w:val="0085453B"/>
    <w:rsid w:val="0085499B"/>
    <w:rsid w:val="008552FC"/>
    <w:rsid w:val="00855ECE"/>
    <w:rsid w:val="008575E0"/>
    <w:rsid w:val="008576F9"/>
    <w:rsid w:val="00867772"/>
    <w:rsid w:val="0086797B"/>
    <w:rsid w:val="00867BE5"/>
    <w:rsid w:val="00870041"/>
    <w:rsid w:val="008705B0"/>
    <w:rsid w:val="0087239B"/>
    <w:rsid w:val="00873685"/>
    <w:rsid w:val="008737A1"/>
    <w:rsid w:val="00873B95"/>
    <w:rsid w:val="00877AA0"/>
    <w:rsid w:val="00880181"/>
    <w:rsid w:val="00880E04"/>
    <w:rsid w:val="008838FE"/>
    <w:rsid w:val="00885D75"/>
    <w:rsid w:val="00887C16"/>
    <w:rsid w:val="00891264"/>
    <w:rsid w:val="008928D4"/>
    <w:rsid w:val="00895E38"/>
    <w:rsid w:val="00896177"/>
    <w:rsid w:val="008A085C"/>
    <w:rsid w:val="008A0C87"/>
    <w:rsid w:val="008A1D2E"/>
    <w:rsid w:val="008A528E"/>
    <w:rsid w:val="008A6A2F"/>
    <w:rsid w:val="008B1846"/>
    <w:rsid w:val="008B2E55"/>
    <w:rsid w:val="008B3C1C"/>
    <w:rsid w:val="008B4C0B"/>
    <w:rsid w:val="008B6057"/>
    <w:rsid w:val="008B698F"/>
    <w:rsid w:val="008C37F0"/>
    <w:rsid w:val="008C3C68"/>
    <w:rsid w:val="008C461F"/>
    <w:rsid w:val="008C48C5"/>
    <w:rsid w:val="008C4C96"/>
    <w:rsid w:val="008C54BD"/>
    <w:rsid w:val="008C55B1"/>
    <w:rsid w:val="008C7555"/>
    <w:rsid w:val="008D14F5"/>
    <w:rsid w:val="008D39C8"/>
    <w:rsid w:val="008D409D"/>
    <w:rsid w:val="008D4B82"/>
    <w:rsid w:val="008D7411"/>
    <w:rsid w:val="008E2500"/>
    <w:rsid w:val="008E3D55"/>
    <w:rsid w:val="008E3EB5"/>
    <w:rsid w:val="008E40E7"/>
    <w:rsid w:val="008E44A8"/>
    <w:rsid w:val="008E6A61"/>
    <w:rsid w:val="008E702B"/>
    <w:rsid w:val="008F17A5"/>
    <w:rsid w:val="008F41F1"/>
    <w:rsid w:val="008F5D2B"/>
    <w:rsid w:val="008F751F"/>
    <w:rsid w:val="00904E37"/>
    <w:rsid w:val="00905350"/>
    <w:rsid w:val="00905DEE"/>
    <w:rsid w:val="009077B1"/>
    <w:rsid w:val="00911BF9"/>
    <w:rsid w:val="00913769"/>
    <w:rsid w:val="009155BC"/>
    <w:rsid w:val="00917867"/>
    <w:rsid w:val="00917B5C"/>
    <w:rsid w:val="009202A4"/>
    <w:rsid w:val="00920AF6"/>
    <w:rsid w:val="00921E8E"/>
    <w:rsid w:val="00921FB8"/>
    <w:rsid w:val="009221D4"/>
    <w:rsid w:val="00922A81"/>
    <w:rsid w:val="00922DB8"/>
    <w:rsid w:val="00923297"/>
    <w:rsid w:val="00923C0A"/>
    <w:rsid w:val="00924F44"/>
    <w:rsid w:val="00925017"/>
    <w:rsid w:val="009265D4"/>
    <w:rsid w:val="00926DA1"/>
    <w:rsid w:val="0092774E"/>
    <w:rsid w:val="009333CA"/>
    <w:rsid w:val="00934EC6"/>
    <w:rsid w:val="00936D53"/>
    <w:rsid w:val="00936F07"/>
    <w:rsid w:val="0094057F"/>
    <w:rsid w:val="0094078E"/>
    <w:rsid w:val="009416BC"/>
    <w:rsid w:val="00943A74"/>
    <w:rsid w:val="00944A94"/>
    <w:rsid w:val="00945A56"/>
    <w:rsid w:val="009468B0"/>
    <w:rsid w:val="0094730B"/>
    <w:rsid w:val="009519D6"/>
    <w:rsid w:val="00952D02"/>
    <w:rsid w:val="009535FB"/>
    <w:rsid w:val="009545E1"/>
    <w:rsid w:val="009553B4"/>
    <w:rsid w:val="00956277"/>
    <w:rsid w:val="00957F45"/>
    <w:rsid w:val="0096159F"/>
    <w:rsid w:val="0096364A"/>
    <w:rsid w:val="00963F07"/>
    <w:rsid w:val="00965094"/>
    <w:rsid w:val="00965407"/>
    <w:rsid w:val="009667ED"/>
    <w:rsid w:val="0097043B"/>
    <w:rsid w:val="0097114E"/>
    <w:rsid w:val="009733BC"/>
    <w:rsid w:val="00973603"/>
    <w:rsid w:val="00974885"/>
    <w:rsid w:val="009748F8"/>
    <w:rsid w:val="00976D15"/>
    <w:rsid w:val="00980820"/>
    <w:rsid w:val="00980C67"/>
    <w:rsid w:val="00981107"/>
    <w:rsid w:val="0098161D"/>
    <w:rsid w:val="009828B1"/>
    <w:rsid w:val="00982B5B"/>
    <w:rsid w:val="00982F8B"/>
    <w:rsid w:val="0098322F"/>
    <w:rsid w:val="00984457"/>
    <w:rsid w:val="00984622"/>
    <w:rsid w:val="00985DEC"/>
    <w:rsid w:val="00987318"/>
    <w:rsid w:val="00993886"/>
    <w:rsid w:val="00994E8F"/>
    <w:rsid w:val="00994EC0"/>
    <w:rsid w:val="00995D83"/>
    <w:rsid w:val="00995E4E"/>
    <w:rsid w:val="00996A5B"/>
    <w:rsid w:val="00996D6C"/>
    <w:rsid w:val="009976B1"/>
    <w:rsid w:val="009A0D3A"/>
    <w:rsid w:val="009A141D"/>
    <w:rsid w:val="009A1CE5"/>
    <w:rsid w:val="009A2ECD"/>
    <w:rsid w:val="009A3069"/>
    <w:rsid w:val="009A4EDB"/>
    <w:rsid w:val="009A540A"/>
    <w:rsid w:val="009A60F9"/>
    <w:rsid w:val="009A61E9"/>
    <w:rsid w:val="009A68FB"/>
    <w:rsid w:val="009A6C9C"/>
    <w:rsid w:val="009B14A7"/>
    <w:rsid w:val="009B247C"/>
    <w:rsid w:val="009B2550"/>
    <w:rsid w:val="009B3AEA"/>
    <w:rsid w:val="009B5985"/>
    <w:rsid w:val="009B6226"/>
    <w:rsid w:val="009B62BA"/>
    <w:rsid w:val="009B6881"/>
    <w:rsid w:val="009B7E8D"/>
    <w:rsid w:val="009C0E6A"/>
    <w:rsid w:val="009C1654"/>
    <w:rsid w:val="009C2EB5"/>
    <w:rsid w:val="009C3F77"/>
    <w:rsid w:val="009C51D3"/>
    <w:rsid w:val="009C544E"/>
    <w:rsid w:val="009C6010"/>
    <w:rsid w:val="009D04B6"/>
    <w:rsid w:val="009D5626"/>
    <w:rsid w:val="009D5CAA"/>
    <w:rsid w:val="009D6334"/>
    <w:rsid w:val="009E046E"/>
    <w:rsid w:val="009E14FC"/>
    <w:rsid w:val="009E228D"/>
    <w:rsid w:val="009E2AFC"/>
    <w:rsid w:val="009E321D"/>
    <w:rsid w:val="009E34BA"/>
    <w:rsid w:val="009E54F9"/>
    <w:rsid w:val="009E572A"/>
    <w:rsid w:val="009E5A20"/>
    <w:rsid w:val="009E6037"/>
    <w:rsid w:val="009E708F"/>
    <w:rsid w:val="009E74D3"/>
    <w:rsid w:val="009E76FC"/>
    <w:rsid w:val="009F0828"/>
    <w:rsid w:val="009F08B4"/>
    <w:rsid w:val="009F18DB"/>
    <w:rsid w:val="009F19B1"/>
    <w:rsid w:val="009F1A58"/>
    <w:rsid w:val="009F213B"/>
    <w:rsid w:val="009F363C"/>
    <w:rsid w:val="009F37A8"/>
    <w:rsid w:val="009F3F4E"/>
    <w:rsid w:val="009F418B"/>
    <w:rsid w:val="009F5554"/>
    <w:rsid w:val="00A001D3"/>
    <w:rsid w:val="00A01EC5"/>
    <w:rsid w:val="00A021D9"/>
    <w:rsid w:val="00A03458"/>
    <w:rsid w:val="00A035C0"/>
    <w:rsid w:val="00A03D8F"/>
    <w:rsid w:val="00A046EB"/>
    <w:rsid w:val="00A049F3"/>
    <w:rsid w:val="00A11D0E"/>
    <w:rsid w:val="00A1216C"/>
    <w:rsid w:val="00A14CCD"/>
    <w:rsid w:val="00A20A51"/>
    <w:rsid w:val="00A20CB8"/>
    <w:rsid w:val="00A2204D"/>
    <w:rsid w:val="00A22558"/>
    <w:rsid w:val="00A226C0"/>
    <w:rsid w:val="00A267E1"/>
    <w:rsid w:val="00A277F6"/>
    <w:rsid w:val="00A346C1"/>
    <w:rsid w:val="00A35D2E"/>
    <w:rsid w:val="00A362A0"/>
    <w:rsid w:val="00A402AE"/>
    <w:rsid w:val="00A41156"/>
    <w:rsid w:val="00A414F4"/>
    <w:rsid w:val="00A42262"/>
    <w:rsid w:val="00A4526C"/>
    <w:rsid w:val="00A45F40"/>
    <w:rsid w:val="00A4706C"/>
    <w:rsid w:val="00A47AB4"/>
    <w:rsid w:val="00A47F39"/>
    <w:rsid w:val="00A523EE"/>
    <w:rsid w:val="00A53051"/>
    <w:rsid w:val="00A54A0F"/>
    <w:rsid w:val="00A54D15"/>
    <w:rsid w:val="00A56457"/>
    <w:rsid w:val="00A56D8E"/>
    <w:rsid w:val="00A63ED6"/>
    <w:rsid w:val="00A66F05"/>
    <w:rsid w:val="00A70C72"/>
    <w:rsid w:val="00A717C2"/>
    <w:rsid w:val="00A71D0D"/>
    <w:rsid w:val="00A72D3D"/>
    <w:rsid w:val="00A75609"/>
    <w:rsid w:val="00A758BF"/>
    <w:rsid w:val="00A75F1C"/>
    <w:rsid w:val="00A763B6"/>
    <w:rsid w:val="00A773B1"/>
    <w:rsid w:val="00A7796F"/>
    <w:rsid w:val="00A81269"/>
    <w:rsid w:val="00A84778"/>
    <w:rsid w:val="00A852C3"/>
    <w:rsid w:val="00A86B22"/>
    <w:rsid w:val="00A876CB"/>
    <w:rsid w:val="00A93554"/>
    <w:rsid w:val="00A93860"/>
    <w:rsid w:val="00A97E8E"/>
    <w:rsid w:val="00AA12A4"/>
    <w:rsid w:val="00AA15A5"/>
    <w:rsid w:val="00AA22CE"/>
    <w:rsid w:val="00AA2B33"/>
    <w:rsid w:val="00AA4FB2"/>
    <w:rsid w:val="00AA5452"/>
    <w:rsid w:val="00AA604D"/>
    <w:rsid w:val="00AB1A97"/>
    <w:rsid w:val="00AB3464"/>
    <w:rsid w:val="00AC03E4"/>
    <w:rsid w:val="00AC0678"/>
    <w:rsid w:val="00AC4AC8"/>
    <w:rsid w:val="00AC51D9"/>
    <w:rsid w:val="00AC53FB"/>
    <w:rsid w:val="00AC6880"/>
    <w:rsid w:val="00AD31C3"/>
    <w:rsid w:val="00AD40C1"/>
    <w:rsid w:val="00AD446D"/>
    <w:rsid w:val="00AD556C"/>
    <w:rsid w:val="00AD609A"/>
    <w:rsid w:val="00AE1B9E"/>
    <w:rsid w:val="00AE1F9E"/>
    <w:rsid w:val="00AE26B6"/>
    <w:rsid w:val="00AE2870"/>
    <w:rsid w:val="00AE2C6F"/>
    <w:rsid w:val="00AE5DEF"/>
    <w:rsid w:val="00AE6FD1"/>
    <w:rsid w:val="00AF0B12"/>
    <w:rsid w:val="00AF11E7"/>
    <w:rsid w:val="00AF1775"/>
    <w:rsid w:val="00AF3C27"/>
    <w:rsid w:val="00AF521A"/>
    <w:rsid w:val="00AF5418"/>
    <w:rsid w:val="00AF6634"/>
    <w:rsid w:val="00B02CCE"/>
    <w:rsid w:val="00B06F41"/>
    <w:rsid w:val="00B105EC"/>
    <w:rsid w:val="00B110F5"/>
    <w:rsid w:val="00B12758"/>
    <w:rsid w:val="00B127E2"/>
    <w:rsid w:val="00B12B88"/>
    <w:rsid w:val="00B145A0"/>
    <w:rsid w:val="00B14C79"/>
    <w:rsid w:val="00B1678F"/>
    <w:rsid w:val="00B16D47"/>
    <w:rsid w:val="00B220E6"/>
    <w:rsid w:val="00B23DF1"/>
    <w:rsid w:val="00B25849"/>
    <w:rsid w:val="00B266CC"/>
    <w:rsid w:val="00B31020"/>
    <w:rsid w:val="00B32A0D"/>
    <w:rsid w:val="00B32C6B"/>
    <w:rsid w:val="00B357A6"/>
    <w:rsid w:val="00B357D7"/>
    <w:rsid w:val="00B35DD3"/>
    <w:rsid w:val="00B40136"/>
    <w:rsid w:val="00B40973"/>
    <w:rsid w:val="00B429A4"/>
    <w:rsid w:val="00B44C52"/>
    <w:rsid w:val="00B455A3"/>
    <w:rsid w:val="00B460B9"/>
    <w:rsid w:val="00B470FD"/>
    <w:rsid w:val="00B47E83"/>
    <w:rsid w:val="00B50776"/>
    <w:rsid w:val="00B50F41"/>
    <w:rsid w:val="00B5482E"/>
    <w:rsid w:val="00B557F1"/>
    <w:rsid w:val="00B625F8"/>
    <w:rsid w:val="00B63B8E"/>
    <w:rsid w:val="00B6418C"/>
    <w:rsid w:val="00B64C21"/>
    <w:rsid w:val="00B6593A"/>
    <w:rsid w:val="00B66545"/>
    <w:rsid w:val="00B70509"/>
    <w:rsid w:val="00B714EE"/>
    <w:rsid w:val="00B715F7"/>
    <w:rsid w:val="00B71753"/>
    <w:rsid w:val="00B72236"/>
    <w:rsid w:val="00B7275D"/>
    <w:rsid w:val="00B73A5E"/>
    <w:rsid w:val="00B74BE3"/>
    <w:rsid w:val="00B76A34"/>
    <w:rsid w:val="00B76AAC"/>
    <w:rsid w:val="00B76E4C"/>
    <w:rsid w:val="00B77B30"/>
    <w:rsid w:val="00B81A9C"/>
    <w:rsid w:val="00B81D67"/>
    <w:rsid w:val="00B836D2"/>
    <w:rsid w:val="00B87D4E"/>
    <w:rsid w:val="00B94267"/>
    <w:rsid w:val="00B948D7"/>
    <w:rsid w:val="00B96107"/>
    <w:rsid w:val="00BA0A53"/>
    <w:rsid w:val="00BA13AB"/>
    <w:rsid w:val="00BA28A0"/>
    <w:rsid w:val="00BA318D"/>
    <w:rsid w:val="00BA3434"/>
    <w:rsid w:val="00BA3BC3"/>
    <w:rsid w:val="00BA3F37"/>
    <w:rsid w:val="00BA54F7"/>
    <w:rsid w:val="00BA627F"/>
    <w:rsid w:val="00BA6429"/>
    <w:rsid w:val="00BA66BC"/>
    <w:rsid w:val="00BA7EBB"/>
    <w:rsid w:val="00BB2056"/>
    <w:rsid w:val="00BB2705"/>
    <w:rsid w:val="00BB2C97"/>
    <w:rsid w:val="00BB2FD8"/>
    <w:rsid w:val="00BB34EE"/>
    <w:rsid w:val="00BB4B9A"/>
    <w:rsid w:val="00BB7CF0"/>
    <w:rsid w:val="00BD18E9"/>
    <w:rsid w:val="00BD277F"/>
    <w:rsid w:val="00BD4AC4"/>
    <w:rsid w:val="00BD6227"/>
    <w:rsid w:val="00BD7FAF"/>
    <w:rsid w:val="00BE219D"/>
    <w:rsid w:val="00BE499A"/>
    <w:rsid w:val="00BE52E5"/>
    <w:rsid w:val="00BE7382"/>
    <w:rsid w:val="00BE76BB"/>
    <w:rsid w:val="00BF00A7"/>
    <w:rsid w:val="00BF3048"/>
    <w:rsid w:val="00BF34C1"/>
    <w:rsid w:val="00BF431F"/>
    <w:rsid w:val="00BF45B4"/>
    <w:rsid w:val="00BF4B9A"/>
    <w:rsid w:val="00BF5C2A"/>
    <w:rsid w:val="00C001BD"/>
    <w:rsid w:val="00C00433"/>
    <w:rsid w:val="00C00A86"/>
    <w:rsid w:val="00C025C5"/>
    <w:rsid w:val="00C045E3"/>
    <w:rsid w:val="00C046A2"/>
    <w:rsid w:val="00C06241"/>
    <w:rsid w:val="00C06F61"/>
    <w:rsid w:val="00C07D48"/>
    <w:rsid w:val="00C07E6C"/>
    <w:rsid w:val="00C12951"/>
    <w:rsid w:val="00C145EE"/>
    <w:rsid w:val="00C15B2F"/>
    <w:rsid w:val="00C15C21"/>
    <w:rsid w:val="00C17317"/>
    <w:rsid w:val="00C1766E"/>
    <w:rsid w:val="00C17B55"/>
    <w:rsid w:val="00C20BEB"/>
    <w:rsid w:val="00C20C57"/>
    <w:rsid w:val="00C216B2"/>
    <w:rsid w:val="00C21D0B"/>
    <w:rsid w:val="00C22D16"/>
    <w:rsid w:val="00C232F9"/>
    <w:rsid w:val="00C23D33"/>
    <w:rsid w:val="00C30D38"/>
    <w:rsid w:val="00C3371E"/>
    <w:rsid w:val="00C33F4A"/>
    <w:rsid w:val="00C34B46"/>
    <w:rsid w:val="00C35D85"/>
    <w:rsid w:val="00C36169"/>
    <w:rsid w:val="00C4170C"/>
    <w:rsid w:val="00C4357C"/>
    <w:rsid w:val="00C437FE"/>
    <w:rsid w:val="00C44F68"/>
    <w:rsid w:val="00C51722"/>
    <w:rsid w:val="00C54963"/>
    <w:rsid w:val="00C5506E"/>
    <w:rsid w:val="00C559DF"/>
    <w:rsid w:val="00C55A05"/>
    <w:rsid w:val="00C62C9D"/>
    <w:rsid w:val="00C632AD"/>
    <w:rsid w:val="00C636E0"/>
    <w:rsid w:val="00C7062A"/>
    <w:rsid w:val="00C70EFB"/>
    <w:rsid w:val="00C71920"/>
    <w:rsid w:val="00C72B20"/>
    <w:rsid w:val="00C73441"/>
    <w:rsid w:val="00C73BA4"/>
    <w:rsid w:val="00C76481"/>
    <w:rsid w:val="00C768D3"/>
    <w:rsid w:val="00C807A1"/>
    <w:rsid w:val="00C809CA"/>
    <w:rsid w:val="00C81467"/>
    <w:rsid w:val="00C829A1"/>
    <w:rsid w:val="00C82ABC"/>
    <w:rsid w:val="00C82CD1"/>
    <w:rsid w:val="00C85816"/>
    <w:rsid w:val="00C85825"/>
    <w:rsid w:val="00C92ED2"/>
    <w:rsid w:val="00C93592"/>
    <w:rsid w:val="00C94A73"/>
    <w:rsid w:val="00C95886"/>
    <w:rsid w:val="00C97E61"/>
    <w:rsid w:val="00CA02DF"/>
    <w:rsid w:val="00CA21CD"/>
    <w:rsid w:val="00CA2BAE"/>
    <w:rsid w:val="00CA665F"/>
    <w:rsid w:val="00CB2B31"/>
    <w:rsid w:val="00CB3E13"/>
    <w:rsid w:val="00CB3ED5"/>
    <w:rsid w:val="00CB5092"/>
    <w:rsid w:val="00CB58F7"/>
    <w:rsid w:val="00CB6186"/>
    <w:rsid w:val="00CC0133"/>
    <w:rsid w:val="00CC2C81"/>
    <w:rsid w:val="00CC6B03"/>
    <w:rsid w:val="00CC7A85"/>
    <w:rsid w:val="00CC7F4C"/>
    <w:rsid w:val="00CD0CD2"/>
    <w:rsid w:val="00CD12AD"/>
    <w:rsid w:val="00CD56CB"/>
    <w:rsid w:val="00CE1848"/>
    <w:rsid w:val="00CE504C"/>
    <w:rsid w:val="00CE555F"/>
    <w:rsid w:val="00CE70FC"/>
    <w:rsid w:val="00CE79CD"/>
    <w:rsid w:val="00CF299F"/>
    <w:rsid w:val="00CF30F1"/>
    <w:rsid w:val="00CF740D"/>
    <w:rsid w:val="00CF7A4B"/>
    <w:rsid w:val="00D030F0"/>
    <w:rsid w:val="00D0509C"/>
    <w:rsid w:val="00D053B7"/>
    <w:rsid w:val="00D05A6E"/>
    <w:rsid w:val="00D1026F"/>
    <w:rsid w:val="00D113A7"/>
    <w:rsid w:val="00D13FCE"/>
    <w:rsid w:val="00D154C5"/>
    <w:rsid w:val="00D20A2A"/>
    <w:rsid w:val="00D25FA5"/>
    <w:rsid w:val="00D272C3"/>
    <w:rsid w:val="00D27656"/>
    <w:rsid w:val="00D318E0"/>
    <w:rsid w:val="00D3586A"/>
    <w:rsid w:val="00D3693F"/>
    <w:rsid w:val="00D37667"/>
    <w:rsid w:val="00D401D3"/>
    <w:rsid w:val="00D42EEF"/>
    <w:rsid w:val="00D43D9B"/>
    <w:rsid w:val="00D44AB6"/>
    <w:rsid w:val="00D46ED2"/>
    <w:rsid w:val="00D47683"/>
    <w:rsid w:val="00D508A8"/>
    <w:rsid w:val="00D514F4"/>
    <w:rsid w:val="00D5183F"/>
    <w:rsid w:val="00D518E1"/>
    <w:rsid w:val="00D53A66"/>
    <w:rsid w:val="00D5453C"/>
    <w:rsid w:val="00D54912"/>
    <w:rsid w:val="00D55007"/>
    <w:rsid w:val="00D566A0"/>
    <w:rsid w:val="00D57951"/>
    <w:rsid w:val="00D60621"/>
    <w:rsid w:val="00D607BF"/>
    <w:rsid w:val="00D626F8"/>
    <w:rsid w:val="00D64B62"/>
    <w:rsid w:val="00D64C0A"/>
    <w:rsid w:val="00D66FAF"/>
    <w:rsid w:val="00D70002"/>
    <w:rsid w:val="00D75794"/>
    <w:rsid w:val="00D75BC5"/>
    <w:rsid w:val="00D772D4"/>
    <w:rsid w:val="00D774CC"/>
    <w:rsid w:val="00D82079"/>
    <w:rsid w:val="00D8554E"/>
    <w:rsid w:val="00D85F6E"/>
    <w:rsid w:val="00D86288"/>
    <w:rsid w:val="00D90781"/>
    <w:rsid w:val="00D91B50"/>
    <w:rsid w:val="00D969FE"/>
    <w:rsid w:val="00D96F86"/>
    <w:rsid w:val="00DA342A"/>
    <w:rsid w:val="00DA3ACE"/>
    <w:rsid w:val="00DA4FD5"/>
    <w:rsid w:val="00DA599B"/>
    <w:rsid w:val="00DA5FCB"/>
    <w:rsid w:val="00DB151B"/>
    <w:rsid w:val="00DB1CCA"/>
    <w:rsid w:val="00DB1D3F"/>
    <w:rsid w:val="00DB7A34"/>
    <w:rsid w:val="00DB7BC0"/>
    <w:rsid w:val="00DC14DD"/>
    <w:rsid w:val="00DC41E9"/>
    <w:rsid w:val="00DC5AF7"/>
    <w:rsid w:val="00DC6D84"/>
    <w:rsid w:val="00DC7597"/>
    <w:rsid w:val="00DD023C"/>
    <w:rsid w:val="00DD0C0E"/>
    <w:rsid w:val="00DD30C5"/>
    <w:rsid w:val="00DD3BCB"/>
    <w:rsid w:val="00DD434D"/>
    <w:rsid w:val="00DD5CFD"/>
    <w:rsid w:val="00DD7486"/>
    <w:rsid w:val="00DD74DA"/>
    <w:rsid w:val="00DD75E3"/>
    <w:rsid w:val="00DE00C2"/>
    <w:rsid w:val="00DE03D4"/>
    <w:rsid w:val="00DE28D3"/>
    <w:rsid w:val="00DE39C1"/>
    <w:rsid w:val="00DE6774"/>
    <w:rsid w:val="00DE6FC9"/>
    <w:rsid w:val="00DF0A6D"/>
    <w:rsid w:val="00DF0D8B"/>
    <w:rsid w:val="00DF0E05"/>
    <w:rsid w:val="00DF15EF"/>
    <w:rsid w:val="00DF168D"/>
    <w:rsid w:val="00DF1796"/>
    <w:rsid w:val="00DF44D3"/>
    <w:rsid w:val="00DF66FC"/>
    <w:rsid w:val="00DF692D"/>
    <w:rsid w:val="00E0043D"/>
    <w:rsid w:val="00E0235D"/>
    <w:rsid w:val="00E02FAB"/>
    <w:rsid w:val="00E0394C"/>
    <w:rsid w:val="00E05075"/>
    <w:rsid w:val="00E05C7F"/>
    <w:rsid w:val="00E0631D"/>
    <w:rsid w:val="00E06B39"/>
    <w:rsid w:val="00E1082D"/>
    <w:rsid w:val="00E1242B"/>
    <w:rsid w:val="00E15501"/>
    <w:rsid w:val="00E15730"/>
    <w:rsid w:val="00E16CCD"/>
    <w:rsid w:val="00E17A5F"/>
    <w:rsid w:val="00E20A28"/>
    <w:rsid w:val="00E212CC"/>
    <w:rsid w:val="00E21978"/>
    <w:rsid w:val="00E21D4C"/>
    <w:rsid w:val="00E2348B"/>
    <w:rsid w:val="00E23F8D"/>
    <w:rsid w:val="00E24752"/>
    <w:rsid w:val="00E2547F"/>
    <w:rsid w:val="00E2568E"/>
    <w:rsid w:val="00E2625C"/>
    <w:rsid w:val="00E27DB1"/>
    <w:rsid w:val="00E27F74"/>
    <w:rsid w:val="00E312A2"/>
    <w:rsid w:val="00E31900"/>
    <w:rsid w:val="00E31A94"/>
    <w:rsid w:val="00E31B3E"/>
    <w:rsid w:val="00E325FD"/>
    <w:rsid w:val="00E33AB3"/>
    <w:rsid w:val="00E36934"/>
    <w:rsid w:val="00E37B69"/>
    <w:rsid w:val="00E43C78"/>
    <w:rsid w:val="00E45C9E"/>
    <w:rsid w:val="00E462B9"/>
    <w:rsid w:val="00E46502"/>
    <w:rsid w:val="00E476A4"/>
    <w:rsid w:val="00E50619"/>
    <w:rsid w:val="00E546E9"/>
    <w:rsid w:val="00E54CF0"/>
    <w:rsid w:val="00E57E91"/>
    <w:rsid w:val="00E6347F"/>
    <w:rsid w:val="00E63CDD"/>
    <w:rsid w:val="00E64054"/>
    <w:rsid w:val="00E6413D"/>
    <w:rsid w:val="00E65452"/>
    <w:rsid w:val="00E66651"/>
    <w:rsid w:val="00E66747"/>
    <w:rsid w:val="00E73029"/>
    <w:rsid w:val="00E767A6"/>
    <w:rsid w:val="00E76E28"/>
    <w:rsid w:val="00E825B5"/>
    <w:rsid w:val="00E84D5B"/>
    <w:rsid w:val="00E86BE5"/>
    <w:rsid w:val="00E93702"/>
    <w:rsid w:val="00EA0CB3"/>
    <w:rsid w:val="00EA1659"/>
    <w:rsid w:val="00EA3F23"/>
    <w:rsid w:val="00EA7291"/>
    <w:rsid w:val="00EB0BF0"/>
    <w:rsid w:val="00EB1689"/>
    <w:rsid w:val="00EB289F"/>
    <w:rsid w:val="00EB3E83"/>
    <w:rsid w:val="00EB419B"/>
    <w:rsid w:val="00EB44C6"/>
    <w:rsid w:val="00EB4AC8"/>
    <w:rsid w:val="00EB61F5"/>
    <w:rsid w:val="00EC006A"/>
    <w:rsid w:val="00EC0262"/>
    <w:rsid w:val="00EC097F"/>
    <w:rsid w:val="00EC1A12"/>
    <w:rsid w:val="00EC66CC"/>
    <w:rsid w:val="00EC69E9"/>
    <w:rsid w:val="00EC7A40"/>
    <w:rsid w:val="00ED0D55"/>
    <w:rsid w:val="00ED1AA2"/>
    <w:rsid w:val="00ED26AD"/>
    <w:rsid w:val="00ED26C2"/>
    <w:rsid w:val="00ED27F5"/>
    <w:rsid w:val="00ED2FB6"/>
    <w:rsid w:val="00ED38F7"/>
    <w:rsid w:val="00ED3E2C"/>
    <w:rsid w:val="00ED689C"/>
    <w:rsid w:val="00ED690C"/>
    <w:rsid w:val="00EE1B52"/>
    <w:rsid w:val="00EE4E53"/>
    <w:rsid w:val="00EE68AC"/>
    <w:rsid w:val="00EF17BB"/>
    <w:rsid w:val="00EF34F5"/>
    <w:rsid w:val="00F002CF"/>
    <w:rsid w:val="00F00684"/>
    <w:rsid w:val="00F00A73"/>
    <w:rsid w:val="00F024DA"/>
    <w:rsid w:val="00F03490"/>
    <w:rsid w:val="00F039F0"/>
    <w:rsid w:val="00F03B3B"/>
    <w:rsid w:val="00F04CAB"/>
    <w:rsid w:val="00F0537C"/>
    <w:rsid w:val="00F1180D"/>
    <w:rsid w:val="00F1199F"/>
    <w:rsid w:val="00F16F98"/>
    <w:rsid w:val="00F242BB"/>
    <w:rsid w:val="00F26812"/>
    <w:rsid w:val="00F27DC5"/>
    <w:rsid w:val="00F31309"/>
    <w:rsid w:val="00F31BD3"/>
    <w:rsid w:val="00F34914"/>
    <w:rsid w:val="00F354F7"/>
    <w:rsid w:val="00F36E4D"/>
    <w:rsid w:val="00F37AA2"/>
    <w:rsid w:val="00F40DF5"/>
    <w:rsid w:val="00F42557"/>
    <w:rsid w:val="00F428F5"/>
    <w:rsid w:val="00F42EF0"/>
    <w:rsid w:val="00F43D3B"/>
    <w:rsid w:val="00F43E63"/>
    <w:rsid w:val="00F456B8"/>
    <w:rsid w:val="00F51052"/>
    <w:rsid w:val="00F51C57"/>
    <w:rsid w:val="00F529DA"/>
    <w:rsid w:val="00F52D7C"/>
    <w:rsid w:val="00F53A12"/>
    <w:rsid w:val="00F5471B"/>
    <w:rsid w:val="00F54C77"/>
    <w:rsid w:val="00F55BA8"/>
    <w:rsid w:val="00F60370"/>
    <w:rsid w:val="00F63D62"/>
    <w:rsid w:val="00F64BDE"/>
    <w:rsid w:val="00F64F45"/>
    <w:rsid w:val="00F65A25"/>
    <w:rsid w:val="00F65C45"/>
    <w:rsid w:val="00F6679B"/>
    <w:rsid w:val="00F6718F"/>
    <w:rsid w:val="00F6755B"/>
    <w:rsid w:val="00F71B32"/>
    <w:rsid w:val="00F73874"/>
    <w:rsid w:val="00F7437D"/>
    <w:rsid w:val="00F744C2"/>
    <w:rsid w:val="00F75108"/>
    <w:rsid w:val="00F75CE9"/>
    <w:rsid w:val="00F76744"/>
    <w:rsid w:val="00F7687A"/>
    <w:rsid w:val="00F7698B"/>
    <w:rsid w:val="00F76C4A"/>
    <w:rsid w:val="00F7722C"/>
    <w:rsid w:val="00F82316"/>
    <w:rsid w:val="00F83F32"/>
    <w:rsid w:val="00F8412F"/>
    <w:rsid w:val="00F84C82"/>
    <w:rsid w:val="00F85A5C"/>
    <w:rsid w:val="00F86497"/>
    <w:rsid w:val="00F86E83"/>
    <w:rsid w:val="00F902C4"/>
    <w:rsid w:val="00F92CD9"/>
    <w:rsid w:val="00F937CB"/>
    <w:rsid w:val="00FA0396"/>
    <w:rsid w:val="00FA13E1"/>
    <w:rsid w:val="00FA2E0C"/>
    <w:rsid w:val="00FA3176"/>
    <w:rsid w:val="00FA3F37"/>
    <w:rsid w:val="00FA5684"/>
    <w:rsid w:val="00FB018F"/>
    <w:rsid w:val="00FB10BD"/>
    <w:rsid w:val="00FB4AED"/>
    <w:rsid w:val="00FB5CAC"/>
    <w:rsid w:val="00FC2962"/>
    <w:rsid w:val="00FC3D0A"/>
    <w:rsid w:val="00FC3D1D"/>
    <w:rsid w:val="00FC5139"/>
    <w:rsid w:val="00FC5A8A"/>
    <w:rsid w:val="00FC7BE9"/>
    <w:rsid w:val="00FC7D35"/>
    <w:rsid w:val="00FD1E45"/>
    <w:rsid w:val="00FD4793"/>
    <w:rsid w:val="00FD5903"/>
    <w:rsid w:val="00FD6CAE"/>
    <w:rsid w:val="00FD75E7"/>
    <w:rsid w:val="00FE1C3F"/>
    <w:rsid w:val="00FE5511"/>
    <w:rsid w:val="00FE5A34"/>
    <w:rsid w:val="00FE5CCD"/>
    <w:rsid w:val="00FE6BF7"/>
    <w:rsid w:val="00FE78B2"/>
    <w:rsid w:val="00FF1D5D"/>
    <w:rsid w:val="00FF25DA"/>
    <w:rsid w:val="00FF39F3"/>
    <w:rsid w:val="00FF3EE9"/>
    <w:rsid w:val="00FF4B9B"/>
    <w:rsid w:val="00FF5A0D"/>
    <w:rsid w:val="00FF6B3B"/>
    <w:rsid w:val="00FF736B"/>
    <w:rsid w:val="025C738C"/>
    <w:rsid w:val="068EB37D"/>
    <w:rsid w:val="0813419B"/>
    <w:rsid w:val="0894786E"/>
    <w:rsid w:val="08CB2678"/>
    <w:rsid w:val="090C5E3F"/>
    <w:rsid w:val="0D2AB480"/>
    <w:rsid w:val="0D459E82"/>
    <w:rsid w:val="11C4B3A1"/>
    <w:rsid w:val="127293CE"/>
    <w:rsid w:val="1284B581"/>
    <w:rsid w:val="15D9521D"/>
    <w:rsid w:val="16C2BCCB"/>
    <w:rsid w:val="17338513"/>
    <w:rsid w:val="19CE2832"/>
    <w:rsid w:val="19EA0901"/>
    <w:rsid w:val="1A236260"/>
    <w:rsid w:val="1A3C7C0F"/>
    <w:rsid w:val="1B872236"/>
    <w:rsid w:val="1C4A2CC2"/>
    <w:rsid w:val="1D442618"/>
    <w:rsid w:val="1D53AD73"/>
    <w:rsid w:val="23ED0AA6"/>
    <w:rsid w:val="24607264"/>
    <w:rsid w:val="2501E352"/>
    <w:rsid w:val="25D52B37"/>
    <w:rsid w:val="287F26F0"/>
    <w:rsid w:val="28A34DCA"/>
    <w:rsid w:val="2B24327E"/>
    <w:rsid w:val="2D0A6C78"/>
    <w:rsid w:val="2DC41E58"/>
    <w:rsid w:val="2ED902DE"/>
    <w:rsid w:val="3341805C"/>
    <w:rsid w:val="33E03509"/>
    <w:rsid w:val="35D8B894"/>
    <w:rsid w:val="36F8C82D"/>
    <w:rsid w:val="3763BEB7"/>
    <w:rsid w:val="38A93BD2"/>
    <w:rsid w:val="39CB7E8D"/>
    <w:rsid w:val="3A8E0510"/>
    <w:rsid w:val="3BB1981A"/>
    <w:rsid w:val="3D80EE31"/>
    <w:rsid w:val="42738D45"/>
    <w:rsid w:val="43CB0D4E"/>
    <w:rsid w:val="46371EC0"/>
    <w:rsid w:val="49713C1C"/>
    <w:rsid w:val="4A493583"/>
    <w:rsid w:val="4CE48193"/>
    <w:rsid w:val="4DE4BF4F"/>
    <w:rsid w:val="4E4FDCE1"/>
    <w:rsid w:val="53D95C7E"/>
    <w:rsid w:val="54FE93E1"/>
    <w:rsid w:val="5782A989"/>
    <w:rsid w:val="5AC36805"/>
    <w:rsid w:val="5C2B96D9"/>
    <w:rsid w:val="5E0AAF18"/>
    <w:rsid w:val="5FC115E7"/>
    <w:rsid w:val="5FD2E40F"/>
    <w:rsid w:val="601716F7"/>
    <w:rsid w:val="62A99E02"/>
    <w:rsid w:val="64B157AD"/>
    <w:rsid w:val="658E616A"/>
    <w:rsid w:val="6693BB00"/>
    <w:rsid w:val="67413B76"/>
    <w:rsid w:val="6C799B38"/>
    <w:rsid w:val="6C7B6827"/>
    <w:rsid w:val="6E783719"/>
    <w:rsid w:val="6F1F220B"/>
    <w:rsid w:val="6FD44369"/>
    <w:rsid w:val="73041A42"/>
    <w:rsid w:val="73E77210"/>
    <w:rsid w:val="77A26FF1"/>
    <w:rsid w:val="7DF085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221C5"/>
  <w15:chartTrackingRefBased/>
  <w15:docId w15:val="{7A9ECFE8-0903-4111-AA3D-841F7339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2" w:unhideWhenUsed="1" w:qFormat="1"/>
    <w:lsdException w:name="heading 3" w:semiHidden="1" w:uiPriority="2"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iPriority="99" w:unhideWhenUsed="1"/>
    <w:lsdException w:name="Table List 7" w:semiHidden="1"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A58"/>
    <w:pPr>
      <w:spacing w:after="0" w:line="240" w:lineRule="auto"/>
    </w:pPr>
    <w:rPr>
      <w:rFonts w:ascii="Aptos" w:hAnsi="Aptos"/>
      <w:lang w:val="en-IN"/>
    </w:rPr>
  </w:style>
  <w:style w:type="paragraph" w:styleId="Heading1">
    <w:name w:val="heading 1"/>
    <w:basedOn w:val="Normal"/>
    <w:next w:val="BodyText"/>
    <w:link w:val="Heading1Char"/>
    <w:qFormat/>
    <w:rsid w:val="007372B7"/>
    <w:pPr>
      <w:keepNext/>
      <w:spacing w:before="280" w:after="240"/>
      <w:ind w:left="432" w:hanging="432"/>
      <w:outlineLvl w:val="0"/>
    </w:pPr>
    <w:rPr>
      <w:rFonts w:cs="Arial"/>
      <w:b/>
      <w:bCs/>
      <w:kern w:val="28"/>
      <w:position w:val="6"/>
      <w:sz w:val="32"/>
      <w:szCs w:val="26"/>
    </w:rPr>
  </w:style>
  <w:style w:type="paragraph" w:styleId="Heading2">
    <w:name w:val="heading 2"/>
    <w:basedOn w:val="Normal"/>
    <w:next w:val="BodyText"/>
    <w:link w:val="Heading2Char"/>
    <w:uiPriority w:val="2"/>
    <w:qFormat/>
    <w:rsid w:val="00D401D3"/>
    <w:pPr>
      <w:keepNext/>
      <w:spacing w:before="240" w:after="240"/>
      <w:ind w:left="720" w:hanging="720"/>
      <w:outlineLvl w:val="1"/>
    </w:pPr>
    <w:rPr>
      <w:rFonts w:cs="Arial"/>
      <w:b/>
      <w:bCs/>
      <w:iCs/>
      <w:sz w:val="28"/>
      <w:szCs w:val="26"/>
    </w:rPr>
  </w:style>
  <w:style w:type="paragraph" w:styleId="Heading3">
    <w:name w:val="heading 3"/>
    <w:basedOn w:val="Normal"/>
    <w:next w:val="BodyText"/>
    <w:link w:val="Heading3Char"/>
    <w:uiPriority w:val="2"/>
    <w:qFormat/>
    <w:rsid w:val="007372B7"/>
    <w:pPr>
      <w:keepNext/>
      <w:spacing w:before="240" w:after="240"/>
      <w:ind w:left="720" w:hanging="720"/>
      <w:outlineLvl w:val="2"/>
    </w:pPr>
    <w:rPr>
      <w:rFonts w:cs="Arial"/>
      <w:b/>
      <w:bCs/>
      <w:sz w:val="24"/>
      <w:szCs w:val="26"/>
    </w:rPr>
  </w:style>
  <w:style w:type="paragraph" w:styleId="Heading4">
    <w:name w:val="heading 4"/>
    <w:basedOn w:val="Normal"/>
    <w:next w:val="BodyText"/>
    <w:link w:val="Heading4Char"/>
    <w:unhideWhenUsed/>
    <w:qFormat/>
    <w:rsid w:val="007372B7"/>
    <w:pPr>
      <w:keepNext/>
      <w:keepLines/>
      <w:spacing w:before="240" w:after="240"/>
      <w:ind w:left="864" w:hanging="864"/>
      <w:outlineLvl w:val="3"/>
    </w:pPr>
    <w:rPr>
      <w:b/>
      <w:bCs/>
      <w:i/>
      <w:iCs/>
      <w:kern w:val="28"/>
    </w:rPr>
  </w:style>
  <w:style w:type="paragraph" w:styleId="Heading5">
    <w:name w:val="heading 5"/>
    <w:aliases w:val="Append Level 1"/>
    <w:basedOn w:val="Normal"/>
    <w:next w:val="BodyText"/>
    <w:link w:val="Heading5Char"/>
    <w:uiPriority w:val="9"/>
    <w:unhideWhenUsed/>
    <w:qFormat/>
    <w:rsid w:val="007372B7"/>
    <w:pPr>
      <w:keepNext/>
      <w:keepLines/>
      <w:spacing w:before="120" w:after="240"/>
      <w:outlineLvl w:val="4"/>
    </w:pPr>
    <w:rPr>
      <w:rFonts w:cs="Arial"/>
      <w:b/>
      <w:kern w:val="28"/>
      <w:sz w:val="32"/>
      <w:szCs w:val="28"/>
    </w:rPr>
  </w:style>
  <w:style w:type="paragraph" w:styleId="Heading6">
    <w:name w:val="heading 6"/>
    <w:aliases w:val="Append Level 2"/>
    <w:next w:val="BodyText"/>
    <w:link w:val="Heading6Char"/>
    <w:uiPriority w:val="9"/>
    <w:unhideWhenUsed/>
    <w:qFormat/>
    <w:rsid w:val="007372B7"/>
    <w:pPr>
      <w:keepNext/>
      <w:keepLines/>
      <w:spacing w:before="240" w:after="240" w:line="240" w:lineRule="auto"/>
      <w:ind w:left="720" w:hanging="720"/>
      <w:outlineLvl w:val="5"/>
    </w:pPr>
    <w:rPr>
      <w:rFonts w:ascii="Arial" w:eastAsia="Times New Roman" w:hAnsi="Arial" w:cs="Arial"/>
      <w:b/>
      <w:iCs/>
      <w:color w:val="F9B723" w:themeColor="accent6"/>
      <w:kern w:val="28"/>
      <w:position w:val="6"/>
      <w:sz w:val="28"/>
      <w:szCs w:val="26"/>
    </w:rPr>
  </w:style>
  <w:style w:type="paragraph" w:styleId="Heading7">
    <w:name w:val="heading 7"/>
    <w:aliases w:val="Append Level 3"/>
    <w:next w:val="BodyText"/>
    <w:link w:val="Heading7Char"/>
    <w:unhideWhenUsed/>
    <w:qFormat/>
    <w:rsid w:val="007372B7"/>
    <w:pPr>
      <w:spacing w:before="240" w:after="240" w:line="240" w:lineRule="auto"/>
      <w:ind w:left="720" w:hanging="720"/>
      <w:outlineLvl w:val="6"/>
    </w:pPr>
    <w:rPr>
      <w:rFonts w:ascii="Arial" w:eastAsia="Times New Roman" w:hAnsi="Arial" w:cs="Times New Roman"/>
      <w:b/>
      <w:iCs/>
      <w:sz w:val="24"/>
      <w:szCs w:val="26"/>
    </w:rPr>
  </w:style>
  <w:style w:type="paragraph" w:styleId="Heading8">
    <w:name w:val="heading 8"/>
    <w:aliases w:val="Exec Sum Level 1,Exec Sum Level 2"/>
    <w:basedOn w:val="Heading1"/>
    <w:next w:val="BodyText"/>
    <w:link w:val="Heading8Char"/>
    <w:unhideWhenUsed/>
    <w:qFormat/>
    <w:rsid w:val="007372B7"/>
    <w:pPr>
      <w:ind w:left="0" w:firstLine="0"/>
      <w:outlineLvl w:val="7"/>
    </w:pPr>
  </w:style>
  <w:style w:type="paragraph" w:styleId="Heading9">
    <w:name w:val="heading 9"/>
    <w:aliases w:val="Exec Sum Level 3"/>
    <w:basedOn w:val="Heading2"/>
    <w:next w:val="BodyText"/>
    <w:link w:val="Heading9Char"/>
    <w:unhideWhenUsed/>
    <w:qFormat/>
    <w:rsid w:val="007372B7"/>
    <w:pPr>
      <w:keepLines/>
      <w:ind w:left="0" w:firstLine="0"/>
      <w:outlineLvl w:val="8"/>
    </w:pPr>
    <w:rPr>
      <w:i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07"/>
    <w:pPr>
      <w:tabs>
        <w:tab w:val="center" w:pos="4680"/>
        <w:tab w:val="right" w:pos="9360"/>
      </w:tabs>
    </w:pPr>
  </w:style>
  <w:style w:type="character" w:customStyle="1" w:styleId="HeaderChar">
    <w:name w:val="Header Char"/>
    <w:basedOn w:val="DefaultParagraphFont"/>
    <w:link w:val="Header"/>
    <w:uiPriority w:val="99"/>
    <w:rsid w:val="00981107"/>
    <w:rPr>
      <w:rFonts w:ascii="Aptos" w:hAnsi="Aptos"/>
      <w:lang w:val="en-IN"/>
    </w:rPr>
  </w:style>
  <w:style w:type="paragraph" w:styleId="Footer">
    <w:name w:val="footer"/>
    <w:basedOn w:val="Normal"/>
    <w:link w:val="FooterChar"/>
    <w:uiPriority w:val="99"/>
    <w:rsid w:val="00C62C9D"/>
    <w:pPr>
      <w:tabs>
        <w:tab w:val="center" w:pos="4320"/>
        <w:tab w:val="right" w:pos="9360"/>
      </w:tabs>
    </w:pPr>
    <w:rPr>
      <w:sz w:val="16"/>
    </w:rPr>
  </w:style>
  <w:style w:type="character" w:customStyle="1" w:styleId="FooterChar">
    <w:name w:val="Footer Char"/>
    <w:link w:val="Footer"/>
    <w:uiPriority w:val="99"/>
    <w:rsid w:val="00C62C9D"/>
    <w:rPr>
      <w:rFonts w:ascii="Arial" w:hAnsi="Arial"/>
      <w:sz w:val="16"/>
      <w:lang w:val="en-IN"/>
    </w:rPr>
  </w:style>
  <w:style w:type="character" w:customStyle="1" w:styleId="Heading1Char">
    <w:name w:val="Heading 1 Char"/>
    <w:link w:val="Heading1"/>
    <w:rsid w:val="007372B7"/>
    <w:rPr>
      <w:rFonts w:ascii="Aptos" w:hAnsi="Aptos" w:cs="Arial"/>
      <w:b/>
      <w:bCs/>
      <w:kern w:val="28"/>
      <w:position w:val="6"/>
      <w:sz w:val="32"/>
      <w:szCs w:val="26"/>
      <w:lang w:val="en-IN"/>
    </w:rPr>
  </w:style>
  <w:style w:type="character" w:styleId="Hyperlink">
    <w:name w:val="Hyperlink"/>
    <w:uiPriority w:val="99"/>
    <w:rsid w:val="00C62C9D"/>
    <w:rPr>
      <w:rFonts w:ascii="Arial" w:hAnsi="Arial"/>
      <w:color w:val="F9B723" w:themeColor="accent6"/>
      <w:sz w:val="22"/>
      <w:u w:val="single"/>
    </w:rPr>
  </w:style>
  <w:style w:type="paragraph" w:customStyle="1" w:styleId="SectionHeading">
    <w:name w:val="Section Heading"/>
    <w:basedOn w:val="Normal"/>
    <w:link w:val="SectionHeadingChar"/>
    <w:autoRedefine/>
    <w:rsid w:val="00C62C9D"/>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lang w:val="en-GB"/>
    </w:rPr>
  </w:style>
  <w:style w:type="paragraph" w:customStyle="1" w:styleId="ResumeBullet">
    <w:name w:val="Resume Bullet"/>
    <w:basedOn w:val="BodyText"/>
    <w:link w:val="ResumeBulletChar"/>
    <w:autoRedefine/>
    <w:rsid w:val="00C62C9D"/>
    <w:pPr>
      <w:keepLines/>
      <w:numPr>
        <w:numId w:val="32"/>
      </w:numPr>
    </w:pPr>
    <w:rPr>
      <w:bCs/>
      <w:color w:val="545759"/>
      <w:lang w:val="en-GB" w:eastAsia="x-none"/>
    </w:rPr>
  </w:style>
  <w:style w:type="character" w:customStyle="1" w:styleId="Bold">
    <w:name w:val="Bold"/>
    <w:basedOn w:val="DefaultParagraphFont"/>
    <w:uiPriority w:val="1"/>
    <w:qFormat/>
    <w:rsid w:val="001D521F"/>
    <w:rPr>
      <w:b/>
      <w:noProof w:val="0"/>
      <w:lang w:val="en-US"/>
    </w:rPr>
  </w:style>
  <w:style w:type="paragraph" w:customStyle="1" w:styleId="Subheading">
    <w:name w:val="Subheading"/>
    <w:basedOn w:val="Normal"/>
    <w:next w:val="Normal"/>
    <w:qFormat/>
    <w:rsid w:val="001D521F"/>
    <w:pPr>
      <w:spacing w:before="240"/>
    </w:pPr>
    <w:rPr>
      <w:b/>
      <w:sz w:val="24"/>
    </w:rPr>
  </w:style>
  <w:style w:type="table" w:styleId="TableGrid">
    <w:name w:val="Table Grid"/>
    <w:basedOn w:val="TableNormal"/>
    <w:uiPriority w:val="59"/>
    <w:rsid w:val="00C62C9D"/>
    <w:pPr>
      <w:spacing w:after="0" w:line="240" w:lineRule="auto"/>
    </w:pPr>
    <w:rPr>
      <w:rFonts w:ascii="Arial" w:eastAsia="Times New Roman"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nhideWhenUsed/>
    <w:rsid w:val="00C62C9D"/>
    <w:rPr>
      <w:rFonts w:ascii="Segoe UI" w:hAnsi="Segoe UI" w:cs="Segoe UI"/>
      <w:sz w:val="18"/>
      <w:szCs w:val="18"/>
    </w:rPr>
  </w:style>
  <w:style w:type="character" w:customStyle="1" w:styleId="BalloonTextChar">
    <w:name w:val="Balloon Text Char"/>
    <w:basedOn w:val="DefaultParagraphFont"/>
    <w:link w:val="BalloonText"/>
    <w:rsid w:val="00C62C9D"/>
    <w:rPr>
      <w:rFonts w:ascii="Segoe UI" w:hAnsi="Segoe UI" w:cs="Segoe UI"/>
      <w:sz w:val="18"/>
      <w:szCs w:val="18"/>
      <w:lang w:val="en-IN"/>
    </w:rPr>
  </w:style>
  <w:style w:type="character" w:styleId="CommentReference">
    <w:name w:val="annotation reference"/>
    <w:basedOn w:val="DefaultParagraphFont"/>
    <w:unhideWhenUsed/>
    <w:rsid w:val="00C62C9D"/>
    <w:rPr>
      <w:sz w:val="16"/>
      <w:szCs w:val="16"/>
    </w:rPr>
  </w:style>
  <w:style w:type="paragraph" w:styleId="CommentText">
    <w:name w:val="annotation text"/>
    <w:basedOn w:val="Normal"/>
    <w:link w:val="CommentTextChar"/>
    <w:unhideWhenUsed/>
    <w:rsid w:val="00C62C9D"/>
    <w:rPr>
      <w:sz w:val="18"/>
    </w:rPr>
  </w:style>
  <w:style w:type="character" w:customStyle="1" w:styleId="CommentTextChar">
    <w:name w:val="Comment Text Char"/>
    <w:basedOn w:val="DefaultParagraphFont"/>
    <w:link w:val="CommentText"/>
    <w:rsid w:val="00C62C9D"/>
    <w:rPr>
      <w:rFonts w:ascii="Arial" w:hAnsi="Arial"/>
      <w:sz w:val="18"/>
      <w:lang w:val="en-IN"/>
    </w:rPr>
  </w:style>
  <w:style w:type="paragraph" w:styleId="CommentSubject">
    <w:name w:val="annotation subject"/>
    <w:basedOn w:val="CommentText"/>
    <w:next w:val="CommentText"/>
    <w:link w:val="CommentSubjectChar"/>
    <w:unhideWhenUsed/>
    <w:rsid w:val="00C62C9D"/>
    <w:rPr>
      <w:b/>
      <w:bCs/>
    </w:rPr>
  </w:style>
  <w:style w:type="character" w:customStyle="1" w:styleId="CommentSubjectChar">
    <w:name w:val="Comment Subject Char"/>
    <w:basedOn w:val="CommentTextChar"/>
    <w:link w:val="CommentSubject"/>
    <w:rsid w:val="00C62C9D"/>
    <w:rPr>
      <w:rFonts w:ascii="Arial" w:hAnsi="Arial"/>
      <w:b/>
      <w:bCs/>
      <w:sz w:val="18"/>
      <w:lang w:val="en-IN"/>
    </w:rPr>
  </w:style>
  <w:style w:type="paragraph" w:styleId="Revision">
    <w:name w:val="Revision"/>
    <w:hidden/>
    <w:uiPriority w:val="99"/>
    <w:semiHidden/>
    <w:rsid w:val="00791235"/>
    <w:pPr>
      <w:spacing w:after="0" w:line="240" w:lineRule="auto"/>
    </w:pPr>
    <w:rPr>
      <w:rFonts w:ascii="Arial" w:hAnsi="Arial"/>
    </w:rPr>
  </w:style>
  <w:style w:type="paragraph" w:customStyle="1" w:styleId="GeneralBodyText">
    <w:name w:val="General Body Text"/>
    <w:basedOn w:val="Normal"/>
    <w:rsid w:val="00C62C9D"/>
    <w:pPr>
      <w:tabs>
        <w:tab w:val="left" w:pos="360"/>
        <w:tab w:val="left" w:pos="720"/>
        <w:tab w:val="left" w:pos="1080"/>
        <w:tab w:val="left" w:pos="1440"/>
      </w:tabs>
      <w:spacing w:after="120"/>
    </w:pPr>
    <w:rPr>
      <w:color w:val="545759"/>
      <w:lang w:val="en-GB"/>
    </w:rPr>
  </w:style>
  <w:style w:type="character" w:customStyle="1" w:styleId="ResumeBulletChar">
    <w:name w:val="Resume Bullet Char"/>
    <w:link w:val="ResumeBullet"/>
    <w:rsid w:val="00C62C9D"/>
    <w:rPr>
      <w:rFonts w:ascii="Aptos" w:hAnsi="Aptos"/>
      <w:bCs/>
      <w:color w:val="545759"/>
      <w:lang w:val="en-GB" w:eastAsia="x-none"/>
    </w:rPr>
  </w:style>
  <w:style w:type="character" w:styleId="Emphasis">
    <w:name w:val="Emphasis"/>
    <w:basedOn w:val="DefaultParagraphFont"/>
    <w:uiPriority w:val="20"/>
    <w:qFormat/>
    <w:rsid w:val="00C62C9D"/>
    <w:rPr>
      <w:rFonts w:cs="Times New Roman"/>
      <w:i/>
      <w:iCs/>
    </w:rPr>
  </w:style>
  <w:style w:type="paragraph" w:customStyle="1" w:styleId="NameHeading">
    <w:name w:val="Name Heading"/>
    <w:basedOn w:val="Normal"/>
    <w:autoRedefine/>
    <w:qFormat/>
    <w:rsid w:val="0009290F"/>
    <w:pPr>
      <w:spacing w:before="360"/>
    </w:pPr>
    <w:rPr>
      <w:rFonts w:eastAsia="Times New Roman" w:cs="Arial"/>
      <w:b/>
      <w:noProof/>
      <w:sz w:val="36"/>
      <w:szCs w:val="30"/>
    </w:rPr>
  </w:style>
  <w:style w:type="paragraph" w:customStyle="1" w:styleId="HeaderInfo">
    <w:name w:val="Header Info"/>
    <w:basedOn w:val="Normal"/>
    <w:qFormat/>
    <w:rsid w:val="00CB58F7"/>
    <w:pPr>
      <w:tabs>
        <w:tab w:val="right" w:pos="9000"/>
      </w:tabs>
      <w:spacing w:line="276" w:lineRule="auto"/>
    </w:pPr>
    <w:rPr>
      <w:rFonts w:eastAsia="Times New Roman" w:cs="Arial"/>
      <w:color w:val="000000" w:themeColor="text1"/>
      <w:sz w:val="24"/>
      <w:szCs w:val="21"/>
    </w:rPr>
  </w:style>
  <w:style w:type="character" w:customStyle="1" w:styleId="Heading2Char">
    <w:name w:val="Heading 2 Char"/>
    <w:link w:val="Heading2"/>
    <w:uiPriority w:val="2"/>
    <w:rsid w:val="00D401D3"/>
    <w:rPr>
      <w:rFonts w:ascii="Aptos" w:hAnsi="Aptos" w:cs="Arial"/>
      <w:b/>
      <w:bCs/>
      <w:iCs/>
      <w:sz w:val="28"/>
      <w:szCs w:val="26"/>
      <w:lang w:val="en-IN"/>
    </w:rPr>
  </w:style>
  <w:style w:type="paragraph" w:styleId="ListParagraph">
    <w:name w:val="List Paragraph"/>
    <w:aliases w:val="TOC etc.,List Paragraph - RFP,Bullet Styles para,Numbered Standard,Numbered Para 1,Dot pt,No Spacing1,List Paragraph Char Char Char,Indicator Text,List Paragraph1,Bullet Points,MAIN CONTENT,List Paragraph12,F5 List Paragraph,lp1,TOC style"/>
    <w:basedOn w:val="BodyText"/>
    <w:link w:val="ListParagraphChar"/>
    <w:uiPriority w:val="34"/>
    <w:qFormat/>
    <w:rsid w:val="00C62C9D"/>
    <w:pPr>
      <w:spacing w:before="120" w:after="120"/>
      <w:ind w:left="720"/>
    </w:pPr>
  </w:style>
  <w:style w:type="paragraph" w:customStyle="1" w:styleId="xResumeInstructionalDONOTUSE">
    <w:name w:val="x. Resume Instructional DO NOT USE"/>
    <w:basedOn w:val="Normal"/>
    <w:qFormat/>
    <w:rsid w:val="00CB58F7"/>
    <w:pPr>
      <w:widowControl w:val="0"/>
      <w:spacing w:line="276" w:lineRule="auto"/>
    </w:pPr>
    <w:rPr>
      <w:i/>
      <w:color w:val="000000" w:themeColor="text1"/>
      <w:szCs w:val="20"/>
    </w:rPr>
  </w:style>
  <w:style w:type="paragraph" w:customStyle="1" w:styleId="3ResumeBodyText">
    <w:name w:val="3. Resume Body Text"/>
    <w:basedOn w:val="xResumeInstructionalDONOTUSE"/>
    <w:qFormat/>
    <w:rsid w:val="00247B84"/>
    <w:rPr>
      <w:i w:val="0"/>
    </w:rPr>
  </w:style>
  <w:style w:type="paragraph" w:customStyle="1" w:styleId="4cResumeBullets1">
    <w:name w:val="4c. Resume Bullets 1"/>
    <w:basedOn w:val="Normal"/>
    <w:qFormat/>
    <w:rsid w:val="00CB58F7"/>
    <w:pPr>
      <w:widowControl w:val="0"/>
      <w:spacing w:line="276" w:lineRule="auto"/>
      <w:ind w:left="360" w:hanging="360"/>
    </w:pPr>
    <w:rPr>
      <w:rFonts w:cs="Arial"/>
      <w:color w:val="000000" w:themeColor="text1"/>
      <w:szCs w:val="20"/>
    </w:rPr>
  </w:style>
  <w:style w:type="paragraph" w:customStyle="1" w:styleId="xResumeInstructionalBulletDONOTUSE">
    <w:name w:val="x. Resume Instructional Bullet DO NOT USE"/>
    <w:basedOn w:val="4cResumeBullets1"/>
    <w:qFormat/>
    <w:rsid w:val="0009290F"/>
    <w:pPr>
      <w:ind w:left="1080"/>
    </w:pPr>
    <w:rPr>
      <w:i/>
    </w:rPr>
  </w:style>
  <w:style w:type="paragraph" w:customStyle="1" w:styleId="4bResumeExperienceSubheader">
    <w:name w:val="4b. Resume Experience Subheader"/>
    <w:basedOn w:val="4cResumeBullets1"/>
    <w:qFormat/>
    <w:rsid w:val="0009290F"/>
    <w:pPr>
      <w:ind w:left="0" w:firstLine="0"/>
    </w:pPr>
    <w:rPr>
      <w:b/>
    </w:rPr>
  </w:style>
  <w:style w:type="paragraph" w:customStyle="1" w:styleId="xResumeLegalFooter">
    <w:name w:val="x. Resume Legal Footer"/>
    <w:basedOn w:val="Normal"/>
    <w:qFormat/>
    <w:rsid w:val="009B2550"/>
    <w:pPr>
      <w:widowControl w:val="0"/>
      <w:spacing w:before="60"/>
      <w:ind w:left="-100"/>
    </w:pPr>
    <w:rPr>
      <w:rFonts w:ascii="Arial Narrow" w:eastAsia="Times New Roman" w:hAnsi="Arial Narrow" w:cs="Times New Roman"/>
      <w:color w:val="555759"/>
      <w:sz w:val="13"/>
      <w:szCs w:val="13"/>
    </w:rPr>
  </w:style>
  <w:style w:type="paragraph" w:customStyle="1" w:styleId="xResumePageNumber">
    <w:name w:val="x. Resume Page Number"/>
    <w:basedOn w:val="Normal"/>
    <w:qFormat/>
    <w:rsid w:val="00CB58F7"/>
    <w:pPr>
      <w:widowControl w:val="0"/>
      <w:jc w:val="right"/>
    </w:pPr>
    <w:rPr>
      <w:color w:val="000000" w:themeColor="text1"/>
      <w:szCs w:val="20"/>
    </w:rPr>
  </w:style>
  <w:style w:type="paragraph" w:customStyle="1" w:styleId="Default">
    <w:name w:val="Default"/>
    <w:rsid w:val="00C62C9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ItalicsGreen">
    <w:name w:val="ItalicsGreen"/>
    <w:basedOn w:val="SectionHeading"/>
    <w:link w:val="ItalicsGreenChar"/>
    <w:qFormat/>
    <w:rsid w:val="0013402A"/>
    <w:pPr>
      <w:shd w:val="clear" w:color="auto" w:fill="auto"/>
    </w:pPr>
    <w:rPr>
      <w:b w:val="0"/>
      <w:i/>
      <w:sz w:val="20"/>
      <w:szCs w:val="24"/>
    </w:rPr>
  </w:style>
  <w:style w:type="character" w:customStyle="1" w:styleId="SectionHeadingChar">
    <w:name w:val="Section Heading Char"/>
    <w:basedOn w:val="DefaultParagraphFont"/>
    <w:link w:val="SectionHeading"/>
    <w:rsid w:val="002E24AB"/>
    <w:rPr>
      <w:rFonts w:ascii="Arial" w:eastAsia="Calibri" w:hAnsi="Arial" w:cs="Arial"/>
      <w:b/>
      <w:bCs/>
      <w:color w:val="FFFFFF" w:themeColor="background1"/>
      <w:shd w:val="clear" w:color="auto" w:fill="95D600"/>
      <w:lang w:val="en-GB"/>
    </w:rPr>
  </w:style>
  <w:style w:type="character" w:customStyle="1" w:styleId="ItalicsGreenChar">
    <w:name w:val="ItalicsGreen Char"/>
    <w:basedOn w:val="SectionHeadingChar"/>
    <w:link w:val="ItalicsGreen"/>
    <w:rsid w:val="0013402A"/>
    <w:rPr>
      <w:rFonts w:ascii="Arial" w:eastAsia="Calibri" w:hAnsi="Arial" w:cs="Arial"/>
      <w:b w:val="0"/>
      <w:bCs/>
      <w:i/>
      <w:color w:val="FFFFFF" w:themeColor="background1"/>
      <w:sz w:val="20"/>
      <w:szCs w:val="24"/>
      <w:shd w:val="clear" w:color="auto" w:fill="93D500"/>
      <w:lang w:val="en-GB"/>
    </w:rPr>
  </w:style>
  <w:style w:type="character" w:styleId="IntenseEmphasis">
    <w:name w:val="Intense Emphasis"/>
    <w:basedOn w:val="DefaultParagraphFont"/>
    <w:uiPriority w:val="21"/>
    <w:rsid w:val="00C62C9D"/>
    <w:rPr>
      <w:b/>
      <w:bCs/>
      <w:i/>
      <w:iCs/>
      <w:color w:val="93D500" w:themeColor="accent1"/>
    </w:rPr>
  </w:style>
  <w:style w:type="paragraph" w:styleId="TOCHeading">
    <w:name w:val="TOC Heading"/>
    <w:aliases w:val="TOC Heading (Not in TOC)"/>
    <w:basedOn w:val="Heading1"/>
    <w:next w:val="BodyText"/>
    <w:link w:val="TOCHeadingChar"/>
    <w:uiPriority w:val="39"/>
    <w:unhideWhenUsed/>
    <w:qFormat/>
    <w:rsid w:val="00C62C9D"/>
    <w:pPr>
      <w:ind w:left="0" w:firstLine="0"/>
      <w:outlineLvl w:val="9"/>
    </w:pPr>
    <w:rPr>
      <w:rFonts w:eastAsia="Calibri" w:cs="Times New Roman"/>
      <w:bCs w:val="0"/>
      <w:kern w:val="0"/>
      <w:position w:val="0"/>
      <w:szCs w:val="22"/>
    </w:rPr>
  </w:style>
  <w:style w:type="paragraph" w:styleId="MessageHeader">
    <w:name w:val="Message Header"/>
    <w:basedOn w:val="Normal"/>
    <w:link w:val="MessageHeaderChar"/>
    <w:unhideWhenUsed/>
    <w:rsid w:val="00C62C9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62C9D"/>
    <w:rPr>
      <w:rFonts w:asciiTheme="majorHAnsi" w:eastAsiaTheme="majorEastAsia" w:hAnsiTheme="majorHAnsi" w:cstheme="majorBidi"/>
      <w:sz w:val="24"/>
      <w:szCs w:val="24"/>
      <w:shd w:val="pct20" w:color="auto" w:fill="auto"/>
      <w:lang w:val="en-IN"/>
    </w:rPr>
  </w:style>
  <w:style w:type="paragraph" w:styleId="IntenseQuote">
    <w:name w:val="Intense Quote"/>
    <w:basedOn w:val="Normal"/>
    <w:next w:val="Normal"/>
    <w:link w:val="IntenseQuoteChar"/>
    <w:uiPriority w:val="30"/>
    <w:rsid w:val="00C62C9D"/>
    <w:pPr>
      <w:pBdr>
        <w:top w:val="single" w:sz="4" w:space="10" w:color="93D500" w:themeColor="accent1"/>
        <w:bottom w:val="single" w:sz="4" w:space="10" w:color="93D500" w:themeColor="accent1"/>
      </w:pBdr>
      <w:spacing w:before="360" w:after="360"/>
      <w:ind w:left="864" w:right="864"/>
      <w:jc w:val="center"/>
    </w:pPr>
    <w:rPr>
      <w:i/>
      <w:iCs/>
      <w:color w:val="93D500" w:themeColor="accent1"/>
    </w:rPr>
  </w:style>
  <w:style w:type="character" w:customStyle="1" w:styleId="IntenseQuoteChar">
    <w:name w:val="Intense Quote Char"/>
    <w:basedOn w:val="DefaultParagraphFont"/>
    <w:link w:val="IntenseQuote"/>
    <w:uiPriority w:val="30"/>
    <w:rsid w:val="00C62C9D"/>
    <w:rPr>
      <w:rFonts w:ascii="Arial" w:hAnsi="Arial"/>
      <w:i/>
      <w:iCs/>
      <w:color w:val="93D500" w:themeColor="accent1"/>
      <w:lang w:val="en-IN"/>
    </w:rPr>
  </w:style>
  <w:style w:type="character" w:styleId="IntenseReference">
    <w:name w:val="Intense Reference"/>
    <w:basedOn w:val="DefaultParagraphFont"/>
    <w:uiPriority w:val="32"/>
    <w:rsid w:val="00C62C9D"/>
    <w:rPr>
      <w:b/>
      <w:bCs/>
      <w:smallCaps/>
      <w:color w:val="C3EC0C" w:themeColor="accent2"/>
      <w:spacing w:val="5"/>
      <w:u w:val="single"/>
    </w:rPr>
  </w:style>
  <w:style w:type="character" w:customStyle="1" w:styleId="Heading3Char">
    <w:name w:val="Heading 3 Char"/>
    <w:link w:val="Heading3"/>
    <w:uiPriority w:val="2"/>
    <w:rsid w:val="007372B7"/>
    <w:rPr>
      <w:rFonts w:ascii="Aptos" w:hAnsi="Aptos" w:cs="Arial"/>
      <w:b/>
      <w:bCs/>
      <w:sz w:val="24"/>
      <w:szCs w:val="26"/>
      <w:lang w:val="en-IN"/>
    </w:rPr>
  </w:style>
  <w:style w:type="character" w:customStyle="1" w:styleId="Heading4Char">
    <w:name w:val="Heading 4 Char"/>
    <w:link w:val="Heading4"/>
    <w:rsid w:val="007372B7"/>
    <w:rPr>
      <w:rFonts w:ascii="Aptos" w:hAnsi="Aptos"/>
      <w:b/>
      <w:bCs/>
      <w:i/>
      <w:iCs/>
      <w:kern w:val="28"/>
      <w:lang w:val="en-IN"/>
    </w:rPr>
  </w:style>
  <w:style w:type="character" w:customStyle="1" w:styleId="Heading5Char">
    <w:name w:val="Heading 5 Char"/>
    <w:aliases w:val="Append Level 1 Char"/>
    <w:link w:val="Heading5"/>
    <w:uiPriority w:val="9"/>
    <w:rsid w:val="007372B7"/>
    <w:rPr>
      <w:rFonts w:ascii="Aptos" w:hAnsi="Aptos" w:cs="Arial"/>
      <w:b/>
      <w:kern w:val="28"/>
      <w:sz w:val="32"/>
      <w:szCs w:val="28"/>
      <w:lang w:val="en-IN"/>
    </w:rPr>
  </w:style>
  <w:style w:type="character" w:customStyle="1" w:styleId="Heading6Char">
    <w:name w:val="Heading 6 Char"/>
    <w:aliases w:val="Append Level 2 Char"/>
    <w:link w:val="Heading6"/>
    <w:uiPriority w:val="9"/>
    <w:rsid w:val="007372B7"/>
    <w:rPr>
      <w:rFonts w:ascii="Arial" w:eastAsia="Times New Roman" w:hAnsi="Arial" w:cs="Arial"/>
      <w:b/>
      <w:iCs/>
      <w:color w:val="F9B723" w:themeColor="accent6"/>
      <w:kern w:val="28"/>
      <w:position w:val="6"/>
      <w:sz w:val="28"/>
      <w:szCs w:val="26"/>
    </w:rPr>
  </w:style>
  <w:style w:type="character" w:customStyle="1" w:styleId="Heading7Char">
    <w:name w:val="Heading 7 Char"/>
    <w:aliases w:val="Append Level 3 Char"/>
    <w:link w:val="Heading7"/>
    <w:rsid w:val="007372B7"/>
    <w:rPr>
      <w:rFonts w:ascii="Arial" w:eastAsia="Times New Roman" w:hAnsi="Arial" w:cs="Times New Roman"/>
      <w:b/>
      <w:iCs/>
      <w:sz w:val="24"/>
      <w:szCs w:val="26"/>
    </w:rPr>
  </w:style>
  <w:style w:type="character" w:styleId="FollowedHyperlink">
    <w:name w:val="FollowedHyperlink"/>
    <w:basedOn w:val="DefaultParagraphFont"/>
    <w:uiPriority w:val="99"/>
    <w:unhideWhenUsed/>
    <w:rsid w:val="00C62C9D"/>
    <w:rPr>
      <w:color w:val="68952C" w:themeColor="followedHyperlink"/>
      <w:u w:val="single"/>
    </w:rPr>
  </w:style>
  <w:style w:type="paragraph" w:styleId="BlockText">
    <w:name w:val="Block Text"/>
    <w:basedOn w:val="Normal"/>
    <w:unhideWhenUsed/>
    <w:rsid w:val="00C62C9D"/>
    <w:pPr>
      <w:pBdr>
        <w:top w:val="single" w:sz="12" w:space="10" w:color="648C1A"/>
        <w:left w:val="single" w:sz="12" w:space="10" w:color="648C1A"/>
        <w:bottom w:val="single" w:sz="12" w:space="10" w:color="648C1A"/>
        <w:right w:val="single" w:sz="12" w:space="10" w:color="648C1A"/>
      </w:pBdr>
      <w:shd w:val="clear" w:color="auto" w:fill="F2F2F2" w:themeFill="background1" w:themeFillShade="F2"/>
      <w:ind w:left="1152" w:right="1152"/>
    </w:pPr>
    <w:rPr>
      <w:rFonts w:eastAsiaTheme="minorEastAsia"/>
      <w:b/>
      <w:i/>
      <w:iCs/>
      <w:color w:val="93D500" w:themeColor="accent1"/>
    </w:rPr>
  </w:style>
  <w:style w:type="paragraph" w:styleId="BodyText">
    <w:name w:val="Body Text"/>
    <w:basedOn w:val="Normal"/>
    <w:link w:val="BodyTextChar"/>
    <w:unhideWhenUsed/>
    <w:qFormat/>
    <w:rsid w:val="00C62C9D"/>
  </w:style>
  <w:style w:type="character" w:customStyle="1" w:styleId="BodyTextChar">
    <w:name w:val="Body Text Char"/>
    <w:link w:val="BodyText"/>
    <w:rsid w:val="00C62C9D"/>
    <w:rPr>
      <w:rFonts w:ascii="Arial" w:hAnsi="Arial"/>
      <w:lang w:val="en-IN"/>
    </w:rPr>
  </w:style>
  <w:style w:type="paragraph" w:styleId="Date">
    <w:name w:val="Date"/>
    <w:basedOn w:val="Normal"/>
    <w:next w:val="Normal"/>
    <w:link w:val="DateChar"/>
    <w:rsid w:val="00C62C9D"/>
  </w:style>
  <w:style w:type="character" w:customStyle="1" w:styleId="DateChar">
    <w:name w:val="Date Char"/>
    <w:basedOn w:val="DefaultParagraphFont"/>
    <w:link w:val="Date"/>
    <w:rsid w:val="00C62C9D"/>
    <w:rPr>
      <w:rFonts w:ascii="Arial" w:hAnsi="Arial"/>
      <w:lang w:val="en-IN"/>
    </w:rPr>
  </w:style>
  <w:style w:type="paragraph" w:customStyle="1" w:styleId="Address">
    <w:name w:val="Address"/>
    <w:basedOn w:val="BodyText"/>
    <w:qFormat/>
    <w:rsid w:val="008E2500"/>
  </w:style>
  <w:style w:type="paragraph" w:customStyle="1" w:styleId="SubjectDescription">
    <w:name w:val="Subject Description"/>
    <w:basedOn w:val="BodyText"/>
    <w:qFormat/>
    <w:rsid w:val="008E2500"/>
    <w:pPr>
      <w:spacing w:before="240" w:after="360"/>
    </w:pPr>
    <w:rPr>
      <w:b/>
      <w:bCs/>
    </w:rPr>
  </w:style>
  <w:style w:type="paragraph" w:customStyle="1" w:styleId="FooterAddress">
    <w:name w:val="Footer Address"/>
    <w:basedOn w:val="Footer"/>
    <w:link w:val="FooterAddressChar"/>
    <w:qFormat/>
    <w:rsid w:val="00C62C9D"/>
    <w:pPr>
      <w:tabs>
        <w:tab w:val="left" w:pos="360"/>
        <w:tab w:val="left" w:pos="720"/>
        <w:tab w:val="left" w:pos="1080"/>
        <w:tab w:val="left" w:pos="1440"/>
      </w:tabs>
      <w:spacing w:line="240" w:lineRule="exact"/>
    </w:pPr>
    <w:rPr>
      <w:color w:val="555759"/>
    </w:rPr>
  </w:style>
  <w:style w:type="paragraph" w:customStyle="1" w:styleId="FaxFooter">
    <w:name w:val="Fax Footer"/>
    <w:basedOn w:val="Footer"/>
    <w:qFormat/>
    <w:rsid w:val="00A049F3"/>
    <w:pPr>
      <w:tabs>
        <w:tab w:val="clear" w:pos="9360"/>
        <w:tab w:val="right" w:pos="8640"/>
      </w:tabs>
    </w:pPr>
    <w:rPr>
      <w:rFonts w:ascii="Arial Narrow" w:eastAsia="Times New Roman" w:hAnsi="Arial Narrow" w:cs="Times New Roman"/>
      <w:b/>
      <w:color w:val="000000"/>
      <w:szCs w:val="16"/>
    </w:rPr>
  </w:style>
  <w:style w:type="paragraph" w:customStyle="1" w:styleId="Instructions">
    <w:name w:val="Instructions"/>
    <w:basedOn w:val="Normal"/>
    <w:next w:val="Normal"/>
    <w:qFormat/>
    <w:rsid w:val="00C62C9D"/>
    <w:pPr>
      <w:spacing w:after="120"/>
    </w:pPr>
    <w:rPr>
      <w:rFonts w:cstheme="minorHAnsi"/>
      <w:i/>
      <w:color w:val="F9B723" w:themeColor="accent6"/>
    </w:rPr>
  </w:style>
  <w:style w:type="character" w:customStyle="1" w:styleId="CaptionChar">
    <w:name w:val="Caption Char"/>
    <w:aliases w:val="Table/Figure Caption Char,Table Caption Char,Char Char,Caption Char1 Char Char"/>
    <w:link w:val="Caption"/>
    <w:uiPriority w:val="35"/>
    <w:locked/>
    <w:rsid w:val="00B81D67"/>
    <w:rPr>
      <w:rFonts w:ascii="Aptos" w:hAnsi="Aptos" w:cs="Arial"/>
      <w:b/>
      <w:bCs/>
      <w:lang w:val="en-IN"/>
    </w:rPr>
  </w:style>
  <w:style w:type="paragraph" w:styleId="Caption">
    <w:name w:val="caption"/>
    <w:aliases w:val="Table/Figure Caption,Table Caption,Char,Caption Char1 Char"/>
    <w:basedOn w:val="Normal"/>
    <w:next w:val="Normal"/>
    <w:link w:val="CaptionChar"/>
    <w:uiPriority w:val="35"/>
    <w:qFormat/>
    <w:rsid w:val="00B81D67"/>
    <w:pPr>
      <w:keepNext/>
      <w:spacing w:before="120" w:after="120"/>
      <w:jc w:val="center"/>
    </w:pPr>
    <w:rPr>
      <w:rFonts w:cs="Arial"/>
      <w:b/>
      <w:bCs/>
    </w:rPr>
  </w:style>
  <w:style w:type="paragraph" w:customStyle="1" w:styleId="TableFigureNote">
    <w:name w:val="Table/Figure Note"/>
    <w:basedOn w:val="TableFigureSource"/>
    <w:next w:val="TableFigureSource"/>
    <w:qFormat/>
    <w:rsid w:val="00C62C9D"/>
    <w:pPr>
      <w:spacing w:before="20" w:after="20"/>
    </w:pPr>
    <w:rPr>
      <w:i w:val="0"/>
    </w:rPr>
  </w:style>
  <w:style w:type="paragraph" w:styleId="FootnoteText">
    <w:name w:val="footnote text"/>
    <w:aliases w:val="Footnote Text1 Char,Footnote Text Char Ch,TBG Style,ALTS FOOTNOTE,Footnote Text 2,fn,Footnote text,FOOTNOTE,Footnote Text Char Ch Char Char Char,Footnote Text Char Ch Char Char,Footnote Text1 Char Char Char,ft Char,ft,FN"/>
    <w:basedOn w:val="BodyText"/>
    <w:link w:val="FootnoteTextChar"/>
    <w:uiPriority w:val="99"/>
    <w:qFormat/>
    <w:rsid w:val="00C62C9D"/>
    <w:pPr>
      <w:keepLines/>
      <w:tabs>
        <w:tab w:val="left" w:pos="360"/>
        <w:tab w:val="left" w:pos="720"/>
        <w:tab w:val="left" w:pos="1080"/>
        <w:tab w:val="left" w:pos="1440"/>
        <w:tab w:val="left" w:pos="1800"/>
        <w:tab w:val="left" w:pos="2160"/>
      </w:tabs>
      <w:spacing w:after="40"/>
    </w:pPr>
    <w:rPr>
      <w:sz w:val="18"/>
    </w:rPr>
  </w:style>
  <w:style w:type="character" w:customStyle="1" w:styleId="FootnoteTextChar">
    <w:name w:val="Footnote Text Char"/>
    <w:aliases w:val="Footnote Text1 Char Char,Footnote Text Char Ch Char,TBG Style Char,ALTS FOOTNOTE Char,Footnote Text 2 Char,fn Char,Footnote text Char,FOOTNOTE Char,Footnote Text Char Ch Char Char Char Char,Footnote Text Char Ch Char Char Char1"/>
    <w:link w:val="FootnoteText"/>
    <w:uiPriority w:val="99"/>
    <w:rsid w:val="00C62C9D"/>
    <w:rPr>
      <w:rFonts w:ascii="Arial" w:hAnsi="Arial"/>
      <w:sz w:val="18"/>
      <w:lang w:val="en-IN"/>
    </w:rPr>
  </w:style>
  <w:style w:type="character" w:styleId="FootnoteReference">
    <w:name w:val="footnote reference"/>
    <w:aliases w:val="Footnote_Reference,o,fr,Style 17,o + Times New Roman,TT - Footnote Reference,FC,Style 9"/>
    <w:uiPriority w:val="99"/>
    <w:qFormat/>
    <w:rsid w:val="00C62C9D"/>
    <w:rPr>
      <w:rFonts w:ascii="Arial" w:hAnsi="Arial"/>
      <w:color w:val="auto"/>
      <w:vertAlign w:val="superscript"/>
    </w:rPr>
  </w:style>
  <w:style w:type="paragraph" w:customStyle="1" w:styleId="TableFigureSource">
    <w:name w:val="Table/Figure Source"/>
    <w:basedOn w:val="Normal"/>
    <w:next w:val="BodyText"/>
    <w:link w:val="TableFigureSourceChar"/>
    <w:qFormat/>
    <w:rsid w:val="00C62C9D"/>
    <w:pPr>
      <w:spacing w:before="60" w:after="240"/>
    </w:pPr>
    <w:rPr>
      <w:i/>
      <w:sz w:val="18"/>
    </w:rPr>
  </w:style>
  <w:style w:type="character" w:customStyle="1" w:styleId="TableFigureSourceChar">
    <w:name w:val="Table/Figure Source Char"/>
    <w:link w:val="TableFigureSource"/>
    <w:rsid w:val="00C62C9D"/>
    <w:rPr>
      <w:rFonts w:ascii="Arial" w:hAnsi="Arial"/>
      <w:i/>
      <w:sz w:val="18"/>
      <w:lang w:val="en-IN"/>
    </w:rPr>
  </w:style>
  <w:style w:type="character" w:styleId="Mention">
    <w:name w:val="Mention"/>
    <w:basedOn w:val="DefaultParagraphFont"/>
    <w:uiPriority w:val="99"/>
    <w:unhideWhenUsed/>
    <w:rsid w:val="00C62C9D"/>
    <w:rPr>
      <w:color w:val="2B579A"/>
      <w:shd w:val="clear" w:color="auto" w:fill="E1DFDD"/>
    </w:rPr>
  </w:style>
  <w:style w:type="paragraph" w:customStyle="1" w:styleId="4thLevelHeadingStyle">
    <w:name w:val="4th Level Heading Style"/>
    <w:basedOn w:val="Normal"/>
    <w:link w:val="4thLevelHeadingStyleChar"/>
    <w:uiPriority w:val="99"/>
    <w:rsid w:val="00C62C9D"/>
    <w:pPr>
      <w:keepNext/>
      <w:tabs>
        <w:tab w:val="left" w:pos="360"/>
        <w:tab w:val="left" w:pos="720"/>
        <w:tab w:val="left" w:pos="1080"/>
        <w:tab w:val="left" w:pos="1440"/>
      </w:tabs>
      <w:spacing w:before="240" w:after="240"/>
    </w:pPr>
    <w:rPr>
      <w:b/>
    </w:rPr>
  </w:style>
  <w:style w:type="character" w:customStyle="1" w:styleId="4thLevelHeadingStyleChar">
    <w:name w:val="4th Level Heading Style Char"/>
    <w:basedOn w:val="DefaultParagraphFont"/>
    <w:link w:val="4thLevelHeadingStyle"/>
    <w:uiPriority w:val="99"/>
    <w:locked/>
    <w:rsid w:val="00C62C9D"/>
    <w:rPr>
      <w:rFonts w:ascii="Arial" w:hAnsi="Arial"/>
      <w:b/>
      <w:lang w:val="en-IN"/>
    </w:rPr>
  </w:style>
  <w:style w:type="paragraph" w:customStyle="1" w:styleId="5thLevelHeadingStyle">
    <w:name w:val="5th Level Heading Style"/>
    <w:basedOn w:val="Normal"/>
    <w:link w:val="5thLevelHeadingStyleChar"/>
    <w:uiPriority w:val="99"/>
    <w:rsid w:val="00C62C9D"/>
    <w:pPr>
      <w:keepNext/>
      <w:tabs>
        <w:tab w:val="left" w:pos="360"/>
        <w:tab w:val="left" w:pos="720"/>
        <w:tab w:val="left" w:pos="1080"/>
        <w:tab w:val="left" w:pos="1440"/>
      </w:tabs>
      <w:spacing w:before="240" w:after="240"/>
    </w:pPr>
    <w:rPr>
      <w:rFonts w:ascii="Arial Narrow" w:hAnsi="Arial Narrow" w:cs="Arial"/>
      <w:b/>
      <w:u w:val="single"/>
    </w:rPr>
  </w:style>
  <w:style w:type="character" w:customStyle="1" w:styleId="5thLevelHeadingStyleChar">
    <w:name w:val="5th Level Heading Style Char"/>
    <w:basedOn w:val="DefaultParagraphFont"/>
    <w:link w:val="5thLevelHeadingStyle"/>
    <w:uiPriority w:val="99"/>
    <w:locked/>
    <w:rsid w:val="00C62C9D"/>
    <w:rPr>
      <w:rFonts w:ascii="Arial Narrow" w:hAnsi="Arial Narrow" w:cs="Arial"/>
      <w:b/>
      <w:u w:val="single"/>
      <w:lang w:val="en-IN"/>
    </w:rPr>
  </w:style>
  <w:style w:type="paragraph" w:customStyle="1" w:styleId="6thLevelHeadingStyle">
    <w:name w:val="6th Level Heading Style"/>
    <w:basedOn w:val="Normal"/>
    <w:link w:val="6thLevelHeadingStyleChar"/>
    <w:uiPriority w:val="99"/>
    <w:rsid w:val="00C62C9D"/>
    <w:pPr>
      <w:tabs>
        <w:tab w:val="left" w:pos="360"/>
        <w:tab w:val="left" w:pos="720"/>
        <w:tab w:val="left" w:pos="1080"/>
        <w:tab w:val="left" w:pos="1440"/>
      </w:tabs>
      <w:spacing w:before="240" w:after="240"/>
    </w:pPr>
    <w:rPr>
      <w:rFonts w:ascii="Arial Narrow" w:hAnsi="Arial Narrow"/>
      <w:b/>
      <w:color w:val="6F6754"/>
    </w:rPr>
  </w:style>
  <w:style w:type="character" w:customStyle="1" w:styleId="6thLevelHeadingStyleChar">
    <w:name w:val="6th Level Heading Style Char"/>
    <w:basedOn w:val="DefaultParagraphFont"/>
    <w:link w:val="6thLevelHeadingStyle"/>
    <w:uiPriority w:val="99"/>
    <w:locked/>
    <w:rsid w:val="00C62C9D"/>
    <w:rPr>
      <w:rFonts w:ascii="Arial Narrow" w:hAnsi="Arial Narrow"/>
      <w:b/>
      <w:color w:val="6F6754"/>
      <w:lang w:val="en-IN"/>
    </w:rPr>
  </w:style>
  <w:style w:type="character" w:customStyle="1" w:styleId="AAReference">
    <w:name w:val="AA Reference"/>
    <w:basedOn w:val="DefaultParagraphFont"/>
    <w:rsid w:val="00C62C9D"/>
    <w:rPr>
      <w:rFonts w:ascii="Arial" w:hAnsi="Arial"/>
      <w:dstrike w:val="0"/>
      <w:noProof w:val="0"/>
      <w:color w:val="auto"/>
      <w:spacing w:val="0"/>
      <w:w w:val="100"/>
      <w:position w:val="0"/>
      <w:sz w:val="14"/>
      <w:vertAlign w:val="baseline"/>
      <w:lang w:val="en-US"/>
    </w:rPr>
  </w:style>
  <w:style w:type="character" w:customStyle="1" w:styleId="acicollapsed1">
    <w:name w:val="acicollapsed1"/>
    <w:basedOn w:val="DefaultParagraphFont"/>
    <w:rsid w:val="00C62C9D"/>
    <w:rPr>
      <w:rFonts w:cs="Times New Roman"/>
      <w:vanish/>
    </w:rPr>
  </w:style>
  <w:style w:type="paragraph" w:customStyle="1" w:styleId="Alias">
    <w:name w:val="Alias"/>
    <w:uiPriority w:val="99"/>
    <w:rsid w:val="00C62C9D"/>
    <w:pPr>
      <w:keepNext/>
      <w:tabs>
        <w:tab w:val="right" w:pos="8640"/>
      </w:tabs>
      <w:spacing w:before="60" w:after="40" w:line="240" w:lineRule="auto"/>
    </w:pPr>
    <w:rPr>
      <w:rFonts w:ascii="Tms Rmn" w:eastAsia="Times New Roman" w:hAnsi="Tms Rmn" w:cs="Times New Roman"/>
      <w:b/>
      <w:sz w:val="24"/>
      <w:szCs w:val="20"/>
    </w:rPr>
  </w:style>
  <w:style w:type="paragraph" w:customStyle="1" w:styleId="Answer">
    <w:name w:val="Answer"/>
    <w:basedOn w:val="Normal"/>
    <w:uiPriority w:val="99"/>
    <w:rsid w:val="00C62C9D"/>
    <w:pPr>
      <w:spacing w:before="240"/>
      <w:ind w:left="432"/>
    </w:pPr>
    <w:rPr>
      <w:rFonts w:ascii="Times New Roman" w:hAnsi="Times New Roman"/>
    </w:rPr>
  </w:style>
  <w:style w:type="paragraph" w:customStyle="1" w:styleId="AnswerNumbered">
    <w:name w:val="Answer Numbered"/>
    <w:basedOn w:val="Answer"/>
    <w:uiPriority w:val="99"/>
    <w:rsid w:val="00C62C9D"/>
    <w:pPr>
      <w:numPr>
        <w:numId w:val="13"/>
      </w:numPr>
      <w:spacing w:before="0"/>
    </w:pPr>
  </w:style>
  <w:style w:type="paragraph" w:customStyle="1" w:styleId="AppendixTitle">
    <w:name w:val="Appendix Title"/>
    <w:basedOn w:val="Normal"/>
    <w:uiPriority w:val="99"/>
    <w:rsid w:val="00C62C9D"/>
    <w:pPr>
      <w:pageBreakBefore/>
      <w:spacing w:before="1680"/>
      <w:jc w:val="center"/>
    </w:pPr>
    <w:rPr>
      <w:rFonts w:ascii="Tahoma" w:hAnsi="Tahoma"/>
      <w:b/>
      <w:smallCaps/>
      <w:sz w:val="36"/>
    </w:rPr>
  </w:style>
  <w:style w:type="paragraph" w:customStyle="1" w:styleId="Author">
    <w:name w:val="Author"/>
    <w:basedOn w:val="Normal"/>
    <w:link w:val="AuthorChar"/>
    <w:rsid w:val="00C62C9D"/>
    <w:pPr>
      <w:tabs>
        <w:tab w:val="right" w:pos="11790"/>
      </w:tabs>
      <w:spacing w:before="60"/>
    </w:pPr>
    <w:rPr>
      <w:color w:val="FFFFFF" w:themeColor="background1"/>
    </w:rPr>
  </w:style>
  <w:style w:type="character" w:customStyle="1" w:styleId="AuthorChar">
    <w:name w:val="Author Char"/>
    <w:basedOn w:val="DefaultParagraphFont"/>
    <w:link w:val="Author"/>
    <w:rsid w:val="00C62C9D"/>
    <w:rPr>
      <w:rFonts w:ascii="Arial" w:hAnsi="Arial"/>
      <w:color w:val="FFFFFF" w:themeColor="background1"/>
      <w:lang w:val="en-IN"/>
    </w:rPr>
  </w:style>
  <w:style w:type="paragraph" w:styleId="Bibliography">
    <w:name w:val="Bibliography"/>
    <w:basedOn w:val="Normal"/>
    <w:next w:val="Normal"/>
    <w:uiPriority w:val="37"/>
    <w:semiHidden/>
    <w:unhideWhenUsed/>
    <w:rsid w:val="00C62C9D"/>
  </w:style>
  <w:style w:type="paragraph" w:customStyle="1" w:styleId="Bullet">
    <w:name w:val="Bullet"/>
    <w:basedOn w:val="Normal"/>
    <w:link w:val="BulletChar"/>
    <w:rsid w:val="00C62C9D"/>
    <w:pPr>
      <w:numPr>
        <w:numId w:val="14"/>
      </w:numPr>
      <w:spacing w:after="120"/>
    </w:pPr>
  </w:style>
  <w:style w:type="character" w:customStyle="1" w:styleId="BulletChar">
    <w:name w:val="Bullet Char"/>
    <w:link w:val="Bullet"/>
    <w:rsid w:val="00C62C9D"/>
    <w:rPr>
      <w:rFonts w:ascii="Aptos" w:hAnsi="Aptos"/>
      <w:lang w:val="en-IN"/>
    </w:rPr>
  </w:style>
  <w:style w:type="paragraph" w:customStyle="1" w:styleId="BulletLast">
    <w:name w:val="Bullet Last"/>
    <w:basedOn w:val="Bullet"/>
    <w:link w:val="BulletLastChar"/>
    <w:qFormat/>
    <w:rsid w:val="00C62C9D"/>
    <w:pPr>
      <w:numPr>
        <w:numId w:val="15"/>
      </w:numPr>
      <w:spacing w:after="200" w:line="280" w:lineRule="exact"/>
    </w:pPr>
  </w:style>
  <w:style w:type="character" w:customStyle="1" w:styleId="BulletLastChar">
    <w:name w:val="Bullet Last Char"/>
    <w:link w:val="BulletLast"/>
    <w:rsid w:val="00C62C9D"/>
    <w:rPr>
      <w:rFonts w:ascii="Aptos" w:hAnsi="Aptos"/>
      <w:lang w:val="en-IN"/>
    </w:rPr>
  </w:style>
  <w:style w:type="paragraph" w:customStyle="1" w:styleId="BodyBullet">
    <w:name w:val="Body Bullet"/>
    <w:basedOn w:val="BulletLast"/>
    <w:link w:val="BodyBulletChar"/>
    <w:qFormat/>
    <w:rsid w:val="00C62C9D"/>
    <w:pPr>
      <w:numPr>
        <w:numId w:val="16"/>
      </w:numPr>
      <w:spacing w:after="120"/>
    </w:pPr>
  </w:style>
  <w:style w:type="character" w:customStyle="1" w:styleId="BodyBulletChar">
    <w:name w:val="Body Bullet Char"/>
    <w:basedOn w:val="BulletLastChar"/>
    <w:link w:val="BodyBullet"/>
    <w:rsid w:val="00C62C9D"/>
    <w:rPr>
      <w:rFonts w:ascii="Aptos" w:hAnsi="Aptos"/>
      <w:lang w:val="en-IN"/>
    </w:rPr>
  </w:style>
  <w:style w:type="paragraph" w:customStyle="1" w:styleId="BodyBulletLast">
    <w:name w:val="Body Bullet Last"/>
    <w:basedOn w:val="BodyBullet"/>
    <w:link w:val="BodyBulletLastChar"/>
    <w:qFormat/>
    <w:rsid w:val="00C62C9D"/>
    <w:pPr>
      <w:spacing w:after="200"/>
    </w:pPr>
  </w:style>
  <w:style w:type="character" w:customStyle="1" w:styleId="BodyBulletLastChar">
    <w:name w:val="Body Bullet Last Char"/>
    <w:link w:val="BodyBulletLast"/>
    <w:rsid w:val="00C62C9D"/>
    <w:rPr>
      <w:rFonts w:ascii="Aptos" w:hAnsi="Aptos"/>
      <w:lang w:val="en-IN"/>
    </w:rPr>
  </w:style>
  <w:style w:type="paragraph" w:customStyle="1" w:styleId="BodyBulletLevel2">
    <w:name w:val="Body Bullet Level 2"/>
    <w:basedOn w:val="BodyBullet"/>
    <w:link w:val="BodyBulletLevel2Char"/>
    <w:qFormat/>
    <w:rsid w:val="00C62C9D"/>
    <w:pPr>
      <w:numPr>
        <w:numId w:val="17"/>
      </w:numPr>
    </w:pPr>
  </w:style>
  <w:style w:type="character" w:customStyle="1" w:styleId="BodyBulletLevel2Char">
    <w:name w:val="Body Bullet Level 2 Char"/>
    <w:basedOn w:val="BodyBulletChar"/>
    <w:link w:val="BodyBulletLevel2"/>
    <w:rsid w:val="00C62C9D"/>
    <w:rPr>
      <w:rFonts w:ascii="Aptos" w:hAnsi="Aptos"/>
      <w:lang w:val="en-IN"/>
    </w:rPr>
  </w:style>
  <w:style w:type="paragraph" w:customStyle="1" w:styleId="BodyBulletLevel3">
    <w:name w:val="Body Bullet Level 3"/>
    <w:basedOn w:val="BodyBulletLevel2"/>
    <w:link w:val="BodyBulletLevel3Char"/>
    <w:qFormat/>
    <w:rsid w:val="00C62C9D"/>
    <w:pPr>
      <w:numPr>
        <w:numId w:val="18"/>
      </w:numPr>
    </w:pPr>
  </w:style>
  <w:style w:type="character" w:customStyle="1" w:styleId="BodyBulletLevel3Char">
    <w:name w:val="Body Bullet Level 3 Char"/>
    <w:basedOn w:val="BodyBulletLevel2Char"/>
    <w:link w:val="BodyBulletLevel3"/>
    <w:rsid w:val="00C62C9D"/>
    <w:rPr>
      <w:rFonts w:ascii="Aptos" w:hAnsi="Aptos"/>
      <w:lang w:val="en-IN"/>
    </w:rPr>
  </w:style>
  <w:style w:type="paragraph" w:customStyle="1" w:styleId="BodyStyle">
    <w:name w:val="Body Style"/>
    <w:basedOn w:val="BodyText"/>
    <w:link w:val="BodyStyleChar"/>
    <w:rsid w:val="00C62C9D"/>
    <w:pPr>
      <w:spacing w:line="280" w:lineRule="exact"/>
    </w:pPr>
    <w:rPr>
      <w:color w:val="000000" w:themeColor="text1"/>
    </w:rPr>
  </w:style>
  <w:style w:type="character" w:customStyle="1" w:styleId="BodyStyleChar">
    <w:name w:val="Body Style Char"/>
    <w:basedOn w:val="BodyTextChar"/>
    <w:link w:val="BodyStyle"/>
    <w:rsid w:val="00C62C9D"/>
    <w:rPr>
      <w:rFonts w:ascii="Arial" w:hAnsi="Arial"/>
      <w:color w:val="000000" w:themeColor="text1"/>
      <w:lang w:val="en-IN"/>
    </w:rPr>
  </w:style>
  <w:style w:type="paragraph" w:customStyle="1" w:styleId="BodyLeftAligned">
    <w:name w:val="Body Left Aligned"/>
    <w:basedOn w:val="BodyStyle"/>
    <w:link w:val="BodyLeftAlignedChar"/>
    <w:rsid w:val="00C62C9D"/>
    <w:pPr>
      <w:widowControl w:val="0"/>
    </w:pPr>
  </w:style>
  <w:style w:type="character" w:customStyle="1" w:styleId="BodyLeftAlignedChar">
    <w:name w:val="Body Left Aligned Char"/>
    <w:basedOn w:val="BodyStyleChar"/>
    <w:link w:val="BodyLeftAligned"/>
    <w:rsid w:val="00C62C9D"/>
    <w:rPr>
      <w:rFonts w:ascii="Arial" w:hAnsi="Arial"/>
      <w:color w:val="000000" w:themeColor="text1"/>
      <w:lang w:val="en-IN"/>
    </w:rPr>
  </w:style>
  <w:style w:type="paragraph" w:styleId="BodyText2">
    <w:name w:val="Body Text 2"/>
    <w:basedOn w:val="Normal"/>
    <w:link w:val="BodyText2Char"/>
    <w:unhideWhenUsed/>
    <w:rsid w:val="00C62C9D"/>
    <w:pPr>
      <w:spacing w:after="120" w:line="480" w:lineRule="auto"/>
    </w:pPr>
  </w:style>
  <w:style w:type="character" w:customStyle="1" w:styleId="BodyText2Char">
    <w:name w:val="Body Text 2 Char"/>
    <w:basedOn w:val="DefaultParagraphFont"/>
    <w:link w:val="BodyText2"/>
    <w:rsid w:val="00C62C9D"/>
    <w:rPr>
      <w:rFonts w:ascii="Arial" w:hAnsi="Arial"/>
      <w:lang w:val="en-IN"/>
    </w:rPr>
  </w:style>
  <w:style w:type="paragraph" w:customStyle="1" w:styleId="BodyText21">
    <w:name w:val="Body Text 21"/>
    <w:basedOn w:val="Normal"/>
    <w:uiPriority w:val="99"/>
    <w:rsid w:val="00C62C9D"/>
    <w:pPr>
      <w:widowControl w:val="0"/>
      <w:overflowPunct w:val="0"/>
      <w:autoSpaceDE w:val="0"/>
      <w:autoSpaceDN w:val="0"/>
      <w:adjustRightInd w:val="0"/>
      <w:ind w:left="720"/>
      <w:textAlignment w:val="baseline"/>
    </w:pPr>
    <w:rPr>
      <w:rFonts w:ascii="Palatino" w:hAnsi="Palatino"/>
      <w:color w:val="000000"/>
    </w:rPr>
  </w:style>
  <w:style w:type="paragraph" w:styleId="BodyText3">
    <w:name w:val="Body Text 3"/>
    <w:basedOn w:val="Normal"/>
    <w:link w:val="BodyText3Char"/>
    <w:unhideWhenUsed/>
    <w:rsid w:val="00C62C9D"/>
    <w:pPr>
      <w:spacing w:after="120"/>
    </w:pPr>
    <w:rPr>
      <w:sz w:val="16"/>
      <w:szCs w:val="16"/>
    </w:rPr>
  </w:style>
  <w:style w:type="character" w:customStyle="1" w:styleId="BodyText3Char">
    <w:name w:val="Body Text 3 Char"/>
    <w:basedOn w:val="DefaultParagraphFont"/>
    <w:link w:val="BodyText3"/>
    <w:rsid w:val="00C62C9D"/>
    <w:rPr>
      <w:rFonts w:ascii="Arial" w:hAnsi="Arial"/>
      <w:sz w:val="16"/>
      <w:szCs w:val="16"/>
      <w:lang w:val="en-IN"/>
    </w:rPr>
  </w:style>
  <w:style w:type="paragraph" w:customStyle="1" w:styleId="BodyTextBold">
    <w:name w:val="Body Text Bold"/>
    <w:basedOn w:val="BodyText"/>
    <w:link w:val="BodyTextBoldChar"/>
    <w:qFormat/>
    <w:rsid w:val="00C62C9D"/>
    <w:rPr>
      <w:b/>
      <w:noProof/>
      <w:szCs w:val="16"/>
    </w:rPr>
  </w:style>
  <w:style w:type="character" w:customStyle="1" w:styleId="BodyTextBoldChar">
    <w:name w:val="Body Text Bold Char"/>
    <w:basedOn w:val="BodyTextChar"/>
    <w:link w:val="BodyTextBold"/>
    <w:rsid w:val="00C62C9D"/>
    <w:rPr>
      <w:rFonts w:ascii="Arial" w:hAnsi="Arial"/>
      <w:b/>
      <w:noProof/>
      <w:szCs w:val="16"/>
      <w:lang w:val="en-IN"/>
    </w:rPr>
  </w:style>
  <w:style w:type="paragraph" w:styleId="BodyTextFirstIndent">
    <w:name w:val="Body Text First Indent"/>
    <w:basedOn w:val="BodyText"/>
    <w:link w:val="BodyTextFirstIndentChar"/>
    <w:rsid w:val="00C62C9D"/>
    <w:pPr>
      <w:ind w:firstLine="360"/>
    </w:pPr>
  </w:style>
  <w:style w:type="character" w:customStyle="1" w:styleId="BodyTextFirstIndentChar">
    <w:name w:val="Body Text First Indent Char"/>
    <w:basedOn w:val="BodyTextChar"/>
    <w:link w:val="BodyTextFirstIndent"/>
    <w:rsid w:val="00C62C9D"/>
    <w:rPr>
      <w:rFonts w:ascii="Arial" w:hAnsi="Arial"/>
      <w:lang w:val="en-IN"/>
    </w:rPr>
  </w:style>
  <w:style w:type="paragraph" w:styleId="BodyTextIndent">
    <w:name w:val="Body Text Indent"/>
    <w:basedOn w:val="Normal"/>
    <w:link w:val="BodyTextIndentChar"/>
    <w:unhideWhenUsed/>
    <w:rsid w:val="00C62C9D"/>
    <w:pPr>
      <w:spacing w:after="120"/>
      <w:ind w:left="360"/>
    </w:pPr>
  </w:style>
  <w:style w:type="character" w:customStyle="1" w:styleId="BodyTextIndentChar">
    <w:name w:val="Body Text Indent Char"/>
    <w:basedOn w:val="DefaultParagraphFont"/>
    <w:link w:val="BodyTextIndent"/>
    <w:rsid w:val="00C62C9D"/>
    <w:rPr>
      <w:rFonts w:ascii="Arial" w:hAnsi="Arial"/>
      <w:lang w:val="en-IN"/>
    </w:rPr>
  </w:style>
  <w:style w:type="paragraph" w:styleId="BodyTextFirstIndent2">
    <w:name w:val="Body Text First Indent 2"/>
    <w:basedOn w:val="BodyTextIndent"/>
    <w:link w:val="BodyTextFirstIndent2Char"/>
    <w:unhideWhenUsed/>
    <w:rsid w:val="00C62C9D"/>
    <w:pPr>
      <w:spacing w:after="0"/>
      <w:ind w:firstLine="360"/>
    </w:pPr>
  </w:style>
  <w:style w:type="character" w:customStyle="1" w:styleId="BodyTextFirstIndent2Char">
    <w:name w:val="Body Text First Indent 2 Char"/>
    <w:basedOn w:val="BodyTextIndentChar"/>
    <w:link w:val="BodyTextFirstIndent2"/>
    <w:rsid w:val="00C62C9D"/>
    <w:rPr>
      <w:rFonts w:ascii="Arial" w:hAnsi="Arial"/>
      <w:lang w:val="en-IN"/>
    </w:rPr>
  </w:style>
  <w:style w:type="paragraph" w:styleId="BodyTextIndent2">
    <w:name w:val="Body Text Indent 2"/>
    <w:basedOn w:val="Normal"/>
    <w:link w:val="BodyTextIndent2Char"/>
    <w:unhideWhenUsed/>
    <w:rsid w:val="00C62C9D"/>
    <w:pPr>
      <w:spacing w:after="120" w:line="480" w:lineRule="auto"/>
      <w:ind w:left="360"/>
    </w:pPr>
  </w:style>
  <w:style w:type="character" w:customStyle="1" w:styleId="BodyTextIndent2Char">
    <w:name w:val="Body Text Indent 2 Char"/>
    <w:basedOn w:val="DefaultParagraphFont"/>
    <w:link w:val="BodyTextIndent2"/>
    <w:rsid w:val="00C62C9D"/>
    <w:rPr>
      <w:rFonts w:ascii="Arial" w:hAnsi="Arial"/>
      <w:lang w:val="en-IN"/>
    </w:rPr>
  </w:style>
  <w:style w:type="paragraph" w:styleId="BodyTextIndent3">
    <w:name w:val="Body Text Indent 3"/>
    <w:basedOn w:val="Normal"/>
    <w:link w:val="BodyTextIndent3Char"/>
    <w:unhideWhenUsed/>
    <w:rsid w:val="00C62C9D"/>
    <w:pPr>
      <w:spacing w:after="120"/>
      <w:ind w:left="360"/>
    </w:pPr>
    <w:rPr>
      <w:sz w:val="16"/>
      <w:szCs w:val="16"/>
    </w:rPr>
  </w:style>
  <w:style w:type="character" w:customStyle="1" w:styleId="BodyTextIndent3Char">
    <w:name w:val="Body Text Indent 3 Char"/>
    <w:basedOn w:val="DefaultParagraphFont"/>
    <w:link w:val="BodyTextIndent3"/>
    <w:rsid w:val="00C62C9D"/>
    <w:rPr>
      <w:rFonts w:ascii="Arial" w:hAnsi="Arial"/>
      <w:sz w:val="16"/>
      <w:szCs w:val="16"/>
      <w:lang w:val="en-IN"/>
    </w:rPr>
  </w:style>
  <w:style w:type="paragraph" w:customStyle="1" w:styleId="BodyTextLeft">
    <w:name w:val="Body Text Left"/>
    <w:basedOn w:val="BodyText"/>
    <w:autoRedefine/>
    <w:rsid w:val="00C62C9D"/>
    <w:pPr>
      <w:tabs>
        <w:tab w:val="left" w:pos="8640"/>
      </w:tabs>
    </w:pPr>
  </w:style>
  <w:style w:type="paragraph" w:customStyle="1" w:styleId="BodyTextNoSpacingAfter">
    <w:name w:val="Body Text No Spacing After"/>
    <w:basedOn w:val="BodyText"/>
    <w:link w:val="BodyTextNoSpacingAfterChar"/>
    <w:qFormat/>
    <w:rsid w:val="00C62C9D"/>
    <w:rPr>
      <w:iCs/>
      <w:szCs w:val="16"/>
    </w:rPr>
  </w:style>
  <w:style w:type="character" w:customStyle="1" w:styleId="BodyTextNoSpacingAfterChar">
    <w:name w:val="Body Text No Spacing After Char"/>
    <w:basedOn w:val="DefaultParagraphFont"/>
    <w:link w:val="BodyTextNoSpacingAfter"/>
    <w:rsid w:val="00C62C9D"/>
    <w:rPr>
      <w:rFonts w:ascii="Arial" w:hAnsi="Arial"/>
      <w:iCs/>
      <w:szCs w:val="16"/>
      <w:lang w:val="en-IN"/>
    </w:rPr>
  </w:style>
  <w:style w:type="character" w:customStyle="1" w:styleId="bodycopy">
    <w:name w:val="bodycopy"/>
    <w:basedOn w:val="DefaultParagraphFont"/>
    <w:uiPriority w:val="99"/>
    <w:rsid w:val="00C62C9D"/>
    <w:rPr>
      <w:rFonts w:cs="Times New Roman"/>
    </w:rPr>
  </w:style>
  <w:style w:type="paragraph" w:customStyle="1" w:styleId="Bodytext0">
    <w:name w:val="Bodytext"/>
    <w:basedOn w:val="Normal"/>
    <w:link w:val="BodytextChar0"/>
    <w:rsid w:val="00C62C9D"/>
    <w:pPr>
      <w:spacing w:after="160"/>
    </w:pPr>
    <w:rPr>
      <w:szCs w:val="24"/>
    </w:rPr>
  </w:style>
  <w:style w:type="character" w:customStyle="1" w:styleId="BodytextChar0">
    <w:name w:val="Bodytext Char"/>
    <w:basedOn w:val="DefaultParagraphFont"/>
    <w:link w:val="Bodytext0"/>
    <w:locked/>
    <w:rsid w:val="00C62C9D"/>
    <w:rPr>
      <w:rFonts w:ascii="Arial" w:hAnsi="Arial"/>
      <w:szCs w:val="24"/>
      <w:lang w:val="en-IN"/>
    </w:rPr>
  </w:style>
  <w:style w:type="paragraph" w:customStyle="1" w:styleId="BodytextHeading">
    <w:name w:val="Bodytext_Heading"/>
    <w:basedOn w:val="Bodytext0"/>
    <w:next w:val="Bodytext0"/>
    <w:rsid w:val="00C62C9D"/>
    <w:pPr>
      <w:spacing w:before="160"/>
    </w:pPr>
    <w:rPr>
      <w:b/>
    </w:rPr>
  </w:style>
  <w:style w:type="character" w:styleId="BookTitle">
    <w:name w:val="Book Title"/>
    <w:uiPriority w:val="33"/>
    <w:rsid w:val="00C62C9D"/>
    <w:rPr>
      <w:rFonts w:cs="Times New Roman"/>
      <w:b/>
      <w:bCs/>
      <w:smallCaps/>
      <w:spacing w:val="5"/>
    </w:rPr>
  </w:style>
  <w:style w:type="table" w:customStyle="1" w:styleId="BPATable">
    <w:name w:val="BPA Table"/>
    <w:basedOn w:val="TableNormal"/>
    <w:uiPriority w:val="99"/>
    <w:rsid w:val="00C62C9D"/>
    <w:pPr>
      <w:spacing w:after="0" w:line="240" w:lineRule="auto"/>
      <w:jc w:val="center"/>
    </w:pPr>
    <w:rPr>
      <w:rFonts w:ascii="Segoe UI" w:hAnsi="Segoe UI"/>
      <w:sz w:val="20"/>
    </w:rPr>
    <w:tblPr>
      <w:jc w:val="center"/>
      <w:tblBorders>
        <w:bottom w:val="single" w:sz="12" w:space="0" w:color="707070" w:themeColor="background2" w:themeShade="80"/>
        <w:insideH w:val="dashSmallGap" w:sz="4" w:space="0" w:color="ECFFC3" w:themeColor="accent1" w:themeTint="33"/>
      </w:tblBorders>
    </w:tblPr>
    <w:trPr>
      <w:jc w:val="center"/>
    </w:trPr>
    <w:tcPr>
      <w:vAlign w:val="center"/>
    </w:tcPr>
    <w:tblStylePr w:type="firstRow">
      <w:pPr>
        <w:wordWrap/>
        <w:spacing w:beforeLines="0" w:before="0" w:beforeAutospacing="0" w:afterLines="0" w:after="0" w:afterAutospacing="0" w:line="240" w:lineRule="auto"/>
        <w:contextualSpacing w:val="0"/>
        <w:jc w:val="left"/>
      </w:pPr>
      <w:rPr>
        <w:rFonts w:ascii="Arial Bold" w:hAnsi="Arial Bold"/>
        <w:b/>
        <w:color w:val="FFFFFF" w:themeColor="background1"/>
        <w:sz w:val="20"/>
      </w:rPr>
      <w:tblPr/>
      <w:tcPr>
        <w:tcBorders>
          <w:top w:val="nil"/>
          <w:left w:val="nil"/>
          <w:bottom w:val="single" w:sz="12" w:space="0" w:color="707070" w:themeColor="background2" w:themeShade="80"/>
          <w:right w:val="nil"/>
          <w:insideH w:val="nil"/>
          <w:insideV w:val="nil"/>
          <w:tl2br w:val="nil"/>
          <w:tr2bl w:val="nil"/>
        </w:tcBorders>
        <w:shd w:val="clear" w:color="auto" w:fill="556270"/>
      </w:tcPr>
    </w:tblStylePr>
  </w:style>
  <w:style w:type="paragraph" w:customStyle="1" w:styleId="Bullet-ItalicIndent">
    <w:name w:val="Bullet - Italic Indent"/>
    <w:basedOn w:val="Normal"/>
    <w:autoRedefine/>
    <w:rsid w:val="00C62C9D"/>
    <w:pPr>
      <w:numPr>
        <w:numId w:val="19"/>
      </w:numPr>
      <w:tabs>
        <w:tab w:val="left" w:pos="360"/>
        <w:tab w:val="left" w:pos="720"/>
        <w:tab w:val="left" w:pos="1080"/>
        <w:tab w:val="left" w:pos="1440"/>
        <w:tab w:val="left" w:pos="1800"/>
        <w:tab w:val="left" w:pos="2160"/>
        <w:tab w:val="left" w:pos="2520"/>
        <w:tab w:val="left" w:pos="2880"/>
        <w:tab w:val="left" w:pos="3240"/>
        <w:tab w:val="left" w:pos="3600"/>
      </w:tabs>
      <w:spacing w:after="120" w:line="214" w:lineRule="auto"/>
      <w:jc w:val="both"/>
    </w:pPr>
    <w:rPr>
      <w:noProof/>
    </w:rPr>
  </w:style>
  <w:style w:type="paragraph" w:customStyle="1" w:styleId="Bullet0">
    <w:name w:val="Bullet 0"/>
    <w:basedOn w:val="Normal"/>
    <w:link w:val="Bullet0Char"/>
    <w:autoRedefine/>
    <w:rsid w:val="00C62C9D"/>
    <w:pPr>
      <w:tabs>
        <w:tab w:val="num" w:pos="972"/>
      </w:tabs>
      <w:ind w:left="979" w:hanging="432"/>
    </w:pPr>
  </w:style>
  <w:style w:type="character" w:customStyle="1" w:styleId="Bullet0Char">
    <w:name w:val="Bullet 0 Char"/>
    <w:basedOn w:val="DefaultParagraphFont"/>
    <w:link w:val="Bullet0"/>
    <w:rsid w:val="00C62C9D"/>
    <w:rPr>
      <w:rFonts w:ascii="Arial" w:hAnsi="Arial"/>
      <w:lang w:val="en-IN"/>
    </w:rPr>
  </w:style>
  <w:style w:type="paragraph" w:customStyle="1" w:styleId="Bullet-Short">
    <w:name w:val="Bullet - Short"/>
    <w:basedOn w:val="Bullet0"/>
    <w:autoRedefine/>
    <w:uiPriority w:val="99"/>
    <w:rsid w:val="00C62C9D"/>
    <w:pPr>
      <w:tabs>
        <w:tab w:val="clear" w:pos="972"/>
        <w:tab w:val="num" w:pos="720"/>
      </w:tabs>
      <w:spacing w:before="120" w:after="240"/>
      <w:ind w:left="720" w:hanging="360"/>
    </w:pPr>
  </w:style>
  <w:style w:type="paragraph" w:customStyle="1" w:styleId="Bullet0a">
    <w:name w:val="Bullet 0a"/>
    <w:basedOn w:val="Normal"/>
    <w:rsid w:val="00C62C9D"/>
    <w:pPr>
      <w:tabs>
        <w:tab w:val="num" w:pos="-28"/>
        <w:tab w:val="num" w:pos="900"/>
      </w:tabs>
      <w:ind w:left="900" w:hanging="450"/>
    </w:pPr>
  </w:style>
  <w:style w:type="paragraph" w:customStyle="1" w:styleId="Bullet1">
    <w:name w:val="Bullet 1"/>
    <w:basedOn w:val="Normal"/>
    <w:next w:val="BodyText"/>
    <w:uiPriority w:val="99"/>
    <w:rsid w:val="00C62C9D"/>
    <w:pPr>
      <w:tabs>
        <w:tab w:val="num" w:pos="0"/>
      </w:tabs>
      <w:spacing w:after="120"/>
      <w:jc w:val="both"/>
    </w:pPr>
    <w:rPr>
      <w:rFonts w:ascii="Franklin Gothic Book" w:hAnsi="Franklin Gothic Book"/>
      <w:sz w:val="24"/>
    </w:rPr>
  </w:style>
  <w:style w:type="paragraph" w:customStyle="1" w:styleId="Bullet2">
    <w:name w:val="Bullet 2"/>
    <w:basedOn w:val="Normal"/>
    <w:next w:val="BodyText"/>
    <w:link w:val="Bullet2Char"/>
    <w:rsid w:val="00C62C9D"/>
    <w:pPr>
      <w:tabs>
        <w:tab w:val="num" w:pos="720"/>
      </w:tabs>
      <w:spacing w:after="120"/>
      <w:ind w:left="720" w:hanging="360"/>
      <w:jc w:val="both"/>
    </w:pPr>
    <w:rPr>
      <w:rFonts w:ascii="Franklin Gothic Book" w:hAnsi="Franklin Gothic Book"/>
      <w:sz w:val="24"/>
    </w:rPr>
  </w:style>
  <w:style w:type="character" w:customStyle="1" w:styleId="Bullet2Char">
    <w:name w:val="Bullet 2 Char"/>
    <w:link w:val="Bullet2"/>
    <w:rsid w:val="00C62C9D"/>
    <w:rPr>
      <w:rFonts w:ascii="Franklin Gothic Book" w:hAnsi="Franklin Gothic Book"/>
      <w:sz w:val="24"/>
      <w:lang w:val="en-IN"/>
    </w:rPr>
  </w:style>
  <w:style w:type="paragraph" w:customStyle="1" w:styleId="Bullet3">
    <w:name w:val="Bullet 3"/>
    <w:basedOn w:val="Normal"/>
    <w:link w:val="Bullet3Char"/>
    <w:autoRedefine/>
    <w:rsid w:val="00C62C9D"/>
    <w:pPr>
      <w:numPr>
        <w:numId w:val="20"/>
      </w:numPr>
      <w:spacing w:after="120"/>
    </w:pPr>
  </w:style>
  <w:style w:type="character" w:customStyle="1" w:styleId="Bullet3Char">
    <w:name w:val="Bullet 3 Char"/>
    <w:link w:val="Bullet3"/>
    <w:rsid w:val="00C62C9D"/>
    <w:rPr>
      <w:rFonts w:ascii="Aptos" w:hAnsi="Aptos"/>
      <w:lang w:val="en-IN"/>
    </w:rPr>
  </w:style>
  <w:style w:type="paragraph" w:styleId="List2">
    <w:name w:val="List 2"/>
    <w:basedOn w:val="Normal"/>
    <w:unhideWhenUsed/>
    <w:rsid w:val="00C62C9D"/>
    <w:pPr>
      <w:ind w:left="720" w:hanging="360"/>
      <w:contextualSpacing/>
    </w:pPr>
  </w:style>
  <w:style w:type="paragraph" w:customStyle="1" w:styleId="Bullettext">
    <w:name w:val="Bullet text"/>
    <w:basedOn w:val="List2"/>
    <w:uiPriority w:val="99"/>
    <w:rsid w:val="00C62C9D"/>
    <w:pPr>
      <w:ind w:left="360" w:firstLine="0"/>
      <w:contextualSpacing w:val="0"/>
      <w:jc w:val="both"/>
    </w:pPr>
    <w:rPr>
      <w:sz w:val="24"/>
    </w:rPr>
  </w:style>
  <w:style w:type="paragraph" w:customStyle="1" w:styleId="Bullets">
    <w:name w:val="Bullets"/>
    <w:basedOn w:val="Normal"/>
    <w:uiPriority w:val="99"/>
    <w:rsid w:val="00C62C9D"/>
    <w:pPr>
      <w:numPr>
        <w:numId w:val="21"/>
      </w:numPr>
      <w:tabs>
        <w:tab w:val="left" w:pos="720"/>
      </w:tabs>
      <w:spacing w:before="240"/>
    </w:pPr>
    <w:rPr>
      <w:rFonts w:ascii="Times New Roman" w:hAnsi="Times New Roman"/>
    </w:rPr>
  </w:style>
  <w:style w:type="paragraph" w:customStyle="1" w:styleId="Bullets-Short">
    <w:name w:val="Bullets -  Short"/>
    <w:basedOn w:val="Normal"/>
    <w:autoRedefine/>
    <w:uiPriority w:val="99"/>
    <w:rsid w:val="00C62C9D"/>
    <w:pPr>
      <w:tabs>
        <w:tab w:val="num" w:pos="1080"/>
      </w:tabs>
      <w:spacing w:before="120"/>
      <w:ind w:left="720"/>
    </w:pPr>
    <w:rPr>
      <w:rFonts w:ascii="Times New Roman" w:hAnsi="Times New Roman"/>
    </w:rPr>
  </w:style>
  <w:style w:type="paragraph" w:customStyle="1" w:styleId="Bullets-Long">
    <w:name w:val="Bullets - Long"/>
    <w:basedOn w:val="Normal"/>
    <w:autoRedefine/>
    <w:uiPriority w:val="99"/>
    <w:rsid w:val="00C62C9D"/>
    <w:pPr>
      <w:numPr>
        <w:numId w:val="22"/>
      </w:numPr>
    </w:pPr>
    <w:rPr>
      <w:iCs/>
    </w:rPr>
  </w:style>
  <w:style w:type="paragraph" w:customStyle="1" w:styleId="Bullets-Long2ndlevel">
    <w:name w:val="Bullets - Long 2nd level"/>
    <w:basedOn w:val="Bullets-Long"/>
    <w:uiPriority w:val="99"/>
    <w:rsid w:val="00C62C9D"/>
    <w:pPr>
      <w:tabs>
        <w:tab w:val="num" w:pos="1080"/>
      </w:tabs>
      <w:ind w:left="1080"/>
    </w:pPr>
  </w:style>
  <w:style w:type="paragraph" w:customStyle="1" w:styleId="Bullets-Major">
    <w:name w:val="Bullets - Major"/>
    <w:basedOn w:val="Normal"/>
    <w:link w:val="Bullets-MajorCharChar"/>
    <w:autoRedefine/>
    <w:rsid w:val="00C62C9D"/>
    <w:pPr>
      <w:tabs>
        <w:tab w:val="num" w:pos="360"/>
        <w:tab w:val="num" w:pos="868"/>
        <w:tab w:val="num" w:pos="1397"/>
      </w:tabs>
      <w:spacing w:before="120"/>
      <w:ind w:left="360" w:hanging="360"/>
    </w:pPr>
    <w:rPr>
      <w:color w:val="000000"/>
      <w:lang w:val="en-IE"/>
    </w:rPr>
  </w:style>
  <w:style w:type="character" w:customStyle="1" w:styleId="Bullets-MajorCharChar">
    <w:name w:val="Bullets - Major Char Char"/>
    <w:basedOn w:val="DefaultParagraphFont"/>
    <w:link w:val="Bullets-Major"/>
    <w:rsid w:val="00C62C9D"/>
    <w:rPr>
      <w:rFonts w:ascii="Arial" w:hAnsi="Arial"/>
      <w:color w:val="000000"/>
      <w:lang w:val="en-IE"/>
    </w:rPr>
  </w:style>
  <w:style w:type="paragraph" w:customStyle="1" w:styleId="Bullets-Resume">
    <w:name w:val="Bullets - Resume"/>
    <w:basedOn w:val="Normal"/>
    <w:uiPriority w:val="99"/>
    <w:rsid w:val="00C62C9D"/>
    <w:pPr>
      <w:numPr>
        <w:numId w:val="23"/>
      </w:numPr>
      <w:spacing w:before="240"/>
    </w:pPr>
    <w:rPr>
      <w:rFonts w:ascii="Times New Roman" w:hAnsi="Times New Roman"/>
    </w:rPr>
  </w:style>
  <w:style w:type="paragraph" w:customStyle="1" w:styleId="Bullets-Short0">
    <w:name w:val="Bullets - Short"/>
    <w:basedOn w:val="Bullets"/>
    <w:uiPriority w:val="99"/>
    <w:rsid w:val="00C62C9D"/>
    <w:pPr>
      <w:numPr>
        <w:numId w:val="0"/>
      </w:numPr>
      <w:tabs>
        <w:tab w:val="num" w:pos="720"/>
      </w:tabs>
      <w:spacing w:before="120"/>
      <w:ind w:left="720" w:hanging="360"/>
    </w:pPr>
  </w:style>
  <w:style w:type="paragraph" w:customStyle="1" w:styleId="Bullets-SingleSpace">
    <w:name w:val="Bullets - Single Space"/>
    <w:basedOn w:val="Bullets"/>
    <w:uiPriority w:val="99"/>
    <w:rsid w:val="00C62C9D"/>
    <w:pPr>
      <w:numPr>
        <w:numId w:val="0"/>
      </w:numPr>
      <w:tabs>
        <w:tab w:val="num" w:pos="1080"/>
      </w:tabs>
      <w:spacing w:before="0"/>
      <w:ind w:left="1440" w:hanging="720"/>
    </w:pPr>
  </w:style>
  <w:style w:type="paragraph" w:customStyle="1" w:styleId="Bullets-Square">
    <w:name w:val="Bullets - Square"/>
    <w:basedOn w:val="Normal"/>
    <w:uiPriority w:val="99"/>
    <w:rsid w:val="00C62C9D"/>
    <w:pPr>
      <w:tabs>
        <w:tab w:val="num" w:pos="0"/>
        <w:tab w:val="left" w:pos="720"/>
      </w:tabs>
      <w:spacing w:before="240"/>
    </w:pPr>
    <w:rPr>
      <w:rFonts w:ascii="Times New Roman" w:hAnsi="Times New Roman"/>
    </w:rPr>
  </w:style>
  <w:style w:type="paragraph" w:customStyle="1" w:styleId="callout2">
    <w:name w:val="callout2"/>
    <w:basedOn w:val="Normal"/>
    <w:rsid w:val="00C62C9D"/>
    <w:pPr>
      <w:spacing w:after="240"/>
      <w:ind w:left="375" w:hanging="330"/>
    </w:pPr>
  </w:style>
  <w:style w:type="paragraph" w:customStyle="1" w:styleId="pF">
    <w:name w:val="pF"/>
    <w:rsid w:val="00C62C9D"/>
    <w:pPr>
      <w:spacing w:after="130" w:line="320" w:lineRule="atLeast"/>
      <w:ind w:left="720" w:hanging="432"/>
      <w:jc w:val="both"/>
    </w:pPr>
    <w:rPr>
      <w:rFonts w:ascii="Times New Roman" w:eastAsia="Times New Roman" w:hAnsi="Times New Roman" w:cs="Times New Roman"/>
      <w:sz w:val="24"/>
      <w:szCs w:val="24"/>
    </w:rPr>
  </w:style>
  <w:style w:type="paragraph" w:customStyle="1" w:styleId="pD">
    <w:name w:val="pD"/>
    <w:basedOn w:val="pF"/>
    <w:rsid w:val="00C62C9D"/>
    <w:pPr>
      <w:tabs>
        <w:tab w:val="left" w:pos="1152"/>
      </w:tabs>
      <w:spacing w:before="60" w:line="280" w:lineRule="atLeast"/>
      <w:ind w:left="1152" w:right="288"/>
    </w:pPr>
  </w:style>
  <w:style w:type="paragraph" w:customStyle="1" w:styleId="pE">
    <w:name w:val="pE"/>
    <w:basedOn w:val="pD"/>
    <w:rsid w:val="00C62C9D"/>
  </w:style>
  <w:style w:type="paragraph" w:customStyle="1" w:styleId="CEUSIndent5">
    <w:name w:val="CEUS_Indent5"/>
    <w:basedOn w:val="pE"/>
    <w:rsid w:val="00C62C9D"/>
  </w:style>
  <w:style w:type="paragraph" w:customStyle="1" w:styleId="CoverFooter">
    <w:name w:val="Cover Footer"/>
    <w:basedOn w:val="Normal"/>
    <w:uiPriority w:val="99"/>
    <w:rsid w:val="00C62C9D"/>
    <w:pPr>
      <w:spacing w:before="160"/>
      <w:jc w:val="right"/>
    </w:pPr>
    <w:rPr>
      <w:sz w:val="16"/>
    </w:rPr>
  </w:style>
  <w:style w:type="paragraph" w:customStyle="1" w:styleId="ChapterFooter">
    <w:name w:val="Chapter Footer"/>
    <w:basedOn w:val="CoverFooter"/>
    <w:uiPriority w:val="99"/>
    <w:rsid w:val="00C62C9D"/>
  </w:style>
  <w:style w:type="paragraph" w:customStyle="1" w:styleId="Choice">
    <w:name w:val="Choice"/>
    <w:basedOn w:val="Normal"/>
    <w:uiPriority w:val="99"/>
    <w:rsid w:val="00C62C9D"/>
    <w:pPr>
      <w:keepNext/>
      <w:tabs>
        <w:tab w:val="right" w:leader="dot" w:pos="5812"/>
        <w:tab w:val="left" w:pos="5988"/>
        <w:tab w:val="left" w:pos="6441"/>
        <w:tab w:val="right" w:pos="7791"/>
        <w:tab w:val="right" w:pos="8640"/>
      </w:tabs>
    </w:pPr>
    <w:rPr>
      <w:rFonts w:ascii="Tms Rmn" w:hAnsi="Tms Rmn"/>
    </w:rPr>
  </w:style>
  <w:style w:type="paragraph" w:customStyle="1" w:styleId="Circulation">
    <w:name w:val="Circulation"/>
    <w:basedOn w:val="Normal"/>
    <w:uiPriority w:val="99"/>
    <w:rsid w:val="00C62C9D"/>
    <w:pPr>
      <w:spacing w:before="60"/>
    </w:pPr>
  </w:style>
  <w:style w:type="paragraph" w:styleId="Closing">
    <w:name w:val="Closing"/>
    <w:basedOn w:val="Normal"/>
    <w:link w:val="ClosingChar"/>
    <w:unhideWhenUsed/>
    <w:rsid w:val="00C62C9D"/>
    <w:pPr>
      <w:ind w:left="4320"/>
    </w:pPr>
  </w:style>
  <w:style w:type="character" w:customStyle="1" w:styleId="ClosingChar">
    <w:name w:val="Closing Char"/>
    <w:basedOn w:val="DefaultParagraphFont"/>
    <w:link w:val="Closing"/>
    <w:rsid w:val="00C62C9D"/>
    <w:rPr>
      <w:rFonts w:ascii="Arial" w:hAnsi="Arial"/>
      <w:lang w:val="en-IN"/>
    </w:rPr>
  </w:style>
  <w:style w:type="numbering" w:customStyle="1" w:styleId="CnAListBullets">
    <w:name w:val="CnAListBullets"/>
    <w:uiPriority w:val="99"/>
    <w:rsid w:val="00C62C9D"/>
    <w:pPr>
      <w:numPr>
        <w:numId w:val="11"/>
      </w:numPr>
    </w:pPr>
  </w:style>
  <w:style w:type="table" w:styleId="ColorfulList-Accent4">
    <w:name w:val="Colorful List Accent 4"/>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5FAFC" w:themeFill="accent4" w:themeFillTint="19"/>
    </w:tcPr>
    <w:tblStylePr w:type="firstRow">
      <w:rPr>
        <w:b/>
        <w:bCs/>
        <w:color w:val="FFFFFF" w:themeColor="background1"/>
      </w:rPr>
      <w:tblPr/>
      <w:tcPr>
        <w:tcBorders>
          <w:bottom w:val="single" w:sz="12" w:space="0" w:color="FFFFFF" w:themeColor="background1"/>
        </w:tcBorders>
        <w:shd w:val="clear" w:color="auto" w:fill="024F60" w:themeFill="accent3" w:themeFillShade="CC"/>
      </w:tcPr>
    </w:tblStylePr>
    <w:tblStylePr w:type="lastRow">
      <w:rPr>
        <w:b/>
        <w:bCs/>
        <w:color w:val="024F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4F7" w:themeFill="accent4" w:themeFillTint="3F"/>
      </w:tcPr>
    </w:tblStylePr>
    <w:tblStylePr w:type="band1Horz">
      <w:tblPr/>
      <w:tcPr>
        <w:shd w:val="clear" w:color="auto" w:fill="EBF6F8" w:themeFill="accent4" w:themeFillTint="33"/>
      </w:tcPr>
    </w:tblStylePr>
  </w:style>
  <w:style w:type="table" w:styleId="ColorfulList-Accent5">
    <w:name w:val="Colorful List Accent 5"/>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0F8E6" w:themeFill="accent5" w:themeFillTint="19"/>
    </w:tcPr>
    <w:tblStylePr w:type="firstRow">
      <w:rPr>
        <w:b/>
        <w:bCs/>
        <w:color w:val="FFFFFF" w:themeColor="background1"/>
      </w:rPr>
      <w:tblPr/>
      <w:tcPr>
        <w:tcBorders>
          <w:bottom w:val="single" w:sz="12" w:space="0" w:color="FFFFFF" w:themeColor="background1"/>
        </w:tcBorders>
        <w:shd w:val="clear" w:color="auto" w:fill="DC9A06" w:themeFill="accent6" w:themeFillShade="CC"/>
      </w:tcPr>
    </w:tblStylePr>
    <w:tblStylePr w:type="lastRow">
      <w:rPr>
        <w:b/>
        <w:bCs/>
        <w:color w:val="DC9A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2" w:themeFill="accent5" w:themeFillTint="3F"/>
      </w:tcPr>
    </w:tblStylePr>
    <w:tblStylePr w:type="band1Horz">
      <w:tblPr/>
      <w:tcPr>
        <w:shd w:val="clear" w:color="auto" w:fill="E1F0CD" w:themeFill="accent5" w:themeFillTint="33"/>
      </w:tcPr>
    </w:tblStylePr>
  </w:style>
  <w:style w:type="table" w:customStyle="1" w:styleId="ComEdTable">
    <w:name w:val="ComEd Table"/>
    <w:basedOn w:val="TableNormal"/>
    <w:uiPriority w:val="99"/>
    <w:qFormat/>
    <w:rsid w:val="00C62C9D"/>
    <w:pPr>
      <w:spacing w:after="0" w:line="240" w:lineRule="auto"/>
      <w:jc w:val="right"/>
    </w:pPr>
    <w:rPr>
      <w:rFonts w:ascii="Arial Narrow" w:eastAsia="Times New Roman" w:hAnsi="Arial Narrow" w:cs="Times New Roman"/>
      <w:sz w:val="20"/>
      <w:szCs w:val="20"/>
    </w:rPr>
    <w:tblPr>
      <w:tblStyleRowBandSize w:val="1"/>
      <w:jc w:val="center"/>
      <w:tblBorders>
        <w:top w:val="single" w:sz="8" w:space="0" w:color="DDD9C3"/>
        <w:bottom w:val="single" w:sz="8" w:space="0" w:color="92876D"/>
        <w:insideH w:val="single" w:sz="8" w:space="0" w:color="DDD9C3"/>
      </w:tblBorders>
    </w:tblPr>
    <w:trPr>
      <w:cantSplit/>
      <w:jc w:val="center"/>
    </w:trPr>
    <w:tcPr>
      <w:vAlign w:val="center"/>
    </w:tcPr>
    <w:tblStylePr w:type="firstRow">
      <w:rPr>
        <w:rFonts w:ascii="Arial Bold" w:hAnsi="Arial Bold"/>
        <w:b/>
        <w:color w:val="FFFFFF" w:themeColor="background1"/>
      </w:rPr>
      <w:tblPr/>
      <w:tcPr>
        <w:tcBorders>
          <w:bottom w:val="nil"/>
        </w:tcBorders>
        <w:shd w:val="clear" w:color="auto" w:fill="92876D"/>
      </w:tcPr>
    </w:tblStylePr>
    <w:tblStylePr w:type="lastRow">
      <w:tblPr/>
      <w:tcPr>
        <w:tcBorders>
          <w:top w:val="single" w:sz="4" w:space="0" w:color="92876D"/>
        </w:tcBorders>
      </w:tcPr>
    </w:tblStylePr>
    <w:tblStylePr w:type="firstCol">
      <w:rPr>
        <w:rFonts w:ascii="Arial Bold" w:hAnsi="Arial Bold"/>
        <w:b w:val="0"/>
        <w:color w:val="auto"/>
      </w:rPr>
    </w:tblStylePr>
  </w:style>
  <w:style w:type="paragraph" w:customStyle="1" w:styleId="CompanyDirectory">
    <w:name w:val="Company Directory"/>
    <w:autoRedefine/>
    <w:rsid w:val="00C62C9D"/>
    <w:pPr>
      <w:widowControl w:val="0"/>
      <w:spacing w:after="0" w:line="280" w:lineRule="exact"/>
    </w:pPr>
    <w:rPr>
      <w:rFonts w:ascii="Arial" w:eastAsia="Calibri" w:hAnsi="Arial" w:cs="Times New Roman"/>
      <w:color w:val="555759"/>
    </w:rPr>
  </w:style>
  <w:style w:type="paragraph" w:customStyle="1" w:styleId="Confid">
    <w:name w:val="Confid"/>
    <w:basedOn w:val="Normal"/>
    <w:uiPriority w:val="99"/>
    <w:rsid w:val="00C62C9D"/>
    <w:pPr>
      <w:spacing w:after="240"/>
    </w:pPr>
    <w:rPr>
      <w:b/>
    </w:rPr>
  </w:style>
  <w:style w:type="paragraph" w:customStyle="1" w:styleId="Contact">
    <w:name w:val="Contact"/>
    <w:basedOn w:val="Normal"/>
    <w:next w:val="Normal"/>
    <w:rsid w:val="00C62C9D"/>
    <w:pPr>
      <w:keepNext/>
      <w:keepLines/>
      <w:spacing w:line="280" w:lineRule="exact"/>
      <w:ind w:left="1152" w:right="288"/>
    </w:pPr>
    <w:rPr>
      <w:rFonts w:ascii="Times New Roman" w:hAnsi="Times New Roman"/>
    </w:rPr>
  </w:style>
  <w:style w:type="paragraph" w:customStyle="1" w:styleId="Contactinfo">
    <w:name w:val="Contact info"/>
    <w:basedOn w:val="Normal"/>
    <w:uiPriority w:val="99"/>
    <w:rsid w:val="00C62C9D"/>
  </w:style>
  <w:style w:type="paragraph" w:customStyle="1" w:styleId="CoverAddress">
    <w:name w:val="Cover Address"/>
    <w:basedOn w:val="Normal"/>
    <w:uiPriority w:val="99"/>
    <w:rsid w:val="00C62C9D"/>
    <w:pPr>
      <w:framePr w:hSpace="180" w:wrap="around" w:vAnchor="page" w:hAnchor="page" w:x="6912" w:y="576"/>
      <w:jc w:val="right"/>
    </w:pPr>
    <w:rPr>
      <w:noProof/>
    </w:rPr>
  </w:style>
  <w:style w:type="paragraph" w:customStyle="1" w:styleId="CoverClientName">
    <w:name w:val="Cover Client Name"/>
    <w:basedOn w:val="Normal"/>
    <w:next w:val="Normal"/>
    <w:uiPriority w:val="99"/>
    <w:rsid w:val="00C62C9D"/>
    <w:pPr>
      <w:spacing w:before="2220" w:line="720" w:lineRule="exact"/>
      <w:ind w:left="1985"/>
    </w:pPr>
    <w:rPr>
      <w:sz w:val="60"/>
    </w:rPr>
  </w:style>
  <w:style w:type="paragraph" w:customStyle="1" w:styleId="CoverConfidentiality">
    <w:name w:val="Cover Confidentiality"/>
    <w:basedOn w:val="Normal"/>
    <w:uiPriority w:val="99"/>
    <w:rsid w:val="00C62C9D"/>
    <w:pPr>
      <w:spacing w:before="800"/>
      <w:ind w:left="1985"/>
    </w:pPr>
    <w:rPr>
      <w:i/>
    </w:rPr>
  </w:style>
  <w:style w:type="paragraph" w:customStyle="1" w:styleId="CoverNarrative">
    <w:name w:val="Cover Narrative"/>
    <w:basedOn w:val="Normal"/>
    <w:uiPriority w:val="99"/>
    <w:rsid w:val="00C62C9D"/>
    <w:pPr>
      <w:shd w:val="solid" w:color="FFFFFF" w:fill="FFFFFF"/>
      <w:spacing w:before="200" w:line="360" w:lineRule="exact"/>
      <w:ind w:left="1985"/>
    </w:pPr>
    <w:rPr>
      <w:sz w:val="36"/>
    </w:rPr>
  </w:style>
  <w:style w:type="paragraph" w:customStyle="1" w:styleId="CoverCopyright">
    <w:name w:val="Cover Copyright"/>
    <w:basedOn w:val="CoverNarrative"/>
    <w:uiPriority w:val="99"/>
    <w:rsid w:val="00C62C9D"/>
    <w:pPr>
      <w:spacing w:line="240" w:lineRule="auto"/>
    </w:pPr>
    <w:rPr>
      <w:sz w:val="16"/>
    </w:rPr>
  </w:style>
  <w:style w:type="paragraph" w:customStyle="1" w:styleId="CoverDate">
    <w:name w:val="Cover Date"/>
    <w:basedOn w:val="CoverNarrative"/>
    <w:uiPriority w:val="99"/>
    <w:rsid w:val="00C62C9D"/>
  </w:style>
  <w:style w:type="character" w:customStyle="1" w:styleId="CoverText">
    <w:name w:val="Cover Text"/>
    <w:rsid w:val="00C62C9D"/>
    <w:rPr>
      <w:rFonts w:ascii="Arial" w:hAnsi="Arial"/>
      <w:color w:val="auto"/>
      <w:sz w:val="22"/>
    </w:rPr>
  </w:style>
  <w:style w:type="paragraph" w:styleId="Subtitle">
    <w:name w:val="Subtitle"/>
    <w:aliases w:val="Cover_Subtitle"/>
    <w:basedOn w:val="Normal"/>
    <w:next w:val="Normal"/>
    <w:link w:val="SubtitleChar"/>
    <w:uiPriority w:val="11"/>
    <w:qFormat/>
    <w:rsid w:val="00C62C9D"/>
    <w:pPr>
      <w:widowControl w:val="0"/>
      <w:numPr>
        <w:ilvl w:val="1"/>
      </w:numPr>
      <w:spacing w:before="240" w:after="520"/>
    </w:pPr>
    <w:rPr>
      <w:b/>
      <w:sz w:val="28"/>
    </w:rPr>
  </w:style>
  <w:style w:type="character" w:customStyle="1" w:styleId="SubtitleChar">
    <w:name w:val="Subtitle Char"/>
    <w:aliases w:val="Cover_Subtitle Char"/>
    <w:link w:val="Subtitle"/>
    <w:uiPriority w:val="11"/>
    <w:rsid w:val="00C62C9D"/>
    <w:rPr>
      <w:rFonts w:ascii="Arial" w:hAnsi="Arial"/>
      <w:b/>
      <w:sz w:val="28"/>
      <w:lang w:val="en-IN"/>
    </w:rPr>
  </w:style>
  <w:style w:type="paragraph" w:customStyle="1" w:styleId="CoverClientName0">
    <w:name w:val="Cover_Client Name"/>
    <w:basedOn w:val="Subtitle"/>
    <w:next w:val="BodyText"/>
    <w:rsid w:val="00C62C9D"/>
    <w:pPr>
      <w:spacing w:before="0" w:after="2000"/>
    </w:pPr>
  </w:style>
  <w:style w:type="paragraph" w:customStyle="1" w:styleId="CoverNormal">
    <w:name w:val="CoverNormal"/>
    <w:basedOn w:val="Normal"/>
    <w:link w:val="CoverNormalChar"/>
    <w:rsid w:val="00C62C9D"/>
    <w:pPr>
      <w:jc w:val="center"/>
    </w:pPr>
  </w:style>
  <w:style w:type="character" w:customStyle="1" w:styleId="CoverNormalChar">
    <w:name w:val="CoverNormal Char"/>
    <w:link w:val="CoverNormal"/>
    <w:rsid w:val="00C62C9D"/>
    <w:rPr>
      <w:rFonts w:ascii="Arial" w:hAnsi="Arial"/>
      <w:lang w:val="en-IN"/>
    </w:rPr>
  </w:style>
  <w:style w:type="paragraph" w:customStyle="1" w:styleId="CoverTitle">
    <w:name w:val="CoverTitle"/>
    <w:basedOn w:val="Normal"/>
    <w:link w:val="CoverTitleChar"/>
    <w:rsid w:val="00C62C9D"/>
    <w:pPr>
      <w:spacing w:after="120"/>
      <w:jc w:val="center"/>
    </w:pPr>
    <w:rPr>
      <w:b/>
      <w:sz w:val="40"/>
    </w:rPr>
  </w:style>
  <w:style w:type="character" w:customStyle="1" w:styleId="CoverTitleChar">
    <w:name w:val="CoverTitle Char"/>
    <w:link w:val="CoverTitle"/>
    <w:rsid w:val="00C62C9D"/>
    <w:rPr>
      <w:rFonts w:ascii="Arial" w:hAnsi="Arial"/>
      <w:b/>
      <w:sz w:val="40"/>
      <w:lang w:val="en-IN"/>
    </w:rPr>
  </w:style>
  <w:style w:type="paragraph" w:styleId="DocumentMap">
    <w:name w:val="Document Map"/>
    <w:basedOn w:val="Normal"/>
    <w:link w:val="DocumentMapChar"/>
    <w:unhideWhenUsed/>
    <w:rsid w:val="00C62C9D"/>
    <w:rPr>
      <w:rFonts w:ascii="Segoe UI" w:hAnsi="Segoe UI" w:cs="Segoe UI"/>
      <w:sz w:val="16"/>
      <w:szCs w:val="16"/>
    </w:rPr>
  </w:style>
  <w:style w:type="character" w:customStyle="1" w:styleId="DocumentMapChar">
    <w:name w:val="Document Map Char"/>
    <w:basedOn w:val="DefaultParagraphFont"/>
    <w:link w:val="DocumentMap"/>
    <w:rsid w:val="00C62C9D"/>
    <w:rPr>
      <w:rFonts w:ascii="Segoe UI" w:hAnsi="Segoe UI" w:cs="Segoe UI"/>
      <w:sz w:val="16"/>
      <w:szCs w:val="16"/>
      <w:lang w:val="en-IN"/>
    </w:rPr>
  </w:style>
  <w:style w:type="paragraph" w:customStyle="1" w:styleId="Drafttitle">
    <w:name w:val="Draft title"/>
    <w:basedOn w:val="Normal"/>
    <w:uiPriority w:val="99"/>
    <w:rsid w:val="00C62C9D"/>
    <w:pPr>
      <w:spacing w:before="240"/>
    </w:pPr>
    <w:rPr>
      <w:rFonts w:ascii="Tahoma" w:hAnsi="Tahoma"/>
      <w:color w:val="FFFFFF"/>
      <w:sz w:val="36"/>
    </w:rPr>
  </w:style>
  <w:style w:type="paragraph" w:styleId="E-mailSignature">
    <w:name w:val="E-mail Signature"/>
    <w:basedOn w:val="Normal"/>
    <w:link w:val="E-mailSignatureChar"/>
    <w:unhideWhenUsed/>
    <w:rsid w:val="00C62C9D"/>
  </w:style>
  <w:style w:type="character" w:customStyle="1" w:styleId="E-mailSignatureChar">
    <w:name w:val="E-mail Signature Char"/>
    <w:basedOn w:val="DefaultParagraphFont"/>
    <w:link w:val="E-mailSignature"/>
    <w:rsid w:val="00C62C9D"/>
    <w:rPr>
      <w:rFonts w:ascii="Arial" w:hAnsi="Arial"/>
      <w:lang w:val="en-IN"/>
    </w:rPr>
  </w:style>
  <w:style w:type="paragraph" w:customStyle="1" w:styleId="Enclosures">
    <w:name w:val="Enclosures"/>
    <w:basedOn w:val="Normal"/>
    <w:uiPriority w:val="99"/>
    <w:rsid w:val="00C62C9D"/>
    <w:pPr>
      <w:spacing w:before="240"/>
    </w:pPr>
  </w:style>
  <w:style w:type="paragraph" w:customStyle="1" w:styleId="EndQ">
    <w:name w:val="End Q"/>
    <w:basedOn w:val="Normal"/>
    <w:uiPriority w:val="99"/>
    <w:rsid w:val="00C62C9D"/>
    <w:pPr>
      <w:pBdr>
        <w:bottom w:val="double" w:sz="6" w:space="1" w:color="auto"/>
      </w:pBdr>
      <w:spacing w:after="60"/>
    </w:pPr>
    <w:rPr>
      <w:rFonts w:ascii="Tms Rmn" w:hAnsi="Tms Rmn"/>
    </w:rPr>
  </w:style>
  <w:style w:type="character" w:styleId="EndnoteReference">
    <w:name w:val="endnote reference"/>
    <w:rsid w:val="00C62C9D"/>
    <w:rPr>
      <w:rFonts w:ascii="Arial" w:hAnsi="Arial"/>
      <w:color w:val="555759"/>
      <w:vertAlign w:val="superscript"/>
    </w:rPr>
  </w:style>
  <w:style w:type="paragraph" w:styleId="EndnoteText">
    <w:name w:val="endnote text"/>
    <w:basedOn w:val="Normal"/>
    <w:link w:val="EndnoteTextChar"/>
    <w:rsid w:val="00C62C9D"/>
  </w:style>
  <w:style w:type="character" w:customStyle="1" w:styleId="EndnoteTextChar">
    <w:name w:val="Endnote Text Char"/>
    <w:link w:val="EndnoteText"/>
    <w:rsid w:val="00C62C9D"/>
    <w:rPr>
      <w:rFonts w:ascii="Arial" w:hAnsi="Arial"/>
      <w:lang w:val="en-IN"/>
    </w:rPr>
  </w:style>
  <w:style w:type="table" w:customStyle="1" w:styleId="EnergyReportTable">
    <w:name w:val="Energy Report Table"/>
    <w:basedOn w:val="TableNormal"/>
    <w:uiPriority w:val="99"/>
    <w:qFormat/>
    <w:rsid w:val="00C62C9D"/>
    <w:pPr>
      <w:spacing w:before="40" w:after="40" w:line="240" w:lineRule="auto"/>
    </w:pPr>
    <w:rPr>
      <w:rFonts w:ascii="Arial" w:eastAsia="Times New Roman" w:hAnsi="Arial" w:cs="Times New Roman"/>
      <w:sz w:val="20"/>
      <w:szCs w:val="20"/>
    </w:rPr>
    <w:tblPr>
      <w:tblStyleRowBandSize w:val="1"/>
      <w:jc w:val="center"/>
      <w:tblBorders>
        <w:bottom w:val="single" w:sz="8" w:space="0" w:color="555759"/>
        <w:insideH w:val="single" w:sz="4" w:space="0" w:color="DCDDDE"/>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left"/>
      </w:pPr>
      <w:rPr>
        <w:rFonts w:ascii="Arial Bold" w:hAnsi="Arial Bold"/>
        <w:b/>
      </w:rPr>
      <w:tblPr/>
      <w:tcPr>
        <w:tcBorders>
          <w:top w:val="double" w:sz="4" w:space="0" w:color="545759"/>
          <w:bottom w:val="single" w:sz="4" w:space="0" w:color="545759"/>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nergyTable1">
    <w:name w:val="Energy Table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EnergyTable11">
    <w:name w:val="Energy Table1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insideH w:val="single" w:sz="4" w:space="0" w:color="B3EFFD"/>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3D500"/>
          <w:right w:val="nil"/>
          <w:insideH w:val="nil"/>
          <w:insideV w:val="nil"/>
          <w:tl2br w:val="nil"/>
          <w:tr2bl w:val="nil"/>
        </w:tcBorders>
        <w:shd w:val="clear" w:color="auto" w:fill="036479"/>
      </w:tcPr>
    </w:tblStylePr>
    <w:tblStylePr w:type="lastRow">
      <w:pPr>
        <w:jc w:val="center"/>
      </w:pPr>
      <w:rPr>
        <w:rFonts w:ascii="Arial Bold" w:hAnsi="Arial Bold"/>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customStyle="1" w:styleId="EnergyTable13">
    <w:name w:val="Energy Table1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036479" w:themeColor="text2"/>
        <w:insideH w:val="single" w:sz="4" w:space="0" w:color="B3EFFD"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Arial Bold" w:hAnsi="Arial Bold" w:hint="default"/>
        <w:b/>
      </w:rPr>
      <w:tblPr/>
      <w:tcPr>
        <w:tcBorders>
          <w:top w:val="double" w:sz="4" w:space="0" w:color="545759"/>
          <w:bottom w:val="single" w:sz="4" w:space="0" w:color="545759"/>
        </w:tcBorders>
      </w:tcPr>
    </w:tblStylePr>
    <w:tblStylePr w:type="firstCol">
      <w:rPr>
        <w:rFonts w:ascii="Arial Bold" w:hAnsi="Arial Bold" w:cs="Arial Bold" w:hint="default"/>
        <w:b w:val="0"/>
        <w:color w:val="auto"/>
      </w:rPr>
    </w:tblStylePr>
  </w:style>
  <w:style w:type="table" w:customStyle="1" w:styleId="EnergyTable3">
    <w:name w:val="Energy Table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Corbel" w:hAnsi="Corbel"/>
        <w:b/>
      </w:rPr>
      <w:tblPr/>
      <w:tcPr>
        <w:tcBorders>
          <w:top w:val="double" w:sz="4" w:space="0" w:color="545759"/>
          <w:bottom w:val="single" w:sz="4" w:space="0" w:color="545759"/>
        </w:tcBorders>
      </w:tcPr>
    </w:tblStylePr>
    <w:tblStylePr w:type="firstCol">
      <w:rPr>
        <w:rFonts w:ascii="Arial Bold" w:hAnsi="Arial Bol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ListTable3-Accent11">
    <w:name w:val="List Table 3 - Accent 11"/>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3D500" w:themeColor="accent1"/>
        <w:bottom w:val="single" w:sz="4" w:space="0" w:color="93D500" w:themeColor="accent1"/>
        <w:insideH w:val="single" w:sz="4" w:space="0" w:color="93D500" w:themeColor="accent1"/>
      </w:tblBorders>
    </w:tblPr>
    <w:tcPr>
      <w:vAlign w:val="center"/>
    </w:tcPr>
    <w:tblStylePr w:type="firstRow">
      <w:pPr>
        <w:jc w:val="center"/>
      </w:pPr>
      <w:rPr>
        <w:b/>
        <w:bCs/>
        <w:color w:val="FFFFFF" w:themeColor="background1"/>
      </w:rPr>
      <w:tblPr/>
      <w:tcPr>
        <w:shd w:val="clear" w:color="auto" w:fill="93D500" w:themeFill="accent1"/>
        <w:vAlign w:val="bottom"/>
      </w:tcPr>
    </w:tblStylePr>
    <w:tblStylePr w:type="lastRow">
      <w:rPr>
        <w:b/>
        <w:bCs/>
      </w:rPr>
      <w:tblPr/>
      <w:tcPr>
        <w:tcBorders>
          <w:top w:val="double" w:sz="4" w:space="0" w:color="93D5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tblPr/>
      <w:tcPr>
        <w:tcBorders>
          <w:top w:val="single" w:sz="4" w:space="0" w:color="93D500" w:themeColor="accent1"/>
          <w:bottom w:val="single" w:sz="4" w:space="0" w:color="93D5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table" w:customStyle="1" w:styleId="EnergyGreen">
    <w:name w:val="Energy_Green"/>
    <w:basedOn w:val="ListTable3-Accent11"/>
    <w:uiPriority w:val="99"/>
    <w:rsid w:val="00C62C9D"/>
    <w:pPr>
      <w:spacing w:before="40" w:after="40"/>
    </w:pPr>
    <w:tblPr>
      <w:tblStyleColBandSize w:val="0"/>
      <w:jc w:val="center"/>
    </w:tblPr>
    <w:trPr>
      <w:cantSplit/>
      <w:jc w:val="center"/>
    </w:trPr>
    <w:tblStylePr w:type="firstRow">
      <w:pPr>
        <w:jc w:val="center"/>
      </w:pPr>
      <w:rPr>
        <w:rFonts w:ascii="Arial" w:hAnsi="Arial"/>
        <w:b/>
        <w:bCs/>
        <w:color w:val="FFFFFF" w:themeColor="background1"/>
        <w:sz w:val="20"/>
      </w:rPr>
      <w:tblPr/>
      <w:tcPr>
        <w:tcBorders>
          <w:top w:val="nil"/>
          <w:left w:val="nil"/>
          <w:bottom w:val="nil"/>
          <w:right w:val="nil"/>
          <w:insideH w:val="nil"/>
          <w:insideV w:val="nil"/>
          <w:tl2br w:val="nil"/>
          <w:tr2bl w:val="nil"/>
        </w:tcBorders>
        <w:shd w:val="clear" w:color="auto" w:fill="93D500" w:themeFill="accent1"/>
        <w:vAlign w:val="bottom"/>
      </w:tcPr>
    </w:tblStylePr>
    <w:tblStylePr w:type="lastRow">
      <w:pPr>
        <w:jc w:val="center"/>
      </w:pPr>
      <w:rPr>
        <w:rFonts w:ascii="Corbel" w:hAnsi="Corbel"/>
        <w:b/>
        <w:bCs/>
      </w:rPr>
      <w:tblPr/>
      <w:tcPr>
        <w:tcBorders>
          <w:top w:val="double" w:sz="4" w:space="0" w:color="93D500" w:themeColor="accent1"/>
          <w:bottom w:val="single" w:sz="4" w:space="0" w:color="93D500" w:themeColor="accent1"/>
        </w:tcBorders>
        <w:shd w:val="clear" w:color="auto" w:fill="FFFFFF" w:themeFill="background1"/>
      </w:tcPr>
    </w:tblStylePr>
    <w:tblStylePr w:type="firstCol">
      <w:rPr>
        <w:rFonts w:ascii="Arial Bold" w:hAnsi="Arial Bold"/>
        <w:b w:val="0"/>
        <w:bCs/>
        <w:color w:val="auto"/>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pPr>
        <w:jc w:val="center"/>
      </w:pPr>
      <w:tblPr/>
      <w:tcPr>
        <w:tcBorders>
          <w:top w:val="single" w:sz="4" w:space="0" w:color="93D500" w:themeColor="accent1"/>
          <w:bottom w:val="single" w:sz="4" w:space="0" w:color="93D500" w:themeColor="accent1"/>
          <w:insideH w:val="nil"/>
        </w:tcBorders>
        <w:vAlign w:val="center"/>
      </w:tcPr>
    </w:tblStylePr>
    <w:tblStylePr w:type="band2Horz">
      <w:pPr>
        <w:jc w:val="center"/>
      </w:pPr>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paragraph" w:styleId="EnvelopeAddress">
    <w:name w:val="envelope address"/>
    <w:basedOn w:val="Normal"/>
    <w:unhideWhenUsed/>
    <w:rsid w:val="00C62C9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C62C9D"/>
    <w:rPr>
      <w:rFonts w:asciiTheme="majorHAnsi" w:eastAsiaTheme="majorEastAsia" w:hAnsiTheme="majorHAnsi" w:cstheme="majorBidi"/>
    </w:rPr>
  </w:style>
  <w:style w:type="paragraph" w:customStyle="1" w:styleId="ESHeading1">
    <w:name w:val="ES Heading 1"/>
    <w:next w:val="Normal"/>
    <w:uiPriority w:val="99"/>
    <w:rsid w:val="00C62C9D"/>
    <w:pPr>
      <w:keepNext/>
      <w:pageBreakBefore/>
      <w:tabs>
        <w:tab w:val="num" w:pos="0"/>
      </w:tabs>
      <w:spacing w:before="240" w:after="240" w:line="240" w:lineRule="auto"/>
    </w:pPr>
    <w:rPr>
      <w:rFonts w:ascii="Tahoma" w:eastAsia="Times New Roman" w:hAnsi="Tahoma" w:cs="Times New Roman"/>
      <w:b/>
      <w:bCs/>
      <w:smallCaps/>
      <w:sz w:val="40"/>
      <w:szCs w:val="40"/>
    </w:rPr>
  </w:style>
  <w:style w:type="paragraph" w:customStyle="1" w:styleId="ESHeading2">
    <w:name w:val="ES Heading 2"/>
    <w:basedOn w:val="Heading2"/>
    <w:next w:val="Normal"/>
    <w:uiPriority w:val="99"/>
    <w:rsid w:val="00C62C9D"/>
    <w:pPr>
      <w:tabs>
        <w:tab w:val="left" w:pos="1080"/>
      </w:tabs>
      <w:spacing w:line="25" w:lineRule="atLeast"/>
    </w:pPr>
    <w:rPr>
      <w:rFonts w:ascii="Tahoma" w:hAnsi="Tahoma" w:cs="Times New Roman"/>
      <w:bCs w:val="0"/>
      <w:i/>
      <w:iCs w:val="0"/>
      <w:sz w:val="36"/>
      <w:szCs w:val="36"/>
    </w:rPr>
  </w:style>
  <w:style w:type="paragraph" w:customStyle="1" w:styleId="ESHeading3">
    <w:name w:val="ES Heading 3"/>
    <w:basedOn w:val="Heading3"/>
    <w:next w:val="Normal"/>
    <w:rsid w:val="00C62C9D"/>
    <w:pPr>
      <w:tabs>
        <w:tab w:val="left" w:pos="1080"/>
      </w:tabs>
      <w:ind w:left="1080" w:hanging="1080"/>
    </w:pPr>
    <w:rPr>
      <w:rFonts w:ascii="Tahoma" w:hAnsi="Tahoma"/>
      <w:sz w:val="32"/>
      <w:szCs w:val="32"/>
    </w:rPr>
  </w:style>
  <w:style w:type="table" w:customStyle="1" w:styleId="ESIReport1">
    <w:name w:val="ESI Report 1"/>
    <w:basedOn w:val="TableNormal"/>
    <w:uiPriority w:val="99"/>
    <w:qFormat/>
    <w:rsid w:val="00C62C9D"/>
    <w:pPr>
      <w:spacing w:before="40" w:after="40" w:line="240" w:lineRule="auto"/>
    </w:pPr>
    <w:rPr>
      <w:rFonts w:ascii="Arial Narrow" w:eastAsia="Times New Roman" w:hAnsi="Arial Narrow" w:cs="Times New Roman"/>
      <w:sz w:val="20"/>
      <w:szCs w:val="20"/>
    </w:rPr>
    <w:tblPr>
      <w:tblStyleRowBandSize w:val="1"/>
      <w:jc w:val="center"/>
      <w:tblBorders>
        <w:bottom w:val="single" w:sz="8" w:space="0" w:color="auto"/>
        <w:insideH w:val="single" w:sz="2" w:space="0" w:color="D9D9D9" w:themeColor="background1" w:themeShade="D9"/>
      </w:tblBorders>
      <w:tblCellMar>
        <w:left w:w="115" w:type="dxa"/>
        <w:right w:w="115" w:type="dxa"/>
      </w:tblCellMar>
    </w:tblPr>
    <w:trPr>
      <w:cantSplit/>
      <w:jc w:val="center"/>
    </w:trPr>
    <w:tcPr>
      <w:vAlign w:val="center"/>
    </w:tcPr>
    <w:tblStylePr w:type="firstRow">
      <w:pPr>
        <w:jc w:val="left"/>
      </w:pPr>
      <w:rPr>
        <w:rFonts w:ascii="Arial Bold" w:hAnsi="Arial Bold"/>
        <w:b/>
        <w:color w:val="FFFFFF"/>
        <w:sz w:val="20"/>
      </w:rPr>
      <w:tblPr/>
      <w:tcPr>
        <w:tcBorders>
          <w:bottom w:val="single" w:sz="8" w:space="0" w:color="93D500" w:themeColor="accent1"/>
        </w:tcBorders>
        <w:shd w:val="clear" w:color="auto" w:fill="5F5F5F"/>
      </w:tcPr>
    </w:tblStylePr>
    <w:tblStylePr w:type="lastRow">
      <w:pPr>
        <w:jc w:val="left"/>
      </w:pPr>
      <w:rPr>
        <w:rFonts w:ascii="Arial" w:hAnsi="Arial"/>
        <w:b/>
        <w:sz w:val="22"/>
      </w:rPr>
      <w:tblPr/>
      <w:tcPr>
        <w:tcBorders>
          <w:top w:val="double" w:sz="4" w:space="0" w:color="auto"/>
          <w:bottom w:val="single" w:sz="8" w:space="0" w:color="auto"/>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SIReport2">
    <w:name w:val="ESI Report 2"/>
    <w:basedOn w:val="TableNormal"/>
    <w:uiPriority w:val="99"/>
    <w:rsid w:val="00C62C9D"/>
    <w:pPr>
      <w:spacing w:before="40" w:after="40" w:line="240" w:lineRule="auto"/>
    </w:pPr>
    <w:rPr>
      <w:rFonts w:ascii="Arial" w:eastAsia="Times New Roman" w:hAnsi="Arial" w:cs="Times New Roman"/>
      <w:sz w:val="20"/>
      <w:szCs w:val="20"/>
    </w:rPr>
    <w:tblPr>
      <w:jc w:val="center"/>
      <w:tbl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blBorders>
    </w:tblPr>
    <w:trPr>
      <w:jc w:val="center"/>
    </w:trPr>
    <w:tcPr>
      <w:vAlign w:val="center"/>
    </w:tcPr>
    <w:tblStylePr w:type="firstRow">
      <w:rPr>
        <w:b/>
        <w:color w:val="auto"/>
      </w:rPr>
      <w:tblPr/>
      <w:tcPr>
        <w:tc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l2br w:val="nil"/>
          <w:tr2bl w:val="nil"/>
        </w:tcBorders>
        <w:shd w:val="clear" w:color="auto" w:fill="93D500" w:themeFill="accent1"/>
      </w:tcPr>
    </w:tblStylePr>
    <w:tblStylePr w:type="lastRow">
      <w:rPr>
        <w:b/>
      </w:rPr>
      <w:tblPr/>
      <w:tcPr>
        <w:tcBorders>
          <w:top w:val="double" w:sz="4" w:space="0" w:color="036479" w:themeColor="text2"/>
          <w:left w:val="single" w:sz="4" w:space="0" w:color="036479" w:themeColor="text2"/>
          <w:bottom w:val="single" w:sz="8" w:space="0" w:color="036479" w:themeColor="text2"/>
          <w:right w:val="single" w:sz="4" w:space="0" w:color="036479" w:themeColor="text2"/>
          <w:insideH w:val="nil"/>
          <w:insideV w:val="single" w:sz="4" w:space="0" w:color="036479" w:themeColor="text2"/>
          <w:tl2br w:val="nil"/>
          <w:tr2bl w:val="nil"/>
        </w:tcBorders>
      </w:tcPr>
    </w:tblStylePr>
  </w:style>
  <w:style w:type="character" w:customStyle="1" w:styleId="TOCHeadingChar">
    <w:name w:val="TOC Heading Char"/>
    <w:aliases w:val="TOC Heading (Not in TOC) Char"/>
    <w:link w:val="TOCHeading"/>
    <w:uiPriority w:val="39"/>
    <w:rsid w:val="00C62C9D"/>
    <w:rPr>
      <w:rFonts w:ascii="Arial" w:eastAsia="Calibri" w:hAnsi="Arial" w:cs="Times New Roman"/>
      <w:b/>
      <w:sz w:val="32"/>
      <w:lang w:val="en-IN"/>
    </w:rPr>
  </w:style>
  <w:style w:type="paragraph" w:customStyle="1" w:styleId="ExecSummaryHead1">
    <w:name w:val="Exec Summary Head 1"/>
    <w:basedOn w:val="TOCHeading"/>
    <w:next w:val="Normal"/>
    <w:link w:val="ExecSummaryHead1Char"/>
    <w:rsid w:val="00C62C9D"/>
    <w:rPr>
      <w:caps/>
    </w:rPr>
  </w:style>
  <w:style w:type="character" w:customStyle="1" w:styleId="ExecSummaryHead1Char">
    <w:name w:val="Exec Summary Head 1 Char"/>
    <w:basedOn w:val="TOCHeadingChar"/>
    <w:link w:val="ExecSummaryHead1"/>
    <w:rsid w:val="00C62C9D"/>
    <w:rPr>
      <w:rFonts w:ascii="Arial" w:eastAsia="Calibri" w:hAnsi="Arial" w:cs="Times New Roman"/>
      <w:b/>
      <w:caps/>
      <w:sz w:val="32"/>
      <w:lang w:val="en-IN"/>
    </w:rPr>
  </w:style>
  <w:style w:type="paragraph" w:customStyle="1" w:styleId="ExecSummaryLevel3">
    <w:name w:val="Exec Summary Level 3"/>
    <w:basedOn w:val="Normal"/>
    <w:next w:val="BodyText"/>
    <w:link w:val="ExecSummaryLevel3Char"/>
    <w:qFormat/>
    <w:rsid w:val="00C62C9D"/>
    <w:pPr>
      <w:spacing w:before="240" w:after="240"/>
    </w:pPr>
    <w:rPr>
      <w:b/>
      <w:iCs/>
      <w:sz w:val="24"/>
    </w:rPr>
  </w:style>
  <w:style w:type="character" w:customStyle="1" w:styleId="ExecSummaryLevel3Char">
    <w:name w:val="Exec Summary Level 3 Char"/>
    <w:basedOn w:val="DefaultParagraphFont"/>
    <w:link w:val="ExecSummaryLevel3"/>
    <w:rsid w:val="00C62C9D"/>
    <w:rPr>
      <w:rFonts w:ascii="Arial" w:hAnsi="Arial"/>
      <w:b/>
      <w:iCs/>
      <w:sz w:val="24"/>
      <w:lang w:val="en-IN"/>
    </w:rPr>
  </w:style>
  <w:style w:type="paragraph" w:customStyle="1" w:styleId="FaxBodyText">
    <w:name w:val="Fax Body Text"/>
    <w:basedOn w:val="Normal"/>
    <w:rsid w:val="00C62C9D"/>
    <w:pPr>
      <w:framePr w:hSpace="180" w:wrap="around" w:vAnchor="text" w:hAnchor="text" w:y="55"/>
    </w:pPr>
    <w:rPr>
      <w:sz w:val="18"/>
    </w:rPr>
  </w:style>
  <w:style w:type="paragraph" w:customStyle="1" w:styleId="Figure">
    <w:name w:val="Figure"/>
    <w:basedOn w:val="Normal"/>
    <w:uiPriority w:val="99"/>
    <w:rsid w:val="00C62C9D"/>
    <w:rPr>
      <w:rFonts w:ascii="Times New Roman" w:hAnsi="Times New Roman"/>
    </w:rPr>
  </w:style>
  <w:style w:type="paragraph" w:customStyle="1" w:styleId="Finding">
    <w:name w:val="Finding"/>
    <w:basedOn w:val="Normal"/>
    <w:link w:val="FindingChar"/>
    <w:qFormat/>
    <w:rsid w:val="00F42EF0"/>
    <w:pPr>
      <w:ind w:left="360" w:hanging="360"/>
    </w:pPr>
  </w:style>
  <w:style w:type="character" w:customStyle="1" w:styleId="FindingChar">
    <w:name w:val="Finding Char"/>
    <w:basedOn w:val="DefaultParagraphFont"/>
    <w:link w:val="Finding"/>
    <w:rsid w:val="00F42EF0"/>
    <w:rPr>
      <w:rFonts w:ascii="Arial" w:hAnsi="Arial"/>
      <w:lang w:val="en-IN"/>
    </w:rPr>
  </w:style>
  <w:style w:type="character" w:customStyle="1" w:styleId="FooterAddressChar">
    <w:name w:val="Footer Address Char"/>
    <w:link w:val="FooterAddress"/>
    <w:rsid w:val="00C62C9D"/>
    <w:rPr>
      <w:rFonts w:ascii="Arial" w:hAnsi="Arial"/>
      <w:color w:val="555759"/>
      <w:sz w:val="16"/>
      <w:lang w:val="en-IN"/>
    </w:rPr>
  </w:style>
  <w:style w:type="paragraph" w:customStyle="1" w:styleId="Footnote">
    <w:name w:val="Footnote"/>
    <w:basedOn w:val="Normal"/>
    <w:link w:val="FootnoteChar"/>
    <w:autoRedefine/>
    <w:rsid w:val="00C62C9D"/>
    <w:pPr>
      <w:widowControl w:val="0"/>
    </w:pPr>
    <w:rPr>
      <w:rFonts w:ascii="Calibri" w:hAnsi="Calibri" w:cs="Calibri"/>
    </w:rPr>
  </w:style>
  <w:style w:type="character" w:customStyle="1" w:styleId="FootnoteChar">
    <w:name w:val="Footnote Char"/>
    <w:basedOn w:val="DefaultParagraphFont"/>
    <w:link w:val="Footnote"/>
    <w:rsid w:val="00C62C9D"/>
    <w:rPr>
      <w:rFonts w:ascii="Calibri" w:hAnsi="Calibri" w:cs="Calibri"/>
      <w:lang w:val="en-IN"/>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
    <w:basedOn w:val="DefaultParagraphFont"/>
    <w:uiPriority w:val="99"/>
    <w:rsid w:val="00C62C9D"/>
    <w:rPr>
      <w:rFonts w:cs="Times New Roman"/>
    </w:rPr>
  </w:style>
  <w:style w:type="paragraph" w:customStyle="1" w:styleId="For">
    <w:name w:val="For"/>
    <w:basedOn w:val="Normal"/>
    <w:next w:val="Contact"/>
    <w:rsid w:val="00C62C9D"/>
    <w:pPr>
      <w:keepNext/>
      <w:keepLines/>
      <w:spacing w:line="280" w:lineRule="exact"/>
      <w:ind w:left="1152" w:right="288"/>
    </w:pPr>
    <w:rPr>
      <w:rFonts w:ascii="Times New Roman" w:hAnsi="Times New Roman"/>
    </w:rPr>
  </w:style>
  <w:style w:type="paragraph" w:customStyle="1" w:styleId="Foreword">
    <w:name w:val="Foreword"/>
    <w:basedOn w:val="Normal"/>
    <w:next w:val="Normal"/>
    <w:uiPriority w:val="99"/>
    <w:rsid w:val="00C62C9D"/>
    <w:pPr>
      <w:keepNext/>
      <w:pageBreakBefore/>
      <w:pBdr>
        <w:bottom w:val="single" w:sz="12" w:space="1" w:color="auto"/>
      </w:pBdr>
      <w:spacing w:after="120"/>
    </w:pPr>
    <w:rPr>
      <w:b/>
      <w:i/>
      <w:caps/>
      <w:kern w:val="28"/>
    </w:rPr>
  </w:style>
  <w:style w:type="paragraph" w:customStyle="1" w:styleId="From">
    <w:name w:val="From"/>
    <w:basedOn w:val="Normal"/>
    <w:uiPriority w:val="99"/>
    <w:rsid w:val="00C62C9D"/>
    <w:pPr>
      <w:spacing w:before="60" w:after="40"/>
    </w:pPr>
  </w:style>
  <w:style w:type="paragraph" w:customStyle="1" w:styleId="GHTableCaption">
    <w:name w:val="GH_Table_Caption"/>
    <w:basedOn w:val="Normal"/>
    <w:next w:val="Normal"/>
    <w:rsid w:val="00C62C9D"/>
    <w:pPr>
      <w:tabs>
        <w:tab w:val="num" w:pos="720"/>
        <w:tab w:val="left" w:pos="1008"/>
      </w:tabs>
      <w:ind w:left="720" w:hanging="360"/>
      <w:jc w:val="center"/>
    </w:pPr>
    <w:rPr>
      <w:b/>
      <w:szCs w:val="24"/>
    </w:rPr>
  </w:style>
  <w:style w:type="paragraph" w:customStyle="1" w:styleId="Ghost">
    <w:name w:val="Ghost"/>
    <w:basedOn w:val="Normal"/>
    <w:uiPriority w:val="99"/>
    <w:rsid w:val="00C62C9D"/>
    <w:pPr>
      <w:spacing w:after="240"/>
      <w:ind w:left="-567"/>
    </w:pPr>
    <w:rPr>
      <w:i/>
      <w:noProof/>
    </w:rPr>
  </w:style>
  <w:style w:type="paragraph" w:customStyle="1" w:styleId="GraphFootnote">
    <w:name w:val="Graph Footnote"/>
    <w:basedOn w:val="Normal"/>
    <w:next w:val="Normal"/>
    <w:uiPriority w:val="99"/>
    <w:qFormat/>
    <w:rsid w:val="00C62C9D"/>
    <w:rPr>
      <w:rFonts w:ascii="Arial Narrow" w:hAnsi="Arial Narrow"/>
      <w:sz w:val="18"/>
    </w:rPr>
  </w:style>
  <w:style w:type="paragraph" w:customStyle="1" w:styleId="Halfline">
    <w:name w:val="Halfline"/>
    <w:basedOn w:val="Normal"/>
    <w:link w:val="HalflineChar"/>
    <w:rsid w:val="00C62C9D"/>
    <w:pPr>
      <w:spacing w:after="130" w:line="130" w:lineRule="exact"/>
    </w:pPr>
    <w:rPr>
      <w:rFonts w:ascii="Times New Roman" w:hAnsi="Times New Roman"/>
    </w:rPr>
  </w:style>
  <w:style w:type="character" w:customStyle="1" w:styleId="HalflineChar">
    <w:name w:val="Halfline Char"/>
    <w:link w:val="Halfline"/>
    <w:rsid w:val="00C62C9D"/>
    <w:rPr>
      <w:rFonts w:ascii="Times New Roman" w:hAnsi="Times New Roman"/>
      <w:lang w:val="en-IN"/>
    </w:rPr>
  </w:style>
  <w:style w:type="character" w:customStyle="1" w:styleId="HeaderChar1">
    <w:name w:val="Header Char1"/>
    <w:aliases w:val="h Char1,Header/Footer Char1,header odd Char1,Hyphen Char1"/>
    <w:basedOn w:val="DefaultParagraphFont"/>
    <w:uiPriority w:val="99"/>
    <w:locked/>
    <w:rsid w:val="00C62C9D"/>
    <w:rPr>
      <w:rFonts w:ascii="Palatino Linotype" w:hAnsi="Palatino Linotype"/>
      <w:szCs w:val="24"/>
    </w:rPr>
  </w:style>
  <w:style w:type="paragraph" w:customStyle="1" w:styleId="Headerinfo0">
    <w:name w:val="Header info"/>
    <w:basedOn w:val="Normal"/>
    <w:qFormat/>
    <w:rsid w:val="00C62C9D"/>
    <w:pPr>
      <w:tabs>
        <w:tab w:val="right" w:pos="9000"/>
      </w:tabs>
      <w:spacing w:line="276" w:lineRule="auto"/>
    </w:pPr>
    <w:rPr>
      <w:rFonts w:cs="Arial"/>
      <w:noProof/>
      <w:color w:val="545759"/>
      <w:sz w:val="24"/>
      <w:szCs w:val="21"/>
      <w:lang w:val="fr-FR"/>
    </w:rPr>
  </w:style>
  <w:style w:type="paragraph" w:customStyle="1" w:styleId="HeaderTitle">
    <w:name w:val="Header Title"/>
    <w:basedOn w:val="Normal"/>
    <w:rsid w:val="00C62C9D"/>
    <w:pPr>
      <w:spacing w:before="120" w:after="120"/>
    </w:pPr>
    <w:rPr>
      <w:b/>
      <w:sz w:val="24"/>
    </w:rPr>
  </w:style>
  <w:style w:type="character" w:customStyle="1" w:styleId="Heading1Char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7372B7"/>
  </w:style>
  <w:style w:type="character" w:customStyle="1" w:styleId="Heading1Char2">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7372B7"/>
    <w:rPr>
      <w:rFonts w:ascii="Palatino Linotype" w:hAnsi="Palatino Linotype" w:cs="Arial"/>
      <w:b/>
      <w:bCs/>
      <w:color w:val="FFFFFF"/>
      <w:kern w:val="28"/>
      <w:position w:val="6"/>
      <w:sz w:val="24"/>
      <w:szCs w:val="24"/>
      <w:shd w:val="clear" w:color="auto" w:fill="A15F00"/>
    </w:rPr>
  </w:style>
  <w:style w:type="paragraph" w:customStyle="1" w:styleId="Heading3Appendix">
    <w:name w:val="Heading 3 Appendix"/>
    <w:basedOn w:val="Heading3"/>
    <w:rsid w:val="007372B7"/>
    <w:pPr>
      <w:ind w:left="2160" w:hanging="180"/>
    </w:pPr>
    <w:rPr>
      <w:rFonts w:ascii="Palatino Linotype" w:hAnsi="Palatino Linotype"/>
      <w:i/>
    </w:rPr>
  </w:style>
  <w:style w:type="paragraph" w:customStyle="1" w:styleId="Heading4b">
    <w:name w:val="Heading 4b"/>
    <w:basedOn w:val="Normal"/>
    <w:rsid w:val="007372B7"/>
    <w:pPr>
      <w:keepNext/>
      <w:tabs>
        <w:tab w:val="num" w:pos="720"/>
        <w:tab w:val="left" w:pos="1080"/>
        <w:tab w:val="left" w:pos="1440"/>
      </w:tabs>
      <w:spacing w:before="240" w:after="240"/>
      <w:outlineLvl w:val="3"/>
    </w:pPr>
    <w:rPr>
      <w:rFonts w:ascii="Arial Narrow" w:hAnsi="Arial Narrow"/>
      <w:b/>
      <w:bCs/>
      <w:i/>
      <w:color w:val="6F6754"/>
    </w:rPr>
  </w:style>
  <w:style w:type="character" w:customStyle="1" w:styleId="Heading8Char">
    <w:name w:val="Heading 8 Char"/>
    <w:aliases w:val="Exec Sum Level 1 Char,Exec Sum Level 2 Char"/>
    <w:link w:val="Heading8"/>
    <w:rsid w:val="007372B7"/>
    <w:rPr>
      <w:rFonts w:ascii="Aptos" w:hAnsi="Aptos" w:cs="Arial"/>
      <w:b/>
      <w:bCs/>
      <w:kern w:val="28"/>
      <w:position w:val="6"/>
      <w:sz w:val="32"/>
      <w:szCs w:val="26"/>
      <w:lang w:val="en-IN"/>
    </w:rPr>
  </w:style>
  <w:style w:type="character" w:customStyle="1" w:styleId="Heading9Char">
    <w:name w:val="Heading 9 Char"/>
    <w:aliases w:val="Exec Sum Level 3 Char"/>
    <w:link w:val="Heading9"/>
    <w:rsid w:val="007372B7"/>
    <w:rPr>
      <w:rFonts w:ascii="Aptos" w:hAnsi="Aptos" w:cs="Arial"/>
      <w:b/>
      <w:bCs/>
      <w:sz w:val="28"/>
      <w:lang w:val="en-IN"/>
    </w:rPr>
  </w:style>
  <w:style w:type="paragraph" w:customStyle="1" w:styleId="Headline">
    <w:name w:val="Headline"/>
    <w:basedOn w:val="Normal"/>
    <w:rsid w:val="00C62C9D"/>
    <w:rPr>
      <w:rFonts w:ascii="Times New Roman" w:hAnsi="Times New Roman"/>
      <w:b/>
      <w:bCs/>
      <w:sz w:val="36"/>
      <w:szCs w:val="36"/>
    </w:rPr>
  </w:style>
  <w:style w:type="paragraph" w:customStyle="1" w:styleId="Heding4">
    <w:name w:val="Heding 4"/>
    <w:basedOn w:val="Normal"/>
    <w:rsid w:val="00C62C9D"/>
    <w:pPr>
      <w:keepNext/>
      <w:spacing w:before="360" w:after="240"/>
    </w:pPr>
    <w:rPr>
      <w:rFonts w:cs="Arial"/>
      <w:b/>
      <w:bCs/>
      <w:i/>
      <w:iCs/>
      <w:sz w:val="20"/>
      <w:szCs w:val="20"/>
      <w:lang w:val="en-US"/>
    </w:rPr>
  </w:style>
  <w:style w:type="character" w:styleId="HTMLAcronym">
    <w:name w:val="HTML Acronym"/>
    <w:basedOn w:val="DefaultParagraphFont"/>
    <w:uiPriority w:val="99"/>
    <w:rsid w:val="00C62C9D"/>
    <w:rPr>
      <w:rFonts w:cs="Times New Roman"/>
    </w:rPr>
  </w:style>
  <w:style w:type="paragraph" w:styleId="HTMLAddress">
    <w:name w:val="HTML Address"/>
    <w:basedOn w:val="Normal"/>
    <w:link w:val="HTMLAddressChar"/>
    <w:unhideWhenUsed/>
    <w:rsid w:val="00C62C9D"/>
    <w:rPr>
      <w:i/>
      <w:iCs/>
    </w:rPr>
  </w:style>
  <w:style w:type="character" w:customStyle="1" w:styleId="HTMLAddressChar">
    <w:name w:val="HTML Address Char"/>
    <w:basedOn w:val="DefaultParagraphFont"/>
    <w:link w:val="HTMLAddress"/>
    <w:rsid w:val="00C62C9D"/>
    <w:rPr>
      <w:rFonts w:ascii="Arial" w:hAnsi="Arial"/>
      <w:i/>
      <w:iCs/>
      <w:lang w:val="en-IN"/>
    </w:rPr>
  </w:style>
  <w:style w:type="character" w:styleId="HTMLCode">
    <w:name w:val="HTML Code"/>
    <w:basedOn w:val="DefaultParagraphFont"/>
    <w:uiPriority w:val="99"/>
    <w:rsid w:val="00C62C9D"/>
    <w:rPr>
      <w:rFonts w:ascii="Consolas" w:hAnsi="Consolas" w:cs="Times New Roman"/>
      <w:sz w:val="20"/>
      <w:szCs w:val="20"/>
    </w:rPr>
  </w:style>
  <w:style w:type="character" w:styleId="HTMLDefinition">
    <w:name w:val="HTML Definition"/>
    <w:basedOn w:val="DefaultParagraphFont"/>
    <w:uiPriority w:val="99"/>
    <w:rsid w:val="00C62C9D"/>
    <w:rPr>
      <w:rFonts w:cs="Times New Roman"/>
      <w:i/>
      <w:iCs/>
    </w:rPr>
  </w:style>
  <w:style w:type="paragraph" w:styleId="HTMLPreformatted">
    <w:name w:val="HTML Preformatted"/>
    <w:basedOn w:val="Normal"/>
    <w:link w:val="HTMLPreformattedChar"/>
    <w:unhideWhenUsed/>
    <w:rsid w:val="00C62C9D"/>
    <w:rPr>
      <w:rFonts w:ascii="Consolas" w:hAnsi="Consolas"/>
    </w:rPr>
  </w:style>
  <w:style w:type="character" w:customStyle="1" w:styleId="HTMLPreformattedChar">
    <w:name w:val="HTML Preformatted Char"/>
    <w:basedOn w:val="DefaultParagraphFont"/>
    <w:link w:val="HTMLPreformatted"/>
    <w:rsid w:val="00C62C9D"/>
    <w:rPr>
      <w:rFonts w:ascii="Consolas" w:hAnsi="Consolas"/>
      <w:lang w:val="en-IN"/>
    </w:rPr>
  </w:style>
  <w:style w:type="character" w:styleId="HTMLSample">
    <w:name w:val="HTML Sample"/>
    <w:basedOn w:val="DefaultParagraphFont"/>
    <w:uiPriority w:val="99"/>
    <w:rsid w:val="00C62C9D"/>
    <w:rPr>
      <w:rFonts w:ascii="Consolas" w:hAnsi="Consolas" w:cs="Times New Roman"/>
      <w:sz w:val="24"/>
      <w:szCs w:val="24"/>
    </w:rPr>
  </w:style>
  <w:style w:type="character" w:styleId="HTMLTypewriter">
    <w:name w:val="HTML Typewriter"/>
    <w:basedOn w:val="DefaultParagraphFont"/>
    <w:uiPriority w:val="99"/>
    <w:rsid w:val="00C62C9D"/>
    <w:rPr>
      <w:rFonts w:ascii="Consolas" w:hAnsi="Consolas" w:cs="Times New Roman"/>
      <w:sz w:val="20"/>
      <w:szCs w:val="20"/>
    </w:rPr>
  </w:style>
  <w:style w:type="paragraph" w:styleId="Index1">
    <w:name w:val="index 1"/>
    <w:basedOn w:val="Normal"/>
    <w:next w:val="Normal"/>
    <w:autoRedefine/>
    <w:unhideWhenUsed/>
    <w:rsid w:val="00C62C9D"/>
    <w:pPr>
      <w:ind w:left="200" w:hanging="200"/>
    </w:pPr>
  </w:style>
  <w:style w:type="paragraph" w:styleId="Index2">
    <w:name w:val="index 2"/>
    <w:basedOn w:val="Normal"/>
    <w:next w:val="Normal"/>
    <w:autoRedefine/>
    <w:unhideWhenUsed/>
    <w:rsid w:val="00C62C9D"/>
    <w:pPr>
      <w:ind w:left="400" w:hanging="200"/>
    </w:pPr>
  </w:style>
  <w:style w:type="paragraph" w:styleId="Index3">
    <w:name w:val="index 3"/>
    <w:basedOn w:val="Normal"/>
    <w:next w:val="Normal"/>
    <w:autoRedefine/>
    <w:unhideWhenUsed/>
    <w:rsid w:val="00C62C9D"/>
    <w:pPr>
      <w:ind w:left="600" w:hanging="200"/>
    </w:pPr>
  </w:style>
  <w:style w:type="paragraph" w:styleId="Index4">
    <w:name w:val="index 4"/>
    <w:basedOn w:val="Normal"/>
    <w:next w:val="Normal"/>
    <w:autoRedefine/>
    <w:unhideWhenUsed/>
    <w:rsid w:val="00C62C9D"/>
    <w:pPr>
      <w:ind w:left="800" w:hanging="200"/>
    </w:pPr>
  </w:style>
  <w:style w:type="paragraph" w:styleId="Index5">
    <w:name w:val="index 5"/>
    <w:basedOn w:val="Normal"/>
    <w:next w:val="Normal"/>
    <w:autoRedefine/>
    <w:unhideWhenUsed/>
    <w:rsid w:val="00C62C9D"/>
    <w:pPr>
      <w:ind w:left="1000" w:hanging="200"/>
    </w:pPr>
  </w:style>
  <w:style w:type="paragraph" w:styleId="Index6">
    <w:name w:val="index 6"/>
    <w:basedOn w:val="Normal"/>
    <w:next w:val="Normal"/>
    <w:autoRedefine/>
    <w:unhideWhenUsed/>
    <w:rsid w:val="00C62C9D"/>
    <w:pPr>
      <w:ind w:left="1200" w:hanging="200"/>
    </w:pPr>
  </w:style>
  <w:style w:type="paragraph" w:styleId="Index7">
    <w:name w:val="index 7"/>
    <w:basedOn w:val="Normal"/>
    <w:next w:val="Normal"/>
    <w:autoRedefine/>
    <w:unhideWhenUsed/>
    <w:rsid w:val="00C62C9D"/>
    <w:pPr>
      <w:ind w:left="1400" w:hanging="200"/>
    </w:pPr>
  </w:style>
  <w:style w:type="paragraph" w:styleId="Index8">
    <w:name w:val="index 8"/>
    <w:basedOn w:val="Normal"/>
    <w:next w:val="Normal"/>
    <w:autoRedefine/>
    <w:unhideWhenUsed/>
    <w:rsid w:val="00C62C9D"/>
    <w:pPr>
      <w:ind w:left="1600" w:hanging="200"/>
    </w:pPr>
  </w:style>
  <w:style w:type="paragraph" w:styleId="Index9">
    <w:name w:val="index 9"/>
    <w:basedOn w:val="Normal"/>
    <w:next w:val="Normal"/>
    <w:autoRedefine/>
    <w:unhideWhenUsed/>
    <w:rsid w:val="00C62C9D"/>
    <w:pPr>
      <w:ind w:left="1800" w:hanging="200"/>
    </w:pPr>
  </w:style>
  <w:style w:type="paragraph" w:styleId="IndexHeading">
    <w:name w:val="index heading"/>
    <w:basedOn w:val="Normal"/>
    <w:next w:val="Index1"/>
    <w:unhideWhenUsed/>
    <w:rsid w:val="00C62C9D"/>
    <w:rPr>
      <w:rFonts w:asciiTheme="majorHAnsi" w:eastAsiaTheme="majorEastAsia" w:hAnsiTheme="majorHAnsi" w:cstheme="majorBidi"/>
      <w:b/>
      <w:bCs/>
    </w:rPr>
  </w:style>
  <w:style w:type="paragraph" w:customStyle="1" w:styleId="InsideAddress">
    <w:name w:val="Inside Address"/>
    <w:basedOn w:val="Normal"/>
    <w:autoRedefine/>
    <w:rsid w:val="00C62C9D"/>
    <w:pPr>
      <w:tabs>
        <w:tab w:val="left" w:pos="360"/>
        <w:tab w:val="left" w:pos="720"/>
        <w:tab w:val="left" w:pos="1080"/>
        <w:tab w:val="left" w:pos="1440"/>
        <w:tab w:val="left" w:pos="1800"/>
        <w:tab w:val="left" w:pos="2160"/>
        <w:tab w:val="left" w:pos="2520"/>
        <w:tab w:val="left" w:pos="2880"/>
        <w:tab w:val="left" w:pos="3240"/>
        <w:tab w:val="left" w:pos="3600"/>
      </w:tabs>
      <w:jc w:val="both"/>
    </w:pPr>
  </w:style>
  <w:style w:type="numbering" w:customStyle="1" w:styleId="Itron">
    <w:name w:val="Itron"/>
    <w:uiPriority w:val="99"/>
    <w:rsid w:val="00C62C9D"/>
    <w:pPr>
      <w:numPr>
        <w:numId w:val="12"/>
      </w:numPr>
    </w:pPr>
  </w:style>
  <w:style w:type="paragraph" w:customStyle="1" w:styleId="L1Surv-Answer">
    <w:name w:val="L1 Surv - Answer"/>
    <w:uiPriority w:val="99"/>
    <w:rsid w:val="00C62C9D"/>
    <w:pPr>
      <w:keepLines/>
      <w:suppressLineNumbers/>
      <w:tabs>
        <w:tab w:val="left" w:pos="1800"/>
      </w:tabs>
      <w:spacing w:before="60" w:after="0" w:line="240" w:lineRule="auto"/>
      <w:ind w:left="1800" w:hanging="720"/>
    </w:pPr>
    <w:rPr>
      <w:rFonts w:ascii="Arial" w:eastAsia="Times New Roman" w:hAnsi="Arial" w:cs="Times New Roman"/>
      <w:sz w:val="20"/>
      <w:szCs w:val="24"/>
    </w:rPr>
  </w:style>
  <w:style w:type="character" w:customStyle="1" w:styleId="L1Surv-AnswerCharChar">
    <w:name w:val="L1 Surv - Answer Char Char"/>
    <w:basedOn w:val="DefaultParagraphFont"/>
    <w:uiPriority w:val="99"/>
    <w:rsid w:val="00C62C9D"/>
    <w:rPr>
      <w:rFonts w:ascii="Arial" w:hAnsi="Arial" w:cs="Times New Roman"/>
      <w:sz w:val="24"/>
      <w:szCs w:val="24"/>
      <w:lang w:val="en-US" w:eastAsia="en-US" w:bidi="ar-SA"/>
    </w:rPr>
  </w:style>
  <w:style w:type="paragraph" w:customStyle="1" w:styleId="L1Surv-Question">
    <w:name w:val="L1 Surv - Question"/>
    <w:next w:val="L1Surv-Answer"/>
    <w:uiPriority w:val="99"/>
    <w:rsid w:val="00C62C9D"/>
    <w:pPr>
      <w:keepNext/>
      <w:keepLines/>
      <w:tabs>
        <w:tab w:val="left" w:pos="1080"/>
      </w:tabs>
      <w:spacing w:before="480" w:after="120" w:line="240" w:lineRule="auto"/>
      <w:ind w:left="1080" w:hanging="1080"/>
    </w:pPr>
    <w:rPr>
      <w:rFonts w:ascii="Arial" w:eastAsia="Times New Roman" w:hAnsi="Arial" w:cs="Times New Roman"/>
      <w:sz w:val="20"/>
      <w:szCs w:val="24"/>
    </w:rPr>
  </w:style>
  <w:style w:type="character" w:customStyle="1" w:styleId="L1Surv-QuestionCharChar">
    <w:name w:val="L1 Surv - Question Char Char"/>
    <w:basedOn w:val="DefaultParagraphFont"/>
    <w:uiPriority w:val="99"/>
    <w:rsid w:val="00C62C9D"/>
    <w:rPr>
      <w:rFonts w:ascii="Arial" w:hAnsi="Arial" w:cs="Times New Roman"/>
      <w:sz w:val="24"/>
      <w:szCs w:val="24"/>
      <w:lang w:val="en-US" w:eastAsia="en-US" w:bidi="ar-SA"/>
    </w:rPr>
  </w:style>
  <w:style w:type="paragraph" w:customStyle="1" w:styleId="L2Surv-Answer">
    <w:name w:val="L2 Surv - Answer"/>
    <w:basedOn w:val="L1Surv-Answer"/>
    <w:uiPriority w:val="99"/>
    <w:rsid w:val="00C62C9D"/>
    <w:pPr>
      <w:ind w:left="2520"/>
    </w:pPr>
    <w:rPr>
      <w:szCs w:val="20"/>
    </w:rPr>
  </w:style>
  <w:style w:type="paragraph" w:customStyle="1" w:styleId="L2Surv-Question">
    <w:name w:val="L2 Surv - Question"/>
    <w:basedOn w:val="L1Surv-Question"/>
    <w:uiPriority w:val="99"/>
    <w:rsid w:val="00C62C9D"/>
    <w:pPr>
      <w:ind w:left="1800"/>
    </w:pPr>
    <w:rPr>
      <w:szCs w:val="20"/>
    </w:rPr>
  </w:style>
  <w:style w:type="paragraph" w:customStyle="1" w:styleId="L3Surv-Answer">
    <w:name w:val="L3 Surv - Answer"/>
    <w:basedOn w:val="L1Surv-Answer"/>
    <w:uiPriority w:val="99"/>
    <w:rsid w:val="00C62C9D"/>
    <w:pPr>
      <w:ind w:left="3600"/>
    </w:pPr>
    <w:rPr>
      <w:szCs w:val="20"/>
    </w:rPr>
  </w:style>
  <w:style w:type="paragraph" w:customStyle="1" w:styleId="L3Surv-Question">
    <w:name w:val="L3 Surv - Question"/>
    <w:basedOn w:val="L1Surv-Question"/>
    <w:uiPriority w:val="99"/>
    <w:rsid w:val="00C62C9D"/>
    <w:pPr>
      <w:ind w:left="2880"/>
    </w:pPr>
    <w:rPr>
      <w:szCs w:val="20"/>
    </w:rPr>
  </w:style>
  <w:style w:type="paragraph" w:customStyle="1" w:styleId="Large">
    <w:name w:val="Large"/>
    <w:basedOn w:val="pF"/>
    <w:next w:val="pF"/>
    <w:rsid w:val="00C62C9D"/>
    <w:pPr>
      <w:keepNext/>
      <w:spacing w:before="480" w:after="360" w:line="720" w:lineRule="exact"/>
    </w:pPr>
    <w:rPr>
      <w:rFonts w:ascii="Arial" w:hAnsi="Arial" w:cs="Arial"/>
      <w:b/>
      <w:bCs/>
      <w:i/>
      <w:iCs/>
      <w:sz w:val="72"/>
      <w:szCs w:val="72"/>
    </w:rPr>
  </w:style>
  <w:style w:type="paragraph" w:customStyle="1" w:styleId="LetterheadParagraph">
    <w:name w:val="Letterhead Paragraph"/>
    <w:basedOn w:val="Normal"/>
    <w:rsid w:val="00C62C9D"/>
    <w:rPr>
      <w:rFonts w:ascii="Arial Narrow" w:hAnsi="Arial Narrow"/>
    </w:rPr>
  </w:style>
  <w:style w:type="paragraph" w:customStyle="1" w:styleId="Level1">
    <w:name w:val="Level 1"/>
    <w:basedOn w:val="Normal"/>
    <w:uiPriority w:val="99"/>
    <w:rsid w:val="00C62C9D"/>
    <w:pPr>
      <w:widowControl w:val="0"/>
    </w:pPr>
    <w:rPr>
      <w:rFonts w:ascii="Times New Roman" w:hAnsi="Times New Roman"/>
      <w:sz w:val="24"/>
    </w:rPr>
  </w:style>
  <w:style w:type="paragraph" w:customStyle="1" w:styleId="Level2BulletLast">
    <w:name w:val="Level 2 Bullet Last"/>
    <w:basedOn w:val="Bullet2"/>
    <w:link w:val="Level2BulletLastChar"/>
    <w:qFormat/>
    <w:rsid w:val="00C62C9D"/>
    <w:pPr>
      <w:spacing w:after="200"/>
    </w:pPr>
  </w:style>
  <w:style w:type="character" w:customStyle="1" w:styleId="Level2BulletLastChar">
    <w:name w:val="Level 2 Bullet Last Char"/>
    <w:basedOn w:val="Bullet2Char"/>
    <w:link w:val="Level2BulletLast"/>
    <w:rsid w:val="00C62C9D"/>
    <w:rPr>
      <w:rFonts w:ascii="Franklin Gothic Book" w:hAnsi="Franklin Gothic Book"/>
      <w:sz w:val="24"/>
      <w:lang w:val="en-IN"/>
    </w:rPr>
  </w:style>
  <w:style w:type="paragraph" w:customStyle="1" w:styleId="Level3BulletLast">
    <w:name w:val="Level 3 Bullet Last"/>
    <w:basedOn w:val="Bullet3"/>
    <w:link w:val="Level3BulletLastChar"/>
    <w:qFormat/>
    <w:rsid w:val="00C62C9D"/>
    <w:pPr>
      <w:spacing w:after="200"/>
    </w:pPr>
  </w:style>
  <w:style w:type="character" w:customStyle="1" w:styleId="Level3BulletLastChar">
    <w:name w:val="Level 3 Bullet Last Char"/>
    <w:link w:val="Level3BulletLast"/>
    <w:rsid w:val="00C62C9D"/>
    <w:rPr>
      <w:rFonts w:ascii="Aptos" w:hAnsi="Aptos"/>
      <w:lang w:val="en-IN"/>
    </w:rPr>
  </w:style>
  <w:style w:type="table" w:styleId="LightList-Accent6">
    <w:name w:val="Light List Accent 6"/>
    <w:basedOn w:val="TableNormal"/>
    <w:uiPriority w:val="61"/>
    <w:rsid w:val="00C62C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723" w:themeColor="accent6"/>
        <w:left w:val="single" w:sz="8" w:space="0" w:color="F9B723" w:themeColor="accent6"/>
        <w:bottom w:val="single" w:sz="8" w:space="0" w:color="F9B723" w:themeColor="accent6"/>
        <w:right w:val="single" w:sz="8" w:space="0" w:color="F9B723" w:themeColor="accent6"/>
      </w:tblBorders>
    </w:tblPr>
    <w:tblStylePr w:type="firstRow">
      <w:pPr>
        <w:spacing w:before="0" w:after="0" w:line="240" w:lineRule="auto"/>
      </w:pPr>
      <w:rPr>
        <w:b/>
        <w:bCs/>
        <w:color w:val="FFFFFF" w:themeColor="background1"/>
      </w:rPr>
      <w:tblPr/>
      <w:tcPr>
        <w:shd w:val="clear" w:color="auto" w:fill="F9B723" w:themeFill="accent6"/>
      </w:tcPr>
    </w:tblStylePr>
    <w:tblStylePr w:type="lastRow">
      <w:pPr>
        <w:spacing w:before="0" w:after="0" w:line="240" w:lineRule="auto"/>
      </w:pPr>
      <w:rPr>
        <w:b/>
        <w:bCs/>
      </w:rPr>
      <w:tblPr/>
      <w:tcPr>
        <w:tcBorders>
          <w:top w:val="double" w:sz="6" w:space="0" w:color="F9B723" w:themeColor="accent6"/>
          <w:left w:val="single" w:sz="8" w:space="0" w:color="F9B723" w:themeColor="accent6"/>
          <w:bottom w:val="single" w:sz="8" w:space="0" w:color="F9B723" w:themeColor="accent6"/>
          <w:right w:val="single" w:sz="8" w:space="0" w:color="F9B723" w:themeColor="accent6"/>
        </w:tcBorders>
      </w:tcPr>
    </w:tblStylePr>
    <w:tblStylePr w:type="firstCol">
      <w:rPr>
        <w:b/>
        <w:bCs/>
      </w:rPr>
    </w:tblStylePr>
    <w:tblStylePr w:type="lastCol">
      <w:rPr>
        <w:b/>
        <w:bCs/>
      </w:rPr>
    </w:tblStylePr>
    <w:tblStylePr w:type="band1Vert">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tblStylePr w:type="band1Horz">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style>
  <w:style w:type="table" w:styleId="LightShading-Accent5">
    <w:name w:val="Light Shading Accent 5"/>
    <w:basedOn w:val="TableNormal"/>
    <w:uiPriority w:val="99"/>
    <w:rsid w:val="00C62C9D"/>
    <w:pPr>
      <w:spacing w:after="24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LineNumber">
    <w:name w:val="line number"/>
    <w:basedOn w:val="DefaultParagraphFont"/>
    <w:rsid w:val="00C62C9D"/>
    <w:rPr>
      <w:rFonts w:cs="Times New Roman"/>
    </w:rPr>
  </w:style>
  <w:style w:type="paragraph" w:styleId="List">
    <w:name w:val="List"/>
    <w:basedOn w:val="Normal"/>
    <w:unhideWhenUsed/>
    <w:rsid w:val="00C62C9D"/>
    <w:pPr>
      <w:ind w:left="360" w:hanging="360"/>
      <w:contextualSpacing/>
    </w:pPr>
  </w:style>
  <w:style w:type="paragraph" w:styleId="List3">
    <w:name w:val="List 3"/>
    <w:basedOn w:val="Normal"/>
    <w:unhideWhenUsed/>
    <w:rsid w:val="00C62C9D"/>
    <w:pPr>
      <w:ind w:left="1080" w:hanging="360"/>
      <w:contextualSpacing/>
    </w:pPr>
  </w:style>
  <w:style w:type="paragraph" w:styleId="List4">
    <w:name w:val="List 4"/>
    <w:basedOn w:val="Normal"/>
    <w:rsid w:val="00C62C9D"/>
    <w:pPr>
      <w:ind w:left="1440" w:hanging="360"/>
      <w:contextualSpacing/>
    </w:pPr>
  </w:style>
  <w:style w:type="paragraph" w:styleId="List5">
    <w:name w:val="List 5"/>
    <w:basedOn w:val="Normal"/>
    <w:rsid w:val="00C62C9D"/>
    <w:pPr>
      <w:ind w:left="1800" w:hanging="360"/>
      <w:contextualSpacing/>
    </w:pPr>
  </w:style>
  <w:style w:type="paragraph" w:styleId="ListBullet">
    <w:name w:val="List Bullet"/>
    <w:basedOn w:val="BodyText"/>
    <w:unhideWhenUsed/>
    <w:qFormat/>
    <w:rsid w:val="00C62C9D"/>
    <w:pPr>
      <w:numPr>
        <w:numId w:val="1"/>
      </w:numPr>
      <w:spacing w:after="120"/>
    </w:pPr>
  </w:style>
  <w:style w:type="paragraph" w:styleId="ListBullet2">
    <w:name w:val="List Bullet 2"/>
    <w:basedOn w:val="Normal"/>
    <w:unhideWhenUsed/>
    <w:rsid w:val="00C62C9D"/>
    <w:pPr>
      <w:numPr>
        <w:numId w:val="2"/>
      </w:numPr>
      <w:contextualSpacing/>
    </w:pPr>
  </w:style>
  <w:style w:type="paragraph" w:styleId="ListBullet3">
    <w:name w:val="List Bullet 3"/>
    <w:basedOn w:val="Normal"/>
    <w:unhideWhenUsed/>
    <w:rsid w:val="00C62C9D"/>
    <w:pPr>
      <w:numPr>
        <w:numId w:val="3"/>
      </w:numPr>
      <w:contextualSpacing/>
    </w:pPr>
  </w:style>
  <w:style w:type="paragraph" w:styleId="ListBullet4">
    <w:name w:val="List Bullet 4"/>
    <w:basedOn w:val="Normal"/>
    <w:unhideWhenUsed/>
    <w:rsid w:val="00C62C9D"/>
    <w:pPr>
      <w:numPr>
        <w:numId w:val="4"/>
      </w:numPr>
      <w:contextualSpacing/>
    </w:pPr>
  </w:style>
  <w:style w:type="paragraph" w:styleId="ListBullet5">
    <w:name w:val="List Bullet 5"/>
    <w:basedOn w:val="Normal"/>
    <w:unhideWhenUsed/>
    <w:rsid w:val="00C62C9D"/>
    <w:pPr>
      <w:numPr>
        <w:numId w:val="5"/>
      </w:numPr>
      <w:contextualSpacing/>
    </w:pPr>
  </w:style>
  <w:style w:type="paragraph" w:styleId="ListContinue">
    <w:name w:val="List Continue"/>
    <w:basedOn w:val="Normal"/>
    <w:unhideWhenUsed/>
    <w:rsid w:val="00C62C9D"/>
    <w:pPr>
      <w:spacing w:after="120"/>
      <w:ind w:left="360"/>
      <w:contextualSpacing/>
    </w:pPr>
  </w:style>
  <w:style w:type="paragraph" w:styleId="ListContinue2">
    <w:name w:val="List Continue 2"/>
    <w:basedOn w:val="Normal"/>
    <w:unhideWhenUsed/>
    <w:rsid w:val="00C62C9D"/>
    <w:pPr>
      <w:spacing w:after="120"/>
      <w:ind w:left="720"/>
      <w:contextualSpacing/>
    </w:pPr>
  </w:style>
  <w:style w:type="paragraph" w:styleId="ListContinue3">
    <w:name w:val="List Continue 3"/>
    <w:basedOn w:val="Normal"/>
    <w:unhideWhenUsed/>
    <w:rsid w:val="00C62C9D"/>
    <w:pPr>
      <w:spacing w:after="120"/>
      <w:ind w:left="1080"/>
      <w:contextualSpacing/>
    </w:pPr>
  </w:style>
  <w:style w:type="paragraph" w:styleId="ListContinue4">
    <w:name w:val="List Continue 4"/>
    <w:basedOn w:val="Normal"/>
    <w:unhideWhenUsed/>
    <w:rsid w:val="00C62C9D"/>
    <w:pPr>
      <w:spacing w:after="120"/>
      <w:ind w:left="1440"/>
      <w:contextualSpacing/>
    </w:pPr>
  </w:style>
  <w:style w:type="paragraph" w:styleId="ListContinue5">
    <w:name w:val="List Continue 5"/>
    <w:basedOn w:val="Normal"/>
    <w:unhideWhenUsed/>
    <w:rsid w:val="00C62C9D"/>
    <w:pPr>
      <w:spacing w:after="120"/>
      <w:ind w:left="1800"/>
      <w:contextualSpacing/>
    </w:pPr>
  </w:style>
  <w:style w:type="paragraph" w:styleId="ListNumber">
    <w:name w:val="List Number"/>
    <w:basedOn w:val="Normal"/>
    <w:qFormat/>
    <w:rsid w:val="00C62C9D"/>
    <w:pPr>
      <w:numPr>
        <w:numId w:val="6"/>
      </w:numPr>
      <w:contextualSpacing/>
    </w:pPr>
  </w:style>
  <w:style w:type="paragraph" w:styleId="ListNumber2">
    <w:name w:val="List Number 2"/>
    <w:basedOn w:val="Normal"/>
    <w:unhideWhenUsed/>
    <w:rsid w:val="00C62C9D"/>
    <w:pPr>
      <w:numPr>
        <w:numId w:val="7"/>
      </w:numPr>
      <w:contextualSpacing/>
    </w:pPr>
  </w:style>
  <w:style w:type="paragraph" w:styleId="ListNumber3">
    <w:name w:val="List Number 3"/>
    <w:basedOn w:val="Normal"/>
    <w:unhideWhenUsed/>
    <w:rsid w:val="00C62C9D"/>
    <w:pPr>
      <w:numPr>
        <w:numId w:val="8"/>
      </w:numPr>
      <w:contextualSpacing/>
    </w:pPr>
  </w:style>
  <w:style w:type="paragraph" w:styleId="ListNumber4">
    <w:name w:val="List Number 4"/>
    <w:basedOn w:val="Normal"/>
    <w:unhideWhenUsed/>
    <w:rsid w:val="00C62C9D"/>
    <w:pPr>
      <w:numPr>
        <w:numId w:val="9"/>
      </w:numPr>
      <w:contextualSpacing/>
    </w:pPr>
  </w:style>
  <w:style w:type="paragraph" w:styleId="ListNumber5">
    <w:name w:val="List Number 5"/>
    <w:basedOn w:val="Normal"/>
    <w:unhideWhenUsed/>
    <w:rsid w:val="00C62C9D"/>
    <w:pPr>
      <w:numPr>
        <w:numId w:val="10"/>
      </w:numPr>
      <w:contextualSpacing/>
    </w:pPr>
  </w:style>
  <w:style w:type="character" w:customStyle="1" w:styleId="ListParagraphChar">
    <w:name w:val="List Paragraph Char"/>
    <w:aliases w:val="TOC etc. Char,List Paragraph - RFP Char,Bullet Styles para Char,Numbered Standard Char,Numbered Para 1 Char,Dot pt Char,No Spacing1 Char,List Paragraph Char Char Char Char,Indicator Text Char,List Paragraph1 Char,Bullet Points Char"/>
    <w:link w:val="ListParagraph"/>
    <w:uiPriority w:val="34"/>
    <w:locked/>
    <w:rsid w:val="00C62C9D"/>
    <w:rPr>
      <w:rFonts w:ascii="Arial" w:hAnsi="Arial"/>
      <w:lang w:val="en-IN"/>
    </w:rPr>
  </w:style>
  <w:style w:type="table" w:styleId="ListTable3-Accent1">
    <w:name w:val="List Table 3 Accent 1"/>
    <w:aliases w:val="Energy Table"/>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5D600"/>
        <w:bottom w:val="single" w:sz="4" w:space="0" w:color="95D600"/>
        <w:insideH w:val="single" w:sz="4" w:space="0" w:color="95D60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sz="4" w:space="0" w:color="95D6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5D600"/>
          <w:right w:val="single" w:sz="4" w:space="0" w:color="95D600"/>
        </w:tcBorders>
      </w:tcPr>
    </w:tblStylePr>
    <w:tblStylePr w:type="band1Horz">
      <w:tblPr/>
      <w:tcPr>
        <w:tcBorders>
          <w:top w:val="single" w:sz="4" w:space="0" w:color="95D600"/>
          <w:bottom w:val="single" w:sz="4" w:space="0" w:color="95D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left w:val="nil"/>
        </w:tcBorders>
      </w:tcPr>
    </w:tblStylePr>
    <w:tblStylePr w:type="swCell">
      <w:tblPr/>
      <w:tcPr>
        <w:tcBorders>
          <w:top w:val="double" w:sz="4" w:space="0" w:color="95D600"/>
          <w:right w:val="nil"/>
        </w:tcBorders>
      </w:tcPr>
    </w:tblStylePr>
  </w:style>
  <w:style w:type="paragraph" w:customStyle="1" w:styleId="LongLabel">
    <w:name w:val="Long Label"/>
    <w:uiPriority w:val="99"/>
    <w:rsid w:val="00C62C9D"/>
    <w:pPr>
      <w:keepNext/>
      <w:spacing w:after="0" w:line="240" w:lineRule="auto"/>
      <w:ind w:right="1987"/>
      <w:jc w:val="both"/>
    </w:pPr>
    <w:rPr>
      <w:rFonts w:ascii="Tms Rmn" w:eastAsia="Times New Roman" w:hAnsi="Tms Rmn" w:cs="Times New Roman"/>
      <w:sz w:val="20"/>
      <w:szCs w:val="20"/>
    </w:rPr>
  </w:style>
  <w:style w:type="paragraph" w:styleId="MacroText">
    <w:name w:val="macro"/>
    <w:link w:val="MacroTextChar"/>
    <w:unhideWhenUsed/>
    <w:rsid w:val="00C62C9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rsid w:val="00C62C9D"/>
    <w:rPr>
      <w:rFonts w:ascii="Consolas" w:eastAsia="Times New Roman" w:hAnsi="Consolas" w:cs="Times New Roman"/>
      <w:sz w:val="20"/>
      <w:szCs w:val="20"/>
    </w:rPr>
  </w:style>
  <w:style w:type="table" w:styleId="MediumShading1-Accent6">
    <w:name w:val="Medium Shading 1 Accent 6"/>
    <w:basedOn w:val="TableNormal"/>
    <w:uiPriority w:val="63"/>
    <w:rsid w:val="00C62C9D"/>
    <w:pPr>
      <w:spacing w:after="0" w:line="240" w:lineRule="auto"/>
    </w:pPr>
    <w:rPr>
      <w:rFonts w:ascii="Arial" w:eastAsia="Times New Roman" w:hAnsi="Arial" w:cs="Times New Roman"/>
      <w:sz w:val="20"/>
      <w:szCs w:val="20"/>
    </w:rPr>
    <w:tblPr>
      <w:tblStyleRowBandSize w:val="1"/>
      <w:tblStyleColBandSize w:val="1"/>
      <w:tblBorders>
        <w:top w:val="single" w:sz="8" w:space="0" w:color="FF015F"/>
        <w:left w:val="single" w:sz="8" w:space="0" w:color="FF015F"/>
        <w:bottom w:val="single" w:sz="8" w:space="0" w:color="FF015F"/>
        <w:right w:val="single" w:sz="8" w:space="0" w:color="FF015F"/>
        <w:insideH w:val="single" w:sz="8" w:space="0" w:color="FF015F"/>
      </w:tblBorders>
    </w:tblPr>
    <w:tblStylePr w:type="firstRow">
      <w:pPr>
        <w:spacing w:before="0" w:after="0" w:line="240" w:lineRule="auto"/>
      </w:pPr>
      <w:rPr>
        <w:b/>
        <w:bCs/>
        <w:color w:val="FFFFFF"/>
      </w:rPr>
      <w:tblPr/>
      <w:tcPr>
        <w:tcBorders>
          <w:top w:val="single" w:sz="8" w:space="0" w:color="FF015F"/>
          <w:left w:val="single" w:sz="8" w:space="0" w:color="FF015F"/>
          <w:bottom w:val="single" w:sz="8" w:space="0" w:color="FF015F"/>
          <w:right w:val="single" w:sz="8" w:space="0" w:color="FF015F"/>
          <w:insideH w:val="nil"/>
          <w:insideV w:val="nil"/>
        </w:tcBorders>
        <w:shd w:val="clear" w:color="auto" w:fill="AC0040"/>
      </w:tcPr>
    </w:tblStylePr>
    <w:tblStylePr w:type="lastRow">
      <w:pPr>
        <w:spacing w:before="0" w:after="0" w:line="240" w:lineRule="auto"/>
      </w:pPr>
      <w:rPr>
        <w:b/>
        <w:bCs/>
      </w:rPr>
      <w:tblPr/>
      <w:tcPr>
        <w:tcBorders>
          <w:top w:val="double" w:sz="6" w:space="0" w:color="FF015F"/>
          <w:left w:val="single" w:sz="8" w:space="0" w:color="FF015F"/>
          <w:bottom w:val="single" w:sz="8" w:space="0" w:color="FF015F"/>
          <w:right w:val="single" w:sz="8" w:space="0" w:color="FF015F"/>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C62C9D"/>
    <w:pPr>
      <w:spacing w:after="0" w:line="240" w:lineRule="auto"/>
    </w:pPr>
    <w:rPr>
      <w:rFonts w:ascii="Times New Roman" w:eastAsia="Calibri" w:hAnsi="Times New Roman" w:cs="Times New Roman"/>
      <w:sz w:val="20"/>
      <w:szCs w:val="20"/>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paragraph" w:customStyle="1" w:styleId="MemoFrame">
    <w:name w:val="Memo Frame"/>
    <w:basedOn w:val="Normal"/>
    <w:link w:val="MemoFrameChar"/>
    <w:rsid w:val="00C62C9D"/>
    <w:pPr>
      <w:tabs>
        <w:tab w:val="left" w:pos="360"/>
        <w:tab w:val="left" w:pos="720"/>
        <w:tab w:val="left" w:pos="1080"/>
        <w:tab w:val="left" w:pos="1440"/>
      </w:tabs>
      <w:spacing w:before="240" w:after="240"/>
    </w:pPr>
    <w:rPr>
      <w:rFonts w:ascii="Arial Narrow" w:hAnsi="Arial Narrow"/>
      <w:b/>
    </w:rPr>
  </w:style>
  <w:style w:type="character" w:customStyle="1" w:styleId="MemoFrameChar">
    <w:name w:val="Memo Frame Char"/>
    <w:basedOn w:val="DefaultParagraphFont"/>
    <w:link w:val="MemoFrame"/>
    <w:rsid w:val="00C62C9D"/>
    <w:rPr>
      <w:rFonts w:ascii="Arial Narrow" w:hAnsi="Arial Narrow"/>
      <w:b/>
      <w:lang w:val="en-IN"/>
    </w:rPr>
  </w:style>
  <w:style w:type="paragraph" w:customStyle="1" w:styleId="MemoLabel">
    <w:name w:val="Memo Label"/>
    <w:basedOn w:val="MemoFrame"/>
    <w:link w:val="MemoLabelChar"/>
    <w:rsid w:val="00C62C9D"/>
  </w:style>
  <w:style w:type="character" w:customStyle="1" w:styleId="MemoLabelChar">
    <w:name w:val="Memo Label Char"/>
    <w:basedOn w:val="MemoFrameChar"/>
    <w:link w:val="MemoLabel"/>
    <w:rsid w:val="00C62C9D"/>
    <w:rPr>
      <w:rFonts w:ascii="Arial Narrow" w:hAnsi="Arial Narrow"/>
      <w:b/>
      <w:lang w:val="en-IN"/>
    </w:rPr>
  </w:style>
  <w:style w:type="paragraph" w:customStyle="1" w:styleId="MemoBody">
    <w:name w:val="Memo Body"/>
    <w:basedOn w:val="MemoLabel"/>
    <w:link w:val="MemoBodyChar"/>
    <w:rsid w:val="00C62C9D"/>
    <w:rPr>
      <w:b w:val="0"/>
    </w:rPr>
  </w:style>
  <w:style w:type="character" w:customStyle="1" w:styleId="MemoBodyChar">
    <w:name w:val="Memo Body Char"/>
    <w:basedOn w:val="MemoLabelChar"/>
    <w:link w:val="MemoBody"/>
    <w:rsid w:val="00C62C9D"/>
    <w:rPr>
      <w:rFonts w:ascii="Arial Narrow" w:hAnsi="Arial Narrow"/>
      <w:b w:val="0"/>
      <w:lang w:val="en-IN"/>
    </w:rPr>
  </w:style>
  <w:style w:type="paragraph" w:customStyle="1" w:styleId="MemorandumHeader">
    <w:name w:val="Memorandum Header"/>
    <w:basedOn w:val="Heading5"/>
    <w:autoRedefine/>
    <w:qFormat/>
    <w:rsid w:val="00C62C9D"/>
    <w:pPr>
      <w:spacing w:before="960" w:after="600"/>
    </w:pPr>
    <w:rPr>
      <w:i/>
      <w:iCs/>
      <w:color w:val="555759"/>
    </w:rPr>
  </w:style>
  <w:style w:type="paragraph" w:customStyle="1" w:styleId="MTDisplayEquation">
    <w:name w:val="MTDisplayEquation"/>
    <w:basedOn w:val="Normal"/>
    <w:link w:val="MTDisplayEquationChar"/>
    <w:rsid w:val="00C62C9D"/>
    <w:pPr>
      <w:spacing w:before="240"/>
      <w:ind w:left="60"/>
    </w:pPr>
    <w:rPr>
      <w:rFonts w:ascii="Times New Roman" w:hAnsi="Times New Roman"/>
    </w:rPr>
  </w:style>
  <w:style w:type="paragraph" w:customStyle="1" w:styleId="NameHeader">
    <w:name w:val="Name Header"/>
    <w:basedOn w:val="Normal"/>
    <w:autoRedefine/>
    <w:rsid w:val="00C62C9D"/>
    <w:rPr>
      <w:b/>
      <w:noProof/>
      <w:color w:val="95D600"/>
      <w:sz w:val="36"/>
      <w:szCs w:val="30"/>
    </w:rPr>
  </w:style>
  <w:style w:type="paragraph" w:customStyle="1" w:styleId="NavigantNewsTopicText">
    <w:name w:val="Navigant News Topic Text"/>
    <w:basedOn w:val="Normal"/>
    <w:uiPriority w:val="99"/>
    <w:rsid w:val="00C62C9D"/>
    <w:pPr>
      <w:spacing w:before="100" w:after="60"/>
    </w:pPr>
    <w:rPr>
      <w:color w:val="555759"/>
    </w:rPr>
  </w:style>
  <w:style w:type="paragraph" w:customStyle="1" w:styleId="navy">
    <w:name w:val="navy"/>
    <w:basedOn w:val="Normal"/>
    <w:uiPriority w:val="99"/>
    <w:semiHidden/>
    <w:rsid w:val="00C62C9D"/>
    <w:pPr>
      <w:spacing w:before="100" w:beforeAutospacing="1" w:after="100" w:afterAutospacing="1"/>
    </w:pPr>
    <w:rPr>
      <w:b/>
      <w:bCs/>
      <w:color w:val="000080"/>
      <w:sz w:val="38"/>
      <w:szCs w:val="38"/>
    </w:rPr>
  </w:style>
  <w:style w:type="character" w:customStyle="1" w:styleId="nciresultline1">
    <w:name w:val="nci_result_line1"/>
    <w:basedOn w:val="DefaultParagraphFont"/>
    <w:rsid w:val="00C62C9D"/>
  </w:style>
  <w:style w:type="character" w:customStyle="1" w:styleId="nciresultline10">
    <w:name w:val="nciresultline1"/>
    <w:basedOn w:val="DefaultParagraphFont"/>
    <w:rsid w:val="00C62C9D"/>
  </w:style>
  <w:style w:type="paragraph" w:styleId="NoSpacing">
    <w:name w:val="No Spacing"/>
    <w:uiPriority w:val="1"/>
    <w:rsid w:val="00C62C9D"/>
    <w:pPr>
      <w:spacing w:after="0" w:line="240" w:lineRule="auto"/>
    </w:pPr>
    <w:rPr>
      <w:rFonts w:ascii="Arial" w:eastAsia="Times New Roman" w:hAnsi="Arial" w:cs="Times New Roman"/>
      <w:sz w:val="20"/>
      <w:szCs w:val="20"/>
    </w:rPr>
  </w:style>
  <w:style w:type="paragraph" w:styleId="NormalWeb">
    <w:name w:val="Normal (Web)"/>
    <w:basedOn w:val="Normal"/>
    <w:unhideWhenUsed/>
    <w:rsid w:val="00C62C9D"/>
    <w:rPr>
      <w:rFonts w:ascii="Times New Roman" w:hAnsi="Times New Roman"/>
      <w:sz w:val="24"/>
      <w:szCs w:val="24"/>
    </w:rPr>
  </w:style>
  <w:style w:type="paragraph" w:customStyle="1" w:styleId="Normal0pt">
    <w:name w:val="Normal 0pt"/>
    <w:basedOn w:val="Normal"/>
    <w:uiPriority w:val="99"/>
    <w:rsid w:val="00C62C9D"/>
  </w:style>
  <w:style w:type="paragraph" w:styleId="NormalIndent">
    <w:name w:val="Normal Indent"/>
    <w:basedOn w:val="Normal"/>
    <w:unhideWhenUsed/>
    <w:rsid w:val="00C62C9D"/>
    <w:pPr>
      <w:ind w:left="720"/>
    </w:pPr>
  </w:style>
  <w:style w:type="paragraph" w:customStyle="1" w:styleId="NormalIndentLvl2">
    <w:name w:val="Normal Indent Lvl 2"/>
    <w:basedOn w:val="NormalIndent"/>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ind w:left="360"/>
      <w:jc w:val="both"/>
    </w:pPr>
  </w:style>
  <w:style w:type="paragraph" w:customStyle="1" w:styleId="Normal2">
    <w:name w:val="Normal2"/>
    <w:basedOn w:val="Normal"/>
    <w:next w:val="Normal"/>
    <w:rsid w:val="00C62C9D"/>
    <w:rPr>
      <w:rFonts w:ascii="Times New Roman" w:hAnsi="Times New Roman"/>
    </w:rPr>
  </w:style>
  <w:style w:type="character" w:customStyle="1" w:styleId="Normal2Char">
    <w:name w:val="Normal2 Char"/>
    <w:uiPriority w:val="99"/>
    <w:rsid w:val="00C62C9D"/>
    <w:rPr>
      <w:rFonts w:cs="Times New Roman"/>
      <w:sz w:val="24"/>
      <w:szCs w:val="24"/>
      <w:lang w:val="en-US" w:eastAsia="en-US" w:bidi="ar-SA"/>
    </w:rPr>
  </w:style>
  <w:style w:type="paragraph" w:customStyle="1" w:styleId="Normal3">
    <w:name w:val="Normal3"/>
    <w:basedOn w:val="Normal"/>
    <w:next w:val="pF"/>
    <w:uiPriority w:val="99"/>
    <w:rsid w:val="00C62C9D"/>
    <w:rPr>
      <w:rFonts w:ascii="Times New Roman" w:hAnsi="Times New Roman"/>
    </w:rPr>
  </w:style>
  <w:style w:type="paragraph" w:customStyle="1" w:styleId="Normal4">
    <w:name w:val="Normal4"/>
    <w:basedOn w:val="Normal"/>
    <w:next w:val="Normal"/>
    <w:uiPriority w:val="99"/>
    <w:rsid w:val="00C62C9D"/>
    <w:pPr>
      <w:tabs>
        <w:tab w:val="left" w:pos="6210"/>
      </w:tabs>
    </w:pPr>
    <w:rPr>
      <w:rFonts w:ascii="Times New Roman" w:hAnsi="Times New Roman"/>
    </w:rPr>
  </w:style>
  <w:style w:type="character" w:customStyle="1" w:styleId="normaltextrun">
    <w:name w:val="normaltextrun"/>
    <w:basedOn w:val="DefaultParagraphFont"/>
    <w:rsid w:val="00C62C9D"/>
  </w:style>
  <w:style w:type="paragraph" w:customStyle="1" w:styleId="note">
    <w:name w:val="note"/>
    <w:basedOn w:val="Normal"/>
    <w:uiPriority w:val="99"/>
    <w:rsid w:val="00C62C9D"/>
    <w:pPr>
      <w:ind w:left="187"/>
    </w:pPr>
    <w:rPr>
      <w:rFonts w:ascii="Times New Roman" w:hAnsi="Times New Roman"/>
      <w:i/>
    </w:rPr>
  </w:style>
  <w:style w:type="paragraph" w:styleId="NoteHeading">
    <w:name w:val="Note Heading"/>
    <w:basedOn w:val="Normal"/>
    <w:next w:val="Normal"/>
    <w:link w:val="NoteHeadingChar"/>
    <w:unhideWhenUsed/>
    <w:rsid w:val="00C62C9D"/>
  </w:style>
  <w:style w:type="character" w:customStyle="1" w:styleId="NoteHeadingChar">
    <w:name w:val="Note Heading Char"/>
    <w:basedOn w:val="DefaultParagraphFont"/>
    <w:link w:val="NoteHeading"/>
    <w:rsid w:val="00C62C9D"/>
    <w:rPr>
      <w:rFonts w:ascii="Arial" w:hAnsi="Arial"/>
      <w:lang w:val="en-IN"/>
    </w:rPr>
  </w:style>
  <w:style w:type="paragraph" w:customStyle="1" w:styleId="Number">
    <w:name w:val="Number"/>
    <w:basedOn w:val="NormalIndent"/>
    <w:uiPriority w:val="99"/>
    <w:rsid w:val="00C62C9D"/>
    <w:pPr>
      <w:numPr>
        <w:numId w:val="30"/>
      </w:numPr>
    </w:pPr>
    <w:rPr>
      <w:rFonts w:ascii="Century Schoolbook" w:hAnsi="Century Schoolbook"/>
      <w:sz w:val="24"/>
    </w:rPr>
  </w:style>
  <w:style w:type="paragraph" w:customStyle="1" w:styleId="p1">
    <w:name w:val="p1"/>
    <w:basedOn w:val="pF"/>
    <w:uiPriority w:val="99"/>
    <w:rsid w:val="00C62C9D"/>
    <w:pPr>
      <w:pBdr>
        <w:top w:val="single" w:sz="12" w:space="4" w:color="auto"/>
        <w:left w:val="single" w:sz="12" w:space="4" w:color="auto"/>
        <w:bottom w:val="single" w:sz="12" w:space="4" w:color="auto"/>
        <w:right w:val="single" w:sz="12" w:space="4" w:color="auto"/>
      </w:pBdr>
      <w:ind w:left="1440" w:right="1440"/>
      <w:jc w:val="center"/>
    </w:pPr>
    <w:rPr>
      <w:rFonts w:ascii="Arial" w:hAnsi="Arial" w:cs="Arial"/>
      <w:b/>
      <w:bCs/>
      <w:sz w:val="36"/>
      <w:szCs w:val="36"/>
    </w:rPr>
  </w:style>
  <w:style w:type="paragraph" w:customStyle="1" w:styleId="p2">
    <w:name w:val="p2"/>
    <w:basedOn w:val="pF"/>
    <w:uiPriority w:val="99"/>
    <w:rsid w:val="00C62C9D"/>
    <w:rPr>
      <w:rFonts w:ascii="Arial" w:hAnsi="Arial" w:cs="Arial"/>
      <w:b/>
      <w:bCs/>
      <w:sz w:val="28"/>
      <w:szCs w:val="28"/>
    </w:rPr>
  </w:style>
  <w:style w:type="paragraph" w:customStyle="1" w:styleId="p3">
    <w:name w:val="p3"/>
    <w:basedOn w:val="p2"/>
    <w:uiPriority w:val="99"/>
    <w:rsid w:val="00C62C9D"/>
    <w:rPr>
      <w:i/>
      <w:iCs/>
      <w:sz w:val="24"/>
      <w:szCs w:val="24"/>
    </w:rPr>
  </w:style>
  <w:style w:type="paragraph" w:customStyle="1" w:styleId="P4">
    <w:name w:val="P4"/>
    <w:basedOn w:val="Normal"/>
    <w:rsid w:val="00C62C9D"/>
    <w:pPr>
      <w:tabs>
        <w:tab w:val="left" w:pos="360"/>
        <w:tab w:val="left" w:pos="720"/>
        <w:tab w:val="left" w:pos="1080"/>
        <w:tab w:val="left" w:pos="1440"/>
        <w:tab w:val="left" w:pos="1800"/>
        <w:tab w:val="left" w:pos="2160"/>
        <w:tab w:val="left" w:pos="2520"/>
        <w:tab w:val="left" w:pos="2880"/>
        <w:tab w:val="left" w:pos="3240"/>
        <w:tab w:val="center" w:pos="3600"/>
      </w:tabs>
      <w:spacing w:after="120"/>
      <w:ind w:left="360"/>
      <w:outlineLvl w:val="1"/>
    </w:pPr>
    <w:rPr>
      <w:noProof/>
    </w:rPr>
  </w:style>
  <w:style w:type="paragraph" w:customStyle="1" w:styleId="pA">
    <w:name w:val="pA"/>
    <w:rsid w:val="00C62C9D"/>
    <w:pPr>
      <w:spacing w:after="130" w:line="130" w:lineRule="exact"/>
      <w:ind w:left="720" w:hanging="432"/>
      <w:jc w:val="both"/>
    </w:pPr>
    <w:rPr>
      <w:rFonts w:ascii="Times New Roman" w:eastAsia="Times New Roman" w:hAnsi="Times New Roman" w:cs="Times New Roman"/>
      <w:sz w:val="24"/>
      <w:szCs w:val="24"/>
    </w:rPr>
  </w:style>
  <w:style w:type="paragraph" w:customStyle="1" w:styleId="PADate">
    <w:name w:val="PA Date"/>
    <w:basedOn w:val="Normal"/>
    <w:uiPriority w:val="99"/>
    <w:rsid w:val="00C62C9D"/>
    <w:pPr>
      <w:spacing w:before="280" w:after="240"/>
    </w:pPr>
  </w:style>
  <w:style w:type="paragraph" w:customStyle="1" w:styleId="pA2">
    <w:name w:val="pA2"/>
    <w:basedOn w:val="pA"/>
    <w:next w:val="pA"/>
    <w:rsid w:val="00C62C9D"/>
  </w:style>
  <w:style w:type="paragraph" w:customStyle="1" w:styleId="pA3">
    <w:name w:val="pA3"/>
    <w:basedOn w:val="pA"/>
    <w:next w:val="Normal"/>
    <w:uiPriority w:val="99"/>
    <w:rsid w:val="00C62C9D"/>
  </w:style>
  <w:style w:type="character" w:styleId="PageNumber">
    <w:name w:val="page number"/>
    <w:basedOn w:val="DefaultParagraphFont"/>
    <w:rsid w:val="00C62C9D"/>
    <w:rPr>
      <w:sz w:val="20"/>
    </w:rPr>
  </w:style>
  <w:style w:type="paragraph" w:customStyle="1" w:styleId="pB">
    <w:name w:val="pB"/>
    <w:basedOn w:val="Normal"/>
    <w:link w:val="pBChar"/>
    <w:rsid w:val="00C62C9D"/>
    <w:pPr>
      <w:ind w:right="288"/>
    </w:pPr>
    <w:rPr>
      <w:rFonts w:ascii="Times New Roman" w:hAnsi="Times New Roman"/>
    </w:rPr>
  </w:style>
  <w:style w:type="character" w:customStyle="1" w:styleId="pBChar">
    <w:name w:val="pB Char"/>
    <w:link w:val="pB"/>
    <w:locked/>
    <w:rsid w:val="00C62C9D"/>
    <w:rPr>
      <w:rFonts w:ascii="Times New Roman" w:hAnsi="Times New Roman"/>
      <w:lang w:val="en-IN"/>
    </w:rPr>
  </w:style>
  <w:style w:type="paragraph" w:customStyle="1" w:styleId="pG">
    <w:name w:val="pG"/>
    <w:basedOn w:val="p2"/>
    <w:rsid w:val="00C62C9D"/>
    <w:pPr>
      <w:keepNext/>
    </w:pPr>
    <w:rPr>
      <w:sz w:val="24"/>
      <w:szCs w:val="24"/>
    </w:rPr>
  </w:style>
  <w:style w:type="paragraph" w:customStyle="1" w:styleId="pJ">
    <w:name w:val="pJ"/>
    <w:next w:val="Normal4"/>
    <w:rsid w:val="00C62C9D"/>
    <w:pPr>
      <w:spacing w:after="130" w:line="320" w:lineRule="atLeast"/>
      <w:ind w:left="720" w:hanging="432"/>
      <w:jc w:val="both"/>
    </w:pPr>
    <w:rPr>
      <w:rFonts w:ascii="Times New Roman" w:eastAsia="Times New Roman" w:hAnsi="Times New Roman" w:cs="Times New Roman"/>
      <w:sz w:val="24"/>
      <w:szCs w:val="24"/>
    </w:rPr>
  </w:style>
  <w:style w:type="character" w:styleId="PlaceholderText">
    <w:name w:val="Placeholder Text"/>
    <w:uiPriority w:val="99"/>
    <w:semiHidden/>
    <w:rsid w:val="00C62C9D"/>
    <w:rPr>
      <w:color w:val="808080"/>
    </w:rPr>
  </w:style>
  <w:style w:type="paragraph" w:styleId="PlainText">
    <w:name w:val="Plain Text"/>
    <w:basedOn w:val="Normal"/>
    <w:link w:val="PlainTextChar"/>
    <w:unhideWhenUsed/>
    <w:rsid w:val="00C62C9D"/>
    <w:rPr>
      <w:rFonts w:ascii="Consolas" w:hAnsi="Consolas"/>
      <w:sz w:val="21"/>
      <w:szCs w:val="21"/>
    </w:rPr>
  </w:style>
  <w:style w:type="character" w:customStyle="1" w:styleId="PlainTextChar">
    <w:name w:val="Plain Text Char"/>
    <w:basedOn w:val="DefaultParagraphFont"/>
    <w:link w:val="PlainText"/>
    <w:rsid w:val="00C62C9D"/>
    <w:rPr>
      <w:rFonts w:ascii="Consolas" w:hAnsi="Consolas"/>
      <w:sz w:val="21"/>
      <w:szCs w:val="21"/>
      <w:lang w:val="en-IN"/>
    </w:rPr>
  </w:style>
  <w:style w:type="paragraph" w:customStyle="1" w:styleId="pmi">
    <w:name w:val="pmi"/>
    <w:basedOn w:val="Normal"/>
    <w:uiPriority w:val="99"/>
    <w:rsid w:val="00C62C9D"/>
    <w:pPr>
      <w:tabs>
        <w:tab w:val="center" w:pos="4950"/>
        <w:tab w:val="center" w:pos="5850"/>
        <w:tab w:val="left" w:pos="6480"/>
      </w:tabs>
      <w:ind w:left="2880" w:hanging="2880"/>
    </w:pPr>
    <w:rPr>
      <w:rFonts w:ascii="Times New Roman" w:hAnsi="Times New Roman"/>
    </w:rPr>
  </w:style>
  <w:style w:type="paragraph" w:customStyle="1" w:styleId="pmi2">
    <w:name w:val="pmi2"/>
    <w:basedOn w:val="Normal"/>
    <w:uiPriority w:val="99"/>
    <w:rsid w:val="00C62C9D"/>
    <w:pPr>
      <w:tabs>
        <w:tab w:val="left" w:pos="3150"/>
        <w:tab w:val="center" w:pos="4950"/>
        <w:tab w:val="center" w:pos="5490"/>
        <w:tab w:val="center" w:pos="5850"/>
        <w:tab w:val="center" w:pos="6750"/>
      </w:tabs>
      <w:ind w:left="2880" w:hanging="2880"/>
    </w:pPr>
    <w:rPr>
      <w:rFonts w:ascii="Times New Roman" w:hAnsi="Times New Roman"/>
      <w:sz w:val="24"/>
    </w:rPr>
  </w:style>
  <w:style w:type="paragraph" w:customStyle="1" w:styleId="pN">
    <w:name w:val="pN"/>
    <w:basedOn w:val="pB"/>
    <w:next w:val="pA2"/>
    <w:uiPriority w:val="99"/>
    <w:rsid w:val="00C62C9D"/>
  </w:style>
  <w:style w:type="paragraph" w:customStyle="1" w:styleId="pS">
    <w:name w:val="pS"/>
    <w:rsid w:val="00C62C9D"/>
    <w:pPr>
      <w:tabs>
        <w:tab w:val="left" w:pos="720"/>
        <w:tab w:val="left" w:pos="1080"/>
      </w:tabs>
      <w:spacing w:after="130" w:line="320" w:lineRule="atLeast"/>
      <w:ind w:left="720" w:right="288" w:hanging="432"/>
      <w:jc w:val="both"/>
    </w:pPr>
    <w:rPr>
      <w:rFonts w:ascii="Times New Roman" w:eastAsia="Times New Roman" w:hAnsi="Times New Roman" w:cs="Times New Roman"/>
      <w:sz w:val="24"/>
      <w:szCs w:val="24"/>
    </w:rPr>
  </w:style>
  <w:style w:type="paragraph" w:customStyle="1" w:styleId="pQ">
    <w:name w:val="pQ"/>
    <w:basedOn w:val="pS"/>
    <w:uiPriority w:val="99"/>
    <w:rsid w:val="00C62C9D"/>
  </w:style>
  <w:style w:type="paragraph" w:customStyle="1" w:styleId="Preparedfor">
    <w:name w:val="Prepared for"/>
    <w:basedOn w:val="Subtitle"/>
    <w:next w:val="CoverClientName0"/>
    <w:rsid w:val="00C62C9D"/>
    <w:pPr>
      <w:spacing w:after="120"/>
    </w:pPr>
  </w:style>
  <w:style w:type="paragraph" w:customStyle="1" w:styleId="PresentedBy">
    <w:name w:val="Presented By"/>
    <w:basedOn w:val="Normal"/>
    <w:link w:val="PresentedByChar"/>
    <w:rsid w:val="00C62C9D"/>
    <w:pPr>
      <w:tabs>
        <w:tab w:val="left" w:pos="360"/>
        <w:tab w:val="left" w:pos="720"/>
        <w:tab w:val="left" w:pos="1080"/>
        <w:tab w:val="left" w:pos="1440"/>
      </w:tabs>
    </w:pPr>
    <w:rPr>
      <w:color w:val="6F6754"/>
    </w:rPr>
  </w:style>
  <w:style w:type="character" w:customStyle="1" w:styleId="PresentedByChar">
    <w:name w:val="Presented By Char"/>
    <w:basedOn w:val="DefaultParagraphFont"/>
    <w:link w:val="PresentedBy"/>
    <w:rsid w:val="00C62C9D"/>
    <w:rPr>
      <w:rFonts w:ascii="Arial" w:hAnsi="Arial"/>
      <w:color w:val="6F6754"/>
      <w:lang w:val="en-IN"/>
    </w:rPr>
  </w:style>
  <w:style w:type="paragraph" w:customStyle="1" w:styleId="projtitle">
    <w:name w:val="projtitle"/>
    <w:basedOn w:val="Normal"/>
    <w:next w:val="For"/>
    <w:rsid w:val="00C62C9D"/>
    <w:pPr>
      <w:keepNext/>
      <w:keepLines/>
      <w:spacing w:line="280" w:lineRule="exact"/>
      <w:ind w:left="288" w:right="288"/>
    </w:pPr>
    <w:rPr>
      <w:rFonts w:ascii="Times New Roman" w:hAnsi="Times New Roman"/>
      <w:b/>
      <w:bCs/>
      <w:i/>
      <w:iCs/>
    </w:rPr>
  </w:style>
  <w:style w:type="paragraph" w:customStyle="1" w:styleId="PropHead2">
    <w:name w:val="Prop Head 2"/>
    <w:rsid w:val="00C62C9D"/>
    <w:pPr>
      <w:keepNext/>
      <w:spacing w:before="240" w:after="60" w:line="240" w:lineRule="auto"/>
    </w:pPr>
    <w:rPr>
      <w:rFonts w:ascii="Palatino Linotype" w:eastAsia="Times New Roman" w:hAnsi="Palatino Linotype" w:cs="Arial"/>
      <w:b/>
      <w:bCs/>
      <w:i/>
      <w:iCs/>
      <w:sz w:val="24"/>
      <w:szCs w:val="24"/>
    </w:rPr>
  </w:style>
  <w:style w:type="paragraph" w:customStyle="1" w:styleId="PropHead3">
    <w:name w:val="Prop Head 3"/>
    <w:rsid w:val="00C62C9D"/>
    <w:pPr>
      <w:spacing w:before="240" w:after="120" w:line="240" w:lineRule="auto"/>
    </w:pPr>
    <w:rPr>
      <w:rFonts w:ascii="Arial Narrow" w:eastAsia="Times New Roman" w:hAnsi="Arial Narrow" w:cs="Times New Roman"/>
      <w:b/>
      <w:color w:val="A15F00"/>
      <w:sz w:val="20"/>
      <w:szCs w:val="24"/>
    </w:rPr>
  </w:style>
  <w:style w:type="character" w:customStyle="1" w:styleId="ProposalBodyHeading">
    <w:name w:val="Proposal Body Heading"/>
    <w:basedOn w:val="DefaultParagraphFont"/>
    <w:uiPriority w:val="1"/>
    <w:rsid w:val="00C62C9D"/>
    <w:rPr>
      <w:rFonts w:ascii="Arial" w:hAnsi="Arial"/>
      <w:b/>
      <w:color w:val="555759"/>
      <w:sz w:val="22"/>
    </w:rPr>
  </w:style>
  <w:style w:type="paragraph" w:customStyle="1" w:styleId="ProposalDueDate">
    <w:name w:val="Proposal Due Date"/>
    <w:basedOn w:val="Normal"/>
    <w:rsid w:val="00C62C9D"/>
    <w:pPr>
      <w:framePr w:wrap="around" w:hAnchor="text"/>
    </w:pPr>
    <w:rPr>
      <w:sz w:val="32"/>
      <w:szCs w:val="24"/>
    </w:rPr>
  </w:style>
  <w:style w:type="paragraph" w:customStyle="1" w:styleId="ProposalHead1">
    <w:name w:val="Proposal Head 1"/>
    <w:basedOn w:val="TOCHeading"/>
    <w:rsid w:val="00C62C9D"/>
  </w:style>
  <w:style w:type="paragraph" w:customStyle="1" w:styleId="PROPOSALHEADING1">
    <w:name w:val="PROPOSAL HEADING 1"/>
    <w:basedOn w:val="Heading1"/>
    <w:rsid w:val="00C62C9D"/>
    <w:pPr>
      <w:keepNext w:val="0"/>
      <w:widowControl w:val="0"/>
      <w:numPr>
        <w:numId w:val="31"/>
      </w:numPr>
      <w:pBdr>
        <w:left w:val="single" w:sz="12" w:space="4" w:color="A15F00"/>
      </w:pBdr>
      <w:shd w:val="clear" w:color="008080" w:fill="B55F00"/>
      <w:tabs>
        <w:tab w:val="left" w:pos="1260"/>
      </w:tabs>
    </w:pPr>
    <w:rPr>
      <w:rFonts w:ascii="Palatino Linotype" w:hAnsi="Palatino Linotype" w:cs="Times New Roman"/>
      <w:bCs w:val="0"/>
      <w:noProof/>
      <w:color w:val="FFFFFF"/>
    </w:rPr>
  </w:style>
  <w:style w:type="paragraph" w:customStyle="1" w:styleId="PROPOSALHEADING4">
    <w:name w:val="PROPOSAL HEADING 4"/>
    <w:basedOn w:val="Heading4"/>
    <w:rsid w:val="00C62C9D"/>
    <w:pPr>
      <w:tabs>
        <w:tab w:val="num" w:pos="720"/>
      </w:tabs>
      <w:ind w:left="720" w:hanging="360"/>
    </w:pPr>
  </w:style>
  <w:style w:type="paragraph" w:customStyle="1" w:styleId="ProposalSub-Title">
    <w:name w:val="Proposal Sub-Title"/>
    <w:basedOn w:val="Normal"/>
    <w:rsid w:val="00C62C9D"/>
    <w:rPr>
      <w:sz w:val="32"/>
      <w:szCs w:val="24"/>
    </w:rPr>
  </w:style>
  <w:style w:type="paragraph" w:customStyle="1" w:styleId="ProposalText">
    <w:name w:val="Proposal Text"/>
    <w:basedOn w:val="Normal"/>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jc w:val="both"/>
    </w:pPr>
  </w:style>
  <w:style w:type="paragraph" w:customStyle="1" w:styleId="ProposalTitleGreen">
    <w:name w:val="Proposal Title Green"/>
    <w:basedOn w:val="Header"/>
    <w:link w:val="ProposalTitleGreenChar"/>
    <w:rsid w:val="00C62C9D"/>
    <w:pPr>
      <w:widowControl w:val="0"/>
      <w:spacing w:before="240" w:after="240"/>
    </w:pPr>
    <w:rPr>
      <w:b/>
      <w:color w:val="95D600"/>
      <w:sz w:val="24"/>
    </w:rPr>
  </w:style>
  <w:style w:type="character" w:customStyle="1" w:styleId="ProposalTitleGreenChar">
    <w:name w:val="Proposal Title Green Char"/>
    <w:basedOn w:val="HeaderChar"/>
    <w:link w:val="ProposalTitleGreen"/>
    <w:rsid w:val="00C62C9D"/>
    <w:rPr>
      <w:rFonts w:ascii="Arial" w:hAnsi="Arial"/>
      <w:b/>
      <w:color w:val="95D600"/>
      <w:sz w:val="24"/>
      <w:lang w:val="en-IN"/>
    </w:rPr>
  </w:style>
  <w:style w:type="paragraph" w:customStyle="1" w:styleId="ProposalVolumeNumber">
    <w:name w:val="Proposal Volume Number"/>
    <w:basedOn w:val="Normal"/>
    <w:rsid w:val="00C62C9D"/>
    <w:pPr>
      <w:spacing w:after="240"/>
    </w:pPr>
    <w:rPr>
      <w:sz w:val="32"/>
      <w:szCs w:val="24"/>
    </w:rPr>
  </w:style>
  <w:style w:type="paragraph" w:customStyle="1" w:styleId="ProvidedTo-By">
    <w:name w:val="Provided To-By"/>
    <w:basedOn w:val="Normal"/>
    <w:qFormat/>
    <w:rsid w:val="00C62C9D"/>
    <w:rPr>
      <w:sz w:val="16"/>
      <w:szCs w:val="24"/>
    </w:rPr>
  </w:style>
  <w:style w:type="character" w:customStyle="1" w:styleId="pslongeditbox">
    <w:name w:val="pslongeditbox"/>
    <w:basedOn w:val="DefaultParagraphFont"/>
    <w:rsid w:val="00C62C9D"/>
  </w:style>
  <w:style w:type="paragraph" w:customStyle="1" w:styleId="pT">
    <w:name w:val="pT"/>
    <w:basedOn w:val="p2"/>
    <w:rsid w:val="00C62C9D"/>
    <w:pPr>
      <w:keepNext/>
    </w:pPr>
    <w:rPr>
      <w:sz w:val="24"/>
      <w:szCs w:val="24"/>
    </w:rPr>
  </w:style>
  <w:style w:type="paragraph" w:customStyle="1" w:styleId="Publications">
    <w:name w:val="Publications"/>
    <w:basedOn w:val="Normal"/>
    <w:uiPriority w:val="99"/>
    <w:rsid w:val="00C62C9D"/>
    <w:pPr>
      <w:tabs>
        <w:tab w:val="left" w:pos="360"/>
        <w:tab w:val="left" w:pos="720"/>
        <w:tab w:val="left" w:pos="1080"/>
        <w:tab w:val="left" w:pos="1440"/>
      </w:tabs>
      <w:spacing w:before="240" w:after="240"/>
      <w:ind w:left="720" w:hanging="720"/>
      <w:jc w:val="both"/>
    </w:pPr>
    <w:rPr>
      <w:u w:val="single"/>
    </w:rPr>
  </w:style>
  <w:style w:type="paragraph" w:customStyle="1" w:styleId="pX">
    <w:name w:val="pX"/>
    <w:basedOn w:val="pF"/>
    <w:rsid w:val="00C62C9D"/>
    <w:pPr>
      <w:spacing w:line="240" w:lineRule="atLeast"/>
    </w:pPr>
  </w:style>
  <w:style w:type="paragraph" w:customStyle="1" w:styleId="quest">
    <w:name w:val="quest"/>
    <w:basedOn w:val="BodyText"/>
    <w:uiPriority w:val="99"/>
    <w:rsid w:val="00C62C9D"/>
    <w:pPr>
      <w:ind w:left="864" w:hanging="432"/>
      <w:jc w:val="both"/>
    </w:pPr>
    <w:rPr>
      <w:rFonts w:ascii="CG Times (W1)" w:hAnsi="CG Times (W1)"/>
    </w:rPr>
  </w:style>
  <w:style w:type="paragraph" w:customStyle="1" w:styleId="question">
    <w:name w:val="question"/>
    <w:basedOn w:val="pF"/>
    <w:rsid w:val="00C62C9D"/>
    <w:pPr>
      <w:ind w:hanging="720"/>
    </w:pPr>
  </w:style>
  <w:style w:type="paragraph" w:customStyle="1" w:styleId="Question0">
    <w:name w:val="Question"/>
    <w:basedOn w:val="Normal"/>
    <w:next w:val="Normal"/>
    <w:link w:val="QuestionChar"/>
    <w:rsid w:val="00C62C9D"/>
    <w:pPr>
      <w:spacing w:before="240"/>
      <w:ind w:left="432" w:hanging="432"/>
    </w:pPr>
    <w:rPr>
      <w:rFonts w:ascii="Times New Roman" w:hAnsi="Times New Roman"/>
      <w:color w:val="000080"/>
    </w:rPr>
  </w:style>
  <w:style w:type="character" w:customStyle="1" w:styleId="QuestionChar">
    <w:name w:val="Question Char"/>
    <w:basedOn w:val="DefaultParagraphFont"/>
    <w:link w:val="Question0"/>
    <w:rsid w:val="00C62C9D"/>
    <w:rPr>
      <w:rFonts w:ascii="Times New Roman" w:hAnsi="Times New Roman"/>
      <w:color w:val="000080"/>
      <w:lang w:val="en-IN"/>
    </w:rPr>
  </w:style>
  <w:style w:type="paragraph" w:customStyle="1" w:styleId="Questionfollowon">
    <w:name w:val="Question follow on"/>
    <w:basedOn w:val="Question0"/>
    <w:next w:val="Normal"/>
    <w:rsid w:val="00C62C9D"/>
    <w:pPr>
      <w:keepNext/>
      <w:tabs>
        <w:tab w:val="left" w:pos="1260"/>
      </w:tabs>
      <w:overflowPunct w:val="0"/>
      <w:autoSpaceDE w:val="0"/>
      <w:autoSpaceDN w:val="0"/>
      <w:adjustRightInd w:val="0"/>
      <w:spacing w:before="0" w:line="276" w:lineRule="auto"/>
      <w:ind w:left="1260" w:hanging="540"/>
      <w:textAlignment w:val="baseline"/>
    </w:pPr>
    <w:rPr>
      <w:b/>
      <w:color w:val="auto"/>
    </w:rPr>
  </w:style>
  <w:style w:type="paragraph" w:styleId="Quote">
    <w:name w:val="Quote"/>
    <w:basedOn w:val="Normal"/>
    <w:next w:val="Normal"/>
    <w:link w:val="QuoteChar"/>
    <w:uiPriority w:val="29"/>
    <w:rsid w:val="00EB16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689"/>
    <w:rPr>
      <w:rFonts w:ascii="Aptos" w:hAnsi="Aptos"/>
      <w:i/>
      <w:iCs/>
      <w:color w:val="404040" w:themeColor="text1" w:themeTint="BF"/>
      <w:lang w:val="en-IN"/>
    </w:rPr>
  </w:style>
  <w:style w:type="paragraph" w:customStyle="1" w:styleId="ReferenceLine">
    <w:name w:val="Reference Line"/>
    <w:basedOn w:val="BodyText"/>
    <w:autoRedefine/>
    <w:rsid w:val="00C62C9D"/>
    <w:pPr>
      <w:ind w:right="-630"/>
    </w:pPr>
    <w:rPr>
      <w:sz w:val="24"/>
    </w:rPr>
  </w:style>
  <w:style w:type="paragraph" w:customStyle="1" w:styleId="ReportSubtitle">
    <w:name w:val="Report Subtitle"/>
    <w:basedOn w:val="Normal"/>
    <w:uiPriority w:val="99"/>
    <w:rsid w:val="00C62C9D"/>
    <w:pPr>
      <w:spacing w:before="240"/>
      <w:jc w:val="right"/>
    </w:pPr>
    <w:rPr>
      <w:rFonts w:ascii="Tahoma" w:hAnsi="Tahoma" w:cs="Tahoma"/>
      <w:b/>
      <w:sz w:val="40"/>
      <w:szCs w:val="40"/>
    </w:rPr>
  </w:style>
  <w:style w:type="paragraph" w:customStyle="1" w:styleId="ReportTitle">
    <w:name w:val="Report Title"/>
    <w:basedOn w:val="Normal"/>
    <w:uiPriority w:val="99"/>
    <w:rsid w:val="00C62C9D"/>
    <w:pPr>
      <w:spacing w:before="240"/>
      <w:jc w:val="right"/>
    </w:pPr>
    <w:rPr>
      <w:rFonts w:ascii="Tahoma" w:hAnsi="Tahoma" w:cs="Tahoma"/>
      <w:b/>
      <w:smallCaps/>
      <w:sz w:val="56"/>
      <w:szCs w:val="52"/>
    </w:rPr>
  </w:style>
  <w:style w:type="paragraph" w:customStyle="1" w:styleId="ResumeBullets">
    <w:name w:val="Resume Bullets"/>
    <w:basedOn w:val="Normal"/>
    <w:uiPriority w:val="99"/>
    <w:rsid w:val="00C62C9D"/>
    <w:pPr>
      <w:numPr>
        <w:numId w:val="33"/>
      </w:numPr>
      <w:tabs>
        <w:tab w:val="left" w:pos="432"/>
      </w:tabs>
      <w:spacing w:before="40"/>
    </w:pPr>
    <w:rPr>
      <w:rFonts w:ascii="Times New Roman" w:hAnsi="Times New Roman"/>
    </w:rPr>
  </w:style>
  <w:style w:type="paragraph" w:customStyle="1" w:styleId="ResumeHeading">
    <w:name w:val="Resume Heading"/>
    <w:basedOn w:val="Normal"/>
    <w:next w:val="Normal"/>
    <w:uiPriority w:val="99"/>
    <w:rsid w:val="00C62C9D"/>
    <w:pPr>
      <w:spacing w:before="240"/>
    </w:pPr>
    <w:rPr>
      <w:rFonts w:ascii="Tahoma" w:hAnsi="Tahoma"/>
      <w:b/>
      <w:smallCaps/>
      <w:sz w:val="28"/>
    </w:rPr>
  </w:style>
  <w:style w:type="paragraph" w:customStyle="1" w:styleId="ResumeHeading1">
    <w:name w:val="Resume Heading 1"/>
    <w:basedOn w:val="Normal"/>
    <w:autoRedefine/>
    <w:rsid w:val="00C62C9D"/>
    <w:pPr>
      <w:tabs>
        <w:tab w:val="left" w:pos="360"/>
        <w:tab w:val="left" w:pos="720"/>
        <w:tab w:val="left" w:pos="1080"/>
        <w:tab w:val="left" w:pos="1440"/>
      </w:tabs>
      <w:spacing w:before="240" w:after="240"/>
    </w:pPr>
    <w:rPr>
      <w:b/>
      <w:sz w:val="24"/>
    </w:rPr>
  </w:style>
  <w:style w:type="paragraph" w:styleId="Title">
    <w:name w:val="Title"/>
    <w:aliases w:val="Proposal Title,Cover_Title"/>
    <w:basedOn w:val="Normal"/>
    <w:link w:val="TitleChar"/>
    <w:uiPriority w:val="10"/>
    <w:qFormat/>
    <w:rsid w:val="00C62C9D"/>
    <w:pPr>
      <w:spacing w:after="240"/>
    </w:pPr>
    <w:rPr>
      <w:b/>
      <w:sz w:val="44"/>
      <w:szCs w:val="24"/>
    </w:rPr>
  </w:style>
  <w:style w:type="character" w:customStyle="1" w:styleId="TitleChar">
    <w:name w:val="Title Char"/>
    <w:aliases w:val="Proposal Title Char,Cover_Title Char"/>
    <w:link w:val="Title"/>
    <w:uiPriority w:val="10"/>
    <w:rsid w:val="00C62C9D"/>
    <w:rPr>
      <w:rFonts w:ascii="Arial" w:hAnsi="Arial"/>
      <w:b/>
      <w:sz w:val="44"/>
      <w:szCs w:val="24"/>
      <w:lang w:val="en-IN"/>
    </w:rPr>
  </w:style>
  <w:style w:type="paragraph" w:customStyle="1" w:styleId="ResumeName">
    <w:name w:val="Resume Name"/>
    <w:basedOn w:val="Title"/>
    <w:rsid w:val="00C62C9D"/>
    <w:rPr>
      <w:rFonts w:ascii="Times New Roman" w:hAnsi="Times New Roman"/>
      <w:bCs/>
      <w:sz w:val="32"/>
      <w:szCs w:val="20"/>
    </w:rPr>
  </w:style>
  <w:style w:type="paragraph" w:customStyle="1" w:styleId="resumeparagraph">
    <w:name w:val="resume paragraph"/>
    <w:rsid w:val="00C62C9D"/>
    <w:pPr>
      <w:spacing w:before="100" w:after="130" w:line="240" w:lineRule="exact"/>
      <w:ind w:left="720" w:hanging="288"/>
      <w:jc w:val="both"/>
    </w:pPr>
    <w:rPr>
      <w:rFonts w:ascii="Times New Roman" w:eastAsia="Times New Roman" w:hAnsi="Times New Roman" w:cs="Times New Roman"/>
      <w:sz w:val="24"/>
      <w:szCs w:val="24"/>
    </w:rPr>
  </w:style>
  <w:style w:type="paragraph" w:customStyle="1" w:styleId="ResumeParagraphText">
    <w:name w:val="Resume Paragraph Text"/>
    <w:basedOn w:val="Normal"/>
    <w:link w:val="ResumeParagraphTextChar"/>
    <w:rsid w:val="00C62C9D"/>
    <w:pPr>
      <w:spacing w:line="276" w:lineRule="auto"/>
    </w:pPr>
    <w:rPr>
      <w:lang w:val="en-GB"/>
    </w:rPr>
  </w:style>
  <w:style w:type="character" w:customStyle="1" w:styleId="ResumeParagraphTextChar">
    <w:name w:val="Resume Paragraph Text Char"/>
    <w:basedOn w:val="DefaultParagraphFont"/>
    <w:link w:val="ResumeParagraphText"/>
    <w:rsid w:val="00C62C9D"/>
    <w:rPr>
      <w:rFonts w:ascii="Arial" w:hAnsi="Arial"/>
      <w:lang w:val="en-GB"/>
    </w:rPr>
  </w:style>
  <w:style w:type="paragraph" w:customStyle="1" w:styleId="ResumeSubHead">
    <w:name w:val="Resume Sub Head"/>
    <w:basedOn w:val="Normal"/>
    <w:rsid w:val="00C62C9D"/>
    <w:pPr>
      <w:spacing w:after="120" w:line="276" w:lineRule="auto"/>
      <w:ind w:left="360" w:hanging="360"/>
    </w:pPr>
    <w:rPr>
      <w:rFonts w:cs="Arial"/>
      <w:b/>
      <w:lang w:val="en-GB"/>
    </w:rPr>
  </w:style>
  <w:style w:type="paragraph" w:styleId="Salutation">
    <w:name w:val="Salutation"/>
    <w:basedOn w:val="Normal"/>
    <w:next w:val="Normal"/>
    <w:link w:val="SalutationChar"/>
    <w:rsid w:val="00C62C9D"/>
  </w:style>
  <w:style w:type="character" w:customStyle="1" w:styleId="SalutationChar">
    <w:name w:val="Salutation Char"/>
    <w:basedOn w:val="DefaultParagraphFont"/>
    <w:link w:val="Salutation"/>
    <w:rsid w:val="00C62C9D"/>
    <w:rPr>
      <w:rFonts w:ascii="Arial" w:hAnsi="Arial"/>
      <w:lang w:val="en-IN"/>
    </w:rPr>
  </w:style>
  <w:style w:type="paragraph" w:customStyle="1" w:styleId="SectionTitle">
    <w:name w:val="Section Title"/>
    <w:basedOn w:val="Normal"/>
    <w:uiPriority w:val="99"/>
    <w:rsid w:val="00C62C9D"/>
    <w:pPr>
      <w:tabs>
        <w:tab w:val="left" w:pos="1267"/>
        <w:tab w:val="left" w:pos="1627"/>
      </w:tabs>
      <w:spacing w:before="240" w:after="240"/>
      <w:ind w:left="1627" w:hanging="1627"/>
    </w:pPr>
    <w:rPr>
      <w:b/>
      <w:sz w:val="24"/>
    </w:rPr>
  </w:style>
  <w:style w:type="paragraph" w:customStyle="1" w:styleId="SidebarBullet">
    <w:name w:val="Sidebar Bullet"/>
    <w:basedOn w:val="Normal"/>
    <w:rsid w:val="00C62C9D"/>
    <w:pPr>
      <w:numPr>
        <w:numId w:val="34"/>
      </w:numPr>
      <w:spacing w:before="40"/>
    </w:pPr>
    <w:rPr>
      <w:rFonts w:ascii="Arial Narrow" w:hAnsi="Arial Narrow"/>
      <w:color w:val="000000"/>
      <w:sz w:val="17"/>
      <w:lang w:val="fr-FR"/>
    </w:rPr>
  </w:style>
  <w:style w:type="paragraph" w:customStyle="1" w:styleId="SidebarResumeName">
    <w:name w:val="Sidebar Resume Name"/>
    <w:basedOn w:val="Normal"/>
    <w:rsid w:val="00C62C9D"/>
    <w:rPr>
      <w:rFonts w:ascii="Arial Narrow" w:hAnsi="Arial Narrow"/>
      <w:b/>
      <w:color w:val="5F5F5F"/>
      <w:sz w:val="17"/>
    </w:rPr>
  </w:style>
  <w:style w:type="paragraph" w:customStyle="1" w:styleId="SidebarText">
    <w:name w:val="Sidebar Text"/>
    <w:basedOn w:val="Normal"/>
    <w:rsid w:val="00C62C9D"/>
    <w:pPr>
      <w:jc w:val="both"/>
    </w:pPr>
    <w:rPr>
      <w:rFonts w:ascii="Arial Narrow" w:hAnsi="Arial Narrow"/>
      <w:color w:val="5F5F5F"/>
      <w:sz w:val="17"/>
    </w:rPr>
  </w:style>
  <w:style w:type="paragraph" w:customStyle="1" w:styleId="SidebarTitle">
    <w:name w:val="Sidebar Title"/>
    <w:basedOn w:val="Normal"/>
    <w:rsid w:val="00C62C9D"/>
    <w:pPr>
      <w:spacing w:before="240"/>
      <w:jc w:val="both"/>
    </w:pPr>
    <w:rPr>
      <w:rFonts w:ascii="Arial Narrow" w:hAnsi="Arial Narrow"/>
      <w:b/>
      <w:color w:val="5F5F5F"/>
      <w:sz w:val="17"/>
    </w:rPr>
  </w:style>
  <w:style w:type="paragraph" w:customStyle="1" w:styleId="SignOff">
    <w:name w:val="Sign Off"/>
    <w:basedOn w:val="Normal"/>
    <w:uiPriority w:val="99"/>
    <w:rsid w:val="00C62C9D"/>
    <w:pPr>
      <w:spacing w:before="720"/>
    </w:pPr>
  </w:style>
  <w:style w:type="paragraph" w:styleId="Signature">
    <w:name w:val="Signature"/>
    <w:basedOn w:val="Normal"/>
    <w:link w:val="SignatureChar"/>
    <w:unhideWhenUsed/>
    <w:rsid w:val="00C62C9D"/>
    <w:pPr>
      <w:ind w:left="4320"/>
    </w:pPr>
  </w:style>
  <w:style w:type="character" w:customStyle="1" w:styleId="SignatureChar">
    <w:name w:val="Signature Char"/>
    <w:basedOn w:val="DefaultParagraphFont"/>
    <w:link w:val="Signature"/>
    <w:rsid w:val="00C62C9D"/>
    <w:rPr>
      <w:rFonts w:ascii="Arial" w:hAnsi="Arial"/>
      <w:lang w:val="en-IN"/>
    </w:rPr>
  </w:style>
  <w:style w:type="paragraph" w:customStyle="1" w:styleId="SingleSpaceNormal">
    <w:name w:val="Single Space Normal"/>
    <w:basedOn w:val="Normal"/>
    <w:uiPriority w:val="99"/>
    <w:rsid w:val="00C62C9D"/>
    <w:pPr>
      <w:spacing w:before="240"/>
    </w:pPr>
    <w:rPr>
      <w:rFonts w:ascii="Times New Roman" w:hAnsi="Times New Roman"/>
    </w:rPr>
  </w:style>
  <w:style w:type="paragraph" w:customStyle="1" w:styleId="SolicitationNumber">
    <w:name w:val="Solicitation Number"/>
    <w:basedOn w:val="Normal"/>
    <w:rsid w:val="00C62C9D"/>
    <w:pPr>
      <w:framePr w:wrap="around" w:hAnchor="text"/>
    </w:pPr>
    <w:rPr>
      <w:szCs w:val="24"/>
    </w:rPr>
  </w:style>
  <w:style w:type="paragraph" w:customStyle="1" w:styleId="Source">
    <w:name w:val="Source"/>
    <w:basedOn w:val="Normal"/>
    <w:link w:val="SourceChar"/>
    <w:qFormat/>
    <w:rsid w:val="00C62C9D"/>
    <w:rPr>
      <w:i/>
      <w:color w:val="000000" w:themeColor="text1"/>
      <w:sz w:val="16"/>
    </w:rPr>
  </w:style>
  <w:style w:type="character" w:customStyle="1" w:styleId="SourceChar">
    <w:name w:val="Source Char"/>
    <w:basedOn w:val="DefaultParagraphFont"/>
    <w:link w:val="Source"/>
    <w:rsid w:val="00C62C9D"/>
    <w:rPr>
      <w:rFonts w:ascii="Arial" w:hAnsi="Arial"/>
      <w:i/>
      <w:color w:val="000000" w:themeColor="text1"/>
      <w:sz w:val="16"/>
      <w:lang w:val="en-IN"/>
    </w:rPr>
  </w:style>
  <w:style w:type="paragraph" w:customStyle="1" w:styleId="StepsAlpha">
    <w:name w:val="StepsAlpha"/>
    <w:basedOn w:val="Normal"/>
    <w:rsid w:val="00C62C9D"/>
    <w:pPr>
      <w:numPr>
        <w:ilvl w:val="2"/>
        <w:numId w:val="36"/>
      </w:numPr>
      <w:spacing w:before="40" w:after="80"/>
    </w:pPr>
    <w:rPr>
      <w:lang w:val="en-CA"/>
    </w:rPr>
  </w:style>
  <w:style w:type="paragraph" w:customStyle="1" w:styleId="StepsHead">
    <w:name w:val="StepsHead"/>
    <w:basedOn w:val="Normal"/>
    <w:next w:val="Normal"/>
    <w:rsid w:val="00C62C9D"/>
    <w:pPr>
      <w:keepNext/>
      <w:numPr>
        <w:numId w:val="35"/>
      </w:numPr>
      <w:spacing w:before="120" w:after="120"/>
    </w:pPr>
    <w:rPr>
      <w:noProof/>
      <w:lang w:val="en-CA"/>
    </w:rPr>
  </w:style>
  <w:style w:type="paragraph" w:customStyle="1" w:styleId="StepsNumber">
    <w:name w:val="StepsNumber"/>
    <w:rsid w:val="00C62C9D"/>
    <w:pPr>
      <w:numPr>
        <w:ilvl w:val="1"/>
        <w:numId w:val="36"/>
      </w:numPr>
      <w:spacing w:before="40" w:after="80" w:line="240" w:lineRule="auto"/>
    </w:pPr>
    <w:rPr>
      <w:rFonts w:ascii="Arial" w:eastAsia="Times New Roman" w:hAnsi="Arial" w:cs="Times New Roman"/>
      <w:sz w:val="20"/>
      <w:szCs w:val="20"/>
    </w:rPr>
  </w:style>
  <w:style w:type="character" w:styleId="Strong">
    <w:name w:val="Strong"/>
    <w:aliases w:val="Bold CTRL+B"/>
    <w:basedOn w:val="DefaultParagraphFont"/>
    <w:uiPriority w:val="22"/>
    <w:qFormat/>
    <w:rsid w:val="00C62C9D"/>
    <w:rPr>
      <w:b/>
      <w:bCs/>
      <w:lang w:val="en-US"/>
    </w:rPr>
  </w:style>
  <w:style w:type="numbering" w:customStyle="1" w:styleId="StyleBulleted">
    <w:name w:val="Style Bulleted"/>
    <w:basedOn w:val="NoList"/>
    <w:rsid w:val="00C62C9D"/>
    <w:pPr>
      <w:numPr>
        <w:numId w:val="24"/>
      </w:numPr>
    </w:pPr>
  </w:style>
  <w:style w:type="numbering" w:customStyle="1" w:styleId="StyleBulletedLeft0Hanging03">
    <w:name w:val="Style Bulleted Left:  0&quot; Hanging:  0.3&quot;"/>
    <w:basedOn w:val="NoList"/>
    <w:rsid w:val="00C62C9D"/>
    <w:pPr>
      <w:numPr>
        <w:numId w:val="25"/>
      </w:numPr>
    </w:pPr>
  </w:style>
  <w:style w:type="numbering" w:customStyle="1" w:styleId="StyleBulletedLeft025Hanging025">
    <w:name w:val="Style Bulleted Left:  0.25&quot; Hanging:  0.25&quot;"/>
    <w:basedOn w:val="NoList"/>
    <w:rsid w:val="00C62C9D"/>
    <w:pPr>
      <w:numPr>
        <w:numId w:val="26"/>
      </w:numPr>
    </w:pPr>
  </w:style>
  <w:style w:type="numbering" w:customStyle="1" w:styleId="StyleBulleted6">
    <w:name w:val="Style Bulleted6"/>
    <w:rsid w:val="00C62C9D"/>
    <w:pPr>
      <w:numPr>
        <w:numId w:val="27"/>
      </w:numPr>
    </w:pPr>
  </w:style>
  <w:style w:type="numbering" w:customStyle="1" w:styleId="StyleBulleted9">
    <w:name w:val="Style Bulleted9"/>
    <w:basedOn w:val="NoList"/>
    <w:rsid w:val="00C62C9D"/>
    <w:pPr>
      <w:numPr>
        <w:numId w:val="28"/>
      </w:numPr>
    </w:pPr>
  </w:style>
  <w:style w:type="paragraph" w:customStyle="1" w:styleId="StyleCaptionWhite">
    <w:name w:val="Style Caption + White"/>
    <w:basedOn w:val="Caption"/>
    <w:rsid w:val="00C62C9D"/>
    <w:rPr>
      <w:color w:val="FFFFFF"/>
      <w14:textFill>
        <w14:solidFill>
          <w14:srgbClr w14:val="FFFFFF">
            <w14:lumMod w14:val="50000"/>
          </w14:srgbClr>
        </w14:solidFill>
      </w14:textFill>
    </w:rPr>
  </w:style>
  <w:style w:type="paragraph" w:customStyle="1" w:styleId="StyleES-Heading1TopNoborderBottomNoborderLeft">
    <w:name w:val="Style ES - Heading 1 + Top: (No border) Bottom: (No border) Left:..."/>
    <w:basedOn w:val="Normal"/>
    <w:uiPriority w:val="99"/>
    <w:rsid w:val="00C62C9D"/>
    <w:pPr>
      <w:spacing w:before="240"/>
    </w:pPr>
    <w:rPr>
      <w:rFonts w:ascii="Times New Roman" w:hAnsi="Times New Roman"/>
      <w:bCs/>
    </w:rPr>
  </w:style>
  <w:style w:type="paragraph" w:customStyle="1" w:styleId="StyleHeading3NoIndentNounderline">
    <w:name w:val="Style Heading 3No Indent + No underline"/>
    <w:basedOn w:val="Heading3"/>
    <w:autoRedefine/>
    <w:uiPriority w:val="99"/>
    <w:rsid w:val="00C62C9D"/>
    <w:pPr>
      <w:tabs>
        <w:tab w:val="num" w:pos="1080"/>
      </w:tabs>
      <w:spacing w:line="25" w:lineRule="atLeast"/>
      <w:ind w:left="1080" w:hanging="1080"/>
    </w:pPr>
    <w:rPr>
      <w:sz w:val="32"/>
      <w:szCs w:val="28"/>
    </w:rPr>
  </w:style>
  <w:style w:type="paragraph" w:customStyle="1" w:styleId="StyleInsideAddressPalatinoLinotype10pt">
    <w:name w:val="Style Inside Address + Palatino Linotype 10 pt"/>
    <w:basedOn w:val="Normal"/>
    <w:uiPriority w:val="99"/>
    <w:rsid w:val="00C62C9D"/>
    <w:pPr>
      <w:tabs>
        <w:tab w:val="left" w:pos="360"/>
        <w:tab w:val="left" w:pos="720"/>
        <w:tab w:val="left" w:pos="1080"/>
        <w:tab w:val="left" w:pos="1440"/>
        <w:tab w:val="left" w:pos="1800"/>
        <w:tab w:val="left" w:pos="2160"/>
        <w:tab w:val="left" w:pos="2520"/>
        <w:tab w:val="left" w:pos="2880"/>
        <w:tab w:val="left" w:pos="3240"/>
        <w:tab w:val="left" w:pos="3600"/>
      </w:tabs>
      <w:spacing w:before="240" w:after="240"/>
      <w:jc w:val="both"/>
    </w:pPr>
    <w:rPr>
      <w:kern w:val="24"/>
    </w:rPr>
  </w:style>
  <w:style w:type="paragraph" w:customStyle="1" w:styleId="StyleMemoFrameLeft-018cm">
    <w:name w:val="Style Memo Frame + Left:  -0.18 cm"/>
    <w:basedOn w:val="MemoFrame"/>
    <w:rsid w:val="00C62C9D"/>
    <w:pPr>
      <w:tabs>
        <w:tab w:val="clear" w:pos="360"/>
        <w:tab w:val="clear" w:pos="720"/>
        <w:tab w:val="clear" w:pos="1080"/>
        <w:tab w:val="clear" w:pos="1440"/>
      </w:tabs>
      <w:spacing w:before="0" w:after="0"/>
      <w:ind w:left="-101"/>
    </w:pPr>
    <w:rPr>
      <w:rFonts w:ascii="Arial" w:eastAsia="Times New Roman" w:hAnsi="Arial" w:cs="Times New Roman"/>
      <w:bCs/>
      <w:color w:val="000000"/>
      <w:sz w:val="20"/>
      <w:szCs w:val="20"/>
      <w:lang w:val="en-US"/>
    </w:rPr>
  </w:style>
  <w:style w:type="numbering" w:customStyle="1" w:styleId="StyleNumbered">
    <w:name w:val="Style Numbered"/>
    <w:rsid w:val="00C62C9D"/>
    <w:pPr>
      <w:numPr>
        <w:numId w:val="41"/>
      </w:numPr>
    </w:pPr>
  </w:style>
  <w:style w:type="numbering" w:customStyle="1" w:styleId="StyleNumberedLeft025Hanging025">
    <w:name w:val="Style Numbered Left:  0.25&quot; Hanging:  0.25&quot;"/>
    <w:basedOn w:val="NoList"/>
    <w:rsid w:val="00C62C9D"/>
    <w:pPr>
      <w:numPr>
        <w:numId w:val="49"/>
      </w:numPr>
    </w:pPr>
  </w:style>
  <w:style w:type="paragraph" w:customStyle="1" w:styleId="StyleSourceFirstline044">
    <w:name w:val="Style Source + First line:  0.44&quot;"/>
    <w:basedOn w:val="Source"/>
    <w:rsid w:val="00C62C9D"/>
    <w:pPr>
      <w:ind w:firstLine="634"/>
    </w:pPr>
    <w:rPr>
      <w:iCs/>
    </w:rPr>
  </w:style>
  <w:style w:type="paragraph" w:customStyle="1" w:styleId="StyleSourceFirstline106">
    <w:name w:val="Style Source + First line:  1.06&quot;"/>
    <w:basedOn w:val="Source"/>
    <w:rsid w:val="00C62C9D"/>
    <w:pPr>
      <w:ind w:firstLine="1526"/>
    </w:pPr>
    <w:rPr>
      <w:iCs/>
    </w:rPr>
  </w:style>
  <w:style w:type="paragraph" w:styleId="TOC2">
    <w:name w:val="toc 2"/>
    <w:basedOn w:val="NormalIndent"/>
    <w:next w:val="Normal"/>
    <w:autoRedefine/>
    <w:uiPriority w:val="39"/>
    <w:rsid w:val="00C62C9D"/>
    <w:pPr>
      <w:widowControl w:val="0"/>
      <w:tabs>
        <w:tab w:val="left" w:pos="1080"/>
        <w:tab w:val="right" w:leader="dot" w:pos="9346"/>
      </w:tabs>
      <w:spacing w:after="60"/>
      <w:ind w:left="1094" w:hanging="547"/>
    </w:pPr>
    <w:rPr>
      <w:noProof/>
    </w:rPr>
  </w:style>
  <w:style w:type="paragraph" w:customStyle="1" w:styleId="StyleTOC2Left01">
    <w:name w:val="Style TOC 2 + Left:  0&quot;1"/>
    <w:basedOn w:val="TOC2"/>
    <w:uiPriority w:val="99"/>
    <w:rsid w:val="00C62C9D"/>
    <w:pPr>
      <w:tabs>
        <w:tab w:val="clear" w:pos="1080"/>
        <w:tab w:val="clear" w:pos="9346"/>
        <w:tab w:val="left" w:pos="1440"/>
        <w:tab w:val="center" w:leader="dot" w:pos="9360"/>
      </w:tabs>
      <w:ind w:left="0" w:firstLine="0"/>
    </w:pPr>
    <w:rPr>
      <w:rFonts w:ascii="Tahoma" w:hAnsi="Tahoma"/>
      <w:noProof w:val="0"/>
    </w:rPr>
  </w:style>
  <w:style w:type="paragraph" w:customStyle="1" w:styleId="Style1">
    <w:name w:val="Style1"/>
    <w:basedOn w:val="Normal"/>
    <w:rsid w:val="00C62C9D"/>
    <w:pPr>
      <w:numPr>
        <w:ilvl w:val="1"/>
        <w:numId w:val="37"/>
      </w:numPr>
    </w:pPr>
  </w:style>
  <w:style w:type="paragraph" w:customStyle="1" w:styleId="SubHeaderBold">
    <w:name w:val="Sub Header Bold"/>
    <w:basedOn w:val="Normal"/>
    <w:rsid w:val="00C62C9D"/>
    <w:pPr>
      <w:spacing w:after="120"/>
      <w:ind w:left="360" w:hanging="360"/>
    </w:pPr>
    <w:rPr>
      <w:rFonts w:cs="Arial"/>
      <w:b/>
      <w:noProof/>
      <w:sz w:val="28"/>
      <w:lang w:val="en-GB"/>
    </w:rPr>
  </w:style>
  <w:style w:type="paragraph" w:customStyle="1" w:styleId="Subject">
    <w:name w:val="Subject"/>
    <w:basedOn w:val="Normal"/>
    <w:uiPriority w:val="99"/>
    <w:rsid w:val="00C62C9D"/>
    <w:pPr>
      <w:spacing w:before="60"/>
    </w:pPr>
    <w:rPr>
      <w:b/>
      <w:caps/>
    </w:rPr>
  </w:style>
  <w:style w:type="character" w:styleId="SubtleEmphasis">
    <w:name w:val="Subtle Emphasis"/>
    <w:basedOn w:val="DefaultParagraphFont"/>
    <w:uiPriority w:val="19"/>
    <w:rsid w:val="00C62C9D"/>
    <w:rPr>
      <w:rFonts w:cs="Times New Roman"/>
      <w:i/>
      <w:iCs/>
      <w:color w:val="808080"/>
    </w:rPr>
  </w:style>
  <w:style w:type="character" w:styleId="SubtleReference">
    <w:name w:val="Subtle Reference"/>
    <w:basedOn w:val="DefaultParagraphFont"/>
    <w:uiPriority w:val="31"/>
    <w:rsid w:val="00C62C9D"/>
    <w:rPr>
      <w:smallCaps/>
      <w:color w:val="5A5A5A" w:themeColor="text1" w:themeTint="A5"/>
    </w:rPr>
  </w:style>
  <w:style w:type="paragraph" w:customStyle="1" w:styleId="summary">
    <w:name w:val="summary"/>
    <w:basedOn w:val="pB"/>
    <w:next w:val="projtitle"/>
    <w:rsid w:val="00C62C9D"/>
    <w:pPr>
      <w:tabs>
        <w:tab w:val="left" w:pos="-1170"/>
      </w:tabs>
      <w:spacing w:after="240"/>
    </w:pPr>
  </w:style>
  <w:style w:type="paragraph" w:customStyle="1" w:styleId="Surv-Direction">
    <w:name w:val="Surv - Direction"/>
    <w:uiPriority w:val="99"/>
    <w:rsid w:val="00C62C9D"/>
    <w:pPr>
      <w:spacing w:after="0" w:line="240" w:lineRule="auto"/>
    </w:pPr>
    <w:rPr>
      <w:rFonts w:ascii="Arial" w:eastAsia="Times New Roman" w:hAnsi="Arial" w:cs="Times New Roman"/>
      <w:caps/>
      <w:color w:val="FF0000"/>
      <w:sz w:val="20"/>
      <w:szCs w:val="24"/>
    </w:rPr>
  </w:style>
  <w:style w:type="character" w:customStyle="1" w:styleId="Surv-DirectionChar">
    <w:name w:val="Surv - Direction Char"/>
    <w:basedOn w:val="DefaultParagraphFont"/>
    <w:uiPriority w:val="99"/>
    <w:rsid w:val="00C62C9D"/>
    <w:rPr>
      <w:rFonts w:ascii="Arial" w:hAnsi="Arial" w:cs="Times New Roman"/>
      <w:caps/>
      <w:color w:val="FF0000"/>
      <w:sz w:val="24"/>
      <w:szCs w:val="24"/>
      <w:lang w:val="en-US" w:eastAsia="en-US" w:bidi="ar-SA"/>
    </w:rPr>
  </w:style>
  <w:style w:type="paragraph" w:customStyle="1" w:styleId="Surv-ReplaceCode">
    <w:name w:val="Surv - Replace Code"/>
    <w:next w:val="Normal"/>
    <w:uiPriority w:val="99"/>
    <w:rsid w:val="00C62C9D"/>
    <w:pPr>
      <w:spacing w:after="0" w:line="240" w:lineRule="auto"/>
    </w:pPr>
    <w:rPr>
      <w:rFonts w:ascii="Arial" w:eastAsia="Times New Roman" w:hAnsi="Arial" w:cs="Times New Roman"/>
      <w:b/>
      <w:bCs/>
      <w:color w:val="0000FF"/>
      <w:sz w:val="20"/>
      <w:szCs w:val="24"/>
    </w:rPr>
  </w:style>
  <w:style w:type="character" w:customStyle="1" w:styleId="Surv-ReplaceCodeCharChar">
    <w:name w:val="Surv - Replace Code Char Char"/>
    <w:basedOn w:val="DefaultParagraphFont"/>
    <w:uiPriority w:val="99"/>
    <w:rsid w:val="00C62C9D"/>
    <w:rPr>
      <w:rFonts w:ascii="Arial" w:hAnsi="Arial" w:cs="Times New Roman"/>
      <w:b/>
      <w:bCs/>
      <w:color w:val="0000FF"/>
      <w:sz w:val="24"/>
      <w:szCs w:val="24"/>
      <w:lang w:val="en-US" w:eastAsia="en-US" w:bidi="ar-SA"/>
    </w:rPr>
  </w:style>
  <w:style w:type="paragraph" w:customStyle="1" w:styleId="TableBody">
    <w:name w:val="Table Body"/>
    <w:basedOn w:val="Normal"/>
    <w:uiPriority w:val="99"/>
    <w:rsid w:val="00C62C9D"/>
    <w:pPr>
      <w:numPr>
        <w:ilvl w:val="12"/>
      </w:numPr>
      <w:spacing w:before="120" w:after="80"/>
      <w:jc w:val="center"/>
    </w:pPr>
    <w:rPr>
      <w:rFonts w:ascii="Century Gothic" w:hAnsi="Century Gothic"/>
      <w:sz w:val="18"/>
    </w:rPr>
  </w:style>
  <w:style w:type="paragraph" w:customStyle="1" w:styleId="TableBodyHeading">
    <w:name w:val="Table Body Heading"/>
    <w:basedOn w:val="TableBody"/>
    <w:uiPriority w:val="99"/>
    <w:rsid w:val="00C62C9D"/>
    <w:pPr>
      <w:ind w:left="144" w:hanging="144"/>
      <w:jc w:val="left"/>
    </w:pPr>
    <w:rPr>
      <w:b/>
    </w:rPr>
  </w:style>
  <w:style w:type="paragraph" w:customStyle="1" w:styleId="TableBullet">
    <w:name w:val="Table Bullet"/>
    <w:basedOn w:val="Normal"/>
    <w:link w:val="TableBulletChar"/>
    <w:qFormat/>
    <w:rsid w:val="00C62C9D"/>
    <w:pPr>
      <w:keepNext/>
      <w:numPr>
        <w:numId w:val="38"/>
      </w:numPr>
      <w:spacing w:before="40" w:after="40" w:line="240" w:lineRule="atLeast"/>
    </w:pPr>
    <w:rPr>
      <w:rFonts w:cs="Arial"/>
    </w:rPr>
  </w:style>
  <w:style w:type="character" w:customStyle="1" w:styleId="TableBulletChar">
    <w:name w:val="Table Bullet Char"/>
    <w:link w:val="TableBullet"/>
    <w:rsid w:val="00C62C9D"/>
    <w:rPr>
      <w:rFonts w:ascii="Aptos" w:hAnsi="Aptos" w:cs="Arial"/>
      <w:lang w:val="en-IN"/>
    </w:rPr>
  </w:style>
  <w:style w:type="paragraph" w:customStyle="1" w:styleId="TableBulletLevelOne">
    <w:name w:val="Table Bullet Level One"/>
    <w:basedOn w:val="TableBullet"/>
    <w:link w:val="TableBulletLevelOneChar"/>
    <w:rsid w:val="00C62C9D"/>
    <w:pPr>
      <w:numPr>
        <w:numId w:val="39"/>
      </w:numPr>
    </w:pPr>
  </w:style>
  <w:style w:type="character" w:customStyle="1" w:styleId="TableBulletLevelOneChar">
    <w:name w:val="Table Bullet Level One Char"/>
    <w:basedOn w:val="TableBulletChar"/>
    <w:link w:val="TableBulletLevelOne"/>
    <w:rsid w:val="00C62C9D"/>
    <w:rPr>
      <w:rFonts w:ascii="Aptos" w:hAnsi="Aptos" w:cs="Arial"/>
      <w:lang w:val="en-IN"/>
    </w:rPr>
  </w:style>
  <w:style w:type="table" w:styleId="TableClassic2">
    <w:name w:val="Table Classic 2"/>
    <w:basedOn w:val="TableNormal"/>
    <w:rsid w:val="00C62C9D"/>
    <w:pPr>
      <w:tabs>
        <w:tab w:val="left" w:pos="360"/>
        <w:tab w:val="left" w:pos="720"/>
        <w:tab w:val="left" w:pos="1080"/>
        <w:tab w:val="left" w:pos="1440"/>
      </w:tabs>
      <w:spacing w:after="0" w:line="240" w:lineRule="auto"/>
    </w:pPr>
    <w:rPr>
      <w:rFonts w:ascii="Arial" w:eastAsia="Times New Roman" w:hAnsi="Arial" w:cs="Times New Roman"/>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C62C9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lefootnote">
    <w:name w:val="table footnote"/>
    <w:basedOn w:val="Normal2"/>
    <w:link w:val="tablefootnoteChar"/>
    <w:rsid w:val="00C62C9D"/>
  </w:style>
  <w:style w:type="character" w:customStyle="1" w:styleId="tablefootnoteChar">
    <w:name w:val="table footnote Char"/>
    <w:link w:val="tablefootnote"/>
    <w:rsid w:val="00C62C9D"/>
    <w:rPr>
      <w:rFonts w:ascii="Times New Roman" w:hAnsi="Times New Roman"/>
      <w:lang w:val="en-IN"/>
    </w:rPr>
  </w:style>
  <w:style w:type="table" w:styleId="TableGrid1">
    <w:name w:val="Table Grid 1"/>
    <w:basedOn w:val="TableNormal"/>
    <w:uiPriority w:val="99"/>
    <w:rsid w:val="00C62C9D"/>
    <w:pPr>
      <w:spacing w:before="240" w:after="240" w:line="30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Light">
    <w:name w:val="Grid Table Light"/>
    <w:basedOn w:val="TableNormal"/>
    <w:uiPriority w:val="40"/>
    <w:rsid w:val="00C62C9D"/>
    <w:pPr>
      <w:spacing w:after="0" w:line="240" w:lineRule="auto"/>
    </w:pPr>
    <w:rPr>
      <w:rFonts w:ascii="Arial" w:eastAsia="Times New Roman" w:hAnsi="Arial"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
    <w:name w:val="Table Grid1"/>
    <w:basedOn w:val="TableNormal"/>
    <w:next w:val="TableGrid"/>
    <w:uiPriority w:val="39"/>
    <w:rsid w:val="00C62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62C9D"/>
    <w:pPr>
      <w:jc w:val="center"/>
    </w:pPr>
    <w:rPr>
      <w:b/>
      <w:bCs/>
      <w:sz w:val="18"/>
    </w:rPr>
  </w:style>
  <w:style w:type="paragraph" w:customStyle="1" w:styleId="Tableheading">
    <w:name w:val="Table heading"/>
    <w:basedOn w:val="Normal"/>
    <w:uiPriority w:val="99"/>
    <w:rsid w:val="00C62C9D"/>
    <w:pPr>
      <w:spacing w:before="240" w:after="60"/>
      <w:jc w:val="center"/>
    </w:pPr>
    <w:rPr>
      <w:rFonts w:ascii="Times New Roman" w:hAnsi="Times New Roman"/>
      <w:b/>
    </w:rPr>
  </w:style>
  <w:style w:type="paragraph" w:customStyle="1" w:styleId="TableHeading0">
    <w:name w:val="Table Heading"/>
    <w:basedOn w:val="Normal"/>
    <w:uiPriority w:val="99"/>
    <w:rsid w:val="00C62C9D"/>
    <w:pPr>
      <w:keepNext/>
      <w:numPr>
        <w:ilvl w:val="12"/>
      </w:numPr>
      <w:spacing w:before="120" w:after="80"/>
      <w:jc w:val="center"/>
    </w:pPr>
    <w:rPr>
      <w:rFonts w:ascii="Century Gothic" w:hAnsi="Century Gothic"/>
      <w:b/>
      <w:caps/>
      <w:sz w:val="18"/>
    </w:rPr>
  </w:style>
  <w:style w:type="paragraph" w:customStyle="1" w:styleId="TableHeadings">
    <w:name w:val="Table Headings"/>
    <w:basedOn w:val="Normal"/>
    <w:uiPriority w:val="99"/>
    <w:rsid w:val="00C62C9D"/>
    <w:pPr>
      <w:spacing w:before="60"/>
      <w:jc w:val="right"/>
    </w:pPr>
    <w:rPr>
      <w:b/>
    </w:rPr>
  </w:style>
  <w:style w:type="table" w:styleId="TableList4">
    <w:name w:val="Table List 4"/>
    <w:basedOn w:val="TableNormal"/>
    <w:rsid w:val="00C62C9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7">
    <w:name w:val="Table List 7"/>
    <w:basedOn w:val="TableNormal"/>
    <w:rsid w:val="00C62C9D"/>
    <w:pPr>
      <w:spacing w:after="0" w:line="240" w:lineRule="auto"/>
    </w:pPr>
    <w:rPr>
      <w:rFonts w:ascii="Arial" w:eastAsia="Times New Roman" w:hAnsi="Arial"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ableofAuthorities">
    <w:name w:val="table of authorities"/>
    <w:basedOn w:val="Normal"/>
    <w:next w:val="Normal"/>
    <w:unhideWhenUsed/>
    <w:rsid w:val="00C62C9D"/>
    <w:pPr>
      <w:ind w:left="200" w:hanging="200"/>
    </w:pPr>
  </w:style>
  <w:style w:type="paragraph" w:customStyle="1" w:styleId="TableofContents">
    <w:name w:val="Table of Contents"/>
    <w:basedOn w:val="Normal"/>
    <w:uiPriority w:val="99"/>
    <w:rsid w:val="00C62C9D"/>
    <w:pPr>
      <w:shd w:val="pct20" w:color="auto" w:fill="FFFFFF"/>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right" w:pos="3690"/>
        <w:tab w:val="left" w:pos="4590"/>
        <w:tab w:val="left" w:pos="5760"/>
      </w:tabs>
      <w:spacing w:before="240" w:after="240"/>
    </w:pPr>
    <w:rPr>
      <w:rFonts w:ascii="Lucida Sans Unicode" w:hAnsi="Lucida Sans Unicode"/>
      <w:b/>
      <w:smallCaps/>
      <w:color w:val="000000"/>
      <w:sz w:val="36"/>
    </w:rPr>
  </w:style>
  <w:style w:type="paragraph" w:styleId="TableofFigures">
    <w:name w:val="table of figures"/>
    <w:basedOn w:val="Normal"/>
    <w:next w:val="Normal"/>
    <w:uiPriority w:val="99"/>
    <w:rsid w:val="00C62C9D"/>
    <w:pPr>
      <w:tabs>
        <w:tab w:val="right" w:leader="dot" w:pos="9274"/>
      </w:tabs>
    </w:pPr>
  </w:style>
  <w:style w:type="paragraph" w:customStyle="1" w:styleId="TableParagraph">
    <w:name w:val="Table Paragraph"/>
    <w:basedOn w:val="Normal"/>
    <w:uiPriority w:val="1"/>
    <w:qFormat/>
    <w:rsid w:val="00C62C9D"/>
    <w:pPr>
      <w:widowControl w:val="0"/>
      <w:autoSpaceDE w:val="0"/>
      <w:autoSpaceDN w:val="0"/>
      <w:ind w:left="108"/>
    </w:pPr>
    <w:rPr>
      <w:rFonts w:eastAsia="Arial" w:cs="Arial"/>
    </w:rPr>
  </w:style>
  <w:style w:type="paragraph" w:customStyle="1" w:styleId="tablerowhead">
    <w:name w:val="table row head"/>
    <w:basedOn w:val="Normal"/>
    <w:uiPriority w:val="99"/>
    <w:rsid w:val="00C62C9D"/>
    <w:pPr>
      <w:overflowPunct w:val="0"/>
      <w:autoSpaceDE w:val="0"/>
      <w:autoSpaceDN w:val="0"/>
      <w:adjustRightInd w:val="0"/>
      <w:spacing w:before="60" w:after="60"/>
      <w:textAlignment w:val="baseline"/>
    </w:pPr>
    <w:rPr>
      <w:rFonts w:ascii="Helvetica" w:hAnsi="Helvetica"/>
    </w:rPr>
  </w:style>
  <w:style w:type="paragraph" w:customStyle="1" w:styleId="TableText">
    <w:name w:val="Table Text"/>
    <w:basedOn w:val="Normal"/>
    <w:link w:val="TableTextChar"/>
    <w:autoRedefine/>
    <w:rsid w:val="00C62C9D"/>
    <w:pPr>
      <w:widowControl w:val="0"/>
      <w:jc w:val="center"/>
    </w:pPr>
    <w:rPr>
      <w:rFonts w:ascii="Calibri" w:hAnsi="Calibri" w:cs="Arial"/>
      <w:noProof/>
      <w:szCs w:val="18"/>
    </w:rPr>
  </w:style>
  <w:style w:type="character" w:customStyle="1" w:styleId="TableTextChar">
    <w:name w:val="Table Text Char"/>
    <w:link w:val="TableText"/>
    <w:rsid w:val="00C62C9D"/>
    <w:rPr>
      <w:rFonts w:ascii="Calibri" w:hAnsi="Calibri" w:cs="Arial"/>
      <w:noProof/>
      <w:szCs w:val="18"/>
      <w:lang w:val="en-IN"/>
    </w:rPr>
  </w:style>
  <w:style w:type="paragraph" w:customStyle="1" w:styleId="Tabletext0">
    <w:name w:val="Table text"/>
    <w:basedOn w:val="Normal"/>
    <w:uiPriority w:val="99"/>
    <w:rsid w:val="00C62C9D"/>
    <w:pPr>
      <w:spacing w:before="60"/>
    </w:pPr>
    <w:rPr>
      <w:rFonts w:ascii="Times New Roman" w:hAnsi="Times New Roman"/>
    </w:rPr>
  </w:style>
  <w:style w:type="paragraph" w:customStyle="1" w:styleId="tabletext1">
    <w:name w:val="table text"/>
    <w:basedOn w:val="Normal"/>
    <w:uiPriority w:val="99"/>
    <w:rsid w:val="00C62C9D"/>
    <w:pPr>
      <w:framePr w:hSpace="180" w:wrap="around" w:hAnchor="margin" w:xAlign="center" w:y="558"/>
      <w:spacing w:before="60" w:after="60"/>
    </w:pPr>
    <w:rPr>
      <w:rFonts w:ascii="Times New Roman" w:hAnsi="Times New Roman"/>
    </w:rPr>
  </w:style>
  <w:style w:type="paragraph" w:customStyle="1" w:styleId="Tablebody0">
    <w:name w:val="Tablebody"/>
    <w:basedOn w:val="Bodytext0"/>
    <w:rsid w:val="00C62C9D"/>
    <w:pPr>
      <w:spacing w:before="40" w:after="40"/>
    </w:pPr>
    <w:rPr>
      <w:sz w:val="20"/>
    </w:rPr>
  </w:style>
  <w:style w:type="paragraph" w:customStyle="1" w:styleId="TableBullet1">
    <w:name w:val="TableBullet1"/>
    <w:basedOn w:val="Tablebody0"/>
    <w:rsid w:val="00C62C9D"/>
    <w:pPr>
      <w:numPr>
        <w:numId w:val="40"/>
      </w:numPr>
    </w:pPr>
  </w:style>
  <w:style w:type="paragraph" w:customStyle="1" w:styleId="Tablenote">
    <w:name w:val="Tablenote"/>
    <w:basedOn w:val="Tablebody0"/>
    <w:rsid w:val="00C62C9D"/>
    <w:rPr>
      <w:sz w:val="18"/>
    </w:rPr>
  </w:style>
  <w:style w:type="paragraph" w:customStyle="1" w:styleId="Tablesubheader">
    <w:name w:val="Tablesubheader"/>
    <w:basedOn w:val="Normal"/>
    <w:rsid w:val="00C62C9D"/>
    <w:pPr>
      <w:spacing w:before="40" w:after="40"/>
    </w:pPr>
    <w:rPr>
      <w:b/>
      <w:sz w:val="20"/>
      <w:szCs w:val="24"/>
    </w:rPr>
  </w:style>
  <w:style w:type="paragraph" w:customStyle="1" w:styleId="text1">
    <w:name w:val="text 1"/>
    <w:basedOn w:val="Normal"/>
    <w:rsid w:val="00C62C9D"/>
    <w:pPr>
      <w:spacing w:line="360" w:lineRule="exact"/>
      <w:ind w:left="720"/>
      <w:jc w:val="both"/>
    </w:pPr>
    <w:rPr>
      <w:rFonts w:ascii="Helvetica" w:hAnsi="Helvetica"/>
    </w:rPr>
  </w:style>
  <w:style w:type="paragraph" w:customStyle="1" w:styleId="TitlePage">
    <w:name w:val="Title Page"/>
    <w:basedOn w:val="p1"/>
    <w:rsid w:val="00C62C9D"/>
    <w:pPr>
      <w:pBdr>
        <w:top w:val="none" w:sz="0" w:space="0" w:color="auto"/>
        <w:left w:val="none" w:sz="0" w:space="0" w:color="auto"/>
        <w:bottom w:val="none" w:sz="0" w:space="0" w:color="auto"/>
        <w:right w:val="none" w:sz="0" w:space="0" w:color="auto"/>
      </w:pBdr>
    </w:pPr>
  </w:style>
  <w:style w:type="paragraph" w:customStyle="1" w:styleId="TitlePage1">
    <w:name w:val="Title Page 1"/>
    <w:basedOn w:val="Normal"/>
    <w:link w:val="TitlePage1Char"/>
    <w:rsid w:val="00C62C9D"/>
    <w:pPr>
      <w:tabs>
        <w:tab w:val="left" w:pos="360"/>
        <w:tab w:val="left" w:pos="720"/>
        <w:tab w:val="left" w:pos="1080"/>
        <w:tab w:val="left" w:pos="1440"/>
      </w:tabs>
    </w:pPr>
    <w:rPr>
      <w:b/>
      <w:bCs/>
      <w:color w:val="6F6754"/>
      <w:sz w:val="36"/>
    </w:rPr>
  </w:style>
  <w:style w:type="character" w:customStyle="1" w:styleId="TitlePage1Char">
    <w:name w:val="Title Page 1 Char"/>
    <w:basedOn w:val="DefaultParagraphFont"/>
    <w:link w:val="TitlePage1"/>
    <w:locked/>
    <w:rsid w:val="00C62C9D"/>
    <w:rPr>
      <w:rFonts w:ascii="Arial" w:hAnsi="Arial"/>
      <w:b/>
      <w:bCs/>
      <w:color w:val="6F6754"/>
      <w:sz w:val="36"/>
      <w:lang w:val="en-IN"/>
    </w:rPr>
  </w:style>
  <w:style w:type="paragraph" w:customStyle="1" w:styleId="TitlePage2">
    <w:name w:val="Title Page 2"/>
    <w:basedOn w:val="Normal"/>
    <w:link w:val="TitlePage2Char"/>
    <w:rsid w:val="00C62C9D"/>
    <w:pPr>
      <w:tabs>
        <w:tab w:val="left" w:pos="360"/>
        <w:tab w:val="left" w:pos="720"/>
        <w:tab w:val="left" w:pos="1080"/>
        <w:tab w:val="left" w:pos="1440"/>
      </w:tabs>
    </w:pPr>
    <w:rPr>
      <w:b/>
      <w:bCs/>
      <w:color w:val="6F6754"/>
      <w:sz w:val="28"/>
      <w:szCs w:val="28"/>
    </w:rPr>
  </w:style>
  <w:style w:type="character" w:customStyle="1" w:styleId="TitlePage2Char">
    <w:name w:val="Title Page 2 Char"/>
    <w:basedOn w:val="DefaultParagraphFont"/>
    <w:link w:val="TitlePage2"/>
    <w:locked/>
    <w:rsid w:val="00C62C9D"/>
    <w:rPr>
      <w:rFonts w:ascii="Arial" w:hAnsi="Arial"/>
      <w:b/>
      <w:bCs/>
      <w:color w:val="6F6754"/>
      <w:sz w:val="28"/>
      <w:szCs w:val="28"/>
      <w:lang w:val="en-IN"/>
    </w:rPr>
  </w:style>
  <w:style w:type="paragraph" w:customStyle="1" w:styleId="TitleAdd">
    <w:name w:val="TitleAdd"/>
    <w:basedOn w:val="Title"/>
    <w:link w:val="TitleAddChar"/>
    <w:autoRedefine/>
    <w:rsid w:val="00C62C9D"/>
    <w:pPr>
      <w:jc w:val="right"/>
    </w:pPr>
    <w:rPr>
      <w:b w:val="0"/>
      <w:bCs/>
      <w:color w:val="17365D"/>
      <w:spacing w:val="5"/>
      <w:sz w:val="24"/>
    </w:rPr>
  </w:style>
  <w:style w:type="character" w:customStyle="1" w:styleId="TitleAddChar">
    <w:name w:val="TitleAdd Char"/>
    <w:link w:val="TitleAdd"/>
    <w:rsid w:val="00C62C9D"/>
    <w:rPr>
      <w:rFonts w:ascii="Arial" w:hAnsi="Arial"/>
      <w:bCs/>
      <w:color w:val="17365D"/>
      <w:spacing w:val="5"/>
      <w:sz w:val="24"/>
      <w:szCs w:val="24"/>
      <w:lang w:val="en-IN"/>
    </w:rPr>
  </w:style>
  <w:style w:type="paragraph" w:customStyle="1" w:styleId="TitlepageRestriction">
    <w:name w:val="Titlepage_Restriction"/>
    <w:basedOn w:val="Normal"/>
    <w:rsid w:val="00C62C9D"/>
    <w:rPr>
      <w:sz w:val="16"/>
      <w:szCs w:val="24"/>
    </w:rPr>
  </w:style>
  <w:style w:type="paragraph" w:customStyle="1" w:styleId="TitleSub">
    <w:name w:val="TitleSub"/>
    <w:basedOn w:val="Title"/>
    <w:link w:val="TitleSubChar"/>
    <w:autoRedefine/>
    <w:rsid w:val="00C62C9D"/>
    <w:pPr>
      <w:jc w:val="right"/>
    </w:pPr>
    <w:rPr>
      <w:b w:val="0"/>
      <w:bCs/>
      <w:color w:val="17365D"/>
      <w:spacing w:val="5"/>
      <w:szCs w:val="52"/>
    </w:rPr>
  </w:style>
  <w:style w:type="character" w:customStyle="1" w:styleId="TitleSubChar">
    <w:name w:val="TitleSub Char"/>
    <w:link w:val="TitleSub"/>
    <w:rsid w:val="00C62C9D"/>
    <w:rPr>
      <w:rFonts w:ascii="Arial" w:hAnsi="Arial"/>
      <w:bCs/>
      <w:color w:val="17365D"/>
      <w:spacing w:val="5"/>
      <w:sz w:val="44"/>
      <w:szCs w:val="52"/>
      <w:lang w:val="en-IN"/>
    </w:rPr>
  </w:style>
  <w:style w:type="paragraph" w:styleId="TOAHeading">
    <w:name w:val="toa heading"/>
    <w:basedOn w:val="Normal"/>
    <w:next w:val="Normal"/>
    <w:unhideWhenUsed/>
    <w:rsid w:val="00C62C9D"/>
    <w:pPr>
      <w:spacing w:before="120"/>
    </w:pPr>
    <w:rPr>
      <w:rFonts w:asciiTheme="majorHAnsi" w:eastAsiaTheme="majorEastAsia" w:hAnsiTheme="majorHAnsi" w:cstheme="majorBidi"/>
      <w:b/>
      <w:bCs/>
      <w:sz w:val="24"/>
      <w:szCs w:val="24"/>
    </w:rPr>
  </w:style>
  <w:style w:type="paragraph" w:styleId="TOC1">
    <w:name w:val="toc 1"/>
    <w:basedOn w:val="Normal"/>
    <w:next w:val="Normal"/>
    <w:link w:val="TOC1Char"/>
    <w:autoRedefine/>
    <w:uiPriority w:val="39"/>
    <w:unhideWhenUsed/>
    <w:rsid w:val="00C62C9D"/>
    <w:pPr>
      <w:widowControl w:val="0"/>
      <w:tabs>
        <w:tab w:val="right" w:leader="dot" w:pos="9350"/>
      </w:tabs>
      <w:spacing w:before="120" w:after="120"/>
    </w:pPr>
    <w:rPr>
      <w:rFonts w:eastAsia="Calibri"/>
      <w:b/>
      <w:sz w:val="24"/>
    </w:rPr>
  </w:style>
  <w:style w:type="character" w:customStyle="1" w:styleId="TOC1Char">
    <w:name w:val="TOC 1 Char"/>
    <w:link w:val="TOC1"/>
    <w:uiPriority w:val="39"/>
    <w:rsid w:val="00C62C9D"/>
    <w:rPr>
      <w:rFonts w:ascii="Arial" w:eastAsia="Calibri" w:hAnsi="Arial"/>
      <w:b/>
      <w:sz w:val="24"/>
      <w:lang w:val="en-IN"/>
    </w:rPr>
  </w:style>
  <w:style w:type="paragraph" w:styleId="TOC3">
    <w:name w:val="toc 3"/>
    <w:basedOn w:val="Normal"/>
    <w:next w:val="Normal"/>
    <w:autoRedefine/>
    <w:uiPriority w:val="39"/>
    <w:rsid w:val="00C62C9D"/>
    <w:pPr>
      <w:widowControl w:val="0"/>
      <w:tabs>
        <w:tab w:val="left" w:pos="1800"/>
        <w:tab w:val="right" w:leader="dot" w:pos="9360"/>
      </w:tabs>
      <w:spacing w:after="60"/>
      <w:ind w:left="1800" w:hanging="720"/>
    </w:pPr>
    <w:rPr>
      <w:noProof/>
    </w:rPr>
  </w:style>
  <w:style w:type="paragraph" w:styleId="TOC4">
    <w:name w:val="toc 4"/>
    <w:basedOn w:val="Normal"/>
    <w:next w:val="Normal"/>
    <w:autoRedefine/>
    <w:uiPriority w:val="39"/>
    <w:rsid w:val="00C62C9D"/>
    <w:pPr>
      <w:tabs>
        <w:tab w:val="left" w:pos="2700"/>
        <w:tab w:val="right" w:leader="dot" w:pos="9278"/>
      </w:tabs>
      <w:spacing w:after="100"/>
      <w:ind w:left="2700" w:hanging="900"/>
    </w:pPr>
    <w:rPr>
      <w:i/>
      <w:noProof/>
    </w:rPr>
  </w:style>
  <w:style w:type="paragraph" w:styleId="TOC5">
    <w:name w:val="toc 5"/>
    <w:basedOn w:val="Normal"/>
    <w:next w:val="Normal"/>
    <w:autoRedefine/>
    <w:uiPriority w:val="39"/>
    <w:unhideWhenUsed/>
    <w:rsid w:val="00C62C9D"/>
    <w:pPr>
      <w:spacing w:after="100"/>
      <w:ind w:left="800"/>
    </w:pPr>
  </w:style>
  <w:style w:type="paragraph" w:styleId="TOC6">
    <w:name w:val="toc 6"/>
    <w:basedOn w:val="Normal"/>
    <w:next w:val="Normal"/>
    <w:autoRedefine/>
    <w:unhideWhenUsed/>
    <w:rsid w:val="00C62C9D"/>
    <w:pPr>
      <w:spacing w:after="100"/>
      <w:ind w:left="1000"/>
    </w:pPr>
  </w:style>
  <w:style w:type="paragraph" w:styleId="TOC7">
    <w:name w:val="toc 7"/>
    <w:basedOn w:val="Normal"/>
    <w:next w:val="Normal"/>
    <w:autoRedefine/>
    <w:unhideWhenUsed/>
    <w:rsid w:val="00C62C9D"/>
    <w:pPr>
      <w:spacing w:after="100"/>
      <w:ind w:left="1200"/>
    </w:pPr>
  </w:style>
  <w:style w:type="paragraph" w:styleId="TOC8">
    <w:name w:val="toc 8"/>
    <w:basedOn w:val="Normal"/>
    <w:next w:val="Normal"/>
    <w:autoRedefine/>
    <w:unhideWhenUsed/>
    <w:rsid w:val="00C62C9D"/>
    <w:pPr>
      <w:spacing w:after="100"/>
      <w:ind w:left="1400"/>
    </w:pPr>
  </w:style>
  <w:style w:type="paragraph" w:styleId="TOC9">
    <w:name w:val="toc 9"/>
    <w:basedOn w:val="Normal"/>
    <w:next w:val="Normal"/>
    <w:autoRedefine/>
    <w:unhideWhenUsed/>
    <w:rsid w:val="00C62C9D"/>
    <w:pPr>
      <w:spacing w:after="100"/>
      <w:ind w:left="1600"/>
    </w:pPr>
  </w:style>
  <w:style w:type="paragraph" w:customStyle="1" w:styleId="TOCNormal">
    <w:name w:val="TOC Normal"/>
    <w:basedOn w:val="TOCHeading"/>
    <w:uiPriority w:val="99"/>
    <w:rsid w:val="00C62C9D"/>
    <w:pPr>
      <w:spacing w:before="240" w:after="0"/>
    </w:pPr>
    <w:rPr>
      <w:sz w:val="26"/>
      <w:szCs w:val="20"/>
    </w:rPr>
  </w:style>
  <w:style w:type="paragraph" w:customStyle="1" w:styleId="TOCTitle">
    <w:name w:val="TOC Title"/>
    <w:basedOn w:val="Normal"/>
    <w:autoRedefine/>
    <w:uiPriority w:val="99"/>
    <w:rsid w:val="00C62C9D"/>
    <w:pPr>
      <w:tabs>
        <w:tab w:val="left" w:pos="360"/>
        <w:tab w:val="left" w:pos="720"/>
        <w:tab w:val="left" w:pos="1080"/>
        <w:tab w:val="left" w:leader="dot" w:pos="1440"/>
      </w:tabs>
      <w:spacing w:before="240" w:after="240"/>
    </w:pPr>
    <w:rPr>
      <w:b/>
      <w:sz w:val="28"/>
    </w:rPr>
  </w:style>
  <w:style w:type="paragraph" w:customStyle="1" w:styleId="TOCtitle0">
    <w:name w:val="TOC title"/>
    <w:basedOn w:val="Normal"/>
    <w:next w:val="Normal"/>
    <w:uiPriority w:val="99"/>
    <w:rsid w:val="00C62C9D"/>
    <w:pPr>
      <w:spacing w:before="240" w:after="240"/>
      <w:jc w:val="center"/>
    </w:pPr>
    <w:rPr>
      <w:rFonts w:ascii="Tahoma" w:hAnsi="Tahoma"/>
      <w:b/>
      <w:smallCaps/>
      <w:sz w:val="36"/>
      <w:szCs w:val="28"/>
    </w:rPr>
  </w:style>
  <w:style w:type="character" w:styleId="UnresolvedMention">
    <w:name w:val="Unresolved Mention"/>
    <w:basedOn w:val="DefaultParagraphFont"/>
    <w:uiPriority w:val="99"/>
    <w:unhideWhenUsed/>
    <w:rsid w:val="00C62C9D"/>
    <w:rPr>
      <w:color w:val="808080"/>
      <w:shd w:val="clear" w:color="auto" w:fill="E6E6E6"/>
    </w:rPr>
  </w:style>
  <w:style w:type="character" w:customStyle="1" w:styleId="UnresolvedMention1">
    <w:name w:val="Unresolved Mention1"/>
    <w:basedOn w:val="DefaultParagraphFont"/>
    <w:uiPriority w:val="99"/>
    <w:semiHidden/>
    <w:unhideWhenUsed/>
    <w:rsid w:val="00C62C9D"/>
    <w:rPr>
      <w:color w:val="808080"/>
      <w:shd w:val="clear" w:color="auto" w:fill="E6E6E6"/>
    </w:rPr>
  </w:style>
  <w:style w:type="paragraph" w:customStyle="1" w:styleId="Variabledefinition">
    <w:name w:val="Variable definition"/>
    <w:basedOn w:val="pD"/>
    <w:rsid w:val="00C62C9D"/>
  </w:style>
  <w:style w:type="paragraph" w:customStyle="1" w:styleId="WfxBillCode">
    <w:name w:val="WfxBillCode"/>
    <w:basedOn w:val="Normal"/>
    <w:uiPriority w:val="99"/>
    <w:rsid w:val="00C62C9D"/>
    <w:rPr>
      <w:rFonts w:ascii="Times New Roman" w:hAnsi="Times New Roman"/>
    </w:rPr>
  </w:style>
  <w:style w:type="paragraph" w:customStyle="1" w:styleId="WfxCompany">
    <w:name w:val="WfxCompany"/>
    <w:basedOn w:val="Normal"/>
    <w:uiPriority w:val="99"/>
    <w:rsid w:val="00C62C9D"/>
    <w:rPr>
      <w:rFonts w:ascii="Times New Roman" w:hAnsi="Times New Roman"/>
    </w:rPr>
  </w:style>
  <w:style w:type="paragraph" w:customStyle="1" w:styleId="WfxDate">
    <w:name w:val="WfxDate"/>
    <w:basedOn w:val="Normal"/>
    <w:uiPriority w:val="99"/>
    <w:rsid w:val="00C62C9D"/>
    <w:rPr>
      <w:rFonts w:ascii="Times New Roman" w:hAnsi="Times New Roman"/>
    </w:rPr>
  </w:style>
  <w:style w:type="paragraph" w:customStyle="1" w:styleId="WfxFaxNum">
    <w:name w:val="WfxFaxNum"/>
    <w:basedOn w:val="Normal"/>
    <w:uiPriority w:val="99"/>
    <w:rsid w:val="00C62C9D"/>
    <w:rPr>
      <w:rFonts w:ascii="Times New Roman" w:hAnsi="Times New Roman"/>
    </w:rPr>
  </w:style>
  <w:style w:type="paragraph" w:customStyle="1" w:styleId="WfxKeyword">
    <w:name w:val="WfxKeyword"/>
    <w:basedOn w:val="Normal"/>
    <w:uiPriority w:val="99"/>
    <w:rsid w:val="00C62C9D"/>
    <w:rPr>
      <w:rFonts w:ascii="Times New Roman" w:hAnsi="Times New Roman"/>
    </w:rPr>
  </w:style>
  <w:style w:type="paragraph" w:customStyle="1" w:styleId="WfxRecipient">
    <w:name w:val="WfxRecipient"/>
    <w:basedOn w:val="Normal"/>
    <w:uiPriority w:val="99"/>
    <w:rsid w:val="00C62C9D"/>
    <w:rPr>
      <w:rFonts w:ascii="Times New Roman" w:hAnsi="Times New Roman"/>
    </w:rPr>
  </w:style>
  <w:style w:type="paragraph" w:customStyle="1" w:styleId="WfxSubject">
    <w:name w:val="WfxSubject"/>
    <w:basedOn w:val="Normal"/>
    <w:uiPriority w:val="99"/>
    <w:rsid w:val="00C62C9D"/>
    <w:rPr>
      <w:rFonts w:ascii="Times New Roman" w:hAnsi="Times New Roman"/>
    </w:rPr>
  </w:style>
  <w:style w:type="paragraph" w:customStyle="1" w:styleId="WfxTime">
    <w:name w:val="WfxTime"/>
    <w:basedOn w:val="Normal"/>
    <w:uiPriority w:val="99"/>
    <w:rsid w:val="00C62C9D"/>
    <w:rPr>
      <w:rFonts w:ascii="Times New Roman" w:hAnsi="Times New Roman"/>
    </w:rPr>
  </w:style>
  <w:style w:type="paragraph" w:customStyle="1" w:styleId="Recommendation">
    <w:name w:val="Recommendation"/>
    <w:basedOn w:val="BodyText"/>
    <w:qFormat/>
    <w:rsid w:val="005614F4"/>
    <w:pPr>
      <w:ind w:left="720"/>
    </w:pPr>
    <w:rPr>
      <w:b/>
    </w:rPr>
  </w:style>
  <w:style w:type="table" w:customStyle="1" w:styleId="ESIReport">
    <w:name w:val="ESI Report"/>
    <w:basedOn w:val="TableNormal"/>
    <w:uiPriority w:val="99"/>
    <w:rsid w:val="009F5554"/>
    <w:pPr>
      <w:spacing w:before="40" w:after="40" w:line="240" w:lineRule="auto"/>
    </w:pPr>
    <w:rPr>
      <w:rFonts w:ascii="Arial" w:eastAsia="Times New Roman" w:hAnsi="Arial" w:cs="Times New Roman"/>
      <w:sz w:val="20"/>
      <w:szCs w:val="20"/>
    </w:rPr>
    <w:tblPr>
      <w:jc w:val="center"/>
      <w:tblBorders>
        <w:top w:val="single" w:sz="4" w:space="0" w:color="A7A7A7" w:themeColor="background2" w:themeShade="BF"/>
        <w:bottom w:val="single" w:sz="4" w:space="0" w:color="A7A7A7" w:themeColor="background2" w:themeShade="BF"/>
        <w:insideH w:val="single" w:sz="4" w:space="0" w:color="A7A7A7" w:themeColor="background2" w:themeShade="BF"/>
      </w:tblBorders>
    </w:tblPr>
    <w:trPr>
      <w:jc w:val="center"/>
    </w:trPr>
    <w:tcPr>
      <w:vAlign w:val="center"/>
    </w:tcPr>
    <w:tblStylePr w:type="firstRow">
      <w:rPr>
        <w:b/>
        <w:color w:val="auto"/>
      </w:rPr>
      <w:tblPr/>
      <w:tcPr>
        <w:tcBorders>
          <w:top w:val="nil"/>
          <w:left w:val="nil"/>
          <w:bottom w:val="nil"/>
          <w:right w:val="nil"/>
          <w:insideH w:val="nil"/>
          <w:insideV w:val="nil"/>
          <w:tl2br w:val="nil"/>
          <w:tr2bl w:val="nil"/>
        </w:tcBorders>
        <w:shd w:val="clear" w:color="auto" w:fill="93D500" w:themeFill="accent1"/>
      </w:tcPr>
    </w:tblStylePr>
    <w:tblStylePr w:type="lastRow">
      <w:rPr>
        <w:b/>
      </w:rPr>
      <w:tblPr/>
      <w:tcPr>
        <w:tcBorders>
          <w:top w:val="double" w:sz="4" w:space="0" w:color="A7A7A7" w:themeColor="background2" w:themeShade="BF"/>
          <w:left w:val="nil"/>
          <w:bottom w:val="single" w:sz="4" w:space="0" w:color="A7A7A7" w:themeColor="background2" w:themeShade="BF"/>
          <w:right w:val="nil"/>
          <w:insideH w:val="nil"/>
          <w:insideV w:val="nil"/>
          <w:tl2br w:val="nil"/>
          <w:tr2bl w:val="nil"/>
        </w:tcBorders>
      </w:tcPr>
    </w:tblStylePr>
  </w:style>
  <w:style w:type="paragraph" w:customStyle="1" w:styleId="TableTitleText">
    <w:name w:val="Table Title Text"/>
    <w:aliases w:val="Table Title Alt+T,T"/>
    <w:basedOn w:val="Normal"/>
    <w:uiPriority w:val="6"/>
    <w:qFormat/>
    <w:rsid w:val="009F5554"/>
    <w:pPr>
      <w:jc w:val="center"/>
    </w:pPr>
    <w:rPr>
      <w:rFonts w:asciiTheme="majorHAnsi" w:eastAsia="Times New Roman" w:hAnsiTheme="majorHAnsi" w:cs="Times New Roman"/>
      <w:color w:val="E0E0E0" w:themeColor="background2"/>
      <w:sz w:val="20"/>
      <w:szCs w:val="20"/>
      <w:lang w:val="en-US"/>
    </w:rPr>
  </w:style>
  <w:style w:type="table" w:customStyle="1" w:styleId="ODCBasic-1">
    <w:name w:val="ODC_Basic-1"/>
    <w:basedOn w:val="TableNormal"/>
    <w:uiPriority w:val="99"/>
    <w:qFormat/>
    <w:rsid w:val="009F5554"/>
    <w:pPr>
      <w:spacing w:after="0" w:line="240" w:lineRule="auto"/>
    </w:pPr>
    <w:rPr>
      <w:rFonts w:eastAsia="Times New Roman" w:cs="Times New Roman"/>
      <w:sz w:val="20"/>
      <w:szCs w:val="20"/>
    </w:rPr>
    <w:tblPr>
      <w:tblStyleRowBandSize w:val="1"/>
      <w:tblStyleColBandSize w:val="1"/>
      <w:jc w:val="center"/>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rPr>
      <w:jc w:val="center"/>
    </w:trPr>
    <w:tcPr>
      <w:shd w:val="clear" w:color="auto" w:fill="auto"/>
      <w:vAlign w:val="center"/>
    </w:tcPr>
    <w:tblStylePr w:type="firstRow">
      <w:pPr>
        <w:wordWrap/>
        <w:spacing w:beforeLines="0" w:before="0" w:beforeAutospacing="0" w:afterLines="0" w:after="0" w:afterAutospacing="0" w:line="240" w:lineRule="auto"/>
        <w:ind w:leftChars="0" w:left="0" w:rightChars="0" w:right="0" w:firstLineChars="0" w:firstLine="0"/>
        <w:contextualSpacing/>
        <w:jc w:val="center"/>
        <w:outlineLvl w:val="9"/>
      </w:pPr>
      <w:rPr>
        <w:rFonts w:asciiTheme="majorHAnsi" w:hAnsiTheme="majorHAnsi"/>
        <w:b w:val="0"/>
        <w:i w:val="0"/>
        <w:iCs/>
        <w:color w:val="FFFFFF"/>
        <w:sz w:val="20"/>
      </w:rPr>
      <w:tblPr/>
      <w:trPr>
        <w:tblHeader/>
      </w:trPr>
      <w:tcPr>
        <w:tcBorders>
          <w:bottom w:val="single" w:sz="6" w:space="0" w:color="000000"/>
        </w:tcBorders>
        <w:shd w:val="clear" w:color="auto" w:fill="036479" w:themeFill="text2"/>
      </w:tcPr>
    </w:tblStylePr>
    <w:tblStylePr w:type="lastRow">
      <w:pPr>
        <w:jc w:val="left"/>
      </w:pPr>
      <w:rPr>
        <w:rFonts w:asciiTheme="minorHAnsi" w:hAnsiTheme="minorHAnsi"/>
        <w:b/>
        <w:color w:val="auto"/>
        <w:sz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fir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auto"/>
      </w:tcPr>
    </w:tblStylePr>
    <w:tblStylePr w:type="lastCol">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Vert">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1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band2Horz">
      <w:pPr>
        <w:wordWrap/>
        <w:jc w:val="left"/>
      </w:p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ightText">
    <w:name w:val="Table Right Text"/>
    <w:aliases w:val="Table Right Alt+T,R"/>
    <w:basedOn w:val="Normal"/>
    <w:uiPriority w:val="6"/>
    <w:rsid w:val="009F5554"/>
    <w:pPr>
      <w:jc w:val="right"/>
    </w:pPr>
    <w:rPr>
      <w:rFonts w:asciiTheme="minorHAnsi" w:eastAsia="Times New Roman" w:hAnsiTheme="minorHAnsi" w:cs="Times New Roman"/>
      <w:sz w:val="20"/>
      <w:lang w:val="en-US"/>
    </w:rPr>
  </w:style>
  <w:style w:type="character" w:customStyle="1" w:styleId="MTDisplayEquationChar">
    <w:name w:val="MTDisplayEquation Char"/>
    <w:basedOn w:val="DefaultParagraphFont"/>
    <w:link w:val="MTDisplayEquation"/>
    <w:rsid w:val="007B38BF"/>
    <w:rPr>
      <w:rFonts w:ascii="Times New Roman" w:hAnsi="Times New Roman"/>
      <w:lang w:val="en-IN"/>
    </w:rPr>
  </w:style>
  <w:style w:type="paragraph" w:customStyle="1" w:styleId="paragraph">
    <w:name w:val="paragraph"/>
    <w:basedOn w:val="Normal"/>
    <w:rsid w:val="007B38BF"/>
    <w:pPr>
      <w:spacing w:before="100" w:beforeAutospacing="1" w:after="100" w:afterAutospacing="1"/>
    </w:pPr>
    <w:rPr>
      <w:rFonts w:ascii="Times New Roman" w:eastAsia="Times New Roman" w:hAnsi="Times New Roman" w:cs="Times New Roman"/>
      <w:sz w:val="24"/>
      <w:szCs w:val="24"/>
      <w:lang w:val="en-US"/>
    </w:rPr>
  </w:style>
  <w:style w:type="character" w:customStyle="1" w:styleId="superscript">
    <w:name w:val="superscript"/>
    <w:basedOn w:val="DefaultParagraphFont"/>
    <w:rsid w:val="007B38BF"/>
  </w:style>
  <w:style w:type="character" w:customStyle="1" w:styleId="eop">
    <w:name w:val="eop"/>
    <w:basedOn w:val="DefaultParagraphFont"/>
    <w:rsid w:val="007B3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537">
      <w:bodyDiv w:val="1"/>
      <w:marLeft w:val="0"/>
      <w:marRight w:val="0"/>
      <w:marTop w:val="0"/>
      <w:marBottom w:val="0"/>
      <w:divBdr>
        <w:top w:val="none" w:sz="0" w:space="0" w:color="auto"/>
        <w:left w:val="none" w:sz="0" w:space="0" w:color="auto"/>
        <w:bottom w:val="none" w:sz="0" w:space="0" w:color="auto"/>
        <w:right w:val="none" w:sz="0" w:space="0" w:color="auto"/>
      </w:divBdr>
    </w:div>
    <w:div w:id="143620868">
      <w:bodyDiv w:val="1"/>
      <w:marLeft w:val="0"/>
      <w:marRight w:val="0"/>
      <w:marTop w:val="0"/>
      <w:marBottom w:val="0"/>
      <w:divBdr>
        <w:top w:val="none" w:sz="0" w:space="0" w:color="auto"/>
        <w:left w:val="none" w:sz="0" w:space="0" w:color="auto"/>
        <w:bottom w:val="none" w:sz="0" w:space="0" w:color="auto"/>
        <w:right w:val="none" w:sz="0" w:space="0" w:color="auto"/>
      </w:divBdr>
    </w:div>
    <w:div w:id="244071310">
      <w:bodyDiv w:val="1"/>
      <w:marLeft w:val="0"/>
      <w:marRight w:val="0"/>
      <w:marTop w:val="0"/>
      <w:marBottom w:val="0"/>
      <w:divBdr>
        <w:top w:val="none" w:sz="0" w:space="0" w:color="auto"/>
        <w:left w:val="none" w:sz="0" w:space="0" w:color="auto"/>
        <w:bottom w:val="none" w:sz="0" w:space="0" w:color="auto"/>
        <w:right w:val="none" w:sz="0" w:space="0" w:color="auto"/>
      </w:divBdr>
    </w:div>
    <w:div w:id="401872896">
      <w:bodyDiv w:val="1"/>
      <w:marLeft w:val="0"/>
      <w:marRight w:val="0"/>
      <w:marTop w:val="0"/>
      <w:marBottom w:val="0"/>
      <w:divBdr>
        <w:top w:val="none" w:sz="0" w:space="0" w:color="auto"/>
        <w:left w:val="none" w:sz="0" w:space="0" w:color="auto"/>
        <w:bottom w:val="none" w:sz="0" w:space="0" w:color="auto"/>
        <w:right w:val="none" w:sz="0" w:space="0" w:color="auto"/>
      </w:divBdr>
    </w:div>
    <w:div w:id="459349845">
      <w:bodyDiv w:val="1"/>
      <w:marLeft w:val="0"/>
      <w:marRight w:val="0"/>
      <w:marTop w:val="0"/>
      <w:marBottom w:val="0"/>
      <w:divBdr>
        <w:top w:val="none" w:sz="0" w:space="0" w:color="auto"/>
        <w:left w:val="none" w:sz="0" w:space="0" w:color="auto"/>
        <w:bottom w:val="none" w:sz="0" w:space="0" w:color="auto"/>
        <w:right w:val="none" w:sz="0" w:space="0" w:color="auto"/>
      </w:divBdr>
    </w:div>
    <w:div w:id="510217259">
      <w:bodyDiv w:val="1"/>
      <w:marLeft w:val="0"/>
      <w:marRight w:val="0"/>
      <w:marTop w:val="0"/>
      <w:marBottom w:val="0"/>
      <w:divBdr>
        <w:top w:val="none" w:sz="0" w:space="0" w:color="auto"/>
        <w:left w:val="none" w:sz="0" w:space="0" w:color="auto"/>
        <w:bottom w:val="none" w:sz="0" w:space="0" w:color="auto"/>
        <w:right w:val="none" w:sz="0" w:space="0" w:color="auto"/>
      </w:divBdr>
    </w:div>
    <w:div w:id="539124334">
      <w:bodyDiv w:val="1"/>
      <w:marLeft w:val="0"/>
      <w:marRight w:val="0"/>
      <w:marTop w:val="0"/>
      <w:marBottom w:val="0"/>
      <w:divBdr>
        <w:top w:val="none" w:sz="0" w:space="0" w:color="auto"/>
        <w:left w:val="none" w:sz="0" w:space="0" w:color="auto"/>
        <w:bottom w:val="none" w:sz="0" w:space="0" w:color="auto"/>
        <w:right w:val="none" w:sz="0" w:space="0" w:color="auto"/>
      </w:divBdr>
    </w:div>
    <w:div w:id="554246001">
      <w:bodyDiv w:val="1"/>
      <w:marLeft w:val="0"/>
      <w:marRight w:val="0"/>
      <w:marTop w:val="0"/>
      <w:marBottom w:val="0"/>
      <w:divBdr>
        <w:top w:val="none" w:sz="0" w:space="0" w:color="auto"/>
        <w:left w:val="none" w:sz="0" w:space="0" w:color="auto"/>
        <w:bottom w:val="none" w:sz="0" w:space="0" w:color="auto"/>
        <w:right w:val="none" w:sz="0" w:space="0" w:color="auto"/>
      </w:divBdr>
    </w:div>
    <w:div w:id="675621261">
      <w:bodyDiv w:val="1"/>
      <w:marLeft w:val="0"/>
      <w:marRight w:val="0"/>
      <w:marTop w:val="0"/>
      <w:marBottom w:val="0"/>
      <w:divBdr>
        <w:top w:val="none" w:sz="0" w:space="0" w:color="auto"/>
        <w:left w:val="none" w:sz="0" w:space="0" w:color="auto"/>
        <w:bottom w:val="none" w:sz="0" w:space="0" w:color="auto"/>
        <w:right w:val="none" w:sz="0" w:space="0" w:color="auto"/>
      </w:divBdr>
    </w:div>
    <w:div w:id="851606062">
      <w:bodyDiv w:val="1"/>
      <w:marLeft w:val="0"/>
      <w:marRight w:val="0"/>
      <w:marTop w:val="0"/>
      <w:marBottom w:val="0"/>
      <w:divBdr>
        <w:top w:val="none" w:sz="0" w:space="0" w:color="auto"/>
        <w:left w:val="none" w:sz="0" w:space="0" w:color="auto"/>
        <w:bottom w:val="none" w:sz="0" w:space="0" w:color="auto"/>
        <w:right w:val="none" w:sz="0" w:space="0" w:color="auto"/>
      </w:divBdr>
    </w:div>
    <w:div w:id="920289015">
      <w:bodyDiv w:val="1"/>
      <w:marLeft w:val="0"/>
      <w:marRight w:val="0"/>
      <w:marTop w:val="0"/>
      <w:marBottom w:val="0"/>
      <w:divBdr>
        <w:top w:val="none" w:sz="0" w:space="0" w:color="auto"/>
        <w:left w:val="none" w:sz="0" w:space="0" w:color="auto"/>
        <w:bottom w:val="none" w:sz="0" w:space="0" w:color="auto"/>
        <w:right w:val="none" w:sz="0" w:space="0" w:color="auto"/>
      </w:divBdr>
    </w:div>
    <w:div w:id="1059938870">
      <w:bodyDiv w:val="1"/>
      <w:marLeft w:val="0"/>
      <w:marRight w:val="0"/>
      <w:marTop w:val="0"/>
      <w:marBottom w:val="0"/>
      <w:divBdr>
        <w:top w:val="none" w:sz="0" w:space="0" w:color="auto"/>
        <w:left w:val="none" w:sz="0" w:space="0" w:color="auto"/>
        <w:bottom w:val="none" w:sz="0" w:space="0" w:color="auto"/>
        <w:right w:val="none" w:sz="0" w:space="0" w:color="auto"/>
      </w:divBdr>
    </w:div>
    <w:div w:id="1121219513">
      <w:bodyDiv w:val="1"/>
      <w:marLeft w:val="0"/>
      <w:marRight w:val="0"/>
      <w:marTop w:val="0"/>
      <w:marBottom w:val="0"/>
      <w:divBdr>
        <w:top w:val="none" w:sz="0" w:space="0" w:color="auto"/>
        <w:left w:val="none" w:sz="0" w:space="0" w:color="auto"/>
        <w:bottom w:val="none" w:sz="0" w:space="0" w:color="auto"/>
        <w:right w:val="none" w:sz="0" w:space="0" w:color="auto"/>
      </w:divBdr>
    </w:div>
    <w:div w:id="1198810525">
      <w:bodyDiv w:val="1"/>
      <w:marLeft w:val="0"/>
      <w:marRight w:val="0"/>
      <w:marTop w:val="0"/>
      <w:marBottom w:val="0"/>
      <w:divBdr>
        <w:top w:val="none" w:sz="0" w:space="0" w:color="auto"/>
        <w:left w:val="none" w:sz="0" w:space="0" w:color="auto"/>
        <w:bottom w:val="none" w:sz="0" w:space="0" w:color="auto"/>
        <w:right w:val="none" w:sz="0" w:space="0" w:color="auto"/>
      </w:divBdr>
    </w:div>
    <w:div w:id="1226336469">
      <w:bodyDiv w:val="1"/>
      <w:marLeft w:val="0"/>
      <w:marRight w:val="0"/>
      <w:marTop w:val="0"/>
      <w:marBottom w:val="0"/>
      <w:divBdr>
        <w:top w:val="none" w:sz="0" w:space="0" w:color="auto"/>
        <w:left w:val="none" w:sz="0" w:space="0" w:color="auto"/>
        <w:bottom w:val="none" w:sz="0" w:space="0" w:color="auto"/>
        <w:right w:val="none" w:sz="0" w:space="0" w:color="auto"/>
      </w:divBdr>
    </w:div>
    <w:div w:id="1245725559">
      <w:bodyDiv w:val="1"/>
      <w:marLeft w:val="0"/>
      <w:marRight w:val="0"/>
      <w:marTop w:val="0"/>
      <w:marBottom w:val="0"/>
      <w:divBdr>
        <w:top w:val="none" w:sz="0" w:space="0" w:color="auto"/>
        <w:left w:val="none" w:sz="0" w:space="0" w:color="auto"/>
        <w:bottom w:val="none" w:sz="0" w:space="0" w:color="auto"/>
        <w:right w:val="none" w:sz="0" w:space="0" w:color="auto"/>
      </w:divBdr>
    </w:div>
    <w:div w:id="1352799697">
      <w:bodyDiv w:val="1"/>
      <w:marLeft w:val="0"/>
      <w:marRight w:val="0"/>
      <w:marTop w:val="0"/>
      <w:marBottom w:val="0"/>
      <w:divBdr>
        <w:top w:val="none" w:sz="0" w:space="0" w:color="auto"/>
        <w:left w:val="none" w:sz="0" w:space="0" w:color="auto"/>
        <w:bottom w:val="none" w:sz="0" w:space="0" w:color="auto"/>
        <w:right w:val="none" w:sz="0" w:space="0" w:color="auto"/>
      </w:divBdr>
    </w:div>
    <w:div w:id="1375620385">
      <w:bodyDiv w:val="1"/>
      <w:marLeft w:val="0"/>
      <w:marRight w:val="0"/>
      <w:marTop w:val="0"/>
      <w:marBottom w:val="0"/>
      <w:divBdr>
        <w:top w:val="none" w:sz="0" w:space="0" w:color="auto"/>
        <w:left w:val="none" w:sz="0" w:space="0" w:color="auto"/>
        <w:bottom w:val="none" w:sz="0" w:space="0" w:color="auto"/>
        <w:right w:val="none" w:sz="0" w:space="0" w:color="auto"/>
      </w:divBdr>
    </w:div>
    <w:div w:id="1428581495">
      <w:bodyDiv w:val="1"/>
      <w:marLeft w:val="0"/>
      <w:marRight w:val="0"/>
      <w:marTop w:val="0"/>
      <w:marBottom w:val="0"/>
      <w:divBdr>
        <w:top w:val="none" w:sz="0" w:space="0" w:color="auto"/>
        <w:left w:val="none" w:sz="0" w:space="0" w:color="auto"/>
        <w:bottom w:val="none" w:sz="0" w:space="0" w:color="auto"/>
        <w:right w:val="none" w:sz="0" w:space="0" w:color="auto"/>
      </w:divBdr>
    </w:div>
    <w:div w:id="1454596732">
      <w:bodyDiv w:val="1"/>
      <w:marLeft w:val="0"/>
      <w:marRight w:val="0"/>
      <w:marTop w:val="0"/>
      <w:marBottom w:val="0"/>
      <w:divBdr>
        <w:top w:val="none" w:sz="0" w:space="0" w:color="auto"/>
        <w:left w:val="none" w:sz="0" w:space="0" w:color="auto"/>
        <w:bottom w:val="none" w:sz="0" w:space="0" w:color="auto"/>
        <w:right w:val="none" w:sz="0" w:space="0" w:color="auto"/>
      </w:divBdr>
    </w:div>
    <w:div w:id="1510221694">
      <w:bodyDiv w:val="1"/>
      <w:marLeft w:val="0"/>
      <w:marRight w:val="0"/>
      <w:marTop w:val="0"/>
      <w:marBottom w:val="0"/>
      <w:divBdr>
        <w:top w:val="none" w:sz="0" w:space="0" w:color="auto"/>
        <w:left w:val="none" w:sz="0" w:space="0" w:color="auto"/>
        <w:bottom w:val="none" w:sz="0" w:space="0" w:color="auto"/>
        <w:right w:val="none" w:sz="0" w:space="0" w:color="auto"/>
      </w:divBdr>
    </w:div>
    <w:div w:id="1574046389">
      <w:bodyDiv w:val="1"/>
      <w:marLeft w:val="0"/>
      <w:marRight w:val="0"/>
      <w:marTop w:val="0"/>
      <w:marBottom w:val="0"/>
      <w:divBdr>
        <w:top w:val="none" w:sz="0" w:space="0" w:color="auto"/>
        <w:left w:val="none" w:sz="0" w:space="0" w:color="auto"/>
        <w:bottom w:val="none" w:sz="0" w:space="0" w:color="auto"/>
        <w:right w:val="none" w:sz="0" w:space="0" w:color="auto"/>
      </w:divBdr>
    </w:div>
    <w:div w:id="1641838770">
      <w:bodyDiv w:val="1"/>
      <w:marLeft w:val="0"/>
      <w:marRight w:val="0"/>
      <w:marTop w:val="0"/>
      <w:marBottom w:val="0"/>
      <w:divBdr>
        <w:top w:val="none" w:sz="0" w:space="0" w:color="auto"/>
        <w:left w:val="none" w:sz="0" w:space="0" w:color="auto"/>
        <w:bottom w:val="none" w:sz="0" w:space="0" w:color="auto"/>
        <w:right w:val="none" w:sz="0" w:space="0" w:color="auto"/>
      </w:divBdr>
    </w:div>
    <w:div w:id="1680347706">
      <w:bodyDiv w:val="1"/>
      <w:marLeft w:val="0"/>
      <w:marRight w:val="0"/>
      <w:marTop w:val="0"/>
      <w:marBottom w:val="0"/>
      <w:divBdr>
        <w:top w:val="none" w:sz="0" w:space="0" w:color="auto"/>
        <w:left w:val="none" w:sz="0" w:space="0" w:color="auto"/>
        <w:bottom w:val="none" w:sz="0" w:space="0" w:color="auto"/>
        <w:right w:val="none" w:sz="0" w:space="0" w:color="auto"/>
      </w:divBdr>
    </w:div>
    <w:div w:id="1691375443">
      <w:bodyDiv w:val="1"/>
      <w:marLeft w:val="0"/>
      <w:marRight w:val="0"/>
      <w:marTop w:val="0"/>
      <w:marBottom w:val="0"/>
      <w:divBdr>
        <w:top w:val="none" w:sz="0" w:space="0" w:color="auto"/>
        <w:left w:val="none" w:sz="0" w:space="0" w:color="auto"/>
        <w:bottom w:val="none" w:sz="0" w:space="0" w:color="auto"/>
        <w:right w:val="none" w:sz="0" w:space="0" w:color="auto"/>
      </w:divBdr>
    </w:div>
    <w:div w:id="1696232020">
      <w:bodyDiv w:val="1"/>
      <w:marLeft w:val="0"/>
      <w:marRight w:val="0"/>
      <w:marTop w:val="0"/>
      <w:marBottom w:val="0"/>
      <w:divBdr>
        <w:top w:val="none" w:sz="0" w:space="0" w:color="auto"/>
        <w:left w:val="none" w:sz="0" w:space="0" w:color="auto"/>
        <w:bottom w:val="none" w:sz="0" w:space="0" w:color="auto"/>
        <w:right w:val="none" w:sz="0" w:space="0" w:color="auto"/>
      </w:divBdr>
    </w:div>
    <w:div w:id="1775663767">
      <w:bodyDiv w:val="1"/>
      <w:marLeft w:val="0"/>
      <w:marRight w:val="0"/>
      <w:marTop w:val="0"/>
      <w:marBottom w:val="0"/>
      <w:divBdr>
        <w:top w:val="none" w:sz="0" w:space="0" w:color="auto"/>
        <w:left w:val="none" w:sz="0" w:space="0" w:color="auto"/>
        <w:bottom w:val="none" w:sz="0" w:space="0" w:color="auto"/>
        <w:right w:val="none" w:sz="0" w:space="0" w:color="auto"/>
      </w:divBdr>
    </w:div>
    <w:div w:id="1793353926">
      <w:bodyDiv w:val="1"/>
      <w:marLeft w:val="0"/>
      <w:marRight w:val="0"/>
      <w:marTop w:val="0"/>
      <w:marBottom w:val="0"/>
      <w:divBdr>
        <w:top w:val="none" w:sz="0" w:space="0" w:color="auto"/>
        <w:left w:val="none" w:sz="0" w:space="0" w:color="auto"/>
        <w:bottom w:val="none" w:sz="0" w:space="0" w:color="auto"/>
        <w:right w:val="none" w:sz="0" w:space="0" w:color="auto"/>
      </w:divBdr>
    </w:div>
    <w:div w:id="1830175259">
      <w:bodyDiv w:val="1"/>
      <w:marLeft w:val="0"/>
      <w:marRight w:val="0"/>
      <w:marTop w:val="0"/>
      <w:marBottom w:val="0"/>
      <w:divBdr>
        <w:top w:val="none" w:sz="0" w:space="0" w:color="auto"/>
        <w:left w:val="none" w:sz="0" w:space="0" w:color="auto"/>
        <w:bottom w:val="none" w:sz="0" w:space="0" w:color="auto"/>
        <w:right w:val="none" w:sz="0" w:space="0" w:color="auto"/>
      </w:divBdr>
    </w:div>
    <w:div w:id="1956860564">
      <w:bodyDiv w:val="1"/>
      <w:marLeft w:val="0"/>
      <w:marRight w:val="0"/>
      <w:marTop w:val="0"/>
      <w:marBottom w:val="0"/>
      <w:divBdr>
        <w:top w:val="none" w:sz="0" w:space="0" w:color="auto"/>
        <w:left w:val="none" w:sz="0" w:space="0" w:color="auto"/>
        <w:bottom w:val="none" w:sz="0" w:space="0" w:color="auto"/>
        <w:right w:val="none" w:sz="0" w:space="0" w:color="auto"/>
      </w:divBdr>
    </w:div>
    <w:div w:id="2118089435">
      <w:bodyDiv w:val="1"/>
      <w:marLeft w:val="0"/>
      <w:marRight w:val="0"/>
      <w:marTop w:val="0"/>
      <w:marBottom w:val="0"/>
      <w:divBdr>
        <w:top w:val="none" w:sz="0" w:space="0" w:color="auto"/>
        <w:left w:val="none" w:sz="0" w:space="0" w:color="auto"/>
        <w:bottom w:val="none" w:sz="0" w:space="0" w:color="auto"/>
        <w:right w:val="none" w:sz="0" w:space="0" w:color="auto"/>
      </w:divBdr>
    </w:div>
    <w:div w:id="2139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ilsag.info/evaluation-documents/final-evaluation-reports/" TargetMode="External"/><Relationship Id="rId2" Type="http://schemas.openxmlformats.org/officeDocument/2006/relationships/hyperlink" Target="https://www.ilsag.info/technical-reference-manual/" TargetMode="External"/><Relationship Id="rId1" Type="http://schemas.openxmlformats.org/officeDocument/2006/relationships/hyperlink" Target="http://www.ilga.gov/legislation/ilcs/fulltext.asp?DocName=022000050K8-10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Navigant Color Palette_Word">
  <a:themeElements>
    <a:clrScheme name="Custom 1">
      <a:dk1>
        <a:srgbClr val="000000"/>
      </a:dk1>
      <a:lt1>
        <a:srgbClr val="FFFFFF"/>
      </a:lt1>
      <a:dk2>
        <a:srgbClr val="036479"/>
      </a:dk2>
      <a:lt2>
        <a:srgbClr val="E0E0E0"/>
      </a:lt2>
      <a:accent1>
        <a:srgbClr val="93D500"/>
      </a:accent1>
      <a:accent2>
        <a:srgbClr val="C3EC0C"/>
      </a:accent2>
      <a:accent3>
        <a:srgbClr val="036479"/>
      </a:accent3>
      <a:accent4>
        <a:srgbClr val="9FD4E0"/>
      </a:accent4>
      <a:accent5>
        <a:srgbClr val="68952C"/>
      </a:accent5>
      <a:accent6>
        <a:srgbClr val="F9B723"/>
      </a:accent6>
      <a:hlink>
        <a:srgbClr val="036479"/>
      </a:hlink>
      <a:folHlink>
        <a:srgbClr val="68952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2eb9d0-3061-4c18-9413-69418103d2db" xsi:nil="true"/>
    <lcf76f155ced4ddcb4097134ff3c332f xmlns="60393cac-1d2c-412a-a327-b4621e37848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093B603FB22441A387BDF1E7833EE9" ma:contentTypeVersion="15" ma:contentTypeDescription="Create a new document." ma:contentTypeScope="" ma:versionID="14635c5ade1167f07bb53065e0dd80e3">
  <xsd:schema xmlns:xsd="http://www.w3.org/2001/XMLSchema" xmlns:xs="http://www.w3.org/2001/XMLSchema" xmlns:p="http://schemas.microsoft.com/office/2006/metadata/properties" xmlns:ns2="60393cac-1d2c-412a-a327-b4621e378482" xmlns:ns3="de2eb9d0-3061-4c18-9413-69418103d2db" targetNamespace="http://schemas.microsoft.com/office/2006/metadata/properties" ma:root="true" ma:fieldsID="8ae0b3ff20cd82bda63a7d2d3ba468aa" ns2:_="" ns3:_="">
    <xsd:import namespace="60393cac-1d2c-412a-a327-b4621e378482"/>
    <xsd:import namespace="de2eb9d0-3061-4c18-9413-69418103d2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93cac-1d2c-412a-a327-b4621e378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d9c661-2636-41d4-91d5-8b83e6cc7d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eb9d0-3061-4c18-9413-69418103d2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eec508-8c6f-42c3-8fee-e231e774222e}" ma:internalName="TaxCatchAll" ma:showField="CatchAllData" ma:web="de2eb9d0-3061-4c18-9413-69418103d2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8E541-75F8-4C5F-A8C5-A6E0FCC3F629}">
  <ds:schemaRefs>
    <ds:schemaRef ds:uri="http://schemas.microsoft.com/office/2006/metadata/properties"/>
    <ds:schemaRef ds:uri="http://schemas.microsoft.com/office/infopath/2007/PartnerControls"/>
    <ds:schemaRef ds:uri="de2eb9d0-3061-4c18-9413-69418103d2db"/>
    <ds:schemaRef ds:uri="60393cac-1d2c-412a-a327-b4621e378482"/>
  </ds:schemaRefs>
</ds:datastoreItem>
</file>

<file path=customXml/itemProps2.xml><?xml version="1.0" encoding="utf-8"?>
<ds:datastoreItem xmlns:ds="http://schemas.openxmlformats.org/officeDocument/2006/customXml" ds:itemID="{86C7FEA9-E497-4975-AC48-9CB85E359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93cac-1d2c-412a-a327-b4621e378482"/>
    <ds:schemaRef ds:uri="de2eb9d0-3061-4c18-9413-69418103d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08C403-1F79-409E-A73D-1FC8C261F7C6}">
  <ds:schemaRefs>
    <ds:schemaRef ds:uri="http://schemas.microsoft.com/sharepoint/v3/contenttype/forms"/>
  </ds:schemaRefs>
</ds:datastoreItem>
</file>

<file path=customXml/itemProps4.xml><?xml version="1.0" encoding="utf-8"?>
<ds:datastoreItem xmlns:ds="http://schemas.openxmlformats.org/officeDocument/2006/customXml" ds:itemID="{55984135-3896-4441-A80B-4F290303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9</Pages>
  <Words>2867</Words>
  <Characters>15746</Characters>
  <Application>Microsoft Office Word</Application>
  <DocSecurity>0</DocSecurity>
  <Lines>605</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18136</CharactersWithSpaces>
  <SharedDoc>false</SharedDoc>
  <HLinks>
    <vt:vector size="18" baseType="variant">
      <vt:variant>
        <vt:i4>1376333</vt:i4>
      </vt:variant>
      <vt:variant>
        <vt:i4>15</vt:i4>
      </vt:variant>
      <vt:variant>
        <vt:i4>0</vt:i4>
      </vt:variant>
      <vt:variant>
        <vt:i4>5</vt:i4>
      </vt:variant>
      <vt:variant>
        <vt:lpwstr>https://www.ilsag.info/evaluator-ntg-recommendations-for-2024</vt:lpwstr>
      </vt:variant>
      <vt:variant>
        <vt:lpwstr/>
      </vt:variant>
      <vt:variant>
        <vt:i4>1376333</vt:i4>
      </vt:variant>
      <vt:variant>
        <vt:i4>6</vt:i4>
      </vt:variant>
      <vt:variant>
        <vt:i4>0</vt:i4>
      </vt:variant>
      <vt:variant>
        <vt:i4>5</vt:i4>
      </vt:variant>
      <vt:variant>
        <vt:lpwstr>https://www.ilsag.info/evaluator-ntg-recommendations-for-2024</vt:lpwstr>
      </vt:variant>
      <vt:variant>
        <vt:lpwstr/>
      </vt:variant>
      <vt:variant>
        <vt:i4>2883585</vt:i4>
      </vt:variant>
      <vt:variant>
        <vt:i4>0</vt:i4>
      </vt:variant>
      <vt:variant>
        <vt:i4>0</vt:i4>
      </vt:variant>
      <vt:variant>
        <vt:i4>5</vt:i4>
      </vt:variant>
      <vt:variant>
        <vt:lpwstr>mailto:dferrante@guidehouse.com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Frischmann</dc:creator>
  <cp:keywords/>
  <dc:description/>
  <cp:lastModifiedBy>Charles Ampong</cp:lastModifiedBy>
  <cp:revision>45</cp:revision>
  <dcterms:created xsi:type="dcterms:W3CDTF">2026-07-24T17:26:00Z</dcterms:created>
  <dcterms:modified xsi:type="dcterms:W3CDTF">2026-07-25T16:45:00Z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0x0101006F093B603FB22441A387BDF1E7833EE9</vt:lpwstr>
  </property>
  <property fmtid="{D5CDD505-2E9C-101B-9397-08002B2CF9AE}" pid="3" name="MediaServiceImageTags">
    <vt:lpwstr/>
  </property>
  <property fmtid="{D5CDD505-2E9C-101B-9397-08002B2CF9AE}" pid="4" name="GrammarlyDocumentId">
    <vt:lpwstr>ef881356-9f0b-477c-a970-7d684228ba88</vt:lpwstr>
  </property>
</Properties>
</file>