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4C3211" w:rsidRDefault="004C3211" w:rsidP="00FE1C61"/>
    <w:p w14:paraId="02F03F72" w14:textId="77777777" w:rsidR="004C3211" w:rsidRDefault="004C3211" w:rsidP="00BA112B">
      <w:pPr>
        <w:pStyle w:val="Title"/>
      </w:pPr>
    </w:p>
    <w:p w14:paraId="1D2C8FD3" w14:textId="66FE1EBB" w:rsidR="009137D9" w:rsidRPr="00190360" w:rsidRDefault="00704DF0" w:rsidP="00BA112B">
      <w:pPr>
        <w:pStyle w:val="Title"/>
      </w:pPr>
      <w:r>
        <w:t>Coordinated RetroCommissioning</w:t>
      </w:r>
      <w:r w:rsidR="006D75EA" w:rsidRPr="00190360">
        <w:t xml:space="preserve"> </w:t>
      </w:r>
      <w:r w:rsidR="001B330A">
        <w:t>Program Impact Evaluation Report</w:t>
      </w:r>
    </w:p>
    <w:p w14:paraId="0506F919" w14:textId="77777777" w:rsidR="003F708F" w:rsidRDefault="003F708F" w:rsidP="003F708F"/>
    <w:p w14:paraId="3A773FF2" w14:textId="7B45B763" w:rsidR="007D1E07" w:rsidRPr="00C0328D" w:rsidRDefault="00573576" w:rsidP="00C0328D">
      <w:pPr>
        <w:rPr>
          <w:sz w:val="28"/>
          <w:szCs w:val="28"/>
        </w:rPr>
      </w:pPr>
      <w:r w:rsidRPr="00C0328D">
        <w:rPr>
          <w:sz w:val="28"/>
          <w:szCs w:val="28"/>
        </w:rPr>
        <w:t xml:space="preserve">Energy </w:t>
      </w:r>
      <w:r w:rsidR="00AD1053" w:rsidRPr="00C0328D">
        <w:rPr>
          <w:sz w:val="28"/>
          <w:szCs w:val="28"/>
        </w:rPr>
        <w:t>Efficiency Plan</w:t>
      </w:r>
      <w:r w:rsidR="00C0328D" w:rsidRPr="00C0328D">
        <w:rPr>
          <w:sz w:val="28"/>
          <w:szCs w:val="28"/>
        </w:rPr>
        <w:t xml:space="preserve">: </w:t>
      </w:r>
      <w:r w:rsidR="007531F7" w:rsidRPr="00C0328D">
        <w:rPr>
          <w:sz w:val="28"/>
          <w:szCs w:val="28"/>
        </w:rPr>
        <w:t>Program Year 20</w:t>
      </w:r>
      <w:r w:rsidR="001B330A" w:rsidRPr="00C0328D">
        <w:rPr>
          <w:sz w:val="28"/>
          <w:szCs w:val="28"/>
        </w:rPr>
        <w:t>25</w:t>
      </w:r>
      <w:r w:rsidR="007531F7" w:rsidRPr="00C0328D">
        <w:rPr>
          <w:sz w:val="28"/>
          <w:szCs w:val="28"/>
        </w:rPr>
        <w:t xml:space="preserve"> </w:t>
      </w:r>
    </w:p>
    <w:p w14:paraId="52F05965" w14:textId="4967A2B7" w:rsidR="009137D9" w:rsidRPr="00932BBC" w:rsidRDefault="001B330A" w:rsidP="00BA112B">
      <w:pPr>
        <w:pStyle w:val="Subtitle"/>
      </w:pPr>
      <w:r>
        <w:t>(01/01/2025-12/31/2025)</w:t>
      </w:r>
      <w:r w:rsidR="007531F7">
        <w:t xml:space="preserve"> </w:t>
      </w:r>
    </w:p>
    <w:p w14:paraId="2E775BE8" w14:textId="77777777" w:rsidR="000B7F56" w:rsidRPr="005B6988" w:rsidRDefault="000B7F56">
      <w:pPr>
        <w:rPr>
          <w:sz w:val="40"/>
          <w:szCs w:val="40"/>
        </w:rPr>
      </w:pPr>
    </w:p>
    <w:p w14:paraId="4BCD3333" w14:textId="77777777" w:rsidR="009137D9" w:rsidRPr="0056335A" w:rsidRDefault="009137D9">
      <w:pPr>
        <w:rPr>
          <w:rStyle w:val="Strong"/>
          <w:sz w:val="28"/>
          <w:szCs w:val="28"/>
        </w:rPr>
      </w:pPr>
      <w:r w:rsidRPr="0056335A">
        <w:rPr>
          <w:rStyle w:val="Strong"/>
          <w:sz w:val="28"/>
          <w:szCs w:val="28"/>
        </w:rPr>
        <w:t>Prepared for:</w:t>
      </w:r>
    </w:p>
    <w:p w14:paraId="1ED5FE83" w14:textId="2B481AA1" w:rsidR="009137D9" w:rsidRPr="0056335A" w:rsidRDefault="004C00C8">
      <w:pPr>
        <w:rPr>
          <w:rStyle w:val="Strong"/>
          <w:sz w:val="28"/>
          <w:szCs w:val="28"/>
        </w:rPr>
      </w:pPr>
      <w:r>
        <w:rPr>
          <w:rStyle w:val="Strong"/>
          <w:sz w:val="28"/>
          <w:szCs w:val="28"/>
        </w:rPr>
        <w:t>Nicor Gas Company</w:t>
      </w:r>
    </w:p>
    <w:p w14:paraId="78219F65" w14:textId="13725934" w:rsidR="009137D9" w:rsidRPr="0056335A" w:rsidRDefault="00D00C64">
      <w:pPr>
        <w:rPr>
          <w:sz w:val="28"/>
          <w:szCs w:val="28"/>
        </w:rPr>
      </w:pPr>
      <w:r>
        <w:rPr>
          <w:noProof/>
          <w:sz w:val="28"/>
          <w:szCs w:val="28"/>
        </w:rPr>
        <w:drawing>
          <wp:inline distT="0" distB="0" distL="0" distR="0" wp14:anchorId="24D4D0E5" wp14:editId="7DD360C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309E08C" w14:textId="0958E9AF" w:rsidR="00BA112B" w:rsidRPr="0056335A" w:rsidRDefault="003F708F">
      <w:pPr>
        <w:rPr>
          <w:rStyle w:val="Strong"/>
          <w:sz w:val="28"/>
          <w:szCs w:val="28"/>
        </w:rPr>
      </w:pPr>
      <w:r w:rsidRPr="0056335A">
        <w:rPr>
          <w:rStyle w:val="Strong"/>
          <w:sz w:val="28"/>
          <w:szCs w:val="28"/>
        </w:rPr>
        <w:t>DRAFT</w:t>
      </w:r>
    </w:p>
    <w:p w14:paraId="21376970" w14:textId="76AA7A00" w:rsidR="00BA112B" w:rsidRPr="0056335A" w:rsidRDefault="00704DF0">
      <w:pPr>
        <w:rPr>
          <w:rStyle w:val="Strong"/>
          <w:sz w:val="28"/>
          <w:szCs w:val="28"/>
        </w:rPr>
      </w:pPr>
      <w:r>
        <w:rPr>
          <w:rStyle w:val="Strong"/>
          <w:sz w:val="28"/>
          <w:szCs w:val="28"/>
        </w:rPr>
        <w:t>March 1</w:t>
      </w:r>
      <w:r w:rsidR="00A068BF">
        <w:rPr>
          <w:rStyle w:val="Strong"/>
          <w:sz w:val="28"/>
          <w:szCs w:val="28"/>
        </w:rPr>
        <w:t>8</w:t>
      </w:r>
      <w:r w:rsidR="000B5663" w:rsidRPr="00BD0E01">
        <w:rPr>
          <w:rStyle w:val="Strong"/>
          <w:sz w:val="28"/>
          <w:szCs w:val="28"/>
        </w:rPr>
        <w:t xml:space="preserve">, </w:t>
      </w:r>
      <w:r>
        <w:rPr>
          <w:rStyle w:val="Strong"/>
          <w:sz w:val="28"/>
          <w:szCs w:val="28"/>
        </w:rPr>
        <w:t>2026</w:t>
      </w:r>
    </w:p>
    <w:p w14:paraId="59E60A6D" w14:textId="77777777" w:rsidR="009137D9" w:rsidRDefault="009137D9"/>
    <w:p w14:paraId="16409EEC" w14:textId="1B81EC12" w:rsidR="009137D9" w:rsidRPr="0010260D" w:rsidRDefault="00D06A86" w:rsidP="005B6988">
      <w:pPr>
        <w:pStyle w:val="NoSpacing"/>
        <w:rPr>
          <w:b/>
          <w:sz w:val="22"/>
          <w:szCs w:val="22"/>
        </w:rPr>
      </w:pPr>
      <w:r w:rsidRPr="0010260D">
        <w:rPr>
          <w:b/>
          <w:bCs/>
          <w:sz w:val="22"/>
          <w:szCs w:val="22"/>
        </w:rPr>
        <w:t>Prepared</w:t>
      </w:r>
      <w:r w:rsidR="009137D9" w:rsidRPr="0010260D">
        <w:rPr>
          <w:b/>
          <w:sz w:val="22"/>
          <w:szCs w:val="22"/>
        </w:rPr>
        <w:t xml:space="preserve"> by: </w:t>
      </w:r>
    </w:p>
    <w:p w14:paraId="4E445C90" w14:textId="77777777" w:rsidR="00024074" w:rsidRPr="0010260D" w:rsidRDefault="00024074"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DE1C51" w:rsidRPr="0010260D" w14:paraId="4155AFC7" w14:textId="77777777" w:rsidTr="00704DF0">
        <w:trPr>
          <w:trHeight w:val="1134"/>
        </w:trPr>
        <w:tc>
          <w:tcPr>
            <w:tcW w:w="2337" w:type="dxa"/>
          </w:tcPr>
          <w:p w14:paraId="142E74E2" w14:textId="173B8B17" w:rsidR="00DE1C51" w:rsidRPr="00704DF0" w:rsidRDefault="00704DF0" w:rsidP="00751AB4">
            <w:pPr>
              <w:pStyle w:val="NoSpacing"/>
              <w:rPr>
                <w:b/>
                <w:bCs/>
                <w:sz w:val="22"/>
                <w:szCs w:val="22"/>
              </w:rPr>
            </w:pPr>
            <w:r w:rsidRPr="00704DF0">
              <w:rPr>
                <w:b/>
                <w:bCs/>
                <w:sz w:val="22"/>
                <w:szCs w:val="22"/>
              </w:rPr>
              <w:t>Sagar Phalke</w:t>
            </w:r>
          </w:p>
          <w:p w14:paraId="4048B5A2" w14:textId="06FB6E51" w:rsidR="00704DF0" w:rsidRPr="00704DF0" w:rsidRDefault="00704DF0" w:rsidP="00751AB4">
            <w:pPr>
              <w:pStyle w:val="NoSpacing"/>
              <w:rPr>
                <w:b/>
                <w:bCs/>
                <w:sz w:val="22"/>
                <w:szCs w:val="22"/>
              </w:rPr>
            </w:pPr>
            <w:r w:rsidRPr="00704DF0">
              <w:rPr>
                <w:b/>
                <w:bCs/>
                <w:sz w:val="22"/>
                <w:szCs w:val="22"/>
              </w:rPr>
              <w:t>Raniel Chan</w:t>
            </w:r>
          </w:p>
          <w:p w14:paraId="54F55874" w14:textId="020902A1" w:rsidR="00DE1C51" w:rsidRPr="00704DF0" w:rsidRDefault="00704DF0" w:rsidP="00751AB4">
            <w:pPr>
              <w:pStyle w:val="NoSpacing"/>
              <w:rPr>
                <w:sz w:val="22"/>
                <w:szCs w:val="22"/>
              </w:rPr>
            </w:pPr>
            <w:r w:rsidRPr="00704DF0">
              <w:rPr>
                <w:sz w:val="22"/>
                <w:szCs w:val="22"/>
              </w:rPr>
              <w:t>Guidehouse</w:t>
            </w:r>
          </w:p>
        </w:tc>
        <w:tc>
          <w:tcPr>
            <w:tcW w:w="2337" w:type="dxa"/>
          </w:tcPr>
          <w:p w14:paraId="00F0A264" w14:textId="6E52C35C" w:rsidR="00AB669D" w:rsidRDefault="00704DF0" w:rsidP="00AB669D">
            <w:pPr>
              <w:pStyle w:val="NoSpacing"/>
              <w:rPr>
                <w:b/>
                <w:bCs/>
                <w:sz w:val="22"/>
                <w:szCs w:val="22"/>
              </w:rPr>
            </w:pPr>
            <w:r>
              <w:rPr>
                <w:b/>
                <w:bCs/>
                <w:sz w:val="22"/>
                <w:szCs w:val="22"/>
              </w:rPr>
              <w:t>Roger Hill</w:t>
            </w:r>
          </w:p>
          <w:p w14:paraId="20A86E54" w14:textId="176F65DB" w:rsidR="00704DF0" w:rsidRDefault="00704DF0" w:rsidP="00AB669D">
            <w:pPr>
              <w:pStyle w:val="NoSpacing"/>
              <w:rPr>
                <w:b/>
                <w:bCs/>
                <w:sz w:val="22"/>
                <w:szCs w:val="22"/>
              </w:rPr>
            </w:pPr>
            <w:r>
              <w:rPr>
                <w:b/>
                <w:bCs/>
                <w:sz w:val="22"/>
                <w:szCs w:val="22"/>
              </w:rPr>
              <w:t>Janet Razbadouski</w:t>
            </w:r>
          </w:p>
          <w:p w14:paraId="634F2B36" w14:textId="1235EA8A" w:rsidR="00DE1C51" w:rsidRPr="00704DF0" w:rsidRDefault="00704DF0" w:rsidP="00AB669D">
            <w:pPr>
              <w:pStyle w:val="NoSpacing"/>
              <w:rPr>
                <w:sz w:val="22"/>
                <w:szCs w:val="22"/>
              </w:rPr>
            </w:pPr>
            <w:r>
              <w:rPr>
                <w:sz w:val="22"/>
                <w:szCs w:val="22"/>
              </w:rPr>
              <w:t>INCA Energy Efficiency</w:t>
            </w:r>
          </w:p>
        </w:tc>
        <w:tc>
          <w:tcPr>
            <w:tcW w:w="2338" w:type="dxa"/>
          </w:tcPr>
          <w:p w14:paraId="6F39A4FC" w14:textId="4E165F48" w:rsidR="00DE1C51" w:rsidRPr="00704DF0" w:rsidRDefault="00DE1C51" w:rsidP="00AB669D">
            <w:pPr>
              <w:pStyle w:val="NoSpacing"/>
              <w:rPr>
                <w:sz w:val="22"/>
                <w:szCs w:val="22"/>
              </w:rPr>
            </w:pPr>
          </w:p>
        </w:tc>
        <w:tc>
          <w:tcPr>
            <w:tcW w:w="2338" w:type="dxa"/>
          </w:tcPr>
          <w:p w14:paraId="117B46BE" w14:textId="247C42AB" w:rsidR="00DE1C51" w:rsidRPr="00704DF0" w:rsidRDefault="00DE1C51" w:rsidP="00AB669D">
            <w:pPr>
              <w:pStyle w:val="NoSpacing"/>
              <w:rPr>
                <w:sz w:val="22"/>
                <w:szCs w:val="22"/>
              </w:rPr>
            </w:pPr>
          </w:p>
        </w:tc>
      </w:tr>
      <w:tr w:rsidR="00BF0C66" w:rsidRPr="0010260D" w14:paraId="73DF88AA" w14:textId="77777777" w:rsidTr="00BC68E4">
        <w:trPr>
          <w:trHeight w:val="1134"/>
        </w:trPr>
        <w:tc>
          <w:tcPr>
            <w:tcW w:w="2337" w:type="dxa"/>
          </w:tcPr>
          <w:p w14:paraId="7E2D130D" w14:textId="2F35BFB7" w:rsidR="00BF0C66" w:rsidRPr="00187113" w:rsidRDefault="00BF0C66" w:rsidP="00BC68E4">
            <w:pPr>
              <w:pStyle w:val="NoSpacing"/>
              <w:jc w:val="center"/>
              <w:rPr>
                <w:b/>
                <w:bCs/>
                <w:sz w:val="22"/>
                <w:szCs w:val="22"/>
                <w:highlight w:val="yellow"/>
              </w:rPr>
            </w:pPr>
          </w:p>
        </w:tc>
        <w:tc>
          <w:tcPr>
            <w:tcW w:w="2337" w:type="dxa"/>
          </w:tcPr>
          <w:p w14:paraId="2240E35E" w14:textId="2C67A0A2" w:rsidR="00BF0C66" w:rsidRPr="00187113" w:rsidRDefault="00704DF0" w:rsidP="00BC68E4">
            <w:pPr>
              <w:pStyle w:val="NoSpacing"/>
              <w:jc w:val="center"/>
              <w:rPr>
                <w:b/>
                <w:bCs/>
                <w:sz w:val="22"/>
                <w:szCs w:val="22"/>
                <w:highlight w:val="yellow"/>
              </w:rPr>
            </w:pPr>
            <w:r w:rsidRPr="00FD0661">
              <w:rPr>
                <w:rFonts w:cs="Arial"/>
                <w:noProof/>
              </w:rPr>
              <w:drawing>
                <wp:inline distT="0" distB="0" distL="0" distR="0" wp14:anchorId="1E8A2ABD" wp14:editId="35965DDE">
                  <wp:extent cx="914400" cy="914400"/>
                  <wp:effectExtent l="0" t="0" r="0" b="0"/>
                  <wp:docPr id="1693534067" name="Picture 16935340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2338" w:type="dxa"/>
          </w:tcPr>
          <w:p w14:paraId="2E5F5A8D" w14:textId="0D36F8C2" w:rsidR="00BF0C66" w:rsidRPr="00187113" w:rsidRDefault="00BF0C66" w:rsidP="00BC68E4">
            <w:pPr>
              <w:pStyle w:val="NoSpacing"/>
              <w:jc w:val="center"/>
              <w:rPr>
                <w:b/>
                <w:bCs/>
                <w:sz w:val="22"/>
                <w:szCs w:val="22"/>
                <w:highlight w:val="yellow"/>
              </w:rPr>
            </w:pPr>
          </w:p>
        </w:tc>
        <w:tc>
          <w:tcPr>
            <w:tcW w:w="2338" w:type="dxa"/>
          </w:tcPr>
          <w:p w14:paraId="1B219F0D" w14:textId="3C088A00" w:rsidR="00BF0C66" w:rsidRPr="00187113" w:rsidRDefault="00BF0C66" w:rsidP="00BC68E4">
            <w:pPr>
              <w:pStyle w:val="NoSpacing"/>
              <w:jc w:val="center"/>
              <w:rPr>
                <w:b/>
                <w:bCs/>
                <w:sz w:val="22"/>
                <w:szCs w:val="22"/>
                <w:highlight w:val="yellow"/>
              </w:rPr>
            </w:pPr>
          </w:p>
        </w:tc>
      </w:tr>
    </w:tbl>
    <w:p w14:paraId="25F39255" w14:textId="77777777" w:rsidR="009C65E3" w:rsidRDefault="009C65E3">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rsidTr="000069F8">
        <w:tc>
          <w:tcPr>
            <w:tcW w:w="386" w:type="dxa"/>
          </w:tcPr>
          <w:p w14:paraId="631457BC" w14:textId="1D1767BD" w:rsidR="000069F8" w:rsidRPr="009B781E" w:rsidRDefault="000069F8" w:rsidP="005B6988">
            <w:pPr>
              <w:pStyle w:val="NoSpacing"/>
              <w:rPr>
                <w:i/>
                <w:iCs/>
                <w:noProof/>
              </w:rPr>
            </w:pPr>
          </w:p>
        </w:tc>
        <w:tc>
          <w:tcPr>
            <w:tcW w:w="1870" w:type="dxa"/>
          </w:tcPr>
          <w:p w14:paraId="3D34E61E" w14:textId="509A6C3B" w:rsidR="006D6596" w:rsidRPr="009B781E" w:rsidRDefault="006D6596" w:rsidP="005B6988">
            <w:pPr>
              <w:pStyle w:val="NoSpacing"/>
              <w:rPr>
                <w:i/>
                <w:iCs/>
              </w:rPr>
            </w:pPr>
          </w:p>
        </w:tc>
        <w:tc>
          <w:tcPr>
            <w:tcW w:w="1870" w:type="dxa"/>
          </w:tcPr>
          <w:p w14:paraId="316CD295" w14:textId="118C5B62" w:rsidR="006D6596" w:rsidRPr="009B781E" w:rsidRDefault="006D6596" w:rsidP="005B6988">
            <w:pPr>
              <w:pStyle w:val="NoSpacing"/>
              <w:rPr>
                <w:i/>
                <w:iCs/>
              </w:rPr>
            </w:pPr>
          </w:p>
        </w:tc>
        <w:tc>
          <w:tcPr>
            <w:tcW w:w="1870" w:type="dxa"/>
          </w:tcPr>
          <w:p w14:paraId="36D7751F" w14:textId="55394802" w:rsidR="006D6596" w:rsidRPr="009B781E" w:rsidRDefault="006D6596" w:rsidP="005B6988">
            <w:pPr>
              <w:pStyle w:val="NoSpacing"/>
              <w:rPr>
                <w:i/>
                <w:iCs/>
              </w:rPr>
            </w:pPr>
          </w:p>
        </w:tc>
        <w:tc>
          <w:tcPr>
            <w:tcW w:w="1870" w:type="dxa"/>
          </w:tcPr>
          <w:p w14:paraId="02B4FBAF" w14:textId="424B1389" w:rsidR="006D6596" w:rsidRPr="009B781E" w:rsidRDefault="006D6596" w:rsidP="005B6988">
            <w:pPr>
              <w:pStyle w:val="NoSpacing"/>
              <w:rPr>
                <w:i/>
                <w:iCs/>
              </w:rPr>
            </w:pPr>
          </w:p>
        </w:tc>
        <w:tc>
          <w:tcPr>
            <w:tcW w:w="1870" w:type="dxa"/>
          </w:tcPr>
          <w:p w14:paraId="74281EBF" w14:textId="1159EFA4" w:rsidR="006D6596" w:rsidRPr="009B781E" w:rsidRDefault="006D6596" w:rsidP="005B6988">
            <w:pPr>
              <w:pStyle w:val="NoSpacing"/>
              <w:rPr>
                <w:i/>
                <w:iCs/>
              </w:rPr>
            </w:pPr>
          </w:p>
        </w:tc>
      </w:tr>
    </w:tbl>
    <w:p w14:paraId="5496EE32" w14:textId="77777777" w:rsidR="00564AAD" w:rsidRPr="00564AAD" w:rsidRDefault="00564AAD" w:rsidP="00564AAD">
      <w:pPr>
        <w:pStyle w:val="NoSpacing"/>
        <w:rPr>
          <w:b/>
          <w:bCs/>
        </w:rPr>
      </w:pPr>
      <w:r w:rsidRPr="00564AAD">
        <w:rPr>
          <w:b/>
          <w:bCs/>
        </w:rPr>
        <w:t>Submitted to:</w:t>
      </w:r>
    </w:p>
    <w:p w14:paraId="4D4E6119" w14:textId="369C5E75" w:rsidR="00564AAD" w:rsidRDefault="00CF3DC9" w:rsidP="00564AAD">
      <w:pPr>
        <w:pStyle w:val="NoSpacing"/>
      </w:pPr>
      <w:r>
        <w:t>Nicor Gas Company</w:t>
      </w:r>
    </w:p>
    <w:p w14:paraId="6CA78075" w14:textId="405DCF07" w:rsidR="00CF3DC9" w:rsidRDefault="00CF3DC9" w:rsidP="00564AAD">
      <w:pPr>
        <w:pStyle w:val="NoSpacing"/>
      </w:pPr>
      <w:r>
        <w:t>1844 Ferry Road</w:t>
      </w:r>
    </w:p>
    <w:p w14:paraId="395C9214" w14:textId="4C987E15" w:rsidR="00CF3DC9" w:rsidRPr="00564AAD" w:rsidRDefault="00CF3DC9" w:rsidP="00564AAD">
      <w:pPr>
        <w:pStyle w:val="NoSpacing"/>
      </w:pPr>
      <w:r>
        <w:t>Naperville, IL 60563</w:t>
      </w:r>
    </w:p>
    <w:p w14:paraId="52EFC8CF" w14:textId="77777777" w:rsidR="00564AAD" w:rsidRPr="00564AAD" w:rsidRDefault="00564AAD" w:rsidP="00564AAD">
      <w:pPr>
        <w:pStyle w:val="NoSpacing"/>
      </w:pPr>
    </w:p>
    <w:p w14:paraId="53F7870A" w14:textId="77777777" w:rsidR="00564AAD" w:rsidRPr="00564AAD" w:rsidRDefault="00564AAD" w:rsidP="00564AAD">
      <w:pPr>
        <w:pStyle w:val="NoSpacing"/>
        <w:rPr>
          <w:b/>
          <w:bCs/>
        </w:rPr>
      </w:pPr>
      <w:r w:rsidRPr="00564AAD">
        <w:rPr>
          <w:b/>
          <w:bCs/>
        </w:rPr>
        <w:t>Submitted by:</w:t>
      </w:r>
    </w:p>
    <w:p w14:paraId="5A045C4E" w14:textId="77777777" w:rsidR="00564AAD" w:rsidRPr="00564AAD" w:rsidRDefault="00564AAD" w:rsidP="00564AAD">
      <w:pPr>
        <w:pStyle w:val="NoSpacing"/>
      </w:pPr>
      <w:r w:rsidRPr="00564AAD">
        <w:t>Guidehouse Inc.</w:t>
      </w:r>
    </w:p>
    <w:p w14:paraId="6542356B" w14:textId="77777777" w:rsidR="00574AC0" w:rsidRDefault="00574AC0" w:rsidP="00574AC0">
      <w:pPr>
        <w:pStyle w:val="NoSpacing"/>
      </w:pPr>
      <w:r>
        <w:t>167 N. Green Street</w:t>
      </w:r>
    </w:p>
    <w:p w14:paraId="4802A659" w14:textId="3C640C8C" w:rsidR="00574AC0" w:rsidRDefault="00574AC0" w:rsidP="00574AC0">
      <w:pPr>
        <w:pStyle w:val="NoSpacing"/>
      </w:pPr>
      <w:r>
        <w:t>12th Floor</w:t>
      </w:r>
    </w:p>
    <w:p w14:paraId="5CD2CC66" w14:textId="28B47F5F" w:rsidR="00574AC0" w:rsidRPr="00564AAD" w:rsidRDefault="00574AC0" w:rsidP="00574AC0">
      <w:pPr>
        <w:pStyle w:val="NoSpacing"/>
      </w:pPr>
      <w:r>
        <w:t>Chicago, IL 60607</w:t>
      </w:r>
    </w:p>
    <w:p w14:paraId="1AFE93DD" w14:textId="77777777" w:rsidR="00564AAD" w:rsidRPr="00564AAD" w:rsidRDefault="00564AAD" w:rsidP="00564AAD">
      <w:pPr>
        <w:pStyle w:val="NoSpacing"/>
      </w:pPr>
    </w:p>
    <w:p w14:paraId="337B5143" w14:textId="77777777" w:rsidR="00564AAD" w:rsidRPr="00564AAD" w:rsidRDefault="00564AAD" w:rsidP="00564AAD">
      <w:pPr>
        <w:pStyle w:val="NoSpacing"/>
      </w:pPr>
    </w:p>
    <w:p w14:paraId="1CE95839" w14:textId="77777777" w:rsidR="00564AAD" w:rsidRPr="00631500" w:rsidRDefault="00564AAD" w:rsidP="00C844AA">
      <w:pPr>
        <w:pStyle w:val="NoSpacing"/>
        <w:rPr>
          <w:b/>
          <w:bCs/>
        </w:rPr>
      </w:pPr>
      <w:r w:rsidRPr="00631500">
        <w:rPr>
          <w:b/>
          <w:bCs/>
        </w:rPr>
        <w:t>Contact:</w:t>
      </w:r>
    </w:p>
    <w:p w14:paraId="3EEA573A" w14:textId="77777777" w:rsidR="00564AAD" w:rsidRPr="00564AAD" w:rsidRDefault="00564AAD"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762586">
        <w:tc>
          <w:tcPr>
            <w:tcW w:w="3330" w:type="dxa"/>
          </w:tcPr>
          <w:p w14:paraId="2C883693" w14:textId="72BD4D77" w:rsidR="00FA22B3" w:rsidRPr="00AE6836" w:rsidRDefault="379A72A5" w:rsidP="00FA22B3">
            <w:pPr>
              <w:spacing w:after="0"/>
              <w:rPr>
                <w:rFonts w:cs="Arial"/>
                <w:sz w:val="21"/>
                <w:szCs w:val="21"/>
              </w:rPr>
            </w:pPr>
            <w:r w:rsidRPr="0BF76A9C">
              <w:rPr>
                <w:rFonts w:eastAsia="Arial" w:cs="Arial"/>
                <w:sz w:val="21"/>
                <w:szCs w:val="21"/>
              </w:rPr>
              <w:t>Charles Maglione</w:t>
            </w:r>
            <w:r w:rsidR="00AE6836">
              <w:rPr>
                <w:rFonts w:eastAsia="Arial" w:cs="Arial"/>
                <w:sz w:val="21"/>
                <w:szCs w:val="21"/>
              </w:rPr>
              <w:t>,</w:t>
            </w:r>
            <w:r w:rsidR="00FA22B3" w:rsidRPr="00AE6836">
              <w:rPr>
                <w:rFonts w:eastAsia="Arial" w:cs="Arial"/>
                <w:sz w:val="21"/>
                <w:szCs w:val="21"/>
              </w:rPr>
              <w:t xml:space="preserve"> </w:t>
            </w:r>
            <w:r w:rsidR="00B83CEE" w:rsidRPr="00AE6836">
              <w:rPr>
                <w:rFonts w:eastAsia="Arial" w:cs="Arial"/>
                <w:sz w:val="21"/>
                <w:szCs w:val="21"/>
              </w:rPr>
              <w:t>Partner</w:t>
            </w:r>
          </w:p>
          <w:p w14:paraId="00A26E03" w14:textId="59E3C3E4" w:rsidR="00FA22B3" w:rsidRDefault="7690120C" w:rsidP="00FA22B3">
            <w:pPr>
              <w:spacing w:after="0"/>
              <w:rPr>
                <w:rFonts w:eastAsia="Arial" w:cs="Arial"/>
                <w:sz w:val="21"/>
                <w:szCs w:val="21"/>
              </w:rPr>
            </w:pPr>
            <w:r w:rsidRPr="0BF76A9C">
              <w:rPr>
                <w:rFonts w:eastAsia="Arial" w:cs="Arial"/>
                <w:sz w:val="21"/>
                <w:szCs w:val="21"/>
              </w:rPr>
              <w:t>202.481.7352</w:t>
            </w:r>
          </w:p>
          <w:p w14:paraId="16482BF1" w14:textId="52BCBA55" w:rsidR="00AB27BC" w:rsidRPr="00AE6836" w:rsidRDefault="00AB27BC" w:rsidP="00704DF0">
            <w:pPr>
              <w:pStyle w:val="NoSpacing"/>
            </w:pPr>
            <w:hyperlink r:id="rId13" w:history="1">
              <w:r w:rsidRPr="00704DF0">
                <w:rPr>
                  <w:rStyle w:val="Hyperlink"/>
                  <w:rFonts w:cs="Arial"/>
                  <w:b/>
                  <w:color w:val="auto"/>
                  <w:sz w:val="21"/>
                  <w:szCs w:val="21"/>
                </w:rPr>
                <w:t>cmaglione@guidehouse.com</w:t>
              </w:r>
            </w:hyperlink>
          </w:p>
        </w:tc>
        <w:tc>
          <w:tcPr>
            <w:tcW w:w="3060" w:type="dxa"/>
          </w:tcPr>
          <w:p w14:paraId="1E4C24CB" w14:textId="14C88D4E" w:rsidR="00FA22B3" w:rsidRPr="00F61CF7" w:rsidRDefault="00B83CEE" w:rsidP="00FA22B3">
            <w:pPr>
              <w:spacing w:after="0"/>
              <w:rPr>
                <w:rFonts w:cs="Arial"/>
                <w:sz w:val="21"/>
                <w:szCs w:val="21"/>
              </w:rPr>
            </w:pPr>
            <w:r w:rsidRPr="00F61CF7">
              <w:rPr>
                <w:rFonts w:eastAsia="Arial" w:cs="Arial"/>
                <w:sz w:val="21"/>
                <w:szCs w:val="21"/>
              </w:rPr>
              <w:t>Jeff Erickson, Director</w:t>
            </w:r>
          </w:p>
          <w:p w14:paraId="6A2C2F66" w14:textId="6C2C6BE7" w:rsidR="00FA22B3" w:rsidRPr="00F61CF7" w:rsidRDefault="00B83CEE" w:rsidP="00FA22B3">
            <w:pPr>
              <w:spacing w:after="0"/>
              <w:rPr>
                <w:rFonts w:cs="Arial"/>
                <w:sz w:val="21"/>
                <w:szCs w:val="21"/>
              </w:rPr>
            </w:pPr>
            <w:r w:rsidRPr="00F61CF7">
              <w:rPr>
                <w:rFonts w:eastAsia="Arial" w:cs="Arial"/>
                <w:sz w:val="21"/>
                <w:szCs w:val="21"/>
              </w:rPr>
              <w:t>608.616.</w:t>
            </w:r>
            <w:r w:rsidR="003A2344" w:rsidRPr="00F61CF7">
              <w:rPr>
                <w:rFonts w:eastAsia="Arial" w:cs="Arial"/>
                <w:sz w:val="21"/>
                <w:szCs w:val="21"/>
              </w:rPr>
              <w:t>4962</w:t>
            </w:r>
          </w:p>
          <w:p w14:paraId="2C28F0D8" w14:textId="4FE4BBC7" w:rsidR="00FA22B3" w:rsidRPr="00F61CF7" w:rsidRDefault="003A2344" w:rsidP="00FA22B3">
            <w:pPr>
              <w:pStyle w:val="NoSpacing"/>
            </w:pPr>
            <w:hyperlink r:id="rId14" w:history="1">
              <w:r w:rsidRPr="00F61CF7">
                <w:rPr>
                  <w:rStyle w:val="Hyperlink"/>
                  <w:rFonts w:cs="Arial"/>
                  <w:b/>
                  <w:color w:val="auto"/>
                  <w:sz w:val="21"/>
                  <w:szCs w:val="21"/>
                </w:rPr>
                <w:t>jeff.erickson@guidehouse.com</w:t>
              </w:r>
            </w:hyperlink>
          </w:p>
        </w:tc>
        <w:tc>
          <w:tcPr>
            <w:tcW w:w="3870" w:type="dxa"/>
          </w:tcPr>
          <w:p w14:paraId="2CD5C960" w14:textId="434A4F14" w:rsidR="00FA22B3" w:rsidRPr="00F61CF7" w:rsidRDefault="003A2344" w:rsidP="00FA22B3">
            <w:pPr>
              <w:spacing w:after="0"/>
              <w:rPr>
                <w:rFonts w:cs="Arial"/>
                <w:sz w:val="21"/>
                <w:szCs w:val="21"/>
              </w:rPr>
            </w:pPr>
            <w:r w:rsidRPr="00F61CF7">
              <w:rPr>
                <w:rFonts w:eastAsia="Arial" w:cs="Arial"/>
                <w:sz w:val="21"/>
                <w:szCs w:val="21"/>
              </w:rPr>
              <w:t>Laura Agapay-Read, Associate Director</w:t>
            </w:r>
          </w:p>
          <w:p w14:paraId="209B276B" w14:textId="551FD213" w:rsidR="00FA22B3" w:rsidRPr="00F61CF7" w:rsidRDefault="003A2344" w:rsidP="00FA22B3">
            <w:pPr>
              <w:spacing w:after="0"/>
              <w:rPr>
                <w:rFonts w:cs="Arial"/>
                <w:sz w:val="21"/>
                <w:szCs w:val="21"/>
              </w:rPr>
            </w:pPr>
            <w:r w:rsidRPr="00F61CF7">
              <w:rPr>
                <w:rFonts w:eastAsia="Arial" w:cs="Arial"/>
                <w:sz w:val="21"/>
                <w:szCs w:val="21"/>
              </w:rPr>
              <w:t>312.583.4178</w:t>
            </w:r>
          </w:p>
          <w:p w14:paraId="72F5322F" w14:textId="6AD1CF44" w:rsidR="00FA22B3" w:rsidRPr="00F61CF7" w:rsidRDefault="00F61CF7" w:rsidP="00FA22B3">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01643710" w14:textId="77777777" w:rsidR="00564AAD" w:rsidRDefault="00564AAD" w:rsidP="00564AAD">
      <w:pPr>
        <w:pStyle w:val="NoSpacing"/>
      </w:pPr>
    </w:p>
    <w:p w14:paraId="5A8B3D52" w14:textId="038FF796" w:rsidR="00762586" w:rsidRPr="00762586" w:rsidRDefault="00762586" w:rsidP="00564AAD">
      <w:pPr>
        <w:pStyle w:val="NoSpacing"/>
        <w:rPr>
          <w:rFonts w:eastAsia="Arial" w:cs="Arial"/>
          <w:sz w:val="21"/>
          <w:szCs w:val="21"/>
        </w:rPr>
      </w:pPr>
      <w:r w:rsidRPr="00762586">
        <w:rPr>
          <w:rFonts w:eastAsia="Arial" w:cs="Arial"/>
          <w:sz w:val="21"/>
          <w:szCs w:val="21"/>
        </w:rPr>
        <w:t>Charles Ampong, Associate Director</w:t>
      </w:r>
    </w:p>
    <w:p w14:paraId="0E0E23A4" w14:textId="4362C113" w:rsidR="00762586" w:rsidRPr="00762586" w:rsidRDefault="00762586" w:rsidP="00564AAD">
      <w:pPr>
        <w:pStyle w:val="NoSpacing"/>
        <w:rPr>
          <w:rFonts w:eastAsia="Arial" w:cs="Arial"/>
          <w:sz w:val="21"/>
          <w:szCs w:val="21"/>
        </w:rPr>
      </w:pPr>
      <w:r w:rsidRPr="00762586">
        <w:rPr>
          <w:rFonts w:eastAsia="Arial" w:cs="Arial"/>
          <w:sz w:val="21"/>
          <w:szCs w:val="21"/>
        </w:rPr>
        <w:t>608.</w:t>
      </w:r>
      <w:r w:rsidR="5D9F3C53" w:rsidRPr="0BF76A9C">
        <w:rPr>
          <w:rFonts w:eastAsia="Arial" w:cs="Arial"/>
          <w:sz w:val="21"/>
          <w:szCs w:val="21"/>
        </w:rPr>
        <w:t>616.4922</w:t>
      </w:r>
    </w:p>
    <w:p w14:paraId="6B447806" w14:textId="1636F077" w:rsidR="00762586" w:rsidRPr="00704DF0" w:rsidRDefault="383A4C1B" w:rsidP="00564AAD">
      <w:pPr>
        <w:pStyle w:val="NoSpacing"/>
        <w:rPr>
          <w:rStyle w:val="Hyperlink"/>
          <w:b/>
          <w:color w:val="auto"/>
        </w:rPr>
      </w:pPr>
      <w:r w:rsidRPr="00704DF0">
        <w:rPr>
          <w:rStyle w:val="Hyperlink"/>
          <w:b/>
          <w:color w:val="auto"/>
        </w:rPr>
        <w:t>c</w:t>
      </w:r>
      <w:hyperlink r:id="rId16">
        <w:r w:rsidR="76914DD7" w:rsidRPr="00704DF0">
          <w:rPr>
            <w:rStyle w:val="Hyperlink"/>
            <w:rFonts w:cs="Arial"/>
            <w:b/>
            <w:color w:val="auto"/>
            <w:sz w:val="21"/>
            <w:szCs w:val="21"/>
          </w:rPr>
          <w:t>harles.ampong@guidehouse.com</w:t>
        </w:r>
      </w:hyperlink>
    </w:p>
    <w:p w14:paraId="5A3FFA0E" w14:textId="77777777" w:rsidR="00AE6836" w:rsidRPr="00762586" w:rsidRDefault="00AE6836" w:rsidP="00564AAD">
      <w:pPr>
        <w:pStyle w:val="NoSpacing"/>
        <w:rPr>
          <w:rFonts w:eastAsia="Arial" w:cs="Arial"/>
          <w:sz w:val="21"/>
          <w:szCs w:val="21"/>
        </w:rPr>
      </w:pPr>
    </w:p>
    <w:p w14:paraId="246F2D01" w14:textId="77777777" w:rsidR="00631500" w:rsidRPr="00564AAD" w:rsidRDefault="00631500" w:rsidP="00564AAD">
      <w:pPr>
        <w:pStyle w:val="NoSpacing"/>
      </w:pPr>
    </w:p>
    <w:p w14:paraId="4E6E3E1B" w14:textId="211D8A3D" w:rsidR="00E62C25" w:rsidRPr="00035A6D" w:rsidRDefault="00564AAD" w:rsidP="005B6988">
      <w:pPr>
        <w:pStyle w:val="NoSpacing"/>
        <w:rPr>
          <w:sz w:val="20"/>
          <w:szCs w:val="20"/>
        </w:rPr>
      </w:pPr>
      <w:r w:rsidRPr="00564AAD">
        <w:rPr>
          <w:sz w:val="20"/>
          <w:szCs w:val="20"/>
        </w:rPr>
        <w:t xml:space="preserve">This report was prepared by Guidehouse for </w:t>
      </w:r>
      <w:r w:rsidR="00F61CF7">
        <w:rPr>
          <w:sz w:val="20"/>
          <w:szCs w:val="20"/>
        </w:rPr>
        <w:t>Nicor Gas Company</w:t>
      </w:r>
      <w:r w:rsidRPr="00564AAD">
        <w:rPr>
          <w:sz w:val="20"/>
          <w:szCs w:val="20"/>
        </w:rPr>
        <w:t xml:space="preserve">.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r w:rsidR="00EF5E1F" w:rsidRPr="00564AAD">
        <w:rPr>
          <w:sz w:val="20"/>
          <w:szCs w:val="20"/>
        </w:rPr>
        <w:t>parties and</w:t>
      </w:r>
      <w:r w:rsidRPr="00564AAD">
        <w:rPr>
          <w:sz w:val="20"/>
          <w:szCs w:val="20"/>
        </w:rPr>
        <w:t xml:space="preserve"> hereby disclaims any such liability.</w:t>
      </w:r>
      <w:r w:rsidR="00E62C25">
        <w:br w:type="page"/>
      </w:r>
    </w:p>
    <w:p w14:paraId="02D50774" w14:textId="77777777" w:rsidR="008C17F1" w:rsidRDefault="008C17F1">
      <w:pPr>
        <w:sectPr w:rsidR="008C17F1" w:rsidSect="00FB30FD">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346103F2" w14:textId="49B22EF3" w:rsidR="008C17F1" w:rsidRPr="008C17F1" w:rsidRDefault="008C17F1">
      <w:pPr>
        <w:rPr>
          <w:sz w:val="40"/>
          <w:szCs w:val="40"/>
        </w:rPr>
      </w:pPr>
      <w:r>
        <w:rPr>
          <w:sz w:val="40"/>
          <w:szCs w:val="40"/>
        </w:rPr>
        <w:lastRenderedPageBreak/>
        <w:t>Table of Contents</w:t>
      </w:r>
    </w:p>
    <w:p w14:paraId="3DA812E8" w14:textId="37A6A272" w:rsidR="00862AEA" w:rsidRDefault="0BF76A9C">
      <w:pPr>
        <w:pStyle w:val="TOC1"/>
        <w:tabs>
          <w:tab w:val="left" w:pos="440"/>
          <w:tab w:val="right" w:leader="dot" w:pos="9350"/>
        </w:tabs>
        <w:rPr>
          <w:rFonts w:cstheme="minorBidi"/>
          <w:noProof/>
          <w:kern w:val="2"/>
          <w:sz w:val="24"/>
          <w:szCs w:val="24"/>
          <w14:ligatures w14:val="standardContextual"/>
        </w:rPr>
      </w:pPr>
      <w:r>
        <w:fldChar w:fldCharType="begin"/>
      </w:r>
      <w:r w:rsidR="008C17F1">
        <w:instrText>TOC \o "1-3" \z \u \h</w:instrText>
      </w:r>
      <w:r>
        <w:fldChar w:fldCharType="separate"/>
      </w:r>
      <w:hyperlink w:anchor="_Toc224667165" w:history="1">
        <w:r w:rsidR="00862AEA" w:rsidRPr="00CE3765">
          <w:rPr>
            <w:rStyle w:val="Hyperlink"/>
            <w:noProof/>
          </w:rPr>
          <w:t>1</w:t>
        </w:r>
        <w:r w:rsidR="00862AEA">
          <w:rPr>
            <w:rFonts w:cstheme="minorBidi"/>
            <w:noProof/>
            <w:kern w:val="2"/>
            <w:sz w:val="24"/>
            <w:szCs w:val="24"/>
            <w14:ligatures w14:val="standardContextual"/>
          </w:rPr>
          <w:tab/>
        </w:r>
        <w:r w:rsidR="00862AEA" w:rsidRPr="00CE3765">
          <w:rPr>
            <w:rStyle w:val="Hyperlink"/>
            <w:noProof/>
          </w:rPr>
          <w:t>Introduction</w:t>
        </w:r>
        <w:r w:rsidR="00862AEA">
          <w:rPr>
            <w:noProof/>
            <w:webHidden/>
          </w:rPr>
          <w:tab/>
        </w:r>
        <w:r w:rsidR="00862AEA">
          <w:rPr>
            <w:noProof/>
            <w:webHidden/>
          </w:rPr>
          <w:fldChar w:fldCharType="begin"/>
        </w:r>
        <w:r w:rsidR="00862AEA">
          <w:rPr>
            <w:noProof/>
            <w:webHidden/>
          </w:rPr>
          <w:instrText xml:space="preserve"> PAGEREF _Toc224667165 \h </w:instrText>
        </w:r>
        <w:r w:rsidR="00862AEA">
          <w:rPr>
            <w:noProof/>
            <w:webHidden/>
          </w:rPr>
        </w:r>
        <w:r w:rsidR="00862AEA">
          <w:rPr>
            <w:noProof/>
            <w:webHidden/>
          </w:rPr>
          <w:fldChar w:fldCharType="separate"/>
        </w:r>
        <w:r w:rsidR="00862AEA">
          <w:rPr>
            <w:noProof/>
            <w:webHidden/>
          </w:rPr>
          <w:t>1</w:t>
        </w:r>
        <w:r w:rsidR="00862AEA">
          <w:rPr>
            <w:noProof/>
            <w:webHidden/>
          </w:rPr>
          <w:fldChar w:fldCharType="end"/>
        </w:r>
      </w:hyperlink>
    </w:p>
    <w:p w14:paraId="73EA10E4" w14:textId="7CA8CB3B" w:rsidR="00862AEA" w:rsidRDefault="00862AEA">
      <w:pPr>
        <w:pStyle w:val="TOC1"/>
        <w:tabs>
          <w:tab w:val="left" w:pos="440"/>
          <w:tab w:val="right" w:leader="dot" w:pos="9350"/>
        </w:tabs>
        <w:rPr>
          <w:rFonts w:cstheme="minorBidi"/>
          <w:noProof/>
          <w:kern w:val="2"/>
          <w:sz w:val="24"/>
          <w:szCs w:val="24"/>
          <w14:ligatures w14:val="standardContextual"/>
        </w:rPr>
      </w:pPr>
      <w:hyperlink w:anchor="_Toc224667166" w:history="1">
        <w:r w:rsidRPr="00CE3765">
          <w:rPr>
            <w:rStyle w:val="Hyperlink"/>
            <w:noProof/>
          </w:rPr>
          <w:t>2</w:t>
        </w:r>
        <w:r>
          <w:rPr>
            <w:rFonts w:cstheme="minorBidi"/>
            <w:noProof/>
            <w:kern w:val="2"/>
            <w:sz w:val="24"/>
            <w:szCs w:val="24"/>
            <w14:ligatures w14:val="standardContextual"/>
          </w:rPr>
          <w:tab/>
        </w:r>
        <w:r w:rsidRPr="00CE3765">
          <w:rPr>
            <w:rStyle w:val="Hyperlink"/>
            <w:noProof/>
          </w:rPr>
          <w:t>Program Description</w:t>
        </w:r>
        <w:r>
          <w:rPr>
            <w:noProof/>
            <w:webHidden/>
          </w:rPr>
          <w:tab/>
        </w:r>
        <w:r>
          <w:rPr>
            <w:noProof/>
            <w:webHidden/>
          </w:rPr>
          <w:fldChar w:fldCharType="begin"/>
        </w:r>
        <w:r>
          <w:rPr>
            <w:noProof/>
            <w:webHidden/>
          </w:rPr>
          <w:instrText xml:space="preserve"> PAGEREF _Toc224667166 \h </w:instrText>
        </w:r>
        <w:r>
          <w:rPr>
            <w:noProof/>
            <w:webHidden/>
          </w:rPr>
        </w:r>
        <w:r>
          <w:rPr>
            <w:noProof/>
            <w:webHidden/>
          </w:rPr>
          <w:fldChar w:fldCharType="separate"/>
        </w:r>
        <w:r>
          <w:rPr>
            <w:noProof/>
            <w:webHidden/>
          </w:rPr>
          <w:t>1</w:t>
        </w:r>
        <w:r>
          <w:rPr>
            <w:noProof/>
            <w:webHidden/>
          </w:rPr>
          <w:fldChar w:fldCharType="end"/>
        </w:r>
      </w:hyperlink>
    </w:p>
    <w:p w14:paraId="7596E706" w14:textId="2056E024" w:rsidR="00862AEA" w:rsidRDefault="00862AEA">
      <w:pPr>
        <w:pStyle w:val="TOC1"/>
        <w:tabs>
          <w:tab w:val="left" w:pos="440"/>
          <w:tab w:val="right" w:leader="dot" w:pos="9350"/>
        </w:tabs>
        <w:rPr>
          <w:rFonts w:cstheme="minorBidi"/>
          <w:noProof/>
          <w:kern w:val="2"/>
          <w:sz w:val="24"/>
          <w:szCs w:val="24"/>
          <w14:ligatures w14:val="standardContextual"/>
        </w:rPr>
      </w:pPr>
      <w:hyperlink w:anchor="_Toc224667167" w:history="1">
        <w:r w:rsidRPr="00CE3765">
          <w:rPr>
            <w:rStyle w:val="Hyperlink"/>
            <w:noProof/>
          </w:rPr>
          <w:t>3</w:t>
        </w:r>
        <w:r>
          <w:rPr>
            <w:rFonts w:cstheme="minorBidi"/>
            <w:noProof/>
            <w:kern w:val="2"/>
            <w:sz w:val="24"/>
            <w:szCs w:val="24"/>
            <w14:ligatures w14:val="standardContextual"/>
          </w:rPr>
          <w:tab/>
        </w:r>
        <w:r w:rsidRPr="00CE3765">
          <w:rPr>
            <w:rStyle w:val="Hyperlink"/>
            <w:noProof/>
          </w:rPr>
          <w:t>Program Savings Detail</w:t>
        </w:r>
        <w:r>
          <w:rPr>
            <w:noProof/>
            <w:webHidden/>
          </w:rPr>
          <w:tab/>
        </w:r>
        <w:r>
          <w:rPr>
            <w:noProof/>
            <w:webHidden/>
          </w:rPr>
          <w:fldChar w:fldCharType="begin"/>
        </w:r>
        <w:r>
          <w:rPr>
            <w:noProof/>
            <w:webHidden/>
          </w:rPr>
          <w:instrText xml:space="preserve"> PAGEREF _Toc224667167 \h </w:instrText>
        </w:r>
        <w:r>
          <w:rPr>
            <w:noProof/>
            <w:webHidden/>
          </w:rPr>
        </w:r>
        <w:r>
          <w:rPr>
            <w:noProof/>
            <w:webHidden/>
          </w:rPr>
          <w:fldChar w:fldCharType="separate"/>
        </w:r>
        <w:r>
          <w:rPr>
            <w:noProof/>
            <w:webHidden/>
          </w:rPr>
          <w:t>2</w:t>
        </w:r>
        <w:r>
          <w:rPr>
            <w:noProof/>
            <w:webHidden/>
          </w:rPr>
          <w:fldChar w:fldCharType="end"/>
        </w:r>
      </w:hyperlink>
    </w:p>
    <w:p w14:paraId="3929B61C" w14:textId="4A199764" w:rsidR="00862AEA" w:rsidRDefault="00862AEA">
      <w:pPr>
        <w:pStyle w:val="TOC1"/>
        <w:tabs>
          <w:tab w:val="left" w:pos="440"/>
          <w:tab w:val="right" w:leader="dot" w:pos="9350"/>
        </w:tabs>
        <w:rPr>
          <w:rFonts w:cstheme="minorBidi"/>
          <w:noProof/>
          <w:kern w:val="2"/>
          <w:sz w:val="24"/>
          <w:szCs w:val="24"/>
          <w14:ligatures w14:val="standardContextual"/>
        </w:rPr>
      </w:pPr>
      <w:hyperlink w:anchor="_Toc224667168" w:history="1">
        <w:r w:rsidRPr="00CE3765">
          <w:rPr>
            <w:rStyle w:val="Hyperlink"/>
            <w:noProof/>
          </w:rPr>
          <w:t>4</w:t>
        </w:r>
        <w:r>
          <w:rPr>
            <w:rFonts w:cstheme="minorBidi"/>
            <w:noProof/>
            <w:kern w:val="2"/>
            <w:sz w:val="24"/>
            <w:szCs w:val="24"/>
            <w14:ligatures w14:val="standardContextual"/>
          </w:rPr>
          <w:tab/>
        </w:r>
        <w:r w:rsidRPr="00CE3765">
          <w:rPr>
            <w:rStyle w:val="Hyperlink"/>
            <w:noProof/>
          </w:rPr>
          <w:t>Program Savings by Measure</w:t>
        </w:r>
        <w:r>
          <w:rPr>
            <w:noProof/>
            <w:webHidden/>
          </w:rPr>
          <w:tab/>
        </w:r>
        <w:r>
          <w:rPr>
            <w:noProof/>
            <w:webHidden/>
          </w:rPr>
          <w:fldChar w:fldCharType="begin"/>
        </w:r>
        <w:r>
          <w:rPr>
            <w:noProof/>
            <w:webHidden/>
          </w:rPr>
          <w:instrText xml:space="preserve"> PAGEREF _Toc224667168 \h </w:instrText>
        </w:r>
        <w:r>
          <w:rPr>
            <w:noProof/>
            <w:webHidden/>
          </w:rPr>
        </w:r>
        <w:r>
          <w:rPr>
            <w:noProof/>
            <w:webHidden/>
          </w:rPr>
          <w:fldChar w:fldCharType="separate"/>
        </w:r>
        <w:r>
          <w:rPr>
            <w:noProof/>
            <w:webHidden/>
          </w:rPr>
          <w:t>3</w:t>
        </w:r>
        <w:r>
          <w:rPr>
            <w:noProof/>
            <w:webHidden/>
          </w:rPr>
          <w:fldChar w:fldCharType="end"/>
        </w:r>
      </w:hyperlink>
    </w:p>
    <w:p w14:paraId="103C1D6D" w14:textId="546C2EED" w:rsidR="00862AEA" w:rsidRDefault="00862AEA">
      <w:pPr>
        <w:pStyle w:val="TOC1"/>
        <w:tabs>
          <w:tab w:val="left" w:pos="440"/>
          <w:tab w:val="right" w:leader="dot" w:pos="9350"/>
        </w:tabs>
        <w:rPr>
          <w:rFonts w:cstheme="minorBidi"/>
          <w:noProof/>
          <w:kern w:val="2"/>
          <w:sz w:val="24"/>
          <w:szCs w:val="24"/>
          <w14:ligatures w14:val="standardContextual"/>
        </w:rPr>
      </w:pPr>
      <w:hyperlink w:anchor="_Toc224667169" w:history="1">
        <w:r w:rsidRPr="00CE3765">
          <w:rPr>
            <w:rStyle w:val="Hyperlink"/>
            <w:noProof/>
          </w:rPr>
          <w:t>5</w:t>
        </w:r>
        <w:r>
          <w:rPr>
            <w:rFonts w:cstheme="minorBidi"/>
            <w:noProof/>
            <w:kern w:val="2"/>
            <w:sz w:val="24"/>
            <w:szCs w:val="24"/>
            <w14:ligatures w14:val="standardContextual"/>
          </w:rPr>
          <w:tab/>
        </w:r>
        <w:r w:rsidRPr="00CE3765">
          <w:rPr>
            <w:rStyle w:val="Hyperlink"/>
            <w:noProof/>
          </w:rPr>
          <w:t>Impact Analysis Findings and Recommendations</w:t>
        </w:r>
        <w:r>
          <w:rPr>
            <w:noProof/>
            <w:webHidden/>
          </w:rPr>
          <w:tab/>
        </w:r>
        <w:r>
          <w:rPr>
            <w:noProof/>
            <w:webHidden/>
          </w:rPr>
          <w:fldChar w:fldCharType="begin"/>
        </w:r>
        <w:r>
          <w:rPr>
            <w:noProof/>
            <w:webHidden/>
          </w:rPr>
          <w:instrText xml:space="preserve"> PAGEREF _Toc224667169 \h </w:instrText>
        </w:r>
        <w:r>
          <w:rPr>
            <w:noProof/>
            <w:webHidden/>
          </w:rPr>
        </w:r>
        <w:r>
          <w:rPr>
            <w:noProof/>
            <w:webHidden/>
          </w:rPr>
          <w:fldChar w:fldCharType="separate"/>
        </w:r>
        <w:r>
          <w:rPr>
            <w:noProof/>
            <w:webHidden/>
          </w:rPr>
          <w:t>3</w:t>
        </w:r>
        <w:r>
          <w:rPr>
            <w:noProof/>
            <w:webHidden/>
          </w:rPr>
          <w:fldChar w:fldCharType="end"/>
        </w:r>
      </w:hyperlink>
    </w:p>
    <w:p w14:paraId="6D419C7C" w14:textId="24091DC1" w:rsidR="00862AEA" w:rsidRDefault="00862AEA">
      <w:pPr>
        <w:pStyle w:val="TOC1"/>
        <w:tabs>
          <w:tab w:val="right" w:leader="dot" w:pos="9350"/>
        </w:tabs>
        <w:rPr>
          <w:rFonts w:cstheme="minorBidi"/>
          <w:noProof/>
          <w:kern w:val="2"/>
          <w:sz w:val="24"/>
          <w:szCs w:val="24"/>
          <w14:ligatures w14:val="standardContextual"/>
        </w:rPr>
      </w:pPr>
      <w:hyperlink w:anchor="_Toc224667170" w:history="1">
        <w:r w:rsidRPr="00CE3765">
          <w:rPr>
            <w:rStyle w:val="Hyperlink"/>
            <w:rFonts w:ascii="Aptos Display" w:eastAsia="Aptos Display" w:hAnsi="Aptos Display" w:cs="Aptos Display"/>
            <w:noProof/>
          </w:rPr>
          <w:t>Appendix A. Impact Analysis Methodology</w:t>
        </w:r>
        <w:r>
          <w:rPr>
            <w:noProof/>
            <w:webHidden/>
          </w:rPr>
          <w:tab/>
        </w:r>
        <w:r>
          <w:rPr>
            <w:noProof/>
            <w:webHidden/>
          </w:rPr>
          <w:fldChar w:fldCharType="begin"/>
        </w:r>
        <w:r>
          <w:rPr>
            <w:noProof/>
            <w:webHidden/>
          </w:rPr>
          <w:instrText xml:space="preserve"> PAGEREF _Toc224667170 \h </w:instrText>
        </w:r>
        <w:r>
          <w:rPr>
            <w:noProof/>
            <w:webHidden/>
          </w:rPr>
        </w:r>
        <w:r>
          <w:rPr>
            <w:noProof/>
            <w:webHidden/>
          </w:rPr>
          <w:fldChar w:fldCharType="separate"/>
        </w:r>
        <w:r>
          <w:rPr>
            <w:noProof/>
            <w:webHidden/>
          </w:rPr>
          <w:t>5</w:t>
        </w:r>
        <w:r>
          <w:rPr>
            <w:noProof/>
            <w:webHidden/>
          </w:rPr>
          <w:fldChar w:fldCharType="end"/>
        </w:r>
      </w:hyperlink>
    </w:p>
    <w:p w14:paraId="091D429A" w14:textId="54E1FBAD" w:rsidR="00862AEA" w:rsidRDefault="00862AEA">
      <w:pPr>
        <w:pStyle w:val="TOC2"/>
        <w:tabs>
          <w:tab w:val="right" w:leader="dot" w:pos="9350"/>
        </w:tabs>
        <w:rPr>
          <w:rFonts w:cstheme="minorBidi"/>
          <w:noProof/>
          <w:kern w:val="2"/>
          <w:sz w:val="24"/>
          <w:szCs w:val="24"/>
          <w14:ligatures w14:val="standardContextual"/>
        </w:rPr>
      </w:pPr>
      <w:hyperlink w:anchor="_Toc224667171" w:history="1">
        <w:r w:rsidRPr="00CE3765">
          <w:rPr>
            <w:rStyle w:val="Hyperlink"/>
            <w:noProof/>
          </w:rPr>
          <w:t>Ex Ante Estimates</w:t>
        </w:r>
        <w:r>
          <w:rPr>
            <w:noProof/>
            <w:webHidden/>
          </w:rPr>
          <w:tab/>
        </w:r>
        <w:r>
          <w:rPr>
            <w:noProof/>
            <w:webHidden/>
          </w:rPr>
          <w:fldChar w:fldCharType="begin"/>
        </w:r>
        <w:r>
          <w:rPr>
            <w:noProof/>
            <w:webHidden/>
          </w:rPr>
          <w:instrText xml:space="preserve"> PAGEREF _Toc224667171 \h </w:instrText>
        </w:r>
        <w:r>
          <w:rPr>
            <w:noProof/>
            <w:webHidden/>
          </w:rPr>
        </w:r>
        <w:r>
          <w:rPr>
            <w:noProof/>
            <w:webHidden/>
          </w:rPr>
          <w:fldChar w:fldCharType="separate"/>
        </w:r>
        <w:r>
          <w:rPr>
            <w:noProof/>
            <w:webHidden/>
          </w:rPr>
          <w:t>5</w:t>
        </w:r>
        <w:r>
          <w:rPr>
            <w:noProof/>
            <w:webHidden/>
          </w:rPr>
          <w:fldChar w:fldCharType="end"/>
        </w:r>
      </w:hyperlink>
    </w:p>
    <w:p w14:paraId="4290C3AB" w14:textId="791C4117" w:rsidR="00862AEA" w:rsidRDefault="00862AEA">
      <w:pPr>
        <w:pStyle w:val="TOC2"/>
        <w:tabs>
          <w:tab w:val="right" w:leader="dot" w:pos="9350"/>
        </w:tabs>
        <w:rPr>
          <w:rFonts w:cstheme="minorBidi"/>
          <w:noProof/>
          <w:kern w:val="2"/>
          <w:sz w:val="24"/>
          <w:szCs w:val="24"/>
          <w14:ligatures w14:val="standardContextual"/>
        </w:rPr>
      </w:pPr>
      <w:hyperlink w:anchor="_Toc224667172" w:history="1">
        <w:r w:rsidRPr="00CE3765">
          <w:rPr>
            <w:rStyle w:val="Hyperlink"/>
            <w:noProof/>
          </w:rPr>
          <w:t>Evaluation Methods</w:t>
        </w:r>
        <w:r>
          <w:rPr>
            <w:noProof/>
            <w:webHidden/>
          </w:rPr>
          <w:tab/>
        </w:r>
        <w:r>
          <w:rPr>
            <w:noProof/>
            <w:webHidden/>
          </w:rPr>
          <w:fldChar w:fldCharType="begin"/>
        </w:r>
        <w:r>
          <w:rPr>
            <w:noProof/>
            <w:webHidden/>
          </w:rPr>
          <w:instrText xml:space="preserve"> PAGEREF _Toc224667172 \h </w:instrText>
        </w:r>
        <w:r>
          <w:rPr>
            <w:noProof/>
            <w:webHidden/>
          </w:rPr>
        </w:r>
        <w:r>
          <w:rPr>
            <w:noProof/>
            <w:webHidden/>
          </w:rPr>
          <w:fldChar w:fldCharType="separate"/>
        </w:r>
        <w:r>
          <w:rPr>
            <w:noProof/>
            <w:webHidden/>
          </w:rPr>
          <w:t>5</w:t>
        </w:r>
        <w:r>
          <w:rPr>
            <w:noProof/>
            <w:webHidden/>
          </w:rPr>
          <w:fldChar w:fldCharType="end"/>
        </w:r>
      </w:hyperlink>
    </w:p>
    <w:p w14:paraId="46AF5A07" w14:textId="53563125" w:rsidR="00862AEA" w:rsidRDefault="00862AEA">
      <w:pPr>
        <w:pStyle w:val="TOC2"/>
        <w:tabs>
          <w:tab w:val="right" w:leader="dot" w:pos="9350"/>
        </w:tabs>
        <w:rPr>
          <w:rFonts w:cstheme="minorBidi"/>
          <w:noProof/>
          <w:kern w:val="2"/>
          <w:sz w:val="24"/>
          <w:szCs w:val="24"/>
          <w14:ligatures w14:val="standardContextual"/>
        </w:rPr>
      </w:pPr>
      <w:hyperlink w:anchor="_Toc224667173" w:history="1">
        <w:r w:rsidRPr="00CE3765">
          <w:rPr>
            <w:rStyle w:val="Hyperlink"/>
            <w:noProof/>
          </w:rPr>
          <w:t>Savings Rollup</w:t>
        </w:r>
        <w:r>
          <w:rPr>
            <w:noProof/>
            <w:webHidden/>
          </w:rPr>
          <w:tab/>
        </w:r>
        <w:r>
          <w:rPr>
            <w:noProof/>
            <w:webHidden/>
          </w:rPr>
          <w:fldChar w:fldCharType="begin"/>
        </w:r>
        <w:r>
          <w:rPr>
            <w:noProof/>
            <w:webHidden/>
          </w:rPr>
          <w:instrText xml:space="preserve"> PAGEREF _Toc224667173 \h </w:instrText>
        </w:r>
        <w:r>
          <w:rPr>
            <w:noProof/>
            <w:webHidden/>
          </w:rPr>
        </w:r>
        <w:r>
          <w:rPr>
            <w:noProof/>
            <w:webHidden/>
          </w:rPr>
          <w:fldChar w:fldCharType="separate"/>
        </w:r>
        <w:r>
          <w:rPr>
            <w:noProof/>
            <w:webHidden/>
          </w:rPr>
          <w:t>6</w:t>
        </w:r>
        <w:r>
          <w:rPr>
            <w:noProof/>
            <w:webHidden/>
          </w:rPr>
          <w:fldChar w:fldCharType="end"/>
        </w:r>
      </w:hyperlink>
    </w:p>
    <w:p w14:paraId="501D8F64" w14:textId="4AEE6DB7" w:rsidR="00862AEA" w:rsidRDefault="00862AEA">
      <w:pPr>
        <w:pStyle w:val="TOC1"/>
        <w:tabs>
          <w:tab w:val="right" w:leader="dot" w:pos="9350"/>
        </w:tabs>
        <w:rPr>
          <w:rFonts w:cstheme="minorBidi"/>
          <w:noProof/>
          <w:kern w:val="2"/>
          <w:sz w:val="24"/>
          <w:szCs w:val="24"/>
          <w14:ligatures w14:val="standardContextual"/>
        </w:rPr>
      </w:pPr>
      <w:hyperlink w:anchor="_Toc224667174" w:history="1">
        <w:r w:rsidRPr="00CE3765">
          <w:rPr>
            <w:rStyle w:val="Hyperlink"/>
            <w:rFonts w:ascii="Aptos Display" w:eastAsia="Aptos Display" w:hAnsi="Aptos Display" w:cs="Aptos Display"/>
            <w:noProof/>
          </w:rPr>
          <w:t>Appendix B. Impact Analysis Detailed Results</w:t>
        </w:r>
        <w:r>
          <w:rPr>
            <w:noProof/>
            <w:webHidden/>
          </w:rPr>
          <w:tab/>
        </w:r>
        <w:r>
          <w:rPr>
            <w:noProof/>
            <w:webHidden/>
          </w:rPr>
          <w:fldChar w:fldCharType="begin"/>
        </w:r>
        <w:r>
          <w:rPr>
            <w:noProof/>
            <w:webHidden/>
          </w:rPr>
          <w:instrText xml:space="preserve"> PAGEREF _Toc224667174 \h </w:instrText>
        </w:r>
        <w:r>
          <w:rPr>
            <w:noProof/>
            <w:webHidden/>
          </w:rPr>
        </w:r>
        <w:r>
          <w:rPr>
            <w:noProof/>
            <w:webHidden/>
          </w:rPr>
          <w:fldChar w:fldCharType="separate"/>
        </w:r>
        <w:r>
          <w:rPr>
            <w:noProof/>
            <w:webHidden/>
          </w:rPr>
          <w:t>7</w:t>
        </w:r>
        <w:r>
          <w:rPr>
            <w:noProof/>
            <w:webHidden/>
          </w:rPr>
          <w:fldChar w:fldCharType="end"/>
        </w:r>
      </w:hyperlink>
    </w:p>
    <w:p w14:paraId="1912C8CC" w14:textId="24E75AA4" w:rsidR="00862AEA" w:rsidRDefault="00862AEA">
      <w:pPr>
        <w:pStyle w:val="TOC1"/>
        <w:tabs>
          <w:tab w:val="right" w:leader="dot" w:pos="9350"/>
        </w:tabs>
        <w:rPr>
          <w:rFonts w:cstheme="minorBidi"/>
          <w:noProof/>
          <w:kern w:val="2"/>
          <w:sz w:val="24"/>
          <w:szCs w:val="24"/>
          <w14:ligatures w14:val="standardContextual"/>
        </w:rPr>
      </w:pPr>
      <w:hyperlink w:anchor="_Toc224667175" w:history="1">
        <w:r w:rsidRPr="00CE3765">
          <w:rPr>
            <w:rStyle w:val="Hyperlink"/>
            <w:rFonts w:ascii="Aptos Display" w:eastAsia="Aptos Display" w:hAnsi="Aptos Display" w:cs="Aptos Display"/>
            <w:noProof/>
          </w:rPr>
          <w:t>Appendix C. Program Specific Inputs for the Illinois TRC</w:t>
        </w:r>
        <w:r>
          <w:rPr>
            <w:noProof/>
            <w:webHidden/>
          </w:rPr>
          <w:tab/>
        </w:r>
        <w:r>
          <w:rPr>
            <w:noProof/>
            <w:webHidden/>
          </w:rPr>
          <w:fldChar w:fldCharType="begin"/>
        </w:r>
        <w:r>
          <w:rPr>
            <w:noProof/>
            <w:webHidden/>
          </w:rPr>
          <w:instrText xml:space="preserve"> PAGEREF _Toc224667175 \h </w:instrText>
        </w:r>
        <w:r>
          <w:rPr>
            <w:noProof/>
            <w:webHidden/>
          </w:rPr>
        </w:r>
        <w:r>
          <w:rPr>
            <w:noProof/>
            <w:webHidden/>
          </w:rPr>
          <w:fldChar w:fldCharType="separate"/>
        </w:r>
        <w:r>
          <w:rPr>
            <w:noProof/>
            <w:webHidden/>
          </w:rPr>
          <w:t>9</w:t>
        </w:r>
        <w:r>
          <w:rPr>
            <w:noProof/>
            <w:webHidden/>
          </w:rPr>
          <w:fldChar w:fldCharType="end"/>
        </w:r>
      </w:hyperlink>
    </w:p>
    <w:p w14:paraId="7E613462" w14:textId="00ADE8F2" w:rsidR="0BF76A9C" w:rsidRDefault="0BF76A9C" w:rsidP="0BF76A9C">
      <w:pPr>
        <w:pStyle w:val="TOC1"/>
        <w:tabs>
          <w:tab w:val="right" w:leader="dot" w:pos="9345"/>
        </w:tabs>
      </w:pPr>
      <w:r>
        <w:fldChar w:fldCharType="end"/>
      </w:r>
    </w:p>
    <w:p w14:paraId="46033CAD" w14:textId="4194E4AF" w:rsidR="008C17F1" w:rsidRDefault="008C17F1"/>
    <w:p w14:paraId="08802225" w14:textId="4D7A0146" w:rsidR="008C17F1" w:rsidRPr="008C17F1" w:rsidRDefault="008C17F1">
      <w:pPr>
        <w:rPr>
          <w:sz w:val="40"/>
          <w:szCs w:val="40"/>
        </w:rPr>
      </w:pPr>
      <w:r>
        <w:rPr>
          <w:sz w:val="40"/>
          <w:szCs w:val="40"/>
        </w:rPr>
        <w:t>Table of Tables, Figures, and Equations</w:t>
      </w:r>
    </w:p>
    <w:p w14:paraId="7B1F3109" w14:textId="1F04715A" w:rsidR="00252B37" w:rsidRDefault="00E87E4D">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4754430" w:history="1">
        <w:r w:rsidR="00252B37" w:rsidRPr="00194082">
          <w:rPr>
            <w:rStyle w:val="Hyperlink"/>
            <w:noProof/>
          </w:rPr>
          <w:t>Table 1. 2025 Volumetric Findings Detail</w:t>
        </w:r>
        <w:r w:rsidR="00252B37">
          <w:rPr>
            <w:noProof/>
            <w:webHidden/>
          </w:rPr>
          <w:tab/>
        </w:r>
        <w:r w:rsidR="00252B37">
          <w:rPr>
            <w:noProof/>
            <w:webHidden/>
          </w:rPr>
          <w:fldChar w:fldCharType="begin"/>
        </w:r>
        <w:r w:rsidR="00252B37">
          <w:rPr>
            <w:noProof/>
            <w:webHidden/>
          </w:rPr>
          <w:instrText xml:space="preserve"> PAGEREF _Toc224754430 \h </w:instrText>
        </w:r>
        <w:r w:rsidR="00252B37">
          <w:rPr>
            <w:noProof/>
            <w:webHidden/>
          </w:rPr>
        </w:r>
        <w:r w:rsidR="00252B37">
          <w:rPr>
            <w:noProof/>
            <w:webHidden/>
          </w:rPr>
          <w:fldChar w:fldCharType="separate"/>
        </w:r>
        <w:r w:rsidR="00252B37">
          <w:rPr>
            <w:noProof/>
            <w:webHidden/>
          </w:rPr>
          <w:t>2</w:t>
        </w:r>
        <w:r w:rsidR="00252B37">
          <w:rPr>
            <w:noProof/>
            <w:webHidden/>
          </w:rPr>
          <w:fldChar w:fldCharType="end"/>
        </w:r>
      </w:hyperlink>
    </w:p>
    <w:p w14:paraId="76A91862" w14:textId="4755D605" w:rsidR="00252B37" w:rsidRDefault="00252B37">
      <w:pPr>
        <w:pStyle w:val="TableofFigures"/>
        <w:tabs>
          <w:tab w:val="right" w:leader="dot" w:pos="9350"/>
        </w:tabs>
        <w:rPr>
          <w:noProof/>
          <w:kern w:val="2"/>
          <w:sz w:val="24"/>
          <w:lang w:eastAsia="en-US"/>
          <w14:ligatures w14:val="standardContextual"/>
        </w:rPr>
      </w:pPr>
      <w:hyperlink w:anchor="_Toc224754431" w:history="1">
        <w:r w:rsidRPr="00194082">
          <w:rPr>
            <w:rStyle w:val="Hyperlink"/>
            <w:noProof/>
          </w:rPr>
          <w:t>Table 2. 2025 Annual Energy Savings Summary</w:t>
        </w:r>
        <w:r>
          <w:rPr>
            <w:noProof/>
            <w:webHidden/>
          </w:rPr>
          <w:tab/>
        </w:r>
        <w:r>
          <w:rPr>
            <w:noProof/>
            <w:webHidden/>
          </w:rPr>
          <w:fldChar w:fldCharType="begin"/>
        </w:r>
        <w:r>
          <w:rPr>
            <w:noProof/>
            <w:webHidden/>
          </w:rPr>
          <w:instrText xml:space="preserve"> PAGEREF _Toc224754431 \h </w:instrText>
        </w:r>
        <w:r>
          <w:rPr>
            <w:noProof/>
            <w:webHidden/>
          </w:rPr>
        </w:r>
        <w:r>
          <w:rPr>
            <w:noProof/>
            <w:webHidden/>
          </w:rPr>
          <w:fldChar w:fldCharType="separate"/>
        </w:r>
        <w:r>
          <w:rPr>
            <w:noProof/>
            <w:webHidden/>
          </w:rPr>
          <w:t>2</w:t>
        </w:r>
        <w:r>
          <w:rPr>
            <w:noProof/>
            <w:webHidden/>
          </w:rPr>
          <w:fldChar w:fldCharType="end"/>
        </w:r>
      </w:hyperlink>
    </w:p>
    <w:p w14:paraId="50195A04" w14:textId="7DEDA82F" w:rsidR="00252B37" w:rsidRDefault="00252B37">
      <w:pPr>
        <w:pStyle w:val="TableofFigures"/>
        <w:tabs>
          <w:tab w:val="right" w:leader="dot" w:pos="9350"/>
        </w:tabs>
        <w:rPr>
          <w:noProof/>
          <w:kern w:val="2"/>
          <w:sz w:val="24"/>
          <w:lang w:eastAsia="en-US"/>
          <w14:ligatures w14:val="standardContextual"/>
        </w:rPr>
      </w:pPr>
      <w:hyperlink w:anchor="_Toc224754432" w:history="1">
        <w:r w:rsidRPr="00194082">
          <w:rPr>
            <w:rStyle w:val="Hyperlink"/>
            <w:noProof/>
          </w:rPr>
          <w:t>Table A</w:t>
        </w:r>
        <w:r w:rsidRPr="00194082">
          <w:rPr>
            <w:rStyle w:val="Hyperlink"/>
            <w:noProof/>
          </w:rPr>
          <w:noBreakHyphen/>
          <w:t>1. Profile of Gross Impact Sample for RCx Projects</w:t>
        </w:r>
        <w:r>
          <w:rPr>
            <w:noProof/>
            <w:webHidden/>
          </w:rPr>
          <w:tab/>
        </w:r>
        <w:r>
          <w:rPr>
            <w:noProof/>
            <w:webHidden/>
          </w:rPr>
          <w:fldChar w:fldCharType="begin"/>
        </w:r>
        <w:r>
          <w:rPr>
            <w:noProof/>
            <w:webHidden/>
          </w:rPr>
          <w:instrText xml:space="preserve"> PAGEREF _Toc224754432 \h </w:instrText>
        </w:r>
        <w:r>
          <w:rPr>
            <w:noProof/>
            <w:webHidden/>
          </w:rPr>
        </w:r>
        <w:r>
          <w:rPr>
            <w:noProof/>
            <w:webHidden/>
          </w:rPr>
          <w:fldChar w:fldCharType="separate"/>
        </w:r>
        <w:r>
          <w:rPr>
            <w:noProof/>
            <w:webHidden/>
          </w:rPr>
          <w:t>6</w:t>
        </w:r>
        <w:r>
          <w:rPr>
            <w:noProof/>
            <w:webHidden/>
          </w:rPr>
          <w:fldChar w:fldCharType="end"/>
        </w:r>
      </w:hyperlink>
    </w:p>
    <w:p w14:paraId="779F3360" w14:textId="17BF1B40" w:rsidR="00252B37" w:rsidRDefault="00252B37">
      <w:pPr>
        <w:pStyle w:val="TableofFigures"/>
        <w:tabs>
          <w:tab w:val="right" w:leader="dot" w:pos="9350"/>
        </w:tabs>
        <w:rPr>
          <w:noProof/>
          <w:kern w:val="2"/>
          <w:sz w:val="24"/>
          <w:lang w:eastAsia="en-US"/>
          <w14:ligatures w14:val="standardContextual"/>
        </w:rPr>
      </w:pPr>
      <w:hyperlink w:anchor="_Toc224754433" w:history="1">
        <w:r w:rsidRPr="00194082">
          <w:rPr>
            <w:rStyle w:val="Hyperlink"/>
            <w:noProof/>
          </w:rPr>
          <w:t>Table B</w:t>
        </w:r>
        <w:r w:rsidRPr="00194082">
          <w:rPr>
            <w:rStyle w:val="Hyperlink"/>
            <w:noProof/>
          </w:rPr>
          <w:noBreakHyphen/>
          <w:t>1. 2025 Gas Savings by Strata (All Projects)</w:t>
        </w:r>
        <w:r>
          <w:rPr>
            <w:noProof/>
            <w:webHidden/>
          </w:rPr>
          <w:tab/>
        </w:r>
        <w:r>
          <w:rPr>
            <w:noProof/>
            <w:webHidden/>
          </w:rPr>
          <w:fldChar w:fldCharType="begin"/>
        </w:r>
        <w:r>
          <w:rPr>
            <w:noProof/>
            <w:webHidden/>
          </w:rPr>
          <w:instrText xml:space="preserve"> PAGEREF _Toc224754433 \h </w:instrText>
        </w:r>
        <w:r>
          <w:rPr>
            <w:noProof/>
            <w:webHidden/>
          </w:rPr>
        </w:r>
        <w:r>
          <w:rPr>
            <w:noProof/>
            <w:webHidden/>
          </w:rPr>
          <w:fldChar w:fldCharType="separate"/>
        </w:r>
        <w:r>
          <w:rPr>
            <w:noProof/>
            <w:webHidden/>
          </w:rPr>
          <w:t>7</w:t>
        </w:r>
        <w:r>
          <w:rPr>
            <w:noProof/>
            <w:webHidden/>
          </w:rPr>
          <w:fldChar w:fldCharType="end"/>
        </w:r>
      </w:hyperlink>
    </w:p>
    <w:p w14:paraId="3182E79B" w14:textId="22C59FE8" w:rsidR="00252B37" w:rsidRDefault="00252B37">
      <w:pPr>
        <w:pStyle w:val="TableofFigures"/>
        <w:tabs>
          <w:tab w:val="right" w:leader="dot" w:pos="9350"/>
        </w:tabs>
        <w:rPr>
          <w:noProof/>
          <w:kern w:val="2"/>
          <w:sz w:val="24"/>
          <w:lang w:eastAsia="en-US"/>
          <w14:ligatures w14:val="standardContextual"/>
        </w:rPr>
      </w:pPr>
      <w:hyperlink w:anchor="_Toc224754434" w:history="1">
        <w:r w:rsidRPr="00194082">
          <w:rPr>
            <w:rStyle w:val="Hyperlink"/>
            <w:noProof/>
          </w:rPr>
          <w:t>Table B</w:t>
        </w:r>
        <w:r w:rsidRPr="00194082">
          <w:rPr>
            <w:rStyle w:val="Hyperlink"/>
            <w:noProof/>
          </w:rPr>
          <w:noBreakHyphen/>
          <w:t>2. 2025 Gas Savings by Project (Nicor Gas Projects Only)</w:t>
        </w:r>
        <w:r>
          <w:rPr>
            <w:noProof/>
            <w:webHidden/>
          </w:rPr>
          <w:tab/>
        </w:r>
        <w:r>
          <w:rPr>
            <w:noProof/>
            <w:webHidden/>
          </w:rPr>
          <w:fldChar w:fldCharType="begin"/>
        </w:r>
        <w:r>
          <w:rPr>
            <w:noProof/>
            <w:webHidden/>
          </w:rPr>
          <w:instrText xml:space="preserve"> PAGEREF _Toc224754434 \h </w:instrText>
        </w:r>
        <w:r>
          <w:rPr>
            <w:noProof/>
            <w:webHidden/>
          </w:rPr>
        </w:r>
        <w:r>
          <w:rPr>
            <w:noProof/>
            <w:webHidden/>
          </w:rPr>
          <w:fldChar w:fldCharType="separate"/>
        </w:r>
        <w:r>
          <w:rPr>
            <w:noProof/>
            <w:webHidden/>
          </w:rPr>
          <w:t>7</w:t>
        </w:r>
        <w:r>
          <w:rPr>
            <w:noProof/>
            <w:webHidden/>
          </w:rPr>
          <w:fldChar w:fldCharType="end"/>
        </w:r>
      </w:hyperlink>
    </w:p>
    <w:p w14:paraId="05FBF75C" w14:textId="5FC9662B" w:rsidR="00252B37" w:rsidRDefault="00252B37">
      <w:pPr>
        <w:pStyle w:val="TableofFigures"/>
        <w:tabs>
          <w:tab w:val="right" w:leader="dot" w:pos="9350"/>
        </w:tabs>
        <w:rPr>
          <w:noProof/>
          <w:kern w:val="2"/>
          <w:sz w:val="24"/>
          <w:lang w:eastAsia="en-US"/>
          <w14:ligatures w14:val="standardContextual"/>
        </w:rPr>
      </w:pPr>
      <w:hyperlink w:anchor="_Toc224754435" w:history="1">
        <w:r w:rsidRPr="00194082">
          <w:rPr>
            <w:rStyle w:val="Hyperlink"/>
            <w:noProof/>
          </w:rPr>
          <w:t>Table B</w:t>
        </w:r>
        <w:r w:rsidRPr="00194082">
          <w:rPr>
            <w:rStyle w:val="Hyperlink"/>
            <w:noProof/>
          </w:rPr>
          <w:noBreakHyphen/>
          <w:t>3. 2025 Gas Savings by Project (All Sampled Projects)</w:t>
        </w:r>
        <w:r>
          <w:rPr>
            <w:noProof/>
            <w:webHidden/>
          </w:rPr>
          <w:tab/>
        </w:r>
        <w:r>
          <w:rPr>
            <w:noProof/>
            <w:webHidden/>
          </w:rPr>
          <w:fldChar w:fldCharType="begin"/>
        </w:r>
        <w:r>
          <w:rPr>
            <w:noProof/>
            <w:webHidden/>
          </w:rPr>
          <w:instrText xml:space="preserve"> PAGEREF _Toc224754435 \h </w:instrText>
        </w:r>
        <w:r>
          <w:rPr>
            <w:noProof/>
            <w:webHidden/>
          </w:rPr>
        </w:r>
        <w:r>
          <w:rPr>
            <w:noProof/>
            <w:webHidden/>
          </w:rPr>
          <w:fldChar w:fldCharType="separate"/>
        </w:r>
        <w:r>
          <w:rPr>
            <w:noProof/>
            <w:webHidden/>
          </w:rPr>
          <w:t>8</w:t>
        </w:r>
        <w:r>
          <w:rPr>
            <w:noProof/>
            <w:webHidden/>
          </w:rPr>
          <w:fldChar w:fldCharType="end"/>
        </w:r>
      </w:hyperlink>
    </w:p>
    <w:p w14:paraId="0B8A9F88" w14:textId="2E4D33EE" w:rsidR="008C17F1" w:rsidRDefault="00E87E4D">
      <w:r>
        <w:fldChar w:fldCharType="end"/>
      </w:r>
    </w:p>
    <w:p w14:paraId="632BE945" w14:textId="77777777" w:rsidR="00E87E4D" w:rsidRDefault="00E87E4D"/>
    <w:p w14:paraId="08905987" w14:textId="77777777" w:rsidR="00E87E4D" w:rsidRDefault="00E87E4D"/>
    <w:p w14:paraId="45B58AD7" w14:textId="2B840588" w:rsidR="008C17F1" w:rsidRDefault="008C17F1">
      <w:pPr>
        <w:sectPr w:rsidR="008C17F1" w:rsidSect="00FB30FD">
          <w:headerReference w:type="first" r:id="rId21"/>
          <w:pgSz w:w="12240" w:h="15840"/>
          <w:pgMar w:top="1440" w:right="1440" w:bottom="1440" w:left="1440" w:header="720" w:footer="720" w:gutter="0"/>
          <w:pgNumType w:fmt="lowerRoman"/>
          <w:cols w:space="720"/>
          <w:titlePg/>
          <w:docGrid w:linePitch="360"/>
        </w:sectPr>
      </w:pPr>
    </w:p>
    <w:p w14:paraId="61DD9945" w14:textId="77777777" w:rsidR="00BF0C66" w:rsidRDefault="00BF0C66" w:rsidP="00BF0C66">
      <w:pPr>
        <w:pStyle w:val="Heading1"/>
      </w:pPr>
      <w:bookmarkStart w:id="0" w:name="_Toc151976667"/>
      <w:bookmarkStart w:id="1" w:name="_Toc187399541"/>
      <w:bookmarkStart w:id="2" w:name="_Toc224667165"/>
      <w:r>
        <w:lastRenderedPageBreak/>
        <w:t>Introduction</w:t>
      </w:r>
      <w:bookmarkEnd w:id="0"/>
      <w:bookmarkEnd w:id="1"/>
      <w:bookmarkEnd w:id="2"/>
    </w:p>
    <w:p w14:paraId="1A604F5C" w14:textId="2FA114F4" w:rsidR="00704DF0" w:rsidRDefault="00BF0C66" w:rsidP="00704DF0">
      <w:r w:rsidRPr="00F64B8B">
        <w:t xml:space="preserve">This report presents </w:t>
      </w:r>
      <w:r>
        <w:t xml:space="preserve">the results of the impact evaluation of the </w:t>
      </w:r>
      <w:r w:rsidR="0036759E">
        <w:t>Nicor Gas 2025</w:t>
      </w:r>
      <w:r w:rsidR="0075744E">
        <w:t xml:space="preserve"> </w:t>
      </w:r>
      <w:r w:rsidR="00704DF0">
        <w:t>Coordinated RetroCommissioning</w:t>
      </w:r>
      <w:r>
        <w:t xml:space="preserve"> program</w:t>
      </w:r>
      <w:r w:rsidR="000D42A3">
        <w:t xml:space="preserve">. It </w:t>
      </w:r>
      <w:r w:rsidR="002A64B1">
        <w:t xml:space="preserve">presents a summary of the </w:t>
      </w:r>
      <w:r w:rsidR="009F02C6">
        <w:t>energy</w:t>
      </w:r>
      <w:r w:rsidR="002A64B1">
        <w:t xml:space="preserve"> impacts for the total program and broken out by relevant measure and program </w:t>
      </w:r>
      <w:r w:rsidR="009F02C6">
        <w:t>structure</w:t>
      </w:r>
      <w:r w:rsidR="002A64B1">
        <w:t xml:space="preserve"> details. The appendix presents the impact analysis methodology.</w:t>
      </w:r>
      <w:r w:rsidR="009F02C6">
        <w:t xml:space="preserve"> Program year 2025 covers </w:t>
      </w:r>
      <w:r>
        <w:t>January 1 to December 31, 202</w:t>
      </w:r>
      <w:r w:rsidR="002E09ED">
        <w:t>5</w:t>
      </w:r>
      <w:r>
        <w:t xml:space="preserve"> (202</w:t>
      </w:r>
      <w:r w:rsidR="001233F3">
        <w:t>5</w:t>
      </w:r>
      <w:r>
        <w:t>)</w:t>
      </w:r>
      <w:r w:rsidRPr="00B52A58">
        <w:t xml:space="preserve">. </w:t>
      </w:r>
    </w:p>
    <w:p w14:paraId="277B458B" w14:textId="19F81961" w:rsidR="00704DF0" w:rsidRPr="00A324A4" w:rsidRDefault="00704DF0" w:rsidP="00704DF0">
      <w:r w:rsidRPr="00704DF0">
        <w:t>The 202</w:t>
      </w:r>
      <w:r w:rsidR="00D41288">
        <w:t>5</w:t>
      </w:r>
      <w:r w:rsidRPr="00704DF0">
        <w:t xml:space="preserve"> RetroCommissioning program is offered jointly to customers served by ComEd, Nicor Gas, Peoples Gas, and North Shore Gas. This report presents results of the impact evaluation for Nicor Gas.</w:t>
      </w:r>
      <w:bookmarkStart w:id="3" w:name="_Toc151976668"/>
      <w:bookmarkStart w:id="4" w:name="_Toc187399542"/>
    </w:p>
    <w:p w14:paraId="18549E79" w14:textId="4492809F" w:rsidR="00BF0C66" w:rsidRDefault="00BF0C66" w:rsidP="00BF0C66">
      <w:pPr>
        <w:pStyle w:val="Heading1"/>
      </w:pPr>
      <w:bookmarkStart w:id="5" w:name="_Toc224667166"/>
      <w:r>
        <w:t xml:space="preserve">Program </w:t>
      </w:r>
      <w:bookmarkEnd w:id="3"/>
      <w:bookmarkEnd w:id="4"/>
      <w:r w:rsidR="005A50AE">
        <w:t>Description</w:t>
      </w:r>
      <w:bookmarkEnd w:id="5"/>
    </w:p>
    <w:p w14:paraId="5E852FCA" w14:textId="5DF255E9" w:rsidR="00704DF0" w:rsidRDefault="00704DF0" w:rsidP="00704DF0">
      <w:bookmarkStart w:id="6" w:name="_Hlk500573405"/>
      <w:r>
        <w:t xml:space="preserve">The RetroCommissioning program has been part of ComEd’s Energy Efficiency program portfolio since 2007. In 2010, ComEd began coordinating the program with the gas utilities that also serve ComEd customers. ComEd manages and funds the program, and the gas utilities have the option to share the program costs and savings with ComEd on a project-by-project basis. The overlapping gas territories include Nicor Gas, Peoples Gas, and North Shore Gas. </w:t>
      </w:r>
    </w:p>
    <w:p w14:paraId="36873B5E" w14:textId="34D6A3E9" w:rsidR="00704DF0" w:rsidRDefault="00704DF0" w:rsidP="00704DF0">
      <w:r>
        <w:t xml:space="preserve">The RetroCommissioning program helps commercial and industrial customers improve the energy performance of their facilities through systematic analysis of existing building systems. Program-qualified energy efficiency service providers (EESPs) recruit participants, conduct energy studies, and recommend energy saving measures. EESPs are required to verify implemented projects and measures before the project is considered complete. </w:t>
      </w:r>
      <w:r w:rsidR="002E695B">
        <w:t>A single</w:t>
      </w:r>
      <w:r>
        <w:t xml:space="preserve"> implementation contractor verifies, tracks, and reports savings for the coordinating utilities.</w:t>
      </w:r>
    </w:p>
    <w:p w14:paraId="7CFD4D9A" w14:textId="5965BD9A" w:rsidR="00704DF0" w:rsidRDefault="00704DF0" w:rsidP="00704DF0">
      <w:r>
        <w:t>Generally, the program pays 100% for a detailed study, contingent on a participant’s commitment to spend a defined amount of its own funds implementing study recommendations with a simple payback of 18 months or less. In 2025, this component consisted of two tracks: Monitoring-Based Commissioning (MBCx), and RetroCommissioning Flex (RCx).</w:t>
      </w:r>
    </w:p>
    <w:p w14:paraId="1C96FF97" w14:textId="20A9897E" w:rsidR="00704DF0" w:rsidRDefault="00704DF0" w:rsidP="00704DF0">
      <w:pPr>
        <w:pStyle w:val="ListParagraph"/>
      </w:pPr>
      <w:r>
        <w:t>MBCx projects are supported by a multiyear agreement between the building owner and the EESP. This approach identifies, analyses, implements, and verifies multiple bundles of measures on a rolling basis with the EESP monitoring building automation system (BAS) data periodically using integrated, program-installed software to document ongoing savings. Measure savings are counted toward program goals in the calendar year they are submitted based on EESP monitoring since the prior submitted savings.</w:t>
      </w:r>
      <w:r w:rsidR="001C4437" w:rsidRPr="001C4437">
        <w:t xml:space="preserve"> </w:t>
      </w:r>
      <w:r w:rsidR="001C4437">
        <w:t xml:space="preserve">In 2025, </w:t>
      </w:r>
      <w:r w:rsidR="00C73409">
        <w:t>Nicor Gas</w:t>
      </w:r>
      <w:r w:rsidR="001C4437">
        <w:t xml:space="preserve"> implement</w:t>
      </w:r>
      <w:r w:rsidR="00C73409">
        <w:t>ed</w:t>
      </w:r>
      <w:r w:rsidR="001C4437">
        <w:t xml:space="preserve"> </w:t>
      </w:r>
      <w:r w:rsidR="006541EB">
        <w:t>six</w:t>
      </w:r>
      <w:r w:rsidR="001C4437">
        <w:t xml:space="preserve"> MBCx projects.</w:t>
      </w:r>
    </w:p>
    <w:p w14:paraId="1F1EC27C" w14:textId="45AC5758" w:rsidR="00704DF0" w:rsidRDefault="00704DF0" w:rsidP="00704DF0">
      <w:pPr>
        <w:pStyle w:val="ListParagraph"/>
      </w:pPr>
      <w:r>
        <w:t>RCx projects generally last 6-15 months and include a fully funded RCx Flex study covering the costs of engineering services and additional performance-based incentives. To receive the study, participants must agree to implement mutually agreed upon energy conservation measures with a simple payback of 1.5 years or less.</w:t>
      </w:r>
      <w:r w:rsidR="006541EB" w:rsidRPr="006541EB">
        <w:t xml:space="preserve"> </w:t>
      </w:r>
      <w:r w:rsidR="006541EB">
        <w:t>In 2025, Nicor Gas implemented four RCx projects.</w:t>
      </w:r>
    </w:p>
    <w:p w14:paraId="3BE2B44A" w14:textId="000CD2B2" w:rsidR="00B773EE" w:rsidRDefault="00704DF0" w:rsidP="00B773EE">
      <w:r>
        <w:lastRenderedPageBreak/>
        <w:t xml:space="preserve">Nicor </w:t>
      </w:r>
      <w:r w:rsidR="00113C0D">
        <w:t xml:space="preserve">Gas </w:t>
      </w:r>
      <w:r>
        <w:t xml:space="preserve">participated in the program with </w:t>
      </w:r>
      <w:r w:rsidR="00A32342">
        <w:t>7</w:t>
      </w:r>
      <w:r w:rsidR="00B773EE">
        <w:t xml:space="preserve"> participants in 202</w:t>
      </w:r>
      <w:r>
        <w:t>5</w:t>
      </w:r>
      <w:r w:rsidR="00B773EE">
        <w:t xml:space="preserve"> and complete</w:t>
      </w:r>
      <w:r>
        <w:t xml:space="preserve">d </w:t>
      </w:r>
      <w:r w:rsidR="00A32342">
        <w:t xml:space="preserve">10 </w:t>
      </w:r>
      <w:r w:rsidR="00B773EE">
        <w:t xml:space="preserve">projects as shown in the following table. </w:t>
      </w:r>
    </w:p>
    <w:p w14:paraId="7C6AECFE" w14:textId="1C1964F2" w:rsidR="00B773EE" w:rsidRDefault="00252B37" w:rsidP="00DA2EB0">
      <w:pPr>
        <w:pStyle w:val="Caption"/>
        <w:spacing w:after="0"/>
      </w:pPr>
      <w:bookmarkStart w:id="7" w:name="_Toc189750766"/>
      <w:bookmarkStart w:id="8" w:name="Table_1_PGL"/>
      <w:bookmarkStart w:id="9" w:name="_Toc224754430"/>
      <w:bookmarkEnd w:id="6"/>
      <w:r>
        <w:t xml:space="preserve">Table </w:t>
      </w:r>
      <w:r>
        <w:fldChar w:fldCharType="begin"/>
      </w:r>
      <w:r>
        <w:instrText xml:space="preserve"> SEQ Table \* ARABIC </w:instrText>
      </w:r>
      <w:r>
        <w:fldChar w:fldCharType="separate"/>
      </w:r>
      <w:r>
        <w:rPr>
          <w:noProof/>
        </w:rPr>
        <w:t>1</w:t>
      </w:r>
      <w:r>
        <w:rPr>
          <w:noProof/>
        </w:rPr>
        <w:fldChar w:fldCharType="end"/>
      </w:r>
      <w:r>
        <w:t>.</w:t>
      </w:r>
      <w:bookmarkEnd w:id="8"/>
      <w:r>
        <w:t xml:space="preserve"> </w:t>
      </w:r>
      <w:r w:rsidR="00B773EE">
        <w:t>202</w:t>
      </w:r>
      <w:r w:rsidR="002F0B52">
        <w:t>5</w:t>
      </w:r>
      <w:r w:rsidR="00B773EE">
        <w:t xml:space="preserve"> </w:t>
      </w:r>
      <w:r w:rsidR="00B773EE" w:rsidRPr="005C2837">
        <w:t>Volumetric</w:t>
      </w:r>
      <w:r w:rsidR="00B773EE">
        <w:t xml:space="preserve"> Findings Detail</w:t>
      </w:r>
      <w:bookmarkEnd w:id="7"/>
      <w:bookmarkEnd w:id="9"/>
    </w:p>
    <w:tbl>
      <w:tblPr>
        <w:tblStyle w:val="EnergyTable"/>
        <w:tblW w:w="2655" w:type="pct"/>
        <w:tblLook w:val="04A0" w:firstRow="1" w:lastRow="0" w:firstColumn="1" w:lastColumn="0" w:noHBand="0" w:noVBand="1"/>
      </w:tblPr>
      <w:tblGrid>
        <w:gridCol w:w="3216"/>
        <w:gridCol w:w="1754"/>
      </w:tblGrid>
      <w:tr w:rsidR="00CC1AA0" w:rsidRPr="00CC1AA0" w14:paraId="19221403" w14:textId="77777777" w:rsidTr="007B5CDC">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235" w:type="pct"/>
            <w:hideMark/>
          </w:tcPr>
          <w:p w14:paraId="6B1D6AAB" w14:textId="77777777" w:rsidR="00CC1AA0" w:rsidRPr="00CC1AA0" w:rsidRDefault="00CC1AA0" w:rsidP="007B5CDC">
            <w:pPr>
              <w:keepNext/>
              <w:keepLines/>
              <w:jc w:val="left"/>
              <w:rPr>
                <w:rFonts w:ascii="Aptos Narrow" w:eastAsia="Calibri" w:hAnsi="Aptos Narrow"/>
                <w:sz w:val="20"/>
              </w:rPr>
            </w:pPr>
            <w:r w:rsidRPr="00CC1AA0">
              <w:rPr>
                <w:rFonts w:ascii="Aptos Narrow" w:hAnsi="Aptos Narrow"/>
                <w:sz w:val="20"/>
              </w:rPr>
              <w:t>Participation</w:t>
            </w:r>
          </w:p>
        </w:tc>
        <w:tc>
          <w:tcPr>
            <w:tcW w:w="1765" w:type="pct"/>
            <w:hideMark/>
          </w:tcPr>
          <w:p w14:paraId="6292144F" w14:textId="77777777" w:rsidR="00CC1AA0" w:rsidRPr="00CC1AA0" w:rsidRDefault="00CC1AA0" w:rsidP="007B5CDC">
            <w:pPr>
              <w:keepNext/>
              <w:keepLines/>
              <w:jc w:val="right"/>
              <w:cnfStyle w:val="100000000000" w:firstRow="1" w:lastRow="0" w:firstColumn="0" w:lastColumn="0" w:oddVBand="0" w:evenVBand="0" w:oddHBand="0" w:evenHBand="0" w:firstRowFirstColumn="0" w:firstRowLastColumn="0" w:lastRowFirstColumn="0" w:lastRowLastColumn="0"/>
              <w:rPr>
                <w:rFonts w:ascii="Aptos Narrow" w:eastAsia="Calibri" w:hAnsi="Aptos Narrow"/>
                <w:sz w:val="20"/>
              </w:rPr>
            </w:pPr>
            <w:r w:rsidRPr="00CC1AA0">
              <w:rPr>
                <w:rFonts w:ascii="Aptos Narrow" w:hAnsi="Aptos Narrow"/>
                <w:sz w:val="20"/>
              </w:rPr>
              <w:t>Direct Install</w:t>
            </w:r>
          </w:p>
        </w:tc>
      </w:tr>
      <w:tr w:rsidR="00CC1AA0" w:rsidRPr="00CC1AA0" w14:paraId="49D46775" w14:textId="77777777" w:rsidTr="007B5CD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235" w:type="pct"/>
            <w:noWrap/>
          </w:tcPr>
          <w:p w14:paraId="4B666D7D" w14:textId="77777777" w:rsidR="00CC1AA0" w:rsidRPr="00CC1AA0" w:rsidRDefault="00CC1AA0" w:rsidP="007B5CDC">
            <w:pPr>
              <w:keepNext/>
              <w:keepLines/>
              <w:jc w:val="left"/>
              <w:rPr>
                <w:rFonts w:ascii="Aptos Narrow" w:eastAsia="Calibri" w:hAnsi="Aptos Narrow"/>
                <w:b/>
                <w:bCs/>
                <w:color w:val="000000"/>
                <w:sz w:val="20"/>
              </w:rPr>
            </w:pPr>
            <w:r w:rsidRPr="00CC1AA0">
              <w:rPr>
                <w:rFonts w:ascii="Aptos Narrow" w:eastAsia="Calibri" w:hAnsi="Aptos Narrow"/>
                <w:b/>
                <w:bCs/>
                <w:color w:val="000000"/>
                <w:sz w:val="20"/>
              </w:rPr>
              <w:t>Private Sector</w:t>
            </w:r>
          </w:p>
        </w:tc>
        <w:tc>
          <w:tcPr>
            <w:tcW w:w="1765" w:type="pct"/>
            <w:noWrap/>
          </w:tcPr>
          <w:p w14:paraId="3383294E" w14:textId="77777777" w:rsidR="00CC1AA0" w:rsidRPr="00CC1AA0" w:rsidRDefault="00CC1AA0" w:rsidP="007B5CDC">
            <w:pPr>
              <w:keepNext/>
              <w:keepLines/>
              <w:jc w:val="right"/>
              <w:cnfStyle w:val="000000100000" w:firstRow="0" w:lastRow="0" w:firstColumn="0" w:lastColumn="0" w:oddVBand="0" w:evenVBand="0" w:oddHBand="1" w:evenHBand="0" w:firstRowFirstColumn="0" w:firstRowLastColumn="0" w:lastRowFirstColumn="0" w:lastRowLastColumn="0"/>
              <w:rPr>
                <w:rFonts w:eastAsia="Calibri"/>
                <w:color w:val="000000"/>
                <w:sz w:val="20"/>
              </w:rPr>
            </w:pPr>
          </w:p>
        </w:tc>
      </w:tr>
      <w:tr w:rsidR="00CC1AA0" w:rsidRPr="00CC1AA0" w14:paraId="28914ABF" w14:textId="77777777" w:rsidTr="007B5CDC">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235" w:type="pct"/>
            <w:noWrap/>
          </w:tcPr>
          <w:p w14:paraId="7491D056" w14:textId="77777777" w:rsidR="00CC1AA0" w:rsidRPr="00CC1AA0" w:rsidRDefault="00CC1AA0" w:rsidP="007B5CDC">
            <w:pPr>
              <w:keepNext/>
              <w:keepLines/>
              <w:jc w:val="left"/>
              <w:rPr>
                <w:rFonts w:ascii="Aptos Narrow" w:eastAsia="Calibri" w:hAnsi="Aptos Narrow"/>
                <w:color w:val="000000"/>
                <w:sz w:val="20"/>
              </w:rPr>
            </w:pPr>
            <w:r w:rsidRPr="00CC1AA0">
              <w:rPr>
                <w:rFonts w:ascii="Aptos Narrow" w:eastAsia="Calibri" w:hAnsi="Aptos Narrow"/>
                <w:color w:val="000000"/>
                <w:sz w:val="20"/>
              </w:rPr>
              <w:t xml:space="preserve">Participants </w:t>
            </w:r>
            <w:r w:rsidRPr="00CC1AA0">
              <w:rPr>
                <w:rFonts w:ascii="Aptos Narrow" w:hAnsi="Aptos Narrow"/>
                <w:sz w:val="20"/>
              </w:rPr>
              <w:t>*</w:t>
            </w:r>
          </w:p>
        </w:tc>
        <w:tc>
          <w:tcPr>
            <w:tcW w:w="1765" w:type="pct"/>
            <w:noWrap/>
          </w:tcPr>
          <w:p w14:paraId="18F27578" w14:textId="3B9FCE33" w:rsidR="00CC1AA0" w:rsidRPr="00CC1AA0" w:rsidRDefault="00CC1AA0" w:rsidP="007B5CDC">
            <w:pPr>
              <w:keepNext/>
              <w:keepLines/>
              <w:jc w:val="right"/>
              <w:cnfStyle w:val="000000010000" w:firstRow="0" w:lastRow="0" w:firstColumn="0" w:lastColumn="0" w:oddVBand="0" w:evenVBand="0" w:oddHBand="0" w:evenHBand="1" w:firstRowFirstColumn="0" w:firstRowLastColumn="0" w:lastRowFirstColumn="0" w:lastRowLastColumn="0"/>
              <w:rPr>
                <w:rFonts w:eastAsia="Calibri"/>
                <w:color w:val="000000"/>
                <w:sz w:val="20"/>
              </w:rPr>
            </w:pPr>
            <w:r w:rsidRPr="00CC1AA0">
              <w:rPr>
                <w:rFonts w:eastAsia="Calibri"/>
                <w:color w:val="000000"/>
                <w:sz w:val="20"/>
              </w:rPr>
              <w:t>5</w:t>
            </w:r>
          </w:p>
        </w:tc>
      </w:tr>
      <w:tr w:rsidR="00CC1AA0" w:rsidRPr="00CC1AA0" w14:paraId="1B86C424" w14:textId="77777777" w:rsidTr="007B5C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5" w:type="pct"/>
            <w:noWrap/>
          </w:tcPr>
          <w:p w14:paraId="68ED462B" w14:textId="77777777" w:rsidR="00CC1AA0" w:rsidRPr="00CC1AA0" w:rsidRDefault="00CC1AA0" w:rsidP="007B5CDC">
            <w:pPr>
              <w:keepNext/>
              <w:keepLines/>
              <w:jc w:val="left"/>
              <w:rPr>
                <w:rFonts w:ascii="Aptos Narrow" w:eastAsia="Calibri" w:hAnsi="Aptos Narrow"/>
                <w:bCs/>
                <w:color w:val="000000"/>
                <w:sz w:val="20"/>
              </w:rPr>
            </w:pPr>
            <w:r w:rsidRPr="00CC1AA0">
              <w:rPr>
                <w:rFonts w:ascii="Aptos Narrow" w:eastAsia="Calibri" w:hAnsi="Aptos Narrow"/>
                <w:bCs/>
                <w:color w:val="000000"/>
                <w:sz w:val="20"/>
              </w:rPr>
              <w:t xml:space="preserve">Installed Projects </w:t>
            </w:r>
            <w:r w:rsidRPr="00CC1AA0">
              <w:rPr>
                <w:rFonts w:ascii="Aptos Narrow" w:hAnsi="Aptos Narrow"/>
                <w:sz w:val="20"/>
              </w:rPr>
              <w:t>†</w:t>
            </w:r>
          </w:p>
        </w:tc>
        <w:tc>
          <w:tcPr>
            <w:tcW w:w="1765" w:type="pct"/>
            <w:noWrap/>
          </w:tcPr>
          <w:p w14:paraId="71A9D614" w14:textId="7CB64E5E" w:rsidR="00CC1AA0" w:rsidRPr="00CC1AA0" w:rsidRDefault="00CC1AA0" w:rsidP="007B5CDC">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CC1AA0">
              <w:rPr>
                <w:rFonts w:cs="Calibri"/>
                <w:color w:val="000000"/>
                <w:sz w:val="20"/>
              </w:rPr>
              <w:t>7</w:t>
            </w:r>
          </w:p>
        </w:tc>
      </w:tr>
      <w:tr w:rsidR="00CC1AA0" w:rsidRPr="00CC1AA0" w14:paraId="134490FE" w14:textId="77777777" w:rsidTr="007B5CD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5" w:type="pct"/>
            <w:noWrap/>
          </w:tcPr>
          <w:p w14:paraId="1C1F4AC2" w14:textId="77777777" w:rsidR="00CC1AA0" w:rsidRPr="00CC1AA0" w:rsidRDefault="00CC1AA0" w:rsidP="007B5CDC">
            <w:pPr>
              <w:keepNext/>
              <w:keepLines/>
              <w:jc w:val="left"/>
              <w:rPr>
                <w:rFonts w:ascii="Aptos Narrow" w:eastAsia="Calibri" w:hAnsi="Aptos Narrow"/>
                <w:bCs/>
                <w:color w:val="000000"/>
                <w:sz w:val="20"/>
              </w:rPr>
            </w:pPr>
            <w:r w:rsidRPr="00CC1AA0">
              <w:rPr>
                <w:rFonts w:ascii="Aptos Narrow" w:eastAsia="Calibri" w:hAnsi="Aptos Narrow"/>
                <w:b/>
                <w:bCs/>
                <w:color w:val="000000"/>
                <w:sz w:val="20"/>
              </w:rPr>
              <w:t>Public Sector</w:t>
            </w:r>
          </w:p>
        </w:tc>
        <w:tc>
          <w:tcPr>
            <w:tcW w:w="1765" w:type="pct"/>
            <w:noWrap/>
          </w:tcPr>
          <w:p w14:paraId="7783B85C" w14:textId="77777777" w:rsidR="00CC1AA0" w:rsidRPr="00CC1AA0" w:rsidRDefault="00CC1AA0" w:rsidP="007B5CDC">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p>
        </w:tc>
      </w:tr>
      <w:tr w:rsidR="00CC1AA0" w:rsidRPr="00CC1AA0" w14:paraId="1DC2409B" w14:textId="77777777" w:rsidTr="007B5C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5" w:type="pct"/>
            <w:noWrap/>
          </w:tcPr>
          <w:p w14:paraId="487B2595" w14:textId="77777777" w:rsidR="00CC1AA0" w:rsidRPr="00CC1AA0" w:rsidRDefault="00CC1AA0" w:rsidP="007B5CDC">
            <w:pPr>
              <w:keepNext/>
              <w:keepLines/>
              <w:jc w:val="left"/>
              <w:rPr>
                <w:rFonts w:ascii="Aptos Narrow" w:eastAsia="Calibri" w:hAnsi="Aptos Narrow"/>
                <w:bCs/>
                <w:color w:val="000000"/>
                <w:sz w:val="20"/>
              </w:rPr>
            </w:pPr>
            <w:r w:rsidRPr="00CC1AA0">
              <w:rPr>
                <w:rFonts w:ascii="Aptos Narrow" w:eastAsia="Calibri" w:hAnsi="Aptos Narrow"/>
                <w:color w:val="000000"/>
                <w:sz w:val="20"/>
              </w:rPr>
              <w:t xml:space="preserve">Participants </w:t>
            </w:r>
            <w:r w:rsidRPr="00CC1AA0">
              <w:rPr>
                <w:rFonts w:ascii="Aptos Narrow" w:hAnsi="Aptos Narrow"/>
                <w:sz w:val="20"/>
              </w:rPr>
              <w:t>*</w:t>
            </w:r>
          </w:p>
        </w:tc>
        <w:tc>
          <w:tcPr>
            <w:tcW w:w="1765" w:type="pct"/>
            <w:noWrap/>
          </w:tcPr>
          <w:p w14:paraId="375D9FA5" w14:textId="2F671994" w:rsidR="00CC1AA0" w:rsidRPr="00CC1AA0" w:rsidRDefault="00CC1AA0" w:rsidP="007B5CDC">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CC1AA0">
              <w:rPr>
                <w:rFonts w:cs="Calibri"/>
                <w:color w:val="000000"/>
                <w:sz w:val="20"/>
              </w:rPr>
              <w:t>2</w:t>
            </w:r>
          </w:p>
        </w:tc>
      </w:tr>
      <w:tr w:rsidR="00CC1AA0" w:rsidRPr="00CC1AA0" w14:paraId="5560717D" w14:textId="77777777" w:rsidTr="007B5CD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5" w:type="pct"/>
            <w:noWrap/>
          </w:tcPr>
          <w:p w14:paraId="40352E9C" w14:textId="77777777" w:rsidR="00CC1AA0" w:rsidRPr="00CC1AA0" w:rsidRDefault="00CC1AA0" w:rsidP="007B5CDC">
            <w:pPr>
              <w:keepNext/>
              <w:keepLines/>
              <w:jc w:val="left"/>
              <w:rPr>
                <w:rFonts w:ascii="Aptos Narrow" w:eastAsia="Calibri" w:hAnsi="Aptos Narrow"/>
                <w:bCs/>
                <w:color w:val="000000"/>
                <w:sz w:val="20"/>
              </w:rPr>
            </w:pPr>
            <w:r w:rsidRPr="00CC1AA0">
              <w:rPr>
                <w:rFonts w:ascii="Aptos Narrow" w:eastAsia="Calibri" w:hAnsi="Aptos Narrow"/>
                <w:bCs/>
                <w:color w:val="000000"/>
                <w:sz w:val="20"/>
              </w:rPr>
              <w:t xml:space="preserve">Installed Projects </w:t>
            </w:r>
            <w:r w:rsidRPr="00CC1AA0">
              <w:rPr>
                <w:rFonts w:ascii="Aptos Narrow" w:hAnsi="Aptos Narrow"/>
                <w:sz w:val="20"/>
              </w:rPr>
              <w:t>†</w:t>
            </w:r>
          </w:p>
        </w:tc>
        <w:tc>
          <w:tcPr>
            <w:tcW w:w="1765" w:type="pct"/>
            <w:noWrap/>
          </w:tcPr>
          <w:p w14:paraId="5349E845" w14:textId="222D6793" w:rsidR="00CC1AA0" w:rsidRPr="00CC1AA0" w:rsidRDefault="00CC1AA0" w:rsidP="007B5CDC">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CC1AA0">
              <w:rPr>
                <w:rFonts w:cs="Calibri"/>
                <w:color w:val="000000"/>
                <w:sz w:val="20"/>
              </w:rPr>
              <w:t>3</w:t>
            </w:r>
          </w:p>
        </w:tc>
      </w:tr>
      <w:tr w:rsidR="00CC1AA0" w:rsidRPr="00CC1AA0" w14:paraId="2039D436" w14:textId="77777777" w:rsidTr="007B5C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5" w:type="pct"/>
            <w:noWrap/>
          </w:tcPr>
          <w:p w14:paraId="6FEE9AC1" w14:textId="77777777" w:rsidR="00CC1AA0" w:rsidRPr="00CC1AA0" w:rsidRDefault="00CC1AA0" w:rsidP="007B5CDC">
            <w:pPr>
              <w:keepNext/>
              <w:keepLines/>
              <w:jc w:val="left"/>
              <w:rPr>
                <w:rFonts w:ascii="Aptos Narrow" w:eastAsia="Calibri" w:hAnsi="Aptos Narrow"/>
                <w:bCs/>
                <w:color w:val="000000"/>
                <w:sz w:val="20"/>
              </w:rPr>
            </w:pPr>
            <w:r w:rsidRPr="00CC1AA0">
              <w:rPr>
                <w:rFonts w:ascii="Aptos Narrow" w:eastAsia="Calibri" w:hAnsi="Aptos Narrow"/>
                <w:b/>
                <w:bCs/>
                <w:color w:val="000000"/>
                <w:sz w:val="20"/>
              </w:rPr>
              <w:t>Program 2024 Total</w:t>
            </w:r>
          </w:p>
        </w:tc>
        <w:tc>
          <w:tcPr>
            <w:tcW w:w="1765" w:type="pct"/>
            <w:noWrap/>
          </w:tcPr>
          <w:p w14:paraId="2FB3CFDB" w14:textId="77777777" w:rsidR="00CC1AA0" w:rsidRPr="00CC1AA0" w:rsidRDefault="00CC1AA0" w:rsidP="007B5CDC">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p>
        </w:tc>
      </w:tr>
      <w:tr w:rsidR="00CC1AA0" w:rsidRPr="00CC1AA0" w14:paraId="0295A805" w14:textId="77777777" w:rsidTr="007B5CD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5" w:type="pct"/>
            <w:noWrap/>
          </w:tcPr>
          <w:p w14:paraId="658ED250" w14:textId="77777777" w:rsidR="00CC1AA0" w:rsidRPr="00CC1AA0" w:rsidRDefault="00CC1AA0" w:rsidP="007B5CDC">
            <w:pPr>
              <w:keepNext/>
              <w:keepLines/>
              <w:jc w:val="left"/>
              <w:rPr>
                <w:rFonts w:ascii="Aptos Narrow" w:eastAsia="Calibri" w:hAnsi="Aptos Narrow"/>
                <w:bCs/>
                <w:color w:val="000000"/>
                <w:sz w:val="20"/>
              </w:rPr>
            </w:pPr>
            <w:r w:rsidRPr="00CC1AA0">
              <w:rPr>
                <w:rFonts w:ascii="Aptos Narrow" w:eastAsia="Calibri" w:hAnsi="Aptos Narrow"/>
                <w:color w:val="000000"/>
                <w:sz w:val="20"/>
              </w:rPr>
              <w:t xml:space="preserve">Participants </w:t>
            </w:r>
            <w:r w:rsidRPr="00CC1AA0">
              <w:rPr>
                <w:rFonts w:ascii="Aptos Narrow" w:hAnsi="Aptos Narrow"/>
                <w:sz w:val="20"/>
              </w:rPr>
              <w:t>*</w:t>
            </w:r>
          </w:p>
        </w:tc>
        <w:tc>
          <w:tcPr>
            <w:tcW w:w="1765" w:type="pct"/>
            <w:noWrap/>
          </w:tcPr>
          <w:p w14:paraId="332737D5" w14:textId="38756E73" w:rsidR="00CC1AA0" w:rsidRPr="00CC1AA0" w:rsidRDefault="00CC1AA0" w:rsidP="007B5CDC">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CC1AA0">
              <w:rPr>
                <w:color w:val="000000"/>
                <w:sz w:val="20"/>
              </w:rPr>
              <w:t>7</w:t>
            </w:r>
          </w:p>
        </w:tc>
      </w:tr>
      <w:tr w:rsidR="00CC1AA0" w:rsidRPr="00CC1AA0" w14:paraId="4624A234" w14:textId="77777777" w:rsidTr="007B5C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5" w:type="pct"/>
            <w:noWrap/>
          </w:tcPr>
          <w:p w14:paraId="425B7FCA" w14:textId="77777777" w:rsidR="00CC1AA0" w:rsidRPr="00CC1AA0" w:rsidRDefault="00CC1AA0" w:rsidP="007B5CDC">
            <w:pPr>
              <w:keepNext/>
              <w:keepLines/>
              <w:jc w:val="left"/>
              <w:rPr>
                <w:rFonts w:ascii="Aptos Narrow" w:eastAsia="Calibri" w:hAnsi="Aptos Narrow"/>
                <w:bCs/>
                <w:color w:val="000000"/>
                <w:sz w:val="20"/>
              </w:rPr>
            </w:pPr>
            <w:r w:rsidRPr="00CC1AA0">
              <w:rPr>
                <w:rFonts w:ascii="Aptos Narrow" w:eastAsia="Calibri" w:hAnsi="Aptos Narrow"/>
                <w:bCs/>
                <w:color w:val="000000"/>
                <w:sz w:val="20"/>
              </w:rPr>
              <w:t xml:space="preserve">Installed Projects </w:t>
            </w:r>
            <w:r w:rsidRPr="00CC1AA0">
              <w:rPr>
                <w:rFonts w:ascii="Aptos Narrow" w:hAnsi="Aptos Narrow"/>
                <w:sz w:val="20"/>
              </w:rPr>
              <w:t>†</w:t>
            </w:r>
          </w:p>
        </w:tc>
        <w:tc>
          <w:tcPr>
            <w:tcW w:w="1765" w:type="pct"/>
            <w:noWrap/>
          </w:tcPr>
          <w:p w14:paraId="4B423629" w14:textId="2105344E" w:rsidR="00CC1AA0" w:rsidRPr="00CC1AA0" w:rsidRDefault="00CC1AA0" w:rsidP="007B5CDC">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CC1AA0">
              <w:rPr>
                <w:rFonts w:cs="Calibri"/>
                <w:color w:val="000000"/>
                <w:sz w:val="20"/>
              </w:rPr>
              <w:t>10</w:t>
            </w:r>
          </w:p>
        </w:tc>
      </w:tr>
    </w:tbl>
    <w:p w14:paraId="54674EF2" w14:textId="0697399B" w:rsidR="00B773EE" w:rsidRPr="002A3D62" w:rsidRDefault="00B773EE" w:rsidP="00D41288">
      <w:pPr>
        <w:pStyle w:val="TableFigureSoureorNote"/>
        <w:ind w:left="2250"/>
      </w:pPr>
      <w:r w:rsidRPr="002A3D62">
        <w:t xml:space="preserve">* Participants are defined as </w:t>
      </w:r>
      <w:r w:rsidR="00CC1AA0">
        <w:t>unique Project Name</w:t>
      </w:r>
    </w:p>
    <w:p w14:paraId="1A4C6A04" w14:textId="19E7FB67" w:rsidR="00B773EE" w:rsidRPr="002A3D62" w:rsidRDefault="00B773EE" w:rsidP="00D41288">
      <w:pPr>
        <w:pStyle w:val="TableFigureSoureorNote"/>
        <w:ind w:left="2250"/>
      </w:pPr>
      <w:r w:rsidRPr="002A3D62">
        <w:t xml:space="preserve">† Installed Projects are defined as </w:t>
      </w:r>
      <w:r w:rsidR="00CC1AA0">
        <w:t>unique project and bundle combination</w:t>
      </w:r>
    </w:p>
    <w:p w14:paraId="008BD59A" w14:textId="77777777" w:rsidR="00B773EE" w:rsidRDefault="00B773EE" w:rsidP="00D41288">
      <w:pPr>
        <w:pStyle w:val="TableFigureSoureorNote"/>
        <w:ind w:left="2250"/>
      </w:pPr>
      <w:r w:rsidRPr="00E47345">
        <w:t xml:space="preserve">Source: </w:t>
      </w:r>
      <w:r>
        <w:t xml:space="preserve">Nicor Gas tracking data and evaluation team </w:t>
      </w:r>
      <w:r w:rsidRPr="00651E3A">
        <w:t>analysis</w:t>
      </w:r>
      <w:r w:rsidRPr="00E47345">
        <w:t>.</w:t>
      </w:r>
    </w:p>
    <w:p w14:paraId="2CBD6F36" w14:textId="77777777" w:rsidR="005A50AE" w:rsidRDefault="005A50AE" w:rsidP="005A50AE">
      <w:pPr>
        <w:pStyle w:val="Heading1"/>
      </w:pPr>
      <w:bookmarkStart w:id="10" w:name="_Toc224667167"/>
      <w:r>
        <w:t>Program Savings Detail</w:t>
      </w:r>
      <w:bookmarkEnd w:id="10"/>
    </w:p>
    <w:p w14:paraId="492DB125" w14:textId="035EED94" w:rsidR="00B0395B" w:rsidRDefault="00B0395B" w:rsidP="00B0395B">
      <w:r>
        <w:fldChar w:fldCharType="begin"/>
      </w:r>
      <w:r>
        <w:instrText xml:space="preserve"> REF _Ref500500894 \h </w:instrText>
      </w:r>
      <w:r>
        <w:fldChar w:fldCharType="separate"/>
      </w:r>
      <w:r w:rsidR="00252B37">
        <w:t xml:space="preserve">Table </w:t>
      </w:r>
      <w:r w:rsidR="00252B37">
        <w:rPr>
          <w:noProof/>
        </w:rPr>
        <w:t>2</w:t>
      </w:r>
      <w:r>
        <w:fldChar w:fldCharType="end"/>
      </w:r>
      <w:r>
        <w:t xml:space="preserve"> </w:t>
      </w:r>
      <w:r w:rsidRPr="00A90B62">
        <w:t>summarize</w:t>
      </w:r>
      <w:r>
        <w:t>s</w:t>
      </w:r>
      <w:r w:rsidRPr="00A90B62">
        <w:t xml:space="preserve"> the </w:t>
      </w:r>
      <w:r>
        <w:t xml:space="preserve">energy </w:t>
      </w:r>
      <w:r w:rsidRPr="00A90B62">
        <w:t>savings the</w:t>
      </w:r>
      <w:r w:rsidR="00FA65D1">
        <w:t xml:space="preserve"> RetroCommissioning</w:t>
      </w:r>
      <w:r>
        <w:t xml:space="preserve"> P</w:t>
      </w:r>
      <w:r w:rsidRPr="00A90B62">
        <w:t>rogram</w:t>
      </w:r>
      <w:r>
        <w:t xml:space="preserve"> achieved by path in 202</w:t>
      </w:r>
      <w:r w:rsidR="00452E5B">
        <w:t>5</w:t>
      </w:r>
      <w:r>
        <w:t>.</w:t>
      </w:r>
    </w:p>
    <w:p w14:paraId="6D95EBB4" w14:textId="564E6AF4" w:rsidR="00B0395B" w:rsidRDefault="00252B37" w:rsidP="00861647">
      <w:pPr>
        <w:pStyle w:val="Caption"/>
        <w:keepLines/>
        <w:spacing w:after="0"/>
      </w:pPr>
      <w:bookmarkStart w:id="11" w:name="_Ref500500894"/>
      <w:bookmarkStart w:id="12" w:name="_Toc397011684"/>
      <w:bookmarkStart w:id="13" w:name="_Toc397011694"/>
      <w:bookmarkStart w:id="14" w:name="_Toc398541809"/>
      <w:bookmarkStart w:id="15" w:name="_Toc398541922"/>
      <w:bookmarkStart w:id="16" w:name="_Toc398546654"/>
      <w:bookmarkStart w:id="17" w:name="_Toc423009516"/>
      <w:bookmarkStart w:id="18" w:name="_Toc426278634"/>
      <w:bookmarkStart w:id="19" w:name="_Toc61360847"/>
      <w:bookmarkStart w:id="20" w:name="_Toc189750768"/>
      <w:bookmarkStart w:id="21" w:name="_Toc224754431"/>
      <w:r>
        <w:t xml:space="preserve">Table </w:t>
      </w:r>
      <w:r>
        <w:fldChar w:fldCharType="begin"/>
      </w:r>
      <w:r>
        <w:instrText xml:space="preserve"> SEQ Table \* ARABIC </w:instrText>
      </w:r>
      <w:r>
        <w:fldChar w:fldCharType="separate"/>
      </w:r>
      <w:r>
        <w:rPr>
          <w:noProof/>
        </w:rPr>
        <w:t>2</w:t>
      </w:r>
      <w:r>
        <w:rPr>
          <w:noProof/>
        </w:rPr>
        <w:fldChar w:fldCharType="end"/>
      </w:r>
      <w:r>
        <w:t>.</w:t>
      </w:r>
      <w:bookmarkEnd w:id="11"/>
      <w:r w:rsidR="00B0395B">
        <w:t xml:space="preserve"> 202</w:t>
      </w:r>
      <w:r w:rsidR="00452E5B">
        <w:t>5</w:t>
      </w:r>
      <w:r w:rsidR="00B0395B">
        <w:t xml:space="preserve"> Annual Energy Savings Summary</w:t>
      </w:r>
      <w:bookmarkEnd w:id="12"/>
      <w:bookmarkEnd w:id="13"/>
      <w:bookmarkEnd w:id="14"/>
      <w:bookmarkEnd w:id="15"/>
      <w:bookmarkEnd w:id="16"/>
      <w:bookmarkEnd w:id="17"/>
      <w:bookmarkEnd w:id="18"/>
      <w:bookmarkEnd w:id="19"/>
      <w:bookmarkEnd w:id="20"/>
      <w:bookmarkEnd w:id="21"/>
      <w:r w:rsidR="00B0395B">
        <w:t xml:space="preserve"> </w:t>
      </w:r>
    </w:p>
    <w:tbl>
      <w:tblPr>
        <w:tblStyle w:val="EnergyTable"/>
        <w:tblW w:w="9364" w:type="dxa"/>
        <w:tblLayout w:type="fixed"/>
        <w:tblLook w:val="06A0" w:firstRow="1" w:lastRow="0" w:firstColumn="1" w:lastColumn="0" w:noHBand="1" w:noVBand="1"/>
      </w:tblPr>
      <w:tblGrid>
        <w:gridCol w:w="3024"/>
        <w:gridCol w:w="1063"/>
        <w:gridCol w:w="1258"/>
        <w:gridCol w:w="1228"/>
        <w:gridCol w:w="786"/>
        <w:gridCol w:w="791"/>
        <w:gridCol w:w="1214"/>
      </w:tblGrid>
      <w:tr w:rsidR="006541EB" w:rsidRPr="002B22C2" w14:paraId="6F669A3C" w14:textId="77777777" w:rsidTr="002E7712">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3024" w:type="dxa"/>
          </w:tcPr>
          <w:p w14:paraId="2B803D52" w14:textId="77777777" w:rsidR="006541EB" w:rsidRPr="002B22C2" w:rsidRDefault="006541EB" w:rsidP="00452E5B">
            <w:pPr>
              <w:jc w:val="left"/>
              <w:rPr>
                <w:rFonts w:asciiTheme="minorHAnsi" w:hAnsiTheme="minorHAnsi"/>
              </w:rPr>
            </w:pPr>
            <w:r w:rsidRPr="002B22C2">
              <w:rPr>
                <w:rFonts w:asciiTheme="minorHAnsi" w:eastAsia="Arial Narrow" w:hAnsiTheme="minorHAnsi" w:cs="Arial Narrow"/>
                <w:sz w:val="20"/>
              </w:rPr>
              <w:t>Program Category</w:t>
            </w:r>
          </w:p>
        </w:tc>
        <w:tc>
          <w:tcPr>
            <w:tcW w:w="1063" w:type="dxa"/>
          </w:tcPr>
          <w:p w14:paraId="044EA3E4" w14:textId="77777777" w:rsidR="006541EB" w:rsidRPr="002B22C2" w:rsidRDefault="006541E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2C2">
              <w:rPr>
                <w:rFonts w:asciiTheme="minorHAnsi" w:eastAsia="Arial Narrow" w:hAnsiTheme="minorHAnsi" w:cs="Arial Narrow"/>
                <w:sz w:val="20"/>
              </w:rPr>
              <w:t>Ex Ante Gross Savings (Therms)</w:t>
            </w:r>
          </w:p>
        </w:tc>
        <w:tc>
          <w:tcPr>
            <w:tcW w:w="1258" w:type="dxa"/>
          </w:tcPr>
          <w:p w14:paraId="57F216CD" w14:textId="77777777" w:rsidR="006541EB" w:rsidRPr="002B22C2" w:rsidRDefault="006541E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2C2">
              <w:rPr>
                <w:rFonts w:asciiTheme="minorHAnsi" w:eastAsia="Arial Narrow" w:hAnsiTheme="minorHAnsi" w:cs="Arial Narrow"/>
                <w:sz w:val="20"/>
              </w:rPr>
              <w:t>Verified Gross RR*</w:t>
            </w:r>
          </w:p>
        </w:tc>
        <w:tc>
          <w:tcPr>
            <w:tcW w:w="1228" w:type="dxa"/>
          </w:tcPr>
          <w:p w14:paraId="7D61A06B" w14:textId="77777777" w:rsidR="006541EB" w:rsidRPr="002B22C2" w:rsidRDefault="006541E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2C2">
              <w:rPr>
                <w:rFonts w:asciiTheme="minorHAnsi" w:eastAsia="Arial Narrow" w:hAnsiTheme="minorHAnsi" w:cs="Arial Narrow"/>
                <w:sz w:val="20"/>
              </w:rPr>
              <w:t>Verified Gross Savings (Therms</w:t>
            </w:r>
          </w:p>
        </w:tc>
        <w:tc>
          <w:tcPr>
            <w:tcW w:w="786" w:type="dxa"/>
          </w:tcPr>
          <w:p w14:paraId="255422EE" w14:textId="77777777" w:rsidR="006541EB" w:rsidRPr="002B22C2" w:rsidRDefault="006541E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2C2">
              <w:rPr>
                <w:rFonts w:asciiTheme="minorHAnsi" w:eastAsia="Arial Narrow" w:hAnsiTheme="minorHAnsi" w:cs="Arial Narrow"/>
                <w:sz w:val="20"/>
              </w:rPr>
              <w:t>NTG</w:t>
            </w:r>
            <w:r w:rsidRPr="002B22C2">
              <w:rPr>
                <w:rFonts w:asciiTheme="minorHAnsi" w:eastAsia="Calibri" w:hAnsiTheme="minorHAnsi" w:cs="Calibri"/>
                <w:sz w:val="20"/>
              </w:rPr>
              <w:t>†</w:t>
            </w:r>
          </w:p>
        </w:tc>
        <w:tc>
          <w:tcPr>
            <w:tcW w:w="791" w:type="dxa"/>
          </w:tcPr>
          <w:p w14:paraId="27CCDA41" w14:textId="77777777" w:rsidR="006541EB" w:rsidRPr="002B22C2" w:rsidRDefault="006541E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2C2">
              <w:rPr>
                <w:rFonts w:asciiTheme="minorHAnsi" w:eastAsia="Arial Narrow" w:hAnsiTheme="minorHAnsi" w:cs="Arial Narrow"/>
                <w:sz w:val="20"/>
              </w:rPr>
              <w:t>NSPO‡</w:t>
            </w:r>
          </w:p>
        </w:tc>
        <w:tc>
          <w:tcPr>
            <w:tcW w:w="1214" w:type="dxa"/>
          </w:tcPr>
          <w:p w14:paraId="78DDC8A0" w14:textId="77777777" w:rsidR="006541EB" w:rsidRPr="002B22C2" w:rsidRDefault="006541E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2C2">
              <w:rPr>
                <w:rFonts w:asciiTheme="minorHAnsi" w:eastAsia="Arial Narrow" w:hAnsiTheme="minorHAnsi" w:cs="Arial Narrow"/>
                <w:sz w:val="20"/>
              </w:rPr>
              <w:t>Verified Net Savings (Therms)</w:t>
            </w:r>
          </w:p>
        </w:tc>
      </w:tr>
      <w:tr w:rsidR="006541EB" w:rsidRPr="002B22C2" w14:paraId="398C9E70" w14:textId="77777777" w:rsidTr="002E7712">
        <w:trPr>
          <w:trHeight w:val="540"/>
        </w:trPr>
        <w:tc>
          <w:tcPr>
            <w:cnfStyle w:val="001000000000" w:firstRow="0" w:lastRow="0" w:firstColumn="1" w:lastColumn="0" w:oddVBand="0" w:evenVBand="0" w:oddHBand="0" w:evenHBand="0" w:firstRowFirstColumn="0" w:firstRowLastColumn="0" w:lastRowFirstColumn="0" w:lastRowLastColumn="0"/>
            <w:tcW w:w="3024" w:type="dxa"/>
          </w:tcPr>
          <w:p w14:paraId="4E37D03B" w14:textId="77777777" w:rsidR="006541EB" w:rsidRPr="002B22C2" w:rsidRDefault="006541EB" w:rsidP="00452E5B">
            <w:pPr>
              <w:jc w:val="left"/>
              <w:rPr>
                <w:rFonts w:asciiTheme="minorHAnsi" w:hAnsiTheme="minorHAnsi"/>
              </w:rPr>
            </w:pPr>
            <w:r w:rsidRPr="002B22C2">
              <w:rPr>
                <w:rFonts w:asciiTheme="minorHAnsi" w:eastAsia="Arial Narrow" w:hAnsiTheme="minorHAnsi" w:cs="Arial Narrow"/>
                <w:color w:val="000000" w:themeColor="text1"/>
                <w:sz w:val="20"/>
              </w:rPr>
              <w:t>Private, Non-Disadvantaged Communities</w:t>
            </w:r>
          </w:p>
        </w:tc>
        <w:tc>
          <w:tcPr>
            <w:tcW w:w="1063" w:type="dxa"/>
          </w:tcPr>
          <w:p w14:paraId="77537B1A" w14:textId="0156BF76"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00DF3">
              <w:rPr>
                <w:rFonts w:asciiTheme="minorHAnsi" w:eastAsia="Arial Narrow" w:hAnsiTheme="minorHAnsi" w:cs="Arial Narrow"/>
                <w:color w:val="000000" w:themeColor="text1"/>
                <w:sz w:val="20"/>
              </w:rPr>
              <w:t>45,815</w:t>
            </w:r>
          </w:p>
        </w:tc>
        <w:tc>
          <w:tcPr>
            <w:tcW w:w="1258" w:type="dxa"/>
          </w:tcPr>
          <w:p w14:paraId="58A67F84" w14:textId="227F988C"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eastAsia="Arial Narrow" w:hAnsiTheme="minorHAnsi" w:cs="Arial Narrow"/>
                <w:color w:val="000000" w:themeColor="text1"/>
                <w:sz w:val="20"/>
              </w:rPr>
              <w:t>97</w:t>
            </w:r>
            <w:r w:rsidRPr="00C00DF3">
              <w:rPr>
                <w:rFonts w:asciiTheme="minorHAnsi" w:eastAsia="Arial Narrow" w:hAnsiTheme="minorHAnsi" w:cs="Arial Narrow"/>
                <w:color w:val="000000" w:themeColor="text1"/>
                <w:sz w:val="20"/>
              </w:rPr>
              <w:t>%</w:t>
            </w:r>
          </w:p>
        </w:tc>
        <w:tc>
          <w:tcPr>
            <w:tcW w:w="1228" w:type="dxa"/>
          </w:tcPr>
          <w:p w14:paraId="0676DA86" w14:textId="675DB300"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00DF3">
              <w:rPr>
                <w:rFonts w:asciiTheme="minorHAnsi" w:hAnsiTheme="minorHAnsi"/>
                <w:sz w:val="20"/>
              </w:rPr>
              <w:t>44,216</w:t>
            </w:r>
          </w:p>
        </w:tc>
        <w:tc>
          <w:tcPr>
            <w:tcW w:w="786" w:type="dxa"/>
          </w:tcPr>
          <w:p w14:paraId="18AA0BEB" w14:textId="6CFAE1C8"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0.86</w:t>
            </w:r>
          </w:p>
        </w:tc>
        <w:tc>
          <w:tcPr>
            <w:tcW w:w="791" w:type="dxa"/>
          </w:tcPr>
          <w:p w14:paraId="4E97E38D" w14:textId="66F73FC2"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00DF3">
              <w:rPr>
                <w:rFonts w:asciiTheme="minorHAnsi" w:hAnsiTheme="minorHAnsi"/>
                <w:sz w:val="20"/>
              </w:rPr>
              <w:t>N/A</w:t>
            </w:r>
          </w:p>
        </w:tc>
        <w:tc>
          <w:tcPr>
            <w:tcW w:w="1214" w:type="dxa"/>
          </w:tcPr>
          <w:p w14:paraId="3401865E" w14:textId="557D26D9"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38,025</w:t>
            </w:r>
          </w:p>
        </w:tc>
      </w:tr>
      <w:tr w:rsidR="006541EB" w:rsidRPr="002B22C2" w14:paraId="3F087E6E" w14:textId="77777777" w:rsidTr="002E7712">
        <w:trPr>
          <w:trHeight w:val="525"/>
        </w:trPr>
        <w:tc>
          <w:tcPr>
            <w:cnfStyle w:val="001000000000" w:firstRow="0" w:lastRow="0" w:firstColumn="1" w:lastColumn="0" w:oddVBand="0" w:evenVBand="0" w:oddHBand="0" w:evenHBand="0" w:firstRowFirstColumn="0" w:firstRowLastColumn="0" w:lastRowFirstColumn="0" w:lastRowLastColumn="0"/>
            <w:tcW w:w="3024" w:type="dxa"/>
          </w:tcPr>
          <w:p w14:paraId="171FDCC7" w14:textId="77777777" w:rsidR="006541EB" w:rsidRPr="002B22C2" w:rsidRDefault="006541EB" w:rsidP="00452E5B">
            <w:pPr>
              <w:jc w:val="left"/>
              <w:rPr>
                <w:rFonts w:asciiTheme="minorHAnsi" w:hAnsiTheme="minorHAnsi"/>
              </w:rPr>
            </w:pPr>
            <w:r w:rsidRPr="002B22C2">
              <w:rPr>
                <w:rFonts w:asciiTheme="minorHAnsi" w:eastAsia="Arial Narrow" w:hAnsiTheme="minorHAnsi" w:cs="Arial Narrow"/>
                <w:color w:val="000000" w:themeColor="text1"/>
                <w:sz w:val="20"/>
              </w:rPr>
              <w:t>Public, Non-Disadvantaged Communities</w:t>
            </w:r>
          </w:p>
        </w:tc>
        <w:tc>
          <w:tcPr>
            <w:tcW w:w="1063" w:type="dxa"/>
          </w:tcPr>
          <w:p w14:paraId="1A884737" w14:textId="79910E2D"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00DF3">
              <w:rPr>
                <w:rFonts w:asciiTheme="minorHAnsi" w:hAnsiTheme="minorHAnsi"/>
                <w:sz w:val="20"/>
              </w:rPr>
              <w:t>11,165</w:t>
            </w:r>
          </w:p>
        </w:tc>
        <w:tc>
          <w:tcPr>
            <w:tcW w:w="1258" w:type="dxa"/>
          </w:tcPr>
          <w:p w14:paraId="7920CE10" w14:textId="7303839C"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103%</w:t>
            </w:r>
          </w:p>
        </w:tc>
        <w:tc>
          <w:tcPr>
            <w:tcW w:w="1228" w:type="dxa"/>
          </w:tcPr>
          <w:p w14:paraId="7A8E27C8" w14:textId="76F5908D"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00DF3">
              <w:rPr>
                <w:rFonts w:asciiTheme="minorHAnsi" w:hAnsiTheme="minorHAnsi"/>
                <w:sz w:val="20"/>
              </w:rPr>
              <w:t>11,467</w:t>
            </w:r>
          </w:p>
        </w:tc>
        <w:tc>
          <w:tcPr>
            <w:tcW w:w="786" w:type="dxa"/>
          </w:tcPr>
          <w:p w14:paraId="3A991A1E" w14:textId="32199475"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0.86</w:t>
            </w:r>
          </w:p>
        </w:tc>
        <w:tc>
          <w:tcPr>
            <w:tcW w:w="791" w:type="dxa"/>
          </w:tcPr>
          <w:p w14:paraId="1E8BD17C" w14:textId="26BE2189"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00DF3">
              <w:rPr>
                <w:rFonts w:asciiTheme="minorHAnsi" w:hAnsiTheme="minorHAnsi"/>
                <w:sz w:val="20"/>
              </w:rPr>
              <w:t>N/A</w:t>
            </w:r>
          </w:p>
        </w:tc>
        <w:tc>
          <w:tcPr>
            <w:tcW w:w="1214" w:type="dxa"/>
          </w:tcPr>
          <w:p w14:paraId="74F03AB1" w14:textId="4A1A130E" w:rsidR="006541EB" w:rsidRPr="00C00DF3" w:rsidRDefault="006541EB" w:rsidP="0049146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9,861</w:t>
            </w:r>
          </w:p>
        </w:tc>
      </w:tr>
      <w:tr w:rsidR="006541EB" w:rsidRPr="002B22C2" w14:paraId="24111282" w14:textId="77777777" w:rsidTr="002E7712">
        <w:trPr>
          <w:trHeight w:val="300"/>
        </w:trPr>
        <w:tc>
          <w:tcPr>
            <w:tcW w:w="3024" w:type="dxa"/>
          </w:tcPr>
          <w:p w14:paraId="100D6C1F" w14:textId="2045687E" w:rsidR="006541EB" w:rsidRPr="002B22C2" w:rsidRDefault="006541EB" w:rsidP="002E7712">
            <w:pPr>
              <w:jc w:val="left"/>
              <w:cnfStyle w:val="001000000000" w:firstRow="0" w:lastRow="0" w:firstColumn="1" w:lastColumn="0" w:oddVBand="0" w:evenVBand="0" w:oddHBand="0" w:evenHBand="0" w:firstRowFirstColumn="0" w:firstRowLastColumn="0" w:lastRowFirstColumn="0" w:lastRowLastColumn="0"/>
            </w:pPr>
            <w:r w:rsidRPr="002B22C2">
              <w:rPr>
                <w:rFonts w:asciiTheme="minorHAnsi" w:eastAsia="Arial Narrow" w:hAnsiTheme="minorHAnsi" w:cs="Arial Narrow"/>
                <w:b/>
                <w:bCs/>
                <w:color w:val="000000" w:themeColor="text1"/>
                <w:sz w:val="20"/>
              </w:rPr>
              <w:t xml:space="preserve">Total </w:t>
            </w:r>
          </w:p>
        </w:tc>
        <w:tc>
          <w:tcPr>
            <w:tcW w:w="1063" w:type="dxa"/>
          </w:tcPr>
          <w:p w14:paraId="09AA353D" w14:textId="1BB273E6" w:rsidR="006541EB" w:rsidRPr="00C00DF3" w:rsidRDefault="006541EB" w:rsidP="00491462">
            <w:pPr>
              <w:jc w:val="right"/>
              <w:rPr>
                <w:rFonts w:asciiTheme="minorHAnsi" w:hAnsiTheme="minorHAnsi"/>
                <w:b/>
                <w:bCs/>
                <w:sz w:val="20"/>
              </w:rPr>
            </w:pPr>
            <w:r w:rsidRPr="00C00DF3">
              <w:rPr>
                <w:rFonts w:asciiTheme="minorHAnsi" w:hAnsiTheme="minorHAnsi"/>
                <w:b/>
                <w:bCs/>
                <w:sz w:val="20"/>
              </w:rPr>
              <w:t>56,980</w:t>
            </w:r>
          </w:p>
        </w:tc>
        <w:tc>
          <w:tcPr>
            <w:tcW w:w="1258" w:type="dxa"/>
          </w:tcPr>
          <w:p w14:paraId="61C91111" w14:textId="308D590D" w:rsidR="006541EB" w:rsidRPr="00C00DF3" w:rsidRDefault="006541EB" w:rsidP="00491462">
            <w:pPr>
              <w:jc w:val="right"/>
              <w:rPr>
                <w:rFonts w:asciiTheme="minorHAnsi" w:hAnsiTheme="minorHAnsi"/>
                <w:b/>
                <w:bCs/>
                <w:sz w:val="20"/>
              </w:rPr>
            </w:pPr>
            <w:r>
              <w:rPr>
                <w:rFonts w:asciiTheme="minorHAnsi" w:hAnsiTheme="minorHAnsi"/>
                <w:b/>
                <w:bCs/>
                <w:sz w:val="20"/>
              </w:rPr>
              <w:t>98%</w:t>
            </w:r>
          </w:p>
        </w:tc>
        <w:tc>
          <w:tcPr>
            <w:tcW w:w="1228" w:type="dxa"/>
          </w:tcPr>
          <w:p w14:paraId="79A0A3F2" w14:textId="467DE660" w:rsidR="006541EB" w:rsidRPr="00C00DF3" w:rsidRDefault="006541EB" w:rsidP="00491462">
            <w:pPr>
              <w:jc w:val="right"/>
              <w:rPr>
                <w:rFonts w:asciiTheme="minorHAnsi" w:hAnsiTheme="minorHAnsi"/>
                <w:b/>
                <w:bCs/>
                <w:sz w:val="20"/>
              </w:rPr>
            </w:pPr>
            <w:r w:rsidRPr="00C00DF3">
              <w:rPr>
                <w:rFonts w:asciiTheme="minorHAnsi" w:hAnsiTheme="minorHAnsi"/>
                <w:b/>
                <w:bCs/>
                <w:sz w:val="20"/>
              </w:rPr>
              <w:t>55,682</w:t>
            </w:r>
          </w:p>
        </w:tc>
        <w:tc>
          <w:tcPr>
            <w:tcW w:w="786" w:type="dxa"/>
          </w:tcPr>
          <w:p w14:paraId="22BE74E6" w14:textId="2CBE3FF4" w:rsidR="006541EB" w:rsidRPr="00C00DF3" w:rsidRDefault="00240C0D" w:rsidP="00491462">
            <w:pPr>
              <w:jc w:val="right"/>
              <w:rPr>
                <w:rFonts w:asciiTheme="minorHAnsi" w:hAnsiTheme="minorHAnsi"/>
                <w:b/>
                <w:bCs/>
                <w:sz w:val="20"/>
              </w:rPr>
            </w:pPr>
            <w:r>
              <w:rPr>
                <w:rFonts w:asciiTheme="minorHAnsi" w:hAnsiTheme="minorHAnsi"/>
                <w:b/>
                <w:bCs/>
                <w:sz w:val="20"/>
              </w:rPr>
              <w:t>0.86</w:t>
            </w:r>
          </w:p>
        </w:tc>
        <w:tc>
          <w:tcPr>
            <w:tcW w:w="791" w:type="dxa"/>
          </w:tcPr>
          <w:p w14:paraId="7F976A4D" w14:textId="77777777" w:rsidR="006541EB" w:rsidRPr="00C00DF3" w:rsidRDefault="006541EB" w:rsidP="00491462">
            <w:pPr>
              <w:jc w:val="right"/>
              <w:rPr>
                <w:rFonts w:asciiTheme="minorHAnsi" w:hAnsiTheme="minorHAnsi"/>
                <w:b/>
                <w:bCs/>
                <w:sz w:val="20"/>
              </w:rPr>
            </w:pPr>
          </w:p>
        </w:tc>
        <w:tc>
          <w:tcPr>
            <w:tcW w:w="1214" w:type="dxa"/>
          </w:tcPr>
          <w:p w14:paraId="6ED60880" w14:textId="06E73EB0" w:rsidR="006541EB" w:rsidRPr="00C00DF3" w:rsidRDefault="006541EB" w:rsidP="00491462">
            <w:pPr>
              <w:jc w:val="right"/>
              <w:rPr>
                <w:rFonts w:asciiTheme="minorHAnsi" w:hAnsiTheme="minorHAnsi"/>
                <w:b/>
                <w:bCs/>
                <w:sz w:val="20"/>
              </w:rPr>
            </w:pPr>
            <w:r>
              <w:rPr>
                <w:rFonts w:asciiTheme="minorHAnsi" w:hAnsiTheme="minorHAnsi"/>
                <w:b/>
                <w:bCs/>
                <w:sz w:val="20"/>
              </w:rPr>
              <w:t>47,887</w:t>
            </w:r>
          </w:p>
        </w:tc>
      </w:tr>
    </w:tbl>
    <w:p w14:paraId="3DFFD061" w14:textId="77777777" w:rsidR="00B0395B" w:rsidRDefault="00B0395B" w:rsidP="00D41288">
      <w:pPr>
        <w:pStyle w:val="TableFigureSoureorNote"/>
      </w:pPr>
      <w:bookmarkStart w:id="22" w:name="_Hlk500574807"/>
      <w:r>
        <w:t>* Realization Rate (RR) is the ratio of verified gross savings to ex ante gross savings, based on evaluation research findings.</w:t>
      </w:r>
    </w:p>
    <w:bookmarkEnd w:id="22"/>
    <w:p w14:paraId="13077731" w14:textId="709AB761" w:rsidR="00B0395B" w:rsidRPr="002B22C2" w:rsidRDefault="00B0395B" w:rsidP="00D41288">
      <w:pPr>
        <w:pStyle w:val="TableFigureSoureorNote"/>
      </w:pPr>
      <w:r>
        <w:t xml:space="preserve">† NTG, Net to Gross is the deemed value available on the SAG website: </w:t>
      </w:r>
      <w:hyperlink r:id="rId22">
        <w:r>
          <w:t>https://www.ilsag.info/evaluator-ntg-recommendations-for-202</w:t>
        </w:r>
        <w:r w:rsidR="3EF0AFC2">
          <w:t>5</w:t>
        </w:r>
        <w:r>
          <w:t>/</w:t>
        </w:r>
      </w:hyperlink>
      <w:r>
        <w:t xml:space="preserve">. </w:t>
      </w:r>
    </w:p>
    <w:p w14:paraId="2C7DFED4" w14:textId="77777777" w:rsidR="009F445B" w:rsidRDefault="009F445B" w:rsidP="00D41288">
      <w:pPr>
        <w:pStyle w:val="TableFigureSoureorNote"/>
      </w:pPr>
      <w:r w:rsidRPr="009F445B">
        <w:t>‡The Non-Participant Spillover (NPSO) does not apply to this program.</w:t>
      </w:r>
    </w:p>
    <w:p w14:paraId="2B50BA15" w14:textId="2C8CB163" w:rsidR="00B0395B" w:rsidRDefault="00B0395B" w:rsidP="00D41288">
      <w:pPr>
        <w:pStyle w:val="TableFigureSoureorNote"/>
      </w:pPr>
      <w:r>
        <w:t>Source: Evaluation team analysis.</w:t>
      </w:r>
    </w:p>
    <w:p w14:paraId="492C45AC" w14:textId="3BA525D8" w:rsidR="00BF0C66" w:rsidRDefault="00D6080B" w:rsidP="00BF0C66">
      <w:pPr>
        <w:pStyle w:val="Heading1"/>
      </w:pPr>
      <w:bookmarkStart w:id="23" w:name="_Toc224667168"/>
      <w:r>
        <w:t>Program Savings by Measure</w:t>
      </w:r>
      <w:bookmarkEnd w:id="23"/>
    </w:p>
    <w:p w14:paraId="1F8DC23A" w14:textId="152DC887" w:rsidR="00F36BF3" w:rsidRDefault="00D41288" w:rsidP="00F36BF3">
      <w:r>
        <w:t>The savings for this program reported at the project-level and are not reported for the individual measures.</w:t>
      </w:r>
    </w:p>
    <w:p w14:paraId="5CFA31C9" w14:textId="0265D9D9" w:rsidR="00F36BF3" w:rsidRDefault="007C32B5" w:rsidP="004708A4">
      <w:pPr>
        <w:pStyle w:val="Heading1"/>
      </w:pPr>
      <w:bookmarkStart w:id="24" w:name="_Toc224667169"/>
      <w:r>
        <w:lastRenderedPageBreak/>
        <w:t>Impact Analysis Findings and Recommendations</w:t>
      </w:r>
      <w:bookmarkEnd w:id="24"/>
    </w:p>
    <w:p w14:paraId="7CEAC956" w14:textId="3AE0A920" w:rsidR="00D41288" w:rsidRPr="00D41288" w:rsidRDefault="00D41288" w:rsidP="00D41288">
      <w:pPr>
        <w:rPr>
          <w:b/>
        </w:rPr>
      </w:pPr>
      <w:r w:rsidRPr="00D41288">
        <w:t>The CY2025 realization rate for the gas savings in the RetroCommissioning program for Nicor Gas was 98%. In general, the evaluation team did not find any systemic concerns resulting in large adjustments to project-level ex ante gross savings</w:t>
      </w:r>
      <w:r w:rsidR="00E37F34">
        <w:t>.</w:t>
      </w:r>
    </w:p>
    <w:p w14:paraId="01B0ED4B" w14:textId="0160E2D5" w:rsidR="00D41288" w:rsidRPr="00D41288" w:rsidRDefault="00D41288" w:rsidP="00D41288">
      <w:pPr>
        <w:pStyle w:val="Finding"/>
        <w:rPr>
          <w:rFonts w:asciiTheme="minorHAnsi" w:hAnsiTheme="minorHAnsi"/>
        </w:rPr>
      </w:pPr>
      <w:r w:rsidRPr="00D41288">
        <w:rPr>
          <w:rFonts w:asciiTheme="minorHAnsi" w:hAnsiTheme="minorHAnsi"/>
          <w:b/>
        </w:rPr>
        <w:t xml:space="preserve">Finding 1. </w:t>
      </w:r>
      <w:r w:rsidRPr="00D41288">
        <w:rPr>
          <w:rFonts w:asciiTheme="minorHAnsi" w:hAnsiTheme="minorHAnsi"/>
        </w:rPr>
        <w:t>For 24-0019, Bundle #2, the evaluation team identified inconsistencies in the application of fan speed assumptions within the custom ex ante calculation. Fan speed was appropriately applied in the fan power calculation but was not accurately reflected in the heating and cooling energy savings calculations, resulting in an inconsistent savings methodology for the measure. This project has a gross kWh and gross therms realization rate of 92% and 65% respectively.</w:t>
      </w:r>
    </w:p>
    <w:p w14:paraId="7B8C09A5" w14:textId="6107F306" w:rsidR="00D41288" w:rsidRPr="00D41288" w:rsidRDefault="00D41288" w:rsidP="00D41288">
      <w:pPr>
        <w:pStyle w:val="Recommendation"/>
        <w:rPr>
          <w:rFonts w:asciiTheme="minorHAnsi" w:hAnsiTheme="minorHAnsi"/>
          <w:b/>
          <w:bCs/>
        </w:rPr>
      </w:pPr>
      <w:r w:rsidRPr="00D41288">
        <w:rPr>
          <w:rFonts w:asciiTheme="minorHAnsi" w:hAnsiTheme="minorHAnsi"/>
          <w:b/>
          <w:bCs/>
        </w:rPr>
        <w:t>Recommendation 1.</w:t>
      </w:r>
      <w:r w:rsidRPr="00D41288">
        <w:rPr>
          <w:rFonts w:asciiTheme="minorHAnsi" w:hAnsiTheme="minorHAnsi"/>
        </w:rPr>
        <w:t xml:space="preserve"> Reinforce quality control practices for custom calculations to ensure that key operational assumptions, such as fan speed, are applied consistently across all affected end uses. Verify internal consistency within custom models so that inputs influencing fan power are also reflected in the associated heating and cooling energy calculations, improving the accuracy and defensibility of claimed savings.</w:t>
      </w:r>
    </w:p>
    <w:p w14:paraId="465AF003" w14:textId="57C4FDE0" w:rsidR="00D41288" w:rsidRPr="00D41288" w:rsidRDefault="00D41288" w:rsidP="00D41288">
      <w:pPr>
        <w:pStyle w:val="Finding"/>
        <w:rPr>
          <w:rFonts w:asciiTheme="minorHAnsi" w:hAnsiTheme="minorHAnsi"/>
          <w:bCs/>
        </w:rPr>
      </w:pPr>
      <w:r w:rsidRPr="00D41288">
        <w:rPr>
          <w:rFonts w:asciiTheme="minorHAnsi" w:hAnsiTheme="minorHAnsi"/>
          <w:b/>
        </w:rPr>
        <w:t xml:space="preserve">Finding 2. </w:t>
      </w:r>
      <w:r w:rsidRPr="00D41288">
        <w:rPr>
          <w:rFonts w:asciiTheme="minorHAnsi" w:hAnsiTheme="minorHAnsi"/>
          <w:bCs/>
        </w:rPr>
        <w:t>For 23-0008, Bundle #7, the measure was submitted with limited baseline data as the control failure was corrected shortly after it was identified. As a result, the available data did not capture equipment operation across a sufficient range of ambient conditions, making it difficult to reliably characterize how the failure would have affected energy use throughout the year. The ex ante savings estimates relied on extrapolation from this limited dataset</w:t>
      </w:r>
      <w:r w:rsidR="00287BEB">
        <w:rPr>
          <w:rFonts w:asciiTheme="minorHAnsi" w:hAnsiTheme="minorHAnsi"/>
          <w:bCs/>
        </w:rPr>
        <w:t xml:space="preserve"> and did not account for the partial benefits from the leaking cooling valve at higher ambient temperatures</w:t>
      </w:r>
      <w:r w:rsidRPr="00D41288">
        <w:rPr>
          <w:rFonts w:asciiTheme="minorHAnsi" w:hAnsiTheme="minorHAnsi"/>
          <w:bCs/>
        </w:rPr>
        <w:t>, which ultimately overstated savings. The evaluation team corrected the extrapolation to</w:t>
      </w:r>
      <w:r w:rsidR="00287BEB">
        <w:rPr>
          <w:rFonts w:asciiTheme="minorHAnsi" w:hAnsiTheme="minorHAnsi"/>
          <w:bCs/>
        </w:rPr>
        <w:t xml:space="preserve"> account for system performance across all</w:t>
      </w:r>
      <w:r w:rsidRPr="00D41288">
        <w:rPr>
          <w:rFonts w:asciiTheme="minorHAnsi" w:hAnsiTheme="minorHAnsi"/>
          <w:bCs/>
        </w:rPr>
        <w:t xml:space="preserve"> operating conditions. This project has a gross kWh and gross therms realization rate of 80% and 70% respectively.</w:t>
      </w:r>
    </w:p>
    <w:p w14:paraId="29B6713E" w14:textId="77777777" w:rsidR="00D41288" w:rsidRPr="00D41288" w:rsidRDefault="00D41288" w:rsidP="00D41288">
      <w:pPr>
        <w:pStyle w:val="Finding"/>
        <w:ind w:firstLine="0"/>
        <w:rPr>
          <w:rFonts w:asciiTheme="minorHAnsi" w:hAnsiTheme="minorHAnsi"/>
        </w:rPr>
      </w:pPr>
      <w:r w:rsidRPr="00D41288">
        <w:rPr>
          <w:rFonts w:asciiTheme="minorHAnsi" w:hAnsiTheme="minorHAnsi"/>
          <w:bCs/>
        </w:rPr>
        <w:t>This highlights the risk of developing savings estimates from datasets that do not adequately represent the full range of expected operating conditions.</w:t>
      </w:r>
    </w:p>
    <w:p w14:paraId="57231C4E" w14:textId="7BD721AC" w:rsidR="00D41288" w:rsidRPr="00D41288" w:rsidRDefault="00D41288" w:rsidP="00D41288">
      <w:pPr>
        <w:pStyle w:val="Recommendation"/>
        <w:rPr>
          <w:rFonts w:asciiTheme="minorHAnsi" w:hAnsiTheme="minorHAnsi"/>
          <w:b/>
          <w:bCs/>
        </w:rPr>
      </w:pPr>
      <w:r w:rsidRPr="00D41288">
        <w:rPr>
          <w:rFonts w:asciiTheme="minorHAnsi" w:hAnsiTheme="minorHAnsi"/>
          <w:b/>
          <w:bCs/>
        </w:rPr>
        <w:t xml:space="preserve">Recommendation 2. </w:t>
      </w:r>
      <w:r w:rsidRPr="00D41288">
        <w:rPr>
          <w:rFonts w:asciiTheme="minorHAnsi" w:hAnsiTheme="minorHAnsi"/>
          <w:bCs/>
        </w:rPr>
        <w:t>Strengthen program guidance and quality control procedures to ensure that sufficient baseline data is collected before developing savings estimates, particularly when extrapolation is required. In cases where the baseline data is limited, the program team should require either additional data collection or the use of conservative assumptions that account for uncertainty. Ensuring that datasets span a representative range of operating conditions will improve the accuracy and defensibility of extrapolated savings estimates.</w:t>
      </w:r>
    </w:p>
    <w:p w14:paraId="7901D2CB" w14:textId="4E754531" w:rsidR="00D41288" w:rsidRPr="00D41288" w:rsidRDefault="00D41288" w:rsidP="00D41288">
      <w:pPr>
        <w:pStyle w:val="Finding"/>
        <w:rPr>
          <w:rFonts w:asciiTheme="minorHAnsi" w:hAnsiTheme="minorHAnsi"/>
          <w:bCs/>
        </w:rPr>
      </w:pPr>
      <w:r w:rsidRPr="00D41288">
        <w:rPr>
          <w:rFonts w:asciiTheme="minorHAnsi" w:hAnsiTheme="minorHAnsi"/>
          <w:b/>
        </w:rPr>
        <w:t xml:space="preserve">Finding 3. </w:t>
      </w:r>
      <w:r w:rsidRPr="00D41288">
        <w:rPr>
          <w:rFonts w:asciiTheme="minorHAnsi" w:hAnsiTheme="minorHAnsi"/>
          <w:bCs/>
        </w:rPr>
        <w:t>In CY2025,</w:t>
      </w:r>
      <w:r w:rsidRPr="00D41288">
        <w:rPr>
          <w:rFonts w:asciiTheme="minorHAnsi" w:hAnsiTheme="minorHAnsi"/>
          <w:b/>
        </w:rPr>
        <w:t xml:space="preserve"> </w:t>
      </w:r>
      <w:r w:rsidRPr="00D41288">
        <w:rPr>
          <w:rFonts w:asciiTheme="minorHAnsi" w:hAnsiTheme="minorHAnsi"/>
          <w:bCs/>
        </w:rPr>
        <w:t>the evaluation team observed improved adherence to weather station selection guidelines across most RCx projects; however, occasional instances of incorrect weather station selection in the ex ante savings estimates persist. For these projects, the evaluation team updated the weather station to ensure savings were normalized using weather data that most accurately represents site conditions.</w:t>
      </w:r>
    </w:p>
    <w:p w14:paraId="5600BC9E" w14:textId="77777777" w:rsidR="00D41288" w:rsidRPr="00D41288" w:rsidRDefault="00D41288" w:rsidP="00D41288">
      <w:pPr>
        <w:pStyle w:val="Finding"/>
        <w:numPr>
          <w:ilvl w:val="0"/>
          <w:numId w:val="29"/>
        </w:numPr>
        <w:rPr>
          <w:rFonts w:asciiTheme="minorHAnsi" w:hAnsiTheme="minorHAnsi"/>
          <w:bCs/>
        </w:rPr>
      </w:pPr>
      <w:r w:rsidRPr="00D41288">
        <w:rPr>
          <w:rFonts w:asciiTheme="minorHAnsi" w:hAnsiTheme="minorHAnsi"/>
          <w:b/>
        </w:rPr>
        <w:lastRenderedPageBreak/>
        <w:t>24-0019 Bundle #2, ECM 5</w:t>
      </w:r>
      <w:r w:rsidRPr="00D41288">
        <w:rPr>
          <w:rFonts w:asciiTheme="minorHAnsi" w:hAnsiTheme="minorHAnsi"/>
          <w:bCs/>
        </w:rPr>
        <w:t xml:space="preserve">. The evaluation team updated the weather station to Waukegan TMYx 2007-2021, which was more representative of the project location. </w:t>
      </w:r>
    </w:p>
    <w:p w14:paraId="7550D170" w14:textId="77777777" w:rsidR="00D41288" w:rsidRPr="00D41288" w:rsidRDefault="00D41288" w:rsidP="00D41288">
      <w:pPr>
        <w:pStyle w:val="Finding"/>
        <w:numPr>
          <w:ilvl w:val="0"/>
          <w:numId w:val="29"/>
        </w:numPr>
        <w:rPr>
          <w:rFonts w:asciiTheme="minorHAnsi" w:hAnsiTheme="minorHAnsi"/>
          <w:bCs/>
        </w:rPr>
      </w:pPr>
      <w:r w:rsidRPr="00D41288">
        <w:rPr>
          <w:rFonts w:asciiTheme="minorHAnsi" w:hAnsiTheme="minorHAnsi"/>
          <w:b/>
        </w:rPr>
        <w:t>23-0008 Bundle #7, ECM 8</w:t>
      </w:r>
      <w:r w:rsidRPr="00D41288">
        <w:rPr>
          <w:rFonts w:asciiTheme="minorHAnsi" w:hAnsiTheme="minorHAnsi"/>
          <w:bCs/>
        </w:rPr>
        <w:t>. The evaluation team updated the weather station from the originally selected station to Meigs/Northerly Island TMYx 2007-2021 to better reflect local conditions.</w:t>
      </w:r>
    </w:p>
    <w:p w14:paraId="387F9FF0" w14:textId="1BF0264B" w:rsidR="00D41288" w:rsidRPr="00D41288" w:rsidRDefault="00D41288" w:rsidP="00D41288">
      <w:pPr>
        <w:pStyle w:val="Recommendation"/>
        <w:rPr>
          <w:rFonts w:asciiTheme="minorHAnsi" w:hAnsiTheme="minorHAnsi"/>
          <w:b/>
          <w:bCs/>
        </w:rPr>
      </w:pPr>
      <w:r w:rsidRPr="00D41288">
        <w:rPr>
          <w:rFonts w:asciiTheme="minorHAnsi" w:hAnsiTheme="minorHAnsi"/>
          <w:b/>
          <w:bCs/>
        </w:rPr>
        <w:t>Recommendation 3.</w:t>
      </w:r>
      <w:r w:rsidRPr="00D41288">
        <w:rPr>
          <w:rFonts w:asciiTheme="minorHAnsi" w:hAnsiTheme="minorHAnsi"/>
        </w:rPr>
        <w:t xml:space="preserve"> </w:t>
      </w:r>
      <w:r w:rsidRPr="00D41288">
        <w:rPr>
          <w:rFonts w:asciiTheme="minorHAnsi" w:hAnsiTheme="minorHAnsi"/>
          <w:bCs/>
        </w:rPr>
        <w:t>Maintain and reinforce program guidance on weather station selection by implementing targeted quality control checks to confirm that the most appropriate and proximate TMYx 2007-2021 weather station is used for each project. Emphasis should be placed on verifying weather station choices during initial savings development to minimize the need for evaluator corrections and ensure consistency and accuracy in normalized savings estimates.</w:t>
      </w:r>
    </w:p>
    <w:p w14:paraId="39FE75C0" w14:textId="77777777" w:rsidR="002B6C12" w:rsidRDefault="002B6C12" w:rsidP="002B6C12">
      <w:pPr>
        <w:pStyle w:val="Source"/>
        <w:ind w:firstLine="810"/>
      </w:pPr>
    </w:p>
    <w:p w14:paraId="0C9B1C2B" w14:textId="77777777" w:rsidR="002B6C12" w:rsidRDefault="002B6C12" w:rsidP="00E67B85">
      <w:pPr>
        <w:sectPr w:rsidR="002B6C12" w:rsidSect="00F36BF3">
          <w:headerReference w:type="default" r:id="rId23"/>
          <w:footerReference w:type="default" r:id="rId24"/>
          <w:pgSz w:w="12240" w:h="15840" w:code="1"/>
          <w:pgMar w:top="1440" w:right="1440" w:bottom="1440" w:left="1440" w:header="720" w:footer="720" w:gutter="0"/>
          <w:pgNumType w:start="1"/>
          <w:cols w:space="720"/>
          <w:docGrid w:linePitch="360"/>
        </w:sectPr>
      </w:pPr>
    </w:p>
    <w:p w14:paraId="050B1C38" w14:textId="60FE863D" w:rsidR="00E67B85" w:rsidRPr="002E0934" w:rsidRDefault="002E0934" w:rsidP="00FA65D1">
      <w:pPr>
        <w:pStyle w:val="Heading1"/>
        <w:numPr>
          <w:ilvl w:val="0"/>
          <w:numId w:val="0"/>
        </w:numPr>
        <w:spacing w:line="276" w:lineRule="auto"/>
        <w:ind w:left="432" w:hanging="432"/>
      </w:pPr>
      <w:bookmarkStart w:id="25" w:name="_Toc224667170"/>
      <w:r w:rsidRPr="0BF76A9C">
        <w:rPr>
          <w:rFonts w:ascii="Aptos Display" w:eastAsia="Aptos Display" w:hAnsi="Aptos Display" w:cs="Aptos Display"/>
        </w:rPr>
        <w:lastRenderedPageBreak/>
        <w:t>Appendix A. Impact Analysis Methodology</w:t>
      </w:r>
      <w:bookmarkEnd w:id="25"/>
    </w:p>
    <w:p w14:paraId="350F37B0" w14:textId="5E326DDF" w:rsidR="00FA65D1" w:rsidRDefault="00FA65D1" w:rsidP="00FA65D1">
      <w:pPr>
        <w:pStyle w:val="Heading2"/>
        <w:numPr>
          <w:ilvl w:val="0"/>
          <w:numId w:val="0"/>
        </w:numPr>
        <w:ind w:left="576" w:hanging="576"/>
      </w:pPr>
      <w:bookmarkStart w:id="26" w:name="_Toc224667171"/>
      <w:r>
        <w:t>Ex Ante Estimates</w:t>
      </w:r>
      <w:bookmarkEnd w:id="26"/>
    </w:p>
    <w:p w14:paraId="57B925FF" w14:textId="5CA61088" w:rsidR="00FA65D1" w:rsidRDefault="00244441" w:rsidP="00FA65D1">
      <w:r>
        <w:t xml:space="preserve">The </w:t>
      </w:r>
      <w:r w:rsidR="00FA65D1" w:rsidRPr="00FA65D1">
        <w:t>EESPs estimated ex ante energy savings with custom algorithms, frequently using hourly weather data and time-series trend data applied in engineering relationships of energy, temperature, and mass transfer. Alternatively, when data supported the method, EESPs determined savings by regressions of utility-metered energy use versus outdoor temperature and other independent variables. When energy efficiency measures had a climate related component, service providers used standard weather data sets (typical meteorological year, or TMY)</w:t>
      </w:r>
      <w:r w:rsidR="00FA65D1">
        <w:rPr>
          <w:rStyle w:val="FootnoteReference"/>
        </w:rPr>
        <w:footnoteReference w:id="2"/>
      </w:r>
      <w:r w:rsidR="00FA65D1" w:rsidRPr="00FA65D1">
        <w:t xml:space="preserve"> for proximal locations to estimate weather-normalized savings.</w:t>
      </w:r>
    </w:p>
    <w:p w14:paraId="4FE954F0" w14:textId="5E1F3911" w:rsidR="00FA65D1" w:rsidRDefault="00FA65D1" w:rsidP="00FA65D1">
      <w:pPr>
        <w:pStyle w:val="Heading2"/>
        <w:numPr>
          <w:ilvl w:val="0"/>
          <w:numId w:val="0"/>
        </w:numPr>
        <w:ind w:left="576" w:hanging="576"/>
      </w:pPr>
      <w:bookmarkStart w:id="27" w:name="_Toc224667172"/>
      <w:r>
        <w:t>Evaluation Methods</w:t>
      </w:r>
      <w:bookmarkEnd w:id="27"/>
    </w:p>
    <w:p w14:paraId="6B69623E" w14:textId="0FE07AFB" w:rsidR="00FA65D1" w:rsidRDefault="00FA65D1" w:rsidP="00FA65D1">
      <w:r>
        <w:t>The evaluation team used a stratified random sampling approach to select the gross impact sample</w:t>
      </w:r>
      <w:r w:rsidR="00D11AA9">
        <w:t>,</w:t>
      </w:r>
      <w:r w:rsidR="00D11AA9" w:rsidRPr="00D11AA9">
        <w:t xml:space="preserve"> </w:t>
      </w:r>
      <w:r w:rsidR="00D11AA9">
        <w:t>which included</w:t>
      </w:r>
      <w:r w:rsidR="00D11AA9" w:rsidRPr="003C1094">
        <w:t xml:space="preserve"> projects for customers served by ComEd, Nicor Gas, Peoples Gas, and North Shore Gas</w:t>
      </w:r>
      <w:r>
        <w:t>. In CY2025, the evaluation team reviewed 23 projects</w:t>
      </w:r>
      <w:r>
        <w:rPr>
          <w:rStyle w:val="FootnoteReference"/>
        </w:rPr>
        <w:footnoteReference w:id="3"/>
      </w:r>
      <w:r>
        <w:t xml:space="preserve">  (39% of the total), 13,868 MWh (73% of the total claimed), and 524,911 therms (78% of the total claimed). The team sorted projects based on the level of ex ante kWh savings and presence or absence of therms savings and then placed the projects into six strata. Within each stratum, the team selected a random sample of projects for analysis.</w:t>
      </w:r>
      <w:r w:rsidR="00C04E1A" w:rsidRPr="00C04E1A">
        <w:t xml:space="preserve"> </w:t>
      </w:r>
      <w:r w:rsidR="00C04E1A">
        <w:t xml:space="preserve">In 2025, 15 of the 27 projects with gas savings in the population </w:t>
      </w:r>
      <w:r w:rsidR="00D65135">
        <w:t>were served by</w:t>
      </w:r>
      <w:r w:rsidR="00C04E1A">
        <w:t xml:space="preserve"> Nicor Gas. Gas savings for</w:t>
      </w:r>
      <w:r w:rsidR="000346B5">
        <w:t xml:space="preserve"> 10</w:t>
      </w:r>
      <w:r w:rsidR="00C04E1A">
        <w:t xml:space="preserve"> of these 1</w:t>
      </w:r>
      <w:r w:rsidR="000346B5">
        <w:t>5</w:t>
      </w:r>
      <w:r w:rsidR="00C04E1A">
        <w:t xml:space="preserve"> projects were claimed by </w:t>
      </w:r>
      <w:r w:rsidR="000346B5">
        <w:t xml:space="preserve">Nicor Gas as shown in </w:t>
      </w:r>
      <w:r w:rsidR="000346B5">
        <w:fldChar w:fldCharType="begin"/>
      </w:r>
      <w:r w:rsidR="000346B5">
        <w:instrText xml:space="preserve"> REF _Ref224221275 \h </w:instrText>
      </w:r>
      <w:r w:rsidR="000346B5">
        <w:fldChar w:fldCharType="separate"/>
      </w:r>
      <w:r w:rsidR="000346B5">
        <w:t>Table B</w:t>
      </w:r>
      <w:r w:rsidR="000346B5">
        <w:noBreakHyphen/>
      </w:r>
      <w:r w:rsidR="000346B5">
        <w:rPr>
          <w:noProof/>
        </w:rPr>
        <w:t>2</w:t>
      </w:r>
      <w:r w:rsidR="000346B5">
        <w:fldChar w:fldCharType="end"/>
      </w:r>
      <w:r w:rsidR="00C04E1A">
        <w:t>.</w:t>
      </w:r>
    </w:p>
    <w:p w14:paraId="44EAD631" w14:textId="606F9C9B" w:rsidR="00FA65D1" w:rsidRDefault="00FA65D1" w:rsidP="00FA65D1">
      <w:r>
        <w:t>The evaluation team reviewed each sampled project and its measures individually to validate the savings, usually using the same methods as the ex ante estimate. Savings calculation reviews ensured the savings estimates were accurately modeled, used consistent inputs, and included reasonable assumptions, as required. In some cases, the team acquired additional trend data or interval meter data to verify savings with more data and data concurrent with expected savings (e.g., winter data for winter measures). In most cases, the impact evaluation involved analysis of time-series trend and measured data both pre and post implementation. In all cases, the evaluation team normalized savings estimates to TMYx 2007-2021</w:t>
      </w:r>
      <w:r>
        <w:rPr>
          <w:rStyle w:val="FootnoteReference"/>
        </w:rPr>
        <w:footnoteReference w:id="4"/>
      </w:r>
      <w:r>
        <w:t xml:space="preserve">  weather data to minimize the effects of atypical weather variation.</w:t>
      </w:r>
    </w:p>
    <w:p w14:paraId="0027DE69" w14:textId="77777777" w:rsidR="00FA65D1" w:rsidRDefault="00FA65D1" w:rsidP="00FA65D1">
      <w:r>
        <w:t xml:space="preserve">For a nested sample of projects (selected from projects sampled for engineering review), Guidehouse performed onsite inspections to determine whether implemented measures were still operating as described in project documentation (setpoints, affected equipment, hours of operation, etc.). For projects </w:t>
      </w:r>
      <w:r>
        <w:lastRenderedPageBreak/>
        <w:t xml:space="preserve">not selected for an onsite inspection, evaluators supplemented desk reviews with phone interviews with building operators and reviewed BAS via remote connection or teleconferencing. </w:t>
      </w:r>
    </w:p>
    <w:p w14:paraId="148C15FF" w14:textId="77777777" w:rsidR="00FA65D1" w:rsidRDefault="00FA65D1" w:rsidP="00FA65D1">
      <w:r>
        <w:t>In cases where the evaluation team’s verified inputs were inconsistent with EESP reported data, such as setpoints or operational hours, the team re-estimated savings with available data, additional data requested from the participant or EESP, or program guideline inputs.</w:t>
      </w:r>
    </w:p>
    <w:p w14:paraId="1974B3E0" w14:textId="17444EAD" w:rsidR="00AB1A05" w:rsidRDefault="00954D9E" w:rsidP="00AB1A05">
      <w:r>
        <w:fldChar w:fldCharType="begin"/>
      </w:r>
      <w:r>
        <w:instrText xml:space="preserve"> REF _Ref224709018 \h </w:instrText>
      </w:r>
      <w:r>
        <w:fldChar w:fldCharType="separate"/>
      </w:r>
      <w:r>
        <w:t>Table A</w:t>
      </w:r>
      <w:r>
        <w:noBreakHyphen/>
      </w:r>
      <w:r>
        <w:rPr>
          <w:noProof/>
        </w:rPr>
        <w:t>1</w:t>
      </w:r>
      <w:r>
        <w:fldChar w:fldCharType="end"/>
      </w:r>
      <w:r w:rsidR="00AB1A05">
        <w:fldChar w:fldCharType="begin"/>
      </w:r>
      <w:r w:rsidR="00AB1A05">
        <w:instrText xml:space="preserve"> REF _Ref66786934 \h </w:instrText>
      </w:r>
      <w:r w:rsidR="00AB1A05">
        <w:fldChar w:fldCharType="separate"/>
      </w:r>
      <w:r w:rsidR="00AB1A05">
        <w:fldChar w:fldCharType="end"/>
      </w:r>
      <w:r w:rsidR="00AB1A05">
        <w:t xml:space="preserve"> shows a profile of the sample selection.</w:t>
      </w:r>
    </w:p>
    <w:p w14:paraId="7A4F8A42" w14:textId="312D67CB" w:rsidR="00954D9E" w:rsidRDefault="00954D9E" w:rsidP="00252B37">
      <w:pPr>
        <w:pStyle w:val="Caption"/>
        <w:spacing w:after="0"/>
      </w:pPr>
      <w:bookmarkStart w:id="28" w:name="_Ref224709018"/>
      <w:bookmarkStart w:id="29" w:name="_Toc224754432"/>
      <w:r>
        <w:t>Table A</w:t>
      </w:r>
      <w:r>
        <w:noBreakHyphen/>
      </w:r>
      <w:r>
        <w:fldChar w:fldCharType="begin"/>
      </w:r>
      <w:r>
        <w:instrText xml:space="preserve"> SEQ Table \* ARABIC \s 1 </w:instrText>
      </w:r>
      <w:r>
        <w:fldChar w:fldCharType="separate"/>
      </w:r>
      <w:r>
        <w:rPr>
          <w:noProof/>
        </w:rPr>
        <w:t>1</w:t>
      </w:r>
      <w:r>
        <w:fldChar w:fldCharType="end"/>
      </w:r>
      <w:bookmarkEnd w:id="28"/>
      <w:r>
        <w:t>. Profile of Gross Impact Sample for RCx Projects</w:t>
      </w:r>
      <w:bookmarkEnd w:id="29"/>
    </w:p>
    <w:tbl>
      <w:tblPr>
        <w:tblStyle w:val="EnergyTable"/>
        <w:tblW w:w="5000" w:type="pct"/>
        <w:tblLook w:val="04E0" w:firstRow="1" w:lastRow="1" w:firstColumn="1" w:lastColumn="0" w:noHBand="0" w:noVBand="1"/>
      </w:tblPr>
      <w:tblGrid>
        <w:gridCol w:w="1893"/>
        <w:gridCol w:w="1338"/>
        <w:gridCol w:w="1002"/>
        <w:gridCol w:w="1701"/>
        <w:gridCol w:w="662"/>
        <w:gridCol w:w="1382"/>
        <w:gridCol w:w="1382"/>
      </w:tblGrid>
      <w:tr w:rsidR="00F44C33" w:rsidRPr="00F44C33" w14:paraId="258A73E5" w14:textId="77777777" w:rsidTr="00FA65D1">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934" w:type="pct"/>
          </w:tcPr>
          <w:p w14:paraId="7D50F812" w14:textId="77777777" w:rsidR="00AB1A05" w:rsidRPr="006B39E7" w:rsidRDefault="00AB1A05">
            <w:pPr>
              <w:keepNext/>
              <w:keepLines/>
              <w:rPr>
                <w:rFonts w:ascii="Aptos Narrow" w:hAnsi="Aptos Narrow" w:cs="Arial"/>
                <w:color w:val="FFFFFF"/>
                <w:sz w:val="20"/>
              </w:rPr>
            </w:pPr>
          </w:p>
        </w:tc>
        <w:tc>
          <w:tcPr>
            <w:tcW w:w="2093" w:type="pct"/>
            <w:gridSpan w:val="3"/>
            <w:tcBorders>
              <w:right w:val="single" w:sz="12" w:space="0" w:color="93D500" w:themeColor="accent1"/>
            </w:tcBorders>
          </w:tcPr>
          <w:p w14:paraId="2649B77D" w14:textId="77777777" w:rsidR="00AB1A05" w:rsidRPr="006B39E7" w:rsidRDefault="00AB1A05">
            <w:pPr>
              <w:keepNext/>
              <w:keepLines/>
              <w:jc w:val="left"/>
              <w:cnfStyle w:val="100000000000" w:firstRow="1" w:lastRow="0" w:firstColumn="0" w:lastColumn="0" w:oddVBand="0" w:evenVBand="0" w:oddHBand="0" w:evenHBand="0" w:firstRowFirstColumn="0" w:firstRowLastColumn="0" w:lastRowFirstColumn="0" w:lastRowLastColumn="0"/>
              <w:rPr>
                <w:rFonts w:ascii="Aptos Narrow" w:hAnsi="Aptos Narrow" w:cs="Arial"/>
                <w:color w:val="FFFFFF"/>
                <w:sz w:val="20"/>
              </w:rPr>
            </w:pPr>
            <w:r w:rsidRPr="006B39E7">
              <w:rPr>
                <w:rFonts w:ascii="Aptos Narrow" w:hAnsi="Aptos Narrow" w:cs="Arial"/>
                <w:color w:val="FFFFFF"/>
                <w:sz w:val="20"/>
              </w:rPr>
              <w:t>Population Summary</w:t>
            </w:r>
          </w:p>
        </w:tc>
        <w:tc>
          <w:tcPr>
            <w:tcW w:w="1973" w:type="pct"/>
            <w:gridSpan w:val="3"/>
            <w:tcBorders>
              <w:left w:val="single" w:sz="12" w:space="0" w:color="93D500" w:themeColor="accent1"/>
            </w:tcBorders>
          </w:tcPr>
          <w:p w14:paraId="7510EE14" w14:textId="77777777" w:rsidR="00AB1A05" w:rsidRPr="006B39E7" w:rsidRDefault="00AB1A05">
            <w:pPr>
              <w:keepNext/>
              <w:keepLines/>
              <w:cnfStyle w:val="100000000000" w:firstRow="1" w:lastRow="0" w:firstColumn="0" w:lastColumn="0" w:oddVBand="0" w:evenVBand="0" w:oddHBand="0" w:evenHBand="0" w:firstRowFirstColumn="0" w:firstRowLastColumn="0" w:lastRowFirstColumn="0" w:lastRowLastColumn="0"/>
              <w:rPr>
                <w:rFonts w:ascii="Aptos Narrow" w:hAnsi="Aptos Narrow" w:cs="Arial"/>
                <w:color w:val="FFFFFF"/>
                <w:sz w:val="20"/>
              </w:rPr>
            </w:pPr>
            <w:r w:rsidRPr="006B39E7">
              <w:rPr>
                <w:rFonts w:ascii="Aptos Narrow" w:hAnsi="Aptos Narrow" w:cs="Arial"/>
                <w:color w:val="FFFFFF"/>
                <w:sz w:val="20"/>
              </w:rPr>
              <w:t>Sample Summary</w:t>
            </w:r>
          </w:p>
        </w:tc>
      </w:tr>
      <w:tr w:rsidR="00F44C33" w:rsidRPr="00F44C33" w14:paraId="59153C5A" w14:textId="77777777" w:rsidTr="00FA65D1">
        <w:trPr>
          <w:cnfStyle w:val="000000100000" w:firstRow="0" w:lastRow="0" w:firstColumn="0" w:lastColumn="0" w:oddVBand="0" w:evenVBand="0" w:oddHBand="1"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934" w:type="pct"/>
            <w:tcBorders>
              <w:top w:val="single" w:sz="12" w:space="0" w:color="93D500" w:themeColor="accent1"/>
              <w:bottom w:val="single" w:sz="12" w:space="0" w:color="93D500" w:themeColor="accent1"/>
            </w:tcBorders>
            <w:shd w:val="clear" w:color="auto" w:fill="03647A" w:themeFill="text2"/>
            <w:hideMark/>
          </w:tcPr>
          <w:p w14:paraId="4B8CF122" w14:textId="77777777" w:rsidR="00AB1A05" w:rsidRPr="006B39E7" w:rsidRDefault="00AB1A05">
            <w:pPr>
              <w:keepNext/>
              <w:keepLines/>
              <w:jc w:val="left"/>
              <w:rPr>
                <w:rFonts w:ascii="Aptos Narrow" w:hAnsi="Aptos Narrow" w:cs="Arial"/>
                <w:b/>
                <w:color w:val="FFFFFF"/>
                <w:sz w:val="20"/>
              </w:rPr>
            </w:pPr>
            <w:r w:rsidRPr="006B39E7">
              <w:rPr>
                <w:rFonts w:ascii="Aptos Narrow" w:hAnsi="Aptos Narrow" w:cs="Arial"/>
                <w:b/>
                <w:color w:val="FFFFFF"/>
                <w:sz w:val="20"/>
              </w:rPr>
              <w:t>Program</w:t>
            </w:r>
          </w:p>
        </w:tc>
        <w:tc>
          <w:tcPr>
            <w:tcW w:w="554" w:type="pct"/>
            <w:tcBorders>
              <w:top w:val="single" w:sz="12" w:space="0" w:color="93D500" w:themeColor="accent1"/>
              <w:bottom w:val="single" w:sz="12" w:space="0" w:color="93D500" w:themeColor="accent1"/>
            </w:tcBorders>
            <w:shd w:val="clear" w:color="auto" w:fill="03647A" w:themeFill="text2"/>
            <w:hideMark/>
          </w:tcPr>
          <w:p w14:paraId="790B7020" w14:textId="77777777" w:rsidR="00AB1A05" w:rsidRPr="006B39E7" w:rsidRDefault="00AB1A05" w:rsidP="00F44C33">
            <w:pPr>
              <w:keepNext/>
              <w:keepLines/>
              <w:jc w:val="left"/>
              <w:cnfStyle w:val="000000100000" w:firstRow="0" w:lastRow="0" w:firstColumn="0" w:lastColumn="0" w:oddVBand="0" w:evenVBand="0" w:oddHBand="1" w:evenHBand="0" w:firstRowFirstColumn="0" w:firstRowLastColumn="0" w:lastRowFirstColumn="0" w:lastRowLastColumn="0"/>
              <w:rPr>
                <w:rFonts w:cs="Arial"/>
                <w:b/>
                <w:color w:val="FFFFFF"/>
                <w:sz w:val="20"/>
              </w:rPr>
            </w:pPr>
            <w:r w:rsidRPr="006B39E7">
              <w:rPr>
                <w:rFonts w:cs="Arial"/>
                <w:b/>
                <w:color w:val="FFFFFF"/>
                <w:sz w:val="20"/>
              </w:rPr>
              <w:t>Sampling Strata</w:t>
            </w:r>
          </w:p>
        </w:tc>
        <w:tc>
          <w:tcPr>
            <w:tcW w:w="583" w:type="pct"/>
            <w:tcBorders>
              <w:top w:val="single" w:sz="12" w:space="0" w:color="93D500" w:themeColor="accent1"/>
              <w:bottom w:val="single" w:sz="12" w:space="0" w:color="93D500" w:themeColor="accent1"/>
            </w:tcBorders>
            <w:shd w:val="clear" w:color="auto" w:fill="03647A" w:themeFill="text2"/>
            <w:hideMark/>
          </w:tcPr>
          <w:p w14:paraId="46D98678" w14:textId="77777777" w:rsidR="00AB1A05" w:rsidRPr="006B39E7" w:rsidRDefault="00AB1A05">
            <w:pPr>
              <w:keepNext/>
              <w:keepLines/>
              <w:jc w:val="right"/>
              <w:cnfStyle w:val="000000100000" w:firstRow="0" w:lastRow="0" w:firstColumn="0" w:lastColumn="0" w:oddVBand="0" w:evenVBand="0" w:oddHBand="1" w:evenHBand="0" w:firstRowFirstColumn="0" w:firstRowLastColumn="0" w:lastRowFirstColumn="0" w:lastRowLastColumn="0"/>
              <w:rPr>
                <w:rFonts w:cstheme="minorHAnsi"/>
                <w:b/>
                <w:color w:val="FFFFFF"/>
                <w:sz w:val="20"/>
              </w:rPr>
            </w:pPr>
            <w:r w:rsidRPr="006B39E7">
              <w:rPr>
                <w:rFonts w:cstheme="minorHAnsi"/>
                <w:b/>
                <w:color w:val="FFFFFF"/>
                <w:sz w:val="20"/>
              </w:rPr>
              <w:t>Number of Projects (N)</w:t>
            </w:r>
          </w:p>
        </w:tc>
        <w:tc>
          <w:tcPr>
            <w:tcW w:w="956" w:type="pct"/>
            <w:tcBorders>
              <w:top w:val="single" w:sz="12" w:space="0" w:color="93D500" w:themeColor="accent1"/>
              <w:bottom w:val="single" w:sz="12" w:space="0" w:color="93D500" w:themeColor="accent1"/>
            </w:tcBorders>
            <w:shd w:val="clear" w:color="auto" w:fill="03647A" w:themeFill="text2"/>
            <w:hideMark/>
          </w:tcPr>
          <w:p w14:paraId="22087366" w14:textId="77777777" w:rsidR="00AB1A05" w:rsidRPr="006B39E7" w:rsidRDefault="00AB1A05">
            <w:pPr>
              <w:keepNext/>
              <w:keepLines/>
              <w:jc w:val="right"/>
              <w:cnfStyle w:val="000000100000" w:firstRow="0" w:lastRow="0" w:firstColumn="0" w:lastColumn="0" w:oddVBand="0" w:evenVBand="0" w:oddHBand="1" w:evenHBand="0" w:firstRowFirstColumn="0" w:firstRowLastColumn="0" w:lastRowFirstColumn="0" w:lastRowLastColumn="0"/>
              <w:rPr>
                <w:rFonts w:cstheme="minorHAnsi"/>
                <w:b/>
                <w:color w:val="FFFFFF"/>
                <w:sz w:val="20"/>
              </w:rPr>
            </w:pPr>
            <w:r w:rsidRPr="006B39E7">
              <w:rPr>
                <w:rFonts w:cstheme="minorHAnsi"/>
                <w:b/>
                <w:color w:val="FFFFFF"/>
                <w:sz w:val="20"/>
              </w:rPr>
              <w:t>Ex Ante Gross Savings</w:t>
            </w:r>
            <w:r w:rsidRPr="006B39E7">
              <w:rPr>
                <w:rFonts w:cstheme="minorHAnsi"/>
                <w:b/>
                <w:color w:val="FFFFFF"/>
                <w:sz w:val="20"/>
              </w:rPr>
              <w:br/>
              <w:t xml:space="preserve"> (Therms)</w:t>
            </w:r>
          </w:p>
        </w:tc>
        <w:tc>
          <w:tcPr>
            <w:tcW w:w="401" w:type="pct"/>
            <w:tcBorders>
              <w:top w:val="single" w:sz="12" w:space="0" w:color="93D500" w:themeColor="accent1"/>
              <w:bottom w:val="single" w:sz="12" w:space="0" w:color="93D500" w:themeColor="accent1"/>
            </w:tcBorders>
            <w:shd w:val="clear" w:color="auto" w:fill="03647A" w:themeFill="text2"/>
            <w:hideMark/>
          </w:tcPr>
          <w:p w14:paraId="393FE6AC" w14:textId="77777777" w:rsidR="00AB1A05" w:rsidRPr="006B39E7" w:rsidRDefault="00AB1A05">
            <w:pPr>
              <w:keepNext/>
              <w:keepLines/>
              <w:jc w:val="right"/>
              <w:cnfStyle w:val="000000100000" w:firstRow="0" w:lastRow="0" w:firstColumn="0" w:lastColumn="0" w:oddVBand="0" w:evenVBand="0" w:oddHBand="1" w:evenHBand="0" w:firstRowFirstColumn="0" w:firstRowLastColumn="0" w:lastRowFirstColumn="0" w:lastRowLastColumn="0"/>
              <w:rPr>
                <w:rFonts w:cstheme="minorHAnsi"/>
                <w:b/>
                <w:color w:val="FFFFFF"/>
                <w:sz w:val="20"/>
              </w:rPr>
            </w:pPr>
            <w:r w:rsidRPr="006B39E7">
              <w:rPr>
                <w:rFonts w:cstheme="minorHAnsi"/>
                <w:b/>
                <w:color w:val="FFFFFF"/>
                <w:sz w:val="20"/>
              </w:rPr>
              <w:t>n</w:t>
            </w:r>
          </w:p>
        </w:tc>
        <w:tc>
          <w:tcPr>
            <w:tcW w:w="786" w:type="pct"/>
            <w:tcBorders>
              <w:top w:val="single" w:sz="12" w:space="0" w:color="93D500" w:themeColor="accent1"/>
              <w:bottom w:val="single" w:sz="12" w:space="0" w:color="93D500" w:themeColor="accent1"/>
            </w:tcBorders>
            <w:shd w:val="clear" w:color="auto" w:fill="03647A" w:themeFill="text2"/>
            <w:hideMark/>
          </w:tcPr>
          <w:p w14:paraId="63812D6C" w14:textId="77777777" w:rsidR="00AB1A05" w:rsidRPr="006B39E7" w:rsidRDefault="00AB1A05">
            <w:pPr>
              <w:keepNext/>
              <w:keepLines/>
              <w:jc w:val="right"/>
              <w:cnfStyle w:val="000000100000" w:firstRow="0" w:lastRow="0" w:firstColumn="0" w:lastColumn="0" w:oddVBand="0" w:evenVBand="0" w:oddHBand="1" w:evenHBand="0" w:firstRowFirstColumn="0" w:firstRowLastColumn="0" w:lastRowFirstColumn="0" w:lastRowLastColumn="0"/>
              <w:rPr>
                <w:rFonts w:cstheme="minorHAnsi"/>
                <w:b/>
                <w:color w:val="FFFFFF"/>
                <w:sz w:val="20"/>
              </w:rPr>
            </w:pPr>
            <w:r w:rsidRPr="006B39E7">
              <w:rPr>
                <w:rFonts w:cstheme="minorHAnsi"/>
                <w:b/>
                <w:color w:val="FFFFFF"/>
                <w:sz w:val="20"/>
              </w:rPr>
              <w:t>Ex Ante Gross Savings</w:t>
            </w:r>
            <w:r w:rsidRPr="006B39E7">
              <w:rPr>
                <w:rFonts w:cstheme="minorHAnsi"/>
                <w:b/>
                <w:color w:val="FFFFFF"/>
                <w:sz w:val="20"/>
              </w:rPr>
              <w:br/>
              <w:t xml:space="preserve"> (Therms)</w:t>
            </w:r>
          </w:p>
        </w:tc>
        <w:tc>
          <w:tcPr>
            <w:tcW w:w="786" w:type="pct"/>
            <w:tcBorders>
              <w:top w:val="single" w:sz="12" w:space="0" w:color="93D500" w:themeColor="accent1"/>
              <w:bottom w:val="single" w:sz="12" w:space="0" w:color="93D500" w:themeColor="accent1"/>
            </w:tcBorders>
            <w:shd w:val="clear" w:color="auto" w:fill="03647A" w:themeFill="text2"/>
            <w:hideMark/>
          </w:tcPr>
          <w:p w14:paraId="6DB87960" w14:textId="77777777" w:rsidR="00AB1A05" w:rsidRPr="006B39E7" w:rsidRDefault="00AB1A05">
            <w:pPr>
              <w:keepNext/>
              <w:keepLines/>
              <w:jc w:val="right"/>
              <w:cnfStyle w:val="000000100000" w:firstRow="0" w:lastRow="0" w:firstColumn="0" w:lastColumn="0" w:oddVBand="0" w:evenVBand="0" w:oddHBand="1" w:evenHBand="0" w:firstRowFirstColumn="0" w:firstRowLastColumn="0" w:lastRowFirstColumn="0" w:lastRowLastColumn="0"/>
              <w:rPr>
                <w:rFonts w:cstheme="minorHAnsi"/>
                <w:b/>
                <w:color w:val="FFFFFF"/>
                <w:sz w:val="20"/>
              </w:rPr>
            </w:pPr>
            <w:r w:rsidRPr="006B39E7">
              <w:rPr>
                <w:rFonts w:cstheme="minorHAnsi"/>
                <w:b/>
                <w:color w:val="FFFFFF"/>
                <w:sz w:val="20"/>
              </w:rPr>
              <w:t>Sampled % of Population</w:t>
            </w:r>
            <w:r w:rsidRPr="006B39E7">
              <w:rPr>
                <w:rFonts w:cstheme="minorHAnsi"/>
                <w:b/>
                <w:color w:val="FFFFFF"/>
                <w:sz w:val="20"/>
              </w:rPr>
              <w:br/>
              <w:t xml:space="preserve"> (% Therms)</w:t>
            </w:r>
          </w:p>
        </w:tc>
      </w:tr>
      <w:tr w:rsidR="00F44C33" w:rsidRPr="00F44C33" w14:paraId="1D203523" w14:textId="77777777" w:rsidTr="00F44C33">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934" w:type="pct"/>
            <w:vMerge w:val="restart"/>
            <w:tcBorders>
              <w:top w:val="single" w:sz="12" w:space="0" w:color="93D500" w:themeColor="accent1"/>
            </w:tcBorders>
            <w:noWrap/>
            <w:hideMark/>
          </w:tcPr>
          <w:p w14:paraId="1EB938DE" w14:textId="5A19021D" w:rsidR="00AB1A05" w:rsidRPr="00F44C33" w:rsidRDefault="00FA65D1">
            <w:pPr>
              <w:keepNext/>
              <w:keepLines/>
              <w:jc w:val="left"/>
              <w:rPr>
                <w:rFonts w:ascii="Aptos Narrow" w:hAnsi="Aptos Narrow"/>
                <w:color w:val="000000"/>
                <w:sz w:val="20"/>
              </w:rPr>
            </w:pPr>
            <w:r w:rsidRPr="00F44C33">
              <w:rPr>
                <w:rFonts w:ascii="Aptos Narrow" w:hAnsi="Aptos Narrow"/>
                <w:color w:val="000000"/>
                <w:sz w:val="20"/>
              </w:rPr>
              <w:t>RetroCommissioning</w:t>
            </w:r>
          </w:p>
        </w:tc>
        <w:tc>
          <w:tcPr>
            <w:tcW w:w="554" w:type="pct"/>
            <w:tcBorders>
              <w:top w:val="single" w:sz="12" w:space="0" w:color="93D500" w:themeColor="accent1"/>
            </w:tcBorders>
            <w:noWrap/>
          </w:tcPr>
          <w:p w14:paraId="42C74CE7" w14:textId="2D26ACD1" w:rsidR="00AB1A05" w:rsidRPr="00F44C33" w:rsidRDefault="00F44C33" w:rsidP="00F44C33">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Large</w:t>
            </w:r>
          </w:p>
        </w:tc>
        <w:tc>
          <w:tcPr>
            <w:tcW w:w="583" w:type="pct"/>
            <w:tcBorders>
              <w:top w:val="single" w:sz="12" w:space="0" w:color="93D500" w:themeColor="accent1"/>
            </w:tcBorders>
            <w:noWrap/>
          </w:tcPr>
          <w:p w14:paraId="72DE12DB" w14:textId="01C05AD5" w:rsidR="00AB1A05"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4</w:t>
            </w:r>
          </w:p>
        </w:tc>
        <w:tc>
          <w:tcPr>
            <w:tcW w:w="956" w:type="pct"/>
            <w:tcBorders>
              <w:top w:val="single" w:sz="12" w:space="0" w:color="93D500" w:themeColor="accent1"/>
            </w:tcBorders>
            <w:noWrap/>
          </w:tcPr>
          <w:p w14:paraId="4C864CB3" w14:textId="35CC3C96" w:rsidR="00AB1A05"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401" w:type="pct"/>
            <w:tcBorders>
              <w:top w:val="single" w:sz="12" w:space="0" w:color="93D500" w:themeColor="accent1"/>
            </w:tcBorders>
            <w:noWrap/>
          </w:tcPr>
          <w:p w14:paraId="573953A8" w14:textId="44D0808E" w:rsidR="00AB1A05"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4</w:t>
            </w:r>
          </w:p>
        </w:tc>
        <w:tc>
          <w:tcPr>
            <w:tcW w:w="786" w:type="pct"/>
            <w:tcBorders>
              <w:top w:val="single" w:sz="12" w:space="0" w:color="93D500" w:themeColor="accent1"/>
            </w:tcBorders>
            <w:noWrap/>
          </w:tcPr>
          <w:p w14:paraId="4D4B2BB2" w14:textId="17165B75" w:rsidR="00AB1A05"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786" w:type="pct"/>
            <w:tcBorders>
              <w:top w:val="single" w:sz="12" w:space="0" w:color="93D500" w:themeColor="accent1"/>
            </w:tcBorders>
          </w:tcPr>
          <w:p w14:paraId="57D8396F" w14:textId="2D9115EA" w:rsidR="00AB1A05"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N/A</w:t>
            </w:r>
          </w:p>
        </w:tc>
      </w:tr>
      <w:tr w:rsidR="00F44C33" w:rsidRPr="00F44C33" w14:paraId="326738F0" w14:textId="77777777" w:rsidTr="00F44C33">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34" w:type="pct"/>
            <w:vMerge/>
            <w:noWrap/>
            <w:hideMark/>
          </w:tcPr>
          <w:p w14:paraId="77A34313" w14:textId="77777777" w:rsidR="00AB1A05" w:rsidRPr="00F44C33" w:rsidRDefault="00AB1A05">
            <w:pPr>
              <w:keepNext/>
              <w:keepLines/>
              <w:rPr>
                <w:rFonts w:ascii="Aptos Narrow" w:hAnsi="Aptos Narrow"/>
                <w:color w:val="000000"/>
                <w:sz w:val="20"/>
              </w:rPr>
            </w:pPr>
          </w:p>
        </w:tc>
        <w:tc>
          <w:tcPr>
            <w:tcW w:w="554" w:type="pct"/>
            <w:noWrap/>
          </w:tcPr>
          <w:p w14:paraId="4D51150E" w14:textId="554023EF" w:rsidR="00AB1A05" w:rsidRPr="00F44C33" w:rsidRDefault="00F44C33" w:rsidP="00F44C33">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 xml:space="preserve">Large – Gas </w:t>
            </w:r>
          </w:p>
        </w:tc>
        <w:tc>
          <w:tcPr>
            <w:tcW w:w="583" w:type="pct"/>
            <w:noWrap/>
          </w:tcPr>
          <w:p w14:paraId="3AA19C51" w14:textId="4B695B32" w:rsidR="00AB1A05"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1</w:t>
            </w:r>
          </w:p>
        </w:tc>
        <w:tc>
          <w:tcPr>
            <w:tcW w:w="956" w:type="pct"/>
            <w:noWrap/>
          </w:tcPr>
          <w:p w14:paraId="64F6AE48" w14:textId="56ED0C75" w:rsidR="00AB1A05"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3,839</w:t>
            </w:r>
          </w:p>
        </w:tc>
        <w:tc>
          <w:tcPr>
            <w:tcW w:w="401" w:type="pct"/>
            <w:noWrap/>
          </w:tcPr>
          <w:p w14:paraId="6688FEB5" w14:textId="0DE08F99" w:rsidR="00AB1A05"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1</w:t>
            </w:r>
          </w:p>
        </w:tc>
        <w:tc>
          <w:tcPr>
            <w:tcW w:w="786" w:type="pct"/>
            <w:noWrap/>
          </w:tcPr>
          <w:p w14:paraId="30A05DF1" w14:textId="27BECC26" w:rsidR="00AB1A05"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3,839</w:t>
            </w:r>
          </w:p>
        </w:tc>
        <w:tc>
          <w:tcPr>
            <w:tcW w:w="786" w:type="pct"/>
          </w:tcPr>
          <w:p w14:paraId="1340A784" w14:textId="786A5BE7" w:rsidR="00AB1A05"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100%</w:t>
            </w:r>
          </w:p>
        </w:tc>
      </w:tr>
      <w:tr w:rsidR="00F44C33" w:rsidRPr="00F44C33" w14:paraId="4744645E" w14:textId="77777777" w:rsidTr="00FA65D1">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34" w:type="pct"/>
            <w:vMerge/>
            <w:noWrap/>
          </w:tcPr>
          <w:p w14:paraId="734B6DA7" w14:textId="77777777" w:rsidR="00FA65D1" w:rsidRPr="00F44C33" w:rsidRDefault="00FA65D1">
            <w:pPr>
              <w:keepNext/>
              <w:keepLines/>
              <w:rPr>
                <w:rFonts w:ascii="Aptos Narrow" w:hAnsi="Aptos Narrow"/>
                <w:color w:val="000000"/>
                <w:sz w:val="20"/>
              </w:rPr>
            </w:pPr>
          </w:p>
        </w:tc>
        <w:tc>
          <w:tcPr>
            <w:tcW w:w="554" w:type="pct"/>
            <w:noWrap/>
          </w:tcPr>
          <w:p w14:paraId="2FBA8845" w14:textId="2C934D38" w:rsidR="00FA65D1" w:rsidRPr="00F44C33" w:rsidRDefault="00F44C33" w:rsidP="00F44C33">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Medium</w:t>
            </w:r>
          </w:p>
        </w:tc>
        <w:tc>
          <w:tcPr>
            <w:tcW w:w="583" w:type="pct"/>
            <w:noWrap/>
          </w:tcPr>
          <w:p w14:paraId="220A886C" w14:textId="23DC6163" w:rsidR="00FA65D1"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7</w:t>
            </w:r>
          </w:p>
        </w:tc>
        <w:tc>
          <w:tcPr>
            <w:tcW w:w="956" w:type="pct"/>
            <w:noWrap/>
          </w:tcPr>
          <w:p w14:paraId="09206A69" w14:textId="5F03CC94" w:rsidR="00FA65D1"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401" w:type="pct"/>
            <w:noWrap/>
          </w:tcPr>
          <w:p w14:paraId="3B9EE316" w14:textId="7AF19A0C" w:rsidR="00FA65D1"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4</w:t>
            </w:r>
          </w:p>
        </w:tc>
        <w:tc>
          <w:tcPr>
            <w:tcW w:w="786" w:type="pct"/>
            <w:noWrap/>
          </w:tcPr>
          <w:p w14:paraId="597A8B86" w14:textId="5DAA931D" w:rsidR="00FA65D1"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786" w:type="pct"/>
          </w:tcPr>
          <w:p w14:paraId="4D4766ED" w14:textId="0F4EC102" w:rsidR="00FA65D1"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N/A</w:t>
            </w:r>
          </w:p>
        </w:tc>
      </w:tr>
      <w:tr w:rsidR="00F44C33" w:rsidRPr="00F44C33" w14:paraId="2C8C795B" w14:textId="77777777" w:rsidTr="00FA65D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34" w:type="pct"/>
            <w:vMerge/>
            <w:noWrap/>
          </w:tcPr>
          <w:p w14:paraId="74EE7CDA" w14:textId="77777777" w:rsidR="00FA65D1" w:rsidRPr="00F44C33" w:rsidRDefault="00FA65D1">
            <w:pPr>
              <w:keepNext/>
              <w:keepLines/>
              <w:rPr>
                <w:rFonts w:ascii="Aptos Narrow" w:hAnsi="Aptos Narrow"/>
                <w:color w:val="000000"/>
                <w:sz w:val="20"/>
              </w:rPr>
            </w:pPr>
          </w:p>
        </w:tc>
        <w:tc>
          <w:tcPr>
            <w:tcW w:w="554" w:type="pct"/>
            <w:noWrap/>
          </w:tcPr>
          <w:p w14:paraId="7C38BCB7" w14:textId="7D4A9B57" w:rsidR="00FA65D1" w:rsidRPr="00F44C33" w:rsidRDefault="00F44C33" w:rsidP="00F44C33">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 xml:space="preserve">Medium – Gas </w:t>
            </w:r>
          </w:p>
        </w:tc>
        <w:tc>
          <w:tcPr>
            <w:tcW w:w="583" w:type="pct"/>
            <w:noWrap/>
          </w:tcPr>
          <w:p w14:paraId="27ACACB2" w14:textId="5890E3BD" w:rsidR="00FA65D1"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5</w:t>
            </w:r>
          </w:p>
        </w:tc>
        <w:tc>
          <w:tcPr>
            <w:tcW w:w="956" w:type="pct"/>
            <w:noWrap/>
          </w:tcPr>
          <w:p w14:paraId="2669F804" w14:textId="469E4A04" w:rsidR="00FA65D1"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256,414</w:t>
            </w:r>
          </w:p>
        </w:tc>
        <w:tc>
          <w:tcPr>
            <w:tcW w:w="401" w:type="pct"/>
            <w:noWrap/>
          </w:tcPr>
          <w:p w14:paraId="4A5C72A4" w14:textId="21AFCAC7" w:rsidR="00FA65D1"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4</w:t>
            </w:r>
          </w:p>
        </w:tc>
        <w:tc>
          <w:tcPr>
            <w:tcW w:w="786" w:type="pct"/>
            <w:noWrap/>
          </w:tcPr>
          <w:p w14:paraId="57A6D877" w14:textId="22059B62" w:rsidR="00FA65D1"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238,507</w:t>
            </w:r>
          </w:p>
        </w:tc>
        <w:tc>
          <w:tcPr>
            <w:tcW w:w="786" w:type="pct"/>
          </w:tcPr>
          <w:p w14:paraId="36CB33BC" w14:textId="159075EE" w:rsidR="00FA65D1"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93%</w:t>
            </w:r>
          </w:p>
        </w:tc>
      </w:tr>
      <w:tr w:rsidR="00F44C33" w:rsidRPr="00F44C33" w14:paraId="134C3656" w14:textId="77777777" w:rsidTr="00FA65D1">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34" w:type="pct"/>
            <w:vMerge/>
            <w:noWrap/>
          </w:tcPr>
          <w:p w14:paraId="37E5F4AF" w14:textId="77777777" w:rsidR="00FA65D1" w:rsidRPr="00F44C33" w:rsidRDefault="00FA65D1">
            <w:pPr>
              <w:keepNext/>
              <w:keepLines/>
              <w:rPr>
                <w:rFonts w:ascii="Aptos Narrow" w:hAnsi="Aptos Narrow"/>
                <w:color w:val="000000"/>
                <w:sz w:val="20"/>
              </w:rPr>
            </w:pPr>
          </w:p>
        </w:tc>
        <w:tc>
          <w:tcPr>
            <w:tcW w:w="554" w:type="pct"/>
            <w:noWrap/>
          </w:tcPr>
          <w:p w14:paraId="0BE8AA28" w14:textId="1C9CC7CB" w:rsidR="00FA65D1" w:rsidRPr="00F44C33" w:rsidRDefault="00F44C33" w:rsidP="00F44C33">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Small</w:t>
            </w:r>
          </w:p>
        </w:tc>
        <w:tc>
          <w:tcPr>
            <w:tcW w:w="583" w:type="pct"/>
            <w:noWrap/>
          </w:tcPr>
          <w:p w14:paraId="77D46611" w14:textId="72DC83D8" w:rsidR="00FA65D1"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35</w:t>
            </w:r>
          </w:p>
        </w:tc>
        <w:tc>
          <w:tcPr>
            <w:tcW w:w="956" w:type="pct"/>
            <w:noWrap/>
          </w:tcPr>
          <w:p w14:paraId="2A5C9A74" w14:textId="418A475B" w:rsidR="00FA65D1"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401" w:type="pct"/>
            <w:noWrap/>
          </w:tcPr>
          <w:p w14:paraId="3D9E2CC8" w14:textId="7002F70D" w:rsidR="00FA65D1"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9</w:t>
            </w:r>
          </w:p>
        </w:tc>
        <w:tc>
          <w:tcPr>
            <w:tcW w:w="786" w:type="pct"/>
            <w:noWrap/>
          </w:tcPr>
          <w:p w14:paraId="7828C9EC" w14:textId="4C26B97F" w:rsidR="00FA65D1"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786" w:type="pct"/>
          </w:tcPr>
          <w:p w14:paraId="4FD757B2" w14:textId="4849D65E" w:rsidR="00FA65D1" w:rsidRPr="00F44C33" w:rsidRDefault="00F44C33">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N/A</w:t>
            </w:r>
          </w:p>
        </w:tc>
      </w:tr>
      <w:tr w:rsidR="00F44C33" w:rsidRPr="00F44C33" w14:paraId="61885442" w14:textId="77777777" w:rsidTr="00F44C33">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934" w:type="pct"/>
            <w:vMerge/>
            <w:noWrap/>
            <w:hideMark/>
          </w:tcPr>
          <w:p w14:paraId="3D001BB1" w14:textId="77777777" w:rsidR="00AB1A05" w:rsidRPr="00F44C33" w:rsidRDefault="00AB1A05">
            <w:pPr>
              <w:keepNext/>
              <w:keepLines/>
              <w:rPr>
                <w:rFonts w:ascii="Aptos Narrow" w:hAnsi="Aptos Narrow"/>
                <w:sz w:val="20"/>
              </w:rPr>
            </w:pPr>
          </w:p>
        </w:tc>
        <w:tc>
          <w:tcPr>
            <w:tcW w:w="554" w:type="pct"/>
            <w:noWrap/>
          </w:tcPr>
          <w:p w14:paraId="48331A3C" w14:textId="6FCF60C5" w:rsidR="00AB1A05" w:rsidRPr="00F44C33" w:rsidRDefault="00F44C33" w:rsidP="00F44C33">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Small – Gas</w:t>
            </w:r>
          </w:p>
        </w:tc>
        <w:tc>
          <w:tcPr>
            <w:tcW w:w="583" w:type="pct"/>
            <w:noWrap/>
          </w:tcPr>
          <w:p w14:paraId="6B824DD4" w14:textId="6CA6B94D" w:rsidR="00AB1A05"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24</w:t>
            </w:r>
          </w:p>
        </w:tc>
        <w:tc>
          <w:tcPr>
            <w:tcW w:w="956" w:type="pct"/>
            <w:noWrap/>
          </w:tcPr>
          <w:p w14:paraId="00F0BCA6" w14:textId="1058853C" w:rsidR="00AB1A05"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414,263</w:t>
            </w:r>
          </w:p>
        </w:tc>
        <w:tc>
          <w:tcPr>
            <w:tcW w:w="401" w:type="pct"/>
            <w:noWrap/>
          </w:tcPr>
          <w:p w14:paraId="2E81DEE2" w14:textId="3CCCA7DB" w:rsidR="00AB1A05"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8</w:t>
            </w:r>
          </w:p>
        </w:tc>
        <w:tc>
          <w:tcPr>
            <w:tcW w:w="786" w:type="pct"/>
            <w:noWrap/>
          </w:tcPr>
          <w:p w14:paraId="47504EE2" w14:textId="5E9B3B81" w:rsidR="00AB1A05"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282,565</w:t>
            </w:r>
          </w:p>
        </w:tc>
        <w:tc>
          <w:tcPr>
            <w:tcW w:w="786" w:type="pct"/>
          </w:tcPr>
          <w:p w14:paraId="6EEEFDB7" w14:textId="23768FB8" w:rsidR="00AB1A05" w:rsidRPr="00F44C33" w:rsidRDefault="00F44C33">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68%</w:t>
            </w:r>
          </w:p>
        </w:tc>
      </w:tr>
      <w:tr w:rsidR="00F44C33" w:rsidRPr="00F44C33" w14:paraId="79064152" w14:textId="77777777" w:rsidTr="00FA65D1">
        <w:trPr>
          <w:cnfStyle w:val="010000000000" w:firstRow="0" w:lastRow="1"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934" w:type="pct"/>
            <w:noWrap/>
            <w:hideMark/>
          </w:tcPr>
          <w:p w14:paraId="46154EB4" w14:textId="77777777" w:rsidR="00AB1A05" w:rsidRPr="00F44C33" w:rsidRDefault="00AB1A05">
            <w:pPr>
              <w:keepNext/>
              <w:keepLines/>
              <w:rPr>
                <w:rFonts w:ascii="Aptos Narrow" w:hAnsi="Aptos Narrow"/>
                <w:color w:val="000000"/>
                <w:sz w:val="20"/>
              </w:rPr>
            </w:pPr>
            <w:r w:rsidRPr="00F44C33">
              <w:rPr>
                <w:rFonts w:ascii="Aptos Narrow" w:hAnsi="Aptos Narrow"/>
                <w:color w:val="000000"/>
                <w:sz w:val="20"/>
              </w:rPr>
              <w:t>TOTAL</w:t>
            </w:r>
          </w:p>
        </w:tc>
        <w:tc>
          <w:tcPr>
            <w:tcW w:w="554" w:type="pct"/>
            <w:noWrap/>
            <w:hideMark/>
          </w:tcPr>
          <w:p w14:paraId="3A792A5B" w14:textId="77777777" w:rsidR="00AB1A05" w:rsidRPr="00F44C33" w:rsidRDefault="00AB1A05">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sz w:val="20"/>
              </w:rPr>
            </w:pPr>
            <w:r w:rsidRPr="00F44C33">
              <w:rPr>
                <w:rFonts w:ascii="Aptos Narrow" w:hAnsi="Aptos Narrow"/>
                <w:sz w:val="20"/>
              </w:rPr>
              <w:t> </w:t>
            </w:r>
          </w:p>
        </w:tc>
        <w:tc>
          <w:tcPr>
            <w:tcW w:w="583" w:type="pct"/>
            <w:noWrap/>
          </w:tcPr>
          <w:p w14:paraId="555AAC2A" w14:textId="02DF1FB8" w:rsidR="00AB1A05" w:rsidRPr="00F44C33" w:rsidRDefault="00F44C33">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color w:val="000000"/>
                <w:sz w:val="20"/>
              </w:rPr>
            </w:pPr>
            <w:r>
              <w:rPr>
                <w:rFonts w:ascii="Aptos Narrow" w:hAnsi="Aptos Narrow"/>
                <w:color w:val="000000"/>
                <w:sz w:val="20"/>
              </w:rPr>
              <w:t>76</w:t>
            </w:r>
          </w:p>
        </w:tc>
        <w:tc>
          <w:tcPr>
            <w:tcW w:w="956" w:type="pct"/>
          </w:tcPr>
          <w:p w14:paraId="128BAF90" w14:textId="4E0E566C" w:rsidR="00AB1A05" w:rsidRPr="00F44C33" w:rsidRDefault="00F44C33">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color w:val="000000"/>
                <w:sz w:val="20"/>
              </w:rPr>
            </w:pPr>
            <w:r>
              <w:rPr>
                <w:rFonts w:ascii="Aptos Narrow" w:hAnsi="Aptos Narrow"/>
                <w:color w:val="000000"/>
                <w:sz w:val="20"/>
              </w:rPr>
              <w:t>674,516</w:t>
            </w:r>
          </w:p>
        </w:tc>
        <w:tc>
          <w:tcPr>
            <w:tcW w:w="401" w:type="pct"/>
            <w:noWrap/>
          </w:tcPr>
          <w:p w14:paraId="13DAD4CC" w14:textId="2F82538E" w:rsidR="00AB1A05" w:rsidRPr="00F44C33" w:rsidRDefault="00F44C33">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color w:val="000000"/>
                <w:sz w:val="20"/>
              </w:rPr>
            </w:pPr>
            <w:r>
              <w:rPr>
                <w:rFonts w:ascii="Aptos Narrow" w:hAnsi="Aptos Narrow"/>
                <w:color w:val="000000"/>
                <w:sz w:val="20"/>
              </w:rPr>
              <w:t>30</w:t>
            </w:r>
          </w:p>
        </w:tc>
        <w:tc>
          <w:tcPr>
            <w:tcW w:w="786" w:type="pct"/>
            <w:noWrap/>
          </w:tcPr>
          <w:p w14:paraId="4D225366" w14:textId="65D8AE9D" w:rsidR="00AB1A05" w:rsidRPr="00F44C33" w:rsidRDefault="00F44C33">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color w:val="000000"/>
                <w:sz w:val="20"/>
              </w:rPr>
            </w:pPr>
            <w:r>
              <w:rPr>
                <w:rFonts w:ascii="Aptos Narrow" w:hAnsi="Aptos Narrow"/>
                <w:color w:val="000000"/>
                <w:sz w:val="20"/>
              </w:rPr>
              <w:t>524,911</w:t>
            </w:r>
          </w:p>
        </w:tc>
        <w:tc>
          <w:tcPr>
            <w:tcW w:w="786" w:type="pct"/>
          </w:tcPr>
          <w:p w14:paraId="38E66039" w14:textId="11DB8227" w:rsidR="00AB1A05" w:rsidRPr="00F44C33" w:rsidRDefault="00F44C33">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color w:val="000000"/>
                <w:sz w:val="20"/>
              </w:rPr>
            </w:pPr>
            <w:r>
              <w:rPr>
                <w:rFonts w:ascii="Aptos Narrow" w:hAnsi="Aptos Narrow"/>
                <w:color w:val="000000"/>
                <w:sz w:val="20"/>
              </w:rPr>
              <w:t>78%</w:t>
            </w:r>
          </w:p>
        </w:tc>
      </w:tr>
    </w:tbl>
    <w:p w14:paraId="0004E619" w14:textId="77777777" w:rsidR="00AB1A05" w:rsidRDefault="00AB1A05" w:rsidP="00D41288">
      <w:pPr>
        <w:pStyle w:val="TableFigureSoureorNote"/>
      </w:pPr>
      <w:r w:rsidRPr="0058029D">
        <w:t xml:space="preserve">Source: </w:t>
      </w:r>
      <w:r>
        <w:t xml:space="preserve">Evaluation team </w:t>
      </w:r>
      <w:r w:rsidRPr="0058029D">
        <w:t>analysis</w:t>
      </w:r>
      <w:r>
        <w:t>.</w:t>
      </w:r>
    </w:p>
    <w:p w14:paraId="51689DE7" w14:textId="0ABB5F78" w:rsidR="00F44C33" w:rsidRDefault="00F44C33" w:rsidP="00F44C33">
      <w:pPr>
        <w:pStyle w:val="Heading2"/>
        <w:numPr>
          <w:ilvl w:val="0"/>
          <w:numId w:val="0"/>
        </w:numPr>
        <w:ind w:left="576" w:hanging="576"/>
      </w:pPr>
      <w:bookmarkStart w:id="30" w:name="_Toc224667173"/>
      <w:bookmarkStart w:id="31" w:name="_Ref60835960"/>
      <w:r>
        <w:t>Savings Rollup</w:t>
      </w:r>
      <w:bookmarkEnd w:id="30"/>
    </w:p>
    <w:p w14:paraId="62EF0021" w14:textId="344B09A4" w:rsidR="00F44C33" w:rsidRDefault="00F44C33" w:rsidP="00F44C33">
      <w:r>
        <w:t>There are two basic statistical methods for combining individual gross realization rates from the sample projects into an estimate of verified gross kWh savings for the population when using stratified random sampling: separate and combined ratio estimation.</w:t>
      </w:r>
      <w:r>
        <w:rPr>
          <w:rStyle w:val="FootnoteReference"/>
        </w:rPr>
        <w:footnoteReference w:id="5"/>
      </w:r>
      <w:r>
        <w:t xml:space="preserve">  In the case of a separate ratio estimator, a separate gross kWh savings realization rate is calculated for each stratum and then combined. In the case of a combined ratio estimator, the evaluation completes a single gross kWh savings realization rate calculation without first calculating separate gross realization rates by stratum.</w:t>
      </w:r>
    </w:p>
    <w:p w14:paraId="3776535B" w14:textId="695CCD0A" w:rsidR="00F44C33" w:rsidRDefault="00F44C33" w:rsidP="00F44C33">
      <w:r>
        <w:t>The evaluation team used the separate ratio estimation technique to estimate verified gross impacts for the RetroCommissioning component. The separate ratio estimation technique follows the steps outlined in the California Evaluation Framework,</w:t>
      </w:r>
      <w:r>
        <w:rPr>
          <w:rStyle w:val="FootnoteReference"/>
        </w:rPr>
        <w:footnoteReference w:id="6"/>
      </w:r>
      <w:r>
        <w:t xml:space="preserve">  which identifies best practices in program evaluation. The team </w:t>
      </w:r>
      <w:r>
        <w:lastRenderedPageBreak/>
        <w:t>matched these steps to the stratified random sampling method it used to create the sample for the component.</w:t>
      </w:r>
    </w:p>
    <w:p w14:paraId="73D42663" w14:textId="13189570" w:rsidR="00ED744C" w:rsidRDefault="00ED744C" w:rsidP="00F44C33">
      <w:r>
        <w:t xml:space="preserve">Consistent with the </w:t>
      </w:r>
      <w:r w:rsidRPr="00EA5745">
        <w:t>stratified random sampling approach</w:t>
      </w:r>
      <w:r>
        <w:t>, the evaluation team rolled up the savings to the entire population</w:t>
      </w:r>
      <w:r w:rsidRPr="002938D8">
        <w:t>, which included projects for customers served by ComEd, Nicor Gas, Peoples Gas, and North Shore Gas</w:t>
      </w:r>
      <w:r>
        <w:t xml:space="preserve"> using the stratum-level realization rate. The program-level gas savings for each utility were then calculated as the total of the project-level verified savings for all projects claimed by that gas utility in the program year. </w:t>
      </w:r>
    </w:p>
    <w:p w14:paraId="06B46BBF" w14:textId="5CADC8B3" w:rsidR="002F11D4" w:rsidRPr="00AB1A05" w:rsidRDefault="002F11D4" w:rsidP="002F11D4">
      <w:pPr>
        <w:pStyle w:val="Heading1"/>
        <w:numPr>
          <w:ilvl w:val="0"/>
          <w:numId w:val="0"/>
        </w:numPr>
        <w:spacing w:line="276" w:lineRule="auto"/>
        <w:ind w:left="432" w:hanging="432"/>
      </w:pPr>
      <w:bookmarkStart w:id="32" w:name="_Toc224667174"/>
      <w:r w:rsidRPr="0BF76A9C">
        <w:rPr>
          <w:rFonts w:ascii="Aptos Display" w:eastAsia="Aptos Display" w:hAnsi="Aptos Display" w:cs="Aptos Display"/>
        </w:rPr>
        <w:t xml:space="preserve">Appendix B. </w:t>
      </w:r>
      <w:r>
        <w:rPr>
          <w:rFonts w:ascii="Aptos Display" w:eastAsia="Aptos Display" w:hAnsi="Aptos Display" w:cs="Aptos Display"/>
        </w:rPr>
        <w:t>Impact Analysis Detailed Results</w:t>
      </w:r>
      <w:bookmarkEnd w:id="32"/>
    </w:p>
    <w:bookmarkStart w:id="33" w:name="_Hlk501714572"/>
    <w:bookmarkStart w:id="34" w:name="_Toc507870205"/>
    <w:bookmarkStart w:id="35" w:name="_Toc512873036"/>
    <w:bookmarkEnd w:id="31"/>
    <w:p w14:paraId="62E982E5" w14:textId="3EA2BA04" w:rsidR="002F11D4" w:rsidRDefault="002F11D4" w:rsidP="002F11D4">
      <w:r>
        <w:fldChar w:fldCharType="begin"/>
      </w:r>
      <w:r>
        <w:instrText xml:space="preserve"> REF _Ref224221235 \h </w:instrText>
      </w:r>
      <w:r>
        <w:fldChar w:fldCharType="separate"/>
      </w:r>
      <w:r w:rsidR="00862AEA">
        <w:t>Table B</w:t>
      </w:r>
      <w:r w:rsidR="00862AEA">
        <w:noBreakHyphen/>
      </w:r>
      <w:r w:rsidR="00862AEA">
        <w:rPr>
          <w:noProof/>
        </w:rPr>
        <w:t>1</w:t>
      </w:r>
      <w:r>
        <w:fldChar w:fldCharType="end"/>
      </w:r>
      <w:r w:rsidR="00F44C33">
        <w:t xml:space="preserve"> provides the ex ante and verified gas savings for each stratum.</w:t>
      </w:r>
      <w:r w:rsidR="002E7E36" w:rsidRPr="002E7E36">
        <w:t xml:space="preserve"> This table includes gas savings from all projects evaluated in CY2025. This includes projects for customers served by ComEd, Nicor Gas, Peoples Gas, and North Shore Gas.</w:t>
      </w:r>
    </w:p>
    <w:p w14:paraId="467CC0A3" w14:textId="7596F07B" w:rsidR="002F11D4" w:rsidRDefault="002F11D4" w:rsidP="00157561">
      <w:pPr>
        <w:pStyle w:val="Caption"/>
        <w:spacing w:after="0"/>
      </w:pPr>
      <w:bookmarkStart w:id="36" w:name="_Ref224221235"/>
      <w:bookmarkStart w:id="37" w:name="_Toc224754433"/>
      <w:r>
        <w:t>Table B</w:t>
      </w:r>
      <w:r w:rsidR="00954D9E">
        <w:noBreakHyphen/>
      </w:r>
      <w:r w:rsidR="00954D9E">
        <w:fldChar w:fldCharType="begin"/>
      </w:r>
      <w:r w:rsidR="00954D9E">
        <w:instrText xml:space="preserve"> SEQ Table \* ARABIC \s 1 </w:instrText>
      </w:r>
      <w:r w:rsidR="00954D9E">
        <w:fldChar w:fldCharType="separate"/>
      </w:r>
      <w:r w:rsidR="00954D9E">
        <w:rPr>
          <w:noProof/>
        </w:rPr>
        <w:t>1</w:t>
      </w:r>
      <w:r w:rsidR="00954D9E">
        <w:fldChar w:fldCharType="end"/>
      </w:r>
      <w:bookmarkEnd w:id="36"/>
      <w:r>
        <w:t>. 2025 Gas Savings by Strata (All Projects)</w:t>
      </w:r>
      <w:bookmarkEnd w:id="37"/>
    </w:p>
    <w:tbl>
      <w:tblPr>
        <w:tblStyle w:val="EnergyTable"/>
        <w:tblW w:w="9360" w:type="dxa"/>
        <w:tblLook w:val="04A0" w:firstRow="1" w:lastRow="0" w:firstColumn="1" w:lastColumn="0" w:noHBand="0" w:noVBand="1"/>
      </w:tblPr>
      <w:tblGrid>
        <w:gridCol w:w="1840"/>
        <w:gridCol w:w="1317"/>
        <w:gridCol w:w="2003"/>
        <w:gridCol w:w="2040"/>
        <w:gridCol w:w="2160"/>
      </w:tblGrid>
      <w:tr w:rsidR="002F11D4" w:rsidRPr="00CB5995" w14:paraId="5044D44A" w14:textId="77777777" w:rsidTr="007B5CDC">
        <w:trPr>
          <w:cnfStyle w:val="100000000000" w:firstRow="1" w:lastRow="0" w:firstColumn="0" w:lastColumn="0" w:oddVBand="0" w:evenVBand="0" w:oddHBand="0"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1840" w:type="dxa"/>
            <w:hideMark/>
          </w:tcPr>
          <w:p w14:paraId="3C38A098" w14:textId="77777777" w:rsidR="002F11D4" w:rsidRPr="006B39E7" w:rsidRDefault="002F11D4" w:rsidP="007B5CDC">
            <w:pPr>
              <w:spacing w:before="0" w:after="0"/>
              <w:jc w:val="left"/>
              <w:rPr>
                <w:rFonts w:ascii="Aptos Narrow" w:hAnsi="Aptos Narrow" w:cs="Calibri"/>
                <w:bCs/>
                <w:color w:val="FFFFFF"/>
                <w:sz w:val="20"/>
              </w:rPr>
            </w:pPr>
            <w:r w:rsidRPr="006B39E7">
              <w:rPr>
                <w:rFonts w:ascii="Aptos Narrow" w:hAnsi="Aptos Narrow" w:cs="Calibri"/>
                <w:bCs/>
                <w:color w:val="FFFFFF"/>
                <w:sz w:val="20"/>
              </w:rPr>
              <w:t>Strata</w:t>
            </w:r>
          </w:p>
        </w:tc>
        <w:tc>
          <w:tcPr>
            <w:tcW w:w="1317" w:type="dxa"/>
            <w:hideMark/>
          </w:tcPr>
          <w:p w14:paraId="6375BE49"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Sample Size</w:t>
            </w:r>
          </w:p>
        </w:tc>
        <w:tc>
          <w:tcPr>
            <w:tcW w:w="2003" w:type="dxa"/>
            <w:hideMark/>
          </w:tcPr>
          <w:p w14:paraId="3711D2E8"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Ex Ante Gross Savings (Therms)</w:t>
            </w:r>
          </w:p>
        </w:tc>
        <w:tc>
          <w:tcPr>
            <w:tcW w:w="2040" w:type="dxa"/>
            <w:hideMark/>
          </w:tcPr>
          <w:p w14:paraId="41D4E6B2"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Verified Gross Realization Rate*</w:t>
            </w:r>
          </w:p>
        </w:tc>
        <w:tc>
          <w:tcPr>
            <w:tcW w:w="2160" w:type="dxa"/>
            <w:hideMark/>
          </w:tcPr>
          <w:p w14:paraId="1FA32165"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Verified Gross Savings (Therms)</w:t>
            </w:r>
          </w:p>
        </w:tc>
      </w:tr>
      <w:tr w:rsidR="002F11D4" w:rsidRPr="00CB5995" w14:paraId="1DB29981" w14:textId="77777777" w:rsidTr="002F11D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840" w:type="dxa"/>
            <w:noWrap/>
            <w:hideMark/>
          </w:tcPr>
          <w:p w14:paraId="7B91085A" w14:textId="77777777" w:rsidR="002F11D4" w:rsidRPr="002F11D4" w:rsidRDefault="002F11D4" w:rsidP="007B5CDC">
            <w:pPr>
              <w:spacing w:before="0" w:after="0"/>
              <w:jc w:val="left"/>
              <w:rPr>
                <w:rFonts w:ascii="Aptos Narrow" w:hAnsi="Aptos Narrow" w:cs="Calibri"/>
                <w:color w:val="000000"/>
                <w:sz w:val="20"/>
              </w:rPr>
            </w:pPr>
            <w:r w:rsidRPr="002F11D4">
              <w:rPr>
                <w:rFonts w:ascii="Aptos Narrow" w:hAnsi="Aptos Narrow" w:cs="Calibri"/>
                <w:color w:val="000000"/>
                <w:sz w:val="20"/>
              </w:rPr>
              <w:t>Large</w:t>
            </w:r>
          </w:p>
        </w:tc>
        <w:tc>
          <w:tcPr>
            <w:tcW w:w="1317" w:type="dxa"/>
            <w:noWrap/>
          </w:tcPr>
          <w:p w14:paraId="05FA4D00" w14:textId="30D87A8D"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4</w:t>
            </w:r>
          </w:p>
        </w:tc>
        <w:tc>
          <w:tcPr>
            <w:tcW w:w="2003" w:type="dxa"/>
            <w:noWrap/>
          </w:tcPr>
          <w:p w14:paraId="6E68A67B" w14:textId="4A0D2DE1"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0</w:t>
            </w:r>
          </w:p>
        </w:tc>
        <w:tc>
          <w:tcPr>
            <w:tcW w:w="2040" w:type="dxa"/>
            <w:noWrap/>
            <w:hideMark/>
          </w:tcPr>
          <w:p w14:paraId="3FC7A057" w14:textId="77777777"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N/A</w:t>
            </w:r>
          </w:p>
        </w:tc>
        <w:tc>
          <w:tcPr>
            <w:tcW w:w="2160" w:type="dxa"/>
            <w:noWrap/>
            <w:hideMark/>
          </w:tcPr>
          <w:p w14:paraId="685EF38F" w14:textId="77777777"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0</w:t>
            </w:r>
          </w:p>
        </w:tc>
      </w:tr>
      <w:tr w:rsidR="002F11D4" w:rsidRPr="00CB5995" w14:paraId="0DD07010" w14:textId="77777777" w:rsidTr="002F11D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40" w:type="dxa"/>
            <w:noWrap/>
            <w:hideMark/>
          </w:tcPr>
          <w:p w14:paraId="67B7BA8F" w14:textId="77777777" w:rsidR="002F11D4" w:rsidRPr="002F11D4" w:rsidRDefault="002F11D4" w:rsidP="007B5CDC">
            <w:pPr>
              <w:spacing w:before="0" w:after="0"/>
              <w:jc w:val="left"/>
              <w:rPr>
                <w:rFonts w:ascii="Aptos Narrow" w:hAnsi="Aptos Narrow" w:cs="Calibri"/>
                <w:color w:val="000000"/>
                <w:sz w:val="20"/>
              </w:rPr>
            </w:pPr>
            <w:r w:rsidRPr="002F11D4">
              <w:rPr>
                <w:rFonts w:ascii="Aptos Narrow" w:hAnsi="Aptos Narrow" w:cs="Calibri"/>
                <w:color w:val="000000"/>
                <w:sz w:val="20"/>
              </w:rPr>
              <w:t>Large - Gas</w:t>
            </w:r>
          </w:p>
        </w:tc>
        <w:tc>
          <w:tcPr>
            <w:tcW w:w="1317" w:type="dxa"/>
            <w:noWrap/>
          </w:tcPr>
          <w:p w14:paraId="0E7CF1D8" w14:textId="7BE22F9D"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1</w:t>
            </w:r>
          </w:p>
        </w:tc>
        <w:tc>
          <w:tcPr>
            <w:tcW w:w="2003" w:type="dxa"/>
            <w:noWrap/>
          </w:tcPr>
          <w:p w14:paraId="6A56A28A" w14:textId="48AD18E1"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3,839</w:t>
            </w:r>
          </w:p>
        </w:tc>
        <w:tc>
          <w:tcPr>
            <w:tcW w:w="2040" w:type="dxa"/>
            <w:noWrap/>
            <w:hideMark/>
          </w:tcPr>
          <w:p w14:paraId="18A67562" w14:textId="4F5A177A"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2F11D4">
              <w:rPr>
                <w:rFonts w:cs="Calibri"/>
                <w:color w:val="000000"/>
                <w:sz w:val="20"/>
              </w:rPr>
              <w:t>9</w:t>
            </w:r>
            <w:r>
              <w:rPr>
                <w:rFonts w:cs="Calibri"/>
                <w:color w:val="000000"/>
                <w:sz w:val="20"/>
              </w:rPr>
              <w:t>7</w:t>
            </w:r>
            <w:r w:rsidRPr="002F11D4">
              <w:rPr>
                <w:rFonts w:cs="Calibri"/>
                <w:color w:val="000000"/>
                <w:sz w:val="20"/>
              </w:rPr>
              <w:t>%</w:t>
            </w:r>
          </w:p>
        </w:tc>
        <w:tc>
          <w:tcPr>
            <w:tcW w:w="2160" w:type="dxa"/>
            <w:noWrap/>
            <w:hideMark/>
          </w:tcPr>
          <w:p w14:paraId="44F1DDA2" w14:textId="1FBCA0B7"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3</w:t>
            </w:r>
            <w:r w:rsidRPr="002F11D4">
              <w:rPr>
                <w:rFonts w:cs="Calibri"/>
                <w:color w:val="000000"/>
                <w:sz w:val="20"/>
              </w:rPr>
              <w:t>,</w:t>
            </w:r>
            <w:r>
              <w:rPr>
                <w:rFonts w:cs="Calibri"/>
                <w:color w:val="000000"/>
                <w:sz w:val="20"/>
              </w:rPr>
              <w:t>709</w:t>
            </w:r>
          </w:p>
        </w:tc>
      </w:tr>
      <w:tr w:rsidR="002F11D4" w:rsidRPr="00CB5995" w14:paraId="1C2F416C" w14:textId="77777777" w:rsidTr="002F11D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40" w:type="dxa"/>
            <w:noWrap/>
            <w:hideMark/>
          </w:tcPr>
          <w:p w14:paraId="1067D1FC" w14:textId="77777777" w:rsidR="002F11D4" w:rsidRPr="002F11D4" w:rsidRDefault="002F11D4" w:rsidP="007B5CDC">
            <w:pPr>
              <w:spacing w:before="0" w:after="0"/>
              <w:jc w:val="left"/>
              <w:rPr>
                <w:rFonts w:ascii="Aptos Narrow" w:hAnsi="Aptos Narrow" w:cs="Calibri"/>
                <w:color w:val="000000"/>
                <w:sz w:val="20"/>
              </w:rPr>
            </w:pPr>
            <w:r w:rsidRPr="002F11D4">
              <w:rPr>
                <w:rFonts w:ascii="Aptos Narrow" w:hAnsi="Aptos Narrow" w:cs="Calibri"/>
                <w:color w:val="000000"/>
                <w:sz w:val="20"/>
              </w:rPr>
              <w:t>Medium</w:t>
            </w:r>
          </w:p>
        </w:tc>
        <w:tc>
          <w:tcPr>
            <w:tcW w:w="1317" w:type="dxa"/>
            <w:noWrap/>
          </w:tcPr>
          <w:p w14:paraId="79EF5E8D" w14:textId="2F498350"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4</w:t>
            </w:r>
          </w:p>
        </w:tc>
        <w:tc>
          <w:tcPr>
            <w:tcW w:w="2003" w:type="dxa"/>
            <w:noWrap/>
          </w:tcPr>
          <w:p w14:paraId="6F0B354A" w14:textId="33A04D8D"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0</w:t>
            </w:r>
          </w:p>
        </w:tc>
        <w:tc>
          <w:tcPr>
            <w:tcW w:w="2040" w:type="dxa"/>
            <w:noWrap/>
            <w:hideMark/>
          </w:tcPr>
          <w:p w14:paraId="1C0851A5" w14:textId="77777777"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N/A</w:t>
            </w:r>
          </w:p>
        </w:tc>
        <w:tc>
          <w:tcPr>
            <w:tcW w:w="2160" w:type="dxa"/>
            <w:noWrap/>
            <w:hideMark/>
          </w:tcPr>
          <w:p w14:paraId="0630E0DD" w14:textId="77777777"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0</w:t>
            </w:r>
          </w:p>
        </w:tc>
      </w:tr>
      <w:tr w:rsidR="002F11D4" w:rsidRPr="00CB5995" w14:paraId="7F1D34A4" w14:textId="77777777" w:rsidTr="002F11D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40" w:type="dxa"/>
            <w:noWrap/>
            <w:hideMark/>
          </w:tcPr>
          <w:p w14:paraId="5BED9C7B" w14:textId="77777777" w:rsidR="002F11D4" w:rsidRPr="002F11D4" w:rsidRDefault="002F11D4" w:rsidP="007B5CDC">
            <w:pPr>
              <w:spacing w:before="0" w:after="0"/>
              <w:jc w:val="left"/>
              <w:rPr>
                <w:rFonts w:ascii="Aptos Narrow" w:hAnsi="Aptos Narrow" w:cs="Calibri"/>
                <w:color w:val="000000"/>
                <w:sz w:val="20"/>
              </w:rPr>
            </w:pPr>
            <w:r w:rsidRPr="002F11D4">
              <w:rPr>
                <w:rFonts w:ascii="Aptos Narrow" w:hAnsi="Aptos Narrow" w:cs="Calibri"/>
                <w:color w:val="000000"/>
                <w:sz w:val="20"/>
              </w:rPr>
              <w:t>Medium - Gas</w:t>
            </w:r>
          </w:p>
        </w:tc>
        <w:tc>
          <w:tcPr>
            <w:tcW w:w="1317" w:type="dxa"/>
            <w:noWrap/>
          </w:tcPr>
          <w:p w14:paraId="45990921" w14:textId="323F4F7B"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4</w:t>
            </w:r>
          </w:p>
        </w:tc>
        <w:tc>
          <w:tcPr>
            <w:tcW w:w="2003" w:type="dxa"/>
            <w:noWrap/>
          </w:tcPr>
          <w:p w14:paraId="1B0006CA" w14:textId="150C8F6B"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238,507</w:t>
            </w:r>
          </w:p>
        </w:tc>
        <w:tc>
          <w:tcPr>
            <w:tcW w:w="2040" w:type="dxa"/>
            <w:noWrap/>
            <w:hideMark/>
          </w:tcPr>
          <w:p w14:paraId="6B113804" w14:textId="2840108C"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89</w:t>
            </w:r>
            <w:r w:rsidRPr="002F11D4">
              <w:rPr>
                <w:rFonts w:cs="Calibri"/>
                <w:color w:val="000000"/>
                <w:sz w:val="20"/>
              </w:rPr>
              <w:t>%</w:t>
            </w:r>
          </w:p>
        </w:tc>
        <w:tc>
          <w:tcPr>
            <w:tcW w:w="2160" w:type="dxa"/>
            <w:noWrap/>
            <w:hideMark/>
          </w:tcPr>
          <w:p w14:paraId="0E9ED9FB" w14:textId="6CC3B73D"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211</w:t>
            </w:r>
            <w:r w:rsidRPr="002F11D4">
              <w:rPr>
                <w:rFonts w:cs="Calibri"/>
                <w:color w:val="000000"/>
                <w:sz w:val="20"/>
              </w:rPr>
              <w:t>,</w:t>
            </w:r>
            <w:r>
              <w:rPr>
                <w:rFonts w:cs="Calibri"/>
                <w:color w:val="000000"/>
                <w:sz w:val="20"/>
              </w:rPr>
              <w:t>872</w:t>
            </w:r>
          </w:p>
        </w:tc>
      </w:tr>
      <w:tr w:rsidR="002F11D4" w:rsidRPr="00CB5995" w14:paraId="3689D361" w14:textId="77777777" w:rsidTr="002F11D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40" w:type="dxa"/>
            <w:noWrap/>
            <w:hideMark/>
          </w:tcPr>
          <w:p w14:paraId="1E797C34" w14:textId="77777777" w:rsidR="002F11D4" w:rsidRPr="002F11D4" w:rsidRDefault="002F11D4" w:rsidP="007B5CDC">
            <w:pPr>
              <w:spacing w:before="0" w:after="0"/>
              <w:jc w:val="left"/>
              <w:rPr>
                <w:rFonts w:ascii="Aptos Narrow" w:hAnsi="Aptos Narrow" w:cs="Calibri"/>
                <w:color w:val="000000"/>
                <w:sz w:val="20"/>
              </w:rPr>
            </w:pPr>
            <w:r w:rsidRPr="002F11D4">
              <w:rPr>
                <w:rFonts w:ascii="Aptos Narrow" w:hAnsi="Aptos Narrow" w:cs="Calibri"/>
                <w:color w:val="000000"/>
                <w:sz w:val="20"/>
              </w:rPr>
              <w:t>Small</w:t>
            </w:r>
          </w:p>
        </w:tc>
        <w:tc>
          <w:tcPr>
            <w:tcW w:w="1317" w:type="dxa"/>
            <w:noWrap/>
          </w:tcPr>
          <w:p w14:paraId="359E9DD9" w14:textId="41D8FD19"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9</w:t>
            </w:r>
          </w:p>
        </w:tc>
        <w:tc>
          <w:tcPr>
            <w:tcW w:w="2003" w:type="dxa"/>
            <w:noWrap/>
          </w:tcPr>
          <w:p w14:paraId="211A6833" w14:textId="1DE6C78D"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0</w:t>
            </w:r>
          </w:p>
        </w:tc>
        <w:tc>
          <w:tcPr>
            <w:tcW w:w="2040" w:type="dxa"/>
            <w:noWrap/>
            <w:hideMark/>
          </w:tcPr>
          <w:p w14:paraId="0D1C2241" w14:textId="77777777"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N/A</w:t>
            </w:r>
          </w:p>
        </w:tc>
        <w:tc>
          <w:tcPr>
            <w:tcW w:w="2160" w:type="dxa"/>
            <w:noWrap/>
            <w:hideMark/>
          </w:tcPr>
          <w:p w14:paraId="0B5AD429" w14:textId="77777777"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0</w:t>
            </w:r>
          </w:p>
        </w:tc>
      </w:tr>
      <w:tr w:rsidR="002F11D4" w:rsidRPr="00CB5995" w14:paraId="01F7AAFE" w14:textId="77777777" w:rsidTr="002F11D4">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840" w:type="dxa"/>
            <w:noWrap/>
            <w:hideMark/>
          </w:tcPr>
          <w:p w14:paraId="607F09B3" w14:textId="77777777" w:rsidR="002F11D4" w:rsidRPr="002F11D4" w:rsidRDefault="002F11D4" w:rsidP="007B5CDC">
            <w:pPr>
              <w:spacing w:before="0" w:after="0"/>
              <w:jc w:val="left"/>
              <w:rPr>
                <w:rFonts w:ascii="Aptos Narrow" w:hAnsi="Aptos Narrow" w:cs="Calibri"/>
                <w:color w:val="000000"/>
                <w:sz w:val="20"/>
              </w:rPr>
            </w:pPr>
            <w:r w:rsidRPr="002F11D4">
              <w:rPr>
                <w:rFonts w:ascii="Aptos Narrow" w:hAnsi="Aptos Narrow" w:cs="Calibri"/>
                <w:color w:val="000000"/>
                <w:sz w:val="20"/>
              </w:rPr>
              <w:t>Small - Gas</w:t>
            </w:r>
          </w:p>
        </w:tc>
        <w:tc>
          <w:tcPr>
            <w:tcW w:w="1317" w:type="dxa"/>
            <w:noWrap/>
          </w:tcPr>
          <w:p w14:paraId="04A41397" w14:textId="3C7272A3"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8</w:t>
            </w:r>
          </w:p>
        </w:tc>
        <w:tc>
          <w:tcPr>
            <w:tcW w:w="2003" w:type="dxa"/>
            <w:noWrap/>
          </w:tcPr>
          <w:p w14:paraId="25902920" w14:textId="22681C0A"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282,565</w:t>
            </w:r>
          </w:p>
        </w:tc>
        <w:tc>
          <w:tcPr>
            <w:tcW w:w="2040" w:type="dxa"/>
            <w:noWrap/>
            <w:hideMark/>
          </w:tcPr>
          <w:p w14:paraId="26867CFB" w14:textId="2C0484C3"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103</w:t>
            </w:r>
            <w:r w:rsidRPr="002F11D4">
              <w:rPr>
                <w:rFonts w:cs="Calibri"/>
                <w:color w:val="000000"/>
                <w:sz w:val="20"/>
              </w:rPr>
              <w:t>%</w:t>
            </w:r>
          </w:p>
        </w:tc>
        <w:tc>
          <w:tcPr>
            <w:tcW w:w="2160" w:type="dxa"/>
            <w:noWrap/>
            <w:hideMark/>
          </w:tcPr>
          <w:p w14:paraId="1075602F" w14:textId="12F8C03F" w:rsidR="002F11D4" w:rsidRPr="002F11D4" w:rsidRDefault="002F11D4" w:rsidP="007B5CDC">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290</w:t>
            </w:r>
            <w:r w:rsidRPr="002F11D4">
              <w:rPr>
                <w:rFonts w:cs="Calibri"/>
                <w:color w:val="000000"/>
                <w:sz w:val="20"/>
              </w:rPr>
              <w:t>,</w:t>
            </w:r>
            <w:r>
              <w:rPr>
                <w:rFonts w:cs="Calibri"/>
                <w:color w:val="000000"/>
                <w:sz w:val="20"/>
              </w:rPr>
              <w:t>195</w:t>
            </w:r>
          </w:p>
        </w:tc>
      </w:tr>
      <w:tr w:rsidR="002F11D4" w:rsidRPr="00CB5995" w14:paraId="0D0DDBFC" w14:textId="77777777" w:rsidTr="002F11D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840" w:type="dxa"/>
            <w:noWrap/>
            <w:hideMark/>
          </w:tcPr>
          <w:p w14:paraId="1567836E" w14:textId="77777777" w:rsidR="002F11D4" w:rsidRPr="002F11D4" w:rsidRDefault="002F11D4" w:rsidP="007B5CDC">
            <w:pPr>
              <w:spacing w:before="0" w:after="0"/>
              <w:jc w:val="left"/>
              <w:rPr>
                <w:rFonts w:ascii="Aptos Narrow" w:hAnsi="Aptos Narrow" w:cs="Calibri"/>
                <w:b/>
                <w:bCs/>
                <w:color w:val="000000"/>
                <w:sz w:val="20"/>
              </w:rPr>
            </w:pPr>
            <w:r w:rsidRPr="002F11D4">
              <w:rPr>
                <w:rFonts w:ascii="Aptos Narrow" w:hAnsi="Aptos Narrow" w:cs="Calibri"/>
                <w:b/>
                <w:bCs/>
                <w:color w:val="000000"/>
                <w:sz w:val="20"/>
              </w:rPr>
              <w:t xml:space="preserve">Total </w:t>
            </w:r>
          </w:p>
        </w:tc>
        <w:tc>
          <w:tcPr>
            <w:tcW w:w="1317" w:type="dxa"/>
            <w:noWrap/>
          </w:tcPr>
          <w:p w14:paraId="3F29CC6F" w14:textId="009F697B"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Pr>
                <w:rFonts w:cs="Calibri"/>
                <w:b/>
                <w:bCs/>
                <w:color w:val="000000"/>
                <w:sz w:val="20"/>
              </w:rPr>
              <w:t>30</w:t>
            </w:r>
          </w:p>
        </w:tc>
        <w:tc>
          <w:tcPr>
            <w:tcW w:w="2003" w:type="dxa"/>
            <w:noWrap/>
          </w:tcPr>
          <w:p w14:paraId="41949504" w14:textId="761393EE"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Pr>
                <w:rFonts w:cs="Calibri"/>
                <w:b/>
                <w:bCs/>
                <w:color w:val="000000"/>
                <w:sz w:val="20"/>
              </w:rPr>
              <w:t>524,911</w:t>
            </w:r>
          </w:p>
        </w:tc>
        <w:tc>
          <w:tcPr>
            <w:tcW w:w="2040" w:type="dxa"/>
            <w:noWrap/>
            <w:hideMark/>
          </w:tcPr>
          <w:p w14:paraId="7C259A5C" w14:textId="0A3D80C9"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sidRPr="002F11D4">
              <w:rPr>
                <w:rFonts w:cs="Calibri"/>
                <w:b/>
                <w:bCs/>
                <w:color w:val="000000"/>
                <w:sz w:val="20"/>
              </w:rPr>
              <w:t>9</w:t>
            </w:r>
            <w:r>
              <w:rPr>
                <w:rFonts w:cs="Calibri"/>
                <w:b/>
                <w:bCs/>
                <w:color w:val="000000"/>
                <w:sz w:val="20"/>
              </w:rPr>
              <w:t>6</w:t>
            </w:r>
            <w:r w:rsidRPr="002F11D4">
              <w:rPr>
                <w:rFonts w:cs="Calibri"/>
                <w:b/>
                <w:bCs/>
                <w:color w:val="000000"/>
                <w:sz w:val="20"/>
              </w:rPr>
              <w:t>%</w:t>
            </w:r>
          </w:p>
        </w:tc>
        <w:tc>
          <w:tcPr>
            <w:tcW w:w="2160" w:type="dxa"/>
            <w:noWrap/>
            <w:hideMark/>
          </w:tcPr>
          <w:p w14:paraId="499FA871" w14:textId="0E99A95E" w:rsidR="002F11D4" w:rsidRPr="002F11D4"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Pr>
                <w:rFonts w:cs="Calibri"/>
                <w:b/>
                <w:bCs/>
                <w:color w:val="000000"/>
                <w:sz w:val="20"/>
              </w:rPr>
              <w:t>505</w:t>
            </w:r>
            <w:r w:rsidRPr="002F11D4">
              <w:rPr>
                <w:rFonts w:cs="Calibri"/>
                <w:b/>
                <w:bCs/>
                <w:color w:val="000000"/>
                <w:sz w:val="20"/>
              </w:rPr>
              <w:t>,</w:t>
            </w:r>
            <w:r>
              <w:rPr>
                <w:rFonts w:cs="Calibri"/>
                <w:b/>
                <w:bCs/>
                <w:color w:val="000000"/>
                <w:sz w:val="20"/>
              </w:rPr>
              <w:t>776</w:t>
            </w:r>
          </w:p>
        </w:tc>
      </w:tr>
    </w:tbl>
    <w:p w14:paraId="284272BE" w14:textId="77777777" w:rsidR="002F11D4" w:rsidRPr="00D41288" w:rsidRDefault="002F11D4" w:rsidP="00C41B58">
      <w:pPr>
        <w:pStyle w:val="TableFigureNote"/>
        <w:spacing w:before="0"/>
        <w:rPr>
          <w:rFonts w:ascii="Aptos Narrow" w:hAnsi="Aptos Narrow"/>
          <w:i/>
          <w:iCs/>
          <w:szCs w:val="18"/>
        </w:rPr>
      </w:pPr>
      <w:r w:rsidRPr="00D41288">
        <w:rPr>
          <w:rFonts w:ascii="Aptos Narrow" w:hAnsi="Aptos Narrow"/>
          <w:i/>
          <w:iCs/>
          <w:szCs w:val="18"/>
        </w:rPr>
        <w:t>* The realization rate is the ratio of verified gross savings to ex ante gross savings, based on evaluation research findings.</w:t>
      </w:r>
    </w:p>
    <w:p w14:paraId="18389F6B" w14:textId="77777777" w:rsidR="002F11D4" w:rsidRPr="00D41288" w:rsidRDefault="002F11D4" w:rsidP="00C41B58">
      <w:pPr>
        <w:pStyle w:val="TableFigureSource"/>
        <w:spacing w:before="0"/>
        <w:rPr>
          <w:rFonts w:ascii="Aptos Narrow" w:hAnsi="Aptos Narrow"/>
          <w:iCs/>
          <w:szCs w:val="18"/>
        </w:rPr>
      </w:pPr>
      <w:r w:rsidRPr="00D41288">
        <w:rPr>
          <w:rFonts w:ascii="Aptos Narrow" w:hAnsi="Aptos Narrow"/>
          <w:iCs/>
          <w:szCs w:val="18"/>
        </w:rPr>
        <w:t>Source: Evaluation team analysis.</w:t>
      </w:r>
    </w:p>
    <w:p w14:paraId="2F412F29" w14:textId="12D0D32A" w:rsidR="00F44C33" w:rsidRDefault="002F11D4" w:rsidP="00F44C33">
      <w:r>
        <w:fldChar w:fldCharType="begin"/>
      </w:r>
      <w:r>
        <w:instrText xml:space="preserve"> REF _Ref224221275 \h </w:instrText>
      </w:r>
      <w:r>
        <w:fldChar w:fldCharType="separate"/>
      </w:r>
      <w:r w:rsidR="00862AEA">
        <w:t>Table B</w:t>
      </w:r>
      <w:r w:rsidR="00862AEA">
        <w:noBreakHyphen/>
      </w:r>
      <w:r w:rsidR="00862AEA">
        <w:rPr>
          <w:noProof/>
        </w:rPr>
        <w:t>2</w:t>
      </w:r>
      <w:r>
        <w:fldChar w:fldCharType="end"/>
      </w:r>
      <w:r w:rsidR="00F44C33">
        <w:t xml:space="preserve"> shows the strata classification and ex ante and verified gas savings for all projects claimed by Nicor Gas in 2025.</w:t>
      </w:r>
    </w:p>
    <w:p w14:paraId="23A82DFB" w14:textId="2EADC3E2" w:rsidR="002F11D4" w:rsidRDefault="002F11D4" w:rsidP="00157561">
      <w:pPr>
        <w:pStyle w:val="Caption"/>
        <w:spacing w:after="0"/>
      </w:pPr>
      <w:bookmarkStart w:id="38" w:name="_Ref224221275"/>
      <w:bookmarkStart w:id="39" w:name="_Toc224754434"/>
      <w:r>
        <w:t>Table B</w:t>
      </w:r>
      <w:r w:rsidR="00954D9E">
        <w:noBreakHyphen/>
      </w:r>
      <w:r w:rsidR="00954D9E">
        <w:fldChar w:fldCharType="begin"/>
      </w:r>
      <w:r w:rsidR="00954D9E">
        <w:instrText xml:space="preserve"> SEQ Table \* ARABIC \s 1 </w:instrText>
      </w:r>
      <w:r w:rsidR="00954D9E">
        <w:fldChar w:fldCharType="separate"/>
      </w:r>
      <w:r w:rsidR="00954D9E">
        <w:rPr>
          <w:noProof/>
        </w:rPr>
        <w:t>2</w:t>
      </w:r>
      <w:r w:rsidR="00954D9E">
        <w:fldChar w:fldCharType="end"/>
      </w:r>
      <w:bookmarkEnd w:id="38"/>
      <w:r>
        <w:t>. 2025 Gas Savings by Project (Nicor Gas Projects Only)</w:t>
      </w:r>
      <w:bookmarkEnd w:id="39"/>
    </w:p>
    <w:tbl>
      <w:tblPr>
        <w:tblStyle w:val="EnergyTable"/>
        <w:tblW w:w="5000" w:type="pct"/>
        <w:tblLook w:val="04A0" w:firstRow="1" w:lastRow="0" w:firstColumn="1" w:lastColumn="0" w:noHBand="0" w:noVBand="1"/>
      </w:tblPr>
      <w:tblGrid>
        <w:gridCol w:w="1165"/>
        <w:gridCol w:w="1120"/>
        <w:gridCol w:w="1338"/>
        <w:gridCol w:w="1280"/>
        <w:gridCol w:w="1264"/>
        <w:gridCol w:w="1230"/>
        <w:gridCol w:w="943"/>
        <w:gridCol w:w="1020"/>
      </w:tblGrid>
      <w:tr w:rsidR="00745628" w:rsidRPr="002F11D4" w14:paraId="4E6F4FB8" w14:textId="77777777" w:rsidTr="00745628">
        <w:trPr>
          <w:cnfStyle w:val="100000000000" w:firstRow="1" w:lastRow="0" w:firstColumn="0" w:lastColumn="0" w:oddVBand="0" w:evenVBand="0" w:oddHBand="0" w:evenHBand="0" w:firstRowFirstColumn="0" w:firstRowLastColumn="0" w:lastRowFirstColumn="0" w:lastRowLastColumn="0"/>
          <w:trHeight w:val="840"/>
          <w:tblHeader/>
        </w:trPr>
        <w:tc>
          <w:tcPr>
            <w:cnfStyle w:val="001000000000" w:firstRow="0" w:lastRow="0" w:firstColumn="1" w:lastColumn="0" w:oddVBand="0" w:evenVBand="0" w:oddHBand="0" w:evenHBand="0" w:firstRowFirstColumn="0" w:firstRowLastColumn="0" w:lastRowFirstColumn="0" w:lastRowLastColumn="0"/>
            <w:tcW w:w="622" w:type="pct"/>
            <w:hideMark/>
          </w:tcPr>
          <w:p w14:paraId="79C5C3BF" w14:textId="77777777" w:rsidR="002F11D4" w:rsidRPr="006B39E7" w:rsidRDefault="002F11D4" w:rsidP="007B5CDC">
            <w:pPr>
              <w:spacing w:before="0" w:after="0"/>
              <w:jc w:val="left"/>
              <w:rPr>
                <w:rFonts w:asciiTheme="minorHAnsi" w:hAnsiTheme="minorHAnsi" w:cs="Calibri"/>
                <w:bCs/>
                <w:color w:val="FFFFFF"/>
                <w:sz w:val="20"/>
              </w:rPr>
            </w:pPr>
            <w:r w:rsidRPr="006B39E7">
              <w:rPr>
                <w:rFonts w:asciiTheme="minorHAnsi" w:hAnsiTheme="minorHAnsi" w:cs="Calibri"/>
                <w:bCs/>
                <w:color w:val="FFFFFF"/>
                <w:sz w:val="20"/>
              </w:rPr>
              <w:t>Project ID</w:t>
            </w:r>
          </w:p>
        </w:tc>
        <w:tc>
          <w:tcPr>
            <w:tcW w:w="598" w:type="pct"/>
            <w:hideMark/>
          </w:tcPr>
          <w:p w14:paraId="32F37F95" w14:textId="77777777" w:rsidR="002F11D4" w:rsidRPr="006B39E7" w:rsidRDefault="002F11D4" w:rsidP="00947A65">
            <w:pPr>
              <w:spacing w:before="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Bundle #</w:t>
            </w:r>
          </w:p>
        </w:tc>
        <w:tc>
          <w:tcPr>
            <w:tcW w:w="715" w:type="pct"/>
            <w:hideMark/>
          </w:tcPr>
          <w:p w14:paraId="42724115" w14:textId="77777777" w:rsidR="002F11D4" w:rsidRPr="006B39E7" w:rsidRDefault="002F11D4" w:rsidP="00947A65">
            <w:pPr>
              <w:spacing w:before="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Strata</w:t>
            </w:r>
          </w:p>
        </w:tc>
        <w:tc>
          <w:tcPr>
            <w:tcW w:w="684" w:type="pct"/>
            <w:hideMark/>
          </w:tcPr>
          <w:p w14:paraId="3437A72F"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Ex Ante Gross Savings (Therms)</w:t>
            </w:r>
          </w:p>
        </w:tc>
        <w:tc>
          <w:tcPr>
            <w:tcW w:w="675" w:type="pct"/>
            <w:hideMark/>
          </w:tcPr>
          <w:p w14:paraId="561586C5"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Verified Gross Realization Rate*</w:t>
            </w:r>
          </w:p>
        </w:tc>
        <w:tc>
          <w:tcPr>
            <w:tcW w:w="657" w:type="pct"/>
            <w:hideMark/>
          </w:tcPr>
          <w:p w14:paraId="12E02576"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Verified Gross Savings (Therms)</w:t>
            </w:r>
          </w:p>
        </w:tc>
        <w:tc>
          <w:tcPr>
            <w:tcW w:w="504" w:type="pct"/>
            <w:hideMark/>
          </w:tcPr>
          <w:p w14:paraId="3C09D6F1"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NTG†</w:t>
            </w:r>
          </w:p>
        </w:tc>
        <w:tc>
          <w:tcPr>
            <w:tcW w:w="546" w:type="pct"/>
            <w:hideMark/>
          </w:tcPr>
          <w:p w14:paraId="6087A26E"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Verified Net Savings (Therms)</w:t>
            </w:r>
          </w:p>
        </w:tc>
      </w:tr>
      <w:tr w:rsidR="00745628" w:rsidRPr="002F11D4" w14:paraId="371BA64D" w14:textId="77777777" w:rsidTr="007456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2" w:type="pct"/>
            <w:noWrap/>
          </w:tcPr>
          <w:p w14:paraId="1F52260E" w14:textId="07FEEE5E" w:rsidR="00745628" w:rsidRPr="00745628" w:rsidRDefault="00745628" w:rsidP="00745628">
            <w:pPr>
              <w:spacing w:before="0" w:after="0"/>
              <w:jc w:val="left"/>
              <w:rPr>
                <w:rFonts w:asciiTheme="minorHAnsi" w:hAnsiTheme="minorHAnsi" w:cs="Calibri"/>
                <w:color w:val="000000"/>
                <w:sz w:val="20"/>
              </w:rPr>
            </w:pPr>
            <w:r w:rsidRPr="00745628">
              <w:rPr>
                <w:rFonts w:asciiTheme="minorHAnsi" w:hAnsiTheme="minorHAnsi" w:cs="Calibri"/>
                <w:color w:val="000000"/>
                <w:sz w:val="20"/>
              </w:rPr>
              <w:t>22-0066</w:t>
            </w:r>
          </w:p>
        </w:tc>
        <w:tc>
          <w:tcPr>
            <w:tcW w:w="598" w:type="pct"/>
            <w:noWrap/>
          </w:tcPr>
          <w:p w14:paraId="2D8AA341" w14:textId="6FD78790"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rFonts w:asciiTheme="minorHAnsi" w:hAnsiTheme="minorHAnsi" w:cs="Calibri"/>
                <w:color w:val="000000"/>
                <w:sz w:val="20"/>
              </w:rPr>
              <w:t>Bundle #1</w:t>
            </w:r>
          </w:p>
        </w:tc>
        <w:tc>
          <w:tcPr>
            <w:tcW w:w="715" w:type="pct"/>
            <w:noWrap/>
          </w:tcPr>
          <w:p w14:paraId="3AA5C8FC" w14:textId="2D8AD453"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Small – Gas</w:t>
            </w:r>
          </w:p>
        </w:tc>
        <w:tc>
          <w:tcPr>
            <w:tcW w:w="684" w:type="pct"/>
            <w:noWrap/>
            <w:vAlign w:val="top"/>
          </w:tcPr>
          <w:p w14:paraId="051C3342" w14:textId="542127AA"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3,968</w:t>
            </w:r>
          </w:p>
        </w:tc>
        <w:tc>
          <w:tcPr>
            <w:tcW w:w="675" w:type="pct"/>
            <w:noWrap/>
            <w:vAlign w:val="top"/>
          </w:tcPr>
          <w:p w14:paraId="25E717EF" w14:textId="16FB82DF"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103%</w:t>
            </w:r>
          </w:p>
        </w:tc>
        <w:tc>
          <w:tcPr>
            <w:tcW w:w="657" w:type="pct"/>
            <w:noWrap/>
            <w:vAlign w:val="top"/>
          </w:tcPr>
          <w:p w14:paraId="2D8E0511" w14:textId="49D85DE2"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4,075</w:t>
            </w:r>
          </w:p>
        </w:tc>
        <w:tc>
          <w:tcPr>
            <w:tcW w:w="504" w:type="pct"/>
            <w:noWrap/>
            <w:vAlign w:val="top"/>
          </w:tcPr>
          <w:p w14:paraId="3C651D77" w14:textId="56326233"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0.86</w:t>
            </w:r>
          </w:p>
        </w:tc>
        <w:tc>
          <w:tcPr>
            <w:tcW w:w="546" w:type="pct"/>
            <w:noWrap/>
            <w:vAlign w:val="top"/>
          </w:tcPr>
          <w:p w14:paraId="0E28323A" w14:textId="65EE197D"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3,505</w:t>
            </w:r>
          </w:p>
        </w:tc>
      </w:tr>
      <w:tr w:rsidR="00745628" w:rsidRPr="002F11D4" w14:paraId="0F69219D" w14:textId="77777777" w:rsidTr="00745628">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2" w:type="pct"/>
            <w:noWrap/>
          </w:tcPr>
          <w:p w14:paraId="3AC79989" w14:textId="23D4EC9C" w:rsidR="00745628" w:rsidRPr="00745628" w:rsidRDefault="00745628" w:rsidP="00745628">
            <w:pPr>
              <w:spacing w:before="0" w:after="0"/>
              <w:jc w:val="left"/>
              <w:rPr>
                <w:rFonts w:asciiTheme="minorHAnsi" w:hAnsiTheme="minorHAnsi" w:cs="Calibri"/>
                <w:color w:val="000000"/>
                <w:sz w:val="20"/>
              </w:rPr>
            </w:pPr>
            <w:r w:rsidRPr="00745628">
              <w:rPr>
                <w:rFonts w:asciiTheme="minorHAnsi" w:hAnsiTheme="minorHAnsi" w:cs="Calibri"/>
                <w:color w:val="000000"/>
                <w:sz w:val="20"/>
              </w:rPr>
              <w:t>23-0004</w:t>
            </w:r>
          </w:p>
        </w:tc>
        <w:tc>
          <w:tcPr>
            <w:tcW w:w="598" w:type="pct"/>
            <w:noWrap/>
          </w:tcPr>
          <w:p w14:paraId="1659F424" w14:textId="3EB4F1E9"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rFonts w:asciiTheme="minorHAnsi" w:hAnsiTheme="minorHAnsi" w:cs="Calibri"/>
                <w:color w:val="000000"/>
                <w:sz w:val="20"/>
              </w:rPr>
              <w:t>Bundle #1</w:t>
            </w:r>
          </w:p>
        </w:tc>
        <w:tc>
          <w:tcPr>
            <w:tcW w:w="715" w:type="pct"/>
            <w:noWrap/>
          </w:tcPr>
          <w:p w14:paraId="13F7B49D" w14:textId="51366589"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Medium – Gas</w:t>
            </w:r>
          </w:p>
        </w:tc>
        <w:tc>
          <w:tcPr>
            <w:tcW w:w="684" w:type="pct"/>
            <w:noWrap/>
            <w:vAlign w:val="top"/>
          </w:tcPr>
          <w:p w14:paraId="20D8B2F8" w14:textId="0C967BC6"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20,454</w:t>
            </w:r>
          </w:p>
        </w:tc>
        <w:tc>
          <w:tcPr>
            <w:tcW w:w="675" w:type="pct"/>
            <w:noWrap/>
            <w:vAlign w:val="top"/>
          </w:tcPr>
          <w:p w14:paraId="345695F5" w14:textId="04171826"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89%</w:t>
            </w:r>
          </w:p>
        </w:tc>
        <w:tc>
          <w:tcPr>
            <w:tcW w:w="657" w:type="pct"/>
            <w:noWrap/>
            <w:vAlign w:val="top"/>
          </w:tcPr>
          <w:p w14:paraId="78C3A4E1" w14:textId="05062CA5"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18,170</w:t>
            </w:r>
          </w:p>
        </w:tc>
        <w:tc>
          <w:tcPr>
            <w:tcW w:w="504" w:type="pct"/>
            <w:noWrap/>
            <w:vAlign w:val="top"/>
          </w:tcPr>
          <w:p w14:paraId="04993385" w14:textId="7A54BDE1"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0.86</w:t>
            </w:r>
          </w:p>
        </w:tc>
        <w:tc>
          <w:tcPr>
            <w:tcW w:w="546" w:type="pct"/>
            <w:noWrap/>
            <w:vAlign w:val="top"/>
          </w:tcPr>
          <w:p w14:paraId="045A1876" w14:textId="2005490A"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15,626</w:t>
            </w:r>
          </w:p>
        </w:tc>
      </w:tr>
      <w:tr w:rsidR="00745628" w:rsidRPr="002F11D4" w14:paraId="0AB1BF8B" w14:textId="77777777" w:rsidTr="007456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2" w:type="pct"/>
            <w:noWrap/>
          </w:tcPr>
          <w:p w14:paraId="4F3B4718" w14:textId="0FB30D3D" w:rsidR="00745628" w:rsidRPr="00745628" w:rsidRDefault="00745628" w:rsidP="00745628">
            <w:pPr>
              <w:spacing w:before="0" w:after="0"/>
              <w:jc w:val="left"/>
              <w:rPr>
                <w:rFonts w:asciiTheme="minorHAnsi" w:hAnsiTheme="minorHAnsi" w:cs="Calibri"/>
                <w:color w:val="000000"/>
                <w:sz w:val="20"/>
              </w:rPr>
            </w:pPr>
            <w:r w:rsidRPr="00745628">
              <w:rPr>
                <w:rFonts w:asciiTheme="minorHAnsi" w:hAnsiTheme="minorHAnsi" w:cs="Calibri"/>
                <w:color w:val="000000"/>
                <w:sz w:val="20"/>
              </w:rPr>
              <w:t>23-0047</w:t>
            </w:r>
          </w:p>
        </w:tc>
        <w:tc>
          <w:tcPr>
            <w:tcW w:w="598" w:type="pct"/>
            <w:noWrap/>
          </w:tcPr>
          <w:p w14:paraId="3023535D" w14:textId="7D61C4DA"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rFonts w:asciiTheme="minorHAnsi" w:hAnsiTheme="minorHAnsi"/>
                <w:sz w:val="20"/>
              </w:rPr>
              <w:t>Bundle #2</w:t>
            </w:r>
          </w:p>
        </w:tc>
        <w:tc>
          <w:tcPr>
            <w:tcW w:w="715" w:type="pct"/>
            <w:noWrap/>
            <w:vAlign w:val="top"/>
          </w:tcPr>
          <w:p w14:paraId="5641E2FC" w14:textId="33720F35"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A4FF8">
              <w:rPr>
                <w:rFonts w:asciiTheme="minorHAnsi" w:hAnsiTheme="minorHAnsi" w:cs="Calibri"/>
                <w:color w:val="000000"/>
                <w:sz w:val="20"/>
              </w:rPr>
              <w:t>Small – Gas</w:t>
            </w:r>
          </w:p>
        </w:tc>
        <w:tc>
          <w:tcPr>
            <w:tcW w:w="684" w:type="pct"/>
            <w:noWrap/>
            <w:vAlign w:val="top"/>
          </w:tcPr>
          <w:p w14:paraId="38ADD356" w14:textId="58EB6A51"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365</w:t>
            </w:r>
          </w:p>
        </w:tc>
        <w:tc>
          <w:tcPr>
            <w:tcW w:w="675" w:type="pct"/>
            <w:noWrap/>
            <w:vAlign w:val="top"/>
          </w:tcPr>
          <w:p w14:paraId="7F915265" w14:textId="5A5A7DFD"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103%</w:t>
            </w:r>
          </w:p>
        </w:tc>
        <w:tc>
          <w:tcPr>
            <w:tcW w:w="657" w:type="pct"/>
            <w:noWrap/>
            <w:vAlign w:val="top"/>
          </w:tcPr>
          <w:p w14:paraId="0512E9D3" w14:textId="5CA04792"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375</w:t>
            </w:r>
          </w:p>
        </w:tc>
        <w:tc>
          <w:tcPr>
            <w:tcW w:w="504" w:type="pct"/>
            <w:noWrap/>
            <w:vAlign w:val="top"/>
          </w:tcPr>
          <w:p w14:paraId="41A10451" w14:textId="05CFD87B"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0.86</w:t>
            </w:r>
          </w:p>
        </w:tc>
        <w:tc>
          <w:tcPr>
            <w:tcW w:w="546" w:type="pct"/>
            <w:noWrap/>
            <w:vAlign w:val="top"/>
          </w:tcPr>
          <w:p w14:paraId="592F67E6" w14:textId="11B0A3FA"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322</w:t>
            </w:r>
          </w:p>
        </w:tc>
      </w:tr>
      <w:tr w:rsidR="00745628" w:rsidRPr="002F11D4" w14:paraId="388AAD54" w14:textId="77777777" w:rsidTr="00745628">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2" w:type="pct"/>
            <w:noWrap/>
          </w:tcPr>
          <w:p w14:paraId="600DFAEE" w14:textId="24F1852F" w:rsidR="00745628" w:rsidRPr="00745628" w:rsidRDefault="00745628" w:rsidP="00745628">
            <w:pPr>
              <w:spacing w:before="0" w:after="0"/>
              <w:jc w:val="left"/>
              <w:rPr>
                <w:rFonts w:asciiTheme="minorHAnsi" w:hAnsiTheme="minorHAnsi" w:cs="Calibri"/>
                <w:color w:val="000000"/>
                <w:sz w:val="20"/>
              </w:rPr>
            </w:pPr>
            <w:r w:rsidRPr="00745628">
              <w:rPr>
                <w:rFonts w:asciiTheme="minorHAnsi" w:hAnsiTheme="minorHAnsi" w:cs="Calibri"/>
                <w:color w:val="000000"/>
                <w:sz w:val="20"/>
              </w:rPr>
              <w:t>24-0046</w:t>
            </w:r>
          </w:p>
        </w:tc>
        <w:tc>
          <w:tcPr>
            <w:tcW w:w="598" w:type="pct"/>
            <w:noWrap/>
          </w:tcPr>
          <w:p w14:paraId="13606896" w14:textId="6FC2B8F9"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rFonts w:asciiTheme="minorHAnsi" w:hAnsiTheme="minorHAnsi"/>
                <w:sz w:val="20"/>
              </w:rPr>
              <w:t>Bundle #1</w:t>
            </w:r>
          </w:p>
        </w:tc>
        <w:tc>
          <w:tcPr>
            <w:tcW w:w="715" w:type="pct"/>
            <w:noWrap/>
            <w:vAlign w:val="top"/>
          </w:tcPr>
          <w:p w14:paraId="7498FA16" w14:textId="39BE3148"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A4FF8">
              <w:rPr>
                <w:rFonts w:asciiTheme="minorHAnsi" w:hAnsiTheme="minorHAnsi" w:cs="Calibri"/>
                <w:color w:val="000000"/>
                <w:sz w:val="20"/>
              </w:rPr>
              <w:t>Small – Gas</w:t>
            </w:r>
          </w:p>
        </w:tc>
        <w:tc>
          <w:tcPr>
            <w:tcW w:w="684" w:type="pct"/>
            <w:noWrap/>
            <w:vAlign w:val="top"/>
          </w:tcPr>
          <w:p w14:paraId="2BBF15A7" w14:textId="0BE6A520"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15,360</w:t>
            </w:r>
          </w:p>
        </w:tc>
        <w:tc>
          <w:tcPr>
            <w:tcW w:w="675" w:type="pct"/>
            <w:noWrap/>
            <w:vAlign w:val="top"/>
          </w:tcPr>
          <w:p w14:paraId="5CAE84A7" w14:textId="2A59847C"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103%</w:t>
            </w:r>
          </w:p>
        </w:tc>
        <w:tc>
          <w:tcPr>
            <w:tcW w:w="657" w:type="pct"/>
            <w:noWrap/>
            <w:vAlign w:val="top"/>
          </w:tcPr>
          <w:p w14:paraId="2E23E478" w14:textId="473C43F1"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15,775</w:t>
            </w:r>
          </w:p>
        </w:tc>
        <w:tc>
          <w:tcPr>
            <w:tcW w:w="504" w:type="pct"/>
            <w:noWrap/>
            <w:vAlign w:val="top"/>
          </w:tcPr>
          <w:p w14:paraId="3200955A" w14:textId="408F77A0"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0.86</w:t>
            </w:r>
          </w:p>
        </w:tc>
        <w:tc>
          <w:tcPr>
            <w:tcW w:w="546" w:type="pct"/>
            <w:noWrap/>
            <w:vAlign w:val="top"/>
          </w:tcPr>
          <w:p w14:paraId="5B6E7BA7" w14:textId="5AED0BBE"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13,566</w:t>
            </w:r>
          </w:p>
        </w:tc>
      </w:tr>
      <w:tr w:rsidR="00745628" w:rsidRPr="002F11D4" w14:paraId="0CC97C5F" w14:textId="77777777" w:rsidTr="007456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2" w:type="pct"/>
            <w:noWrap/>
          </w:tcPr>
          <w:p w14:paraId="3B284C6D" w14:textId="798D7310" w:rsidR="00745628" w:rsidRPr="00745628" w:rsidRDefault="00745628" w:rsidP="00745628">
            <w:pPr>
              <w:spacing w:before="0" w:after="0"/>
              <w:jc w:val="left"/>
              <w:rPr>
                <w:rFonts w:asciiTheme="minorHAnsi" w:hAnsiTheme="minorHAnsi" w:cs="Calibri"/>
                <w:color w:val="000000"/>
                <w:sz w:val="20"/>
              </w:rPr>
            </w:pPr>
            <w:r w:rsidRPr="00745628">
              <w:rPr>
                <w:rFonts w:asciiTheme="minorHAnsi" w:hAnsiTheme="minorHAnsi" w:cs="Calibri"/>
                <w:color w:val="000000"/>
                <w:sz w:val="20"/>
              </w:rPr>
              <w:t>18-113</w:t>
            </w:r>
          </w:p>
        </w:tc>
        <w:tc>
          <w:tcPr>
            <w:tcW w:w="598" w:type="pct"/>
            <w:noWrap/>
          </w:tcPr>
          <w:p w14:paraId="1408D46E" w14:textId="1A8EC82E"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rFonts w:asciiTheme="minorHAnsi" w:hAnsiTheme="minorHAnsi"/>
                <w:sz w:val="20"/>
              </w:rPr>
              <w:t>Bundle #2</w:t>
            </w:r>
          </w:p>
        </w:tc>
        <w:tc>
          <w:tcPr>
            <w:tcW w:w="715" w:type="pct"/>
            <w:noWrap/>
            <w:vAlign w:val="top"/>
          </w:tcPr>
          <w:p w14:paraId="31CA49D7" w14:textId="50756681"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A4FF8">
              <w:rPr>
                <w:rFonts w:asciiTheme="minorHAnsi" w:hAnsiTheme="minorHAnsi" w:cs="Calibri"/>
                <w:color w:val="000000"/>
                <w:sz w:val="20"/>
              </w:rPr>
              <w:t>Small – Gas</w:t>
            </w:r>
          </w:p>
        </w:tc>
        <w:tc>
          <w:tcPr>
            <w:tcW w:w="684" w:type="pct"/>
            <w:noWrap/>
            <w:vAlign w:val="top"/>
          </w:tcPr>
          <w:p w14:paraId="387F9AB1" w14:textId="6E07458C"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3,218</w:t>
            </w:r>
          </w:p>
        </w:tc>
        <w:tc>
          <w:tcPr>
            <w:tcW w:w="675" w:type="pct"/>
            <w:noWrap/>
            <w:vAlign w:val="top"/>
          </w:tcPr>
          <w:p w14:paraId="125E4D1F" w14:textId="2803F343"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103%</w:t>
            </w:r>
          </w:p>
        </w:tc>
        <w:tc>
          <w:tcPr>
            <w:tcW w:w="657" w:type="pct"/>
            <w:noWrap/>
            <w:vAlign w:val="top"/>
          </w:tcPr>
          <w:p w14:paraId="46C1696A" w14:textId="3A981E4B"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3,305</w:t>
            </w:r>
          </w:p>
        </w:tc>
        <w:tc>
          <w:tcPr>
            <w:tcW w:w="504" w:type="pct"/>
            <w:noWrap/>
            <w:vAlign w:val="top"/>
          </w:tcPr>
          <w:p w14:paraId="04F5E878" w14:textId="52E850F6"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0.86</w:t>
            </w:r>
          </w:p>
        </w:tc>
        <w:tc>
          <w:tcPr>
            <w:tcW w:w="546" w:type="pct"/>
            <w:noWrap/>
            <w:vAlign w:val="top"/>
          </w:tcPr>
          <w:p w14:paraId="68E3F8B7" w14:textId="3576DE83"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2,842</w:t>
            </w:r>
          </w:p>
        </w:tc>
      </w:tr>
      <w:tr w:rsidR="00745628" w:rsidRPr="002F11D4" w14:paraId="11503124" w14:textId="77777777" w:rsidTr="00745628">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2" w:type="pct"/>
            <w:noWrap/>
          </w:tcPr>
          <w:p w14:paraId="28B4ED9A" w14:textId="787BE307" w:rsidR="00745628" w:rsidRPr="00745628" w:rsidRDefault="00745628" w:rsidP="00745628">
            <w:pPr>
              <w:spacing w:before="0" w:after="0"/>
              <w:jc w:val="left"/>
              <w:rPr>
                <w:rFonts w:asciiTheme="minorHAnsi" w:hAnsiTheme="minorHAnsi" w:cs="Calibri"/>
                <w:color w:val="000000"/>
                <w:sz w:val="20"/>
              </w:rPr>
            </w:pPr>
            <w:r w:rsidRPr="00745628">
              <w:rPr>
                <w:rFonts w:asciiTheme="minorHAnsi" w:hAnsiTheme="minorHAnsi" w:cs="Calibri"/>
                <w:color w:val="000000"/>
                <w:sz w:val="20"/>
              </w:rPr>
              <w:lastRenderedPageBreak/>
              <w:t>18-113</w:t>
            </w:r>
          </w:p>
        </w:tc>
        <w:tc>
          <w:tcPr>
            <w:tcW w:w="598" w:type="pct"/>
            <w:noWrap/>
          </w:tcPr>
          <w:p w14:paraId="400C036A" w14:textId="592B7914"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rFonts w:asciiTheme="minorHAnsi" w:hAnsiTheme="minorHAnsi"/>
                <w:sz w:val="20"/>
              </w:rPr>
              <w:t>Bundle #3</w:t>
            </w:r>
          </w:p>
        </w:tc>
        <w:tc>
          <w:tcPr>
            <w:tcW w:w="715" w:type="pct"/>
            <w:noWrap/>
            <w:vAlign w:val="top"/>
          </w:tcPr>
          <w:p w14:paraId="27EBC483" w14:textId="42EA4A6A"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A4FF8">
              <w:rPr>
                <w:rFonts w:asciiTheme="minorHAnsi" w:hAnsiTheme="minorHAnsi" w:cs="Calibri"/>
                <w:color w:val="000000"/>
                <w:sz w:val="20"/>
              </w:rPr>
              <w:t>Small – Gas</w:t>
            </w:r>
          </w:p>
        </w:tc>
        <w:tc>
          <w:tcPr>
            <w:tcW w:w="684" w:type="pct"/>
            <w:noWrap/>
            <w:vAlign w:val="top"/>
          </w:tcPr>
          <w:p w14:paraId="1ADEA89D" w14:textId="78CEEBA0"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1,461</w:t>
            </w:r>
          </w:p>
        </w:tc>
        <w:tc>
          <w:tcPr>
            <w:tcW w:w="675" w:type="pct"/>
            <w:noWrap/>
            <w:vAlign w:val="top"/>
          </w:tcPr>
          <w:p w14:paraId="6AF74C66" w14:textId="353244CC"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103%</w:t>
            </w:r>
          </w:p>
        </w:tc>
        <w:tc>
          <w:tcPr>
            <w:tcW w:w="657" w:type="pct"/>
            <w:noWrap/>
            <w:vAlign w:val="top"/>
          </w:tcPr>
          <w:p w14:paraId="2C3ADC31" w14:textId="648620B2"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1,500</w:t>
            </w:r>
          </w:p>
        </w:tc>
        <w:tc>
          <w:tcPr>
            <w:tcW w:w="504" w:type="pct"/>
            <w:noWrap/>
            <w:vAlign w:val="top"/>
          </w:tcPr>
          <w:p w14:paraId="691E1672" w14:textId="2C4305B5"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0.86</w:t>
            </w:r>
          </w:p>
        </w:tc>
        <w:tc>
          <w:tcPr>
            <w:tcW w:w="546" w:type="pct"/>
            <w:noWrap/>
            <w:vAlign w:val="top"/>
          </w:tcPr>
          <w:p w14:paraId="424FFAAA" w14:textId="223EBA7C"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1,290</w:t>
            </w:r>
          </w:p>
        </w:tc>
      </w:tr>
      <w:tr w:rsidR="00745628" w:rsidRPr="002F11D4" w14:paraId="438CE6C7" w14:textId="77777777" w:rsidTr="007456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2" w:type="pct"/>
            <w:noWrap/>
          </w:tcPr>
          <w:p w14:paraId="4C79DC56" w14:textId="36306A1A" w:rsidR="00745628" w:rsidRPr="00745628" w:rsidRDefault="00745628" w:rsidP="00745628">
            <w:pPr>
              <w:spacing w:before="0" w:after="0"/>
              <w:jc w:val="left"/>
              <w:rPr>
                <w:rFonts w:asciiTheme="minorHAnsi" w:hAnsiTheme="minorHAnsi" w:cs="Calibri"/>
                <w:color w:val="000000"/>
                <w:sz w:val="20"/>
              </w:rPr>
            </w:pPr>
            <w:r w:rsidRPr="00745628">
              <w:rPr>
                <w:rFonts w:asciiTheme="minorHAnsi" w:hAnsiTheme="minorHAnsi" w:cs="Calibri"/>
                <w:color w:val="000000"/>
                <w:sz w:val="20"/>
              </w:rPr>
              <w:t>20-0036</w:t>
            </w:r>
          </w:p>
        </w:tc>
        <w:tc>
          <w:tcPr>
            <w:tcW w:w="598" w:type="pct"/>
            <w:noWrap/>
          </w:tcPr>
          <w:p w14:paraId="7A06BA29" w14:textId="7515DAD9"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rFonts w:asciiTheme="minorHAnsi" w:hAnsiTheme="minorHAnsi"/>
                <w:sz w:val="20"/>
              </w:rPr>
              <w:t>Bundle #12</w:t>
            </w:r>
          </w:p>
        </w:tc>
        <w:tc>
          <w:tcPr>
            <w:tcW w:w="715" w:type="pct"/>
            <w:noWrap/>
            <w:vAlign w:val="top"/>
          </w:tcPr>
          <w:p w14:paraId="6F20BED0" w14:textId="31359F66"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A4FF8">
              <w:rPr>
                <w:rFonts w:asciiTheme="minorHAnsi" w:hAnsiTheme="minorHAnsi" w:cs="Calibri"/>
                <w:color w:val="000000"/>
                <w:sz w:val="20"/>
              </w:rPr>
              <w:t>Small – Gas</w:t>
            </w:r>
          </w:p>
        </w:tc>
        <w:tc>
          <w:tcPr>
            <w:tcW w:w="684" w:type="pct"/>
            <w:noWrap/>
            <w:vAlign w:val="top"/>
          </w:tcPr>
          <w:p w14:paraId="56451E95" w14:textId="08A13DA9"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1,351</w:t>
            </w:r>
          </w:p>
        </w:tc>
        <w:tc>
          <w:tcPr>
            <w:tcW w:w="675" w:type="pct"/>
            <w:noWrap/>
            <w:vAlign w:val="top"/>
          </w:tcPr>
          <w:p w14:paraId="34B31F0F" w14:textId="2CC72C93"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103%</w:t>
            </w:r>
          </w:p>
        </w:tc>
        <w:tc>
          <w:tcPr>
            <w:tcW w:w="657" w:type="pct"/>
            <w:noWrap/>
            <w:vAlign w:val="top"/>
          </w:tcPr>
          <w:p w14:paraId="56BB4FA0" w14:textId="7005D55F"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1,387</w:t>
            </w:r>
          </w:p>
        </w:tc>
        <w:tc>
          <w:tcPr>
            <w:tcW w:w="504" w:type="pct"/>
            <w:noWrap/>
            <w:vAlign w:val="top"/>
          </w:tcPr>
          <w:p w14:paraId="6AEA8A69" w14:textId="5B84F6B2"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0.86</w:t>
            </w:r>
          </w:p>
        </w:tc>
        <w:tc>
          <w:tcPr>
            <w:tcW w:w="546" w:type="pct"/>
            <w:noWrap/>
            <w:vAlign w:val="top"/>
          </w:tcPr>
          <w:p w14:paraId="42CCBD74" w14:textId="16F8E7BA"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1,193</w:t>
            </w:r>
          </w:p>
        </w:tc>
      </w:tr>
      <w:tr w:rsidR="00745628" w:rsidRPr="002F11D4" w14:paraId="248356A5" w14:textId="77777777" w:rsidTr="00745628">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2" w:type="pct"/>
            <w:noWrap/>
          </w:tcPr>
          <w:p w14:paraId="0F7E3FC1" w14:textId="6B793636" w:rsidR="00745628" w:rsidRPr="00745628" w:rsidRDefault="00745628" w:rsidP="00745628">
            <w:pPr>
              <w:spacing w:before="0" w:after="0"/>
              <w:jc w:val="left"/>
              <w:rPr>
                <w:rFonts w:asciiTheme="minorHAnsi" w:hAnsiTheme="minorHAnsi" w:cs="Calibri"/>
                <w:color w:val="000000"/>
                <w:sz w:val="20"/>
              </w:rPr>
            </w:pPr>
            <w:r w:rsidRPr="00745628">
              <w:rPr>
                <w:rFonts w:asciiTheme="minorHAnsi" w:hAnsiTheme="minorHAnsi" w:cs="Calibri"/>
                <w:color w:val="000000"/>
                <w:sz w:val="20"/>
              </w:rPr>
              <w:t>20-0036</w:t>
            </w:r>
          </w:p>
        </w:tc>
        <w:tc>
          <w:tcPr>
            <w:tcW w:w="598" w:type="pct"/>
            <w:noWrap/>
          </w:tcPr>
          <w:p w14:paraId="79609252" w14:textId="6279A1FA"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rFonts w:asciiTheme="minorHAnsi" w:hAnsiTheme="minorHAnsi"/>
                <w:sz w:val="20"/>
              </w:rPr>
              <w:t>Bundle #13</w:t>
            </w:r>
          </w:p>
        </w:tc>
        <w:tc>
          <w:tcPr>
            <w:tcW w:w="715" w:type="pct"/>
            <w:noWrap/>
            <w:vAlign w:val="top"/>
          </w:tcPr>
          <w:p w14:paraId="08DA515F" w14:textId="7130CC31"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A4FF8">
              <w:rPr>
                <w:rFonts w:asciiTheme="minorHAnsi" w:hAnsiTheme="minorHAnsi" w:cs="Calibri"/>
                <w:color w:val="000000"/>
                <w:sz w:val="20"/>
              </w:rPr>
              <w:t>Small – Gas</w:t>
            </w:r>
          </w:p>
        </w:tc>
        <w:tc>
          <w:tcPr>
            <w:tcW w:w="684" w:type="pct"/>
            <w:noWrap/>
            <w:vAlign w:val="top"/>
          </w:tcPr>
          <w:p w14:paraId="3A706D79" w14:textId="2AD792C7"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1,654</w:t>
            </w:r>
          </w:p>
        </w:tc>
        <w:tc>
          <w:tcPr>
            <w:tcW w:w="675" w:type="pct"/>
            <w:noWrap/>
            <w:vAlign w:val="top"/>
          </w:tcPr>
          <w:p w14:paraId="06248B22" w14:textId="2B269A1C"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103%</w:t>
            </w:r>
          </w:p>
        </w:tc>
        <w:tc>
          <w:tcPr>
            <w:tcW w:w="657" w:type="pct"/>
            <w:noWrap/>
            <w:vAlign w:val="top"/>
          </w:tcPr>
          <w:p w14:paraId="42FA5877" w14:textId="02F2F865"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1,699</w:t>
            </w:r>
          </w:p>
        </w:tc>
        <w:tc>
          <w:tcPr>
            <w:tcW w:w="504" w:type="pct"/>
            <w:noWrap/>
            <w:vAlign w:val="top"/>
          </w:tcPr>
          <w:p w14:paraId="1920A127" w14:textId="65DE94F9"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0.86</w:t>
            </w:r>
          </w:p>
        </w:tc>
        <w:tc>
          <w:tcPr>
            <w:tcW w:w="546" w:type="pct"/>
            <w:noWrap/>
            <w:vAlign w:val="top"/>
          </w:tcPr>
          <w:p w14:paraId="13D3196E" w14:textId="2705FC76"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1,461</w:t>
            </w:r>
          </w:p>
        </w:tc>
      </w:tr>
      <w:tr w:rsidR="00745628" w:rsidRPr="002F11D4" w14:paraId="314C56E4" w14:textId="77777777" w:rsidTr="007456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2" w:type="pct"/>
            <w:noWrap/>
          </w:tcPr>
          <w:p w14:paraId="5D9FCEEF" w14:textId="4BEC1A89" w:rsidR="00745628" w:rsidRPr="00745628" w:rsidRDefault="00745628" w:rsidP="00745628">
            <w:pPr>
              <w:spacing w:before="0" w:after="0"/>
              <w:jc w:val="left"/>
              <w:rPr>
                <w:rFonts w:asciiTheme="minorHAnsi" w:hAnsiTheme="minorHAnsi" w:cs="Calibri"/>
                <w:color w:val="000000"/>
                <w:sz w:val="20"/>
              </w:rPr>
            </w:pPr>
            <w:r w:rsidRPr="00745628">
              <w:rPr>
                <w:rFonts w:asciiTheme="minorHAnsi" w:hAnsiTheme="minorHAnsi" w:cs="Calibri"/>
                <w:color w:val="000000"/>
                <w:sz w:val="20"/>
              </w:rPr>
              <w:t>20-0036</w:t>
            </w:r>
          </w:p>
        </w:tc>
        <w:tc>
          <w:tcPr>
            <w:tcW w:w="598" w:type="pct"/>
            <w:noWrap/>
          </w:tcPr>
          <w:p w14:paraId="56D27C3E" w14:textId="6F47EA6E"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rFonts w:asciiTheme="minorHAnsi" w:hAnsiTheme="minorHAnsi"/>
                <w:sz w:val="20"/>
              </w:rPr>
              <w:t>Bundle #14</w:t>
            </w:r>
          </w:p>
        </w:tc>
        <w:tc>
          <w:tcPr>
            <w:tcW w:w="715" w:type="pct"/>
            <w:noWrap/>
            <w:vAlign w:val="top"/>
          </w:tcPr>
          <w:p w14:paraId="63F5330F" w14:textId="78166038"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A4FF8">
              <w:rPr>
                <w:rFonts w:asciiTheme="minorHAnsi" w:hAnsiTheme="minorHAnsi" w:cs="Calibri"/>
                <w:color w:val="000000"/>
                <w:sz w:val="20"/>
              </w:rPr>
              <w:t>Small – Gas</w:t>
            </w:r>
          </w:p>
        </w:tc>
        <w:tc>
          <w:tcPr>
            <w:tcW w:w="684" w:type="pct"/>
            <w:noWrap/>
            <w:vAlign w:val="top"/>
          </w:tcPr>
          <w:p w14:paraId="50B4ACCD" w14:textId="3E2FF476"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2,663</w:t>
            </w:r>
          </w:p>
        </w:tc>
        <w:tc>
          <w:tcPr>
            <w:tcW w:w="675" w:type="pct"/>
            <w:noWrap/>
            <w:vAlign w:val="top"/>
          </w:tcPr>
          <w:p w14:paraId="3E5612F5" w14:textId="50C22E6E"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103%</w:t>
            </w:r>
          </w:p>
        </w:tc>
        <w:tc>
          <w:tcPr>
            <w:tcW w:w="657" w:type="pct"/>
            <w:noWrap/>
            <w:vAlign w:val="top"/>
          </w:tcPr>
          <w:p w14:paraId="07221CB8" w14:textId="447C2174"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2,735</w:t>
            </w:r>
          </w:p>
        </w:tc>
        <w:tc>
          <w:tcPr>
            <w:tcW w:w="504" w:type="pct"/>
            <w:noWrap/>
            <w:vAlign w:val="top"/>
          </w:tcPr>
          <w:p w14:paraId="42B47EE8" w14:textId="2BB2F2D7"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0.86</w:t>
            </w:r>
          </w:p>
        </w:tc>
        <w:tc>
          <w:tcPr>
            <w:tcW w:w="546" w:type="pct"/>
            <w:noWrap/>
            <w:vAlign w:val="top"/>
          </w:tcPr>
          <w:p w14:paraId="21756FBD" w14:textId="0B1AEFE2"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2,352</w:t>
            </w:r>
          </w:p>
        </w:tc>
      </w:tr>
      <w:tr w:rsidR="00745628" w:rsidRPr="002F11D4" w14:paraId="5B51AC81" w14:textId="77777777" w:rsidTr="00745628">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2" w:type="pct"/>
            <w:noWrap/>
          </w:tcPr>
          <w:p w14:paraId="58AE2944" w14:textId="49EE98C9" w:rsidR="00745628" w:rsidRPr="00745628" w:rsidRDefault="00745628" w:rsidP="00745628">
            <w:pPr>
              <w:spacing w:before="0" w:after="0"/>
              <w:jc w:val="left"/>
              <w:rPr>
                <w:rFonts w:asciiTheme="minorHAnsi" w:hAnsiTheme="minorHAnsi" w:cs="Calibri"/>
                <w:color w:val="000000"/>
                <w:sz w:val="20"/>
              </w:rPr>
            </w:pPr>
            <w:r w:rsidRPr="00745628">
              <w:rPr>
                <w:rFonts w:asciiTheme="minorHAnsi" w:hAnsiTheme="minorHAnsi" w:cs="Calibri"/>
                <w:color w:val="000000"/>
                <w:sz w:val="20"/>
              </w:rPr>
              <w:t>24-0025</w:t>
            </w:r>
          </w:p>
        </w:tc>
        <w:tc>
          <w:tcPr>
            <w:tcW w:w="598" w:type="pct"/>
            <w:noWrap/>
          </w:tcPr>
          <w:p w14:paraId="2C71F7A3" w14:textId="01A76A08"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rFonts w:asciiTheme="minorHAnsi" w:hAnsiTheme="minorHAnsi"/>
                <w:sz w:val="20"/>
              </w:rPr>
              <w:t>Bundle #1</w:t>
            </w:r>
          </w:p>
        </w:tc>
        <w:tc>
          <w:tcPr>
            <w:tcW w:w="715" w:type="pct"/>
            <w:noWrap/>
            <w:vAlign w:val="top"/>
          </w:tcPr>
          <w:p w14:paraId="2B35EB34" w14:textId="0D763E41"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A4FF8">
              <w:rPr>
                <w:rFonts w:asciiTheme="minorHAnsi" w:hAnsiTheme="minorHAnsi" w:cs="Calibri"/>
                <w:color w:val="000000"/>
                <w:sz w:val="20"/>
              </w:rPr>
              <w:t>Small – Gas</w:t>
            </w:r>
          </w:p>
        </w:tc>
        <w:tc>
          <w:tcPr>
            <w:tcW w:w="684" w:type="pct"/>
            <w:noWrap/>
            <w:vAlign w:val="top"/>
          </w:tcPr>
          <w:p w14:paraId="4E8CEC34" w14:textId="691C43C4"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6,486</w:t>
            </w:r>
          </w:p>
        </w:tc>
        <w:tc>
          <w:tcPr>
            <w:tcW w:w="675" w:type="pct"/>
            <w:noWrap/>
            <w:vAlign w:val="top"/>
          </w:tcPr>
          <w:p w14:paraId="0F4E5738" w14:textId="7C60B43B"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103%</w:t>
            </w:r>
          </w:p>
        </w:tc>
        <w:tc>
          <w:tcPr>
            <w:tcW w:w="657" w:type="pct"/>
            <w:noWrap/>
            <w:vAlign w:val="top"/>
          </w:tcPr>
          <w:p w14:paraId="4B74A808" w14:textId="24EF2935"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6,661</w:t>
            </w:r>
          </w:p>
        </w:tc>
        <w:tc>
          <w:tcPr>
            <w:tcW w:w="504" w:type="pct"/>
            <w:noWrap/>
            <w:vAlign w:val="top"/>
          </w:tcPr>
          <w:p w14:paraId="555F0695" w14:textId="23717969"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0.86</w:t>
            </w:r>
          </w:p>
        </w:tc>
        <w:tc>
          <w:tcPr>
            <w:tcW w:w="546" w:type="pct"/>
            <w:noWrap/>
            <w:vAlign w:val="top"/>
          </w:tcPr>
          <w:p w14:paraId="398C6D80" w14:textId="534B6F7C"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5,729</w:t>
            </w:r>
          </w:p>
        </w:tc>
      </w:tr>
      <w:tr w:rsidR="00745628" w:rsidRPr="002F11D4" w14:paraId="60F5CDF9" w14:textId="77777777" w:rsidTr="007456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4" w:type="pct"/>
            <w:gridSpan w:val="3"/>
            <w:noWrap/>
            <w:hideMark/>
          </w:tcPr>
          <w:p w14:paraId="1E2647F3" w14:textId="77777777" w:rsidR="002F11D4" w:rsidRPr="00745628" w:rsidRDefault="002F11D4" w:rsidP="007B5CDC">
            <w:pPr>
              <w:spacing w:before="0" w:after="0"/>
              <w:jc w:val="left"/>
              <w:rPr>
                <w:rFonts w:asciiTheme="minorHAnsi" w:hAnsiTheme="minorHAnsi" w:cs="Calibri"/>
                <w:b/>
                <w:bCs/>
                <w:color w:val="000000"/>
                <w:sz w:val="20"/>
              </w:rPr>
            </w:pPr>
            <w:r w:rsidRPr="00745628">
              <w:rPr>
                <w:rFonts w:asciiTheme="minorHAnsi" w:hAnsiTheme="minorHAnsi" w:cs="Calibri"/>
                <w:b/>
                <w:bCs/>
                <w:color w:val="000000"/>
                <w:sz w:val="20"/>
              </w:rPr>
              <w:t xml:space="preserve">Total </w:t>
            </w:r>
          </w:p>
        </w:tc>
        <w:tc>
          <w:tcPr>
            <w:tcW w:w="684" w:type="pct"/>
            <w:noWrap/>
            <w:hideMark/>
          </w:tcPr>
          <w:p w14:paraId="3DA2FA23" w14:textId="1D153FD2" w:rsidR="002F11D4" w:rsidRPr="00745628" w:rsidRDefault="00745628"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20"/>
              </w:rPr>
            </w:pPr>
            <w:r>
              <w:rPr>
                <w:rFonts w:asciiTheme="minorHAnsi" w:hAnsiTheme="minorHAnsi" w:cs="Calibri"/>
                <w:b/>
                <w:bCs/>
                <w:color w:val="000000"/>
                <w:sz w:val="20"/>
              </w:rPr>
              <w:t>56,980</w:t>
            </w:r>
          </w:p>
        </w:tc>
        <w:tc>
          <w:tcPr>
            <w:tcW w:w="675" w:type="pct"/>
            <w:noWrap/>
            <w:hideMark/>
          </w:tcPr>
          <w:p w14:paraId="3062E7C8" w14:textId="119226CE" w:rsidR="002F11D4" w:rsidRPr="00745628"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20"/>
              </w:rPr>
            </w:pPr>
            <w:r w:rsidRPr="00745628">
              <w:rPr>
                <w:rFonts w:asciiTheme="minorHAnsi" w:hAnsiTheme="minorHAnsi" w:cs="Calibri"/>
                <w:b/>
                <w:bCs/>
                <w:color w:val="000000"/>
                <w:sz w:val="20"/>
              </w:rPr>
              <w:t>9</w:t>
            </w:r>
            <w:r w:rsidR="00745628">
              <w:rPr>
                <w:rFonts w:asciiTheme="minorHAnsi" w:hAnsiTheme="minorHAnsi" w:cs="Calibri"/>
                <w:b/>
                <w:bCs/>
                <w:color w:val="000000"/>
                <w:sz w:val="20"/>
              </w:rPr>
              <w:t>8</w:t>
            </w:r>
            <w:r w:rsidRPr="00745628">
              <w:rPr>
                <w:rFonts w:asciiTheme="minorHAnsi" w:hAnsiTheme="minorHAnsi" w:cs="Calibri"/>
                <w:b/>
                <w:bCs/>
                <w:color w:val="000000"/>
                <w:sz w:val="20"/>
              </w:rPr>
              <w:t>%</w:t>
            </w:r>
          </w:p>
        </w:tc>
        <w:tc>
          <w:tcPr>
            <w:tcW w:w="657" w:type="pct"/>
            <w:noWrap/>
            <w:hideMark/>
          </w:tcPr>
          <w:p w14:paraId="5D62C00B" w14:textId="3705D17B" w:rsidR="002F11D4" w:rsidRPr="00745628" w:rsidRDefault="00745628"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20"/>
              </w:rPr>
            </w:pPr>
            <w:r>
              <w:rPr>
                <w:rFonts w:asciiTheme="minorHAnsi" w:hAnsiTheme="minorHAnsi" w:cs="Calibri"/>
                <w:b/>
                <w:bCs/>
                <w:color w:val="000000"/>
                <w:sz w:val="20"/>
              </w:rPr>
              <w:t>55</w:t>
            </w:r>
            <w:r w:rsidR="002F11D4" w:rsidRPr="00745628">
              <w:rPr>
                <w:rFonts w:asciiTheme="minorHAnsi" w:hAnsiTheme="minorHAnsi" w:cs="Calibri"/>
                <w:b/>
                <w:bCs/>
                <w:color w:val="000000"/>
                <w:sz w:val="20"/>
              </w:rPr>
              <w:t>,</w:t>
            </w:r>
            <w:r>
              <w:rPr>
                <w:rFonts w:asciiTheme="minorHAnsi" w:hAnsiTheme="minorHAnsi" w:cs="Calibri"/>
                <w:b/>
                <w:bCs/>
                <w:color w:val="000000"/>
                <w:sz w:val="20"/>
              </w:rPr>
              <w:t>682</w:t>
            </w:r>
          </w:p>
        </w:tc>
        <w:tc>
          <w:tcPr>
            <w:tcW w:w="504" w:type="pct"/>
            <w:noWrap/>
            <w:hideMark/>
          </w:tcPr>
          <w:p w14:paraId="306E3E6A" w14:textId="77777777" w:rsidR="002F11D4" w:rsidRPr="00745628" w:rsidRDefault="002F11D4"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20"/>
              </w:rPr>
            </w:pPr>
            <w:r w:rsidRPr="00745628">
              <w:rPr>
                <w:rFonts w:asciiTheme="minorHAnsi" w:hAnsiTheme="minorHAnsi" w:cs="Calibri"/>
                <w:b/>
                <w:bCs/>
                <w:color w:val="000000"/>
                <w:sz w:val="20"/>
              </w:rPr>
              <w:t> </w:t>
            </w:r>
          </w:p>
        </w:tc>
        <w:tc>
          <w:tcPr>
            <w:tcW w:w="546" w:type="pct"/>
            <w:noWrap/>
            <w:hideMark/>
          </w:tcPr>
          <w:p w14:paraId="105D28E0" w14:textId="22977BE6" w:rsidR="002F11D4" w:rsidRPr="00745628" w:rsidRDefault="00745628" w:rsidP="007B5CDC">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20"/>
              </w:rPr>
            </w:pPr>
            <w:r>
              <w:rPr>
                <w:rFonts w:asciiTheme="minorHAnsi" w:hAnsiTheme="minorHAnsi" w:cs="Calibri"/>
                <w:b/>
                <w:bCs/>
                <w:color w:val="000000"/>
                <w:sz w:val="20"/>
              </w:rPr>
              <w:t>47</w:t>
            </w:r>
            <w:r w:rsidR="002F11D4" w:rsidRPr="00745628">
              <w:rPr>
                <w:rFonts w:asciiTheme="minorHAnsi" w:hAnsiTheme="minorHAnsi" w:cs="Calibri"/>
                <w:b/>
                <w:bCs/>
                <w:color w:val="000000"/>
                <w:sz w:val="20"/>
              </w:rPr>
              <w:t>,</w:t>
            </w:r>
            <w:r>
              <w:rPr>
                <w:rFonts w:asciiTheme="minorHAnsi" w:hAnsiTheme="minorHAnsi" w:cs="Calibri"/>
                <w:b/>
                <w:bCs/>
                <w:color w:val="000000"/>
                <w:sz w:val="20"/>
              </w:rPr>
              <w:t>887</w:t>
            </w:r>
          </w:p>
        </w:tc>
      </w:tr>
    </w:tbl>
    <w:p w14:paraId="056B5647" w14:textId="77777777" w:rsidR="002F11D4" w:rsidRPr="00D41288" w:rsidRDefault="002F11D4" w:rsidP="00C41B58">
      <w:pPr>
        <w:pStyle w:val="TableFigureNote"/>
        <w:spacing w:before="0"/>
        <w:rPr>
          <w:rFonts w:ascii="Aptos Narrow" w:hAnsi="Aptos Narrow"/>
          <w:i/>
          <w:iCs/>
          <w:szCs w:val="18"/>
        </w:rPr>
      </w:pPr>
      <w:r w:rsidRPr="00D41288">
        <w:rPr>
          <w:rFonts w:ascii="Aptos Narrow" w:hAnsi="Aptos Narrow"/>
          <w:i/>
          <w:iCs/>
          <w:szCs w:val="18"/>
        </w:rPr>
        <w:t>* The realization rate is the ratio of verified gross savings to ex ante gross savings, based on evaluation research findings.</w:t>
      </w:r>
    </w:p>
    <w:p w14:paraId="01D98A7C" w14:textId="209159B4" w:rsidR="002F11D4" w:rsidRPr="00D41288" w:rsidRDefault="002F11D4" w:rsidP="00C41B58">
      <w:pPr>
        <w:pStyle w:val="TableFigureNote"/>
        <w:spacing w:before="0"/>
        <w:rPr>
          <w:rFonts w:ascii="Aptos Narrow" w:hAnsi="Aptos Narrow"/>
          <w:i/>
          <w:iCs/>
          <w:szCs w:val="18"/>
        </w:rPr>
      </w:pPr>
      <w:r w:rsidRPr="00D41288">
        <w:rPr>
          <w:rFonts w:ascii="Aptos Narrow" w:hAnsi="Aptos Narrow"/>
          <w:i/>
          <w:iCs/>
          <w:szCs w:val="18"/>
        </w:rPr>
        <w:t xml:space="preserve">† NTG, Net to Gross is the deemed value available on the SAG website: </w:t>
      </w:r>
      <w:hyperlink r:id="rId25" w:history="1">
        <w:r w:rsidRPr="00D41288">
          <w:rPr>
            <w:rStyle w:val="Hyperlink"/>
            <w:rFonts w:ascii="Aptos Narrow" w:hAnsi="Aptos Narrow"/>
            <w:i/>
            <w:iCs/>
            <w:szCs w:val="18"/>
          </w:rPr>
          <w:t>https://www.ilsag.info/evaluator-ntg-recommendations-for-2025/</w:t>
        </w:r>
      </w:hyperlink>
      <w:r w:rsidR="00745628" w:rsidRPr="00D41288">
        <w:rPr>
          <w:rFonts w:ascii="Aptos Narrow" w:hAnsi="Aptos Narrow"/>
          <w:i/>
          <w:iCs/>
          <w:szCs w:val="18"/>
        </w:rPr>
        <w:t>.</w:t>
      </w:r>
    </w:p>
    <w:p w14:paraId="11A25C5D" w14:textId="77777777" w:rsidR="002F11D4" w:rsidRPr="00D41288" w:rsidRDefault="002F11D4" w:rsidP="00C41B58">
      <w:pPr>
        <w:pStyle w:val="TableFigureSource"/>
        <w:spacing w:before="0"/>
        <w:rPr>
          <w:rFonts w:ascii="Aptos Narrow" w:hAnsi="Aptos Narrow"/>
          <w:iCs/>
          <w:szCs w:val="18"/>
        </w:rPr>
      </w:pPr>
      <w:r w:rsidRPr="00D41288">
        <w:rPr>
          <w:rFonts w:ascii="Aptos Narrow" w:hAnsi="Aptos Narrow"/>
          <w:iCs/>
          <w:szCs w:val="18"/>
        </w:rPr>
        <w:t>Source: Evaluation team analysis.</w:t>
      </w:r>
    </w:p>
    <w:p w14:paraId="620A3171" w14:textId="2E579C9B" w:rsidR="00F44C33" w:rsidRPr="00221287" w:rsidRDefault="002F11D4" w:rsidP="00F44C33">
      <w:r>
        <w:fldChar w:fldCharType="begin"/>
      </w:r>
      <w:r>
        <w:instrText xml:space="preserve"> REF _Ref224221395 \h </w:instrText>
      </w:r>
      <w:r>
        <w:fldChar w:fldCharType="separate"/>
      </w:r>
      <w:r w:rsidR="00862AEA">
        <w:t>Table B</w:t>
      </w:r>
      <w:r w:rsidR="00862AEA">
        <w:noBreakHyphen/>
      </w:r>
      <w:r w:rsidR="00862AEA">
        <w:rPr>
          <w:noProof/>
        </w:rPr>
        <w:t>3</w:t>
      </w:r>
      <w:r>
        <w:fldChar w:fldCharType="end"/>
      </w:r>
      <w:r w:rsidR="00F44C33">
        <w:t xml:space="preserve"> details the verified gas savings and realization rates for all sampled gas projects.</w:t>
      </w:r>
    </w:p>
    <w:p w14:paraId="077EDC40" w14:textId="5711A136" w:rsidR="002F11D4" w:rsidRDefault="002F11D4" w:rsidP="00157561">
      <w:pPr>
        <w:pStyle w:val="Caption"/>
        <w:spacing w:after="0"/>
      </w:pPr>
      <w:bookmarkStart w:id="40" w:name="_Ref224221395"/>
      <w:bookmarkStart w:id="41" w:name="_Toc224754435"/>
      <w:bookmarkEnd w:id="33"/>
      <w:r>
        <w:t>Table B</w:t>
      </w:r>
      <w:r w:rsidR="00954D9E">
        <w:noBreakHyphen/>
      </w:r>
      <w:r w:rsidR="00954D9E">
        <w:fldChar w:fldCharType="begin"/>
      </w:r>
      <w:r w:rsidR="00954D9E">
        <w:instrText xml:space="preserve"> SEQ Table \* ARABIC \s 1 </w:instrText>
      </w:r>
      <w:r w:rsidR="00954D9E">
        <w:fldChar w:fldCharType="separate"/>
      </w:r>
      <w:r w:rsidR="00954D9E">
        <w:rPr>
          <w:noProof/>
        </w:rPr>
        <w:t>3</w:t>
      </w:r>
      <w:r w:rsidR="00954D9E">
        <w:fldChar w:fldCharType="end"/>
      </w:r>
      <w:bookmarkEnd w:id="40"/>
      <w:r>
        <w:t>. 2025 Gas Savings by Project (All Sampled Projects)</w:t>
      </w:r>
      <w:bookmarkEnd w:id="41"/>
    </w:p>
    <w:tbl>
      <w:tblPr>
        <w:tblStyle w:val="EnergyTable"/>
        <w:tblW w:w="5000" w:type="pct"/>
        <w:tblLook w:val="04A0" w:firstRow="1" w:lastRow="0" w:firstColumn="1" w:lastColumn="0" w:noHBand="0" w:noVBand="1"/>
      </w:tblPr>
      <w:tblGrid>
        <w:gridCol w:w="1178"/>
        <w:gridCol w:w="1637"/>
        <w:gridCol w:w="1637"/>
        <w:gridCol w:w="1636"/>
        <w:gridCol w:w="1636"/>
        <w:gridCol w:w="1636"/>
      </w:tblGrid>
      <w:tr w:rsidR="002F11D4" w:rsidRPr="002F11D4" w14:paraId="62CA9DD9" w14:textId="77777777" w:rsidTr="00745628">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629" w:type="pct"/>
            <w:hideMark/>
          </w:tcPr>
          <w:p w14:paraId="772D0862" w14:textId="77777777" w:rsidR="002F11D4" w:rsidRPr="006B39E7" w:rsidRDefault="002F11D4" w:rsidP="00947A65">
            <w:pPr>
              <w:spacing w:before="0" w:after="0"/>
              <w:jc w:val="left"/>
              <w:rPr>
                <w:rFonts w:ascii="Aptos Narrow" w:hAnsi="Aptos Narrow" w:cs="Calibri"/>
                <w:bCs/>
                <w:color w:val="FFFFFF"/>
                <w:sz w:val="20"/>
              </w:rPr>
            </w:pPr>
            <w:r w:rsidRPr="006B39E7">
              <w:rPr>
                <w:rFonts w:ascii="Aptos Narrow" w:hAnsi="Aptos Narrow" w:cs="Calibri"/>
                <w:bCs/>
                <w:color w:val="FFFFFF"/>
                <w:sz w:val="20"/>
              </w:rPr>
              <w:t>Project ID</w:t>
            </w:r>
          </w:p>
        </w:tc>
        <w:tc>
          <w:tcPr>
            <w:tcW w:w="874" w:type="pct"/>
            <w:hideMark/>
          </w:tcPr>
          <w:p w14:paraId="15A79E67" w14:textId="77777777" w:rsidR="002F11D4" w:rsidRPr="006B39E7" w:rsidRDefault="002F11D4" w:rsidP="00947A65">
            <w:pPr>
              <w:spacing w:before="0" w:after="0"/>
              <w:jc w:val="lef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Bundle #</w:t>
            </w:r>
          </w:p>
        </w:tc>
        <w:tc>
          <w:tcPr>
            <w:tcW w:w="874" w:type="pct"/>
            <w:hideMark/>
          </w:tcPr>
          <w:p w14:paraId="5A748033" w14:textId="77777777" w:rsidR="002F11D4" w:rsidRPr="006B39E7" w:rsidRDefault="002F11D4" w:rsidP="00947A65">
            <w:pPr>
              <w:spacing w:before="0" w:after="0"/>
              <w:jc w:val="lef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Strata</w:t>
            </w:r>
          </w:p>
        </w:tc>
        <w:tc>
          <w:tcPr>
            <w:tcW w:w="874" w:type="pct"/>
            <w:hideMark/>
          </w:tcPr>
          <w:p w14:paraId="426719DD"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Ex Ante Gross Savings (Therms)</w:t>
            </w:r>
          </w:p>
        </w:tc>
        <w:tc>
          <w:tcPr>
            <w:tcW w:w="874" w:type="pct"/>
            <w:hideMark/>
          </w:tcPr>
          <w:p w14:paraId="08581E5D"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Verified Gross Realization Rate*</w:t>
            </w:r>
          </w:p>
        </w:tc>
        <w:tc>
          <w:tcPr>
            <w:tcW w:w="874" w:type="pct"/>
            <w:hideMark/>
          </w:tcPr>
          <w:p w14:paraId="3791788D" w14:textId="77777777" w:rsidR="002F11D4" w:rsidRPr="006B39E7" w:rsidRDefault="002F11D4" w:rsidP="007B5CDC">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Verified Gross Savings (Therms)</w:t>
            </w:r>
          </w:p>
        </w:tc>
      </w:tr>
      <w:tr w:rsidR="00745628" w:rsidRPr="002F11D4" w14:paraId="48C73263" w14:textId="77777777" w:rsidTr="007456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pct"/>
            <w:noWrap/>
          </w:tcPr>
          <w:p w14:paraId="12168BDD" w14:textId="04BD0381"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22-0010</w:t>
            </w:r>
          </w:p>
        </w:tc>
        <w:tc>
          <w:tcPr>
            <w:tcW w:w="874" w:type="pct"/>
            <w:noWrap/>
          </w:tcPr>
          <w:p w14:paraId="060064B2" w14:textId="623C2721"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#24</w:t>
            </w:r>
          </w:p>
        </w:tc>
        <w:tc>
          <w:tcPr>
            <w:tcW w:w="874" w:type="pct"/>
            <w:noWrap/>
          </w:tcPr>
          <w:p w14:paraId="5823B81C" w14:textId="38B610D4"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Medium - Gas</w:t>
            </w:r>
          </w:p>
        </w:tc>
        <w:tc>
          <w:tcPr>
            <w:tcW w:w="874" w:type="pct"/>
            <w:noWrap/>
          </w:tcPr>
          <w:p w14:paraId="6D5AF3E5" w14:textId="3BB067D0"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136,718</w:t>
            </w:r>
          </w:p>
        </w:tc>
        <w:tc>
          <w:tcPr>
            <w:tcW w:w="874" w:type="pct"/>
            <w:noWrap/>
          </w:tcPr>
          <w:p w14:paraId="554B7D58" w14:textId="798B6562"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100%</w:t>
            </w:r>
          </w:p>
        </w:tc>
        <w:tc>
          <w:tcPr>
            <w:tcW w:w="874" w:type="pct"/>
            <w:noWrap/>
          </w:tcPr>
          <w:p w14:paraId="4C147B33" w14:textId="73BD6419"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136,831</w:t>
            </w:r>
          </w:p>
        </w:tc>
      </w:tr>
      <w:tr w:rsidR="00745628" w:rsidRPr="002F11D4" w14:paraId="2B6129F7" w14:textId="77777777" w:rsidTr="00745628">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1CE4D828" w14:textId="43B60AE4"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22-0010</w:t>
            </w:r>
          </w:p>
        </w:tc>
        <w:tc>
          <w:tcPr>
            <w:tcW w:w="874" w:type="pct"/>
            <w:noWrap/>
          </w:tcPr>
          <w:p w14:paraId="1245485B" w14:textId="39CCB7C0"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#20</w:t>
            </w:r>
          </w:p>
        </w:tc>
        <w:tc>
          <w:tcPr>
            <w:tcW w:w="874" w:type="pct"/>
            <w:noWrap/>
          </w:tcPr>
          <w:p w14:paraId="06F58C06" w14:textId="7DB2224E"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Small - Gas</w:t>
            </w:r>
          </w:p>
        </w:tc>
        <w:tc>
          <w:tcPr>
            <w:tcW w:w="874" w:type="pct"/>
            <w:noWrap/>
          </w:tcPr>
          <w:p w14:paraId="1509882A" w14:textId="35DAF735"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133,364</w:t>
            </w:r>
          </w:p>
        </w:tc>
        <w:tc>
          <w:tcPr>
            <w:tcW w:w="874" w:type="pct"/>
            <w:noWrap/>
          </w:tcPr>
          <w:p w14:paraId="29B97FC3" w14:textId="2C4A833F"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109%</w:t>
            </w:r>
          </w:p>
        </w:tc>
        <w:tc>
          <w:tcPr>
            <w:tcW w:w="874" w:type="pct"/>
            <w:noWrap/>
          </w:tcPr>
          <w:p w14:paraId="4C6720C6" w14:textId="4199DD4E"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145,513</w:t>
            </w:r>
          </w:p>
        </w:tc>
      </w:tr>
      <w:tr w:rsidR="00745628" w:rsidRPr="002F11D4" w14:paraId="3E7DE543" w14:textId="77777777" w:rsidTr="007456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4993C0FF" w14:textId="46CBD5DF"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23-0008</w:t>
            </w:r>
          </w:p>
        </w:tc>
        <w:tc>
          <w:tcPr>
            <w:tcW w:w="874" w:type="pct"/>
            <w:noWrap/>
          </w:tcPr>
          <w:p w14:paraId="445FCF6D" w14:textId="14D8B25E"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#6</w:t>
            </w:r>
          </w:p>
        </w:tc>
        <w:tc>
          <w:tcPr>
            <w:tcW w:w="874" w:type="pct"/>
            <w:noWrap/>
          </w:tcPr>
          <w:p w14:paraId="2AA56BCE" w14:textId="583F7845"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Small - Gas</w:t>
            </w:r>
          </w:p>
        </w:tc>
        <w:tc>
          <w:tcPr>
            <w:tcW w:w="874" w:type="pct"/>
            <w:noWrap/>
          </w:tcPr>
          <w:p w14:paraId="27258432" w14:textId="15F5CAC8"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113,882</w:t>
            </w:r>
          </w:p>
        </w:tc>
        <w:tc>
          <w:tcPr>
            <w:tcW w:w="874" w:type="pct"/>
            <w:noWrap/>
          </w:tcPr>
          <w:p w14:paraId="654D3B24" w14:textId="11711AB9"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100%</w:t>
            </w:r>
          </w:p>
        </w:tc>
        <w:tc>
          <w:tcPr>
            <w:tcW w:w="874" w:type="pct"/>
            <w:noWrap/>
          </w:tcPr>
          <w:p w14:paraId="5EE2D122" w14:textId="3B1AEA4C"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113,882</w:t>
            </w:r>
          </w:p>
        </w:tc>
      </w:tr>
      <w:tr w:rsidR="00745628" w:rsidRPr="002F11D4" w14:paraId="10DDE0CF" w14:textId="77777777" w:rsidTr="00745628">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7ED101FE" w14:textId="129B3D34"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23-0008</w:t>
            </w:r>
          </w:p>
        </w:tc>
        <w:tc>
          <w:tcPr>
            <w:tcW w:w="874" w:type="pct"/>
            <w:noWrap/>
          </w:tcPr>
          <w:p w14:paraId="3346787E" w14:textId="6887B454"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#7</w:t>
            </w:r>
          </w:p>
        </w:tc>
        <w:tc>
          <w:tcPr>
            <w:tcW w:w="874" w:type="pct"/>
            <w:noWrap/>
          </w:tcPr>
          <w:p w14:paraId="31894022" w14:textId="391DDC73"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Medium - Gas</w:t>
            </w:r>
          </w:p>
        </w:tc>
        <w:tc>
          <w:tcPr>
            <w:tcW w:w="874" w:type="pct"/>
            <w:noWrap/>
          </w:tcPr>
          <w:p w14:paraId="796E2154" w14:textId="499EEAC3"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74,412</w:t>
            </w:r>
          </w:p>
        </w:tc>
        <w:tc>
          <w:tcPr>
            <w:tcW w:w="874" w:type="pct"/>
            <w:noWrap/>
          </w:tcPr>
          <w:p w14:paraId="11019093" w14:textId="70A12383"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70%</w:t>
            </w:r>
          </w:p>
        </w:tc>
        <w:tc>
          <w:tcPr>
            <w:tcW w:w="874" w:type="pct"/>
            <w:noWrap/>
          </w:tcPr>
          <w:p w14:paraId="04141107" w14:textId="70DC4F46"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51,781</w:t>
            </w:r>
          </w:p>
        </w:tc>
      </w:tr>
      <w:tr w:rsidR="00745628" w:rsidRPr="002F11D4" w14:paraId="3CCE0F5A" w14:textId="77777777" w:rsidTr="007456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2B061F92" w14:textId="4EDA25D7"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23-0004</w:t>
            </w:r>
          </w:p>
        </w:tc>
        <w:tc>
          <w:tcPr>
            <w:tcW w:w="874" w:type="pct"/>
            <w:noWrap/>
          </w:tcPr>
          <w:p w14:paraId="24F5EAA0" w14:textId="21EA9B39"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#1</w:t>
            </w:r>
          </w:p>
        </w:tc>
        <w:tc>
          <w:tcPr>
            <w:tcW w:w="874" w:type="pct"/>
            <w:noWrap/>
          </w:tcPr>
          <w:p w14:paraId="0936B3A7" w14:textId="4051A5AF"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Medium - Gas</w:t>
            </w:r>
          </w:p>
        </w:tc>
        <w:tc>
          <w:tcPr>
            <w:tcW w:w="874" w:type="pct"/>
            <w:noWrap/>
          </w:tcPr>
          <w:p w14:paraId="1296B1A3" w14:textId="174E0B76"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20,454</w:t>
            </w:r>
          </w:p>
        </w:tc>
        <w:tc>
          <w:tcPr>
            <w:tcW w:w="874" w:type="pct"/>
            <w:noWrap/>
          </w:tcPr>
          <w:p w14:paraId="3A2974E2" w14:textId="281A5C06"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100%</w:t>
            </w:r>
          </w:p>
        </w:tc>
        <w:tc>
          <w:tcPr>
            <w:tcW w:w="874" w:type="pct"/>
            <w:noWrap/>
          </w:tcPr>
          <w:p w14:paraId="6375E48E" w14:textId="164927D3"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20,454</w:t>
            </w:r>
          </w:p>
        </w:tc>
      </w:tr>
      <w:tr w:rsidR="00745628" w:rsidRPr="002F11D4" w14:paraId="0441A9BF" w14:textId="77777777" w:rsidTr="00745628">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pct"/>
            <w:noWrap/>
          </w:tcPr>
          <w:p w14:paraId="482FBB86" w14:textId="0F8994BC"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24-0046</w:t>
            </w:r>
          </w:p>
        </w:tc>
        <w:tc>
          <w:tcPr>
            <w:tcW w:w="874" w:type="pct"/>
            <w:noWrap/>
          </w:tcPr>
          <w:p w14:paraId="6A39D6A0" w14:textId="2C1BA3ED"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#1</w:t>
            </w:r>
          </w:p>
        </w:tc>
        <w:tc>
          <w:tcPr>
            <w:tcW w:w="874" w:type="pct"/>
            <w:noWrap/>
          </w:tcPr>
          <w:p w14:paraId="47EB94E3" w14:textId="3B6C7458"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Small - Gas</w:t>
            </w:r>
          </w:p>
        </w:tc>
        <w:tc>
          <w:tcPr>
            <w:tcW w:w="874" w:type="pct"/>
            <w:noWrap/>
          </w:tcPr>
          <w:p w14:paraId="33BB9D5C" w14:textId="4AB8251E"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15,360</w:t>
            </w:r>
          </w:p>
        </w:tc>
        <w:tc>
          <w:tcPr>
            <w:tcW w:w="874" w:type="pct"/>
            <w:noWrap/>
          </w:tcPr>
          <w:p w14:paraId="3F90A48B" w14:textId="1574BEE0"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100%</w:t>
            </w:r>
          </w:p>
        </w:tc>
        <w:tc>
          <w:tcPr>
            <w:tcW w:w="874" w:type="pct"/>
            <w:noWrap/>
          </w:tcPr>
          <w:p w14:paraId="2B054555" w14:textId="3ACB5C16"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15,360</w:t>
            </w:r>
          </w:p>
        </w:tc>
      </w:tr>
      <w:tr w:rsidR="00745628" w:rsidRPr="002F11D4" w14:paraId="61735ABF" w14:textId="77777777" w:rsidTr="007456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pct"/>
            <w:noWrap/>
          </w:tcPr>
          <w:p w14:paraId="6619AC06" w14:textId="26988120"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23-0042</w:t>
            </w:r>
          </w:p>
        </w:tc>
        <w:tc>
          <w:tcPr>
            <w:tcW w:w="874" w:type="pct"/>
            <w:noWrap/>
          </w:tcPr>
          <w:p w14:paraId="01E93F65" w14:textId="439E66E4"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#1</w:t>
            </w:r>
          </w:p>
        </w:tc>
        <w:tc>
          <w:tcPr>
            <w:tcW w:w="874" w:type="pct"/>
            <w:noWrap/>
          </w:tcPr>
          <w:p w14:paraId="6C31B7AB" w14:textId="2EDE107F"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Small - Gas</w:t>
            </w:r>
          </w:p>
        </w:tc>
        <w:tc>
          <w:tcPr>
            <w:tcW w:w="874" w:type="pct"/>
            <w:noWrap/>
          </w:tcPr>
          <w:p w14:paraId="4A5FFAE2" w14:textId="182B9F8C"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8,381</w:t>
            </w:r>
          </w:p>
        </w:tc>
        <w:tc>
          <w:tcPr>
            <w:tcW w:w="874" w:type="pct"/>
            <w:noWrap/>
          </w:tcPr>
          <w:p w14:paraId="5F287FE6" w14:textId="5C94754E"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83%</w:t>
            </w:r>
          </w:p>
        </w:tc>
        <w:tc>
          <w:tcPr>
            <w:tcW w:w="874" w:type="pct"/>
            <w:noWrap/>
          </w:tcPr>
          <w:p w14:paraId="2FBF858E" w14:textId="46651B0F"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6,944</w:t>
            </w:r>
          </w:p>
        </w:tc>
      </w:tr>
      <w:tr w:rsidR="00745628" w:rsidRPr="002F11D4" w14:paraId="7CDEBFB8" w14:textId="77777777" w:rsidTr="00745628">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216D3A23" w14:textId="2FCBF39B"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22-0010</w:t>
            </w:r>
          </w:p>
        </w:tc>
        <w:tc>
          <w:tcPr>
            <w:tcW w:w="874" w:type="pct"/>
            <w:noWrap/>
          </w:tcPr>
          <w:p w14:paraId="765C2801" w14:textId="3E4D3D07"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#23</w:t>
            </w:r>
          </w:p>
        </w:tc>
        <w:tc>
          <w:tcPr>
            <w:tcW w:w="874" w:type="pct"/>
            <w:noWrap/>
          </w:tcPr>
          <w:p w14:paraId="48779FA8" w14:textId="342B0677"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Medium - Gas</w:t>
            </w:r>
          </w:p>
        </w:tc>
        <w:tc>
          <w:tcPr>
            <w:tcW w:w="874" w:type="pct"/>
            <w:noWrap/>
          </w:tcPr>
          <w:p w14:paraId="3034BC16" w14:textId="71A3E3A9"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6,923</w:t>
            </w:r>
          </w:p>
        </w:tc>
        <w:tc>
          <w:tcPr>
            <w:tcW w:w="874" w:type="pct"/>
            <w:noWrap/>
          </w:tcPr>
          <w:p w14:paraId="7220597A" w14:textId="3761C1D5"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41%</w:t>
            </w:r>
          </w:p>
        </w:tc>
        <w:tc>
          <w:tcPr>
            <w:tcW w:w="874" w:type="pct"/>
            <w:noWrap/>
          </w:tcPr>
          <w:p w14:paraId="5E159415" w14:textId="3C55D089"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2,805</w:t>
            </w:r>
          </w:p>
        </w:tc>
      </w:tr>
      <w:tr w:rsidR="00745628" w:rsidRPr="002F11D4" w14:paraId="28111880" w14:textId="77777777" w:rsidTr="007456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086DEABC" w14:textId="432DEE89"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24-0019</w:t>
            </w:r>
          </w:p>
        </w:tc>
        <w:tc>
          <w:tcPr>
            <w:tcW w:w="874" w:type="pct"/>
            <w:noWrap/>
          </w:tcPr>
          <w:p w14:paraId="7BD2EF8E" w14:textId="5424E4A5"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#2</w:t>
            </w:r>
          </w:p>
        </w:tc>
        <w:tc>
          <w:tcPr>
            <w:tcW w:w="874" w:type="pct"/>
            <w:noWrap/>
          </w:tcPr>
          <w:p w14:paraId="663D22CE" w14:textId="266476D8"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Small - Gas</w:t>
            </w:r>
          </w:p>
        </w:tc>
        <w:tc>
          <w:tcPr>
            <w:tcW w:w="874" w:type="pct"/>
            <w:noWrap/>
          </w:tcPr>
          <w:p w14:paraId="526D1B5E" w14:textId="772FFB55"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5,990</w:t>
            </w:r>
          </w:p>
        </w:tc>
        <w:tc>
          <w:tcPr>
            <w:tcW w:w="874" w:type="pct"/>
            <w:noWrap/>
          </w:tcPr>
          <w:p w14:paraId="3EBFB985" w14:textId="06C9D4EF"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65%</w:t>
            </w:r>
          </w:p>
        </w:tc>
        <w:tc>
          <w:tcPr>
            <w:tcW w:w="874" w:type="pct"/>
            <w:noWrap/>
          </w:tcPr>
          <w:p w14:paraId="5C3CEB05" w14:textId="07FA7B6B"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3,901</w:t>
            </w:r>
          </w:p>
        </w:tc>
      </w:tr>
      <w:tr w:rsidR="00745628" w:rsidRPr="002F11D4" w14:paraId="39167F82" w14:textId="77777777" w:rsidTr="00745628">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32E5BFBE" w14:textId="2F5D59E4"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22-0066</w:t>
            </w:r>
          </w:p>
        </w:tc>
        <w:tc>
          <w:tcPr>
            <w:tcW w:w="874" w:type="pct"/>
            <w:noWrap/>
          </w:tcPr>
          <w:p w14:paraId="32F99C50" w14:textId="2B4E4523"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#1</w:t>
            </w:r>
          </w:p>
        </w:tc>
        <w:tc>
          <w:tcPr>
            <w:tcW w:w="874" w:type="pct"/>
            <w:noWrap/>
          </w:tcPr>
          <w:p w14:paraId="2CEE7D0F" w14:textId="74BF2A3A"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Small - Gas</w:t>
            </w:r>
          </w:p>
        </w:tc>
        <w:tc>
          <w:tcPr>
            <w:tcW w:w="874" w:type="pct"/>
            <w:noWrap/>
          </w:tcPr>
          <w:p w14:paraId="544073AD" w14:textId="64C3DD18"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3,968</w:t>
            </w:r>
          </w:p>
        </w:tc>
        <w:tc>
          <w:tcPr>
            <w:tcW w:w="874" w:type="pct"/>
            <w:noWrap/>
          </w:tcPr>
          <w:p w14:paraId="47A29BC6" w14:textId="4905BC75"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75%</w:t>
            </w:r>
          </w:p>
        </w:tc>
        <w:tc>
          <w:tcPr>
            <w:tcW w:w="874" w:type="pct"/>
            <w:noWrap/>
          </w:tcPr>
          <w:p w14:paraId="443ED24C" w14:textId="7C1BAD11"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2,972</w:t>
            </w:r>
          </w:p>
        </w:tc>
      </w:tr>
      <w:tr w:rsidR="00745628" w:rsidRPr="002F11D4" w14:paraId="13368D24" w14:textId="77777777" w:rsidTr="007456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2F266629" w14:textId="4CCB59D7"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25-0031</w:t>
            </w:r>
          </w:p>
        </w:tc>
        <w:tc>
          <w:tcPr>
            <w:tcW w:w="874" w:type="pct"/>
            <w:noWrap/>
          </w:tcPr>
          <w:p w14:paraId="6F29F4C1" w14:textId="30425FE7"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#1</w:t>
            </w:r>
          </w:p>
        </w:tc>
        <w:tc>
          <w:tcPr>
            <w:tcW w:w="874" w:type="pct"/>
            <w:noWrap/>
          </w:tcPr>
          <w:p w14:paraId="379F835B" w14:textId="7D65EFBD"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Large - Gas</w:t>
            </w:r>
          </w:p>
        </w:tc>
        <w:tc>
          <w:tcPr>
            <w:tcW w:w="874" w:type="pct"/>
            <w:noWrap/>
          </w:tcPr>
          <w:p w14:paraId="7D7EFB9E" w14:textId="4AAB2929"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3,839</w:t>
            </w:r>
          </w:p>
        </w:tc>
        <w:tc>
          <w:tcPr>
            <w:tcW w:w="874" w:type="pct"/>
            <w:noWrap/>
          </w:tcPr>
          <w:p w14:paraId="0B87DA22" w14:textId="2356DB58"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97%</w:t>
            </w:r>
          </w:p>
        </w:tc>
        <w:tc>
          <w:tcPr>
            <w:tcW w:w="874" w:type="pct"/>
            <w:noWrap/>
          </w:tcPr>
          <w:p w14:paraId="75C7F608" w14:textId="56298374"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3,709</w:t>
            </w:r>
          </w:p>
        </w:tc>
      </w:tr>
      <w:tr w:rsidR="00745628" w:rsidRPr="002F11D4" w14:paraId="3A1C6C16" w14:textId="77777777" w:rsidTr="00745628">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2ED157D9" w14:textId="11A4D3BB"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20-0036</w:t>
            </w:r>
          </w:p>
        </w:tc>
        <w:tc>
          <w:tcPr>
            <w:tcW w:w="874" w:type="pct"/>
            <w:noWrap/>
          </w:tcPr>
          <w:p w14:paraId="3023FB65" w14:textId="7B5B778F"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#13</w:t>
            </w:r>
          </w:p>
        </w:tc>
        <w:tc>
          <w:tcPr>
            <w:tcW w:w="874" w:type="pct"/>
            <w:noWrap/>
          </w:tcPr>
          <w:p w14:paraId="6F702A2E" w14:textId="7F06A5DA" w:rsidR="00745628" w:rsidRPr="00745628" w:rsidRDefault="00745628" w:rsidP="00947A65">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Small - Gas</w:t>
            </w:r>
          </w:p>
        </w:tc>
        <w:tc>
          <w:tcPr>
            <w:tcW w:w="874" w:type="pct"/>
            <w:noWrap/>
          </w:tcPr>
          <w:p w14:paraId="3D0F1468" w14:textId="3D15949B"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1,654</w:t>
            </w:r>
          </w:p>
        </w:tc>
        <w:tc>
          <w:tcPr>
            <w:tcW w:w="874" w:type="pct"/>
            <w:noWrap/>
          </w:tcPr>
          <w:p w14:paraId="068EB0A1" w14:textId="7FF2D43F"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100%</w:t>
            </w:r>
          </w:p>
        </w:tc>
        <w:tc>
          <w:tcPr>
            <w:tcW w:w="874" w:type="pct"/>
            <w:noWrap/>
          </w:tcPr>
          <w:p w14:paraId="2B1AB19C" w14:textId="21C58234" w:rsidR="00745628" w:rsidRPr="00745628" w:rsidRDefault="00745628" w:rsidP="0074562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1,657</w:t>
            </w:r>
          </w:p>
        </w:tc>
      </w:tr>
      <w:tr w:rsidR="00745628" w:rsidRPr="002F11D4" w14:paraId="118EFCCE" w14:textId="77777777" w:rsidTr="007456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4A5630B3" w14:textId="332964CC" w:rsidR="00745628" w:rsidRPr="00745628" w:rsidRDefault="00745628" w:rsidP="00947A65">
            <w:pPr>
              <w:spacing w:before="0" w:after="0"/>
              <w:jc w:val="left"/>
              <w:rPr>
                <w:rFonts w:ascii="Aptos Narrow" w:hAnsi="Aptos Narrow" w:cs="Calibri"/>
                <w:color w:val="000000"/>
                <w:sz w:val="20"/>
              </w:rPr>
            </w:pPr>
            <w:r w:rsidRPr="00745628">
              <w:rPr>
                <w:rFonts w:ascii="Aptos Narrow" w:hAnsi="Aptos Narrow"/>
                <w:sz w:val="20"/>
              </w:rPr>
              <w:t>22-0063</w:t>
            </w:r>
          </w:p>
        </w:tc>
        <w:tc>
          <w:tcPr>
            <w:tcW w:w="874" w:type="pct"/>
            <w:noWrap/>
          </w:tcPr>
          <w:p w14:paraId="67971406" w14:textId="560CA31A"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#1</w:t>
            </w:r>
          </w:p>
        </w:tc>
        <w:tc>
          <w:tcPr>
            <w:tcW w:w="874" w:type="pct"/>
            <w:noWrap/>
          </w:tcPr>
          <w:p w14:paraId="29E81F38" w14:textId="3DD9F0BD" w:rsidR="00745628" w:rsidRPr="00745628" w:rsidRDefault="00745628" w:rsidP="00947A65">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Small - Gas</w:t>
            </w:r>
          </w:p>
        </w:tc>
        <w:tc>
          <w:tcPr>
            <w:tcW w:w="874" w:type="pct"/>
            <w:noWrap/>
          </w:tcPr>
          <w:p w14:paraId="4902768B" w14:textId="6CF569C2"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-34</w:t>
            </w:r>
          </w:p>
        </w:tc>
        <w:tc>
          <w:tcPr>
            <w:tcW w:w="874" w:type="pct"/>
            <w:noWrap/>
          </w:tcPr>
          <w:p w14:paraId="7E8A8C1B" w14:textId="1DE73549"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101%</w:t>
            </w:r>
          </w:p>
        </w:tc>
        <w:tc>
          <w:tcPr>
            <w:tcW w:w="874" w:type="pct"/>
            <w:noWrap/>
          </w:tcPr>
          <w:p w14:paraId="242DF14E" w14:textId="49F3E419" w:rsidR="00745628" w:rsidRPr="00745628" w:rsidRDefault="00745628" w:rsidP="0074562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-34</w:t>
            </w:r>
          </w:p>
        </w:tc>
      </w:tr>
    </w:tbl>
    <w:p w14:paraId="5BAB95C8" w14:textId="589744C8" w:rsidR="00745628" w:rsidRPr="00D41288" w:rsidRDefault="00745628" w:rsidP="000E1734">
      <w:pPr>
        <w:pStyle w:val="TableFigureNote"/>
        <w:spacing w:before="0"/>
        <w:rPr>
          <w:rFonts w:asciiTheme="minorHAnsi" w:hAnsiTheme="minorHAnsi" w:cs="Arial"/>
          <w:i/>
          <w:iCs/>
          <w:szCs w:val="18"/>
        </w:rPr>
      </w:pPr>
      <w:r w:rsidRPr="00D41288">
        <w:rPr>
          <w:rFonts w:asciiTheme="minorHAnsi" w:hAnsiTheme="minorHAnsi" w:cs="Arial"/>
          <w:i/>
          <w:iCs/>
          <w:szCs w:val="18"/>
        </w:rPr>
        <w:t>Note: Participants can submit multiple bundles at different times during the year. Each project bundle submitted in CY2025 was counted as one project for impact evaluation sampling purposes.</w:t>
      </w:r>
    </w:p>
    <w:p w14:paraId="609E0387" w14:textId="77777777" w:rsidR="00745628" w:rsidRPr="00D41288" w:rsidRDefault="00745628" w:rsidP="000E1734">
      <w:pPr>
        <w:pStyle w:val="TableFigureNote"/>
        <w:spacing w:before="0"/>
        <w:rPr>
          <w:rFonts w:asciiTheme="minorHAnsi" w:hAnsiTheme="minorHAnsi" w:cs="Arial"/>
          <w:i/>
          <w:iCs/>
          <w:szCs w:val="18"/>
        </w:rPr>
      </w:pPr>
      <w:r w:rsidRPr="00D41288">
        <w:rPr>
          <w:rFonts w:asciiTheme="minorHAnsi" w:hAnsiTheme="minorHAnsi" w:cs="Arial"/>
          <w:i/>
          <w:iCs/>
          <w:szCs w:val="18"/>
        </w:rPr>
        <w:t>* The realization rate is the ratio of verified gross savings to ex ante gross savings, based on evaluation research findings.</w:t>
      </w:r>
    </w:p>
    <w:p w14:paraId="243B0331" w14:textId="77777777" w:rsidR="00745628" w:rsidRPr="00D41288" w:rsidRDefault="00745628" w:rsidP="000E1734">
      <w:pPr>
        <w:pStyle w:val="TableFigureSource"/>
        <w:spacing w:before="0"/>
        <w:rPr>
          <w:rFonts w:asciiTheme="minorHAnsi" w:hAnsiTheme="minorHAnsi" w:cs="Arial"/>
          <w:iCs/>
          <w:szCs w:val="18"/>
        </w:rPr>
      </w:pPr>
      <w:r w:rsidRPr="00D41288">
        <w:rPr>
          <w:rFonts w:asciiTheme="minorHAnsi" w:hAnsiTheme="minorHAnsi" w:cs="Arial"/>
          <w:iCs/>
          <w:szCs w:val="18"/>
        </w:rPr>
        <w:t>Source: Evaluation team analysis.</w:t>
      </w:r>
    </w:p>
    <w:p w14:paraId="23E8ADC8" w14:textId="77777777" w:rsidR="00AB1A05" w:rsidRPr="00F20206" w:rsidRDefault="00AB1A05" w:rsidP="00AB1A05">
      <w:pPr>
        <w:pStyle w:val="BodyText"/>
        <w:sectPr w:rsidR="00AB1A05" w:rsidRPr="00F20206" w:rsidSect="00AB1A05">
          <w:pgSz w:w="12240" w:h="15840" w:code="1"/>
          <w:pgMar w:top="1440" w:right="1440" w:bottom="1440" w:left="1440" w:header="720" w:footer="720" w:gutter="0"/>
          <w:pgNumType w:chapStyle="5"/>
          <w:cols w:space="720"/>
          <w:docGrid w:linePitch="360"/>
        </w:sectPr>
      </w:pPr>
    </w:p>
    <w:p w14:paraId="5533C6A7" w14:textId="647FD9ED" w:rsidR="00AB1A05" w:rsidRPr="00AB1A05" w:rsidRDefault="00AB1A05" w:rsidP="0BF76A9C">
      <w:pPr>
        <w:pStyle w:val="Heading1"/>
        <w:numPr>
          <w:ilvl w:val="0"/>
          <w:numId w:val="0"/>
        </w:numPr>
        <w:spacing w:line="276" w:lineRule="auto"/>
        <w:ind w:left="432" w:hanging="432"/>
      </w:pPr>
      <w:bookmarkStart w:id="42" w:name="_Toc224667175"/>
      <w:bookmarkEnd w:id="34"/>
      <w:bookmarkEnd w:id="35"/>
      <w:r w:rsidRPr="0BF76A9C">
        <w:rPr>
          <w:rFonts w:ascii="Aptos Display" w:eastAsia="Aptos Display" w:hAnsi="Aptos Display" w:cs="Aptos Display"/>
        </w:rPr>
        <w:lastRenderedPageBreak/>
        <w:t xml:space="preserve">Appendix </w:t>
      </w:r>
      <w:r w:rsidR="002F11D4">
        <w:rPr>
          <w:rFonts w:ascii="Aptos Display" w:eastAsia="Aptos Display" w:hAnsi="Aptos Display" w:cs="Aptos Display"/>
        </w:rPr>
        <w:t>C</w:t>
      </w:r>
      <w:r w:rsidRPr="0BF76A9C">
        <w:rPr>
          <w:rFonts w:ascii="Aptos Display" w:eastAsia="Aptos Display" w:hAnsi="Aptos Display" w:cs="Aptos Display"/>
        </w:rPr>
        <w:t>. Program Specific Inputs for the Illinois TRC</w:t>
      </w:r>
      <w:bookmarkEnd w:id="42"/>
    </w:p>
    <w:p w14:paraId="7F2D93B8" w14:textId="5D3EE5CC" w:rsidR="00AB1A05" w:rsidRPr="00D12853" w:rsidRDefault="00AB1A05" w:rsidP="00AB1A05">
      <w:r>
        <w:fldChar w:fldCharType="begin"/>
      </w:r>
      <w:r>
        <w:instrText xml:space="preserve"> REF _Ref66787029 \h </w:instrText>
      </w:r>
      <w:r>
        <w:fldChar w:fldCharType="separate"/>
      </w:r>
      <w:r w:rsidR="00862AEA">
        <w:t>Table C</w:t>
      </w:r>
      <w:r w:rsidR="00862AEA">
        <w:noBreakHyphen/>
      </w:r>
      <w:r w:rsidR="00862AEA">
        <w:rPr>
          <w:noProof/>
        </w:rPr>
        <w:t>1</w:t>
      </w:r>
      <w:r>
        <w:fldChar w:fldCharType="end"/>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7428F727" w:rsidR="00AB1A05" w:rsidRDefault="00AB1A05" w:rsidP="008E2AF9">
      <w:pPr>
        <w:pStyle w:val="Caption"/>
        <w:spacing w:after="0"/>
      </w:pPr>
      <w:bookmarkStart w:id="43" w:name="_Ref66787029"/>
      <w:bookmarkStart w:id="44" w:name="_Ref63952142"/>
      <w:bookmarkStart w:id="45" w:name="_Toc367307499"/>
      <w:bookmarkStart w:id="46" w:name="_Toc398541812"/>
      <w:bookmarkStart w:id="47" w:name="_Toc398541925"/>
      <w:bookmarkStart w:id="48" w:name="_Toc398546657"/>
      <w:bookmarkStart w:id="49" w:name="_Toc423009519"/>
      <w:bookmarkStart w:id="50" w:name="_Toc426278637"/>
      <w:bookmarkStart w:id="51" w:name="_Toc63321485"/>
      <w:bookmarkStart w:id="52" w:name="_Toc63961488"/>
      <w:bookmarkStart w:id="53" w:name="_Toc61360851"/>
      <w:bookmarkStart w:id="54" w:name="_Toc189833653"/>
      <w:r>
        <w:t xml:space="preserve">Table </w:t>
      </w:r>
      <w:r w:rsidR="00DA3304">
        <w:t>C</w:t>
      </w:r>
      <w:r>
        <w:noBreakHyphen/>
      </w:r>
      <w:r>
        <w:fldChar w:fldCharType="begin"/>
      </w:r>
      <w:r>
        <w:instrText xml:space="preserve"> SEQ Table_Apx \* ARABIC \s 5 </w:instrText>
      </w:r>
      <w:r>
        <w:fldChar w:fldCharType="separate"/>
      </w:r>
      <w:r w:rsidR="00862AEA">
        <w:rPr>
          <w:noProof/>
        </w:rPr>
        <w:t>1</w:t>
      </w:r>
      <w:r>
        <w:rPr>
          <w:noProof/>
        </w:rPr>
        <w:fldChar w:fldCharType="end"/>
      </w:r>
      <w:bookmarkEnd w:id="43"/>
      <w:r>
        <w:t>.</w:t>
      </w:r>
      <w:r w:rsidDel="00146395">
        <w:t xml:space="preserve"> </w:t>
      </w:r>
      <w:bookmarkEnd w:id="44"/>
      <w:bookmarkEnd w:id="45"/>
      <w:bookmarkEnd w:id="46"/>
      <w:bookmarkEnd w:id="47"/>
      <w:bookmarkEnd w:id="48"/>
      <w:bookmarkEnd w:id="49"/>
      <w:bookmarkEnd w:id="50"/>
      <w:bookmarkEnd w:id="51"/>
      <w:bookmarkEnd w:id="52"/>
      <w:r>
        <w:t>Verified Cost Effectiveness Inputs</w:t>
      </w:r>
      <w:bookmarkEnd w:id="53"/>
      <w:bookmarkEnd w:id="54"/>
    </w:p>
    <w:tbl>
      <w:tblPr>
        <w:tblW w:w="5155" w:type="pct"/>
        <w:tblLayout w:type="fixed"/>
        <w:tblCellMar>
          <w:top w:w="15" w:type="dxa"/>
          <w:bottom w:w="15" w:type="dxa"/>
        </w:tblCellMar>
        <w:tblLook w:val="04A0" w:firstRow="1" w:lastRow="0" w:firstColumn="1" w:lastColumn="0" w:noHBand="0" w:noVBand="1"/>
      </w:tblPr>
      <w:tblGrid>
        <w:gridCol w:w="1008"/>
        <w:gridCol w:w="2015"/>
        <w:gridCol w:w="1010"/>
        <w:gridCol w:w="1010"/>
        <w:gridCol w:w="1010"/>
        <w:gridCol w:w="1010"/>
        <w:gridCol w:w="1440"/>
        <w:gridCol w:w="1443"/>
        <w:gridCol w:w="1152"/>
        <w:gridCol w:w="1152"/>
        <w:gridCol w:w="1112"/>
      </w:tblGrid>
      <w:tr w:rsidR="003D394E" w:rsidRPr="00EF5BCE" w14:paraId="73AABE36" w14:textId="77777777" w:rsidTr="00252B37">
        <w:trPr>
          <w:trHeight w:val="1110"/>
        </w:trPr>
        <w:tc>
          <w:tcPr>
            <w:tcW w:w="377" w:type="pct"/>
            <w:tcBorders>
              <w:top w:val="nil"/>
              <w:left w:val="nil"/>
              <w:bottom w:val="single" w:sz="12" w:space="0" w:color="95D600"/>
              <w:right w:val="nil"/>
            </w:tcBorders>
            <w:shd w:val="clear" w:color="000000" w:fill="036479"/>
            <w:vAlign w:val="center"/>
            <w:hideMark/>
          </w:tcPr>
          <w:p w14:paraId="2F141ED8" w14:textId="77777777" w:rsidR="00107470" w:rsidRPr="00EF5BCE" w:rsidRDefault="00107470" w:rsidP="00EF5BCE">
            <w:pPr>
              <w:spacing w:after="0" w:line="240" w:lineRule="auto"/>
              <w:rPr>
                <w:rFonts w:ascii="Aptos Narrow" w:eastAsia="Times New Roman" w:hAnsi="Aptos Narrow" w:cs="Calibri"/>
                <w:b/>
                <w:bCs/>
                <w:color w:val="FFFFFF"/>
                <w:sz w:val="20"/>
                <w:szCs w:val="20"/>
                <w:lang w:eastAsia="en-US"/>
              </w:rPr>
            </w:pPr>
            <w:r w:rsidRPr="00EF5BCE">
              <w:rPr>
                <w:rFonts w:ascii="Aptos Narrow" w:eastAsia="Times New Roman" w:hAnsi="Aptos Narrow" w:cs="Calibri"/>
                <w:b/>
                <w:bCs/>
                <w:color w:val="FFFFFF"/>
                <w:sz w:val="20"/>
                <w:szCs w:val="20"/>
                <w:lang w:eastAsia="en-US"/>
              </w:rPr>
              <w:t>Program Category</w:t>
            </w:r>
          </w:p>
        </w:tc>
        <w:tc>
          <w:tcPr>
            <w:tcW w:w="754" w:type="pct"/>
            <w:tcBorders>
              <w:top w:val="nil"/>
              <w:left w:val="nil"/>
              <w:bottom w:val="single" w:sz="12" w:space="0" w:color="95D600"/>
              <w:right w:val="nil"/>
            </w:tcBorders>
            <w:shd w:val="clear" w:color="000000" w:fill="036479"/>
            <w:vAlign w:val="center"/>
            <w:hideMark/>
          </w:tcPr>
          <w:p w14:paraId="616909A8" w14:textId="77777777" w:rsidR="00107470" w:rsidRPr="00EF5BCE" w:rsidRDefault="00107470" w:rsidP="00EF5BCE">
            <w:pPr>
              <w:spacing w:after="0" w:line="240" w:lineRule="auto"/>
              <w:rPr>
                <w:rFonts w:ascii="Aptos Narrow" w:eastAsia="Times New Roman" w:hAnsi="Aptos Narrow" w:cs="Calibri"/>
                <w:b/>
                <w:bCs/>
                <w:color w:val="FFFFFF"/>
                <w:sz w:val="20"/>
                <w:szCs w:val="20"/>
                <w:lang w:eastAsia="en-US"/>
              </w:rPr>
            </w:pPr>
            <w:r w:rsidRPr="00EF5BCE">
              <w:rPr>
                <w:rFonts w:ascii="Aptos Narrow" w:eastAsia="Times New Roman" w:hAnsi="Aptos Narrow" w:cs="Calibri"/>
                <w:b/>
                <w:bCs/>
                <w:color w:val="FFFFFF"/>
                <w:sz w:val="20"/>
                <w:szCs w:val="20"/>
                <w:lang w:eastAsia="en-US"/>
              </w:rPr>
              <w:t>Savings Category</w:t>
            </w:r>
          </w:p>
        </w:tc>
        <w:tc>
          <w:tcPr>
            <w:tcW w:w="378" w:type="pct"/>
            <w:tcBorders>
              <w:top w:val="nil"/>
              <w:left w:val="nil"/>
              <w:bottom w:val="single" w:sz="12" w:space="0" w:color="95D600"/>
              <w:right w:val="nil"/>
            </w:tcBorders>
            <w:shd w:val="clear" w:color="000000" w:fill="036479"/>
            <w:vAlign w:val="center"/>
            <w:hideMark/>
          </w:tcPr>
          <w:p w14:paraId="15A464F9" w14:textId="1E3FAB9A" w:rsidR="00107470" w:rsidRPr="00EF5BCE" w:rsidRDefault="00107470" w:rsidP="00EF5BCE">
            <w:pPr>
              <w:spacing w:after="0" w:line="240" w:lineRule="auto"/>
              <w:jc w:val="center"/>
              <w:rPr>
                <w:rFonts w:ascii="Aptos Narrow" w:eastAsia="Times New Roman" w:hAnsi="Aptos Narrow" w:cs="Calibri"/>
                <w:b/>
                <w:bCs/>
                <w:color w:val="FFFFFF"/>
                <w:sz w:val="20"/>
                <w:szCs w:val="20"/>
                <w:lang w:eastAsia="en-US"/>
              </w:rPr>
            </w:pPr>
            <w:r w:rsidRPr="00EF5BCE">
              <w:rPr>
                <w:rFonts w:ascii="Aptos Narrow" w:eastAsia="Times New Roman" w:hAnsi="Aptos Narrow" w:cs="Calibri"/>
                <w:b/>
                <w:bCs/>
                <w:color w:val="FFFFFF"/>
                <w:sz w:val="20"/>
                <w:szCs w:val="20"/>
                <w:lang w:eastAsia="en-US"/>
              </w:rPr>
              <w:t>DAC Project</w:t>
            </w:r>
          </w:p>
        </w:tc>
        <w:tc>
          <w:tcPr>
            <w:tcW w:w="378" w:type="pct"/>
            <w:tcBorders>
              <w:top w:val="nil"/>
              <w:left w:val="nil"/>
              <w:bottom w:val="single" w:sz="12" w:space="0" w:color="95D600"/>
              <w:right w:val="nil"/>
            </w:tcBorders>
            <w:shd w:val="clear" w:color="000000" w:fill="036479"/>
            <w:vAlign w:val="center"/>
            <w:hideMark/>
          </w:tcPr>
          <w:p w14:paraId="5EC2705C" w14:textId="77777777" w:rsidR="00107470" w:rsidRPr="00EF5BCE" w:rsidRDefault="00107470" w:rsidP="00EF5BCE">
            <w:pPr>
              <w:spacing w:after="0" w:line="240" w:lineRule="auto"/>
              <w:rPr>
                <w:rFonts w:ascii="Aptos Narrow" w:eastAsia="Times New Roman" w:hAnsi="Aptos Narrow" w:cs="Calibri"/>
                <w:b/>
                <w:bCs/>
                <w:color w:val="FFFFFF"/>
                <w:sz w:val="20"/>
                <w:szCs w:val="20"/>
                <w:lang w:eastAsia="en-US"/>
              </w:rPr>
            </w:pPr>
            <w:r w:rsidRPr="00EF5BCE">
              <w:rPr>
                <w:rFonts w:ascii="Aptos Narrow" w:eastAsia="Times New Roman" w:hAnsi="Aptos Narrow" w:cs="Calibri"/>
                <w:b/>
                <w:bCs/>
                <w:color w:val="FFFFFF"/>
                <w:sz w:val="20"/>
                <w:szCs w:val="20"/>
                <w:lang w:eastAsia="en-US"/>
              </w:rPr>
              <w:t>Units</w:t>
            </w:r>
          </w:p>
        </w:tc>
        <w:tc>
          <w:tcPr>
            <w:tcW w:w="378" w:type="pct"/>
            <w:tcBorders>
              <w:top w:val="nil"/>
              <w:left w:val="nil"/>
              <w:bottom w:val="single" w:sz="12" w:space="0" w:color="95D600"/>
              <w:right w:val="nil"/>
            </w:tcBorders>
            <w:shd w:val="clear" w:color="000000" w:fill="036479"/>
            <w:vAlign w:val="center"/>
            <w:hideMark/>
          </w:tcPr>
          <w:p w14:paraId="645D5355" w14:textId="77777777" w:rsidR="00107470" w:rsidRPr="00EF5BCE" w:rsidRDefault="00107470" w:rsidP="00EF5BCE">
            <w:pPr>
              <w:spacing w:after="0" w:line="240" w:lineRule="auto"/>
              <w:jc w:val="right"/>
              <w:rPr>
                <w:rFonts w:ascii="Aptos Narrow" w:eastAsia="Times New Roman" w:hAnsi="Aptos Narrow" w:cs="Calibri"/>
                <w:b/>
                <w:bCs/>
                <w:color w:val="FFFFFF"/>
                <w:sz w:val="20"/>
                <w:szCs w:val="20"/>
                <w:lang w:eastAsia="en-US"/>
              </w:rPr>
            </w:pPr>
            <w:r w:rsidRPr="00EF5BCE">
              <w:rPr>
                <w:rFonts w:ascii="Aptos Narrow" w:eastAsia="Times New Roman" w:hAnsi="Aptos Narrow" w:cs="Calibri"/>
                <w:b/>
                <w:bCs/>
                <w:color w:val="FFFFFF"/>
                <w:sz w:val="20"/>
                <w:szCs w:val="20"/>
                <w:lang w:eastAsia="en-US"/>
              </w:rPr>
              <w:t>Quantity</w:t>
            </w:r>
          </w:p>
        </w:tc>
        <w:tc>
          <w:tcPr>
            <w:tcW w:w="378" w:type="pct"/>
            <w:tcBorders>
              <w:top w:val="nil"/>
              <w:left w:val="nil"/>
              <w:bottom w:val="single" w:sz="12" w:space="0" w:color="95D600"/>
              <w:right w:val="nil"/>
            </w:tcBorders>
            <w:shd w:val="clear" w:color="000000" w:fill="036479"/>
            <w:vAlign w:val="center"/>
            <w:hideMark/>
          </w:tcPr>
          <w:p w14:paraId="6B52E2E1" w14:textId="77777777" w:rsidR="00107470" w:rsidRPr="00EF5BCE" w:rsidRDefault="00107470" w:rsidP="00EF5BCE">
            <w:pPr>
              <w:spacing w:after="0" w:line="240" w:lineRule="auto"/>
              <w:jc w:val="right"/>
              <w:rPr>
                <w:rFonts w:ascii="Aptos Narrow" w:eastAsia="Times New Roman" w:hAnsi="Aptos Narrow" w:cs="Calibri"/>
                <w:b/>
                <w:bCs/>
                <w:color w:val="FFFFFF"/>
                <w:sz w:val="20"/>
                <w:szCs w:val="20"/>
                <w:lang w:eastAsia="en-US"/>
              </w:rPr>
            </w:pPr>
            <w:r w:rsidRPr="00EF5BCE">
              <w:rPr>
                <w:rFonts w:ascii="Aptos Narrow" w:eastAsia="Times New Roman" w:hAnsi="Aptos Narrow" w:cs="Calibri"/>
                <w:b/>
                <w:bCs/>
                <w:color w:val="FFFFFF"/>
                <w:sz w:val="20"/>
                <w:szCs w:val="20"/>
                <w:lang w:eastAsia="en-US"/>
              </w:rPr>
              <w:t>Effective Useful Life</w:t>
            </w:r>
          </w:p>
        </w:tc>
        <w:tc>
          <w:tcPr>
            <w:tcW w:w="539" w:type="pct"/>
            <w:tcBorders>
              <w:top w:val="nil"/>
              <w:left w:val="nil"/>
              <w:bottom w:val="single" w:sz="12" w:space="0" w:color="95D600"/>
              <w:right w:val="nil"/>
            </w:tcBorders>
            <w:shd w:val="clear" w:color="000000" w:fill="036479"/>
            <w:vAlign w:val="center"/>
            <w:hideMark/>
          </w:tcPr>
          <w:p w14:paraId="65D6CD5E" w14:textId="77777777" w:rsidR="00107470" w:rsidRPr="00EF5BCE" w:rsidRDefault="00107470" w:rsidP="00EF5BCE">
            <w:pPr>
              <w:spacing w:after="0" w:line="240" w:lineRule="auto"/>
              <w:jc w:val="center"/>
              <w:rPr>
                <w:rFonts w:ascii="Aptos Narrow" w:eastAsia="Times New Roman" w:hAnsi="Aptos Narrow" w:cs="Calibri"/>
                <w:b/>
                <w:bCs/>
                <w:color w:val="FFFFFF"/>
                <w:sz w:val="20"/>
                <w:szCs w:val="20"/>
                <w:lang w:eastAsia="en-US"/>
              </w:rPr>
            </w:pPr>
            <w:r w:rsidRPr="00EF5BCE">
              <w:rPr>
                <w:rFonts w:ascii="Aptos Narrow" w:eastAsia="Times New Roman" w:hAnsi="Aptos Narrow" w:cs="Calibri"/>
                <w:b/>
                <w:bCs/>
                <w:color w:val="FFFFFF"/>
                <w:sz w:val="20"/>
                <w:szCs w:val="20"/>
                <w:lang w:eastAsia="en-US"/>
              </w:rPr>
              <w:t>Early Replacement Flag</w:t>
            </w:r>
          </w:p>
        </w:tc>
        <w:tc>
          <w:tcPr>
            <w:tcW w:w="540" w:type="pct"/>
            <w:tcBorders>
              <w:top w:val="nil"/>
              <w:left w:val="nil"/>
              <w:bottom w:val="single" w:sz="12" w:space="0" w:color="95D600"/>
              <w:right w:val="nil"/>
            </w:tcBorders>
            <w:shd w:val="clear" w:color="000000" w:fill="036479"/>
            <w:vAlign w:val="center"/>
            <w:hideMark/>
          </w:tcPr>
          <w:p w14:paraId="7C918442" w14:textId="77777777" w:rsidR="00107470" w:rsidRPr="00EF5BCE" w:rsidRDefault="00107470" w:rsidP="00EF5BCE">
            <w:pPr>
              <w:spacing w:after="0" w:line="240" w:lineRule="auto"/>
              <w:jc w:val="right"/>
              <w:rPr>
                <w:rFonts w:ascii="Aptos Narrow" w:eastAsia="Times New Roman" w:hAnsi="Aptos Narrow" w:cs="Calibri"/>
                <w:b/>
                <w:bCs/>
                <w:color w:val="FFFFFF"/>
                <w:sz w:val="20"/>
                <w:szCs w:val="20"/>
                <w:lang w:eastAsia="en-US"/>
              </w:rPr>
            </w:pPr>
            <w:r w:rsidRPr="00EF5BCE">
              <w:rPr>
                <w:rFonts w:ascii="Aptos Narrow" w:eastAsia="Times New Roman" w:hAnsi="Aptos Narrow" w:cs="Calibri"/>
                <w:b/>
                <w:bCs/>
                <w:color w:val="FFFFFF"/>
                <w:sz w:val="20"/>
                <w:szCs w:val="20"/>
                <w:lang w:eastAsia="en-US"/>
              </w:rPr>
              <w:t>Verified Gross Annual Water Savings (Gallons)</w:t>
            </w:r>
          </w:p>
        </w:tc>
        <w:tc>
          <w:tcPr>
            <w:tcW w:w="431" w:type="pct"/>
            <w:tcBorders>
              <w:top w:val="nil"/>
              <w:left w:val="nil"/>
              <w:bottom w:val="single" w:sz="12" w:space="0" w:color="95D600"/>
              <w:right w:val="nil"/>
            </w:tcBorders>
            <w:shd w:val="clear" w:color="000000" w:fill="036479"/>
            <w:vAlign w:val="center"/>
            <w:hideMark/>
          </w:tcPr>
          <w:p w14:paraId="758BD481" w14:textId="77777777" w:rsidR="00107470" w:rsidRPr="00EF5BCE" w:rsidRDefault="00107470" w:rsidP="00EF5BCE">
            <w:pPr>
              <w:spacing w:after="0" w:line="240" w:lineRule="auto"/>
              <w:jc w:val="right"/>
              <w:rPr>
                <w:rFonts w:ascii="Aptos Narrow" w:eastAsia="Times New Roman" w:hAnsi="Aptos Narrow" w:cs="Calibri"/>
                <w:b/>
                <w:bCs/>
                <w:color w:val="FFFFFF"/>
                <w:sz w:val="20"/>
                <w:szCs w:val="20"/>
                <w:lang w:eastAsia="en-US"/>
              </w:rPr>
            </w:pPr>
            <w:r w:rsidRPr="00EF5BCE">
              <w:rPr>
                <w:rFonts w:ascii="Aptos Narrow" w:eastAsia="Times New Roman" w:hAnsi="Aptos Narrow" w:cs="Calibri"/>
                <w:b/>
                <w:bCs/>
                <w:color w:val="FFFFFF"/>
                <w:sz w:val="20"/>
                <w:szCs w:val="20"/>
                <w:lang w:eastAsia="en-US"/>
              </w:rPr>
              <w:t>Ex Ante Gross Savings (Therms)</w:t>
            </w:r>
          </w:p>
        </w:tc>
        <w:tc>
          <w:tcPr>
            <w:tcW w:w="431" w:type="pct"/>
            <w:tcBorders>
              <w:top w:val="nil"/>
              <w:left w:val="nil"/>
              <w:bottom w:val="single" w:sz="12" w:space="0" w:color="95D600"/>
              <w:right w:val="nil"/>
            </w:tcBorders>
            <w:shd w:val="clear" w:color="000000" w:fill="036479"/>
            <w:vAlign w:val="center"/>
            <w:hideMark/>
          </w:tcPr>
          <w:p w14:paraId="106454DF" w14:textId="77777777" w:rsidR="00107470" w:rsidRPr="00EF5BCE" w:rsidRDefault="00107470" w:rsidP="00EF5BCE">
            <w:pPr>
              <w:spacing w:after="0" w:line="240" w:lineRule="auto"/>
              <w:jc w:val="right"/>
              <w:rPr>
                <w:rFonts w:ascii="Aptos Narrow" w:eastAsia="Times New Roman" w:hAnsi="Aptos Narrow" w:cs="Calibri"/>
                <w:b/>
                <w:bCs/>
                <w:color w:val="FFFFFF"/>
                <w:sz w:val="20"/>
                <w:szCs w:val="20"/>
                <w:lang w:eastAsia="en-US"/>
              </w:rPr>
            </w:pPr>
            <w:r w:rsidRPr="00EF5BCE">
              <w:rPr>
                <w:rFonts w:ascii="Aptos Narrow" w:eastAsia="Times New Roman" w:hAnsi="Aptos Narrow" w:cs="Calibri"/>
                <w:b/>
                <w:bCs/>
                <w:color w:val="FFFFFF"/>
                <w:sz w:val="20"/>
                <w:szCs w:val="20"/>
                <w:lang w:eastAsia="en-US"/>
              </w:rPr>
              <w:t>Verified Gross Savings (Therms)</w:t>
            </w:r>
          </w:p>
        </w:tc>
        <w:tc>
          <w:tcPr>
            <w:tcW w:w="416" w:type="pct"/>
            <w:tcBorders>
              <w:top w:val="nil"/>
              <w:left w:val="nil"/>
              <w:bottom w:val="single" w:sz="12" w:space="0" w:color="95D600"/>
              <w:right w:val="nil"/>
            </w:tcBorders>
            <w:shd w:val="clear" w:color="000000" w:fill="036479"/>
            <w:vAlign w:val="center"/>
            <w:hideMark/>
          </w:tcPr>
          <w:p w14:paraId="7418BA29" w14:textId="77777777" w:rsidR="00107470" w:rsidRPr="00EF5BCE" w:rsidRDefault="00107470" w:rsidP="00EF5BCE">
            <w:pPr>
              <w:spacing w:after="0" w:line="240" w:lineRule="auto"/>
              <w:jc w:val="right"/>
              <w:rPr>
                <w:rFonts w:ascii="Aptos Narrow" w:eastAsia="Times New Roman" w:hAnsi="Aptos Narrow" w:cs="Calibri"/>
                <w:b/>
                <w:bCs/>
                <w:color w:val="FFFFFF"/>
                <w:sz w:val="20"/>
                <w:szCs w:val="20"/>
                <w:lang w:eastAsia="en-US"/>
              </w:rPr>
            </w:pPr>
            <w:r w:rsidRPr="00EF5BCE">
              <w:rPr>
                <w:rFonts w:ascii="Aptos Narrow" w:eastAsia="Times New Roman" w:hAnsi="Aptos Narrow" w:cs="Calibri"/>
                <w:b/>
                <w:bCs/>
                <w:color w:val="FFFFFF"/>
                <w:sz w:val="20"/>
                <w:szCs w:val="20"/>
                <w:lang w:eastAsia="en-US"/>
              </w:rPr>
              <w:t>Verified Net Savings (Therms)</w:t>
            </w:r>
          </w:p>
        </w:tc>
      </w:tr>
      <w:tr w:rsidR="003D394E" w:rsidRPr="00EF5BCE" w14:paraId="52895C29" w14:textId="77777777" w:rsidTr="00252B37">
        <w:trPr>
          <w:trHeight w:val="300"/>
        </w:trPr>
        <w:tc>
          <w:tcPr>
            <w:tcW w:w="377" w:type="pct"/>
            <w:tcBorders>
              <w:top w:val="nil"/>
              <w:left w:val="nil"/>
              <w:bottom w:val="single" w:sz="8" w:space="0" w:color="B3EFFD"/>
              <w:right w:val="nil"/>
            </w:tcBorders>
            <w:shd w:val="clear" w:color="000000" w:fill="FFFFFF"/>
            <w:vAlign w:val="center"/>
            <w:hideMark/>
          </w:tcPr>
          <w:p w14:paraId="78501F9D" w14:textId="77777777" w:rsidR="00107470" w:rsidRPr="00EF5BCE" w:rsidRDefault="00107470" w:rsidP="00EF5BCE">
            <w:pPr>
              <w:spacing w:after="0" w:line="240" w:lineRule="auto"/>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Private</w:t>
            </w:r>
          </w:p>
        </w:tc>
        <w:tc>
          <w:tcPr>
            <w:tcW w:w="754" w:type="pct"/>
            <w:tcBorders>
              <w:top w:val="nil"/>
              <w:left w:val="nil"/>
              <w:bottom w:val="single" w:sz="8" w:space="0" w:color="B3EFFD"/>
              <w:right w:val="nil"/>
            </w:tcBorders>
            <w:shd w:val="clear" w:color="000000" w:fill="FFFFFF"/>
            <w:vAlign w:val="center"/>
            <w:hideMark/>
          </w:tcPr>
          <w:p w14:paraId="230ACE15" w14:textId="0BA6ED05" w:rsidR="00107470" w:rsidRPr="00EF5BCE" w:rsidRDefault="0001116C" w:rsidP="00EF5BCE">
            <w:pPr>
              <w:spacing w:after="0" w:line="240" w:lineRule="auto"/>
              <w:rPr>
                <w:rFonts w:ascii="Aptos Narrow" w:eastAsia="Times New Roman" w:hAnsi="Aptos Narrow" w:cs="Calibri"/>
                <w:color w:val="000000"/>
                <w:sz w:val="20"/>
                <w:szCs w:val="20"/>
                <w:lang w:eastAsia="en-US"/>
              </w:rPr>
            </w:pPr>
            <w:r>
              <w:rPr>
                <w:rFonts w:ascii="Aptos Narrow" w:eastAsia="Times New Roman" w:hAnsi="Aptos Narrow" w:cs="Calibri"/>
                <w:color w:val="000000"/>
                <w:sz w:val="20"/>
                <w:szCs w:val="20"/>
                <w:lang w:eastAsia="en-US"/>
              </w:rPr>
              <w:t xml:space="preserve">RetroCommissioning </w:t>
            </w:r>
            <w:r w:rsidR="00107470" w:rsidRPr="00EF5BCE">
              <w:rPr>
                <w:rFonts w:ascii="Aptos Narrow" w:eastAsia="Times New Roman" w:hAnsi="Aptos Narrow" w:cs="Calibri"/>
                <w:color w:val="000000"/>
                <w:sz w:val="20"/>
                <w:szCs w:val="20"/>
                <w:lang w:eastAsia="en-US"/>
              </w:rPr>
              <w:t>Project</w:t>
            </w:r>
          </w:p>
        </w:tc>
        <w:tc>
          <w:tcPr>
            <w:tcW w:w="378" w:type="pct"/>
            <w:tcBorders>
              <w:top w:val="nil"/>
              <w:left w:val="nil"/>
              <w:bottom w:val="single" w:sz="8" w:space="0" w:color="B3EFFD"/>
              <w:right w:val="nil"/>
            </w:tcBorders>
            <w:vAlign w:val="center"/>
            <w:hideMark/>
          </w:tcPr>
          <w:p w14:paraId="7090AF54" w14:textId="77777777" w:rsidR="00107470" w:rsidRPr="00EF5BCE" w:rsidRDefault="00107470" w:rsidP="00EF5BCE">
            <w:pPr>
              <w:spacing w:after="0" w:line="240" w:lineRule="auto"/>
              <w:jc w:val="center"/>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FALSE</w:t>
            </w:r>
          </w:p>
        </w:tc>
        <w:tc>
          <w:tcPr>
            <w:tcW w:w="378" w:type="pct"/>
            <w:tcBorders>
              <w:top w:val="nil"/>
              <w:left w:val="nil"/>
              <w:bottom w:val="single" w:sz="8" w:space="0" w:color="B3EFFD"/>
              <w:right w:val="nil"/>
            </w:tcBorders>
            <w:shd w:val="clear" w:color="000000" w:fill="FFFFFF"/>
            <w:noWrap/>
            <w:vAlign w:val="center"/>
            <w:hideMark/>
          </w:tcPr>
          <w:p w14:paraId="79A31017" w14:textId="77777777" w:rsidR="00107470" w:rsidRPr="00EF5BCE" w:rsidRDefault="00107470" w:rsidP="00EF5BCE">
            <w:pPr>
              <w:spacing w:after="0" w:line="240" w:lineRule="auto"/>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Project</w:t>
            </w:r>
          </w:p>
        </w:tc>
        <w:tc>
          <w:tcPr>
            <w:tcW w:w="378" w:type="pct"/>
            <w:tcBorders>
              <w:top w:val="nil"/>
              <w:left w:val="nil"/>
              <w:bottom w:val="single" w:sz="8" w:space="0" w:color="B3EFFD"/>
              <w:right w:val="nil"/>
            </w:tcBorders>
            <w:shd w:val="clear" w:color="000000" w:fill="FFFFFF"/>
            <w:noWrap/>
            <w:vAlign w:val="center"/>
            <w:hideMark/>
          </w:tcPr>
          <w:p w14:paraId="7FAD35D1"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 xml:space="preserve">7 </w:t>
            </w:r>
          </w:p>
        </w:tc>
        <w:tc>
          <w:tcPr>
            <w:tcW w:w="378" w:type="pct"/>
            <w:tcBorders>
              <w:top w:val="nil"/>
              <w:left w:val="nil"/>
              <w:bottom w:val="single" w:sz="8" w:space="0" w:color="B3EFFD"/>
              <w:right w:val="nil"/>
            </w:tcBorders>
            <w:shd w:val="clear" w:color="000000" w:fill="FFFFFF"/>
            <w:noWrap/>
            <w:vAlign w:val="center"/>
            <w:hideMark/>
          </w:tcPr>
          <w:p w14:paraId="32F68FAF"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 xml:space="preserve"> 8.6 </w:t>
            </w:r>
          </w:p>
        </w:tc>
        <w:tc>
          <w:tcPr>
            <w:tcW w:w="539" w:type="pct"/>
            <w:tcBorders>
              <w:top w:val="nil"/>
              <w:left w:val="nil"/>
              <w:bottom w:val="single" w:sz="8" w:space="0" w:color="B3EFFD"/>
              <w:right w:val="nil"/>
            </w:tcBorders>
            <w:shd w:val="clear" w:color="000000" w:fill="FFFFFF"/>
            <w:noWrap/>
            <w:vAlign w:val="center"/>
            <w:hideMark/>
          </w:tcPr>
          <w:p w14:paraId="37F2F0AF" w14:textId="77777777" w:rsidR="00107470" w:rsidRPr="00EF5BCE" w:rsidRDefault="00107470" w:rsidP="00EF5BCE">
            <w:pPr>
              <w:spacing w:after="0" w:line="240" w:lineRule="auto"/>
              <w:jc w:val="center"/>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NO</w:t>
            </w:r>
          </w:p>
        </w:tc>
        <w:tc>
          <w:tcPr>
            <w:tcW w:w="540" w:type="pct"/>
            <w:tcBorders>
              <w:top w:val="nil"/>
              <w:left w:val="nil"/>
              <w:bottom w:val="single" w:sz="8" w:space="0" w:color="B3EFFD"/>
              <w:right w:val="nil"/>
            </w:tcBorders>
            <w:shd w:val="clear" w:color="000000" w:fill="FFFFFF"/>
            <w:noWrap/>
            <w:vAlign w:val="center"/>
            <w:hideMark/>
          </w:tcPr>
          <w:p w14:paraId="7E0847AE"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N/A</w:t>
            </w:r>
          </w:p>
        </w:tc>
        <w:tc>
          <w:tcPr>
            <w:tcW w:w="431" w:type="pct"/>
            <w:tcBorders>
              <w:top w:val="nil"/>
              <w:left w:val="nil"/>
              <w:bottom w:val="single" w:sz="8" w:space="0" w:color="B3EFFD"/>
              <w:right w:val="nil"/>
            </w:tcBorders>
            <w:shd w:val="clear" w:color="000000" w:fill="FFFFFF"/>
            <w:noWrap/>
            <w:vAlign w:val="center"/>
            <w:hideMark/>
          </w:tcPr>
          <w:p w14:paraId="1EB2E3CF"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 xml:space="preserve">45,815 </w:t>
            </w:r>
          </w:p>
        </w:tc>
        <w:tc>
          <w:tcPr>
            <w:tcW w:w="431" w:type="pct"/>
            <w:tcBorders>
              <w:top w:val="nil"/>
              <w:left w:val="nil"/>
              <w:bottom w:val="single" w:sz="8" w:space="0" w:color="B3EFFD"/>
              <w:right w:val="nil"/>
            </w:tcBorders>
            <w:shd w:val="clear" w:color="000000" w:fill="FFFFFF"/>
            <w:vAlign w:val="center"/>
            <w:hideMark/>
          </w:tcPr>
          <w:p w14:paraId="4FDA50F1"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 xml:space="preserve"> 44,216 </w:t>
            </w:r>
          </w:p>
        </w:tc>
        <w:tc>
          <w:tcPr>
            <w:tcW w:w="416" w:type="pct"/>
            <w:tcBorders>
              <w:top w:val="nil"/>
              <w:left w:val="nil"/>
              <w:bottom w:val="single" w:sz="8" w:space="0" w:color="B3EFFD"/>
              <w:right w:val="nil"/>
            </w:tcBorders>
            <w:vAlign w:val="center"/>
            <w:hideMark/>
          </w:tcPr>
          <w:p w14:paraId="0560181A"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 xml:space="preserve"> 38,025 </w:t>
            </w:r>
          </w:p>
        </w:tc>
      </w:tr>
      <w:tr w:rsidR="003D394E" w:rsidRPr="00EF5BCE" w14:paraId="5EC7AE78" w14:textId="77777777" w:rsidTr="00252B37">
        <w:trPr>
          <w:trHeight w:val="300"/>
        </w:trPr>
        <w:tc>
          <w:tcPr>
            <w:tcW w:w="377" w:type="pct"/>
            <w:tcBorders>
              <w:top w:val="nil"/>
              <w:left w:val="nil"/>
              <w:bottom w:val="single" w:sz="8" w:space="0" w:color="B3EFFD"/>
              <w:right w:val="nil"/>
            </w:tcBorders>
            <w:shd w:val="clear" w:color="000000" w:fill="FFFFFF"/>
            <w:vAlign w:val="center"/>
            <w:hideMark/>
          </w:tcPr>
          <w:p w14:paraId="3EC1015A" w14:textId="77777777" w:rsidR="00107470" w:rsidRPr="00EF5BCE" w:rsidRDefault="00107470" w:rsidP="00EF5BCE">
            <w:pPr>
              <w:spacing w:after="0" w:line="240" w:lineRule="auto"/>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Public</w:t>
            </w:r>
          </w:p>
        </w:tc>
        <w:tc>
          <w:tcPr>
            <w:tcW w:w="754" w:type="pct"/>
            <w:tcBorders>
              <w:top w:val="nil"/>
              <w:left w:val="nil"/>
              <w:bottom w:val="single" w:sz="8" w:space="0" w:color="B3EFFD"/>
              <w:right w:val="nil"/>
            </w:tcBorders>
            <w:shd w:val="clear" w:color="000000" w:fill="FFFFFF"/>
            <w:vAlign w:val="center"/>
            <w:hideMark/>
          </w:tcPr>
          <w:p w14:paraId="5FCE7427" w14:textId="1DDF8387" w:rsidR="00107470" w:rsidRPr="00EF5BCE" w:rsidRDefault="00C76253" w:rsidP="00EF5BCE">
            <w:pPr>
              <w:spacing w:after="0" w:line="240" w:lineRule="auto"/>
              <w:rPr>
                <w:rFonts w:ascii="Aptos Narrow" w:eastAsia="Times New Roman" w:hAnsi="Aptos Narrow" w:cs="Calibri"/>
                <w:color w:val="000000"/>
                <w:sz w:val="20"/>
                <w:szCs w:val="20"/>
                <w:lang w:eastAsia="en-US"/>
              </w:rPr>
            </w:pPr>
            <w:r>
              <w:rPr>
                <w:rFonts w:ascii="Aptos Narrow" w:eastAsia="Times New Roman" w:hAnsi="Aptos Narrow" w:cs="Calibri"/>
                <w:color w:val="000000"/>
                <w:sz w:val="20"/>
                <w:szCs w:val="20"/>
                <w:lang w:eastAsia="en-US"/>
              </w:rPr>
              <w:t xml:space="preserve">RetroCommissioning </w:t>
            </w:r>
            <w:r w:rsidRPr="00EF5BCE">
              <w:rPr>
                <w:rFonts w:ascii="Aptos Narrow" w:eastAsia="Times New Roman" w:hAnsi="Aptos Narrow" w:cs="Calibri"/>
                <w:color w:val="000000"/>
                <w:sz w:val="20"/>
                <w:szCs w:val="20"/>
                <w:lang w:eastAsia="en-US"/>
              </w:rPr>
              <w:t>Project</w:t>
            </w:r>
          </w:p>
        </w:tc>
        <w:tc>
          <w:tcPr>
            <w:tcW w:w="378" w:type="pct"/>
            <w:tcBorders>
              <w:top w:val="nil"/>
              <w:left w:val="nil"/>
              <w:bottom w:val="single" w:sz="8" w:space="0" w:color="B3EFFD"/>
              <w:right w:val="nil"/>
            </w:tcBorders>
            <w:vAlign w:val="center"/>
            <w:hideMark/>
          </w:tcPr>
          <w:p w14:paraId="0E4AF40E" w14:textId="77777777" w:rsidR="00107470" w:rsidRPr="00EF5BCE" w:rsidRDefault="00107470" w:rsidP="00EF5BCE">
            <w:pPr>
              <w:spacing w:after="0" w:line="240" w:lineRule="auto"/>
              <w:jc w:val="center"/>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FALSE</w:t>
            </w:r>
          </w:p>
        </w:tc>
        <w:tc>
          <w:tcPr>
            <w:tcW w:w="378" w:type="pct"/>
            <w:tcBorders>
              <w:top w:val="nil"/>
              <w:left w:val="nil"/>
              <w:bottom w:val="single" w:sz="8" w:space="0" w:color="B3EFFD"/>
              <w:right w:val="nil"/>
            </w:tcBorders>
            <w:shd w:val="clear" w:color="000000" w:fill="FFFFFF"/>
            <w:noWrap/>
            <w:vAlign w:val="center"/>
            <w:hideMark/>
          </w:tcPr>
          <w:p w14:paraId="6C818889" w14:textId="77777777" w:rsidR="00107470" w:rsidRPr="00EF5BCE" w:rsidRDefault="00107470" w:rsidP="00EF5BCE">
            <w:pPr>
              <w:spacing w:after="0" w:line="240" w:lineRule="auto"/>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Project</w:t>
            </w:r>
          </w:p>
        </w:tc>
        <w:tc>
          <w:tcPr>
            <w:tcW w:w="378" w:type="pct"/>
            <w:tcBorders>
              <w:top w:val="nil"/>
              <w:left w:val="nil"/>
              <w:bottom w:val="single" w:sz="8" w:space="0" w:color="B3EFFD"/>
              <w:right w:val="nil"/>
            </w:tcBorders>
            <w:shd w:val="clear" w:color="000000" w:fill="FFFFFF"/>
            <w:noWrap/>
            <w:vAlign w:val="center"/>
            <w:hideMark/>
          </w:tcPr>
          <w:p w14:paraId="405FEC9A"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 xml:space="preserve">3 </w:t>
            </w:r>
          </w:p>
        </w:tc>
        <w:tc>
          <w:tcPr>
            <w:tcW w:w="378" w:type="pct"/>
            <w:tcBorders>
              <w:top w:val="nil"/>
              <w:left w:val="nil"/>
              <w:bottom w:val="single" w:sz="8" w:space="0" w:color="B3EFFD"/>
              <w:right w:val="nil"/>
            </w:tcBorders>
            <w:shd w:val="clear" w:color="000000" w:fill="FFFFFF"/>
            <w:noWrap/>
            <w:vAlign w:val="center"/>
            <w:hideMark/>
          </w:tcPr>
          <w:p w14:paraId="3B049B19"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 xml:space="preserve"> 8.6 </w:t>
            </w:r>
          </w:p>
        </w:tc>
        <w:tc>
          <w:tcPr>
            <w:tcW w:w="539" w:type="pct"/>
            <w:tcBorders>
              <w:top w:val="nil"/>
              <w:left w:val="nil"/>
              <w:bottom w:val="single" w:sz="8" w:space="0" w:color="B3EFFD"/>
              <w:right w:val="nil"/>
            </w:tcBorders>
            <w:shd w:val="clear" w:color="000000" w:fill="FFFFFF"/>
            <w:noWrap/>
            <w:vAlign w:val="center"/>
            <w:hideMark/>
          </w:tcPr>
          <w:p w14:paraId="3ABEEF0A" w14:textId="77777777" w:rsidR="00107470" w:rsidRPr="00EF5BCE" w:rsidRDefault="00107470" w:rsidP="00EF5BCE">
            <w:pPr>
              <w:spacing w:after="0" w:line="240" w:lineRule="auto"/>
              <w:jc w:val="center"/>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NO</w:t>
            </w:r>
          </w:p>
        </w:tc>
        <w:tc>
          <w:tcPr>
            <w:tcW w:w="540" w:type="pct"/>
            <w:tcBorders>
              <w:top w:val="nil"/>
              <w:left w:val="nil"/>
              <w:bottom w:val="single" w:sz="8" w:space="0" w:color="B3EFFD"/>
              <w:right w:val="nil"/>
            </w:tcBorders>
            <w:shd w:val="clear" w:color="000000" w:fill="FFFFFF"/>
            <w:noWrap/>
            <w:vAlign w:val="center"/>
            <w:hideMark/>
          </w:tcPr>
          <w:p w14:paraId="49E52E1F"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N/A</w:t>
            </w:r>
          </w:p>
        </w:tc>
        <w:tc>
          <w:tcPr>
            <w:tcW w:w="431" w:type="pct"/>
            <w:tcBorders>
              <w:top w:val="nil"/>
              <w:left w:val="nil"/>
              <w:bottom w:val="single" w:sz="8" w:space="0" w:color="B3EFFD"/>
              <w:right w:val="nil"/>
            </w:tcBorders>
            <w:shd w:val="clear" w:color="000000" w:fill="FFFFFF"/>
            <w:noWrap/>
            <w:vAlign w:val="center"/>
            <w:hideMark/>
          </w:tcPr>
          <w:p w14:paraId="78272CC8"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 xml:space="preserve">11,165 </w:t>
            </w:r>
          </w:p>
        </w:tc>
        <w:tc>
          <w:tcPr>
            <w:tcW w:w="431" w:type="pct"/>
            <w:tcBorders>
              <w:top w:val="nil"/>
              <w:left w:val="nil"/>
              <w:bottom w:val="single" w:sz="8" w:space="0" w:color="B3EFFD"/>
              <w:right w:val="nil"/>
            </w:tcBorders>
            <w:shd w:val="clear" w:color="000000" w:fill="FFFFFF"/>
            <w:vAlign w:val="center"/>
            <w:hideMark/>
          </w:tcPr>
          <w:p w14:paraId="11EDE67A"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 xml:space="preserve"> 11,467 </w:t>
            </w:r>
          </w:p>
        </w:tc>
        <w:tc>
          <w:tcPr>
            <w:tcW w:w="416" w:type="pct"/>
            <w:tcBorders>
              <w:top w:val="nil"/>
              <w:left w:val="nil"/>
              <w:bottom w:val="single" w:sz="8" w:space="0" w:color="B3EFFD"/>
              <w:right w:val="nil"/>
            </w:tcBorders>
            <w:vAlign w:val="center"/>
            <w:hideMark/>
          </w:tcPr>
          <w:p w14:paraId="6EAF867F" w14:textId="77777777" w:rsidR="00107470" w:rsidRPr="00EF5BCE" w:rsidRDefault="00107470" w:rsidP="00EF5BCE">
            <w:pPr>
              <w:spacing w:after="0" w:line="240" w:lineRule="auto"/>
              <w:jc w:val="right"/>
              <w:rPr>
                <w:rFonts w:ascii="Aptos Narrow" w:eastAsia="Times New Roman" w:hAnsi="Aptos Narrow" w:cs="Calibri"/>
                <w:color w:val="000000"/>
                <w:sz w:val="20"/>
                <w:szCs w:val="20"/>
                <w:lang w:eastAsia="en-US"/>
              </w:rPr>
            </w:pPr>
            <w:r w:rsidRPr="00EF5BCE">
              <w:rPr>
                <w:rFonts w:ascii="Aptos Narrow" w:eastAsia="Times New Roman" w:hAnsi="Aptos Narrow" w:cs="Calibri"/>
                <w:color w:val="000000"/>
                <w:sz w:val="20"/>
                <w:szCs w:val="20"/>
                <w:lang w:eastAsia="en-US"/>
              </w:rPr>
              <w:t xml:space="preserve"> 9,861 </w:t>
            </w:r>
          </w:p>
        </w:tc>
      </w:tr>
      <w:tr w:rsidR="00252B37" w:rsidRPr="00EF5BCE" w:rsidDel="00954D9E" w14:paraId="668DB23A" w14:textId="77777777" w:rsidTr="00252B37">
        <w:trPr>
          <w:trHeight w:val="300"/>
        </w:trPr>
        <w:tc>
          <w:tcPr>
            <w:tcW w:w="1131" w:type="pct"/>
            <w:gridSpan w:val="2"/>
            <w:tcBorders>
              <w:top w:val="nil"/>
              <w:left w:val="nil"/>
              <w:bottom w:val="single" w:sz="4" w:space="0" w:color="03647A" w:themeColor="text2"/>
              <w:right w:val="nil"/>
            </w:tcBorders>
            <w:shd w:val="clear" w:color="000000" w:fill="FFFFFF"/>
            <w:vAlign w:val="center"/>
          </w:tcPr>
          <w:p w14:paraId="0295B1AF" w14:textId="68477706" w:rsidR="00252B37" w:rsidRPr="00EF5BCE" w:rsidDel="00954D9E" w:rsidRDefault="00252B37" w:rsidP="00EF5BCE">
            <w:pPr>
              <w:spacing w:after="0" w:line="240" w:lineRule="auto"/>
              <w:rPr>
                <w:rFonts w:ascii="Aptos Narrow" w:eastAsia="Times New Roman" w:hAnsi="Aptos Narrow" w:cs="Calibri"/>
                <w:color w:val="000000"/>
                <w:sz w:val="20"/>
                <w:szCs w:val="20"/>
                <w:lang w:eastAsia="en-US"/>
              </w:rPr>
            </w:pPr>
            <w:r w:rsidRPr="00810183">
              <w:rPr>
                <w:rFonts w:ascii="Aptos Narrow" w:eastAsia="Times New Roman" w:hAnsi="Aptos Narrow" w:cs="Calibri"/>
                <w:b/>
                <w:bCs/>
                <w:color w:val="000000"/>
                <w:sz w:val="20"/>
                <w:szCs w:val="20"/>
                <w:lang w:eastAsia="en-US"/>
              </w:rPr>
              <w:t>Total or Weighted Average</w:t>
            </w:r>
          </w:p>
        </w:tc>
        <w:tc>
          <w:tcPr>
            <w:tcW w:w="378" w:type="pct"/>
            <w:tcBorders>
              <w:top w:val="nil"/>
              <w:left w:val="nil"/>
              <w:bottom w:val="single" w:sz="4" w:space="0" w:color="03647A" w:themeColor="text2"/>
              <w:right w:val="nil"/>
            </w:tcBorders>
            <w:vAlign w:val="center"/>
          </w:tcPr>
          <w:p w14:paraId="43CE455D" w14:textId="77777777" w:rsidR="00252B37" w:rsidRPr="00EF5BCE" w:rsidDel="00954D9E" w:rsidRDefault="00252B37" w:rsidP="00EF5BCE">
            <w:pPr>
              <w:spacing w:after="0" w:line="240" w:lineRule="auto"/>
              <w:jc w:val="center"/>
              <w:rPr>
                <w:rFonts w:ascii="Aptos Narrow" w:eastAsia="Times New Roman" w:hAnsi="Aptos Narrow" w:cs="Calibri"/>
                <w:color w:val="000000"/>
                <w:sz w:val="20"/>
                <w:szCs w:val="20"/>
                <w:lang w:eastAsia="en-US"/>
              </w:rPr>
            </w:pPr>
          </w:p>
        </w:tc>
        <w:tc>
          <w:tcPr>
            <w:tcW w:w="378" w:type="pct"/>
            <w:tcBorders>
              <w:top w:val="nil"/>
              <w:left w:val="nil"/>
              <w:bottom w:val="single" w:sz="4" w:space="0" w:color="03647A" w:themeColor="text2"/>
              <w:right w:val="nil"/>
            </w:tcBorders>
            <w:shd w:val="clear" w:color="000000" w:fill="FFFFFF"/>
            <w:noWrap/>
            <w:vAlign w:val="center"/>
          </w:tcPr>
          <w:p w14:paraId="5B47E2DE" w14:textId="77777777" w:rsidR="00252B37" w:rsidRPr="00EF5BCE" w:rsidDel="00954D9E" w:rsidRDefault="00252B37" w:rsidP="00EF5BCE">
            <w:pPr>
              <w:spacing w:after="0" w:line="240" w:lineRule="auto"/>
              <w:rPr>
                <w:rFonts w:ascii="Aptos Narrow" w:eastAsia="Times New Roman" w:hAnsi="Aptos Narrow" w:cs="Calibri"/>
                <w:color w:val="000000"/>
                <w:sz w:val="20"/>
                <w:szCs w:val="20"/>
                <w:lang w:eastAsia="en-US"/>
              </w:rPr>
            </w:pPr>
          </w:p>
        </w:tc>
        <w:tc>
          <w:tcPr>
            <w:tcW w:w="378" w:type="pct"/>
            <w:tcBorders>
              <w:top w:val="nil"/>
              <w:left w:val="nil"/>
              <w:bottom w:val="single" w:sz="4" w:space="0" w:color="03647A" w:themeColor="text2"/>
              <w:right w:val="nil"/>
            </w:tcBorders>
            <w:shd w:val="clear" w:color="000000" w:fill="FFFFFF"/>
            <w:noWrap/>
            <w:vAlign w:val="center"/>
          </w:tcPr>
          <w:p w14:paraId="6FD74692" w14:textId="77777777" w:rsidR="00252B37" w:rsidRPr="00EF5BCE" w:rsidDel="00954D9E" w:rsidRDefault="00252B37" w:rsidP="00EF5BCE">
            <w:pPr>
              <w:spacing w:after="0" w:line="240" w:lineRule="auto"/>
              <w:jc w:val="right"/>
              <w:rPr>
                <w:rFonts w:ascii="Aptos Narrow" w:eastAsia="Times New Roman" w:hAnsi="Aptos Narrow" w:cs="Calibri"/>
                <w:color w:val="000000"/>
                <w:sz w:val="20"/>
                <w:szCs w:val="20"/>
                <w:lang w:eastAsia="en-US"/>
              </w:rPr>
            </w:pPr>
          </w:p>
        </w:tc>
        <w:tc>
          <w:tcPr>
            <w:tcW w:w="378" w:type="pct"/>
            <w:tcBorders>
              <w:top w:val="nil"/>
              <w:left w:val="nil"/>
              <w:bottom w:val="single" w:sz="4" w:space="0" w:color="03647A" w:themeColor="text2"/>
              <w:right w:val="nil"/>
            </w:tcBorders>
            <w:shd w:val="clear" w:color="000000" w:fill="FFFFFF"/>
            <w:noWrap/>
            <w:vAlign w:val="center"/>
          </w:tcPr>
          <w:p w14:paraId="30BB4CC5" w14:textId="111E7162" w:rsidR="00252B37" w:rsidRPr="0001116C" w:rsidDel="00954D9E" w:rsidRDefault="00252B37" w:rsidP="00EF5BCE">
            <w:pPr>
              <w:spacing w:after="0" w:line="240" w:lineRule="auto"/>
              <w:jc w:val="right"/>
              <w:rPr>
                <w:rFonts w:ascii="Aptos Narrow" w:eastAsia="Times New Roman" w:hAnsi="Aptos Narrow" w:cs="Calibri"/>
                <w:b/>
                <w:bCs/>
                <w:color w:val="000000"/>
                <w:sz w:val="20"/>
                <w:szCs w:val="20"/>
                <w:lang w:eastAsia="en-US"/>
              </w:rPr>
            </w:pPr>
            <w:r w:rsidRPr="0001116C">
              <w:rPr>
                <w:rFonts w:ascii="Aptos Narrow" w:eastAsia="Times New Roman" w:hAnsi="Aptos Narrow" w:cs="Calibri"/>
                <w:b/>
                <w:bCs/>
                <w:color w:val="000000"/>
                <w:sz w:val="20"/>
                <w:szCs w:val="20"/>
                <w:lang w:eastAsia="en-US"/>
              </w:rPr>
              <w:t>8.6</w:t>
            </w:r>
          </w:p>
        </w:tc>
        <w:tc>
          <w:tcPr>
            <w:tcW w:w="539" w:type="pct"/>
            <w:tcBorders>
              <w:top w:val="nil"/>
              <w:left w:val="nil"/>
              <w:bottom w:val="single" w:sz="4" w:space="0" w:color="03647A" w:themeColor="text2"/>
              <w:right w:val="nil"/>
            </w:tcBorders>
            <w:shd w:val="clear" w:color="000000" w:fill="FFFFFF"/>
            <w:noWrap/>
            <w:vAlign w:val="center"/>
          </w:tcPr>
          <w:p w14:paraId="1C7CF39E" w14:textId="77777777" w:rsidR="00252B37" w:rsidRPr="00EF5BCE" w:rsidDel="00954D9E" w:rsidRDefault="00252B37" w:rsidP="00EF5BCE">
            <w:pPr>
              <w:spacing w:after="0" w:line="240" w:lineRule="auto"/>
              <w:jc w:val="center"/>
              <w:rPr>
                <w:rFonts w:ascii="Aptos Narrow" w:eastAsia="Times New Roman" w:hAnsi="Aptos Narrow" w:cs="Calibri"/>
                <w:color w:val="000000"/>
                <w:sz w:val="20"/>
                <w:szCs w:val="20"/>
                <w:lang w:eastAsia="en-US"/>
              </w:rPr>
            </w:pPr>
          </w:p>
        </w:tc>
        <w:tc>
          <w:tcPr>
            <w:tcW w:w="540" w:type="pct"/>
            <w:tcBorders>
              <w:top w:val="nil"/>
              <w:left w:val="nil"/>
              <w:bottom w:val="single" w:sz="4" w:space="0" w:color="03647A" w:themeColor="text2"/>
              <w:right w:val="nil"/>
            </w:tcBorders>
            <w:shd w:val="clear" w:color="000000" w:fill="FFFFFF"/>
            <w:noWrap/>
            <w:vAlign w:val="center"/>
          </w:tcPr>
          <w:p w14:paraId="009AA3E8" w14:textId="6BF5BE21" w:rsidR="00252B37" w:rsidRPr="0001116C" w:rsidDel="00954D9E" w:rsidRDefault="00252B37" w:rsidP="00EF5BCE">
            <w:pPr>
              <w:spacing w:after="0" w:line="240" w:lineRule="auto"/>
              <w:jc w:val="right"/>
              <w:rPr>
                <w:rFonts w:ascii="Aptos Narrow" w:eastAsia="Times New Roman" w:hAnsi="Aptos Narrow" w:cs="Calibri"/>
                <w:b/>
                <w:bCs/>
                <w:color w:val="000000"/>
                <w:sz w:val="20"/>
                <w:szCs w:val="20"/>
                <w:lang w:eastAsia="en-US"/>
              </w:rPr>
            </w:pPr>
            <w:r w:rsidRPr="0001116C">
              <w:rPr>
                <w:rFonts w:ascii="Aptos Narrow" w:eastAsia="Times New Roman" w:hAnsi="Aptos Narrow" w:cs="Calibri"/>
                <w:b/>
                <w:bCs/>
                <w:color w:val="000000"/>
                <w:sz w:val="20"/>
                <w:szCs w:val="20"/>
                <w:lang w:eastAsia="en-US"/>
              </w:rPr>
              <w:t>N/A</w:t>
            </w:r>
          </w:p>
        </w:tc>
        <w:tc>
          <w:tcPr>
            <w:tcW w:w="431" w:type="pct"/>
            <w:tcBorders>
              <w:top w:val="nil"/>
              <w:left w:val="nil"/>
              <w:bottom w:val="single" w:sz="4" w:space="0" w:color="03647A" w:themeColor="text2"/>
              <w:right w:val="nil"/>
            </w:tcBorders>
            <w:shd w:val="clear" w:color="000000" w:fill="FFFFFF"/>
            <w:noWrap/>
            <w:vAlign w:val="center"/>
          </w:tcPr>
          <w:p w14:paraId="478EB4E7" w14:textId="6EF2C33B" w:rsidR="00252B37" w:rsidRPr="0001116C" w:rsidDel="00954D9E" w:rsidRDefault="00252B37" w:rsidP="00EF5BCE">
            <w:pPr>
              <w:spacing w:after="0" w:line="240" w:lineRule="auto"/>
              <w:jc w:val="right"/>
              <w:rPr>
                <w:rFonts w:ascii="Aptos Narrow" w:eastAsia="Times New Roman" w:hAnsi="Aptos Narrow" w:cs="Calibri"/>
                <w:b/>
                <w:bCs/>
                <w:color w:val="000000"/>
                <w:sz w:val="20"/>
                <w:szCs w:val="20"/>
                <w:lang w:eastAsia="en-US"/>
              </w:rPr>
            </w:pPr>
            <w:r w:rsidRPr="0001116C">
              <w:rPr>
                <w:rFonts w:ascii="Aptos Narrow" w:eastAsia="Times New Roman" w:hAnsi="Aptos Narrow" w:cs="Calibri"/>
                <w:b/>
                <w:bCs/>
                <w:color w:val="000000"/>
                <w:sz w:val="20"/>
                <w:szCs w:val="20"/>
                <w:lang w:eastAsia="en-US"/>
              </w:rPr>
              <w:t>56,980</w:t>
            </w:r>
          </w:p>
        </w:tc>
        <w:tc>
          <w:tcPr>
            <w:tcW w:w="431" w:type="pct"/>
            <w:tcBorders>
              <w:top w:val="nil"/>
              <w:left w:val="nil"/>
              <w:bottom w:val="single" w:sz="4" w:space="0" w:color="03647A" w:themeColor="text2"/>
              <w:right w:val="nil"/>
            </w:tcBorders>
            <w:shd w:val="clear" w:color="000000" w:fill="FFFFFF"/>
            <w:vAlign w:val="center"/>
          </w:tcPr>
          <w:p w14:paraId="48BECF8B" w14:textId="52103F3C" w:rsidR="00252B37" w:rsidRPr="0001116C" w:rsidDel="00954D9E" w:rsidRDefault="00252B37" w:rsidP="00EF5BCE">
            <w:pPr>
              <w:spacing w:after="0" w:line="240" w:lineRule="auto"/>
              <w:jc w:val="right"/>
              <w:rPr>
                <w:rFonts w:ascii="Aptos Narrow" w:eastAsia="Times New Roman" w:hAnsi="Aptos Narrow" w:cs="Calibri"/>
                <w:b/>
                <w:bCs/>
                <w:color w:val="000000"/>
                <w:sz w:val="20"/>
                <w:szCs w:val="20"/>
                <w:lang w:eastAsia="en-US"/>
              </w:rPr>
            </w:pPr>
            <w:r w:rsidRPr="0001116C">
              <w:rPr>
                <w:rFonts w:ascii="Aptos Narrow" w:eastAsia="Times New Roman" w:hAnsi="Aptos Narrow" w:cs="Calibri"/>
                <w:b/>
                <w:bCs/>
                <w:color w:val="000000"/>
                <w:sz w:val="20"/>
                <w:szCs w:val="20"/>
                <w:lang w:eastAsia="en-US"/>
              </w:rPr>
              <w:t>55,682</w:t>
            </w:r>
          </w:p>
        </w:tc>
        <w:tc>
          <w:tcPr>
            <w:tcW w:w="416" w:type="pct"/>
            <w:tcBorders>
              <w:top w:val="nil"/>
              <w:left w:val="nil"/>
              <w:bottom w:val="single" w:sz="4" w:space="0" w:color="03647A" w:themeColor="text2"/>
              <w:right w:val="nil"/>
            </w:tcBorders>
            <w:vAlign w:val="center"/>
          </w:tcPr>
          <w:p w14:paraId="5B2CF3B1" w14:textId="6E4E7A96" w:rsidR="00252B37" w:rsidRPr="0001116C" w:rsidDel="00954D9E" w:rsidRDefault="00252B37" w:rsidP="00EF5BCE">
            <w:pPr>
              <w:spacing w:after="0" w:line="240" w:lineRule="auto"/>
              <w:jc w:val="right"/>
              <w:rPr>
                <w:rFonts w:ascii="Aptos Narrow" w:eastAsia="Times New Roman" w:hAnsi="Aptos Narrow" w:cs="Calibri"/>
                <w:b/>
                <w:bCs/>
                <w:color w:val="000000"/>
                <w:sz w:val="20"/>
                <w:szCs w:val="20"/>
                <w:lang w:eastAsia="en-US"/>
              </w:rPr>
            </w:pPr>
            <w:r w:rsidRPr="0001116C">
              <w:rPr>
                <w:rFonts w:ascii="Aptos Narrow" w:eastAsia="Times New Roman" w:hAnsi="Aptos Narrow" w:cs="Calibri"/>
                <w:b/>
                <w:bCs/>
                <w:color w:val="000000"/>
                <w:sz w:val="20"/>
                <w:szCs w:val="20"/>
                <w:lang w:eastAsia="en-US"/>
              </w:rPr>
              <w:t>47,887</w:t>
            </w:r>
          </w:p>
        </w:tc>
      </w:tr>
    </w:tbl>
    <w:p w14:paraId="38940682" w14:textId="49FBBF7C" w:rsidR="00AB1A05" w:rsidRPr="00D41288" w:rsidRDefault="00AB1A05" w:rsidP="00AB1A05">
      <w:pPr>
        <w:rPr>
          <w:i/>
          <w:color w:val="000000" w:themeColor="text1"/>
          <w:sz w:val="18"/>
          <w:szCs w:val="18"/>
        </w:rPr>
      </w:pPr>
      <w:r w:rsidRPr="00D41288">
        <w:rPr>
          <w:i/>
          <w:color w:val="000000" w:themeColor="text1"/>
          <w:sz w:val="18"/>
          <w:szCs w:val="18"/>
        </w:rPr>
        <w:t>Source: Evaluation team analysis.</w:t>
      </w:r>
    </w:p>
    <w:p w14:paraId="21CA8A7C" w14:textId="77777777" w:rsidR="00AB1A05" w:rsidRDefault="00AB1A05" w:rsidP="00AB1A05"/>
    <w:p w14:paraId="066A7307" w14:textId="77777777" w:rsidR="002E0934" w:rsidRPr="00F25675" w:rsidRDefault="002E0934" w:rsidP="00E67B85">
      <w:pPr>
        <w:rPr>
          <w:rFonts w:asciiTheme="majorHAnsi" w:hAnsiTheme="majorHAnsi"/>
        </w:rPr>
      </w:pPr>
    </w:p>
    <w:sectPr w:rsidR="002E0934" w:rsidRPr="00F25675" w:rsidSect="00DC4521">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2345" w14:textId="77777777" w:rsidR="00592D16" w:rsidRDefault="00592D16" w:rsidP="00BA291E">
      <w:pPr>
        <w:spacing w:after="0" w:line="240" w:lineRule="auto"/>
      </w:pPr>
      <w:r>
        <w:separator/>
      </w:r>
    </w:p>
  </w:endnote>
  <w:endnote w:type="continuationSeparator" w:id="0">
    <w:p w14:paraId="1B830D0B" w14:textId="77777777" w:rsidR="00592D16" w:rsidRDefault="00592D16" w:rsidP="00BA291E">
      <w:pPr>
        <w:spacing w:after="0" w:line="240" w:lineRule="auto"/>
      </w:pPr>
      <w:r>
        <w:continuationSeparator/>
      </w:r>
    </w:p>
  </w:endnote>
  <w:endnote w:type="continuationNotice" w:id="1">
    <w:p w14:paraId="1DF55E89" w14:textId="77777777" w:rsidR="00592D16" w:rsidRDefault="00592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trPr>
        <w:trHeight w:val="144"/>
        <w:jc w:val="center"/>
      </w:trPr>
      <w:tc>
        <w:tcPr>
          <w:tcW w:w="6681" w:type="dxa"/>
          <w:tcBorders>
            <w:top w:val="single" w:sz="8" w:space="0" w:color="8C8C8C"/>
            <w:left w:val="nil"/>
            <w:bottom w:val="nil"/>
          </w:tcBorders>
        </w:tcPr>
        <w:p w14:paraId="6EE6848C" w14:textId="77777777" w:rsidR="00E87E4D" w:rsidRPr="00582062" w:rsidRDefault="00E87E4D" w:rsidP="00E87E4D">
          <w:pPr>
            <w:pStyle w:val="Footer"/>
            <w:spacing w:before="120"/>
            <w:rPr>
              <w:sz w:val="2"/>
              <w:szCs w:val="2"/>
            </w:rPr>
          </w:pPr>
        </w:p>
      </w:tc>
      <w:tc>
        <w:tcPr>
          <w:tcW w:w="2679" w:type="dxa"/>
          <w:tcBorders>
            <w:top w:val="single" w:sz="8" w:space="0" w:color="8C8C8C"/>
          </w:tcBorders>
        </w:tcPr>
        <w:p w14:paraId="1C77F2F6" w14:textId="77777777" w:rsidR="00E87E4D" w:rsidRPr="00582062" w:rsidRDefault="00E87E4D" w:rsidP="00E87E4D">
          <w:pPr>
            <w:pStyle w:val="Footer"/>
            <w:spacing w:before="120"/>
            <w:jc w:val="right"/>
            <w:rPr>
              <w:sz w:val="2"/>
              <w:szCs w:val="2"/>
            </w:rPr>
          </w:pPr>
        </w:p>
      </w:tc>
    </w:tr>
    <w:tr w:rsidR="00E87E4D" w:rsidRPr="00EA2FA5" w14:paraId="6565FA26" w14:textId="77777777">
      <w:trPr>
        <w:trHeight w:val="195"/>
        <w:jc w:val="center"/>
      </w:trPr>
      <w:tc>
        <w:tcPr>
          <w:tcW w:w="6681" w:type="dxa"/>
          <w:tcBorders>
            <w:top w:val="nil"/>
            <w:left w:val="nil"/>
            <w:bottom w:val="nil"/>
          </w:tcBorders>
          <w:vAlign w:val="center"/>
        </w:tcPr>
        <w:p w14:paraId="4EBE729F" w14:textId="77777777" w:rsidR="00E87E4D" w:rsidRPr="0075421C" w:rsidRDefault="00E87E4D" w:rsidP="00E87E4D">
          <w:pPr>
            <w:pStyle w:val="Footer"/>
            <w:rPr>
              <w:i/>
              <w:iCs/>
              <w:sz w:val="18"/>
            </w:rPr>
          </w:pPr>
          <w:r w:rsidRPr="00322EE7">
            <w:rPr>
              <w:i/>
              <w:iCs/>
              <w:sz w:val="18"/>
            </w:rPr>
            <w:t>© 202</w:t>
          </w:r>
          <w:r>
            <w:rPr>
              <w:i/>
              <w:iCs/>
              <w:sz w:val="18"/>
            </w:rPr>
            <w:t>5</w:t>
          </w:r>
          <w:r w:rsidRPr="00322EE7">
            <w:rPr>
              <w:i/>
              <w:iCs/>
              <w:sz w:val="18"/>
            </w:rPr>
            <w:t xml:space="preserve"> Guidehouse Inc. All rights reserved.</w:t>
          </w:r>
        </w:p>
      </w:tc>
      <w:tc>
        <w:tcPr>
          <w:tcW w:w="2679" w:type="dxa"/>
          <w:vAlign w:val="center"/>
        </w:tcPr>
        <w:p w14:paraId="7B401B58" w14:textId="77777777" w:rsidR="00E87E4D" w:rsidRPr="0075421C" w:rsidRDefault="00E87E4D"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E87E4D" w:rsidRPr="00274E02" w:rsidRDefault="00E87E4D" w:rsidP="00E87E4D">
    <w:pPr>
      <w:pStyle w:val="Footer"/>
      <w:rPr>
        <w:sz w:val="16"/>
        <w:szCs w:val="16"/>
      </w:rPr>
    </w:pPr>
  </w:p>
  <w:p w14:paraId="0D225050" w14:textId="08C2F07D" w:rsidR="006715B5" w:rsidRPr="00E87E4D" w:rsidRDefault="006715B5"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A4472C" w:rsidRPr="00FB30FD" w:rsidRDefault="00FE1C61"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E87E4D" w:rsidRPr="00582062" w14:paraId="43C36F29" w14:textId="77777777" w:rsidTr="00E019DE">
      <w:trPr>
        <w:trHeight w:val="144"/>
        <w:jc w:val="center"/>
      </w:trPr>
      <w:tc>
        <w:tcPr>
          <w:tcW w:w="3569" w:type="pct"/>
          <w:tcBorders>
            <w:top w:val="single" w:sz="8" w:space="0" w:color="8C8C8C"/>
            <w:left w:val="nil"/>
            <w:bottom w:val="nil"/>
          </w:tcBorders>
        </w:tcPr>
        <w:p w14:paraId="4598748E" w14:textId="77777777" w:rsidR="00E87E4D" w:rsidRPr="00582062" w:rsidRDefault="00E87E4D" w:rsidP="00E37CD5">
          <w:pPr>
            <w:pStyle w:val="Footer"/>
            <w:spacing w:before="120"/>
            <w:rPr>
              <w:sz w:val="2"/>
              <w:szCs w:val="2"/>
            </w:rPr>
          </w:pPr>
        </w:p>
      </w:tc>
      <w:tc>
        <w:tcPr>
          <w:tcW w:w="1431" w:type="pct"/>
          <w:tcBorders>
            <w:top w:val="single" w:sz="8" w:space="0" w:color="8C8C8C"/>
          </w:tcBorders>
        </w:tcPr>
        <w:p w14:paraId="04BC382B" w14:textId="77777777" w:rsidR="00E87E4D" w:rsidRPr="00582062" w:rsidRDefault="00E87E4D" w:rsidP="00E37CD5">
          <w:pPr>
            <w:pStyle w:val="Footer"/>
            <w:spacing w:before="120"/>
            <w:jc w:val="right"/>
            <w:rPr>
              <w:sz w:val="2"/>
              <w:szCs w:val="2"/>
            </w:rPr>
          </w:pPr>
        </w:p>
      </w:tc>
    </w:tr>
    <w:tr w:rsidR="00E87E4D" w:rsidRPr="00EA2FA5" w14:paraId="44E2EF60" w14:textId="77777777" w:rsidTr="00E019DE">
      <w:trPr>
        <w:trHeight w:val="195"/>
        <w:jc w:val="center"/>
      </w:trPr>
      <w:tc>
        <w:tcPr>
          <w:tcW w:w="3569" w:type="pct"/>
          <w:tcBorders>
            <w:top w:val="nil"/>
            <w:left w:val="nil"/>
            <w:bottom w:val="nil"/>
          </w:tcBorders>
          <w:vAlign w:val="center"/>
        </w:tcPr>
        <w:p w14:paraId="3B8C51CF" w14:textId="5AB7D095" w:rsidR="00E87E4D" w:rsidRPr="0075421C" w:rsidRDefault="00E87E4D" w:rsidP="00E37CD5">
          <w:pPr>
            <w:pStyle w:val="Footer"/>
            <w:rPr>
              <w:i/>
              <w:iCs/>
              <w:sz w:val="18"/>
            </w:rPr>
          </w:pPr>
          <w:r w:rsidRPr="00322EE7">
            <w:rPr>
              <w:i/>
              <w:iCs/>
              <w:sz w:val="18"/>
            </w:rPr>
            <w:t>© 202</w:t>
          </w:r>
          <w:r w:rsidR="00947A65">
            <w:rPr>
              <w:i/>
              <w:iCs/>
              <w:sz w:val="18"/>
            </w:rPr>
            <w:t>6</w:t>
          </w:r>
          <w:r w:rsidRPr="00322EE7">
            <w:rPr>
              <w:i/>
              <w:iCs/>
              <w:sz w:val="18"/>
            </w:rPr>
            <w:t xml:space="preserve"> Guidehouse Inc. All rights reserved.</w:t>
          </w:r>
        </w:p>
      </w:tc>
      <w:tc>
        <w:tcPr>
          <w:tcW w:w="1431" w:type="pct"/>
          <w:vAlign w:val="center"/>
        </w:tcPr>
        <w:p w14:paraId="112B4AD8" w14:textId="77777777" w:rsidR="00E87E4D" w:rsidRPr="0075421C" w:rsidRDefault="00E87E4D"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E87E4D" w:rsidRPr="00274E02" w:rsidRDefault="00E87E4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5C3C" w14:textId="77777777" w:rsidR="00592D16" w:rsidRDefault="00592D16" w:rsidP="00BA291E">
      <w:pPr>
        <w:spacing w:after="0" w:line="240" w:lineRule="auto"/>
      </w:pPr>
      <w:r>
        <w:separator/>
      </w:r>
    </w:p>
  </w:footnote>
  <w:footnote w:type="continuationSeparator" w:id="0">
    <w:p w14:paraId="50FDADDF" w14:textId="77777777" w:rsidR="00592D16" w:rsidRDefault="00592D16" w:rsidP="00BA291E">
      <w:pPr>
        <w:spacing w:after="0" w:line="240" w:lineRule="auto"/>
      </w:pPr>
      <w:r>
        <w:continuationSeparator/>
      </w:r>
    </w:p>
  </w:footnote>
  <w:footnote w:type="continuationNotice" w:id="1">
    <w:p w14:paraId="4B396E88" w14:textId="77777777" w:rsidR="00592D16" w:rsidRDefault="00592D16">
      <w:pPr>
        <w:spacing w:after="0" w:line="240" w:lineRule="auto"/>
      </w:pPr>
    </w:p>
  </w:footnote>
  <w:footnote w:id="2">
    <w:p w14:paraId="6F535950" w14:textId="494892FD" w:rsidR="00FA65D1" w:rsidRDefault="00FA65D1">
      <w:pPr>
        <w:pStyle w:val="FootnoteText"/>
      </w:pPr>
      <w:r>
        <w:rPr>
          <w:rStyle w:val="FootnoteReference"/>
        </w:rPr>
        <w:footnoteRef/>
      </w:r>
      <w:r>
        <w:t xml:space="preserve"> </w:t>
      </w:r>
      <w:r w:rsidRPr="00F75AF5">
        <w:t>A TMY data set provides an annual data set at the hourly level that typify weather conditions for a certain location over a long period of time (e.g., 30 years)</w:t>
      </w:r>
    </w:p>
  </w:footnote>
  <w:footnote w:id="3">
    <w:p w14:paraId="6927ABDA" w14:textId="3E293838" w:rsidR="00FA65D1" w:rsidRDefault="00FA65D1">
      <w:pPr>
        <w:pStyle w:val="FootnoteText"/>
      </w:pPr>
      <w:r>
        <w:rPr>
          <w:rStyle w:val="FootnoteReference"/>
        </w:rPr>
        <w:footnoteRef/>
      </w:r>
      <w:r>
        <w:t xml:space="preserve"> The evaluation team </w:t>
      </w:r>
      <w:r w:rsidRPr="00A918C8">
        <w:t xml:space="preserve">reviewed </w:t>
      </w:r>
      <w:r>
        <w:t>30</w:t>
      </w:r>
      <w:r w:rsidRPr="00A918C8">
        <w:t xml:space="preserve"> individual sample points because the team randomly selected multiple bundles for four projects</w:t>
      </w:r>
      <w:r>
        <w:t xml:space="preserve"> in CY2025.</w:t>
      </w:r>
    </w:p>
  </w:footnote>
  <w:footnote w:id="4">
    <w:p w14:paraId="34D7D787" w14:textId="36AA4AFF" w:rsidR="00FA65D1" w:rsidRDefault="00FA65D1">
      <w:pPr>
        <w:pStyle w:val="FootnoteText"/>
      </w:pPr>
      <w:r>
        <w:rPr>
          <w:rStyle w:val="FootnoteReference"/>
        </w:rPr>
        <w:footnoteRef/>
      </w:r>
      <w:r>
        <w:t xml:space="preserve"> </w:t>
      </w:r>
      <w:hyperlink r:id="rId1" w:anchor="IDIL_Illinois-" w:history="1">
        <w:r w:rsidRPr="00247E00">
          <w:rPr>
            <w:rStyle w:val="Hyperlink"/>
          </w:rPr>
          <w:t>https://climate.onebuilding.org/WMO_Region_4_North_and_Central_America/USA_United_States_of_America/index.html#IDIL_Illinois-</w:t>
        </w:r>
      </w:hyperlink>
    </w:p>
  </w:footnote>
  <w:footnote w:id="5">
    <w:p w14:paraId="3DBD9C17" w14:textId="3B82C046" w:rsidR="00F44C33" w:rsidRDefault="00F44C33">
      <w:pPr>
        <w:pStyle w:val="FootnoteText"/>
      </w:pPr>
      <w:r>
        <w:rPr>
          <w:rStyle w:val="FootnoteReference"/>
        </w:rPr>
        <w:footnoteRef/>
      </w:r>
      <w:r>
        <w:t xml:space="preserve"> A full discussion and comparison of separate versus combined ratio estimation can be found in </w:t>
      </w:r>
      <w:r>
        <w:rPr>
          <w:i/>
          <w:iCs/>
        </w:rPr>
        <w:t>Sampling Techniques</w:t>
      </w:r>
      <w:r>
        <w:t xml:space="preserve"> (Cochran, 1977), pp. 164-169.</w:t>
      </w:r>
    </w:p>
  </w:footnote>
  <w:footnote w:id="6">
    <w:p w14:paraId="2832E3DB" w14:textId="5D07DD28" w:rsidR="00F44C33" w:rsidRDefault="00F44C33">
      <w:pPr>
        <w:pStyle w:val="FootnoteText"/>
      </w:pPr>
      <w:r>
        <w:rPr>
          <w:rStyle w:val="FootnoteReference"/>
        </w:rPr>
        <w:footnoteRef/>
      </w:r>
      <w:r>
        <w:t xml:space="preserve"> Tec Market Works, </w:t>
      </w:r>
      <w:r>
        <w:rPr>
          <w:i/>
          <w:iCs/>
        </w:rPr>
        <w:t>The California Evaluation Framework</w:t>
      </w:r>
      <w:r>
        <w:t xml:space="preserve">, prepared for the California Energy Commission, June 2004, </w:t>
      </w:r>
      <w:r>
        <w:rPr>
          <w:szCs w:val="18"/>
        </w:rPr>
        <w:t xml:space="preserve">available at </w:t>
      </w:r>
      <w:r w:rsidRPr="00862C9E">
        <w:t>http://www.calmac.org</w:t>
      </w:r>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ED327C" w:rsidRPr="00F77D23" w14:paraId="17E1979B" w14:textId="77777777">
      <w:trPr>
        <w:jc w:val="center"/>
      </w:trPr>
      <w:tc>
        <w:tcPr>
          <w:tcW w:w="2880" w:type="dxa"/>
          <w:vAlign w:val="center"/>
        </w:tcPr>
        <w:p w14:paraId="11F0A13F" w14:textId="77777777" w:rsidR="00ED327C" w:rsidRPr="006A71F6" w:rsidRDefault="00ED327C"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61811CA2" w:rsidR="00ED327C" w:rsidRPr="00F77D23" w:rsidRDefault="00704DF0" w:rsidP="00ED327C">
          <w:pPr>
            <w:pStyle w:val="Header"/>
            <w:jc w:val="right"/>
            <w:rPr>
              <w:bCs/>
              <w:noProof/>
            </w:rPr>
          </w:pPr>
          <w:r>
            <w:rPr>
              <w:bCs/>
              <w:noProof/>
            </w:rPr>
            <w:t>Coordinated RetroCommissioning</w:t>
          </w:r>
          <w:r w:rsidR="00F77D23" w:rsidRPr="00F77D23">
            <w:rPr>
              <w:bCs/>
              <w:noProof/>
            </w:rPr>
            <w:t xml:space="preserve"> Program Impact Evaluation Report</w:t>
          </w:r>
          <w:r w:rsidR="00ED327C" w:rsidRPr="00F77D23">
            <w:rPr>
              <w:bCs/>
              <w:noProof/>
            </w:rPr>
            <w:fldChar w:fldCharType="begin"/>
          </w:r>
          <w:r w:rsidR="00ED327C" w:rsidRPr="00F77D23">
            <w:rPr>
              <w:bCs/>
              <w:noProof/>
            </w:rPr>
            <w:instrText xml:space="preserve"> TITLE  \* Upper  \* MERGEFORMAT </w:instrText>
          </w:r>
          <w:r w:rsidR="00ED327C" w:rsidRPr="00F77D23">
            <w:rPr>
              <w:bCs/>
              <w:noProof/>
            </w:rPr>
            <w:fldChar w:fldCharType="end"/>
          </w:r>
        </w:p>
      </w:tc>
    </w:tr>
  </w:tbl>
  <w:p w14:paraId="4481D419" w14:textId="77777777" w:rsidR="00ED327C" w:rsidRDefault="00ED327C" w:rsidP="00ED327C">
    <w:pPr>
      <w:pStyle w:val="Header"/>
    </w:pPr>
    <w:r w:rsidRPr="00BA291E">
      <w:br/>
    </w:r>
  </w:p>
  <w:p w14:paraId="756D4516" w14:textId="523337CD" w:rsidR="00BA291E" w:rsidRPr="00ED327C" w:rsidRDefault="00BA291E"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ED327C" w:rsidRDefault="00ED327C"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E87E4D" w:rsidRPr="00ED327C" w:rsidRDefault="00E87E4D"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3513F6" w:rsidRPr="00F77D23" w14:paraId="0F7D708C" w14:textId="77777777" w:rsidTr="00252B37">
      <w:trPr>
        <w:jc w:val="center"/>
      </w:trPr>
      <w:tc>
        <w:tcPr>
          <w:tcW w:w="1429" w:type="pct"/>
          <w:vAlign w:val="center"/>
        </w:tcPr>
        <w:p w14:paraId="1ACAE345" w14:textId="77777777" w:rsidR="003513F6" w:rsidRPr="006A71F6" w:rsidRDefault="003513F6" w:rsidP="003513F6">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747D8C54" w14:textId="706AF5D0" w:rsidR="003513F6" w:rsidRPr="00F77D23" w:rsidRDefault="00704DF0" w:rsidP="003513F6">
          <w:pPr>
            <w:pStyle w:val="Header"/>
            <w:jc w:val="right"/>
            <w:rPr>
              <w:bCs/>
              <w:noProof/>
            </w:rPr>
          </w:pPr>
          <w:r>
            <w:rPr>
              <w:bCs/>
              <w:noProof/>
            </w:rPr>
            <w:t>Coordinated RetroCommissioning</w:t>
          </w:r>
          <w:r w:rsidR="003513F6" w:rsidRPr="00F77D23">
            <w:rPr>
              <w:bCs/>
              <w:noProof/>
            </w:rPr>
            <w:t xml:space="preserve"> Program Impact Evaluation Report</w:t>
          </w:r>
          <w:r w:rsidR="003513F6" w:rsidRPr="00F77D23">
            <w:rPr>
              <w:bCs/>
              <w:noProof/>
            </w:rPr>
            <w:fldChar w:fldCharType="begin"/>
          </w:r>
          <w:r w:rsidR="003513F6" w:rsidRPr="00F77D23">
            <w:rPr>
              <w:bCs/>
              <w:noProof/>
            </w:rPr>
            <w:instrText xml:space="preserve"> TITLE  \* Upper  \* MERGEFORMAT </w:instrText>
          </w:r>
          <w:r w:rsidR="003513F6" w:rsidRPr="00F77D23">
            <w:rPr>
              <w:bCs/>
              <w:noProof/>
            </w:rPr>
            <w:fldChar w:fldCharType="end"/>
          </w:r>
        </w:p>
      </w:tc>
    </w:tr>
  </w:tbl>
  <w:p w14:paraId="5A53726A" w14:textId="77777777" w:rsidR="003513F6" w:rsidRDefault="003513F6" w:rsidP="003513F6">
    <w:pPr>
      <w:pStyle w:val="Header"/>
    </w:pPr>
    <w:r w:rsidRPr="00BA291E">
      <w:br/>
    </w:r>
  </w:p>
  <w:p w14:paraId="2A502F61" w14:textId="77777777" w:rsidR="003513F6" w:rsidRDefault="003513F6" w:rsidP="0035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766C44" w:rsidRPr="00F77D23" w14:paraId="69112D06" w14:textId="77777777" w:rsidTr="00E019DE">
      <w:trPr>
        <w:jc w:val="center"/>
      </w:trPr>
      <w:tc>
        <w:tcPr>
          <w:tcW w:w="1429" w:type="pct"/>
          <w:vAlign w:val="center"/>
        </w:tcPr>
        <w:p w14:paraId="45C22874" w14:textId="77777777" w:rsidR="00766C44" w:rsidRPr="006A71F6" w:rsidRDefault="00766C44" w:rsidP="00766C44">
          <w:pPr>
            <w:pStyle w:val="Header"/>
          </w:pPr>
          <w:r>
            <w:rPr>
              <w:noProof/>
            </w:rPr>
            <w:drawing>
              <wp:inline distT="0" distB="0" distL="0" distR="0" wp14:anchorId="45C5D277" wp14:editId="5127E669">
                <wp:extent cx="1081454" cy="274320"/>
                <wp:effectExtent l="0" t="0" r="4445" b="0"/>
                <wp:docPr id="1701938228"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0BAD3F3B" w:rsidR="00766C44" w:rsidRPr="00F77D23" w:rsidRDefault="00704DF0" w:rsidP="00766C44">
          <w:pPr>
            <w:pStyle w:val="Header"/>
            <w:jc w:val="right"/>
            <w:rPr>
              <w:bCs/>
              <w:noProof/>
            </w:rPr>
          </w:pPr>
          <w:r>
            <w:rPr>
              <w:bCs/>
              <w:noProof/>
            </w:rPr>
            <w:t>Coordinated RetroCommissioning</w:t>
          </w:r>
          <w:r w:rsidR="00766C44" w:rsidRPr="00F77D23">
            <w:rPr>
              <w:bCs/>
              <w:noProof/>
            </w:rPr>
            <w:t xml:space="preserve"> Program Impact Evaluation Report</w:t>
          </w:r>
          <w:r w:rsidR="00766C44" w:rsidRPr="00F77D23">
            <w:rPr>
              <w:bCs/>
              <w:noProof/>
            </w:rPr>
            <w:fldChar w:fldCharType="begin"/>
          </w:r>
          <w:r w:rsidR="00766C44" w:rsidRPr="00F77D23">
            <w:rPr>
              <w:bCs/>
              <w:noProof/>
            </w:rPr>
            <w:instrText xml:space="preserve"> TITLE  \* Upper  \* MERGEFORMAT </w:instrText>
          </w:r>
          <w:r w:rsidR="00766C44" w:rsidRPr="00F77D23">
            <w:rPr>
              <w:bCs/>
              <w:noProof/>
            </w:rPr>
            <w:fldChar w:fldCharType="end"/>
          </w:r>
        </w:p>
      </w:tc>
    </w:tr>
  </w:tbl>
  <w:p w14:paraId="52F926F4" w14:textId="77777777" w:rsidR="00766C44" w:rsidRDefault="00766C44" w:rsidP="00766C44">
    <w:pPr>
      <w:pStyle w:val="Header"/>
    </w:pPr>
    <w:r w:rsidRPr="00BA291E">
      <w:br/>
    </w:r>
  </w:p>
  <w:p w14:paraId="3B584E6F" w14:textId="77777777" w:rsidR="00766C44" w:rsidRDefault="00766C44" w:rsidP="0076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A5B64CF"/>
    <w:multiLevelType w:val="hybridMultilevel"/>
    <w:tmpl w:val="669A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A4972BD"/>
    <w:multiLevelType w:val="hybridMultilevel"/>
    <w:tmpl w:val="15B41FE2"/>
    <w:lvl w:ilvl="0" w:tplc="91C2673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3"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FE2380E"/>
    <w:multiLevelType w:val="multilevel"/>
    <w:tmpl w:val="EDBC07A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20"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3" w15:restartNumberingAfterBreak="0">
    <w:nsid w:val="70C0554B"/>
    <w:multiLevelType w:val="hybridMultilevel"/>
    <w:tmpl w:val="B90A2BA8"/>
    <w:lvl w:ilvl="0" w:tplc="E2B4BC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730F92"/>
    <w:multiLevelType w:val="multilevel"/>
    <w:tmpl w:val="2836257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4"/>
  </w:num>
  <w:num w:numId="2" w16cid:durableId="1897279306">
    <w:abstractNumId w:val="20"/>
  </w:num>
  <w:num w:numId="3" w16cid:durableId="1150948261">
    <w:abstractNumId w:val="3"/>
  </w:num>
  <w:num w:numId="4" w16cid:durableId="424502759">
    <w:abstractNumId w:val="4"/>
  </w:num>
  <w:num w:numId="5" w16cid:durableId="1530214667">
    <w:abstractNumId w:val="28"/>
  </w:num>
  <w:num w:numId="6" w16cid:durableId="820192695">
    <w:abstractNumId w:val="5"/>
  </w:num>
  <w:num w:numId="7" w16cid:durableId="321852425">
    <w:abstractNumId w:val="21"/>
  </w:num>
  <w:num w:numId="8" w16cid:durableId="1755586189">
    <w:abstractNumId w:val="17"/>
  </w:num>
  <w:num w:numId="9" w16cid:durableId="1790969178">
    <w:abstractNumId w:val="27"/>
  </w:num>
  <w:num w:numId="10" w16cid:durableId="1320888804">
    <w:abstractNumId w:val="6"/>
  </w:num>
  <w:num w:numId="11" w16cid:durableId="990789570">
    <w:abstractNumId w:val="13"/>
  </w:num>
  <w:num w:numId="12" w16cid:durableId="499661504">
    <w:abstractNumId w:val="9"/>
  </w:num>
  <w:num w:numId="13" w16cid:durableId="1680110921">
    <w:abstractNumId w:val="26"/>
  </w:num>
  <w:num w:numId="14" w16cid:durableId="869102195">
    <w:abstractNumId w:val="0"/>
  </w:num>
  <w:num w:numId="15" w16cid:durableId="1990472580">
    <w:abstractNumId w:val="22"/>
  </w:num>
  <w:num w:numId="16" w16cid:durableId="812452916">
    <w:abstractNumId w:val="12"/>
  </w:num>
  <w:num w:numId="17" w16cid:durableId="2117434390">
    <w:abstractNumId w:val="11"/>
  </w:num>
  <w:num w:numId="18" w16cid:durableId="913703041">
    <w:abstractNumId w:val="23"/>
  </w:num>
  <w:num w:numId="19" w16cid:durableId="1687176602">
    <w:abstractNumId w:val="19"/>
  </w:num>
  <w:num w:numId="20" w16cid:durableId="1849367968">
    <w:abstractNumId w:val="16"/>
  </w:num>
  <w:num w:numId="21" w16cid:durableId="1668821187">
    <w:abstractNumId w:val="18"/>
  </w:num>
  <w:num w:numId="22" w16cid:durableId="1729065919">
    <w:abstractNumId w:val="14"/>
  </w:num>
  <w:num w:numId="23" w16cid:durableId="380595784">
    <w:abstractNumId w:val="7"/>
  </w:num>
  <w:num w:numId="24" w16cid:durableId="1031690303">
    <w:abstractNumId w:val="2"/>
  </w:num>
  <w:num w:numId="25" w16cid:durableId="118230274">
    <w:abstractNumId w:val="8"/>
  </w:num>
  <w:num w:numId="26" w16cid:durableId="175389393">
    <w:abstractNumId w:val="15"/>
  </w:num>
  <w:num w:numId="27" w16cid:durableId="631861462">
    <w:abstractNumId w:val="25"/>
  </w:num>
  <w:num w:numId="28" w16cid:durableId="397286999">
    <w:abstractNumId w:val="10"/>
  </w:num>
  <w:num w:numId="29" w16cid:durableId="210837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36976"/>
    <w:rsid w:val="00003F68"/>
    <w:rsid w:val="000065E9"/>
    <w:rsid w:val="000069F8"/>
    <w:rsid w:val="0001116C"/>
    <w:rsid w:val="00024074"/>
    <w:rsid w:val="00026085"/>
    <w:rsid w:val="00030A7F"/>
    <w:rsid w:val="000346B5"/>
    <w:rsid w:val="00035A6D"/>
    <w:rsid w:val="00035E28"/>
    <w:rsid w:val="0004125C"/>
    <w:rsid w:val="00041D42"/>
    <w:rsid w:val="00046F8F"/>
    <w:rsid w:val="000508C8"/>
    <w:rsid w:val="00063D7F"/>
    <w:rsid w:val="0006799E"/>
    <w:rsid w:val="00067F3B"/>
    <w:rsid w:val="000731D2"/>
    <w:rsid w:val="000809B4"/>
    <w:rsid w:val="0008256D"/>
    <w:rsid w:val="00082BE3"/>
    <w:rsid w:val="00082C83"/>
    <w:rsid w:val="00082D79"/>
    <w:rsid w:val="000840A6"/>
    <w:rsid w:val="000840E9"/>
    <w:rsid w:val="00084201"/>
    <w:rsid w:val="00085EB7"/>
    <w:rsid w:val="00094EB4"/>
    <w:rsid w:val="00097D48"/>
    <w:rsid w:val="000B05FD"/>
    <w:rsid w:val="000B5663"/>
    <w:rsid w:val="000B7F56"/>
    <w:rsid w:val="000C2113"/>
    <w:rsid w:val="000C2DDD"/>
    <w:rsid w:val="000D1BB9"/>
    <w:rsid w:val="000D3FEE"/>
    <w:rsid w:val="000D42A3"/>
    <w:rsid w:val="000E1734"/>
    <w:rsid w:val="000E1C4F"/>
    <w:rsid w:val="000E5B7D"/>
    <w:rsid w:val="000F0544"/>
    <w:rsid w:val="000F2C17"/>
    <w:rsid w:val="000F2FB2"/>
    <w:rsid w:val="000F386D"/>
    <w:rsid w:val="000F414D"/>
    <w:rsid w:val="000F4E85"/>
    <w:rsid w:val="000F6436"/>
    <w:rsid w:val="0010260D"/>
    <w:rsid w:val="00106345"/>
    <w:rsid w:val="00107470"/>
    <w:rsid w:val="00113C0D"/>
    <w:rsid w:val="00114E0B"/>
    <w:rsid w:val="0012137E"/>
    <w:rsid w:val="001233F3"/>
    <w:rsid w:val="00127C01"/>
    <w:rsid w:val="00131B5C"/>
    <w:rsid w:val="00132B4C"/>
    <w:rsid w:val="001336E1"/>
    <w:rsid w:val="00137EE3"/>
    <w:rsid w:val="00140FC7"/>
    <w:rsid w:val="0014213A"/>
    <w:rsid w:val="001425B9"/>
    <w:rsid w:val="00142DAB"/>
    <w:rsid w:val="0015129A"/>
    <w:rsid w:val="001517DB"/>
    <w:rsid w:val="00152FFD"/>
    <w:rsid w:val="00154094"/>
    <w:rsid w:val="00157561"/>
    <w:rsid w:val="001627E9"/>
    <w:rsid w:val="00164B0A"/>
    <w:rsid w:val="00166FF3"/>
    <w:rsid w:val="0017004C"/>
    <w:rsid w:val="00173A14"/>
    <w:rsid w:val="0017702A"/>
    <w:rsid w:val="00180B4F"/>
    <w:rsid w:val="00180CBC"/>
    <w:rsid w:val="0018148E"/>
    <w:rsid w:val="00182913"/>
    <w:rsid w:val="00183C10"/>
    <w:rsid w:val="00187113"/>
    <w:rsid w:val="00190360"/>
    <w:rsid w:val="00190A1D"/>
    <w:rsid w:val="001A410E"/>
    <w:rsid w:val="001A789B"/>
    <w:rsid w:val="001B064A"/>
    <w:rsid w:val="001B1FAB"/>
    <w:rsid w:val="001B330A"/>
    <w:rsid w:val="001B3CD6"/>
    <w:rsid w:val="001B3E46"/>
    <w:rsid w:val="001B4D75"/>
    <w:rsid w:val="001C0B5B"/>
    <w:rsid w:val="001C4437"/>
    <w:rsid w:val="001C6828"/>
    <w:rsid w:val="001D0625"/>
    <w:rsid w:val="001D5B79"/>
    <w:rsid w:val="001D6365"/>
    <w:rsid w:val="001D6F4A"/>
    <w:rsid w:val="001F1E9D"/>
    <w:rsid w:val="001F37F7"/>
    <w:rsid w:val="001F48F6"/>
    <w:rsid w:val="0020316A"/>
    <w:rsid w:val="002032B9"/>
    <w:rsid w:val="00212FF8"/>
    <w:rsid w:val="002175ED"/>
    <w:rsid w:val="0022080F"/>
    <w:rsid w:val="00223D93"/>
    <w:rsid w:val="00223DAD"/>
    <w:rsid w:val="00224E60"/>
    <w:rsid w:val="002257C3"/>
    <w:rsid w:val="00240313"/>
    <w:rsid w:val="00240C0D"/>
    <w:rsid w:val="00244441"/>
    <w:rsid w:val="00244FCB"/>
    <w:rsid w:val="00247029"/>
    <w:rsid w:val="00252B37"/>
    <w:rsid w:val="00253550"/>
    <w:rsid w:val="00260814"/>
    <w:rsid w:val="0026136E"/>
    <w:rsid w:val="00262B49"/>
    <w:rsid w:val="00274E02"/>
    <w:rsid w:val="00275B65"/>
    <w:rsid w:val="00277C89"/>
    <w:rsid w:val="00282A90"/>
    <w:rsid w:val="00287BEB"/>
    <w:rsid w:val="002947C5"/>
    <w:rsid w:val="002958C0"/>
    <w:rsid w:val="002A3D62"/>
    <w:rsid w:val="002A5022"/>
    <w:rsid w:val="002A64B1"/>
    <w:rsid w:val="002B22C2"/>
    <w:rsid w:val="002B4490"/>
    <w:rsid w:val="002B4D4C"/>
    <w:rsid w:val="002B6C12"/>
    <w:rsid w:val="002C0F42"/>
    <w:rsid w:val="002C27D4"/>
    <w:rsid w:val="002C41DE"/>
    <w:rsid w:val="002C584E"/>
    <w:rsid w:val="002C6B85"/>
    <w:rsid w:val="002C7B63"/>
    <w:rsid w:val="002D1F42"/>
    <w:rsid w:val="002D6318"/>
    <w:rsid w:val="002E070B"/>
    <w:rsid w:val="002E0934"/>
    <w:rsid w:val="002E09ED"/>
    <w:rsid w:val="002E3A68"/>
    <w:rsid w:val="002E506A"/>
    <w:rsid w:val="002E695B"/>
    <w:rsid w:val="002E7592"/>
    <w:rsid w:val="002E7712"/>
    <w:rsid w:val="002E7E36"/>
    <w:rsid w:val="002F0B52"/>
    <w:rsid w:val="002F11D4"/>
    <w:rsid w:val="002F2C0B"/>
    <w:rsid w:val="002F2E0E"/>
    <w:rsid w:val="002F4374"/>
    <w:rsid w:val="0030024F"/>
    <w:rsid w:val="00306745"/>
    <w:rsid w:val="00314BD0"/>
    <w:rsid w:val="00324972"/>
    <w:rsid w:val="00331F42"/>
    <w:rsid w:val="00333A86"/>
    <w:rsid w:val="003346D5"/>
    <w:rsid w:val="003437F8"/>
    <w:rsid w:val="00346931"/>
    <w:rsid w:val="003513F6"/>
    <w:rsid w:val="00351DB2"/>
    <w:rsid w:val="00352065"/>
    <w:rsid w:val="00357FDA"/>
    <w:rsid w:val="00362DEB"/>
    <w:rsid w:val="0036759E"/>
    <w:rsid w:val="00370486"/>
    <w:rsid w:val="00375565"/>
    <w:rsid w:val="00375EA5"/>
    <w:rsid w:val="00377677"/>
    <w:rsid w:val="003806A2"/>
    <w:rsid w:val="00383929"/>
    <w:rsid w:val="003856F0"/>
    <w:rsid w:val="00396325"/>
    <w:rsid w:val="003A0007"/>
    <w:rsid w:val="003A2344"/>
    <w:rsid w:val="003A6378"/>
    <w:rsid w:val="003B1A9A"/>
    <w:rsid w:val="003C1D50"/>
    <w:rsid w:val="003C275C"/>
    <w:rsid w:val="003C42BF"/>
    <w:rsid w:val="003C5A92"/>
    <w:rsid w:val="003C6373"/>
    <w:rsid w:val="003D2227"/>
    <w:rsid w:val="003D394E"/>
    <w:rsid w:val="003E28BD"/>
    <w:rsid w:val="003E69F9"/>
    <w:rsid w:val="003F3C35"/>
    <w:rsid w:val="003F6D84"/>
    <w:rsid w:val="003F708F"/>
    <w:rsid w:val="003F7BA8"/>
    <w:rsid w:val="00404647"/>
    <w:rsid w:val="00410C3F"/>
    <w:rsid w:val="00421317"/>
    <w:rsid w:val="004218EE"/>
    <w:rsid w:val="004273D6"/>
    <w:rsid w:val="0043581E"/>
    <w:rsid w:val="0043710C"/>
    <w:rsid w:val="00437A94"/>
    <w:rsid w:val="00441297"/>
    <w:rsid w:val="004458D3"/>
    <w:rsid w:val="00445FD8"/>
    <w:rsid w:val="00447D25"/>
    <w:rsid w:val="00452E5B"/>
    <w:rsid w:val="00457D06"/>
    <w:rsid w:val="00465217"/>
    <w:rsid w:val="0046698B"/>
    <w:rsid w:val="004708A4"/>
    <w:rsid w:val="004729E5"/>
    <w:rsid w:val="00473318"/>
    <w:rsid w:val="00476898"/>
    <w:rsid w:val="004774CE"/>
    <w:rsid w:val="0048166A"/>
    <w:rsid w:val="00491462"/>
    <w:rsid w:val="004949AD"/>
    <w:rsid w:val="00495C5D"/>
    <w:rsid w:val="004A3178"/>
    <w:rsid w:val="004A599B"/>
    <w:rsid w:val="004C00C8"/>
    <w:rsid w:val="004C3211"/>
    <w:rsid w:val="004C7F09"/>
    <w:rsid w:val="004D1C8E"/>
    <w:rsid w:val="004D1E4D"/>
    <w:rsid w:val="004D2473"/>
    <w:rsid w:val="004D4D93"/>
    <w:rsid w:val="004D6FDD"/>
    <w:rsid w:val="004E2020"/>
    <w:rsid w:val="004F6A75"/>
    <w:rsid w:val="004F7C72"/>
    <w:rsid w:val="0050159C"/>
    <w:rsid w:val="0050449A"/>
    <w:rsid w:val="0050484C"/>
    <w:rsid w:val="0050501C"/>
    <w:rsid w:val="00505C86"/>
    <w:rsid w:val="0051186F"/>
    <w:rsid w:val="00511F1C"/>
    <w:rsid w:val="00512DC7"/>
    <w:rsid w:val="00513CDF"/>
    <w:rsid w:val="00517193"/>
    <w:rsid w:val="005201F2"/>
    <w:rsid w:val="00526378"/>
    <w:rsid w:val="00531296"/>
    <w:rsid w:val="00532AC4"/>
    <w:rsid w:val="00532EA1"/>
    <w:rsid w:val="00534CC8"/>
    <w:rsid w:val="00534DE9"/>
    <w:rsid w:val="005476D0"/>
    <w:rsid w:val="00547A36"/>
    <w:rsid w:val="0055163E"/>
    <w:rsid w:val="00556902"/>
    <w:rsid w:val="005576DE"/>
    <w:rsid w:val="00557EC8"/>
    <w:rsid w:val="0056157D"/>
    <w:rsid w:val="0056335A"/>
    <w:rsid w:val="00564AAD"/>
    <w:rsid w:val="005651AE"/>
    <w:rsid w:val="00573576"/>
    <w:rsid w:val="00574AC0"/>
    <w:rsid w:val="005764CB"/>
    <w:rsid w:val="00586F52"/>
    <w:rsid w:val="005874F3"/>
    <w:rsid w:val="005929F2"/>
    <w:rsid w:val="00592D16"/>
    <w:rsid w:val="0059354C"/>
    <w:rsid w:val="005959A0"/>
    <w:rsid w:val="005A27B7"/>
    <w:rsid w:val="005A50AE"/>
    <w:rsid w:val="005A7C72"/>
    <w:rsid w:val="005B6988"/>
    <w:rsid w:val="005B7CF3"/>
    <w:rsid w:val="005C6B82"/>
    <w:rsid w:val="005C6F86"/>
    <w:rsid w:val="005D04B5"/>
    <w:rsid w:val="005D093C"/>
    <w:rsid w:val="005D78F3"/>
    <w:rsid w:val="005E1080"/>
    <w:rsid w:val="005E7DC6"/>
    <w:rsid w:val="005F54C3"/>
    <w:rsid w:val="005F6E72"/>
    <w:rsid w:val="00604376"/>
    <w:rsid w:val="00606ADA"/>
    <w:rsid w:val="00610964"/>
    <w:rsid w:val="0061245E"/>
    <w:rsid w:val="00613B9A"/>
    <w:rsid w:val="0061674A"/>
    <w:rsid w:val="006200ED"/>
    <w:rsid w:val="00621D01"/>
    <w:rsid w:val="00622418"/>
    <w:rsid w:val="0062434E"/>
    <w:rsid w:val="00631500"/>
    <w:rsid w:val="006349C6"/>
    <w:rsid w:val="00644D9D"/>
    <w:rsid w:val="0064645F"/>
    <w:rsid w:val="00650FA3"/>
    <w:rsid w:val="00651B10"/>
    <w:rsid w:val="006528C9"/>
    <w:rsid w:val="006541EB"/>
    <w:rsid w:val="00654B42"/>
    <w:rsid w:val="00657C06"/>
    <w:rsid w:val="006715B5"/>
    <w:rsid w:val="00686407"/>
    <w:rsid w:val="006903EF"/>
    <w:rsid w:val="00690654"/>
    <w:rsid w:val="00691181"/>
    <w:rsid w:val="0069132B"/>
    <w:rsid w:val="006945F5"/>
    <w:rsid w:val="006966F5"/>
    <w:rsid w:val="006A55A8"/>
    <w:rsid w:val="006B23F0"/>
    <w:rsid w:val="006B2BFC"/>
    <w:rsid w:val="006B39E7"/>
    <w:rsid w:val="006B3CF0"/>
    <w:rsid w:val="006D161F"/>
    <w:rsid w:val="006D4955"/>
    <w:rsid w:val="006D6596"/>
    <w:rsid w:val="006D660F"/>
    <w:rsid w:val="006D75EA"/>
    <w:rsid w:val="006E23C6"/>
    <w:rsid w:val="006E57AE"/>
    <w:rsid w:val="006E68A7"/>
    <w:rsid w:val="006E6C57"/>
    <w:rsid w:val="006E76F7"/>
    <w:rsid w:val="006F18EE"/>
    <w:rsid w:val="006F3053"/>
    <w:rsid w:val="00701793"/>
    <w:rsid w:val="00701902"/>
    <w:rsid w:val="007019DD"/>
    <w:rsid w:val="00704DF0"/>
    <w:rsid w:val="007066A0"/>
    <w:rsid w:val="0070739A"/>
    <w:rsid w:val="0071603A"/>
    <w:rsid w:val="00716E94"/>
    <w:rsid w:val="0072721B"/>
    <w:rsid w:val="007279EB"/>
    <w:rsid w:val="007324BC"/>
    <w:rsid w:val="0073266A"/>
    <w:rsid w:val="00737007"/>
    <w:rsid w:val="00745628"/>
    <w:rsid w:val="007472A1"/>
    <w:rsid w:val="00747F6F"/>
    <w:rsid w:val="007517A7"/>
    <w:rsid w:val="00751AB4"/>
    <w:rsid w:val="007525AF"/>
    <w:rsid w:val="007531F7"/>
    <w:rsid w:val="0075744E"/>
    <w:rsid w:val="00762586"/>
    <w:rsid w:val="00766C44"/>
    <w:rsid w:val="00775890"/>
    <w:rsid w:val="00775D65"/>
    <w:rsid w:val="007777E1"/>
    <w:rsid w:val="0078336D"/>
    <w:rsid w:val="00784099"/>
    <w:rsid w:val="007841B6"/>
    <w:rsid w:val="0078446F"/>
    <w:rsid w:val="00787B77"/>
    <w:rsid w:val="00790ED2"/>
    <w:rsid w:val="007944CB"/>
    <w:rsid w:val="007945C8"/>
    <w:rsid w:val="007959DE"/>
    <w:rsid w:val="00797C6E"/>
    <w:rsid w:val="007A5193"/>
    <w:rsid w:val="007A5CEF"/>
    <w:rsid w:val="007B6D39"/>
    <w:rsid w:val="007C1276"/>
    <w:rsid w:val="007C32B5"/>
    <w:rsid w:val="007C558C"/>
    <w:rsid w:val="007C665F"/>
    <w:rsid w:val="007C6A37"/>
    <w:rsid w:val="007D045A"/>
    <w:rsid w:val="007D1E07"/>
    <w:rsid w:val="007E4FBB"/>
    <w:rsid w:val="007E6453"/>
    <w:rsid w:val="007F31CB"/>
    <w:rsid w:val="007F3FB5"/>
    <w:rsid w:val="007F6633"/>
    <w:rsid w:val="0080192E"/>
    <w:rsid w:val="00803649"/>
    <w:rsid w:val="008044F9"/>
    <w:rsid w:val="008054D2"/>
    <w:rsid w:val="00810183"/>
    <w:rsid w:val="008137CE"/>
    <w:rsid w:val="00830F5F"/>
    <w:rsid w:val="0084578F"/>
    <w:rsid w:val="008507B0"/>
    <w:rsid w:val="00853954"/>
    <w:rsid w:val="00855F7B"/>
    <w:rsid w:val="00860074"/>
    <w:rsid w:val="00861647"/>
    <w:rsid w:val="00862AEA"/>
    <w:rsid w:val="00863574"/>
    <w:rsid w:val="00867CFE"/>
    <w:rsid w:val="00870843"/>
    <w:rsid w:val="00871384"/>
    <w:rsid w:val="008721B2"/>
    <w:rsid w:val="00877671"/>
    <w:rsid w:val="00880335"/>
    <w:rsid w:val="008911B6"/>
    <w:rsid w:val="008916C3"/>
    <w:rsid w:val="00892695"/>
    <w:rsid w:val="00894031"/>
    <w:rsid w:val="00895542"/>
    <w:rsid w:val="0089777B"/>
    <w:rsid w:val="008A045E"/>
    <w:rsid w:val="008A263A"/>
    <w:rsid w:val="008A414E"/>
    <w:rsid w:val="008B5ECB"/>
    <w:rsid w:val="008B7C33"/>
    <w:rsid w:val="008C0952"/>
    <w:rsid w:val="008C17F1"/>
    <w:rsid w:val="008C37D8"/>
    <w:rsid w:val="008C40C1"/>
    <w:rsid w:val="008C50E7"/>
    <w:rsid w:val="008D3D9D"/>
    <w:rsid w:val="008D4F45"/>
    <w:rsid w:val="008D5B75"/>
    <w:rsid w:val="008D6789"/>
    <w:rsid w:val="008E2AF9"/>
    <w:rsid w:val="008E4F0A"/>
    <w:rsid w:val="008E63A9"/>
    <w:rsid w:val="008F23F2"/>
    <w:rsid w:val="008F52D8"/>
    <w:rsid w:val="00901BEB"/>
    <w:rsid w:val="0090502B"/>
    <w:rsid w:val="009137D9"/>
    <w:rsid w:val="00913E55"/>
    <w:rsid w:val="00914721"/>
    <w:rsid w:val="00914F84"/>
    <w:rsid w:val="0092027A"/>
    <w:rsid w:val="00920AF8"/>
    <w:rsid w:val="00931772"/>
    <w:rsid w:val="00932BBC"/>
    <w:rsid w:val="00934D15"/>
    <w:rsid w:val="00937CB5"/>
    <w:rsid w:val="00940C8C"/>
    <w:rsid w:val="00941A7D"/>
    <w:rsid w:val="009424F4"/>
    <w:rsid w:val="0094545F"/>
    <w:rsid w:val="00947A65"/>
    <w:rsid w:val="00947C61"/>
    <w:rsid w:val="00951162"/>
    <w:rsid w:val="00954D9E"/>
    <w:rsid w:val="00956717"/>
    <w:rsid w:val="00961FE5"/>
    <w:rsid w:val="00967B11"/>
    <w:rsid w:val="00970EDD"/>
    <w:rsid w:val="00974B51"/>
    <w:rsid w:val="00991E5F"/>
    <w:rsid w:val="009A05A1"/>
    <w:rsid w:val="009A2BC5"/>
    <w:rsid w:val="009A3AFA"/>
    <w:rsid w:val="009B0C23"/>
    <w:rsid w:val="009B301E"/>
    <w:rsid w:val="009B781E"/>
    <w:rsid w:val="009B7BB3"/>
    <w:rsid w:val="009C0BD4"/>
    <w:rsid w:val="009C4582"/>
    <w:rsid w:val="009C65E3"/>
    <w:rsid w:val="009C7758"/>
    <w:rsid w:val="009D2417"/>
    <w:rsid w:val="009D3643"/>
    <w:rsid w:val="009D516B"/>
    <w:rsid w:val="009E6941"/>
    <w:rsid w:val="009F02C6"/>
    <w:rsid w:val="009F445B"/>
    <w:rsid w:val="009F79A7"/>
    <w:rsid w:val="00A00C0E"/>
    <w:rsid w:val="00A01A1F"/>
    <w:rsid w:val="00A038DF"/>
    <w:rsid w:val="00A068BF"/>
    <w:rsid w:val="00A14613"/>
    <w:rsid w:val="00A1598D"/>
    <w:rsid w:val="00A16034"/>
    <w:rsid w:val="00A20C65"/>
    <w:rsid w:val="00A22BFB"/>
    <w:rsid w:val="00A26ABE"/>
    <w:rsid w:val="00A26DBE"/>
    <w:rsid w:val="00A303DD"/>
    <w:rsid w:val="00A32342"/>
    <w:rsid w:val="00A34837"/>
    <w:rsid w:val="00A4472C"/>
    <w:rsid w:val="00A45A81"/>
    <w:rsid w:val="00A45FCA"/>
    <w:rsid w:val="00A46716"/>
    <w:rsid w:val="00A46930"/>
    <w:rsid w:val="00A52BC2"/>
    <w:rsid w:val="00A56BC5"/>
    <w:rsid w:val="00A61B1E"/>
    <w:rsid w:val="00A6709C"/>
    <w:rsid w:val="00A67FF6"/>
    <w:rsid w:val="00A72AF9"/>
    <w:rsid w:val="00A752D1"/>
    <w:rsid w:val="00A87D7C"/>
    <w:rsid w:val="00A922E8"/>
    <w:rsid w:val="00A95F02"/>
    <w:rsid w:val="00AB0264"/>
    <w:rsid w:val="00AB11B1"/>
    <w:rsid w:val="00AB11D3"/>
    <w:rsid w:val="00AB1A05"/>
    <w:rsid w:val="00AB27BC"/>
    <w:rsid w:val="00AB4DBA"/>
    <w:rsid w:val="00AB669D"/>
    <w:rsid w:val="00AB676E"/>
    <w:rsid w:val="00AB7C01"/>
    <w:rsid w:val="00AC26D2"/>
    <w:rsid w:val="00AC6FC0"/>
    <w:rsid w:val="00AD03A1"/>
    <w:rsid w:val="00AD1053"/>
    <w:rsid w:val="00AE1E04"/>
    <w:rsid w:val="00AE1F1A"/>
    <w:rsid w:val="00AE32D1"/>
    <w:rsid w:val="00AE3610"/>
    <w:rsid w:val="00AE4E84"/>
    <w:rsid w:val="00AE6836"/>
    <w:rsid w:val="00AF33EC"/>
    <w:rsid w:val="00AF5130"/>
    <w:rsid w:val="00B01AB0"/>
    <w:rsid w:val="00B02EDE"/>
    <w:rsid w:val="00B0395B"/>
    <w:rsid w:val="00B06B5B"/>
    <w:rsid w:val="00B14CE3"/>
    <w:rsid w:val="00B15008"/>
    <w:rsid w:val="00B21B3C"/>
    <w:rsid w:val="00B22FD0"/>
    <w:rsid w:val="00B32805"/>
    <w:rsid w:val="00B3556A"/>
    <w:rsid w:val="00B41DA1"/>
    <w:rsid w:val="00B436FA"/>
    <w:rsid w:val="00B4605D"/>
    <w:rsid w:val="00B47A66"/>
    <w:rsid w:val="00B47C29"/>
    <w:rsid w:val="00B505D8"/>
    <w:rsid w:val="00B5197B"/>
    <w:rsid w:val="00B534BE"/>
    <w:rsid w:val="00B642BC"/>
    <w:rsid w:val="00B64C95"/>
    <w:rsid w:val="00B7427E"/>
    <w:rsid w:val="00B747F5"/>
    <w:rsid w:val="00B773EE"/>
    <w:rsid w:val="00B82D07"/>
    <w:rsid w:val="00B83CEE"/>
    <w:rsid w:val="00B84548"/>
    <w:rsid w:val="00B8487A"/>
    <w:rsid w:val="00B91244"/>
    <w:rsid w:val="00BA112B"/>
    <w:rsid w:val="00BA2260"/>
    <w:rsid w:val="00BA291E"/>
    <w:rsid w:val="00BC68E4"/>
    <w:rsid w:val="00BC6A7B"/>
    <w:rsid w:val="00BD0E01"/>
    <w:rsid w:val="00BD2C30"/>
    <w:rsid w:val="00BD31B2"/>
    <w:rsid w:val="00BE6592"/>
    <w:rsid w:val="00BE679B"/>
    <w:rsid w:val="00BF0C66"/>
    <w:rsid w:val="00BF243B"/>
    <w:rsid w:val="00C00DF3"/>
    <w:rsid w:val="00C0328D"/>
    <w:rsid w:val="00C03CA8"/>
    <w:rsid w:val="00C04E1A"/>
    <w:rsid w:val="00C12856"/>
    <w:rsid w:val="00C150D8"/>
    <w:rsid w:val="00C17D13"/>
    <w:rsid w:val="00C24BA7"/>
    <w:rsid w:val="00C25A9E"/>
    <w:rsid w:val="00C2788F"/>
    <w:rsid w:val="00C3213B"/>
    <w:rsid w:val="00C33D7A"/>
    <w:rsid w:val="00C3453D"/>
    <w:rsid w:val="00C37D37"/>
    <w:rsid w:val="00C37F87"/>
    <w:rsid w:val="00C41B58"/>
    <w:rsid w:val="00C423B9"/>
    <w:rsid w:val="00C44BA8"/>
    <w:rsid w:val="00C4595B"/>
    <w:rsid w:val="00C54851"/>
    <w:rsid w:val="00C55AAB"/>
    <w:rsid w:val="00C55E51"/>
    <w:rsid w:val="00C648F3"/>
    <w:rsid w:val="00C67953"/>
    <w:rsid w:val="00C703F3"/>
    <w:rsid w:val="00C73409"/>
    <w:rsid w:val="00C76253"/>
    <w:rsid w:val="00C7706F"/>
    <w:rsid w:val="00C777AB"/>
    <w:rsid w:val="00C821FB"/>
    <w:rsid w:val="00C842B6"/>
    <w:rsid w:val="00C844AA"/>
    <w:rsid w:val="00C858A7"/>
    <w:rsid w:val="00C9084F"/>
    <w:rsid w:val="00C93634"/>
    <w:rsid w:val="00C949BE"/>
    <w:rsid w:val="00C9706F"/>
    <w:rsid w:val="00CA03C1"/>
    <w:rsid w:val="00CA0E27"/>
    <w:rsid w:val="00CB04AF"/>
    <w:rsid w:val="00CB15DA"/>
    <w:rsid w:val="00CC1AA0"/>
    <w:rsid w:val="00CC2D05"/>
    <w:rsid w:val="00CC52C6"/>
    <w:rsid w:val="00CD2FA7"/>
    <w:rsid w:val="00CE3A52"/>
    <w:rsid w:val="00CE73E5"/>
    <w:rsid w:val="00CF009A"/>
    <w:rsid w:val="00CF3DC9"/>
    <w:rsid w:val="00CF44FB"/>
    <w:rsid w:val="00D00C64"/>
    <w:rsid w:val="00D0326A"/>
    <w:rsid w:val="00D03463"/>
    <w:rsid w:val="00D04221"/>
    <w:rsid w:val="00D04F67"/>
    <w:rsid w:val="00D06A86"/>
    <w:rsid w:val="00D11AA9"/>
    <w:rsid w:val="00D13594"/>
    <w:rsid w:val="00D137A5"/>
    <w:rsid w:val="00D15089"/>
    <w:rsid w:val="00D15683"/>
    <w:rsid w:val="00D1600F"/>
    <w:rsid w:val="00D16324"/>
    <w:rsid w:val="00D169A7"/>
    <w:rsid w:val="00D23B9A"/>
    <w:rsid w:val="00D333E1"/>
    <w:rsid w:val="00D34186"/>
    <w:rsid w:val="00D35B22"/>
    <w:rsid w:val="00D371A8"/>
    <w:rsid w:val="00D37636"/>
    <w:rsid w:val="00D41288"/>
    <w:rsid w:val="00D44CED"/>
    <w:rsid w:val="00D45813"/>
    <w:rsid w:val="00D46514"/>
    <w:rsid w:val="00D4763F"/>
    <w:rsid w:val="00D50B3E"/>
    <w:rsid w:val="00D6080B"/>
    <w:rsid w:val="00D6202C"/>
    <w:rsid w:val="00D6308C"/>
    <w:rsid w:val="00D65135"/>
    <w:rsid w:val="00D65695"/>
    <w:rsid w:val="00D665D0"/>
    <w:rsid w:val="00D6677E"/>
    <w:rsid w:val="00D668AA"/>
    <w:rsid w:val="00D67530"/>
    <w:rsid w:val="00D71539"/>
    <w:rsid w:val="00D74AF2"/>
    <w:rsid w:val="00D7715A"/>
    <w:rsid w:val="00D84ABB"/>
    <w:rsid w:val="00D85B08"/>
    <w:rsid w:val="00D95FC7"/>
    <w:rsid w:val="00D96E10"/>
    <w:rsid w:val="00DA0152"/>
    <w:rsid w:val="00DA0AB1"/>
    <w:rsid w:val="00DA12A4"/>
    <w:rsid w:val="00DA2EB0"/>
    <w:rsid w:val="00DA3304"/>
    <w:rsid w:val="00DB4021"/>
    <w:rsid w:val="00DB4BB9"/>
    <w:rsid w:val="00DC35FA"/>
    <w:rsid w:val="00DC3E9E"/>
    <w:rsid w:val="00DC4521"/>
    <w:rsid w:val="00DC60B3"/>
    <w:rsid w:val="00DD29FE"/>
    <w:rsid w:val="00DD4A6C"/>
    <w:rsid w:val="00DD4F3C"/>
    <w:rsid w:val="00DD53A5"/>
    <w:rsid w:val="00DD718C"/>
    <w:rsid w:val="00DE1C51"/>
    <w:rsid w:val="00DE2CF5"/>
    <w:rsid w:val="00DE641C"/>
    <w:rsid w:val="00DE6E58"/>
    <w:rsid w:val="00DE720D"/>
    <w:rsid w:val="00DF0CE4"/>
    <w:rsid w:val="00DF4AA2"/>
    <w:rsid w:val="00DF6C9C"/>
    <w:rsid w:val="00E0033D"/>
    <w:rsid w:val="00E00E36"/>
    <w:rsid w:val="00E019DE"/>
    <w:rsid w:val="00E144E6"/>
    <w:rsid w:val="00E151E5"/>
    <w:rsid w:val="00E22029"/>
    <w:rsid w:val="00E272BB"/>
    <w:rsid w:val="00E30F58"/>
    <w:rsid w:val="00E37CD5"/>
    <w:rsid w:val="00E37F34"/>
    <w:rsid w:val="00E42169"/>
    <w:rsid w:val="00E50251"/>
    <w:rsid w:val="00E50A85"/>
    <w:rsid w:val="00E5383B"/>
    <w:rsid w:val="00E56E35"/>
    <w:rsid w:val="00E62C25"/>
    <w:rsid w:val="00E67B85"/>
    <w:rsid w:val="00E75C06"/>
    <w:rsid w:val="00E75FFB"/>
    <w:rsid w:val="00E76806"/>
    <w:rsid w:val="00E77D78"/>
    <w:rsid w:val="00E829D0"/>
    <w:rsid w:val="00E8363E"/>
    <w:rsid w:val="00E861D0"/>
    <w:rsid w:val="00E86FEA"/>
    <w:rsid w:val="00E87E4D"/>
    <w:rsid w:val="00E94E27"/>
    <w:rsid w:val="00EA0446"/>
    <w:rsid w:val="00EA1026"/>
    <w:rsid w:val="00EA2DF3"/>
    <w:rsid w:val="00EA4694"/>
    <w:rsid w:val="00EB06E4"/>
    <w:rsid w:val="00EB405D"/>
    <w:rsid w:val="00EC30A5"/>
    <w:rsid w:val="00EC6115"/>
    <w:rsid w:val="00ED327C"/>
    <w:rsid w:val="00ED49EE"/>
    <w:rsid w:val="00ED665B"/>
    <w:rsid w:val="00ED744C"/>
    <w:rsid w:val="00EE2048"/>
    <w:rsid w:val="00EE4ABF"/>
    <w:rsid w:val="00EE7658"/>
    <w:rsid w:val="00EF5BCE"/>
    <w:rsid w:val="00EF5E1F"/>
    <w:rsid w:val="00EF6247"/>
    <w:rsid w:val="00F00FCB"/>
    <w:rsid w:val="00F03158"/>
    <w:rsid w:val="00F12038"/>
    <w:rsid w:val="00F21B49"/>
    <w:rsid w:val="00F2540F"/>
    <w:rsid w:val="00F25675"/>
    <w:rsid w:val="00F2704F"/>
    <w:rsid w:val="00F278AA"/>
    <w:rsid w:val="00F341A0"/>
    <w:rsid w:val="00F34CC0"/>
    <w:rsid w:val="00F35706"/>
    <w:rsid w:val="00F36BF3"/>
    <w:rsid w:val="00F44C33"/>
    <w:rsid w:val="00F45C4F"/>
    <w:rsid w:val="00F45FD7"/>
    <w:rsid w:val="00F47497"/>
    <w:rsid w:val="00F52683"/>
    <w:rsid w:val="00F61CF7"/>
    <w:rsid w:val="00F637B7"/>
    <w:rsid w:val="00F70638"/>
    <w:rsid w:val="00F71870"/>
    <w:rsid w:val="00F72B6E"/>
    <w:rsid w:val="00F7384C"/>
    <w:rsid w:val="00F749FF"/>
    <w:rsid w:val="00F7630D"/>
    <w:rsid w:val="00F77D23"/>
    <w:rsid w:val="00F8035A"/>
    <w:rsid w:val="00F9059C"/>
    <w:rsid w:val="00F920BA"/>
    <w:rsid w:val="00F96BC3"/>
    <w:rsid w:val="00FA0B92"/>
    <w:rsid w:val="00FA198A"/>
    <w:rsid w:val="00FA22B3"/>
    <w:rsid w:val="00FA2739"/>
    <w:rsid w:val="00FA38AC"/>
    <w:rsid w:val="00FA5220"/>
    <w:rsid w:val="00FA65D1"/>
    <w:rsid w:val="00FA7217"/>
    <w:rsid w:val="00FB00C5"/>
    <w:rsid w:val="00FB1640"/>
    <w:rsid w:val="00FB30FD"/>
    <w:rsid w:val="00FC26DD"/>
    <w:rsid w:val="00FC2C8F"/>
    <w:rsid w:val="00FC2E14"/>
    <w:rsid w:val="00FD3FEF"/>
    <w:rsid w:val="00FE1C61"/>
    <w:rsid w:val="00FE3CB2"/>
    <w:rsid w:val="00FE3DB5"/>
    <w:rsid w:val="00FE655D"/>
    <w:rsid w:val="00FF4AB3"/>
    <w:rsid w:val="019D0DFE"/>
    <w:rsid w:val="040A0B16"/>
    <w:rsid w:val="0506C9D0"/>
    <w:rsid w:val="05B8E956"/>
    <w:rsid w:val="08FB2CA5"/>
    <w:rsid w:val="0A06C144"/>
    <w:rsid w:val="0BF76A9C"/>
    <w:rsid w:val="0DBC408A"/>
    <w:rsid w:val="0ECB8547"/>
    <w:rsid w:val="10BF6E21"/>
    <w:rsid w:val="10DAEEA3"/>
    <w:rsid w:val="1680FD8A"/>
    <w:rsid w:val="188A5A3A"/>
    <w:rsid w:val="1A24606D"/>
    <w:rsid w:val="1A34644C"/>
    <w:rsid w:val="1EA50170"/>
    <w:rsid w:val="2471D341"/>
    <w:rsid w:val="29836976"/>
    <w:rsid w:val="2AA54347"/>
    <w:rsid w:val="2B61C71A"/>
    <w:rsid w:val="2C793C62"/>
    <w:rsid w:val="2EA972EC"/>
    <w:rsid w:val="2FA72735"/>
    <w:rsid w:val="34339F94"/>
    <w:rsid w:val="35BA7CEC"/>
    <w:rsid w:val="379A72A5"/>
    <w:rsid w:val="383A4C1B"/>
    <w:rsid w:val="3B974568"/>
    <w:rsid w:val="3CD573C1"/>
    <w:rsid w:val="3EF0AFC2"/>
    <w:rsid w:val="4051BD6E"/>
    <w:rsid w:val="447DF798"/>
    <w:rsid w:val="460753A4"/>
    <w:rsid w:val="483EE122"/>
    <w:rsid w:val="4AF6FDA2"/>
    <w:rsid w:val="4C963188"/>
    <w:rsid w:val="569E9547"/>
    <w:rsid w:val="593AC7BC"/>
    <w:rsid w:val="5D9F3C53"/>
    <w:rsid w:val="61DC873C"/>
    <w:rsid w:val="62AE1A76"/>
    <w:rsid w:val="6541EFFB"/>
    <w:rsid w:val="66FF4073"/>
    <w:rsid w:val="68D47B6C"/>
    <w:rsid w:val="696D57F9"/>
    <w:rsid w:val="6D88355B"/>
    <w:rsid w:val="72A5A258"/>
    <w:rsid w:val="73C3234A"/>
    <w:rsid w:val="73CFD2C6"/>
    <w:rsid w:val="74D8261E"/>
    <w:rsid w:val="76533FD4"/>
    <w:rsid w:val="7690120C"/>
    <w:rsid w:val="76914DD7"/>
    <w:rsid w:val="7B290907"/>
    <w:rsid w:val="7CE84F56"/>
    <w:rsid w:val="7F2ED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6976"/>
  <w15:chartTrackingRefBased/>
  <w15:docId w15:val="{0B15262F-4891-42C8-85D2-45B73C8C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704DF0"/>
    <w:pPr>
      <w:numPr>
        <w:numId w:val="28"/>
      </w:numPr>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704DF0"/>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 w:type="paragraph" w:customStyle="1" w:styleId="Finding">
    <w:name w:val="Finding"/>
    <w:basedOn w:val="Normal"/>
    <w:link w:val="FindingChar"/>
    <w:rsid w:val="00D41288"/>
    <w:pPr>
      <w:ind w:left="360" w:hanging="360"/>
    </w:pPr>
    <w:rPr>
      <w:rFonts w:ascii="Aptos Narrow" w:eastAsia="Yu Gothic" w:hAnsi="Aptos Narrow" w:cs="Arial"/>
    </w:rPr>
  </w:style>
  <w:style w:type="character" w:customStyle="1" w:styleId="FindingChar">
    <w:name w:val="Finding Char"/>
    <w:basedOn w:val="DefaultParagraphFont"/>
    <w:link w:val="Finding"/>
    <w:rsid w:val="00D41288"/>
    <w:rPr>
      <w:rFonts w:ascii="Aptos Narrow" w:eastAsia="Yu Gothic" w:hAnsi="Aptos Narrow" w:cs="Arial"/>
      <w:sz w:val="22"/>
    </w:rPr>
  </w:style>
  <w:style w:type="paragraph" w:customStyle="1" w:styleId="Recommendation">
    <w:name w:val="Recommendation"/>
    <w:basedOn w:val="BodyText"/>
    <w:qFormat/>
    <w:rsid w:val="00D41288"/>
    <w:pPr>
      <w:suppressAutoHyphens w:val="0"/>
      <w:spacing w:after="160" w:line="278" w:lineRule="auto"/>
      <w:ind w:left="720"/>
    </w:pPr>
    <w:rPr>
      <w:rFonts w:ascii="Aptos Narrow" w:eastAsia="Yu Gothic" w:hAnsi="Aptos Narrow" w:cs="Arial"/>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yperlink" Target="https://www.ilsag.info/evaluator-ntg-recommendations-for-2025/" TargetMode="Externa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yperlink" Target="https://www.ilsag.info/evaluator-ntg-recommendations-for-2024/"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limate.onebuilding.org/WMO_Region_4_North_and_Central_America/USA_United_States_of_America/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http://schemas.microsoft.com/sharepoint/v3"/>
    <ds:schemaRef ds:uri="b2d023fd-748d-47fb-9def-a48ce366a9e6"/>
    <ds:schemaRef ds:uri="c7dbb18a-942d-48ab-becb-8e31551bea5d"/>
  </ds:schemaRefs>
</ds:datastoreItem>
</file>

<file path=customXml/itemProps2.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3.xml><?xml version="1.0" encoding="utf-8"?>
<ds:datastoreItem xmlns:ds="http://schemas.openxmlformats.org/officeDocument/2006/customXml" ds:itemID="{AEAF353D-67A5-4C83-950D-E27C5F8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12</Pages>
  <Words>3262</Words>
  <Characters>18502</Characters>
  <Application>Microsoft Office Word</Application>
  <DocSecurity>0</DocSecurity>
  <Lines>804</Lines>
  <Paragraphs>604</Paragraphs>
  <ScaleCrop>false</ScaleCrop>
  <Company/>
  <LinksUpToDate>false</LinksUpToDate>
  <CharactersWithSpaces>21160</CharactersWithSpaces>
  <SharedDoc>false</SharedDoc>
  <HLinks>
    <vt:vector size="144" baseType="variant">
      <vt:variant>
        <vt:i4>3801208</vt:i4>
      </vt:variant>
      <vt:variant>
        <vt:i4>162</vt:i4>
      </vt:variant>
      <vt:variant>
        <vt:i4>0</vt:i4>
      </vt:variant>
      <vt:variant>
        <vt:i4>5</vt:i4>
      </vt:variant>
      <vt:variant>
        <vt:lpwstr>https://www.ilsag.info/evaluator-ntg-recommendations-for-2025/</vt:lpwstr>
      </vt:variant>
      <vt:variant>
        <vt:lpwstr/>
      </vt:variant>
      <vt:variant>
        <vt:i4>3801208</vt:i4>
      </vt:variant>
      <vt:variant>
        <vt:i4>153</vt:i4>
      </vt:variant>
      <vt:variant>
        <vt:i4>0</vt:i4>
      </vt:variant>
      <vt:variant>
        <vt:i4>5</vt:i4>
      </vt:variant>
      <vt:variant>
        <vt:lpwstr>https://www.ilsag.info/evaluator-ntg-recommendations-for-2025/</vt:lpwstr>
      </vt:variant>
      <vt:variant>
        <vt:lpwstr/>
      </vt:variant>
      <vt:variant>
        <vt:i4>3801209</vt:i4>
      </vt:variant>
      <vt:variant>
        <vt:i4>129</vt:i4>
      </vt:variant>
      <vt:variant>
        <vt:i4>0</vt:i4>
      </vt:variant>
      <vt:variant>
        <vt:i4>5</vt:i4>
      </vt:variant>
      <vt:variant>
        <vt:lpwstr>https://www.ilsag.info/evaluator-ntg-recommendations-for-2024/</vt:lpwstr>
      </vt:variant>
      <vt:variant>
        <vt:lpwstr/>
      </vt:variant>
      <vt:variant>
        <vt:i4>1245235</vt:i4>
      </vt:variant>
      <vt:variant>
        <vt:i4>107</vt:i4>
      </vt:variant>
      <vt:variant>
        <vt:i4>0</vt:i4>
      </vt:variant>
      <vt:variant>
        <vt:i4>5</vt:i4>
      </vt:variant>
      <vt:variant>
        <vt:lpwstr/>
      </vt:variant>
      <vt:variant>
        <vt:lpwstr>_Toc224222768</vt:lpwstr>
      </vt:variant>
      <vt:variant>
        <vt:i4>1245235</vt:i4>
      </vt:variant>
      <vt:variant>
        <vt:i4>101</vt:i4>
      </vt:variant>
      <vt:variant>
        <vt:i4>0</vt:i4>
      </vt:variant>
      <vt:variant>
        <vt:i4>5</vt:i4>
      </vt:variant>
      <vt:variant>
        <vt:lpwstr/>
      </vt:variant>
      <vt:variant>
        <vt:lpwstr>_Toc224222767</vt:lpwstr>
      </vt:variant>
      <vt:variant>
        <vt:i4>1245235</vt:i4>
      </vt:variant>
      <vt:variant>
        <vt:i4>95</vt:i4>
      </vt:variant>
      <vt:variant>
        <vt:i4>0</vt:i4>
      </vt:variant>
      <vt:variant>
        <vt:i4>5</vt:i4>
      </vt:variant>
      <vt:variant>
        <vt:lpwstr/>
      </vt:variant>
      <vt:variant>
        <vt:lpwstr>_Toc224222766</vt:lpwstr>
      </vt:variant>
      <vt:variant>
        <vt:i4>1245235</vt:i4>
      </vt:variant>
      <vt:variant>
        <vt:i4>89</vt:i4>
      </vt:variant>
      <vt:variant>
        <vt:i4>0</vt:i4>
      </vt:variant>
      <vt:variant>
        <vt:i4>5</vt:i4>
      </vt:variant>
      <vt:variant>
        <vt:lpwstr/>
      </vt:variant>
      <vt:variant>
        <vt:lpwstr>_Toc224222765</vt:lpwstr>
      </vt:variant>
      <vt:variant>
        <vt:i4>1245235</vt:i4>
      </vt:variant>
      <vt:variant>
        <vt:i4>83</vt:i4>
      </vt:variant>
      <vt:variant>
        <vt:i4>0</vt:i4>
      </vt:variant>
      <vt:variant>
        <vt:i4>5</vt:i4>
      </vt:variant>
      <vt:variant>
        <vt:lpwstr/>
      </vt:variant>
      <vt:variant>
        <vt:lpwstr>_Toc224222764</vt:lpwstr>
      </vt:variant>
      <vt:variant>
        <vt:i4>1245235</vt:i4>
      </vt:variant>
      <vt:variant>
        <vt:i4>74</vt:i4>
      </vt:variant>
      <vt:variant>
        <vt:i4>0</vt:i4>
      </vt:variant>
      <vt:variant>
        <vt:i4>5</vt:i4>
      </vt:variant>
      <vt:variant>
        <vt:lpwstr/>
      </vt:variant>
      <vt:variant>
        <vt:lpwstr>_Toc224222763</vt:lpwstr>
      </vt:variant>
      <vt:variant>
        <vt:i4>1245235</vt:i4>
      </vt:variant>
      <vt:variant>
        <vt:i4>68</vt:i4>
      </vt:variant>
      <vt:variant>
        <vt:i4>0</vt:i4>
      </vt:variant>
      <vt:variant>
        <vt:i4>5</vt:i4>
      </vt:variant>
      <vt:variant>
        <vt:lpwstr/>
      </vt:variant>
      <vt:variant>
        <vt:lpwstr>_Toc224222762</vt:lpwstr>
      </vt:variant>
      <vt:variant>
        <vt:i4>1245235</vt:i4>
      </vt:variant>
      <vt:variant>
        <vt:i4>62</vt:i4>
      </vt:variant>
      <vt:variant>
        <vt:i4>0</vt:i4>
      </vt:variant>
      <vt:variant>
        <vt:i4>5</vt:i4>
      </vt:variant>
      <vt:variant>
        <vt:lpwstr/>
      </vt:variant>
      <vt:variant>
        <vt:lpwstr>_Toc224222761</vt:lpwstr>
      </vt:variant>
      <vt:variant>
        <vt:i4>1245235</vt:i4>
      </vt:variant>
      <vt:variant>
        <vt:i4>56</vt:i4>
      </vt:variant>
      <vt:variant>
        <vt:i4>0</vt:i4>
      </vt:variant>
      <vt:variant>
        <vt:i4>5</vt:i4>
      </vt:variant>
      <vt:variant>
        <vt:lpwstr/>
      </vt:variant>
      <vt:variant>
        <vt:lpwstr>_Toc224222760</vt:lpwstr>
      </vt:variant>
      <vt:variant>
        <vt:i4>1048627</vt:i4>
      </vt:variant>
      <vt:variant>
        <vt:i4>50</vt:i4>
      </vt:variant>
      <vt:variant>
        <vt:i4>0</vt:i4>
      </vt:variant>
      <vt:variant>
        <vt:i4>5</vt:i4>
      </vt:variant>
      <vt:variant>
        <vt:lpwstr/>
      </vt:variant>
      <vt:variant>
        <vt:lpwstr>_Toc224222759</vt:lpwstr>
      </vt:variant>
      <vt:variant>
        <vt:i4>1048627</vt:i4>
      </vt:variant>
      <vt:variant>
        <vt:i4>44</vt:i4>
      </vt:variant>
      <vt:variant>
        <vt:i4>0</vt:i4>
      </vt:variant>
      <vt:variant>
        <vt:i4>5</vt:i4>
      </vt:variant>
      <vt:variant>
        <vt:lpwstr/>
      </vt:variant>
      <vt:variant>
        <vt:lpwstr>_Toc224222758</vt:lpwstr>
      </vt:variant>
      <vt:variant>
        <vt:i4>1048627</vt:i4>
      </vt:variant>
      <vt:variant>
        <vt:i4>38</vt:i4>
      </vt:variant>
      <vt:variant>
        <vt:i4>0</vt:i4>
      </vt:variant>
      <vt:variant>
        <vt:i4>5</vt:i4>
      </vt:variant>
      <vt:variant>
        <vt:lpwstr/>
      </vt:variant>
      <vt:variant>
        <vt:lpwstr>_Toc224222757</vt:lpwstr>
      </vt:variant>
      <vt:variant>
        <vt:i4>1048627</vt:i4>
      </vt:variant>
      <vt:variant>
        <vt:i4>32</vt:i4>
      </vt:variant>
      <vt:variant>
        <vt:i4>0</vt:i4>
      </vt:variant>
      <vt:variant>
        <vt:i4>5</vt:i4>
      </vt:variant>
      <vt:variant>
        <vt:lpwstr/>
      </vt:variant>
      <vt:variant>
        <vt:lpwstr>_Toc224222756</vt:lpwstr>
      </vt:variant>
      <vt:variant>
        <vt:i4>1048627</vt:i4>
      </vt:variant>
      <vt:variant>
        <vt:i4>26</vt:i4>
      </vt:variant>
      <vt:variant>
        <vt:i4>0</vt:i4>
      </vt:variant>
      <vt:variant>
        <vt:i4>5</vt:i4>
      </vt:variant>
      <vt:variant>
        <vt:lpwstr/>
      </vt:variant>
      <vt:variant>
        <vt:lpwstr>_Toc224222755</vt:lpwstr>
      </vt:variant>
      <vt:variant>
        <vt:i4>1048627</vt:i4>
      </vt:variant>
      <vt:variant>
        <vt:i4>20</vt:i4>
      </vt:variant>
      <vt:variant>
        <vt:i4>0</vt:i4>
      </vt:variant>
      <vt:variant>
        <vt:i4>5</vt:i4>
      </vt:variant>
      <vt:variant>
        <vt:lpwstr/>
      </vt:variant>
      <vt:variant>
        <vt:lpwstr>_Toc224222754</vt:lpwstr>
      </vt:variant>
      <vt:variant>
        <vt:i4>1048627</vt:i4>
      </vt:variant>
      <vt:variant>
        <vt:i4>14</vt:i4>
      </vt:variant>
      <vt:variant>
        <vt:i4>0</vt:i4>
      </vt:variant>
      <vt:variant>
        <vt:i4>5</vt:i4>
      </vt:variant>
      <vt:variant>
        <vt:lpwstr/>
      </vt:variant>
      <vt:variant>
        <vt:lpwstr>_Toc224222753</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6553622</vt:i4>
      </vt:variant>
      <vt:variant>
        <vt:i4>0</vt:i4>
      </vt:variant>
      <vt:variant>
        <vt:i4>0</vt:i4>
      </vt:variant>
      <vt:variant>
        <vt:i4>5</vt:i4>
      </vt:variant>
      <vt:variant>
        <vt:lpwstr>https://climate.onebuilding.org/WMO_Region_4_North_and_Central_America/USA_United_States_of_America/index.html</vt:lpwstr>
      </vt:variant>
      <vt:variant>
        <vt:lpwstr>IDIL_Illinois-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169</cp:revision>
  <dcterms:created xsi:type="dcterms:W3CDTF">2025-10-28T18:39:00Z</dcterms:created>
  <dcterms:modified xsi:type="dcterms:W3CDTF">2026-03-19T00:31:00Z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