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4C3211" w:rsidRDefault="004C3211" w:rsidP="00FE1C61"/>
    <w:p w14:paraId="02F03F72" w14:textId="77777777" w:rsidR="004C3211" w:rsidRDefault="004C3211" w:rsidP="00BA112B">
      <w:pPr>
        <w:pStyle w:val="Title"/>
      </w:pPr>
    </w:p>
    <w:p w14:paraId="1D2C8FD3" w14:textId="0345FAB0" w:rsidR="009137D9" w:rsidRPr="00190360" w:rsidRDefault="00C0516E" w:rsidP="00BA112B">
      <w:pPr>
        <w:pStyle w:val="Title"/>
      </w:pPr>
      <w:r>
        <w:t xml:space="preserve">Income Eligible </w:t>
      </w:r>
      <w:r w:rsidR="00C74C2C">
        <w:t>Multi-Family and Public Housing</w:t>
      </w:r>
      <w:r w:rsidR="006D75EA" w:rsidRPr="00190360">
        <w:t xml:space="preserve"> </w:t>
      </w:r>
      <w:r w:rsidR="001B330A">
        <w:t>Impact</w:t>
      </w:r>
      <w:r>
        <w:t xml:space="preserve"> </w:t>
      </w:r>
      <w:r w:rsidR="001B330A">
        <w:t>Evaluation Report</w:t>
      </w:r>
    </w:p>
    <w:p w14:paraId="0506F919" w14:textId="77777777" w:rsidR="003F708F" w:rsidRDefault="003F708F" w:rsidP="003F708F"/>
    <w:p w14:paraId="3A773FF2" w14:textId="3B6B650E" w:rsidR="007D1E07" w:rsidRPr="00C0516E" w:rsidRDefault="00573576" w:rsidP="00C0516E">
      <w:pPr>
        <w:rPr>
          <w:sz w:val="28"/>
          <w:szCs w:val="28"/>
        </w:rPr>
      </w:pPr>
      <w:r w:rsidRPr="00C0516E">
        <w:rPr>
          <w:sz w:val="28"/>
          <w:szCs w:val="28"/>
        </w:rPr>
        <w:t xml:space="preserve">Energy </w:t>
      </w:r>
      <w:r w:rsidR="00AD1053" w:rsidRPr="00C0516E">
        <w:rPr>
          <w:sz w:val="28"/>
          <w:szCs w:val="28"/>
        </w:rPr>
        <w:t>Efficiency</w:t>
      </w:r>
      <w:r w:rsidR="00C0516E">
        <w:rPr>
          <w:sz w:val="28"/>
          <w:szCs w:val="28"/>
        </w:rPr>
        <w:t xml:space="preserve"> </w:t>
      </w:r>
      <w:r w:rsidR="00AD1053" w:rsidRPr="00C0516E">
        <w:rPr>
          <w:sz w:val="28"/>
          <w:szCs w:val="28"/>
        </w:rPr>
        <w:t>Plan</w:t>
      </w:r>
      <w:r w:rsidR="00C0516E" w:rsidRPr="00C0516E">
        <w:rPr>
          <w:sz w:val="28"/>
          <w:szCs w:val="28"/>
        </w:rPr>
        <w:t xml:space="preserve">: </w:t>
      </w:r>
      <w:r w:rsidR="007531F7" w:rsidRPr="00C0516E">
        <w:rPr>
          <w:sz w:val="28"/>
          <w:szCs w:val="28"/>
        </w:rPr>
        <w:t>Program Year 20</w:t>
      </w:r>
      <w:r w:rsidR="001B330A" w:rsidRPr="00C0516E">
        <w:rPr>
          <w:sz w:val="28"/>
          <w:szCs w:val="28"/>
        </w:rPr>
        <w:t>25</w:t>
      </w:r>
      <w:r w:rsidR="007531F7" w:rsidRPr="00C0516E">
        <w:rPr>
          <w:sz w:val="28"/>
          <w:szCs w:val="28"/>
        </w:rPr>
        <w:t xml:space="preserve"> </w:t>
      </w:r>
    </w:p>
    <w:p w14:paraId="52F05965" w14:textId="4967A2B7" w:rsidR="009137D9" w:rsidRPr="00C0516E" w:rsidRDefault="001B330A" w:rsidP="00BA112B">
      <w:pPr>
        <w:pStyle w:val="Subtitle"/>
      </w:pPr>
      <w:r w:rsidRPr="00C0516E">
        <w:t>(01/01/2025-12/31/2025)</w:t>
      </w:r>
      <w:r w:rsidR="007531F7" w:rsidRPr="00C0516E">
        <w:t xml:space="preserve"> </w:t>
      </w:r>
    </w:p>
    <w:p w14:paraId="2E775BE8" w14:textId="77777777" w:rsidR="000B7F56" w:rsidRPr="005B6988" w:rsidRDefault="000B7F56">
      <w:pPr>
        <w:rPr>
          <w:sz w:val="40"/>
          <w:szCs w:val="40"/>
        </w:rPr>
      </w:pPr>
    </w:p>
    <w:p w14:paraId="4BCD3333" w14:textId="77777777" w:rsidR="009137D9" w:rsidRPr="0056335A" w:rsidRDefault="009137D9">
      <w:pPr>
        <w:rPr>
          <w:rStyle w:val="Strong"/>
          <w:sz w:val="28"/>
          <w:szCs w:val="28"/>
        </w:rPr>
      </w:pPr>
      <w:r w:rsidRPr="0056335A">
        <w:rPr>
          <w:rStyle w:val="Strong"/>
          <w:sz w:val="28"/>
          <w:szCs w:val="28"/>
        </w:rPr>
        <w:t>Prepared for:</w:t>
      </w:r>
    </w:p>
    <w:p w14:paraId="1ED5FE83" w14:textId="2B481AA1" w:rsidR="009137D9" w:rsidRPr="0056335A" w:rsidRDefault="004C00C8">
      <w:pPr>
        <w:rPr>
          <w:rStyle w:val="Strong"/>
          <w:sz w:val="28"/>
          <w:szCs w:val="28"/>
        </w:rPr>
      </w:pPr>
      <w:r>
        <w:rPr>
          <w:rStyle w:val="Strong"/>
          <w:sz w:val="28"/>
          <w:szCs w:val="28"/>
        </w:rPr>
        <w:t>Nicor Gas Company</w:t>
      </w:r>
    </w:p>
    <w:p w14:paraId="78219F65" w14:textId="13725934" w:rsidR="009137D9" w:rsidRPr="0056335A" w:rsidRDefault="00D00C64">
      <w:pPr>
        <w:rPr>
          <w:sz w:val="28"/>
          <w:szCs w:val="28"/>
        </w:rPr>
      </w:pPr>
      <w:r>
        <w:rPr>
          <w:noProof/>
          <w:sz w:val="28"/>
          <w:szCs w:val="28"/>
        </w:rPr>
        <w:drawing>
          <wp:inline distT="0" distB="0" distL="0" distR="0" wp14:anchorId="24D4D0E5" wp14:editId="7DD360CE">
            <wp:extent cx="1466215" cy="351046"/>
            <wp:effectExtent l="0" t="0" r="635" b="0"/>
            <wp:docPr id="563173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73112" name="Picture 5631731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347" cy="363767"/>
                    </a:xfrm>
                    <a:prstGeom prst="rect">
                      <a:avLst/>
                    </a:prstGeom>
                  </pic:spPr>
                </pic:pic>
              </a:graphicData>
            </a:graphic>
          </wp:inline>
        </w:drawing>
      </w:r>
    </w:p>
    <w:p w14:paraId="4309E08C" w14:textId="0958E9AF" w:rsidR="00BA112B" w:rsidRPr="0056335A" w:rsidRDefault="003F708F">
      <w:pPr>
        <w:rPr>
          <w:rStyle w:val="Strong"/>
          <w:sz w:val="28"/>
          <w:szCs w:val="28"/>
        </w:rPr>
      </w:pPr>
      <w:r w:rsidRPr="0056335A">
        <w:rPr>
          <w:rStyle w:val="Strong"/>
          <w:sz w:val="28"/>
          <w:szCs w:val="28"/>
        </w:rPr>
        <w:t>DRAFT</w:t>
      </w:r>
    </w:p>
    <w:p w14:paraId="21376970" w14:textId="4FF968DD" w:rsidR="00BA112B" w:rsidRPr="0056335A" w:rsidRDefault="003640F2">
      <w:pPr>
        <w:rPr>
          <w:rStyle w:val="Strong"/>
          <w:sz w:val="28"/>
          <w:szCs w:val="28"/>
        </w:rPr>
      </w:pPr>
      <w:r w:rsidRPr="166B4DCA">
        <w:rPr>
          <w:rStyle w:val="Strong"/>
          <w:sz w:val="28"/>
          <w:szCs w:val="28"/>
        </w:rPr>
        <w:t>March</w:t>
      </w:r>
      <w:r w:rsidR="7FDC068D" w:rsidRPr="166B4DCA">
        <w:rPr>
          <w:rStyle w:val="Strong"/>
          <w:sz w:val="28"/>
          <w:szCs w:val="28"/>
        </w:rPr>
        <w:t xml:space="preserve"> 13</w:t>
      </w:r>
      <w:r w:rsidR="000B5663" w:rsidRPr="166B4DCA">
        <w:rPr>
          <w:rStyle w:val="Strong"/>
          <w:sz w:val="28"/>
          <w:szCs w:val="28"/>
        </w:rPr>
        <w:t xml:space="preserve">, </w:t>
      </w:r>
      <w:r w:rsidRPr="166B4DCA">
        <w:rPr>
          <w:rStyle w:val="Strong"/>
          <w:sz w:val="28"/>
          <w:szCs w:val="28"/>
        </w:rPr>
        <w:t>2026</w:t>
      </w:r>
    </w:p>
    <w:p w14:paraId="59E60A6D" w14:textId="77777777" w:rsidR="009137D9" w:rsidRDefault="009137D9"/>
    <w:p w14:paraId="16409EEC" w14:textId="1B81EC12" w:rsidR="009137D9" w:rsidRPr="0010260D" w:rsidRDefault="00D06A86" w:rsidP="166B4DCA">
      <w:pPr>
        <w:pStyle w:val="NoSpacing"/>
        <w:rPr>
          <w:b/>
          <w:bCs/>
          <w:sz w:val="22"/>
          <w:szCs w:val="22"/>
        </w:rPr>
      </w:pPr>
      <w:r w:rsidRPr="166B4DCA">
        <w:rPr>
          <w:b/>
          <w:bCs/>
          <w:sz w:val="22"/>
          <w:szCs w:val="22"/>
        </w:rPr>
        <w:t>Prepared</w:t>
      </w:r>
      <w:r w:rsidR="009137D9" w:rsidRPr="166B4DCA">
        <w:rPr>
          <w:b/>
          <w:bCs/>
          <w:sz w:val="22"/>
          <w:szCs w:val="22"/>
        </w:rPr>
        <w:t xml:space="preserve"> by: </w:t>
      </w:r>
    </w:p>
    <w:p w14:paraId="24836159" w14:textId="444E5C52" w:rsidR="166B4DCA" w:rsidRDefault="166B4DCA" w:rsidP="166B4DCA">
      <w:pPr>
        <w:pStyle w:val="NoSpacing"/>
        <w:rPr>
          <w:b/>
          <w:bCs/>
          <w:sz w:val="22"/>
          <w:szCs w:val="22"/>
        </w:rPr>
      </w:pPr>
    </w:p>
    <w:tbl>
      <w:tblPr>
        <w:tblW w:w="0" w:type="auto"/>
        <w:tblLook w:val="04A0" w:firstRow="1" w:lastRow="0" w:firstColumn="1" w:lastColumn="0" w:noHBand="0" w:noVBand="1"/>
      </w:tblPr>
      <w:tblGrid>
        <w:gridCol w:w="2337"/>
        <w:gridCol w:w="2337"/>
        <w:gridCol w:w="2338"/>
        <w:gridCol w:w="2338"/>
      </w:tblGrid>
      <w:tr w:rsidR="166B4DCA" w14:paraId="1AD9EF8F" w14:textId="77777777" w:rsidTr="166B4DCA">
        <w:trPr>
          <w:trHeight w:val="1140"/>
        </w:trPr>
        <w:tc>
          <w:tcPr>
            <w:tcW w:w="2337" w:type="dxa"/>
            <w:tcMar>
              <w:right w:w="108" w:type="dxa"/>
            </w:tcMar>
          </w:tcPr>
          <w:p w14:paraId="74F9A6B1" w14:textId="3BD6C067" w:rsidR="63414490" w:rsidRDefault="63414490" w:rsidP="166B4DCA">
            <w:pPr>
              <w:pStyle w:val="NoSpacing"/>
            </w:pPr>
            <w:r w:rsidRPr="166B4DCA">
              <w:rPr>
                <w:rFonts w:ascii="Aptos Narrow" w:eastAsia="Aptos Narrow" w:hAnsi="Aptos Narrow" w:cs="Aptos Narrow"/>
                <w:b/>
                <w:bCs/>
                <w:sz w:val="22"/>
                <w:szCs w:val="22"/>
              </w:rPr>
              <w:t xml:space="preserve">Katie Dolan  </w:t>
            </w:r>
          </w:p>
          <w:p w14:paraId="32E627DC" w14:textId="03F89943" w:rsidR="7ABC38A6" w:rsidRDefault="7ABC38A6" w:rsidP="166B4DCA">
            <w:pPr>
              <w:pStyle w:val="NoSpacing"/>
              <w:rPr>
                <w:rFonts w:ascii="Aptos Narrow" w:eastAsia="Aptos Narrow" w:hAnsi="Aptos Narrow" w:cs="Aptos Narrow"/>
                <w:sz w:val="22"/>
                <w:szCs w:val="22"/>
              </w:rPr>
            </w:pPr>
            <w:r w:rsidRPr="7B83C81B">
              <w:rPr>
                <w:rFonts w:ascii="Aptos Narrow" w:eastAsia="Aptos Narrow" w:hAnsi="Aptos Narrow" w:cs="Aptos Narrow"/>
                <w:sz w:val="22"/>
                <w:szCs w:val="22"/>
              </w:rPr>
              <w:t>Eco</w:t>
            </w:r>
            <w:r w:rsidR="49E9FED2" w:rsidRPr="7B83C81B">
              <w:rPr>
                <w:rFonts w:ascii="Aptos Narrow" w:eastAsia="Aptos Narrow" w:hAnsi="Aptos Narrow" w:cs="Aptos Narrow"/>
                <w:sz w:val="22"/>
                <w:szCs w:val="22"/>
              </w:rPr>
              <w:t>M</w:t>
            </w:r>
            <w:r w:rsidRPr="7B83C81B">
              <w:rPr>
                <w:rFonts w:ascii="Aptos Narrow" w:eastAsia="Aptos Narrow" w:hAnsi="Aptos Narrow" w:cs="Aptos Narrow"/>
                <w:sz w:val="22"/>
                <w:szCs w:val="22"/>
              </w:rPr>
              <w:t>etric</w:t>
            </w:r>
          </w:p>
        </w:tc>
        <w:tc>
          <w:tcPr>
            <w:tcW w:w="2337" w:type="dxa"/>
            <w:tcMar>
              <w:right w:w="108" w:type="dxa"/>
            </w:tcMar>
          </w:tcPr>
          <w:p w14:paraId="48E7CEF8" w14:textId="7810C35A" w:rsidR="2A36992D" w:rsidRDefault="2A36992D" w:rsidP="166B4DCA">
            <w:pPr>
              <w:pStyle w:val="NoSpacing"/>
            </w:pPr>
            <w:r w:rsidRPr="166B4DCA">
              <w:rPr>
                <w:rFonts w:ascii="Aptos Narrow" w:eastAsia="Aptos Narrow" w:hAnsi="Aptos Narrow" w:cs="Aptos Narrow"/>
                <w:b/>
                <w:bCs/>
                <w:sz w:val="22"/>
                <w:szCs w:val="22"/>
              </w:rPr>
              <w:t xml:space="preserve">Swapnil Lotake  </w:t>
            </w:r>
          </w:p>
          <w:p w14:paraId="182F7CEE" w14:textId="0E8630FD" w:rsidR="1BD4FE29" w:rsidRDefault="1BD4FE29" w:rsidP="166B4DCA">
            <w:pPr>
              <w:pStyle w:val="NoSpacing"/>
              <w:rPr>
                <w:rFonts w:ascii="Aptos Narrow" w:eastAsia="Aptos Narrow" w:hAnsi="Aptos Narrow" w:cs="Aptos Narrow"/>
                <w:sz w:val="22"/>
                <w:szCs w:val="22"/>
              </w:rPr>
            </w:pPr>
            <w:r w:rsidRPr="7B83C81B">
              <w:rPr>
                <w:rFonts w:ascii="Aptos Narrow" w:eastAsia="Aptos Narrow" w:hAnsi="Aptos Narrow" w:cs="Aptos Narrow"/>
                <w:sz w:val="22"/>
                <w:szCs w:val="22"/>
              </w:rPr>
              <w:t>Eco</w:t>
            </w:r>
            <w:r w:rsidR="4DBB9F6E" w:rsidRPr="7B83C81B">
              <w:rPr>
                <w:rFonts w:ascii="Aptos Narrow" w:eastAsia="Aptos Narrow" w:hAnsi="Aptos Narrow" w:cs="Aptos Narrow"/>
                <w:sz w:val="22"/>
                <w:szCs w:val="22"/>
              </w:rPr>
              <w:t>M</w:t>
            </w:r>
            <w:r w:rsidRPr="7B83C81B">
              <w:rPr>
                <w:rFonts w:ascii="Aptos Narrow" w:eastAsia="Aptos Narrow" w:hAnsi="Aptos Narrow" w:cs="Aptos Narrow"/>
                <w:sz w:val="22"/>
                <w:szCs w:val="22"/>
              </w:rPr>
              <w:t>etric</w:t>
            </w:r>
          </w:p>
        </w:tc>
        <w:tc>
          <w:tcPr>
            <w:tcW w:w="2338" w:type="dxa"/>
            <w:tcMar>
              <w:right w:w="108" w:type="dxa"/>
            </w:tcMar>
          </w:tcPr>
          <w:p w14:paraId="7EE1DC40" w14:textId="4BC2CF55" w:rsidR="4FC5C6AF" w:rsidRPr="00CE6B60" w:rsidRDefault="4FC5C6AF" w:rsidP="166B4DCA">
            <w:pPr>
              <w:pStyle w:val="NoSpacing"/>
              <w:rPr>
                <w:rFonts w:ascii="Aptos Narrow" w:eastAsia="Aptos Narrow" w:hAnsi="Aptos Narrow" w:cs="Aptos Narrow"/>
                <w:b/>
                <w:bCs/>
                <w:sz w:val="22"/>
                <w:szCs w:val="22"/>
              </w:rPr>
            </w:pPr>
            <w:r w:rsidRPr="00CE6B60">
              <w:rPr>
                <w:rFonts w:ascii="Aptos Narrow" w:eastAsia="Aptos Narrow" w:hAnsi="Aptos Narrow" w:cs="Aptos Narrow"/>
                <w:b/>
                <w:bCs/>
                <w:sz w:val="22"/>
                <w:szCs w:val="22"/>
              </w:rPr>
              <w:t>Fahman Khan</w:t>
            </w:r>
          </w:p>
          <w:p w14:paraId="3D58D8B5" w14:textId="4A72A9BF" w:rsidR="4FC5C6AF" w:rsidRDefault="4FC5C6AF" w:rsidP="166B4DCA">
            <w:pPr>
              <w:pStyle w:val="NoSpacing"/>
              <w:rPr>
                <w:rFonts w:ascii="Aptos Narrow" w:eastAsia="Aptos Narrow" w:hAnsi="Aptos Narrow" w:cs="Aptos Narrow"/>
                <w:sz w:val="22"/>
                <w:szCs w:val="22"/>
                <w:highlight w:val="yellow"/>
              </w:rPr>
            </w:pPr>
            <w:r w:rsidRPr="7B83C81B">
              <w:rPr>
                <w:rFonts w:ascii="Aptos Narrow" w:eastAsia="Aptos Narrow" w:hAnsi="Aptos Narrow" w:cs="Aptos Narrow"/>
                <w:sz w:val="22"/>
                <w:szCs w:val="22"/>
              </w:rPr>
              <w:t>Eco</w:t>
            </w:r>
            <w:r w:rsidR="5224B164" w:rsidRPr="7B83C81B">
              <w:rPr>
                <w:rFonts w:ascii="Aptos Narrow" w:eastAsia="Aptos Narrow" w:hAnsi="Aptos Narrow" w:cs="Aptos Narrow"/>
                <w:sz w:val="22"/>
                <w:szCs w:val="22"/>
              </w:rPr>
              <w:t>M</w:t>
            </w:r>
            <w:r w:rsidRPr="7B83C81B">
              <w:rPr>
                <w:rFonts w:ascii="Aptos Narrow" w:eastAsia="Aptos Narrow" w:hAnsi="Aptos Narrow" w:cs="Aptos Narrow"/>
                <w:sz w:val="22"/>
                <w:szCs w:val="22"/>
              </w:rPr>
              <w:t>etric</w:t>
            </w:r>
          </w:p>
        </w:tc>
        <w:tc>
          <w:tcPr>
            <w:tcW w:w="2338" w:type="dxa"/>
            <w:tcMar>
              <w:right w:w="108" w:type="dxa"/>
            </w:tcMar>
          </w:tcPr>
          <w:p w14:paraId="7A211704" w14:textId="615F2BAB" w:rsidR="166B4DCA" w:rsidRDefault="333414C3" w:rsidP="166B4DCA">
            <w:pPr>
              <w:pStyle w:val="NoSpacing"/>
              <w:rPr>
                <w:rFonts w:ascii="Aptos Narrow" w:eastAsia="Aptos Narrow" w:hAnsi="Aptos Narrow" w:cs="Aptos Narrow"/>
                <w:sz w:val="22"/>
                <w:szCs w:val="22"/>
                <w:highlight w:val="yellow"/>
              </w:rPr>
            </w:pPr>
            <w:r w:rsidRPr="415540F4">
              <w:rPr>
                <w:b/>
                <w:sz w:val="22"/>
                <w:szCs w:val="22"/>
              </w:rPr>
              <w:t>Mike Frischmann</w:t>
            </w:r>
            <w:r w:rsidR="166B4DCA">
              <w:br/>
            </w:r>
            <w:r w:rsidR="2F0CFF04" w:rsidRPr="48497D9F">
              <w:rPr>
                <w:sz w:val="22"/>
                <w:szCs w:val="22"/>
              </w:rPr>
              <w:t>EcoMetric</w:t>
            </w:r>
          </w:p>
        </w:tc>
      </w:tr>
    </w:tbl>
    <w:tbl>
      <w:tblPr>
        <w:tblStyle w:val="Test1"/>
        <w:tblW w:w="9690" w:type="dxa"/>
        <w:tblCellMar>
          <w:left w:w="0" w:type="dxa"/>
        </w:tblCellMar>
        <w:tblLook w:val="04A0" w:firstRow="1" w:lastRow="0" w:firstColumn="1" w:lastColumn="0" w:noHBand="0" w:noVBand="1"/>
      </w:tblPr>
      <w:tblGrid>
        <w:gridCol w:w="2422"/>
        <w:gridCol w:w="2422"/>
        <w:gridCol w:w="2423"/>
        <w:gridCol w:w="2423"/>
      </w:tblGrid>
      <w:tr w:rsidR="00DE1C51" w:rsidRPr="0010260D" w14:paraId="4155AFC7" w14:textId="77777777" w:rsidTr="00182E7E">
        <w:trPr>
          <w:trHeight w:val="939"/>
        </w:trPr>
        <w:tc>
          <w:tcPr>
            <w:tcW w:w="2422" w:type="dxa"/>
          </w:tcPr>
          <w:p w14:paraId="54F55874" w14:textId="46194D3D" w:rsidR="00DE1C51" w:rsidRPr="0010260D" w:rsidRDefault="00CE6B60" w:rsidP="00322A1F">
            <w:pPr>
              <w:pStyle w:val="NoSpacing"/>
              <w:spacing w:before="120"/>
              <w:rPr>
                <w:sz w:val="22"/>
                <w:szCs w:val="22"/>
              </w:rPr>
            </w:pPr>
            <w:r w:rsidRPr="00FD0661">
              <w:rPr>
                <w:rFonts w:cs="Arial"/>
                <w:noProof/>
              </w:rPr>
              <w:drawing>
                <wp:inline distT="0" distB="0" distL="0" distR="0" wp14:anchorId="53B4FD24" wp14:editId="414C3696">
                  <wp:extent cx="806601" cy="646751"/>
                  <wp:effectExtent l="0" t="0" r="0" b="1270"/>
                  <wp:docPr id="12" name="Picture 12" descr="EcoMe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6601" cy="646751"/>
                          </a:xfrm>
                          <a:prstGeom prst="rect">
                            <a:avLst/>
                          </a:prstGeom>
                        </pic:spPr>
                      </pic:pic>
                    </a:graphicData>
                  </a:graphic>
                </wp:inline>
              </w:drawing>
            </w:r>
          </w:p>
        </w:tc>
        <w:tc>
          <w:tcPr>
            <w:tcW w:w="2422" w:type="dxa"/>
          </w:tcPr>
          <w:p w14:paraId="634F2B36" w14:textId="74171BBD" w:rsidR="00DE1C51" w:rsidRPr="004F0F47" w:rsidRDefault="00DE1C51" w:rsidP="004F0F47">
            <w:pPr>
              <w:pStyle w:val="NoSpacing"/>
              <w:rPr>
                <w:b/>
                <w:bCs/>
                <w:sz w:val="22"/>
                <w:szCs w:val="22"/>
              </w:rPr>
            </w:pPr>
          </w:p>
        </w:tc>
        <w:tc>
          <w:tcPr>
            <w:tcW w:w="2423" w:type="dxa"/>
          </w:tcPr>
          <w:p w14:paraId="6F39A4FC" w14:textId="0A74FA3E" w:rsidR="00DE1C51" w:rsidRPr="00187113" w:rsidRDefault="00DE1C51" w:rsidP="00AB669D">
            <w:pPr>
              <w:pStyle w:val="NoSpacing"/>
              <w:rPr>
                <w:sz w:val="22"/>
                <w:szCs w:val="22"/>
                <w:highlight w:val="yellow"/>
              </w:rPr>
            </w:pPr>
          </w:p>
        </w:tc>
        <w:tc>
          <w:tcPr>
            <w:tcW w:w="2423" w:type="dxa"/>
          </w:tcPr>
          <w:p w14:paraId="117B46BE" w14:textId="1434FD3A" w:rsidR="00DE1C51" w:rsidRPr="00187113" w:rsidRDefault="00DE1C51" w:rsidP="00AB669D">
            <w:pPr>
              <w:pStyle w:val="NoSpacing"/>
              <w:rPr>
                <w:sz w:val="22"/>
                <w:szCs w:val="22"/>
                <w:highlight w:val="yellow"/>
              </w:rPr>
            </w:pPr>
          </w:p>
        </w:tc>
      </w:tr>
      <w:tr w:rsidR="00BF0C66" w:rsidRPr="0010260D" w14:paraId="73DF88AA" w14:textId="77777777" w:rsidTr="00182E7E">
        <w:trPr>
          <w:trHeight w:val="939"/>
        </w:trPr>
        <w:tc>
          <w:tcPr>
            <w:tcW w:w="2422" w:type="dxa"/>
            <w:vAlign w:val="center"/>
          </w:tcPr>
          <w:p w14:paraId="7E2D130D" w14:textId="31A4039A" w:rsidR="00BF0C66" w:rsidRPr="00187113" w:rsidRDefault="00BF0C66" w:rsidP="00702C62">
            <w:pPr>
              <w:pStyle w:val="NoSpacing"/>
              <w:rPr>
                <w:b/>
                <w:bCs/>
                <w:sz w:val="22"/>
                <w:szCs w:val="22"/>
                <w:highlight w:val="yellow"/>
              </w:rPr>
            </w:pPr>
          </w:p>
        </w:tc>
        <w:tc>
          <w:tcPr>
            <w:tcW w:w="2422" w:type="dxa"/>
            <w:vAlign w:val="center"/>
          </w:tcPr>
          <w:p w14:paraId="2240E35E" w14:textId="12A524DF" w:rsidR="00BF0C66" w:rsidRPr="00187113" w:rsidRDefault="00BF0C66" w:rsidP="00014C57">
            <w:pPr>
              <w:pStyle w:val="NoSpacing"/>
              <w:rPr>
                <w:b/>
                <w:bCs/>
                <w:sz w:val="22"/>
                <w:szCs w:val="22"/>
                <w:highlight w:val="yellow"/>
              </w:rPr>
            </w:pPr>
          </w:p>
        </w:tc>
        <w:tc>
          <w:tcPr>
            <w:tcW w:w="2423" w:type="dxa"/>
          </w:tcPr>
          <w:p w14:paraId="2E5F5A8D" w14:textId="2A1D07CD" w:rsidR="00BF0C66" w:rsidRPr="00187113" w:rsidRDefault="00BF0C66" w:rsidP="00BC68E4">
            <w:pPr>
              <w:pStyle w:val="NoSpacing"/>
              <w:jc w:val="center"/>
              <w:rPr>
                <w:b/>
                <w:bCs/>
                <w:sz w:val="22"/>
                <w:szCs w:val="22"/>
                <w:highlight w:val="yellow"/>
              </w:rPr>
            </w:pPr>
          </w:p>
        </w:tc>
        <w:tc>
          <w:tcPr>
            <w:tcW w:w="2423" w:type="dxa"/>
          </w:tcPr>
          <w:p w14:paraId="1B219F0D" w14:textId="6BBD97FC" w:rsidR="00BF0C66" w:rsidRPr="00187113" w:rsidRDefault="00BF0C66" w:rsidP="00BC68E4">
            <w:pPr>
              <w:pStyle w:val="NoSpacing"/>
              <w:jc w:val="center"/>
              <w:rPr>
                <w:b/>
                <w:bCs/>
                <w:sz w:val="22"/>
                <w:szCs w:val="22"/>
                <w:highlight w:val="yellow"/>
              </w:rPr>
            </w:pPr>
          </w:p>
        </w:tc>
      </w:tr>
    </w:tbl>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rsidTr="000069F8">
        <w:tc>
          <w:tcPr>
            <w:tcW w:w="386" w:type="dxa"/>
          </w:tcPr>
          <w:p w14:paraId="370A424D" w14:textId="77777777" w:rsidR="000069F8" w:rsidRDefault="000069F8" w:rsidP="005B6988">
            <w:pPr>
              <w:pStyle w:val="NoSpacing"/>
              <w:rPr>
                <w:i/>
                <w:iCs/>
                <w:noProof/>
              </w:rPr>
            </w:pPr>
          </w:p>
          <w:p w14:paraId="631457BC" w14:textId="1D1767BD" w:rsidR="006C2542" w:rsidRPr="009B781E" w:rsidRDefault="006C2542" w:rsidP="005B6988">
            <w:pPr>
              <w:pStyle w:val="NoSpacing"/>
              <w:rPr>
                <w:i/>
                <w:iCs/>
                <w:noProof/>
              </w:rPr>
            </w:pPr>
          </w:p>
        </w:tc>
        <w:tc>
          <w:tcPr>
            <w:tcW w:w="1870" w:type="dxa"/>
          </w:tcPr>
          <w:p w14:paraId="3D34E61E" w14:textId="509A6C3B" w:rsidR="006D6596" w:rsidRPr="009B781E" w:rsidRDefault="006D6596" w:rsidP="005B6988">
            <w:pPr>
              <w:pStyle w:val="NoSpacing"/>
              <w:rPr>
                <w:i/>
                <w:iCs/>
              </w:rPr>
            </w:pPr>
          </w:p>
        </w:tc>
        <w:tc>
          <w:tcPr>
            <w:tcW w:w="1870" w:type="dxa"/>
          </w:tcPr>
          <w:p w14:paraId="316CD295" w14:textId="118C5B62" w:rsidR="006D6596" w:rsidRPr="009B781E" w:rsidRDefault="006D6596" w:rsidP="005B6988">
            <w:pPr>
              <w:pStyle w:val="NoSpacing"/>
              <w:rPr>
                <w:i/>
                <w:iCs/>
              </w:rPr>
            </w:pPr>
          </w:p>
        </w:tc>
        <w:tc>
          <w:tcPr>
            <w:tcW w:w="1870" w:type="dxa"/>
          </w:tcPr>
          <w:p w14:paraId="36D7751F" w14:textId="55394802" w:rsidR="006D6596" w:rsidRPr="009B781E" w:rsidRDefault="006D6596" w:rsidP="005B6988">
            <w:pPr>
              <w:pStyle w:val="NoSpacing"/>
              <w:rPr>
                <w:i/>
                <w:iCs/>
              </w:rPr>
            </w:pPr>
          </w:p>
        </w:tc>
        <w:tc>
          <w:tcPr>
            <w:tcW w:w="1870" w:type="dxa"/>
          </w:tcPr>
          <w:p w14:paraId="02B4FBAF" w14:textId="424B1389" w:rsidR="006D6596" w:rsidRPr="009B781E" w:rsidRDefault="006D6596" w:rsidP="005B6988">
            <w:pPr>
              <w:pStyle w:val="NoSpacing"/>
              <w:rPr>
                <w:i/>
                <w:iCs/>
              </w:rPr>
            </w:pPr>
          </w:p>
        </w:tc>
        <w:tc>
          <w:tcPr>
            <w:tcW w:w="1870" w:type="dxa"/>
          </w:tcPr>
          <w:p w14:paraId="74281EBF" w14:textId="1159EFA4" w:rsidR="006D6596" w:rsidRPr="009B781E" w:rsidRDefault="006D6596" w:rsidP="005B6988">
            <w:pPr>
              <w:pStyle w:val="NoSpacing"/>
              <w:rPr>
                <w:i/>
                <w:iCs/>
              </w:rPr>
            </w:pPr>
          </w:p>
        </w:tc>
      </w:tr>
    </w:tbl>
    <w:p w14:paraId="5496EE32" w14:textId="77777777" w:rsidR="00564AAD" w:rsidRPr="00564AAD" w:rsidRDefault="00564AAD" w:rsidP="00564AAD">
      <w:pPr>
        <w:pStyle w:val="NoSpacing"/>
        <w:rPr>
          <w:b/>
          <w:bCs/>
        </w:rPr>
      </w:pPr>
      <w:r w:rsidRPr="00564AAD">
        <w:rPr>
          <w:b/>
          <w:bCs/>
        </w:rPr>
        <w:lastRenderedPageBreak/>
        <w:t>Submitted to:</w:t>
      </w:r>
    </w:p>
    <w:p w14:paraId="4D4E6119" w14:textId="369C5E75" w:rsidR="00564AAD" w:rsidRDefault="00CF3DC9" w:rsidP="00564AAD">
      <w:pPr>
        <w:pStyle w:val="NoSpacing"/>
      </w:pPr>
      <w:r>
        <w:t>Nicor Gas Company</w:t>
      </w:r>
    </w:p>
    <w:p w14:paraId="6CA78075" w14:textId="405DCF07" w:rsidR="00CF3DC9" w:rsidRDefault="00CF3DC9" w:rsidP="00564AAD">
      <w:pPr>
        <w:pStyle w:val="NoSpacing"/>
      </w:pPr>
      <w:r>
        <w:t>1844 Ferry Road</w:t>
      </w:r>
    </w:p>
    <w:p w14:paraId="395C9214" w14:textId="4C987E15" w:rsidR="00CF3DC9" w:rsidRPr="00564AAD" w:rsidRDefault="00CF3DC9" w:rsidP="00564AAD">
      <w:pPr>
        <w:pStyle w:val="NoSpacing"/>
      </w:pPr>
      <w:r>
        <w:t>Naperville, IL 60563</w:t>
      </w:r>
    </w:p>
    <w:p w14:paraId="52EFC8CF" w14:textId="77777777" w:rsidR="00564AAD" w:rsidRPr="00564AAD" w:rsidRDefault="00564AAD" w:rsidP="00564AAD">
      <w:pPr>
        <w:pStyle w:val="NoSpacing"/>
      </w:pPr>
    </w:p>
    <w:p w14:paraId="53F7870A" w14:textId="77777777" w:rsidR="00564AAD" w:rsidRPr="00564AAD" w:rsidRDefault="00564AAD" w:rsidP="00564AAD">
      <w:pPr>
        <w:pStyle w:val="NoSpacing"/>
        <w:rPr>
          <w:b/>
          <w:bCs/>
        </w:rPr>
      </w:pPr>
      <w:r w:rsidRPr="00564AAD">
        <w:rPr>
          <w:b/>
          <w:bCs/>
        </w:rPr>
        <w:t>Submitted by:</w:t>
      </w:r>
    </w:p>
    <w:p w14:paraId="5A045C4E" w14:textId="77777777" w:rsidR="00564AAD" w:rsidRPr="00564AAD" w:rsidRDefault="00564AAD" w:rsidP="00564AAD">
      <w:pPr>
        <w:pStyle w:val="NoSpacing"/>
      </w:pPr>
      <w:r w:rsidRPr="00564AAD">
        <w:t>Guidehouse Inc.</w:t>
      </w:r>
    </w:p>
    <w:p w14:paraId="6542356B" w14:textId="77777777" w:rsidR="00574AC0" w:rsidRDefault="00574AC0" w:rsidP="00574AC0">
      <w:pPr>
        <w:pStyle w:val="NoSpacing"/>
      </w:pPr>
      <w:r>
        <w:t>167 N. Green Street</w:t>
      </w:r>
    </w:p>
    <w:p w14:paraId="4802A659" w14:textId="3C640C8C" w:rsidR="00574AC0" w:rsidRDefault="00574AC0" w:rsidP="00574AC0">
      <w:pPr>
        <w:pStyle w:val="NoSpacing"/>
      </w:pPr>
      <w:r>
        <w:t>12th Floor</w:t>
      </w:r>
    </w:p>
    <w:p w14:paraId="5CD2CC66" w14:textId="28B47F5F" w:rsidR="00574AC0" w:rsidRPr="00564AAD" w:rsidRDefault="00574AC0" w:rsidP="00574AC0">
      <w:pPr>
        <w:pStyle w:val="NoSpacing"/>
      </w:pPr>
      <w:r>
        <w:t>Chicago, IL 60607</w:t>
      </w:r>
    </w:p>
    <w:p w14:paraId="1AFE93DD" w14:textId="77777777" w:rsidR="00564AAD" w:rsidRPr="00564AAD" w:rsidRDefault="00564AAD" w:rsidP="00564AAD">
      <w:pPr>
        <w:pStyle w:val="NoSpacing"/>
      </w:pPr>
    </w:p>
    <w:p w14:paraId="337B5143" w14:textId="77777777" w:rsidR="00564AAD" w:rsidRPr="00564AAD" w:rsidRDefault="00564AAD" w:rsidP="00564AAD">
      <w:pPr>
        <w:pStyle w:val="NoSpacing"/>
      </w:pPr>
    </w:p>
    <w:p w14:paraId="1CE95839" w14:textId="77777777" w:rsidR="00564AAD" w:rsidRPr="00631500" w:rsidRDefault="00564AAD" w:rsidP="00C844AA">
      <w:pPr>
        <w:pStyle w:val="NoSpacing"/>
        <w:rPr>
          <w:b/>
          <w:bCs/>
        </w:rPr>
      </w:pPr>
      <w:r w:rsidRPr="00631500">
        <w:rPr>
          <w:b/>
          <w:bCs/>
        </w:rPr>
        <w:t>Contact:</w:t>
      </w:r>
    </w:p>
    <w:p w14:paraId="3EEA573A" w14:textId="77777777" w:rsidR="00564AAD" w:rsidRPr="00564AAD" w:rsidRDefault="00564AAD"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0762586">
        <w:tc>
          <w:tcPr>
            <w:tcW w:w="3330" w:type="dxa"/>
          </w:tcPr>
          <w:p w14:paraId="04B69B11" w14:textId="77777777" w:rsidR="00F912F6" w:rsidRPr="00AE6836" w:rsidRDefault="00F912F6" w:rsidP="00F912F6">
            <w:pPr>
              <w:spacing w:after="0"/>
              <w:rPr>
                <w:rFonts w:cs="Arial"/>
                <w:sz w:val="21"/>
                <w:szCs w:val="21"/>
              </w:rPr>
            </w:pPr>
            <w:r>
              <w:rPr>
                <w:rFonts w:eastAsia="Arial" w:cs="Arial"/>
                <w:sz w:val="21"/>
                <w:szCs w:val="21"/>
              </w:rPr>
              <w:t>Charles Maglione, Partner</w:t>
            </w:r>
          </w:p>
          <w:p w14:paraId="6C677EB0" w14:textId="77777777" w:rsidR="00F912F6" w:rsidRDefault="00F912F6" w:rsidP="00F912F6">
            <w:pPr>
              <w:spacing w:after="0"/>
              <w:rPr>
                <w:rFonts w:eastAsia="Arial" w:cs="Arial"/>
                <w:sz w:val="21"/>
                <w:szCs w:val="21"/>
              </w:rPr>
            </w:pPr>
            <w:r>
              <w:rPr>
                <w:rFonts w:eastAsia="Arial" w:cs="Arial"/>
                <w:sz w:val="21"/>
                <w:szCs w:val="21"/>
              </w:rPr>
              <w:t>202.481.7352</w:t>
            </w:r>
          </w:p>
          <w:p w14:paraId="16482BF1" w14:textId="597429E3" w:rsidR="00FA22B3" w:rsidRPr="00AE6836" w:rsidRDefault="00F912F6" w:rsidP="00F912F6">
            <w:pPr>
              <w:pStyle w:val="GHHyperlink"/>
            </w:pPr>
            <w:r w:rsidRPr="004A0E56">
              <w:rPr>
                <w:rFonts w:eastAsia="Arial"/>
                <w:bCs/>
              </w:rPr>
              <w:t>cmaglione@guidehouse.com</w:t>
            </w:r>
          </w:p>
        </w:tc>
        <w:tc>
          <w:tcPr>
            <w:tcW w:w="3060" w:type="dxa"/>
          </w:tcPr>
          <w:p w14:paraId="1E4C24CB" w14:textId="14C88D4E" w:rsidR="00FA22B3" w:rsidRPr="00F61CF7" w:rsidRDefault="00B83CEE" w:rsidP="00FA22B3">
            <w:pPr>
              <w:spacing w:after="0"/>
              <w:rPr>
                <w:rFonts w:cs="Arial"/>
                <w:sz w:val="21"/>
                <w:szCs w:val="21"/>
              </w:rPr>
            </w:pPr>
            <w:r w:rsidRPr="00F61CF7">
              <w:rPr>
                <w:rFonts w:eastAsia="Arial" w:cs="Arial"/>
                <w:sz w:val="21"/>
                <w:szCs w:val="21"/>
              </w:rPr>
              <w:t>Jeff Erickson, Director</w:t>
            </w:r>
          </w:p>
          <w:p w14:paraId="6A2C2F66" w14:textId="6C2C6BE7" w:rsidR="00FA22B3" w:rsidRPr="00F61CF7" w:rsidRDefault="00B83CEE" w:rsidP="00FA22B3">
            <w:pPr>
              <w:spacing w:after="0"/>
              <w:rPr>
                <w:rFonts w:cs="Arial"/>
                <w:sz w:val="21"/>
                <w:szCs w:val="21"/>
              </w:rPr>
            </w:pPr>
            <w:r w:rsidRPr="00F61CF7">
              <w:rPr>
                <w:rFonts w:eastAsia="Arial" w:cs="Arial"/>
                <w:sz w:val="21"/>
                <w:szCs w:val="21"/>
              </w:rPr>
              <w:t>608.616.</w:t>
            </w:r>
            <w:r w:rsidR="003A2344" w:rsidRPr="00F61CF7">
              <w:rPr>
                <w:rFonts w:eastAsia="Arial" w:cs="Arial"/>
                <w:sz w:val="21"/>
                <w:szCs w:val="21"/>
              </w:rPr>
              <w:t>4962</w:t>
            </w:r>
          </w:p>
          <w:p w14:paraId="2C28F0D8" w14:textId="1A1D8593" w:rsidR="00FA22B3" w:rsidRPr="00F61CF7" w:rsidRDefault="003A2344" w:rsidP="00B40529">
            <w:pPr>
              <w:pStyle w:val="GHHyperlink"/>
            </w:pPr>
            <w:hyperlink r:id="rId13" w:history="1">
              <w:r w:rsidRPr="00F61CF7">
                <w:rPr>
                  <w:rStyle w:val="Hyperlink"/>
                  <w:color w:val="auto"/>
                </w:rPr>
                <w:t>jeff.erickson@guidehouse.com</w:t>
              </w:r>
            </w:hyperlink>
          </w:p>
        </w:tc>
        <w:tc>
          <w:tcPr>
            <w:tcW w:w="3870" w:type="dxa"/>
          </w:tcPr>
          <w:p w14:paraId="2CD5C960" w14:textId="434A4F14" w:rsidR="00FA22B3" w:rsidRPr="00F61CF7" w:rsidRDefault="003A2344" w:rsidP="00FA22B3">
            <w:pPr>
              <w:spacing w:after="0"/>
              <w:rPr>
                <w:rFonts w:cs="Arial"/>
                <w:sz w:val="21"/>
                <w:szCs w:val="21"/>
              </w:rPr>
            </w:pPr>
            <w:r w:rsidRPr="00F61CF7">
              <w:rPr>
                <w:rFonts w:eastAsia="Arial" w:cs="Arial"/>
                <w:sz w:val="21"/>
                <w:szCs w:val="21"/>
              </w:rPr>
              <w:t>Laura Agapay-Read, Associate Director</w:t>
            </w:r>
          </w:p>
          <w:p w14:paraId="209B276B" w14:textId="551FD213" w:rsidR="00FA22B3" w:rsidRPr="00F61CF7" w:rsidRDefault="003A2344" w:rsidP="00FA22B3">
            <w:pPr>
              <w:spacing w:after="0"/>
              <w:rPr>
                <w:rFonts w:cs="Arial"/>
                <w:sz w:val="21"/>
                <w:szCs w:val="21"/>
              </w:rPr>
            </w:pPr>
            <w:r w:rsidRPr="00F61CF7">
              <w:rPr>
                <w:rFonts w:eastAsia="Arial" w:cs="Arial"/>
                <w:sz w:val="21"/>
                <w:szCs w:val="21"/>
              </w:rPr>
              <w:t>312.583.4178</w:t>
            </w:r>
          </w:p>
          <w:p w14:paraId="72F5322F" w14:textId="252B4F65" w:rsidR="00FA22B3" w:rsidRPr="00F61CF7" w:rsidRDefault="00F61CF7" w:rsidP="00B40529">
            <w:pPr>
              <w:pStyle w:val="GHHyperlink"/>
            </w:pPr>
            <w:hyperlink r:id="rId14" w:history="1">
              <w:r w:rsidRPr="00F61CF7">
                <w:rPr>
                  <w:rStyle w:val="Hyperlink"/>
                  <w:color w:val="auto"/>
                </w:rPr>
                <w:t>laura.agapay.read@guidehouse.com</w:t>
              </w:r>
            </w:hyperlink>
          </w:p>
        </w:tc>
      </w:tr>
    </w:tbl>
    <w:p w14:paraId="01643710" w14:textId="77777777" w:rsidR="00564AAD" w:rsidRDefault="00564AAD" w:rsidP="00564AAD">
      <w:pPr>
        <w:pStyle w:val="NoSpacing"/>
      </w:pPr>
    </w:p>
    <w:p w14:paraId="2C8CE2DF" w14:textId="77777777" w:rsidR="00495983" w:rsidRPr="00762586" w:rsidRDefault="00495983" w:rsidP="00495983">
      <w:pPr>
        <w:pStyle w:val="NoSpacing"/>
        <w:rPr>
          <w:rFonts w:eastAsia="Arial" w:cs="Arial"/>
          <w:sz w:val="21"/>
          <w:szCs w:val="21"/>
        </w:rPr>
      </w:pPr>
      <w:r w:rsidRPr="00762586">
        <w:rPr>
          <w:rFonts w:eastAsia="Arial" w:cs="Arial"/>
          <w:sz w:val="21"/>
          <w:szCs w:val="21"/>
        </w:rPr>
        <w:t>Charles Ampong, Associate Director</w:t>
      </w:r>
    </w:p>
    <w:p w14:paraId="33E83E09" w14:textId="77777777" w:rsidR="00495983" w:rsidRPr="00762586" w:rsidRDefault="00495983" w:rsidP="00495983">
      <w:pPr>
        <w:pStyle w:val="NoSpacing"/>
        <w:rPr>
          <w:rFonts w:eastAsia="Arial" w:cs="Arial"/>
          <w:sz w:val="21"/>
          <w:szCs w:val="21"/>
        </w:rPr>
      </w:pPr>
      <w:r w:rsidRPr="00762586">
        <w:rPr>
          <w:rFonts w:eastAsia="Arial" w:cs="Arial"/>
          <w:sz w:val="21"/>
          <w:szCs w:val="21"/>
        </w:rPr>
        <w:t>608.</w:t>
      </w:r>
      <w:r>
        <w:rPr>
          <w:rFonts w:eastAsia="Arial" w:cs="Arial"/>
          <w:sz w:val="21"/>
          <w:szCs w:val="21"/>
        </w:rPr>
        <w:t>616.4922</w:t>
      </w:r>
    </w:p>
    <w:p w14:paraId="6FA09B82" w14:textId="33D1540C" w:rsidR="00495983" w:rsidRPr="004A0E56" w:rsidRDefault="00495983" w:rsidP="00495983">
      <w:pPr>
        <w:pStyle w:val="NoSpacing"/>
        <w:rPr>
          <w:rFonts w:eastAsia="Arial" w:cs="Arial"/>
          <w:b/>
          <w:bCs/>
          <w:sz w:val="21"/>
          <w:szCs w:val="21"/>
        </w:rPr>
      </w:pPr>
      <w:hyperlink r:id="rId15" w:history="1">
        <w:r w:rsidRPr="004A0E56">
          <w:rPr>
            <w:rFonts w:eastAsia="Arial" w:cs="Arial"/>
            <w:b/>
            <w:bCs/>
            <w:sz w:val="21"/>
            <w:szCs w:val="21"/>
          </w:rPr>
          <w:t>charles.ampong@guidehouse.com</w:t>
        </w:r>
      </w:hyperlink>
    </w:p>
    <w:p w14:paraId="5A3FFA0E" w14:textId="77777777" w:rsidR="00AE6836" w:rsidRPr="00762586" w:rsidRDefault="00AE6836" w:rsidP="00564AAD">
      <w:pPr>
        <w:pStyle w:val="NoSpacing"/>
        <w:rPr>
          <w:rFonts w:eastAsia="Arial" w:cs="Arial"/>
          <w:sz w:val="21"/>
          <w:szCs w:val="21"/>
        </w:rPr>
      </w:pPr>
    </w:p>
    <w:p w14:paraId="246F2D01" w14:textId="77777777" w:rsidR="00631500" w:rsidRPr="00564AAD" w:rsidRDefault="00631500" w:rsidP="00564AAD">
      <w:pPr>
        <w:pStyle w:val="NoSpacing"/>
      </w:pPr>
    </w:p>
    <w:p w14:paraId="4E6E3E1B" w14:textId="7647B7F9" w:rsidR="00E62C25" w:rsidRPr="00035A6D" w:rsidRDefault="00564AAD" w:rsidP="005B6988">
      <w:pPr>
        <w:pStyle w:val="NoSpacing"/>
        <w:rPr>
          <w:sz w:val="20"/>
          <w:szCs w:val="20"/>
        </w:rPr>
      </w:pPr>
      <w:r w:rsidRPr="00564AAD">
        <w:rPr>
          <w:sz w:val="20"/>
          <w:szCs w:val="20"/>
        </w:rPr>
        <w:t xml:space="preserve">This report was prepared by Guidehouse for </w:t>
      </w:r>
      <w:r w:rsidR="00F61CF7">
        <w:rPr>
          <w:sz w:val="20"/>
          <w:szCs w:val="20"/>
        </w:rPr>
        <w:t>Nicor Gas Company</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rsidR="00E62C25">
        <w:br w:type="page"/>
      </w:r>
    </w:p>
    <w:p w14:paraId="02D50774" w14:textId="77777777" w:rsidR="008C17F1" w:rsidRDefault="008C17F1">
      <w:pPr>
        <w:sectPr w:rsidR="008C17F1" w:rsidSect="00FB30FD">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pPr>
    </w:p>
    <w:p w14:paraId="346103F2" w14:textId="49B22EF3" w:rsidR="008C17F1" w:rsidRPr="008C17F1" w:rsidRDefault="008C17F1">
      <w:pPr>
        <w:rPr>
          <w:sz w:val="40"/>
          <w:szCs w:val="40"/>
        </w:rPr>
      </w:pPr>
      <w:r>
        <w:rPr>
          <w:sz w:val="40"/>
          <w:szCs w:val="40"/>
        </w:rPr>
        <w:lastRenderedPageBreak/>
        <w:t>Table of Contents</w:t>
      </w:r>
    </w:p>
    <w:p w14:paraId="589AE4F7" w14:textId="6DD66361" w:rsidR="001B2352" w:rsidRDefault="005112FF">
      <w:pPr>
        <w:pStyle w:val="TOC1"/>
        <w:rPr>
          <w:rFonts w:cstheme="minorBidi"/>
          <w:noProof/>
          <w:kern w:val="2"/>
          <w:sz w:val="24"/>
          <w:szCs w:val="24"/>
          <w14:ligatures w14:val="standardContextual"/>
        </w:rPr>
      </w:pPr>
      <w:r>
        <w:fldChar w:fldCharType="begin"/>
      </w:r>
      <w:r w:rsidR="008C17F1">
        <w:instrText>TOC \o "1-3" \z \u \h</w:instrText>
      </w:r>
      <w:r>
        <w:fldChar w:fldCharType="separate"/>
      </w:r>
      <w:hyperlink w:anchor="_Toc224286376" w:history="1">
        <w:r w:rsidR="001B2352" w:rsidRPr="0083573B">
          <w:rPr>
            <w:rStyle w:val="Hyperlink"/>
            <w:noProof/>
          </w:rPr>
          <w:t>1</w:t>
        </w:r>
        <w:r w:rsidR="001B2352">
          <w:rPr>
            <w:rFonts w:cstheme="minorBidi"/>
            <w:noProof/>
            <w:kern w:val="2"/>
            <w:sz w:val="24"/>
            <w:szCs w:val="24"/>
            <w14:ligatures w14:val="standardContextual"/>
          </w:rPr>
          <w:tab/>
        </w:r>
        <w:r w:rsidR="001B2352" w:rsidRPr="0083573B">
          <w:rPr>
            <w:rStyle w:val="Hyperlink"/>
            <w:noProof/>
          </w:rPr>
          <w:t>Introduction</w:t>
        </w:r>
        <w:r w:rsidR="001B2352">
          <w:rPr>
            <w:noProof/>
            <w:webHidden/>
          </w:rPr>
          <w:tab/>
        </w:r>
        <w:r w:rsidR="001B2352">
          <w:rPr>
            <w:noProof/>
            <w:webHidden/>
          </w:rPr>
          <w:fldChar w:fldCharType="begin"/>
        </w:r>
        <w:r w:rsidR="001B2352">
          <w:rPr>
            <w:noProof/>
            <w:webHidden/>
          </w:rPr>
          <w:instrText xml:space="preserve"> PAGEREF _Toc224286376 \h </w:instrText>
        </w:r>
        <w:r w:rsidR="001B2352">
          <w:rPr>
            <w:noProof/>
            <w:webHidden/>
          </w:rPr>
        </w:r>
        <w:r w:rsidR="001B2352">
          <w:rPr>
            <w:noProof/>
            <w:webHidden/>
          </w:rPr>
          <w:fldChar w:fldCharType="separate"/>
        </w:r>
        <w:r w:rsidR="001B2352">
          <w:rPr>
            <w:noProof/>
            <w:webHidden/>
          </w:rPr>
          <w:t>2</w:t>
        </w:r>
        <w:r w:rsidR="001B2352">
          <w:rPr>
            <w:noProof/>
            <w:webHidden/>
          </w:rPr>
          <w:fldChar w:fldCharType="end"/>
        </w:r>
      </w:hyperlink>
    </w:p>
    <w:p w14:paraId="494EC521" w14:textId="6BAE6312" w:rsidR="001B2352" w:rsidRDefault="001B2352">
      <w:pPr>
        <w:pStyle w:val="TOC1"/>
        <w:rPr>
          <w:rFonts w:cstheme="minorBidi"/>
          <w:noProof/>
          <w:kern w:val="2"/>
          <w:sz w:val="24"/>
          <w:szCs w:val="24"/>
          <w14:ligatures w14:val="standardContextual"/>
        </w:rPr>
      </w:pPr>
      <w:hyperlink w:anchor="_Toc224286377" w:history="1">
        <w:r w:rsidRPr="0083573B">
          <w:rPr>
            <w:rStyle w:val="Hyperlink"/>
            <w:noProof/>
          </w:rPr>
          <w:t>2</w:t>
        </w:r>
        <w:r>
          <w:rPr>
            <w:rFonts w:cstheme="minorBidi"/>
            <w:noProof/>
            <w:kern w:val="2"/>
            <w:sz w:val="24"/>
            <w:szCs w:val="24"/>
            <w14:ligatures w14:val="standardContextual"/>
          </w:rPr>
          <w:tab/>
        </w:r>
        <w:r w:rsidRPr="0083573B">
          <w:rPr>
            <w:rStyle w:val="Hyperlink"/>
            <w:noProof/>
          </w:rPr>
          <w:t>Multi-Family Income Eligible Program</w:t>
        </w:r>
        <w:r>
          <w:rPr>
            <w:noProof/>
            <w:webHidden/>
          </w:rPr>
          <w:tab/>
        </w:r>
        <w:r>
          <w:rPr>
            <w:noProof/>
            <w:webHidden/>
          </w:rPr>
          <w:fldChar w:fldCharType="begin"/>
        </w:r>
        <w:r>
          <w:rPr>
            <w:noProof/>
            <w:webHidden/>
          </w:rPr>
          <w:instrText xml:space="preserve"> PAGEREF _Toc224286377 \h </w:instrText>
        </w:r>
        <w:r>
          <w:rPr>
            <w:noProof/>
            <w:webHidden/>
          </w:rPr>
        </w:r>
        <w:r>
          <w:rPr>
            <w:noProof/>
            <w:webHidden/>
          </w:rPr>
          <w:fldChar w:fldCharType="separate"/>
        </w:r>
        <w:r>
          <w:rPr>
            <w:noProof/>
            <w:webHidden/>
          </w:rPr>
          <w:t>2</w:t>
        </w:r>
        <w:r>
          <w:rPr>
            <w:noProof/>
            <w:webHidden/>
          </w:rPr>
          <w:fldChar w:fldCharType="end"/>
        </w:r>
      </w:hyperlink>
    </w:p>
    <w:p w14:paraId="6DED54F5" w14:textId="6791864A" w:rsidR="001B2352" w:rsidRDefault="001B2352">
      <w:pPr>
        <w:pStyle w:val="TOC2"/>
        <w:tabs>
          <w:tab w:val="left" w:pos="960"/>
          <w:tab w:val="right" w:leader="dot" w:pos="9350"/>
        </w:tabs>
        <w:rPr>
          <w:rFonts w:cstheme="minorBidi"/>
          <w:noProof/>
          <w:kern w:val="2"/>
          <w:sz w:val="24"/>
          <w:szCs w:val="24"/>
          <w14:ligatures w14:val="standardContextual"/>
        </w:rPr>
      </w:pPr>
      <w:hyperlink w:anchor="_Toc224286378" w:history="1">
        <w:r w:rsidRPr="0083573B">
          <w:rPr>
            <w:rStyle w:val="Hyperlink"/>
            <w:noProof/>
          </w:rPr>
          <w:t>2.1</w:t>
        </w:r>
        <w:r>
          <w:rPr>
            <w:rFonts w:cstheme="minorBidi"/>
            <w:noProof/>
            <w:kern w:val="2"/>
            <w:sz w:val="24"/>
            <w:szCs w:val="24"/>
            <w14:ligatures w14:val="standardContextual"/>
          </w:rPr>
          <w:tab/>
        </w:r>
        <w:r w:rsidRPr="0083573B">
          <w:rPr>
            <w:rStyle w:val="Hyperlink"/>
            <w:noProof/>
          </w:rPr>
          <w:t>Program Description</w:t>
        </w:r>
        <w:r>
          <w:rPr>
            <w:noProof/>
            <w:webHidden/>
          </w:rPr>
          <w:tab/>
        </w:r>
        <w:r>
          <w:rPr>
            <w:noProof/>
            <w:webHidden/>
          </w:rPr>
          <w:fldChar w:fldCharType="begin"/>
        </w:r>
        <w:r>
          <w:rPr>
            <w:noProof/>
            <w:webHidden/>
          </w:rPr>
          <w:instrText xml:space="preserve"> PAGEREF _Toc224286378 \h </w:instrText>
        </w:r>
        <w:r>
          <w:rPr>
            <w:noProof/>
            <w:webHidden/>
          </w:rPr>
        </w:r>
        <w:r>
          <w:rPr>
            <w:noProof/>
            <w:webHidden/>
          </w:rPr>
          <w:fldChar w:fldCharType="separate"/>
        </w:r>
        <w:r>
          <w:rPr>
            <w:noProof/>
            <w:webHidden/>
          </w:rPr>
          <w:t>2</w:t>
        </w:r>
        <w:r>
          <w:rPr>
            <w:noProof/>
            <w:webHidden/>
          </w:rPr>
          <w:fldChar w:fldCharType="end"/>
        </w:r>
      </w:hyperlink>
    </w:p>
    <w:p w14:paraId="44E13044" w14:textId="3EFAEABA" w:rsidR="001B2352" w:rsidRDefault="001B2352">
      <w:pPr>
        <w:pStyle w:val="TOC2"/>
        <w:tabs>
          <w:tab w:val="left" w:pos="960"/>
          <w:tab w:val="right" w:leader="dot" w:pos="9350"/>
        </w:tabs>
        <w:rPr>
          <w:rFonts w:cstheme="minorBidi"/>
          <w:noProof/>
          <w:kern w:val="2"/>
          <w:sz w:val="24"/>
          <w:szCs w:val="24"/>
          <w14:ligatures w14:val="standardContextual"/>
        </w:rPr>
      </w:pPr>
      <w:hyperlink w:anchor="_Toc224286379" w:history="1">
        <w:r w:rsidRPr="0083573B">
          <w:rPr>
            <w:rStyle w:val="Hyperlink"/>
            <w:noProof/>
          </w:rPr>
          <w:t>2.2</w:t>
        </w:r>
        <w:r>
          <w:rPr>
            <w:rFonts w:cstheme="minorBidi"/>
            <w:noProof/>
            <w:kern w:val="2"/>
            <w:sz w:val="24"/>
            <w:szCs w:val="24"/>
            <w14:ligatures w14:val="standardContextual"/>
          </w:rPr>
          <w:tab/>
        </w:r>
        <w:r w:rsidRPr="0083573B">
          <w:rPr>
            <w:rStyle w:val="Hyperlink"/>
            <w:noProof/>
          </w:rPr>
          <w:t>Program Savings Detail</w:t>
        </w:r>
        <w:r>
          <w:rPr>
            <w:noProof/>
            <w:webHidden/>
          </w:rPr>
          <w:tab/>
        </w:r>
        <w:r>
          <w:rPr>
            <w:noProof/>
            <w:webHidden/>
          </w:rPr>
          <w:fldChar w:fldCharType="begin"/>
        </w:r>
        <w:r>
          <w:rPr>
            <w:noProof/>
            <w:webHidden/>
          </w:rPr>
          <w:instrText xml:space="preserve"> PAGEREF _Toc224286379 \h </w:instrText>
        </w:r>
        <w:r>
          <w:rPr>
            <w:noProof/>
            <w:webHidden/>
          </w:rPr>
        </w:r>
        <w:r>
          <w:rPr>
            <w:noProof/>
            <w:webHidden/>
          </w:rPr>
          <w:fldChar w:fldCharType="separate"/>
        </w:r>
        <w:r>
          <w:rPr>
            <w:noProof/>
            <w:webHidden/>
          </w:rPr>
          <w:t>4</w:t>
        </w:r>
        <w:r>
          <w:rPr>
            <w:noProof/>
            <w:webHidden/>
          </w:rPr>
          <w:fldChar w:fldCharType="end"/>
        </w:r>
      </w:hyperlink>
    </w:p>
    <w:p w14:paraId="0E0584E3" w14:textId="4DD94907" w:rsidR="001B2352" w:rsidRDefault="001B2352">
      <w:pPr>
        <w:pStyle w:val="TOC2"/>
        <w:tabs>
          <w:tab w:val="left" w:pos="960"/>
          <w:tab w:val="right" w:leader="dot" w:pos="9350"/>
        </w:tabs>
        <w:rPr>
          <w:rFonts w:cstheme="minorBidi"/>
          <w:noProof/>
          <w:kern w:val="2"/>
          <w:sz w:val="24"/>
          <w:szCs w:val="24"/>
          <w14:ligatures w14:val="standardContextual"/>
        </w:rPr>
      </w:pPr>
      <w:hyperlink w:anchor="_Toc224286380" w:history="1">
        <w:r w:rsidRPr="0083573B">
          <w:rPr>
            <w:rStyle w:val="Hyperlink"/>
            <w:noProof/>
          </w:rPr>
          <w:t>2.3</w:t>
        </w:r>
        <w:r>
          <w:rPr>
            <w:rFonts w:cstheme="minorBidi"/>
            <w:noProof/>
            <w:kern w:val="2"/>
            <w:sz w:val="24"/>
            <w:szCs w:val="24"/>
            <w14:ligatures w14:val="standardContextual"/>
          </w:rPr>
          <w:tab/>
        </w:r>
        <w:r w:rsidRPr="0083573B">
          <w:rPr>
            <w:rStyle w:val="Hyperlink"/>
            <w:noProof/>
          </w:rPr>
          <w:t>Program Savings by Measure</w:t>
        </w:r>
        <w:r>
          <w:rPr>
            <w:noProof/>
            <w:webHidden/>
          </w:rPr>
          <w:tab/>
        </w:r>
        <w:r>
          <w:rPr>
            <w:noProof/>
            <w:webHidden/>
          </w:rPr>
          <w:fldChar w:fldCharType="begin"/>
        </w:r>
        <w:r>
          <w:rPr>
            <w:noProof/>
            <w:webHidden/>
          </w:rPr>
          <w:instrText xml:space="preserve"> PAGEREF _Toc224286380 \h </w:instrText>
        </w:r>
        <w:r>
          <w:rPr>
            <w:noProof/>
            <w:webHidden/>
          </w:rPr>
        </w:r>
        <w:r>
          <w:rPr>
            <w:noProof/>
            <w:webHidden/>
          </w:rPr>
          <w:fldChar w:fldCharType="separate"/>
        </w:r>
        <w:r>
          <w:rPr>
            <w:noProof/>
            <w:webHidden/>
          </w:rPr>
          <w:t>4</w:t>
        </w:r>
        <w:r>
          <w:rPr>
            <w:noProof/>
            <w:webHidden/>
          </w:rPr>
          <w:fldChar w:fldCharType="end"/>
        </w:r>
      </w:hyperlink>
    </w:p>
    <w:p w14:paraId="04C7A653" w14:textId="03F8DBAE" w:rsidR="001B2352" w:rsidRDefault="001B2352">
      <w:pPr>
        <w:pStyle w:val="TOC2"/>
        <w:tabs>
          <w:tab w:val="left" w:pos="960"/>
          <w:tab w:val="right" w:leader="dot" w:pos="9350"/>
        </w:tabs>
        <w:rPr>
          <w:rFonts w:cstheme="minorBidi"/>
          <w:noProof/>
          <w:kern w:val="2"/>
          <w:sz w:val="24"/>
          <w:szCs w:val="24"/>
          <w14:ligatures w14:val="standardContextual"/>
        </w:rPr>
      </w:pPr>
      <w:hyperlink w:anchor="_Toc224286381" w:history="1">
        <w:r w:rsidRPr="0083573B">
          <w:rPr>
            <w:rStyle w:val="Hyperlink"/>
            <w:noProof/>
          </w:rPr>
          <w:t>2.4</w:t>
        </w:r>
        <w:r>
          <w:rPr>
            <w:rFonts w:cstheme="minorBidi"/>
            <w:noProof/>
            <w:kern w:val="2"/>
            <w:sz w:val="24"/>
            <w:szCs w:val="24"/>
            <w14:ligatures w14:val="standardContextual"/>
          </w:rPr>
          <w:tab/>
        </w:r>
        <w:r w:rsidRPr="0083573B">
          <w:rPr>
            <w:rStyle w:val="Hyperlink"/>
            <w:noProof/>
          </w:rPr>
          <w:t>Impact Analysis Findings and Recommendations</w:t>
        </w:r>
        <w:r>
          <w:rPr>
            <w:noProof/>
            <w:webHidden/>
          </w:rPr>
          <w:tab/>
        </w:r>
        <w:r>
          <w:rPr>
            <w:noProof/>
            <w:webHidden/>
          </w:rPr>
          <w:fldChar w:fldCharType="begin"/>
        </w:r>
        <w:r>
          <w:rPr>
            <w:noProof/>
            <w:webHidden/>
          </w:rPr>
          <w:instrText xml:space="preserve"> PAGEREF _Toc224286381 \h </w:instrText>
        </w:r>
        <w:r>
          <w:rPr>
            <w:noProof/>
            <w:webHidden/>
          </w:rPr>
        </w:r>
        <w:r>
          <w:rPr>
            <w:noProof/>
            <w:webHidden/>
          </w:rPr>
          <w:fldChar w:fldCharType="separate"/>
        </w:r>
        <w:r>
          <w:rPr>
            <w:noProof/>
            <w:webHidden/>
          </w:rPr>
          <w:t>7</w:t>
        </w:r>
        <w:r>
          <w:rPr>
            <w:noProof/>
            <w:webHidden/>
          </w:rPr>
          <w:fldChar w:fldCharType="end"/>
        </w:r>
      </w:hyperlink>
    </w:p>
    <w:p w14:paraId="7A4477EB" w14:textId="74558DE5" w:rsidR="001B2352" w:rsidRDefault="001B2352">
      <w:pPr>
        <w:pStyle w:val="TOC3"/>
        <w:tabs>
          <w:tab w:val="left" w:pos="1200"/>
          <w:tab w:val="right" w:leader="dot" w:pos="9350"/>
        </w:tabs>
        <w:rPr>
          <w:rFonts w:cstheme="minorBidi"/>
          <w:noProof/>
          <w:kern w:val="2"/>
          <w:sz w:val="24"/>
          <w:szCs w:val="24"/>
          <w14:ligatures w14:val="standardContextual"/>
        </w:rPr>
      </w:pPr>
      <w:hyperlink w:anchor="_Toc224286382" w:history="1">
        <w:r w:rsidRPr="0083573B">
          <w:rPr>
            <w:rStyle w:val="Hyperlink"/>
            <w:noProof/>
          </w:rPr>
          <w:t>2.4.1</w:t>
        </w:r>
        <w:r>
          <w:rPr>
            <w:rFonts w:cstheme="minorBidi"/>
            <w:noProof/>
            <w:kern w:val="2"/>
            <w:sz w:val="24"/>
            <w:szCs w:val="24"/>
            <w14:ligatures w14:val="standardContextual"/>
          </w:rPr>
          <w:tab/>
        </w:r>
        <w:r w:rsidRPr="0083573B">
          <w:rPr>
            <w:rStyle w:val="Hyperlink"/>
            <w:noProof/>
          </w:rPr>
          <w:t>Impact Parameter Estimates</w:t>
        </w:r>
        <w:r>
          <w:rPr>
            <w:noProof/>
            <w:webHidden/>
          </w:rPr>
          <w:tab/>
        </w:r>
        <w:r>
          <w:rPr>
            <w:noProof/>
            <w:webHidden/>
          </w:rPr>
          <w:fldChar w:fldCharType="begin"/>
        </w:r>
        <w:r>
          <w:rPr>
            <w:noProof/>
            <w:webHidden/>
          </w:rPr>
          <w:instrText xml:space="preserve"> PAGEREF _Toc224286382 \h </w:instrText>
        </w:r>
        <w:r>
          <w:rPr>
            <w:noProof/>
            <w:webHidden/>
          </w:rPr>
        </w:r>
        <w:r>
          <w:rPr>
            <w:noProof/>
            <w:webHidden/>
          </w:rPr>
          <w:fldChar w:fldCharType="separate"/>
        </w:r>
        <w:r>
          <w:rPr>
            <w:noProof/>
            <w:webHidden/>
          </w:rPr>
          <w:t>7</w:t>
        </w:r>
        <w:r>
          <w:rPr>
            <w:noProof/>
            <w:webHidden/>
          </w:rPr>
          <w:fldChar w:fldCharType="end"/>
        </w:r>
      </w:hyperlink>
    </w:p>
    <w:p w14:paraId="2FB9744C" w14:textId="329D2D33" w:rsidR="001B2352" w:rsidRDefault="001B2352">
      <w:pPr>
        <w:pStyle w:val="TOC3"/>
        <w:tabs>
          <w:tab w:val="left" w:pos="1200"/>
          <w:tab w:val="right" w:leader="dot" w:pos="9350"/>
        </w:tabs>
        <w:rPr>
          <w:rFonts w:cstheme="minorBidi"/>
          <w:noProof/>
          <w:kern w:val="2"/>
          <w:sz w:val="24"/>
          <w:szCs w:val="24"/>
          <w14:ligatures w14:val="standardContextual"/>
        </w:rPr>
      </w:pPr>
      <w:hyperlink w:anchor="_Toc224286383" w:history="1">
        <w:r w:rsidRPr="0083573B">
          <w:rPr>
            <w:rStyle w:val="Hyperlink"/>
            <w:noProof/>
          </w:rPr>
          <w:t>2.4.2</w:t>
        </w:r>
        <w:r>
          <w:rPr>
            <w:rFonts w:cstheme="minorBidi"/>
            <w:noProof/>
            <w:kern w:val="2"/>
            <w:sz w:val="24"/>
            <w:szCs w:val="24"/>
            <w14:ligatures w14:val="standardContextual"/>
          </w:rPr>
          <w:tab/>
        </w:r>
        <w:r w:rsidRPr="0083573B">
          <w:rPr>
            <w:rStyle w:val="Hyperlink"/>
            <w:noProof/>
          </w:rPr>
          <w:t>Findings and Recommendations</w:t>
        </w:r>
        <w:r>
          <w:rPr>
            <w:noProof/>
            <w:webHidden/>
          </w:rPr>
          <w:tab/>
        </w:r>
        <w:r>
          <w:rPr>
            <w:noProof/>
            <w:webHidden/>
          </w:rPr>
          <w:fldChar w:fldCharType="begin"/>
        </w:r>
        <w:r>
          <w:rPr>
            <w:noProof/>
            <w:webHidden/>
          </w:rPr>
          <w:instrText xml:space="preserve"> PAGEREF _Toc224286383 \h </w:instrText>
        </w:r>
        <w:r>
          <w:rPr>
            <w:noProof/>
            <w:webHidden/>
          </w:rPr>
        </w:r>
        <w:r>
          <w:rPr>
            <w:noProof/>
            <w:webHidden/>
          </w:rPr>
          <w:fldChar w:fldCharType="separate"/>
        </w:r>
        <w:r>
          <w:rPr>
            <w:noProof/>
            <w:webHidden/>
          </w:rPr>
          <w:t>8</w:t>
        </w:r>
        <w:r>
          <w:rPr>
            <w:noProof/>
            <w:webHidden/>
          </w:rPr>
          <w:fldChar w:fldCharType="end"/>
        </w:r>
      </w:hyperlink>
    </w:p>
    <w:p w14:paraId="78AF603F" w14:textId="57521DC7" w:rsidR="001B2352" w:rsidRDefault="001B2352">
      <w:pPr>
        <w:pStyle w:val="TOC1"/>
        <w:rPr>
          <w:rFonts w:cstheme="minorBidi"/>
          <w:noProof/>
          <w:kern w:val="2"/>
          <w:sz w:val="24"/>
          <w:szCs w:val="24"/>
          <w14:ligatures w14:val="standardContextual"/>
        </w:rPr>
      </w:pPr>
      <w:hyperlink w:anchor="_Toc224286384" w:history="1">
        <w:r w:rsidRPr="0083573B">
          <w:rPr>
            <w:rStyle w:val="Hyperlink"/>
            <w:noProof/>
          </w:rPr>
          <w:t>3</w:t>
        </w:r>
        <w:r>
          <w:rPr>
            <w:rFonts w:cstheme="minorBidi"/>
            <w:noProof/>
            <w:kern w:val="2"/>
            <w:sz w:val="24"/>
            <w:szCs w:val="24"/>
            <w14:ligatures w14:val="standardContextual"/>
          </w:rPr>
          <w:tab/>
        </w:r>
        <w:r w:rsidRPr="0083573B">
          <w:rPr>
            <w:rStyle w:val="Hyperlink"/>
            <w:noProof/>
          </w:rPr>
          <w:t>Public Housing Energy Savings Program</w:t>
        </w:r>
        <w:r>
          <w:rPr>
            <w:noProof/>
            <w:webHidden/>
          </w:rPr>
          <w:tab/>
        </w:r>
        <w:r>
          <w:rPr>
            <w:noProof/>
            <w:webHidden/>
          </w:rPr>
          <w:fldChar w:fldCharType="begin"/>
        </w:r>
        <w:r>
          <w:rPr>
            <w:noProof/>
            <w:webHidden/>
          </w:rPr>
          <w:instrText xml:space="preserve"> PAGEREF _Toc224286384 \h </w:instrText>
        </w:r>
        <w:r>
          <w:rPr>
            <w:noProof/>
            <w:webHidden/>
          </w:rPr>
        </w:r>
        <w:r>
          <w:rPr>
            <w:noProof/>
            <w:webHidden/>
          </w:rPr>
          <w:fldChar w:fldCharType="separate"/>
        </w:r>
        <w:r>
          <w:rPr>
            <w:noProof/>
            <w:webHidden/>
          </w:rPr>
          <w:t>13</w:t>
        </w:r>
        <w:r>
          <w:rPr>
            <w:noProof/>
            <w:webHidden/>
          </w:rPr>
          <w:fldChar w:fldCharType="end"/>
        </w:r>
      </w:hyperlink>
    </w:p>
    <w:p w14:paraId="7B0C4C84" w14:textId="1FD41859" w:rsidR="001B2352" w:rsidRDefault="001B2352">
      <w:pPr>
        <w:pStyle w:val="TOC2"/>
        <w:tabs>
          <w:tab w:val="left" w:pos="960"/>
          <w:tab w:val="right" w:leader="dot" w:pos="9350"/>
        </w:tabs>
        <w:rPr>
          <w:rFonts w:cstheme="minorBidi"/>
          <w:noProof/>
          <w:kern w:val="2"/>
          <w:sz w:val="24"/>
          <w:szCs w:val="24"/>
          <w14:ligatures w14:val="standardContextual"/>
        </w:rPr>
      </w:pPr>
      <w:hyperlink w:anchor="_Toc224286385" w:history="1">
        <w:r w:rsidRPr="0083573B">
          <w:rPr>
            <w:rStyle w:val="Hyperlink"/>
            <w:noProof/>
          </w:rPr>
          <w:t>3.1</w:t>
        </w:r>
        <w:r>
          <w:rPr>
            <w:rFonts w:cstheme="minorBidi"/>
            <w:noProof/>
            <w:kern w:val="2"/>
            <w:sz w:val="24"/>
            <w:szCs w:val="24"/>
            <w14:ligatures w14:val="standardContextual"/>
          </w:rPr>
          <w:tab/>
        </w:r>
        <w:r w:rsidRPr="0083573B">
          <w:rPr>
            <w:rStyle w:val="Hyperlink"/>
            <w:noProof/>
          </w:rPr>
          <w:t>Program Description</w:t>
        </w:r>
        <w:r>
          <w:rPr>
            <w:noProof/>
            <w:webHidden/>
          </w:rPr>
          <w:tab/>
        </w:r>
        <w:r>
          <w:rPr>
            <w:noProof/>
            <w:webHidden/>
          </w:rPr>
          <w:fldChar w:fldCharType="begin"/>
        </w:r>
        <w:r>
          <w:rPr>
            <w:noProof/>
            <w:webHidden/>
          </w:rPr>
          <w:instrText xml:space="preserve"> PAGEREF _Toc224286385 \h </w:instrText>
        </w:r>
        <w:r>
          <w:rPr>
            <w:noProof/>
            <w:webHidden/>
          </w:rPr>
        </w:r>
        <w:r>
          <w:rPr>
            <w:noProof/>
            <w:webHidden/>
          </w:rPr>
          <w:fldChar w:fldCharType="separate"/>
        </w:r>
        <w:r>
          <w:rPr>
            <w:noProof/>
            <w:webHidden/>
          </w:rPr>
          <w:t>13</w:t>
        </w:r>
        <w:r>
          <w:rPr>
            <w:noProof/>
            <w:webHidden/>
          </w:rPr>
          <w:fldChar w:fldCharType="end"/>
        </w:r>
      </w:hyperlink>
    </w:p>
    <w:p w14:paraId="21E05911" w14:textId="4C839061" w:rsidR="001B2352" w:rsidRDefault="001B2352">
      <w:pPr>
        <w:pStyle w:val="TOC2"/>
        <w:tabs>
          <w:tab w:val="left" w:pos="960"/>
          <w:tab w:val="right" w:leader="dot" w:pos="9350"/>
        </w:tabs>
        <w:rPr>
          <w:rFonts w:cstheme="minorBidi"/>
          <w:noProof/>
          <w:kern w:val="2"/>
          <w:sz w:val="24"/>
          <w:szCs w:val="24"/>
          <w14:ligatures w14:val="standardContextual"/>
        </w:rPr>
      </w:pPr>
      <w:hyperlink w:anchor="_Toc224286386" w:history="1">
        <w:r w:rsidRPr="0083573B">
          <w:rPr>
            <w:rStyle w:val="Hyperlink"/>
            <w:noProof/>
          </w:rPr>
          <w:t>3.2</w:t>
        </w:r>
        <w:r>
          <w:rPr>
            <w:rFonts w:cstheme="minorBidi"/>
            <w:noProof/>
            <w:kern w:val="2"/>
            <w:sz w:val="24"/>
            <w:szCs w:val="24"/>
            <w14:ligatures w14:val="standardContextual"/>
          </w:rPr>
          <w:tab/>
        </w:r>
        <w:r w:rsidRPr="0083573B">
          <w:rPr>
            <w:rStyle w:val="Hyperlink"/>
            <w:noProof/>
          </w:rPr>
          <w:t>Program Savings Detail</w:t>
        </w:r>
        <w:r>
          <w:rPr>
            <w:noProof/>
            <w:webHidden/>
          </w:rPr>
          <w:tab/>
        </w:r>
        <w:r>
          <w:rPr>
            <w:noProof/>
            <w:webHidden/>
          </w:rPr>
          <w:fldChar w:fldCharType="begin"/>
        </w:r>
        <w:r>
          <w:rPr>
            <w:noProof/>
            <w:webHidden/>
          </w:rPr>
          <w:instrText xml:space="preserve"> PAGEREF _Toc224286386 \h </w:instrText>
        </w:r>
        <w:r>
          <w:rPr>
            <w:noProof/>
            <w:webHidden/>
          </w:rPr>
        </w:r>
        <w:r>
          <w:rPr>
            <w:noProof/>
            <w:webHidden/>
          </w:rPr>
          <w:fldChar w:fldCharType="separate"/>
        </w:r>
        <w:r>
          <w:rPr>
            <w:noProof/>
            <w:webHidden/>
          </w:rPr>
          <w:t>13</w:t>
        </w:r>
        <w:r>
          <w:rPr>
            <w:noProof/>
            <w:webHidden/>
          </w:rPr>
          <w:fldChar w:fldCharType="end"/>
        </w:r>
      </w:hyperlink>
    </w:p>
    <w:p w14:paraId="36C5B76B" w14:textId="29D2321F" w:rsidR="001B2352" w:rsidRDefault="001B2352">
      <w:pPr>
        <w:pStyle w:val="TOC2"/>
        <w:tabs>
          <w:tab w:val="left" w:pos="960"/>
          <w:tab w:val="right" w:leader="dot" w:pos="9350"/>
        </w:tabs>
        <w:rPr>
          <w:rFonts w:cstheme="minorBidi"/>
          <w:noProof/>
          <w:kern w:val="2"/>
          <w:sz w:val="24"/>
          <w:szCs w:val="24"/>
          <w14:ligatures w14:val="standardContextual"/>
        </w:rPr>
      </w:pPr>
      <w:hyperlink w:anchor="_Toc224286387" w:history="1">
        <w:r w:rsidRPr="0083573B">
          <w:rPr>
            <w:rStyle w:val="Hyperlink"/>
            <w:noProof/>
          </w:rPr>
          <w:t>3.3</w:t>
        </w:r>
        <w:r>
          <w:rPr>
            <w:rFonts w:cstheme="minorBidi"/>
            <w:noProof/>
            <w:kern w:val="2"/>
            <w:sz w:val="24"/>
            <w:szCs w:val="24"/>
            <w14:ligatures w14:val="standardContextual"/>
          </w:rPr>
          <w:tab/>
        </w:r>
        <w:r w:rsidRPr="0083573B">
          <w:rPr>
            <w:rStyle w:val="Hyperlink"/>
            <w:noProof/>
          </w:rPr>
          <w:t>Program Savings by Measure</w:t>
        </w:r>
        <w:r>
          <w:rPr>
            <w:noProof/>
            <w:webHidden/>
          </w:rPr>
          <w:tab/>
        </w:r>
        <w:r>
          <w:rPr>
            <w:noProof/>
            <w:webHidden/>
          </w:rPr>
          <w:fldChar w:fldCharType="begin"/>
        </w:r>
        <w:r>
          <w:rPr>
            <w:noProof/>
            <w:webHidden/>
          </w:rPr>
          <w:instrText xml:space="preserve"> PAGEREF _Toc224286387 \h </w:instrText>
        </w:r>
        <w:r>
          <w:rPr>
            <w:noProof/>
            <w:webHidden/>
          </w:rPr>
        </w:r>
        <w:r>
          <w:rPr>
            <w:noProof/>
            <w:webHidden/>
          </w:rPr>
          <w:fldChar w:fldCharType="separate"/>
        </w:r>
        <w:r>
          <w:rPr>
            <w:noProof/>
            <w:webHidden/>
          </w:rPr>
          <w:t>14</w:t>
        </w:r>
        <w:r>
          <w:rPr>
            <w:noProof/>
            <w:webHidden/>
          </w:rPr>
          <w:fldChar w:fldCharType="end"/>
        </w:r>
      </w:hyperlink>
    </w:p>
    <w:p w14:paraId="5A1A6055" w14:textId="575F53FC" w:rsidR="001B2352" w:rsidRDefault="001B2352">
      <w:pPr>
        <w:pStyle w:val="TOC2"/>
        <w:tabs>
          <w:tab w:val="left" w:pos="960"/>
          <w:tab w:val="right" w:leader="dot" w:pos="9350"/>
        </w:tabs>
        <w:rPr>
          <w:rFonts w:cstheme="minorBidi"/>
          <w:noProof/>
          <w:kern w:val="2"/>
          <w:sz w:val="24"/>
          <w:szCs w:val="24"/>
          <w14:ligatures w14:val="standardContextual"/>
        </w:rPr>
      </w:pPr>
      <w:hyperlink w:anchor="_Toc224286388" w:history="1">
        <w:r w:rsidRPr="0083573B">
          <w:rPr>
            <w:rStyle w:val="Hyperlink"/>
            <w:noProof/>
          </w:rPr>
          <w:t>3.4</w:t>
        </w:r>
        <w:r>
          <w:rPr>
            <w:rFonts w:cstheme="minorBidi"/>
            <w:noProof/>
            <w:kern w:val="2"/>
            <w:sz w:val="24"/>
            <w:szCs w:val="24"/>
            <w14:ligatures w14:val="standardContextual"/>
          </w:rPr>
          <w:tab/>
        </w:r>
        <w:r w:rsidRPr="0083573B">
          <w:rPr>
            <w:rStyle w:val="Hyperlink"/>
            <w:noProof/>
          </w:rPr>
          <w:t>Impact Analysis Findings and Recommendations</w:t>
        </w:r>
        <w:r>
          <w:rPr>
            <w:noProof/>
            <w:webHidden/>
          </w:rPr>
          <w:tab/>
        </w:r>
        <w:r>
          <w:rPr>
            <w:noProof/>
            <w:webHidden/>
          </w:rPr>
          <w:fldChar w:fldCharType="begin"/>
        </w:r>
        <w:r>
          <w:rPr>
            <w:noProof/>
            <w:webHidden/>
          </w:rPr>
          <w:instrText xml:space="preserve"> PAGEREF _Toc224286388 \h </w:instrText>
        </w:r>
        <w:r>
          <w:rPr>
            <w:noProof/>
            <w:webHidden/>
          </w:rPr>
        </w:r>
        <w:r>
          <w:rPr>
            <w:noProof/>
            <w:webHidden/>
          </w:rPr>
          <w:fldChar w:fldCharType="separate"/>
        </w:r>
        <w:r>
          <w:rPr>
            <w:noProof/>
            <w:webHidden/>
          </w:rPr>
          <w:t>14</w:t>
        </w:r>
        <w:r>
          <w:rPr>
            <w:noProof/>
            <w:webHidden/>
          </w:rPr>
          <w:fldChar w:fldCharType="end"/>
        </w:r>
      </w:hyperlink>
    </w:p>
    <w:p w14:paraId="40EE7C43" w14:textId="69364141" w:rsidR="001B2352" w:rsidRDefault="001B2352">
      <w:pPr>
        <w:pStyle w:val="TOC3"/>
        <w:tabs>
          <w:tab w:val="left" w:pos="1200"/>
          <w:tab w:val="right" w:leader="dot" w:pos="9350"/>
        </w:tabs>
        <w:rPr>
          <w:rFonts w:cstheme="minorBidi"/>
          <w:noProof/>
          <w:kern w:val="2"/>
          <w:sz w:val="24"/>
          <w:szCs w:val="24"/>
          <w14:ligatures w14:val="standardContextual"/>
        </w:rPr>
      </w:pPr>
      <w:hyperlink w:anchor="_Toc224286389" w:history="1">
        <w:r w:rsidRPr="0083573B">
          <w:rPr>
            <w:rStyle w:val="Hyperlink"/>
            <w:noProof/>
          </w:rPr>
          <w:t>3.4.1</w:t>
        </w:r>
        <w:r>
          <w:rPr>
            <w:rFonts w:cstheme="minorBidi"/>
            <w:noProof/>
            <w:kern w:val="2"/>
            <w:sz w:val="24"/>
            <w:szCs w:val="24"/>
            <w14:ligatures w14:val="standardContextual"/>
          </w:rPr>
          <w:tab/>
        </w:r>
        <w:r w:rsidRPr="0083573B">
          <w:rPr>
            <w:rStyle w:val="Hyperlink"/>
            <w:noProof/>
          </w:rPr>
          <w:t>Impact Parameter Estimates</w:t>
        </w:r>
        <w:r>
          <w:rPr>
            <w:noProof/>
            <w:webHidden/>
          </w:rPr>
          <w:tab/>
        </w:r>
        <w:r>
          <w:rPr>
            <w:noProof/>
            <w:webHidden/>
          </w:rPr>
          <w:fldChar w:fldCharType="begin"/>
        </w:r>
        <w:r>
          <w:rPr>
            <w:noProof/>
            <w:webHidden/>
          </w:rPr>
          <w:instrText xml:space="preserve"> PAGEREF _Toc224286389 \h </w:instrText>
        </w:r>
        <w:r>
          <w:rPr>
            <w:noProof/>
            <w:webHidden/>
          </w:rPr>
        </w:r>
        <w:r>
          <w:rPr>
            <w:noProof/>
            <w:webHidden/>
          </w:rPr>
          <w:fldChar w:fldCharType="separate"/>
        </w:r>
        <w:r>
          <w:rPr>
            <w:noProof/>
            <w:webHidden/>
          </w:rPr>
          <w:t>14</w:t>
        </w:r>
        <w:r>
          <w:rPr>
            <w:noProof/>
            <w:webHidden/>
          </w:rPr>
          <w:fldChar w:fldCharType="end"/>
        </w:r>
      </w:hyperlink>
    </w:p>
    <w:p w14:paraId="1821F8F3" w14:textId="75C612A3" w:rsidR="001B2352" w:rsidRDefault="001B2352">
      <w:pPr>
        <w:pStyle w:val="TOC3"/>
        <w:tabs>
          <w:tab w:val="left" w:pos="1200"/>
          <w:tab w:val="right" w:leader="dot" w:pos="9350"/>
        </w:tabs>
        <w:rPr>
          <w:rFonts w:cstheme="minorBidi"/>
          <w:noProof/>
          <w:kern w:val="2"/>
          <w:sz w:val="24"/>
          <w:szCs w:val="24"/>
          <w14:ligatures w14:val="standardContextual"/>
        </w:rPr>
      </w:pPr>
      <w:hyperlink w:anchor="_Toc224286390" w:history="1">
        <w:r w:rsidRPr="0083573B">
          <w:rPr>
            <w:rStyle w:val="Hyperlink"/>
            <w:noProof/>
          </w:rPr>
          <w:t>3.4.2</w:t>
        </w:r>
        <w:r>
          <w:rPr>
            <w:rFonts w:cstheme="minorBidi"/>
            <w:noProof/>
            <w:kern w:val="2"/>
            <w:sz w:val="24"/>
            <w:szCs w:val="24"/>
            <w14:ligatures w14:val="standardContextual"/>
          </w:rPr>
          <w:tab/>
        </w:r>
        <w:r w:rsidRPr="0083573B">
          <w:rPr>
            <w:rStyle w:val="Hyperlink"/>
            <w:noProof/>
          </w:rPr>
          <w:t>Findings and Recommendations</w:t>
        </w:r>
        <w:r>
          <w:rPr>
            <w:noProof/>
            <w:webHidden/>
          </w:rPr>
          <w:tab/>
        </w:r>
        <w:r>
          <w:rPr>
            <w:noProof/>
            <w:webHidden/>
          </w:rPr>
          <w:fldChar w:fldCharType="begin"/>
        </w:r>
        <w:r>
          <w:rPr>
            <w:noProof/>
            <w:webHidden/>
          </w:rPr>
          <w:instrText xml:space="preserve"> PAGEREF _Toc224286390 \h </w:instrText>
        </w:r>
        <w:r>
          <w:rPr>
            <w:noProof/>
            <w:webHidden/>
          </w:rPr>
        </w:r>
        <w:r>
          <w:rPr>
            <w:noProof/>
            <w:webHidden/>
          </w:rPr>
          <w:fldChar w:fldCharType="separate"/>
        </w:r>
        <w:r>
          <w:rPr>
            <w:noProof/>
            <w:webHidden/>
          </w:rPr>
          <w:t>15</w:t>
        </w:r>
        <w:r>
          <w:rPr>
            <w:noProof/>
            <w:webHidden/>
          </w:rPr>
          <w:fldChar w:fldCharType="end"/>
        </w:r>
      </w:hyperlink>
    </w:p>
    <w:p w14:paraId="6A583740" w14:textId="25EB6A0E" w:rsidR="001B2352" w:rsidRDefault="001B2352">
      <w:pPr>
        <w:pStyle w:val="TOC1"/>
        <w:rPr>
          <w:rFonts w:cstheme="minorBidi"/>
          <w:noProof/>
          <w:kern w:val="2"/>
          <w:sz w:val="24"/>
          <w:szCs w:val="24"/>
          <w14:ligatures w14:val="standardContextual"/>
        </w:rPr>
      </w:pPr>
      <w:hyperlink w:anchor="_Toc224286391" w:history="1">
        <w:r w:rsidRPr="0083573B">
          <w:rPr>
            <w:rStyle w:val="Hyperlink"/>
            <w:noProof/>
          </w:rPr>
          <w:t>Appendix A. Impact Analysis Methodology</w:t>
        </w:r>
        <w:r>
          <w:rPr>
            <w:noProof/>
            <w:webHidden/>
          </w:rPr>
          <w:tab/>
        </w:r>
        <w:r>
          <w:rPr>
            <w:noProof/>
            <w:webHidden/>
          </w:rPr>
          <w:fldChar w:fldCharType="begin"/>
        </w:r>
        <w:r>
          <w:rPr>
            <w:noProof/>
            <w:webHidden/>
          </w:rPr>
          <w:instrText xml:space="preserve"> PAGEREF _Toc224286391 \h </w:instrText>
        </w:r>
        <w:r>
          <w:rPr>
            <w:noProof/>
            <w:webHidden/>
          </w:rPr>
        </w:r>
        <w:r>
          <w:rPr>
            <w:noProof/>
            <w:webHidden/>
          </w:rPr>
          <w:fldChar w:fldCharType="separate"/>
        </w:r>
        <w:r>
          <w:rPr>
            <w:noProof/>
            <w:webHidden/>
          </w:rPr>
          <w:t>16</w:t>
        </w:r>
        <w:r>
          <w:rPr>
            <w:noProof/>
            <w:webHidden/>
          </w:rPr>
          <w:fldChar w:fldCharType="end"/>
        </w:r>
      </w:hyperlink>
    </w:p>
    <w:p w14:paraId="554C7C33" w14:textId="4BB4928B" w:rsidR="001B2352" w:rsidRDefault="001B2352">
      <w:pPr>
        <w:pStyle w:val="TOC1"/>
        <w:rPr>
          <w:rFonts w:cstheme="minorBidi"/>
          <w:noProof/>
          <w:kern w:val="2"/>
          <w:sz w:val="24"/>
          <w:szCs w:val="24"/>
          <w14:ligatures w14:val="standardContextual"/>
        </w:rPr>
      </w:pPr>
      <w:hyperlink w:anchor="_Toc224286392" w:history="1">
        <w:r w:rsidRPr="0083573B">
          <w:rPr>
            <w:rStyle w:val="Hyperlink"/>
            <w:noProof/>
          </w:rPr>
          <w:t>Appendix B. Program Specific Inputs for the Illinois TRC</w:t>
        </w:r>
        <w:r>
          <w:rPr>
            <w:noProof/>
            <w:webHidden/>
          </w:rPr>
          <w:tab/>
        </w:r>
        <w:r>
          <w:rPr>
            <w:noProof/>
            <w:webHidden/>
          </w:rPr>
          <w:fldChar w:fldCharType="begin"/>
        </w:r>
        <w:r>
          <w:rPr>
            <w:noProof/>
            <w:webHidden/>
          </w:rPr>
          <w:instrText xml:space="preserve"> PAGEREF _Toc224286392 \h </w:instrText>
        </w:r>
        <w:r>
          <w:rPr>
            <w:noProof/>
            <w:webHidden/>
          </w:rPr>
        </w:r>
        <w:r>
          <w:rPr>
            <w:noProof/>
            <w:webHidden/>
          </w:rPr>
          <w:fldChar w:fldCharType="separate"/>
        </w:r>
        <w:r>
          <w:rPr>
            <w:noProof/>
            <w:webHidden/>
          </w:rPr>
          <w:t>17</w:t>
        </w:r>
        <w:r>
          <w:rPr>
            <w:noProof/>
            <w:webHidden/>
          </w:rPr>
          <w:fldChar w:fldCharType="end"/>
        </w:r>
      </w:hyperlink>
    </w:p>
    <w:p w14:paraId="46033CAD" w14:textId="72458438" w:rsidR="008C17F1" w:rsidRDefault="005112FF" w:rsidP="00B65629">
      <w:pPr>
        <w:pStyle w:val="TOC3"/>
        <w:tabs>
          <w:tab w:val="left" w:pos="1095"/>
          <w:tab w:val="right" w:leader="dot" w:pos="9345"/>
        </w:tabs>
      </w:pPr>
      <w:r>
        <w:fldChar w:fldCharType="end"/>
      </w:r>
    </w:p>
    <w:p w14:paraId="38C45741" w14:textId="28093247" w:rsidR="00281476" w:rsidRPr="008C17F1" w:rsidRDefault="00281476" w:rsidP="00281476">
      <w:pPr>
        <w:rPr>
          <w:sz w:val="40"/>
          <w:szCs w:val="40"/>
        </w:rPr>
      </w:pPr>
      <w:r>
        <w:rPr>
          <w:sz w:val="40"/>
          <w:szCs w:val="40"/>
        </w:rPr>
        <w:t>Table of Tables</w:t>
      </w:r>
    </w:p>
    <w:p w14:paraId="0C3EE0B1" w14:textId="7541ADA9" w:rsidR="001B2352" w:rsidRDefault="00E87E4D">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4286393" w:history="1">
        <w:r w:rsidR="001B2352" w:rsidRPr="00A92423">
          <w:rPr>
            <w:rStyle w:val="Hyperlink"/>
            <w:noProof/>
          </w:rPr>
          <w:t>Table 1. 2025 Volumetric Findings Detail – Income Eligible</w:t>
        </w:r>
        <w:r w:rsidR="001B2352">
          <w:rPr>
            <w:noProof/>
            <w:webHidden/>
          </w:rPr>
          <w:tab/>
        </w:r>
        <w:r w:rsidR="001B2352">
          <w:rPr>
            <w:noProof/>
            <w:webHidden/>
          </w:rPr>
          <w:fldChar w:fldCharType="begin"/>
        </w:r>
        <w:r w:rsidR="001B2352">
          <w:rPr>
            <w:noProof/>
            <w:webHidden/>
          </w:rPr>
          <w:instrText xml:space="preserve"> PAGEREF _Toc224286393 \h </w:instrText>
        </w:r>
        <w:r w:rsidR="001B2352">
          <w:rPr>
            <w:noProof/>
            <w:webHidden/>
          </w:rPr>
        </w:r>
        <w:r w:rsidR="001B2352">
          <w:rPr>
            <w:noProof/>
            <w:webHidden/>
          </w:rPr>
          <w:fldChar w:fldCharType="separate"/>
        </w:r>
        <w:r w:rsidR="001B2352">
          <w:rPr>
            <w:noProof/>
            <w:webHidden/>
          </w:rPr>
          <w:t>2</w:t>
        </w:r>
        <w:r w:rsidR="001B2352">
          <w:rPr>
            <w:noProof/>
            <w:webHidden/>
          </w:rPr>
          <w:fldChar w:fldCharType="end"/>
        </w:r>
      </w:hyperlink>
    </w:p>
    <w:p w14:paraId="633E8E50" w14:textId="499E725B" w:rsidR="001B2352" w:rsidRDefault="001B2352">
      <w:pPr>
        <w:pStyle w:val="TableofFigures"/>
        <w:tabs>
          <w:tab w:val="right" w:leader="dot" w:pos="9350"/>
        </w:tabs>
        <w:rPr>
          <w:noProof/>
          <w:kern w:val="2"/>
          <w:sz w:val="24"/>
          <w:lang w:eastAsia="en-US"/>
          <w14:ligatures w14:val="standardContextual"/>
        </w:rPr>
      </w:pPr>
      <w:hyperlink w:anchor="_Toc224286394" w:history="1">
        <w:r w:rsidRPr="00A92423">
          <w:rPr>
            <w:rStyle w:val="Hyperlink"/>
            <w:noProof/>
          </w:rPr>
          <w:t>Table 2. 2025 Installed Measure Quantities – Income Eligible</w:t>
        </w:r>
        <w:r>
          <w:rPr>
            <w:noProof/>
            <w:webHidden/>
          </w:rPr>
          <w:tab/>
        </w:r>
        <w:r>
          <w:rPr>
            <w:noProof/>
            <w:webHidden/>
          </w:rPr>
          <w:fldChar w:fldCharType="begin"/>
        </w:r>
        <w:r>
          <w:rPr>
            <w:noProof/>
            <w:webHidden/>
          </w:rPr>
          <w:instrText xml:space="preserve"> PAGEREF _Toc224286394 \h </w:instrText>
        </w:r>
        <w:r>
          <w:rPr>
            <w:noProof/>
            <w:webHidden/>
          </w:rPr>
        </w:r>
        <w:r>
          <w:rPr>
            <w:noProof/>
            <w:webHidden/>
          </w:rPr>
          <w:fldChar w:fldCharType="separate"/>
        </w:r>
        <w:r>
          <w:rPr>
            <w:noProof/>
            <w:webHidden/>
          </w:rPr>
          <w:t>2</w:t>
        </w:r>
        <w:r>
          <w:rPr>
            <w:noProof/>
            <w:webHidden/>
          </w:rPr>
          <w:fldChar w:fldCharType="end"/>
        </w:r>
      </w:hyperlink>
    </w:p>
    <w:p w14:paraId="71E66CC0" w14:textId="3A8537AC" w:rsidR="001B2352" w:rsidRDefault="001B2352">
      <w:pPr>
        <w:pStyle w:val="TableofFigures"/>
        <w:tabs>
          <w:tab w:val="right" w:leader="dot" w:pos="9350"/>
        </w:tabs>
        <w:rPr>
          <w:noProof/>
          <w:kern w:val="2"/>
          <w:sz w:val="24"/>
          <w:lang w:eastAsia="en-US"/>
          <w14:ligatures w14:val="standardContextual"/>
        </w:rPr>
      </w:pPr>
      <w:hyperlink w:anchor="_Toc224286395" w:history="1">
        <w:r w:rsidRPr="00A92423">
          <w:rPr>
            <w:rStyle w:val="Hyperlink"/>
            <w:noProof/>
          </w:rPr>
          <w:t>Table 3. 2025 Annual Energy Savings Summary – Income Eligible</w:t>
        </w:r>
        <w:r>
          <w:rPr>
            <w:noProof/>
            <w:webHidden/>
          </w:rPr>
          <w:tab/>
        </w:r>
        <w:r>
          <w:rPr>
            <w:noProof/>
            <w:webHidden/>
          </w:rPr>
          <w:fldChar w:fldCharType="begin"/>
        </w:r>
        <w:r>
          <w:rPr>
            <w:noProof/>
            <w:webHidden/>
          </w:rPr>
          <w:instrText xml:space="preserve"> PAGEREF _Toc224286395 \h </w:instrText>
        </w:r>
        <w:r>
          <w:rPr>
            <w:noProof/>
            <w:webHidden/>
          </w:rPr>
        </w:r>
        <w:r>
          <w:rPr>
            <w:noProof/>
            <w:webHidden/>
          </w:rPr>
          <w:fldChar w:fldCharType="separate"/>
        </w:r>
        <w:r>
          <w:rPr>
            <w:noProof/>
            <w:webHidden/>
          </w:rPr>
          <w:t>4</w:t>
        </w:r>
        <w:r>
          <w:rPr>
            <w:noProof/>
            <w:webHidden/>
          </w:rPr>
          <w:fldChar w:fldCharType="end"/>
        </w:r>
      </w:hyperlink>
    </w:p>
    <w:p w14:paraId="2FE6EBDA" w14:textId="07CCDF92" w:rsidR="001B2352" w:rsidRDefault="001B2352">
      <w:pPr>
        <w:pStyle w:val="TableofFigures"/>
        <w:tabs>
          <w:tab w:val="right" w:leader="dot" w:pos="9350"/>
        </w:tabs>
        <w:rPr>
          <w:noProof/>
          <w:kern w:val="2"/>
          <w:sz w:val="24"/>
          <w:lang w:eastAsia="en-US"/>
          <w14:ligatures w14:val="standardContextual"/>
        </w:rPr>
      </w:pPr>
      <w:hyperlink w:anchor="_Toc224286396" w:history="1">
        <w:r w:rsidRPr="00A92423">
          <w:rPr>
            <w:rStyle w:val="Hyperlink"/>
            <w:noProof/>
          </w:rPr>
          <w:t>Table 4. 2025 Annual Energy Savings by Measure – Income Eligible</w:t>
        </w:r>
        <w:r>
          <w:rPr>
            <w:noProof/>
            <w:webHidden/>
          </w:rPr>
          <w:tab/>
        </w:r>
        <w:r>
          <w:rPr>
            <w:noProof/>
            <w:webHidden/>
          </w:rPr>
          <w:fldChar w:fldCharType="begin"/>
        </w:r>
        <w:r>
          <w:rPr>
            <w:noProof/>
            <w:webHidden/>
          </w:rPr>
          <w:instrText xml:space="preserve"> PAGEREF _Toc224286396 \h </w:instrText>
        </w:r>
        <w:r>
          <w:rPr>
            <w:noProof/>
            <w:webHidden/>
          </w:rPr>
        </w:r>
        <w:r>
          <w:rPr>
            <w:noProof/>
            <w:webHidden/>
          </w:rPr>
          <w:fldChar w:fldCharType="separate"/>
        </w:r>
        <w:r>
          <w:rPr>
            <w:noProof/>
            <w:webHidden/>
          </w:rPr>
          <w:t>5</w:t>
        </w:r>
        <w:r>
          <w:rPr>
            <w:noProof/>
            <w:webHidden/>
          </w:rPr>
          <w:fldChar w:fldCharType="end"/>
        </w:r>
      </w:hyperlink>
    </w:p>
    <w:p w14:paraId="48F2C577" w14:textId="5B7F651B" w:rsidR="001B2352" w:rsidRDefault="001B2352">
      <w:pPr>
        <w:pStyle w:val="TableofFigures"/>
        <w:tabs>
          <w:tab w:val="right" w:leader="dot" w:pos="9350"/>
        </w:tabs>
        <w:rPr>
          <w:noProof/>
          <w:kern w:val="2"/>
          <w:sz w:val="24"/>
          <w:lang w:eastAsia="en-US"/>
          <w14:ligatures w14:val="standardContextual"/>
        </w:rPr>
      </w:pPr>
      <w:hyperlink w:anchor="_Toc224286397" w:history="1">
        <w:r w:rsidRPr="00A92423">
          <w:rPr>
            <w:rStyle w:val="Hyperlink"/>
            <w:noProof/>
          </w:rPr>
          <w:t>Table 5. Verified Gross Savings Parameters – Income Eligible</w:t>
        </w:r>
        <w:r>
          <w:rPr>
            <w:noProof/>
            <w:webHidden/>
          </w:rPr>
          <w:tab/>
        </w:r>
        <w:r>
          <w:rPr>
            <w:noProof/>
            <w:webHidden/>
          </w:rPr>
          <w:fldChar w:fldCharType="begin"/>
        </w:r>
        <w:r>
          <w:rPr>
            <w:noProof/>
            <w:webHidden/>
          </w:rPr>
          <w:instrText xml:space="preserve"> PAGEREF _Toc224286397 \h </w:instrText>
        </w:r>
        <w:r>
          <w:rPr>
            <w:noProof/>
            <w:webHidden/>
          </w:rPr>
        </w:r>
        <w:r>
          <w:rPr>
            <w:noProof/>
            <w:webHidden/>
          </w:rPr>
          <w:fldChar w:fldCharType="separate"/>
        </w:r>
        <w:r>
          <w:rPr>
            <w:noProof/>
            <w:webHidden/>
          </w:rPr>
          <w:t>7</w:t>
        </w:r>
        <w:r>
          <w:rPr>
            <w:noProof/>
            <w:webHidden/>
          </w:rPr>
          <w:fldChar w:fldCharType="end"/>
        </w:r>
      </w:hyperlink>
    </w:p>
    <w:p w14:paraId="248E33B5" w14:textId="326DE983" w:rsidR="001B2352" w:rsidRDefault="001B2352">
      <w:pPr>
        <w:pStyle w:val="TableofFigures"/>
        <w:tabs>
          <w:tab w:val="right" w:leader="dot" w:pos="9350"/>
        </w:tabs>
        <w:rPr>
          <w:noProof/>
          <w:kern w:val="2"/>
          <w:sz w:val="24"/>
          <w:lang w:eastAsia="en-US"/>
          <w14:ligatures w14:val="standardContextual"/>
        </w:rPr>
      </w:pPr>
      <w:hyperlink w:anchor="_Toc224286398" w:history="1">
        <w:r w:rsidRPr="00A92423">
          <w:rPr>
            <w:rStyle w:val="Hyperlink"/>
            <w:noProof/>
          </w:rPr>
          <w:t>Table 6. Measure Instances with Unidentified Discrepancies</w:t>
        </w:r>
        <w:r>
          <w:rPr>
            <w:noProof/>
            <w:webHidden/>
          </w:rPr>
          <w:tab/>
        </w:r>
        <w:r>
          <w:rPr>
            <w:noProof/>
            <w:webHidden/>
          </w:rPr>
          <w:fldChar w:fldCharType="begin"/>
        </w:r>
        <w:r>
          <w:rPr>
            <w:noProof/>
            <w:webHidden/>
          </w:rPr>
          <w:instrText xml:space="preserve"> PAGEREF _Toc224286398 \h </w:instrText>
        </w:r>
        <w:r>
          <w:rPr>
            <w:noProof/>
            <w:webHidden/>
          </w:rPr>
        </w:r>
        <w:r>
          <w:rPr>
            <w:noProof/>
            <w:webHidden/>
          </w:rPr>
          <w:fldChar w:fldCharType="separate"/>
        </w:r>
        <w:r>
          <w:rPr>
            <w:noProof/>
            <w:webHidden/>
          </w:rPr>
          <w:t>10</w:t>
        </w:r>
        <w:r>
          <w:rPr>
            <w:noProof/>
            <w:webHidden/>
          </w:rPr>
          <w:fldChar w:fldCharType="end"/>
        </w:r>
      </w:hyperlink>
    </w:p>
    <w:p w14:paraId="7E62798C" w14:textId="5A4986FB" w:rsidR="001B2352" w:rsidRDefault="001B2352">
      <w:pPr>
        <w:pStyle w:val="TableofFigures"/>
        <w:tabs>
          <w:tab w:val="right" w:leader="dot" w:pos="9350"/>
        </w:tabs>
        <w:rPr>
          <w:noProof/>
          <w:kern w:val="2"/>
          <w:sz w:val="24"/>
          <w:lang w:eastAsia="en-US"/>
          <w14:ligatures w14:val="standardContextual"/>
        </w:rPr>
      </w:pPr>
      <w:hyperlink w:anchor="_Toc224286399" w:history="1">
        <w:r w:rsidRPr="00A92423">
          <w:rPr>
            <w:rStyle w:val="Hyperlink"/>
            <w:noProof/>
          </w:rPr>
          <w:t>Table 7</w:t>
        </w:r>
        <w:r w:rsidRPr="00A92423">
          <w:rPr>
            <w:rStyle w:val="Hyperlink"/>
            <w:bCs/>
            <w:noProof/>
          </w:rPr>
          <w:t>.</w:t>
        </w:r>
        <w:r w:rsidRPr="00A92423">
          <w:rPr>
            <w:rStyle w:val="Hyperlink"/>
            <w:noProof/>
          </w:rPr>
          <w:t xml:space="preserve"> 2025 Volumetric Findings Detail </w:t>
        </w:r>
        <w:r w:rsidRPr="00A92423">
          <w:rPr>
            <w:rStyle w:val="Hyperlink"/>
            <w:bCs/>
            <w:noProof/>
          </w:rPr>
          <w:t>– Public Housing</w:t>
        </w:r>
        <w:r>
          <w:rPr>
            <w:noProof/>
            <w:webHidden/>
          </w:rPr>
          <w:tab/>
        </w:r>
        <w:r>
          <w:rPr>
            <w:noProof/>
            <w:webHidden/>
          </w:rPr>
          <w:fldChar w:fldCharType="begin"/>
        </w:r>
        <w:r>
          <w:rPr>
            <w:noProof/>
            <w:webHidden/>
          </w:rPr>
          <w:instrText xml:space="preserve"> PAGEREF _Toc224286399 \h </w:instrText>
        </w:r>
        <w:r>
          <w:rPr>
            <w:noProof/>
            <w:webHidden/>
          </w:rPr>
        </w:r>
        <w:r>
          <w:rPr>
            <w:noProof/>
            <w:webHidden/>
          </w:rPr>
          <w:fldChar w:fldCharType="separate"/>
        </w:r>
        <w:r>
          <w:rPr>
            <w:noProof/>
            <w:webHidden/>
          </w:rPr>
          <w:t>13</w:t>
        </w:r>
        <w:r>
          <w:rPr>
            <w:noProof/>
            <w:webHidden/>
          </w:rPr>
          <w:fldChar w:fldCharType="end"/>
        </w:r>
      </w:hyperlink>
    </w:p>
    <w:p w14:paraId="22DDE50D" w14:textId="1FF46602" w:rsidR="001B2352" w:rsidRDefault="001B2352">
      <w:pPr>
        <w:pStyle w:val="TableofFigures"/>
        <w:tabs>
          <w:tab w:val="right" w:leader="dot" w:pos="9350"/>
        </w:tabs>
        <w:rPr>
          <w:noProof/>
          <w:kern w:val="2"/>
          <w:sz w:val="24"/>
          <w:lang w:eastAsia="en-US"/>
          <w14:ligatures w14:val="standardContextual"/>
        </w:rPr>
      </w:pPr>
      <w:hyperlink w:anchor="_Toc224286400" w:history="1">
        <w:r w:rsidRPr="00A92423">
          <w:rPr>
            <w:rStyle w:val="Hyperlink"/>
            <w:noProof/>
          </w:rPr>
          <w:t>Table 8</w:t>
        </w:r>
        <w:r w:rsidRPr="00A92423">
          <w:rPr>
            <w:rStyle w:val="Hyperlink"/>
            <w:bCs/>
            <w:noProof/>
          </w:rPr>
          <w:t>.</w:t>
        </w:r>
        <w:r w:rsidRPr="00A92423">
          <w:rPr>
            <w:rStyle w:val="Hyperlink"/>
            <w:noProof/>
          </w:rPr>
          <w:t xml:space="preserve"> 2025 Installed Measure Quantities </w:t>
        </w:r>
        <w:r w:rsidRPr="00A92423">
          <w:rPr>
            <w:rStyle w:val="Hyperlink"/>
            <w:bCs/>
            <w:noProof/>
          </w:rPr>
          <w:t>– Public Housing</w:t>
        </w:r>
        <w:r>
          <w:rPr>
            <w:noProof/>
            <w:webHidden/>
          </w:rPr>
          <w:tab/>
        </w:r>
        <w:r>
          <w:rPr>
            <w:noProof/>
            <w:webHidden/>
          </w:rPr>
          <w:fldChar w:fldCharType="begin"/>
        </w:r>
        <w:r>
          <w:rPr>
            <w:noProof/>
            <w:webHidden/>
          </w:rPr>
          <w:instrText xml:space="preserve"> PAGEREF _Toc224286400 \h </w:instrText>
        </w:r>
        <w:r>
          <w:rPr>
            <w:noProof/>
            <w:webHidden/>
          </w:rPr>
        </w:r>
        <w:r>
          <w:rPr>
            <w:noProof/>
            <w:webHidden/>
          </w:rPr>
          <w:fldChar w:fldCharType="separate"/>
        </w:r>
        <w:r>
          <w:rPr>
            <w:noProof/>
            <w:webHidden/>
          </w:rPr>
          <w:t>13</w:t>
        </w:r>
        <w:r>
          <w:rPr>
            <w:noProof/>
            <w:webHidden/>
          </w:rPr>
          <w:fldChar w:fldCharType="end"/>
        </w:r>
      </w:hyperlink>
    </w:p>
    <w:p w14:paraId="35A8DA7F" w14:textId="0097892F" w:rsidR="001B2352" w:rsidRDefault="001B2352">
      <w:pPr>
        <w:pStyle w:val="TableofFigures"/>
        <w:tabs>
          <w:tab w:val="right" w:leader="dot" w:pos="9350"/>
        </w:tabs>
        <w:rPr>
          <w:noProof/>
          <w:kern w:val="2"/>
          <w:sz w:val="24"/>
          <w:lang w:eastAsia="en-US"/>
          <w14:ligatures w14:val="standardContextual"/>
        </w:rPr>
      </w:pPr>
      <w:hyperlink w:anchor="_Toc224286401" w:history="1">
        <w:r w:rsidRPr="00A92423">
          <w:rPr>
            <w:rStyle w:val="Hyperlink"/>
            <w:noProof/>
          </w:rPr>
          <w:t>Table 9</w:t>
        </w:r>
        <w:r w:rsidRPr="00A92423">
          <w:rPr>
            <w:rStyle w:val="Hyperlink"/>
            <w:bCs/>
            <w:noProof/>
          </w:rPr>
          <w:t>.</w:t>
        </w:r>
        <w:r w:rsidRPr="00A92423">
          <w:rPr>
            <w:rStyle w:val="Hyperlink"/>
            <w:noProof/>
          </w:rPr>
          <w:t xml:space="preserve"> 2025 Annual Energy Savings Summary </w:t>
        </w:r>
        <w:r w:rsidRPr="00A92423">
          <w:rPr>
            <w:rStyle w:val="Hyperlink"/>
            <w:bCs/>
            <w:noProof/>
          </w:rPr>
          <w:t>– Public Housing</w:t>
        </w:r>
        <w:r>
          <w:rPr>
            <w:noProof/>
            <w:webHidden/>
          </w:rPr>
          <w:tab/>
        </w:r>
        <w:r>
          <w:rPr>
            <w:noProof/>
            <w:webHidden/>
          </w:rPr>
          <w:fldChar w:fldCharType="begin"/>
        </w:r>
        <w:r>
          <w:rPr>
            <w:noProof/>
            <w:webHidden/>
          </w:rPr>
          <w:instrText xml:space="preserve"> PAGEREF _Toc224286401 \h </w:instrText>
        </w:r>
        <w:r>
          <w:rPr>
            <w:noProof/>
            <w:webHidden/>
          </w:rPr>
        </w:r>
        <w:r>
          <w:rPr>
            <w:noProof/>
            <w:webHidden/>
          </w:rPr>
          <w:fldChar w:fldCharType="separate"/>
        </w:r>
        <w:r>
          <w:rPr>
            <w:noProof/>
            <w:webHidden/>
          </w:rPr>
          <w:t>14</w:t>
        </w:r>
        <w:r>
          <w:rPr>
            <w:noProof/>
            <w:webHidden/>
          </w:rPr>
          <w:fldChar w:fldCharType="end"/>
        </w:r>
      </w:hyperlink>
    </w:p>
    <w:p w14:paraId="29D30B83" w14:textId="6B6E233E" w:rsidR="001B2352" w:rsidRDefault="001B2352">
      <w:pPr>
        <w:pStyle w:val="TableofFigures"/>
        <w:tabs>
          <w:tab w:val="right" w:leader="dot" w:pos="9350"/>
        </w:tabs>
        <w:rPr>
          <w:noProof/>
          <w:kern w:val="2"/>
          <w:sz w:val="24"/>
          <w:lang w:eastAsia="en-US"/>
          <w14:ligatures w14:val="standardContextual"/>
        </w:rPr>
      </w:pPr>
      <w:hyperlink w:anchor="_Toc224286402" w:history="1">
        <w:r w:rsidRPr="00A92423">
          <w:rPr>
            <w:rStyle w:val="Hyperlink"/>
            <w:noProof/>
          </w:rPr>
          <w:t>Table 10</w:t>
        </w:r>
        <w:r w:rsidRPr="00A92423">
          <w:rPr>
            <w:rStyle w:val="Hyperlink"/>
            <w:bCs/>
            <w:noProof/>
          </w:rPr>
          <w:t>.</w:t>
        </w:r>
        <w:r w:rsidRPr="00A92423">
          <w:rPr>
            <w:rStyle w:val="Hyperlink"/>
            <w:noProof/>
          </w:rPr>
          <w:t xml:space="preserve"> 2025 Annual Energy Savings by Measure </w:t>
        </w:r>
        <w:r w:rsidRPr="00A92423">
          <w:rPr>
            <w:rStyle w:val="Hyperlink"/>
            <w:bCs/>
            <w:noProof/>
          </w:rPr>
          <w:t>– Public Housing</w:t>
        </w:r>
        <w:r>
          <w:rPr>
            <w:noProof/>
            <w:webHidden/>
          </w:rPr>
          <w:tab/>
        </w:r>
        <w:r>
          <w:rPr>
            <w:noProof/>
            <w:webHidden/>
          </w:rPr>
          <w:fldChar w:fldCharType="begin"/>
        </w:r>
        <w:r>
          <w:rPr>
            <w:noProof/>
            <w:webHidden/>
          </w:rPr>
          <w:instrText xml:space="preserve"> PAGEREF _Toc224286402 \h </w:instrText>
        </w:r>
        <w:r>
          <w:rPr>
            <w:noProof/>
            <w:webHidden/>
          </w:rPr>
        </w:r>
        <w:r>
          <w:rPr>
            <w:noProof/>
            <w:webHidden/>
          </w:rPr>
          <w:fldChar w:fldCharType="separate"/>
        </w:r>
        <w:r>
          <w:rPr>
            <w:noProof/>
            <w:webHidden/>
          </w:rPr>
          <w:t>14</w:t>
        </w:r>
        <w:r>
          <w:rPr>
            <w:noProof/>
            <w:webHidden/>
          </w:rPr>
          <w:fldChar w:fldCharType="end"/>
        </w:r>
      </w:hyperlink>
    </w:p>
    <w:p w14:paraId="206D5E1C" w14:textId="03C559FB" w:rsidR="001B2352" w:rsidRDefault="001B2352">
      <w:pPr>
        <w:pStyle w:val="TableofFigures"/>
        <w:tabs>
          <w:tab w:val="right" w:leader="dot" w:pos="9350"/>
        </w:tabs>
        <w:rPr>
          <w:noProof/>
          <w:kern w:val="2"/>
          <w:sz w:val="24"/>
          <w:lang w:eastAsia="en-US"/>
          <w14:ligatures w14:val="standardContextual"/>
        </w:rPr>
      </w:pPr>
      <w:hyperlink w:anchor="_Toc224286403" w:history="1">
        <w:r w:rsidRPr="00A92423">
          <w:rPr>
            <w:rStyle w:val="Hyperlink"/>
            <w:noProof/>
          </w:rPr>
          <w:t>Table 11</w:t>
        </w:r>
        <w:r w:rsidRPr="00A92423">
          <w:rPr>
            <w:rStyle w:val="Hyperlink"/>
            <w:bCs/>
            <w:noProof/>
          </w:rPr>
          <w:t>.</w:t>
        </w:r>
        <w:r w:rsidRPr="00A92423">
          <w:rPr>
            <w:rStyle w:val="Hyperlink"/>
            <w:noProof/>
          </w:rPr>
          <w:t xml:space="preserve"> Verified Gross Savings Parameters </w:t>
        </w:r>
        <w:r w:rsidRPr="00A92423">
          <w:rPr>
            <w:rStyle w:val="Hyperlink"/>
            <w:bCs/>
            <w:noProof/>
          </w:rPr>
          <w:t>– Public Housing</w:t>
        </w:r>
        <w:r>
          <w:rPr>
            <w:noProof/>
            <w:webHidden/>
          </w:rPr>
          <w:tab/>
        </w:r>
        <w:r>
          <w:rPr>
            <w:noProof/>
            <w:webHidden/>
          </w:rPr>
          <w:fldChar w:fldCharType="begin"/>
        </w:r>
        <w:r>
          <w:rPr>
            <w:noProof/>
            <w:webHidden/>
          </w:rPr>
          <w:instrText xml:space="preserve"> PAGEREF _Toc224286403 \h </w:instrText>
        </w:r>
        <w:r>
          <w:rPr>
            <w:noProof/>
            <w:webHidden/>
          </w:rPr>
        </w:r>
        <w:r>
          <w:rPr>
            <w:noProof/>
            <w:webHidden/>
          </w:rPr>
          <w:fldChar w:fldCharType="separate"/>
        </w:r>
        <w:r>
          <w:rPr>
            <w:noProof/>
            <w:webHidden/>
          </w:rPr>
          <w:t>15</w:t>
        </w:r>
        <w:r>
          <w:rPr>
            <w:noProof/>
            <w:webHidden/>
          </w:rPr>
          <w:fldChar w:fldCharType="end"/>
        </w:r>
      </w:hyperlink>
    </w:p>
    <w:p w14:paraId="0B8A9F88" w14:textId="1EC01085" w:rsidR="008C17F1" w:rsidRDefault="00E87E4D">
      <w:r>
        <w:fldChar w:fldCharType="end"/>
      </w:r>
    </w:p>
    <w:p w14:paraId="61DD9945" w14:textId="77777777" w:rsidR="00BF0C66" w:rsidRDefault="00BF0C66" w:rsidP="00BF0C66">
      <w:pPr>
        <w:pStyle w:val="Heading1"/>
      </w:pPr>
      <w:bookmarkStart w:id="0" w:name="_Toc151976667"/>
      <w:bookmarkStart w:id="1" w:name="_Toc187399541"/>
      <w:bookmarkStart w:id="2" w:name="_Toc224286376"/>
      <w:r>
        <w:lastRenderedPageBreak/>
        <w:t>Introduction</w:t>
      </w:r>
      <w:bookmarkEnd w:id="0"/>
      <w:bookmarkEnd w:id="1"/>
      <w:bookmarkEnd w:id="2"/>
    </w:p>
    <w:p w14:paraId="0D4DE561" w14:textId="41633A47" w:rsidR="00BF0C66" w:rsidRDefault="00BF0C66" w:rsidP="00F92AE8">
      <w:r w:rsidRPr="00F64B8B">
        <w:t xml:space="preserve">This report presents </w:t>
      </w:r>
      <w:r>
        <w:t xml:space="preserve">the results of the impact evaluation of the </w:t>
      </w:r>
      <w:r w:rsidR="0036759E">
        <w:t>Nicor Gas 2025</w:t>
      </w:r>
      <w:r w:rsidR="0075744E">
        <w:t xml:space="preserve"> </w:t>
      </w:r>
      <w:r w:rsidR="002E527C">
        <w:t xml:space="preserve">Multi-Family </w:t>
      </w:r>
      <w:r w:rsidR="00B5017D">
        <w:t>Income Eligible (</w:t>
      </w:r>
      <w:r w:rsidR="004B706E">
        <w:t>MF</w:t>
      </w:r>
      <w:r w:rsidR="00B5017D">
        <w:t>IE) and Public Housing (PHA)</w:t>
      </w:r>
      <w:r>
        <w:t xml:space="preserve"> program</w:t>
      </w:r>
      <w:r w:rsidR="00B5017D">
        <w:t>s</w:t>
      </w:r>
      <w:r w:rsidR="00FB7B13">
        <w:t>.</w:t>
      </w:r>
      <w:r w:rsidR="00FB7B13" w:rsidRPr="00FB7B13">
        <w:t xml:space="preserve"> The report is separated into two sections. The IE section includes the Retrofits,</w:t>
      </w:r>
      <w:r w:rsidR="00094FA7" w:rsidRPr="00094FA7">
        <w:t xml:space="preserve"> </w:t>
      </w:r>
      <w:r w:rsidR="00094FA7" w:rsidRPr="00FB7B13">
        <w:t xml:space="preserve">Assessment, </w:t>
      </w:r>
      <w:r w:rsidR="00FB7B13" w:rsidRPr="00FB7B13">
        <w:t>Illinois Home Weatherization Assistance Program (IHWAP),</w:t>
      </w:r>
      <w:r w:rsidR="000F7097">
        <w:t xml:space="preserve"> </w:t>
      </w:r>
      <w:r w:rsidR="001A40F3">
        <w:t>Self-Assessment</w:t>
      </w:r>
      <w:r w:rsidR="000F7097">
        <w:t xml:space="preserve"> Program</w:t>
      </w:r>
      <w:r w:rsidR="00FB7B13" w:rsidRPr="00FB7B13">
        <w:t xml:space="preserve"> </w:t>
      </w:r>
      <w:r w:rsidR="001A40F3">
        <w:t>(</w:t>
      </w:r>
      <w:r w:rsidR="00094FA7" w:rsidRPr="00FB7B13">
        <w:t>SAP</w:t>
      </w:r>
      <w:r w:rsidR="001A40F3">
        <w:t>)</w:t>
      </w:r>
      <w:r w:rsidR="00094FA7" w:rsidRPr="00FB7B13">
        <w:t xml:space="preserve"> </w:t>
      </w:r>
      <w:r w:rsidR="00FB7B13" w:rsidRPr="00FB7B13">
        <w:t xml:space="preserve">and </w:t>
      </w:r>
      <w:r w:rsidR="00094FA7" w:rsidRPr="00FB7B13">
        <w:t xml:space="preserve">Healthy Homes </w:t>
      </w:r>
      <w:r w:rsidR="001E71E0">
        <w:t>(HH)</w:t>
      </w:r>
      <w:r w:rsidR="00094FA7" w:rsidRPr="00FB7B13">
        <w:t xml:space="preserve"> </w:t>
      </w:r>
      <w:r w:rsidR="00263130">
        <w:t>p</w:t>
      </w:r>
      <w:r w:rsidR="00094FA7" w:rsidRPr="00FB7B13">
        <w:t>rogram</w:t>
      </w:r>
      <w:r w:rsidR="00263130">
        <w:t>s</w:t>
      </w:r>
      <w:r w:rsidR="00FB7B13" w:rsidRPr="00FB7B13">
        <w:t>. The second section presents results for the PHA program. This report presents a summary of the energy impacts for the total program</w:t>
      </w:r>
      <w:r w:rsidR="00BF3A12">
        <w:t>s</w:t>
      </w:r>
      <w:r w:rsidR="00FB7B13" w:rsidRPr="00FB7B13">
        <w:t xml:space="preserve"> and</w:t>
      </w:r>
      <w:r w:rsidR="003C4441">
        <w:t xml:space="preserve"> is</w:t>
      </w:r>
      <w:r w:rsidR="00FB7B13" w:rsidRPr="00FB7B13">
        <w:t xml:space="preserve"> broken out by relevant measure and program structure details. </w:t>
      </w:r>
      <w:r w:rsidR="00C520C3" w:rsidRPr="00FB7B13">
        <w:t>Appendix</w:t>
      </w:r>
      <w:r w:rsidR="00C520C3">
        <w:t xml:space="preserve"> A</w:t>
      </w:r>
      <w:r w:rsidR="00FB7B13" w:rsidRPr="00FB7B13">
        <w:t xml:space="preserve"> presents the impact analysis methodology.</w:t>
      </w:r>
      <w:r w:rsidR="00CC753E">
        <w:t xml:space="preserve"> Appendix B presents</w:t>
      </w:r>
      <w:r w:rsidR="00CC753E" w:rsidRPr="00D12853">
        <w:t xml:space="preserve"> the Total Resource Cost (TRC) cost-effectiveness analysis inputs</w:t>
      </w:r>
      <w:r w:rsidR="00CC753E">
        <w:t xml:space="preserve">. </w:t>
      </w:r>
      <w:r w:rsidR="00FB7B13" w:rsidRPr="00FB7B13">
        <w:t xml:space="preserve">Program year 2025 covers January 1 to December 31, 2025. </w:t>
      </w:r>
    </w:p>
    <w:p w14:paraId="530C2DFB" w14:textId="3D36BEB8" w:rsidR="009B500F" w:rsidRPr="00D937E4" w:rsidRDefault="008F49BB" w:rsidP="00352B2C">
      <w:pPr>
        <w:pStyle w:val="Heading1"/>
      </w:pPr>
      <w:bookmarkStart w:id="3" w:name="_Toc224286377"/>
      <w:r w:rsidRPr="008F49BB">
        <w:t>Multi-Family Income Eligible</w:t>
      </w:r>
      <w:r w:rsidR="00F26E86">
        <w:t xml:space="preserve"> Program</w:t>
      </w:r>
      <w:bookmarkEnd w:id="3"/>
    </w:p>
    <w:p w14:paraId="18549E79" w14:textId="46D5C7AA" w:rsidR="00BF0C66" w:rsidRDefault="00BF0C66" w:rsidP="008F49BB">
      <w:pPr>
        <w:pStyle w:val="Heading2"/>
      </w:pPr>
      <w:bookmarkStart w:id="4" w:name="_Toc151976668"/>
      <w:bookmarkStart w:id="5" w:name="_Toc187399542"/>
      <w:bookmarkStart w:id="6" w:name="_Toc224286378"/>
      <w:r>
        <w:t xml:space="preserve">Program </w:t>
      </w:r>
      <w:bookmarkEnd w:id="4"/>
      <w:bookmarkEnd w:id="5"/>
      <w:r w:rsidR="005A50AE">
        <w:t>Description</w:t>
      </w:r>
      <w:bookmarkEnd w:id="6"/>
    </w:p>
    <w:p w14:paraId="4466C50C" w14:textId="7A4396F0" w:rsidR="000233C8" w:rsidRDefault="000233C8" w:rsidP="00B773EE">
      <w:bookmarkStart w:id="7" w:name="_Hlk500573405"/>
      <w:r w:rsidRPr="000233C8">
        <w:t xml:space="preserve">The Nicor Gas </w:t>
      </w:r>
      <w:r w:rsidR="004B706E">
        <w:t>MF</w:t>
      </w:r>
      <w:r w:rsidRPr="000233C8">
        <w:t xml:space="preserve">IE Program offers products and energy saving measures for income-qualified customers in multi-family dwellings within the Nicor Gas service territory. The 2025 Retrofits, Assessments, IHWAP, </w:t>
      </w:r>
      <w:r w:rsidR="00C520C3">
        <w:t xml:space="preserve">SAP and </w:t>
      </w:r>
      <w:r w:rsidRPr="000233C8">
        <w:t>Healthy Homes includes direct installation of water efficiency measures (faucet aerators, showerheads, shower timer</w:t>
      </w:r>
      <w:r w:rsidR="00C520C3">
        <w:t>s</w:t>
      </w:r>
      <w:r w:rsidRPr="000233C8">
        <w:t xml:space="preserve">, controls for domestic hot water), </w:t>
      </w:r>
      <w:r w:rsidR="0052396A">
        <w:t>HVAC efficiency measures (</w:t>
      </w:r>
      <w:r w:rsidRPr="000233C8">
        <w:t xml:space="preserve">advanced thermostats, programmable and reprogrammable thermostats, </w:t>
      </w:r>
      <w:r w:rsidR="004D49E9" w:rsidRPr="000233C8">
        <w:t>furnace, boiler controls, steam traps</w:t>
      </w:r>
      <w:r w:rsidR="004D49E9">
        <w:t>,</w:t>
      </w:r>
      <w:r w:rsidR="004D49E9" w:rsidRPr="000233C8">
        <w:t xml:space="preserve"> boiler</w:t>
      </w:r>
      <w:r w:rsidR="00DF052D">
        <w:t xml:space="preserve"> and furnace</w:t>
      </w:r>
      <w:r w:rsidR="004D49E9" w:rsidRPr="000233C8">
        <w:t xml:space="preserve"> tune-ups</w:t>
      </w:r>
      <w:r w:rsidR="004D49E9">
        <w:t>,</w:t>
      </w:r>
      <w:r w:rsidR="004D49E9" w:rsidRPr="004D49E9">
        <w:t xml:space="preserve"> </w:t>
      </w:r>
      <w:r w:rsidR="004D49E9" w:rsidRPr="000233C8">
        <w:t>pipe insulation, boiler pipe insulation</w:t>
      </w:r>
      <w:r w:rsidR="0052396A">
        <w:t>)</w:t>
      </w:r>
      <w:r w:rsidRPr="000233C8">
        <w:t xml:space="preserve">, </w:t>
      </w:r>
      <w:r w:rsidR="0052396A">
        <w:t>and building shell</w:t>
      </w:r>
      <w:r w:rsidRPr="000233C8">
        <w:t xml:space="preserve"> measures (</w:t>
      </w:r>
      <w:r w:rsidR="004D49E9" w:rsidRPr="000233C8">
        <w:t>air sealing</w:t>
      </w:r>
      <w:r w:rsidR="004D49E9">
        <w:t>,</w:t>
      </w:r>
      <w:r w:rsidR="004D49E9" w:rsidRPr="000233C8">
        <w:t xml:space="preserve"> </w:t>
      </w:r>
      <w:r w:rsidRPr="000233C8">
        <w:t>attic insulation, basement insulation, duct insulation</w:t>
      </w:r>
      <w:r w:rsidR="00DF052D">
        <w:t xml:space="preserve"> and sealing</w:t>
      </w:r>
      <w:r w:rsidRPr="000233C8">
        <w:t>, wall insulation)</w:t>
      </w:r>
      <w:r w:rsidR="00662D7F">
        <w:t>.</w:t>
      </w:r>
    </w:p>
    <w:p w14:paraId="3BE2B44A" w14:textId="255D9643" w:rsidR="00B773EE" w:rsidRDefault="00B773EE" w:rsidP="00B773EE">
      <w:r>
        <w:t xml:space="preserve">The program had </w:t>
      </w:r>
      <w:r w:rsidR="000233C8" w:rsidRPr="00463460">
        <w:t>2,554</w:t>
      </w:r>
      <w:r>
        <w:t xml:space="preserve"> participants in 202</w:t>
      </w:r>
      <w:r w:rsidR="00463460">
        <w:t>5</w:t>
      </w:r>
      <w:r>
        <w:t xml:space="preserve"> and completed </w:t>
      </w:r>
      <w:r w:rsidR="00463460">
        <w:t>5,412</w:t>
      </w:r>
      <w:r>
        <w:t xml:space="preserve"> projects as shown in the following table. </w:t>
      </w:r>
    </w:p>
    <w:p w14:paraId="7C6AECFE" w14:textId="3F6D11AC" w:rsidR="00B773EE" w:rsidRDefault="009B3937" w:rsidP="009373B7">
      <w:pPr>
        <w:pStyle w:val="Caption"/>
      </w:pPr>
      <w:bookmarkStart w:id="8" w:name="_Toc189750766"/>
      <w:bookmarkStart w:id="9" w:name="_Toc224286393"/>
      <w:bookmarkEnd w:id="7"/>
      <w:r>
        <w:t xml:space="preserve">Table </w:t>
      </w:r>
      <w:r w:rsidR="00281476">
        <w:fldChar w:fldCharType="begin"/>
      </w:r>
      <w:r w:rsidR="00281476">
        <w:instrText xml:space="preserve"> SEQ Table \* ARABIC </w:instrText>
      </w:r>
      <w:r w:rsidR="00281476">
        <w:fldChar w:fldCharType="separate"/>
      </w:r>
      <w:r w:rsidR="001B2352">
        <w:rPr>
          <w:noProof/>
        </w:rPr>
        <w:t>1</w:t>
      </w:r>
      <w:r w:rsidR="00281476">
        <w:rPr>
          <w:noProof/>
        </w:rPr>
        <w:fldChar w:fldCharType="end"/>
      </w:r>
      <w:r w:rsidR="3AB27A88">
        <w:t xml:space="preserve">. </w:t>
      </w:r>
      <w:r w:rsidR="00B773EE">
        <w:t>202</w:t>
      </w:r>
      <w:r w:rsidR="002F0B52">
        <w:t>5</w:t>
      </w:r>
      <w:r w:rsidR="00B773EE">
        <w:t xml:space="preserve"> </w:t>
      </w:r>
      <w:r w:rsidR="00B773EE" w:rsidRPr="005C2837">
        <w:t>Volumetric</w:t>
      </w:r>
      <w:r w:rsidR="00B773EE">
        <w:t xml:space="preserve"> Findings Detail</w:t>
      </w:r>
      <w:bookmarkEnd w:id="8"/>
      <w:r w:rsidR="00281476">
        <w:t xml:space="preserve"> – Income Eligible</w:t>
      </w:r>
      <w:bookmarkEnd w:id="9"/>
    </w:p>
    <w:tbl>
      <w:tblPr>
        <w:tblStyle w:val="EnergyTable"/>
        <w:tblW w:w="5000" w:type="pct"/>
        <w:tblLook w:val="04A0" w:firstRow="1" w:lastRow="0" w:firstColumn="1" w:lastColumn="0" w:noHBand="0" w:noVBand="1"/>
      </w:tblPr>
      <w:tblGrid>
        <w:gridCol w:w="3326"/>
        <w:gridCol w:w="1118"/>
        <w:gridCol w:w="1230"/>
        <w:gridCol w:w="1230"/>
        <w:gridCol w:w="1230"/>
        <w:gridCol w:w="1226"/>
      </w:tblGrid>
      <w:tr w:rsidR="00450070" w:rsidRPr="003C0E4C" w14:paraId="4B12B572" w14:textId="77777777" w:rsidTr="00141126">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777" w:type="pct"/>
            <w:hideMark/>
          </w:tcPr>
          <w:p w14:paraId="2D12D9AA" w14:textId="77777777" w:rsidR="00450070" w:rsidRPr="003C0E4C" w:rsidRDefault="00450070" w:rsidP="00582B4A">
            <w:pPr>
              <w:keepNext/>
              <w:keepLines/>
              <w:jc w:val="left"/>
              <w:rPr>
                <w:rFonts w:asciiTheme="minorHAnsi" w:eastAsia="Calibri" w:hAnsiTheme="minorHAnsi"/>
                <w:b w:val="0"/>
                <w:bCs/>
                <w:sz w:val="20"/>
              </w:rPr>
            </w:pPr>
            <w:r w:rsidRPr="003C0E4C">
              <w:rPr>
                <w:rFonts w:asciiTheme="minorHAnsi" w:hAnsiTheme="minorHAnsi"/>
                <w:b w:val="0"/>
                <w:bCs/>
                <w:sz w:val="20"/>
              </w:rPr>
              <w:t>Participation</w:t>
            </w:r>
          </w:p>
        </w:tc>
        <w:tc>
          <w:tcPr>
            <w:tcW w:w="597" w:type="pct"/>
            <w:hideMark/>
          </w:tcPr>
          <w:p w14:paraId="47351F4E" w14:textId="239E5B2E" w:rsidR="00450070" w:rsidRPr="003C0E4C" w:rsidRDefault="00FE522D" w:rsidP="00582B4A">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val="0"/>
                <w:bCs/>
                <w:sz w:val="20"/>
              </w:rPr>
            </w:pPr>
            <w:r w:rsidRPr="003C0E4C">
              <w:rPr>
                <w:rFonts w:asciiTheme="minorHAnsi" w:hAnsiTheme="minorHAnsi"/>
                <w:b w:val="0"/>
                <w:bCs/>
                <w:sz w:val="20"/>
              </w:rPr>
              <w:t>Retrofits</w:t>
            </w:r>
          </w:p>
        </w:tc>
        <w:tc>
          <w:tcPr>
            <w:tcW w:w="657" w:type="pct"/>
          </w:tcPr>
          <w:p w14:paraId="320AA84B" w14:textId="501C421B" w:rsidR="00450070" w:rsidRPr="003C0E4C" w:rsidRDefault="00FE522D" w:rsidP="00582B4A">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3C0E4C">
              <w:rPr>
                <w:rFonts w:asciiTheme="minorHAnsi" w:hAnsiTheme="minorHAnsi"/>
                <w:b w:val="0"/>
                <w:bCs/>
                <w:sz w:val="20"/>
              </w:rPr>
              <w:t>Healthy Homes</w:t>
            </w:r>
          </w:p>
        </w:tc>
        <w:tc>
          <w:tcPr>
            <w:tcW w:w="657" w:type="pct"/>
          </w:tcPr>
          <w:p w14:paraId="36E1BE41" w14:textId="4834E48F" w:rsidR="00450070" w:rsidRPr="003C0E4C" w:rsidRDefault="00FE522D" w:rsidP="00582B4A">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3C0E4C">
              <w:rPr>
                <w:rFonts w:asciiTheme="minorHAnsi" w:hAnsiTheme="minorHAnsi"/>
                <w:b w:val="0"/>
                <w:bCs/>
                <w:sz w:val="20"/>
              </w:rPr>
              <w:t>IHWAP</w:t>
            </w:r>
          </w:p>
        </w:tc>
        <w:tc>
          <w:tcPr>
            <w:tcW w:w="657" w:type="pct"/>
          </w:tcPr>
          <w:p w14:paraId="4CADEC2E" w14:textId="46AC3CF3" w:rsidR="00450070" w:rsidRPr="003C0E4C" w:rsidRDefault="00FE522D" w:rsidP="00582B4A">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3C0E4C">
              <w:rPr>
                <w:rFonts w:asciiTheme="minorHAnsi" w:hAnsiTheme="minorHAnsi"/>
                <w:b w:val="0"/>
                <w:bCs/>
                <w:sz w:val="20"/>
              </w:rPr>
              <w:t>SAP</w:t>
            </w:r>
          </w:p>
        </w:tc>
        <w:tc>
          <w:tcPr>
            <w:tcW w:w="655" w:type="pct"/>
            <w:hideMark/>
          </w:tcPr>
          <w:p w14:paraId="5A96178F" w14:textId="433E6B79" w:rsidR="00450070" w:rsidRPr="003C0E4C" w:rsidRDefault="00450070" w:rsidP="00582B4A">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val="0"/>
                <w:bCs/>
                <w:sz w:val="20"/>
              </w:rPr>
            </w:pPr>
            <w:r w:rsidRPr="003C0E4C">
              <w:rPr>
                <w:rFonts w:asciiTheme="minorHAnsi" w:hAnsiTheme="minorHAnsi"/>
                <w:b w:val="0"/>
                <w:bCs/>
                <w:sz w:val="20"/>
              </w:rPr>
              <w:t>Total</w:t>
            </w:r>
          </w:p>
        </w:tc>
      </w:tr>
      <w:tr w:rsidR="00FE522D" w:rsidRPr="003C0E4C" w14:paraId="67EC15B7" w14:textId="77777777" w:rsidTr="00141126">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777" w:type="pct"/>
            <w:noWrap/>
          </w:tcPr>
          <w:p w14:paraId="27C7B0DB" w14:textId="77777777" w:rsidR="00FE522D" w:rsidRPr="003C0E4C" w:rsidRDefault="00FE522D" w:rsidP="00FE522D">
            <w:pPr>
              <w:keepNext/>
              <w:keepLines/>
              <w:jc w:val="left"/>
              <w:rPr>
                <w:rFonts w:asciiTheme="minorHAnsi" w:eastAsia="Calibri" w:hAnsiTheme="minorHAnsi"/>
                <w:color w:val="000000"/>
                <w:sz w:val="20"/>
              </w:rPr>
            </w:pPr>
            <w:r w:rsidRPr="003C0E4C">
              <w:rPr>
                <w:rFonts w:asciiTheme="minorHAnsi" w:eastAsia="Calibri" w:hAnsiTheme="minorHAnsi"/>
                <w:color w:val="000000"/>
                <w:sz w:val="20"/>
              </w:rPr>
              <w:t xml:space="preserve">Participants </w:t>
            </w:r>
            <w:r w:rsidRPr="003C0E4C">
              <w:rPr>
                <w:rFonts w:asciiTheme="minorHAnsi" w:hAnsiTheme="minorHAnsi"/>
                <w:sz w:val="20"/>
              </w:rPr>
              <w:t>*</w:t>
            </w:r>
          </w:p>
        </w:tc>
        <w:tc>
          <w:tcPr>
            <w:tcW w:w="597" w:type="pct"/>
            <w:noWrap/>
            <w:vAlign w:val="top"/>
          </w:tcPr>
          <w:p w14:paraId="32D87E40" w14:textId="2E1B0B9C" w:rsidR="00FE522D" w:rsidRPr="003C0E4C" w:rsidRDefault="008C4845" w:rsidP="00FE522D">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3C0E4C">
              <w:rPr>
                <w:rFonts w:asciiTheme="minorHAnsi" w:hAnsiTheme="minorHAnsi"/>
                <w:sz w:val="20"/>
              </w:rPr>
              <w:t>275</w:t>
            </w:r>
          </w:p>
        </w:tc>
        <w:tc>
          <w:tcPr>
            <w:tcW w:w="657" w:type="pct"/>
            <w:vAlign w:val="top"/>
          </w:tcPr>
          <w:p w14:paraId="162B9B38" w14:textId="5E992B9C" w:rsidR="00FE522D" w:rsidRPr="003C0E4C" w:rsidRDefault="008C4845" w:rsidP="00FE522D">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3C0E4C">
              <w:rPr>
                <w:rFonts w:asciiTheme="minorHAnsi" w:hAnsiTheme="minorHAnsi"/>
                <w:sz w:val="20"/>
              </w:rPr>
              <w:t>2</w:t>
            </w:r>
          </w:p>
        </w:tc>
        <w:tc>
          <w:tcPr>
            <w:tcW w:w="657" w:type="pct"/>
            <w:vAlign w:val="top"/>
          </w:tcPr>
          <w:p w14:paraId="58A28A5E" w14:textId="352AF041" w:rsidR="00FE522D" w:rsidRPr="003C0E4C" w:rsidRDefault="008C4845" w:rsidP="00FE522D">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3C0E4C">
              <w:rPr>
                <w:rFonts w:asciiTheme="minorHAnsi" w:hAnsiTheme="minorHAnsi"/>
                <w:sz w:val="20"/>
              </w:rPr>
              <w:t>2</w:t>
            </w:r>
          </w:p>
        </w:tc>
        <w:tc>
          <w:tcPr>
            <w:tcW w:w="657" w:type="pct"/>
            <w:vAlign w:val="top"/>
          </w:tcPr>
          <w:p w14:paraId="0E8F30DB" w14:textId="4B4FB10C" w:rsidR="00FE522D" w:rsidRPr="003C0E4C" w:rsidRDefault="008C4845" w:rsidP="00FE522D">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3C0E4C">
              <w:rPr>
                <w:rFonts w:asciiTheme="minorHAnsi" w:hAnsiTheme="minorHAnsi"/>
                <w:sz w:val="20"/>
              </w:rPr>
              <w:t>109</w:t>
            </w:r>
          </w:p>
        </w:tc>
        <w:tc>
          <w:tcPr>
            <w:tcW w:w="655" w:type="pct"/>
            <w:vAlign w:val="top"/>
          </w:tcPr>
          <w:p w14:paraId="0ABBF67F" w14:textId="1D09143E" w:rsidR="00FE522D" w:rsidRPr="003C0E4C" w:rsidRDefault="008C4845" w:rsidP="00FE522D">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3C0E4C">
              <w:rPr>
                <w:rFonts w:asciiTheme="minorHAnsi" w:hAnsiTheme="minorHAnsi"/>
                <w:sz w:val="20"/>
              </w:rPr>
              <w:t>388</w:t>
            </w:r>
          </w:p>
        </w:tc>
      </w:tr>
      <w:tr w:rsidR="00FE522D" w:rsidRPr="003C0E4C" w14:paraId="06AF6039" w14:textId="77777777" w:rsidTr="0014112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77" w:type="pct"/>
            <w:noWrap/>
          </w:tcPr>
          <w:p w14:paraId="6709F46E" w14:textId="77777777" w:rsidR="00FE522D" w:rsidRPr="003C0E4C" w:rsidRDefault="00FE522D" w:rsidP="00FE522D">
            <w:pPr>
              <w:keepNext/>
              <w:keepLines/>
              <w:jc w:val="left"/>
              <w:rPr>
                <w:rFonts w:asciiTheme="minorHAnsi" w:eastAsia="Calibri" w:hAnsiTheme="minorHAnsi"/>
                <w:bCs/>
                <w:color w:val="000000"/>
                <w:sz w:val="20"/>
              </w:rPr>
            </w:pPr>
            <w:r w:rsidRPr="003C0E4C">
              <w:rPr>
                <w:rFonts w:asciiTheme="minorHAnsi" w:eastAsia="Calibri" w:hAnsiTheme="minorHAnsi"/>
                <w:bCs/>
                <w:color w:val="000000"/>
                <w:sz w:val="20"/>
              </w:rPr>
              <w:t xml:space="preserve">Installed Projects </w:t>
            </w:r>
            <w:r w:rsidRPr="003C0E4C">
              <w:rPr>
                <w:rFonts w:asciiTheme="minorHAnsi" w:hAnsiTheme="minorHAnsi"/>
                <w:sz w:val="20"/>
              </w:rPr>
              <w:t>†</w:t>
            </w:r>
          </w:p>
        </w:tc>
        <w:tc>
          <w:tcPr>
            <w:tcW w:w="597" w:type="pct"/>
            <w:noWrap/>
            <w:vAlign w:val="top"/>
          </w:tcPr>
          <w:p w14:paraId="03F30FD5" w14:textId="674328A5" w:rsidR="00FE522D" w:rsidRPr="003C0E4C" w:rsidRDefault="00FE522D" w:rsidP="00FE522D">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3C0E4C">
              <w:rPr>
                <w:rFonts w:asciiTheme="minorHAnsi" w:hAnsiTheme="minorHAnsi"/>
                <w:sz w:val="20"/>
              </w:rPr>
              <w:t>3</w:t>
            </w:r>
            <w:r w:rsidR="00536CCB" w:rsidRPr="003C0E4C">
              <w:rPr>
                <w:rFonts w:asciiTheme="minorHAnsi" w:hAnsiTheme="minorHAnsi"/>
                <w:sz w:val="20"/>
              </w:rPr>
              <w:t>,</w:t>
            </w:r>
            <w:r w:rsidRPr="003C0E4C">
              <w:rPr>
                <w:rFonts w:asciiTheme="minorHAnsi" w:hAnsiTheme="minorHAnsi"/>
                <w:sz w:val="20"/>
              </w:rPr>
              <w:t>073</w:t>
            </w:r>
          </w:p>
        </w:tc>
        <w:tc>
          <w:tcPr>
            <w:tcW w:w="657" w:type="pct"/>
            <w:vAlign w:val="top"/>
          </w:tcPr>
          <w:p w14:paraId="66F16E24" w14:textId="579DDCC8" w:rsidR="00FE522D" w:rsidRPr="003C0E4C" w:rsidRDefault="00FE522D" w:rsidP="00FE522D">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3C0E4C">
              <w:rPr>
                <w:rFonts w:asciiTheme="minorHAnsi" w:hAnsiTheme="minorHAnsi"/>
                <w:sz w:val="20"/>
              </w:rPr>
              <w:t>2</w:t>
            </w:r>
          </w:p>
        </w:tc>
        <w:tc>
          <w:tcPr>
            <w:tcW w:w="657" w:type="pct"/>
            <w:vAlign w:val="top"/>
          </w:tcPr>
          <w:p w14:paraId="1CD00D82" w14:textId="5E2BDAD1" w:rsidR="00FE522D" w:rsidRPr="003C0E4C" w:rsidRDefault="00FE522D" w:rsidP="00FE522D">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3C0E4C">
              <w:rPr>
                <w:rFonts w:asciiTheme="minorHAnsi" w:hAnsiTheme="minorHAnsi"/>
                <w:sz w:val="20"/>
              </w:rPr>
              <w:t>16</w:t>
            </w:r>
          </w:p>
        </w:tc>
        <w:tc>
          <w:tcPr>
            <w:tcW w:w="657" w:type="pct"/>
            <w:vAlign w:val="top"/>
          </w:tcPr>
          <w:p w14:paraId="3119BFD2" w14:textId="53766EEC" w:rsidR="00FE522D" w:rsidRPr="003C0E4C" w:rsidRDefault="00FE522D" w:rsidP="00FE522D">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3C0E4C">
              <w:rPr>
                <w:rFonts w:asciiTheme="minorHAnsi" w:hAnsiTheme="minorHAnsi"/>
                <w:sz w:val="20"/>
              </w:rPr>
              <w:t>1</w:t>
            </w:r>
          </w:p>
        </w:tc>
        <w:tc>
          <w:tcPr>
            <w:tcW w:w="655" w:type="pct"/>
            <w:vAlign w:val="top"/>
          </w:tcPr>
          <w:p w14:paraId="57D7A3AF" w14:textId="26B35465" w:rsidR="00FE522D" w:rsidRPr="003C0E4C" w:rsidRDefault="00540054" w:rsidP="00FE522D">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3C0E4C">
              <w:rPr>
                <w:rFonts w:asciiTheme="minorHAnsi" w:hAnsiTheme="minorHAnsi"/>
                <w:sz w:val="20"/>
              </w:rPr>
              <w:t>3,092</w:t>
            </w:r>
          </w:p>
        </w:tc>
      </w:tr>
      <w:tr w:rsidR="00FE522D" w:rsidRPr="003C0E4C" w14:paraId="45F49E3C" w14:textId="77777777" w:rsidTr="0014112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77" w:type="pct"/>
            <w:noWrap/>
          </w:tcPr>
          <w:p w14:paraId="3759234E" w14:textId="69B08405" w:rsidR="00FE522D" w:rsidRPr="003C0E4C" w:rsidRDefault="00FE522D" w:rsidP="00FE522D">
            <w:pPr>
              <w:keepNext/>
              <w:keepLines/>
              <w:jc w:val="left"/>
              <w:rPr>
                <w:rFonts w:asciiTheme="minorHAnsi" w:hAnsiTheme="minorHAnsi"/>
                <w:color w:val="000000"/>
                <w:sz w:val="20"/>
              </w:rPr>
            </w:pPr>
            <w:r w:rsidRPr="003C0E4C">
              <w:rPr>
                <w:rFonts w:asciiTheme="minorHAnsi" w:hAnsiTheme="minorHAnsi"/>
                <w:color w:val="000000"/>
                <w:sz w:val="20"/>
              </w:rPr>
              <w:t>Measure Types Installed ‡</w:t>
            </w:r>
          </w:p>
        </w:tc>
        <w:tc>
          <w:tcPr>
            <w:tcW w:w="597" w:type="pct"/>
            <w:noWrap/>
            <w:vAlign w:val="top"/>
          </w:tcPr>
          <w:p w14:paraId="71AC48D1" w14:textId="2F3698BA" w:rsidR="00FE522D" w:rsidRPr="003C0E4C" w:rsidRDefault="00FE522D" w:rsidP="00FE522D">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3C0E4C">
              <w:rPr>
                <w:rFonts w:asciiTheme="minorHAnsi" w:hAnsiTheme="minorHAnsi"/>
                <w:sz w:val="20"/>
              </w:rPr>
              <w:t>43</w:t>
            </w:r>
          </w:p>
        </w:tc>
        <w:tc>
          <w:tcPr>
            <w:tcW w:w="657" w:type="pct"/>
            <w:vAlign w:val="top"/>
          </w:tcPr>
          <w:p w14:paraId="66A2F877" w14:textId="4C116AB7" w:rsidR="00FE522D" w:rsidRPr="003C0E4C" w:rsidRDefault="00FE522D" w:rsidP="00FE522D">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3C0E4C">
              <w:rPr>
                <w:rFonts w:asciiTheme="minorHAnsi" w:hAnsiTheme="minorHAnsi"/>
                <w:sz w:val="20"/>
              </w:rPr>
              <w:t>9</w:t>
            </w:r>
          </w:p>
        </w:tc>
        <w:tc>
          <w:tcPr>
            <w:tcW w:w="657" w:type="pct"/>
            <w:vAlign w:val="top"/>
          </w:tcPr>
          <w:p w14:paraId="51FD7290" w14:textId="5337C925" w:rsidR="00FE522D" w:rsidRPr="003C0E4C" w:rsidRDefault="00FE522D" w:rsidP="00FE522D">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3C0E4C">
              <w:rPr>
                <w:rFonts w:asciiTheme="minorHAnsi" w:hAnsiTheme="minorHAnsi"/>
                <w:sz w:val="20"/>
              </w:rPr>
              <w:t>12</w:t>
            </w:r>
          </w:p>
        </w:tc>
        <w:tc>
          <w:tcPr>
            <w:tcW w:w="657" w:type="pct"/>
            <w:vAlign w:val="top"/>
          </w:tcPr>
          <w:p w14:paraId="666FDC69" w14:textId="1E2C620A" w:rsidR="00FE522D" w:rsidRPr="003C0E4C" w:rsidRDefault="00FE522D" w:rsidP="00FE522D">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3C0E4C">
              <w:rPr>
                <w:rFonts w:asciiTheme="minorHAnsi" w:hAnsiTheme="minorHAnsi"/>
                <w:sz w:val="20"/>
              </w:rPr>
              <w:t>16</w:t>
            </w:r>
          </w:p>
        </w:tc>
        <w:tc>
          <w:tcPr>
            <w:tcW w:w="655" w:type="pct"/>
            <w:vAlign w:val="top"/>
          </w:tcPr>
          <w:p w14:paraId="33D3230E" w14:textId="48B96C4D" w:rsidR="00FE522D" w:rsidRPr="003C0E4C" w:rsidRDefault="00540054" w:rsidP="00FE522D">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3C0E4C">
              <w:rPr>
                <w:rFonts w:asciiTheme="minorHAnsi" w:hAnsiTheme="minorHAnsi"/>
                <w:sz w:val="20"/>
              </w:rPr>
              <w:t>80</w:t>
            </w:r>
          </w:p>
        </w:tc>
      </w:tr>
    </w:tbl>
    <w:p w14:paraId="54674EF2" w14:textId="50A02887" w:rsidR="00B773EE" w:rsidRPr="001901BD" w:rsidRDefault="00B773EE" w:rsidP="00B773EE">
      <w:pPr>
        <w:pStyle w:val="GraphFootnote"/>
        <w:rPr>
          <w:rFonts w:asciiTheme="minorHAnsi" w:hAnsiTheme="minorHAnsi"/>
          <w:i/>
          <w:szCs w:val="18"/>
        </w:rPr>
      </w:pPr>
      <w:r w:rsidRPr="001901BD">
        <w:rPr>
          <w:rFonts w:asciiTheme="minorHAnsi" w:hAnsiTheme="minorHAnsi"/>
          <w:i/>
          <w:szCs w:val="18"/>
        </w:rPr>
        <w:t xml:space="preserve">* Participants are defined as </w:t>
      </w:r>
      <w:r w:rsidR="00BD2C30" w:rsidRPr="001901BD">
        <w:rPr>
          <w:rFonts w:asciiTheme="minorHAnsi" w:hAnsiTheme="minorHAnsi"/>
          <w:i/>
          <w:szCs w:val="18"/>
        </w:rPr>
        <w:t xml:space="preserve">distinct </w:t>
      </w:r>
      <w:r w:rsidR="00222243" w:rsidRPr="001901BD">
        <w:rPr>
          <w:rFonts w:asciiTheme="minorHAnsi" w:hAnsiTheme="minorHAnsi"/>
          <w:i/>
          <w:szCs w:val="18"/>
        </w:rPr>
        <w:t>counts</w:t>
      </w:r>
      <w:r w:rsidR="00BD2C30" w:rsidRPr="001901BD">
        <w:rPr>
          <w:rFonts w:asciiTheme="minorHAnsi" w:hAnsiTheme="minorHAnsi"/>
          <w:i/>
          <w:szCs w:val="18"/>
        </w:rPr>
        <w:t xml:space="preserve"> of </w:t>
      </w:r>
      <w:r w:rsidR="00EA549E" w:rsidRPr="001901BD">
        <w:rPr>
          <w:rFonts w:asciiTheme="minorHAnsi" w:hAnsiTheme="minorHAnsi"/>
          <w:i/>
          <w:szCs w:val="18"/>
        </w:rPr>
        <w:t>building</w:t>
      </w:r>
      <w:r w:rsidR="008C4845" w:rsidRPr="001901BD">
        <w:rPr>
          <w:rFonts w:asciiTheme="minorHAnsi" w:hAnsiTheme="minorHAnsi"/>
          <w:i/>
          <w:szCs w:val="18"/>
        </w:rPr>
        <w:t xml:space="preserve"> account numbers</w:t>
      </w:r>
      <w:r w:rsidR="00BD2C30" w:rsidRPr="001901BD">
        <w:rPr>
          <w:rFonts w:asciiTheme="minorHAnsi" w:hAnsiTheme="minorHAnsi"/>
          <w:i/>
          <w:szCs w:val="18"/>
        </w:rPr>
        <w:t>.</w:t>
      </w:r>
    </w:p>
    <w:p w14:paraId="1A4C6A04" w14:textId="294D634E" w:rsidR="00B773EE" w:rsidRPr="001901BD" w:rsidRDefault="00B773EE" w:rsidP="00B773EE">
      <w:pPr>
        <w:pStyle w:val="GraphFootnote"/>
        <w:rPr>
          <w:rFonts w:asciiTheme="minorHAnsi" w:hAnsiTheme="minorHAnsi"/>
          <w:i/>
          <w:color w:val="000000" w:themeColor="text1"/>
          <w:szCs w:val="18"/>
        </w:rPr>
      </w:pPr>
      <w:r w:rsidRPr="001901BD">
        <w:rPr>
          <w:rFonts w:asciiTheme="minorHAnsi" w:hAnsiTheme="minorHAnsi"/>
          <w:i/>
          <w:color w:val="000000" w:themeColor="text1"/>
          <w:szCs w:val="18"/>
        </w:rPr>
        <w:t xml:space="preserve">† Installed Projects are defined as </w:t>
      </w:r>
      <w:r w:rsidR="00BD2C30" w:rsidRPr="001901BD">
        <w:rPr>
          <w:rFonts w:asciiTheme="minorHAnsi" w:hAnsiTheme="minorHAnsi"/>
          <w:i/>
          <w:color w:val="000000" w:themeColor="text1"/>
          <w:szCs w:val="18"/>
        </w:rPr>
        <w:t>distinct count of project ID.</w:t>
      </w:r>
    </w:p>
    <w:p w14:paraId="79D1245B" w14:textId="2D9B6184" w:rsidR="00894592" w:rsidRPr="001901BD" w:rsidRDefault="00894592" w:rsidP="00894592">
      <w:pPr>
        <w:pStyle w:val="GraphFootnote"/>
        <w:rPr>
          <w:rFonts w:asciiTheme="minorHAnsi" w:hAnsiTheme="minorHAnsi"/>
          <w:i/>
          <w:color w:val="000000" w:themeColor="text1"/>
          <w:szCs w:val="18"/>
        </w:rPr>
      </w:pPr>
      <w:r w:rsidRPr="001901BD">
        <w:rPr>
          <w:rFonts w:asciiTheme="minorHAnsi" w:hAnsiTheme="minorHAnsi"/>
          <w:i/>
          <w:color w:val="000000" w:themeColor="text1"/>
          <w:szCs w:val="18"/>
        </w:rPr>
        <w:t>‡ Measure Types Installed are the distinct count of Nicor measure names</w:t>
      </w:r>
    </w:p>
    <w:p w14:paraId="008BD59A" w14:textId="77777777" w:rsidR="00B773EE" w:rsidRPr="001901BD" w:rsidRDefault="00B773EE" w:rsidP="00411A43">
      <w:pPr>
        <w:pStyle w:val="Source"/>
        <w:rPr>
          <w:rFonts w:asciiTheme="minorHAnsi" w:hAnsiTheme="minorHAnsi"/>
          <w:sz w:val="18"/>
          <w:szCs w:val="18"/>
        </w:rPr>
      </w:pPr>
      <w:r w:rsidRPr="001901BD">
        <w:rPr>
          <w:rFonts w:asciiTheme="minorHAnsi" w:hAnsiTheme="minorHAnsi"/>
          <w:sz w:val="18"/>
          <w:szCs w:val="18"/>
        </w:rPr>
        <w:t>Source: Nicor Gas tracking data and evaluation team analysis.</w:t>
      </w:r>
    </w:p>
    <w:p w14:paraId="0F8E26A0" w14:textId="77777777" w:rsidR="00B773EE" w:rsidRDefault="00B773EE" w:rsidP="00B773EE"/>
    <w:p w14:paraId="6E4423CB" w14:textId="41FE6A49" w:rsidR="001F2E40" w:rsidRDefault="00E80C7E" w:rsidP="00B773EE">
      <w:r>
        <w:fldChar w:fldCharType="begin"/>
      </w:r>
      <w:r>
        <w:instrText xml:space="preserve"> REF _Ref224034088 \h </w:instrText>
      </w:r>
      <w:r>
        <w:fldChar w:fldCharType="separate"/>
      </w:r>
      <w:r w:rsidR="001B2352">
        <w:t xml:space="preserve">Table </w:t>
      </w:r>
      <w:r w:rsidR="001B2352">
        <w:rPr>
          <w:noProof/>
        </w:rPr>
        <w:t>2</w:t>
      </w:r>
      <w:r>
        <w:fldChar w:fldCharType="end"/>
      </w:r>
      <w:r w:rsidR="00B773EE">
        <w:t xml:space="preserve"> </w:t>
      </w:r>
      <w:r w:rsidR="00B773EE" w:rsidRPr="00A90B62">
        <w:t>summarize</w:t>
      </w:r>
      <w:r w:rsidR="00B773EE">
        <w:t>s</w:t>
      </w:r>
      <w:r w:rsidR="00B773EE" w:rsidRPr="00A90B62">
        <w:t xml:space="preserve"> the</w:t>
      </w:r>
      <w:r w:rsidR="00B773EE">
        <w:t xml:space="preserve"> installed measure quantities that are the basis for verified energy savings.</w:t>
      </w:r>
    </w:p>
    <w:p w14:paraId="5C54F316" w14:textId="77777777" w:rsidR="006150AC" w:rsidRDefault="006150AC" w:rsidP="00B773EE"/>
    <w:p w14:paraId="694C802A" w14:textId="734FD7D2" w:rsidR="00B773EE" w:rsidRDefault="00B773EE" w:rsidP="009373B7">
      <w:pPr>
        <w:pStyle w:val="Caption"/>
      </w:pPr>
      <w:bookmarkStart w:id="10" w:name="_Ref224034088"/>
      <w:bookmarkStart w:id="11" w:name="_Toc61360846"/>
      <w:bookmarkStart w:id="12" w:name="_Toc189750767"/>
      <w:bookmarkStart w:id="13" w:name="_Toc224286394"/>
      <w:r>
        <w:lastRenderedPageBreak/>
        <w:t xml:space="preserve">Table </w:t>
      </w:r>
      <w:r w:rsidR="00281476">
        <w:fldChar w:fldCharType="begin"/>
      </w:r>
      <w:r w:rsidR="00281476">
        <w:instrText xml:space="preserve"> SEQ Table \* ARABIC </w:instrText>
      </w:r>
      <w:r w:rsidR="00281476">
        <w:fldChar w:fldCharType="separate"/>
      </w:r>
      <w:r w:rsidR="001B2352">
        <w:rPr>
          <w:noProof/>
        </w:rPr>
        <w:t>2</w:t>
      </w:r>
      <w:r w:rsidR="00281476">
        <w:rPr>
          <w:noProof/>
        </w:rPr>
        <w:fldChar w:fldCharType="end"/>
      </w:r>
      <w:bookmarkEnd w:id="10"/>
      <w:r w:rsidRPr="00F7087A">
        <w:t>.</w:t>
      </w:r>
      <w:r>
        <w:t xml:space="preserve"> 202</w:t>
      </w:r>
      <w:r w:rsidR="002F0B52">
        <w:t>5</w:t>
      </w:r>
      <w:r>
        <w:t xml:space="preserve"> Installed </w:t>
      </w:r>
      <w:r w:rsidRPr="0084176E">
        <w:t>Measure</w:t>
      </w:r>
      <w:r>
        <w:t xml:space="preserve"> Quantities</w:t>
      </w:r>
      <w:bookmarkEnd w:id="11"/>
      <w:bookmarkEnd w:id="12"/>
      <w:r w:rsidR="00281476">
        <w:t xml:space="preserve"> – Income Eligible</w:t>
      </w:r>
      <w:bookmarkEnd w:id="13"/>
    </w:p>
    <w:tbl>
      <w:tblPr>
        <w:tblStyle w:val="EnergyTable"/>
        <w:tblpPr w:leftFromText="180" w:rightFromText="180" w:vertAnchor="text" w:tblpXSpec="center" w:tblpY="1"/>
        <w:tblOverlap w:val="never"/>
        <w:tblW w:w="5000" w:type="pct"/>
        <w:jc w:val="left"/>
        <w:tblLook w:val="04A0" w:firstRow="1" w:lastRow="0" w:firstColumn="1" w:lastColumn="0" w:noHBand="0" w:noVBand="1"/>
      </w:tblPr>
      <w:tblGrid>
        <w:gridCol w:w="1994"/>
        <w:gridCol w:w="4470"/>
        <w:gridCol w:w="1456"/>
        <w:gridCol w:w="1440"/>
      </w:tblGrid>
      <w:tr w:rsidR="00F01C56" w:rsidRPr="003C0E4C" w14:paraId="36DBAB91" w14:textId="77777777" w:rsidTr="001F2E40">
        <w:trPr>
          <w:cnfStyle w:val="100000000000" w:firstRow="1" w:lastRow="0" w:firstColumn="0" w:lastColumn="0" w:oddVBand="0" w:evenVBand="0" w:oddHBand="0" w:evenHBand="0" w:firstRowFirstColumn="0" w:firstRowLastColumn="0" w:lastRowFirstColumn="0" w:lastRowLastColumn="0"/>
          <w:trHeight w:val="459"/>
          <w:tblHeader/>
          <w:jc w:val="left"/>
        </w:trPr>
        <w:tc>
          <w:tcPr>
            <w:cnfStyle w:val="001000000000" w:firstRow="0" w:lastRow="0" w:firstColumn="1" w:lastColumn="0" w:oddVBand="0" w:evenVBand="0" w:oddHBand="0" w:evenHBand="0" w:firstRowFirstColumn="0" w:firstRowLastColumn="0" w:lastRowFirstColumn="0" w:lastRowLastColumn="0"/>
            <w:tcW w:w="1065" w:type="pct"/>
          </w:tcPr>
          <w:p w14:paraId="72CE0253" w14:textId="77777777" w:rsidR="00F01C56" w:rsidRPr="003C0E4C" w:rsidRDefault="00F01C56" w:rsidP="00B0604A">
            <w:pPr>
              <w:keepLines/>
              <w:jc w:val="left"/>
              <w:rPr>
                <w:rFonts w:asciiTheme="minorHAnsi" w:hAnsiTheme="minorHAnsi" w:cs="Arial"/>
                <w:b w:val="0"/>
                <w:bCs/>
                <w:color w:val="FFFFFF"/>
                <w:sz w:val="20"/>
              </w:rPr>
            </w:pPr>
            <w:r w:rsidRPr="003C0E4C">
              <w:rPr>
                <w:rFonts w:asciiTheme="minorHAnsi" w:hAnsiTheme="minorHAnsi" w:cs="Arial"/>
                <w:b w:val="0"/>
                <w:bCs/>
                <w:color w:val="FFFFFF"/>
                <w:sz w:val="20"/>
              </w:rPr>
              <w:t>Program Path</w:t>
            </w:r>
          </w:p>
        </w:tc>
        <w:tc>
          <w:tcPr>
            <w:tcW w:w="2388" w:type="pct"/>
            <w:hideMark/>
          </w:tcPr>
          <w:p w14:paraId="643C25EF" w14:textId="77777777" w:rsidR="00F01C56" w:rsidRPr="003C0E4C" w:rsidRDefault="00F01C56" w:rsidP="00B0604A">
            <w:pPr>
              <w:keepLine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color w:val="FFFFFF"/>
                <w:sz w:val="20"/>
              </w:rPr>
            </w:pPr>
            <w:r w:rsidRPr="003C0E4C">
              <w:rPr>
                <w:rFonts w:asciiTheme="minorHAnsi" w:hAnsiTheme="minorHAnsi" w:cs="Arial"/>
                <w:b w:val="0"/>
                <w:bCs/>
                <w:color w:val="FFFFFF"/>
                <w:sz w:val="20"/>
              </w:rPr>
              <w:t>Measure</w:t>
            </w:r>
          </w:p>
        </w:tc>
        <w:tc>
          <w:tcPr>
            <w:tcW w:w="778" w:type="pct"/>
          </w:tcPr>
          <w:p w14:paraId="72881E5C" w14:textId="77777777" w:rsidR="00F01C56" w:rsidRPr="003C0E4C" w:rsidRDefault="00F01C56" w:rsidP="00B0604A">
            <w:pPr>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color w:val="FFFFFF"/>
                <w:sz w:val="20"/>
              </w:rPr>
            </w:pPr>
            <w:r w:rsidRPr="003C0E4C">
              <w:rPr>
                <w:rFonts w:asciiTheme="minorHAnsi" w:hAnsiTheme="minorHAnsi"/>
                <w:b w:val="0"/>
                <w:bCs/>
                <w:sz w:val="20"/>
              </w:rPr>
              <w:t>Quantity Unit</w:t>
            </w:r>
          </w:p>
        </w:tc>
        <w:tc>
          <w:tcPr>
            <w:tcW w:w="769" w:type="pct"/>
          </w:tcPr>
          <w:p w14:paraId="6B0195C6" w14:textId="77777777" w:rsidR="00F01C56" w:rsidRPr="003C0E4C" w:rsidRDefault="00F01C56" w:rsidP="00B0604A">
            <w:pPr>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color w:val="FFFFFF"/>
                <w:sz w:val="20"/>
              </w:rPr>
            </w:pPr>
            <w:r w:rsidRPr="003C0E4C">
              <w:rPr>
                <w:rFonts w:asciiTheme="minorHAnsi" w:hAnsiTheme="minorHAnsi"/>
                <w:b w:val="0"/>
                <w:bCs/>
                <w:sz w:val="20"/>
              </w:rPr>
              <w:t>Installed Quantity</w:t>
            </w:r>
          </w:p>
        </w:tc>
      </w:tr>
      <w:tr w:rsidR="00F01C56" w:rsidRPr="003C0E4C" w14:paraId="2CB5AE47" w14:textId="77777777" w:rsidTr="00D51CEE">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val="restart"/>
            <w:tcBorders>
              <w:top w:val="single" w:sz="12" w:space="0" w:color="93D500" w:themeColor="accent1"/>
            </w:tcBorders>
          </w:tcPr>
          <w:p w14:paraId="6A02476C" w14:textId="452FCD33" w:rsidR="00F01C56" w:rsidRPr="003C0E4C" w:rsidRDefault="00F01C56" w:rsidP="00B0604A">
            <w:pPr>
              <w:keepNext/>
              <w:keepLines/>
              <w:jc w:val="left"/>
              <w:rPr>
                <w:rFonts w:asciiTheme="minorHAnsi" w:hAnsiTheme="minorHAnsi"/>
                <w:color w:val="000000"/>
                <w:sz w:val="20"/>
              </w:rPr>
            </w:pPr>
            <w:r w:rsidRPr="003C0E4C">
              <w:rPr>
                <w:rFonts w:asciiTheme="minorHAnsi" w:hAnsiTheme="minorHAnsi"/>
                <w:color w:val="000000"/>
                <w:sz w:val="20"/>
              </w:rPr>
              <w:t>Retrofits</w:t>
            </w:r>
          </w:p>
        </w:tc>
        <w:tc>
          <w:tcPr>
            <w:tcW w:w="2388" w:type="pct"/>
          </w:tcPr>
          <w:p w14:paraId="747ADC50" w14:textId="69C0E24E" w:rsidR="00F01C56" w:rsidRPr="003C0E4C" w:rsidRDefault="00F01C56" w:rsidP="00B0604A">
            <w:pPr>
              <w:keepNext/>
              <w:keepLines/>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Air Filter Replacement</w:t>
            </w:r>
          </w:p>
        </w:tc>
        <w:tc>
          <w:tcPr>
            <w:tcW w:w="778" w:type="pct"/>
            <w:noWrap/>
          </w:tcPr>
          <w:p w14:paraId="2862E05A" w14:textId="0611897C" w:rsidR="00F01C56" w:rsidRPr="003C0E4C" w:rsidRDefault="00F01C56" w:rsidP="00B0604A">
            <w:pPr>
              <w:keepNext/>
              <w:keepLines/>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744596C3" w14:textId="64DC3A08" w:rsidR="00F01C56" w:rsidRPr="003C0E4C" w:rsidRDefault="00F01C56" w:rsidP="00B0604A">
            <w:pPr>
              <w:keepNext/>
              <w:keepLine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82</w:t>
            </w:r>
          </w:p>
        </w:tc>
      </w:tr>
      <w:tr w:rsidR="00F01C56" w:rsidRPr="003C0E4C" w14:paraId="4998F5F4" w14:textId="77777777" w:rsidTr="00D51CEE">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7AB0BE0B" w14:textId="136641C8" w:rsidR="00F01C56" w:rsidRPr="001F2E40" w:rsidRDefault="00F01C56" w:rsidP="00B0604A">
            <w:pPr>
              <w:keepNext/>
              <w:keepLines/>
              <w:jc w:val="left"/>
              <w:rPr>
                <w:rFonts w:asciiTheme="minorHAnsi" w:hAnsiTheme="minorHAnsi"/>
                <w:color w:val="000000"/>
                <w:sz w:val="20"/>
                <w:u w:val="single"/>
              </w:rPr>
            </w:pPr>
          </w:p>
        </w:tc>
        <w:tc>
          <w:tcPr>
            <w:tcW w:w="2388" w:type="pct"/>
          </w:tcPr>
          <w:p w14:paraId="697792DF" w14:textId="27B6B20A" w:rsidR="00F01C56" w:rsidRPr="003C0E4C" w:rsidRDefault="00F01C56" w:rsidP="00B0604A">
            <w:pPr>
              <w:keepNext/>
              <w:keepLines/>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Air Sealing</w:t>
            </w:r>
          </w:p>
        </w:tc>
        <w:tc>
          <w:tcPr>
            <w:tcW w:w="778" w:type="pct"/>
            <w:noWrap/>
          </w:tcPr>
          <w:p w14:paraId="2B4A5DFD" w14:textId="69D4135D" w:rsidR="00F01C56" w:rsidRPr="003C0E4C" w:rsidRDefault="00F01C56" w:rsidP="00B0604A">
            <w:pPr>
              <w:keepNext/>
              <w:keepLines/>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LN FT</w:t>
            </w:r>
          </w:p>
        </w:tc>
        <w:tc>
          <w:tcPr>
            <w:tcW w:w="769" w:type="pct"/>
            <w:noWrap/>
          </w:tcPr>
          <w:p w14:paraId="5F0478BE" w14:textId="6FAB232A" w:rsidR="00F01C56" w:rsidRPr="003C0E4C" w:rsidRDefault="00F01C56" w:rsidP="00B0604A">
            <w:pPr>
              <w:keepNext/>
              <w:keepLines/>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532,548</w:t>
            </w:r>
          </w:p>
        </w:tc>
      </w:tr>
      <w:tr w:rsidR="00F01C56" w:rsidRPr="003C0E4C" w14:paraId="63659EAF" w14:textId="77777777" w:rsidTr="00D51CEE">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50E25536" w14:textId="77777777" w:rsidR="00F01C56" w:rsidRPr="003C0E4C" w:rsidRDefault="00F01C56" w:rsidP="00164B7F">
            <w:pPr>
              <w:keepNext/>
              <w:keepLines/>
              <w:jc w:val="left"/>
              <w:rPr>
                <w:rFonts w:asciiTheme="minorHAnsi" w:hAnsiTheme="minorHAnsi"/>
                <w:color w:val="000000"/>
                <w:sz w:val="20"/>
              </w:rPr>
            </w:pPr>
          </w:p>
        </w:tc>
        <w:tc>
          <w:tcPr>
            <w:tcW w:w="2388" w:type="pct"/>
          </w:tcPr>
          <w:p w14:paraId="15EBD7EE" w14:textId="26D8EC19" w:rsidR="00F01C56" w:rsidRPr="003C0E4C" w:rsidRDefault="00F01C56" w:rsidP="00164B7F">
            <w:pPr>
              <w:keepNext/>
              <w:keepLines/>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Assessment/No Savings</w:t>
            </w:r>
          </w:p>
        </w:tc>
        <w:tc>
          <w:tcPr>
            <w:tcW w:w="778" w:type="pct"/>
            <w:noWrap/>
          </w:tcPr>
          <w:p w14:paraId="13C77ABD" w14:textId="07F7D545" w:rsidR="00F01C56" w:rsidRPr="003C0E4C" w:rsidRDefault="00F01C56" w:rsidP="00164B7F">
            <w:pPr>
              <w:keepNext/>
              <w:keepLines/>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66BC5DC1" w14:textId="1370EF6E" w:rsidR="00F01C56" w:rsidRPr="003C0E4C" w:rsidRDefault="00F01C56" w:rsidP="00164B7F">
            <w:pPr>
              <w:keepNext/>
              <w:keepLine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244,215</w:t>
            </w:r>
          </w:p>
        </w:tc>
      </w:tr>
      <w:tr w:rsidR="00F01C56" w:rsidRPr="003C0E4C" w14:paraId="10ADDE83" w14:textId="77777777" w:rsidTr="00D51CEE">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3CEACB7E" w14:textId="0B430248" w:rsidR="00F01C56" w:rsidRPr="003C0E4C" w:rsidRDefault="00F01C56" w:rsidP="00B0604A">
            <w:pPr>
              <w:keepLines/>
              <w:jc w:val="left"/>
              <w:rPr>
                <w:rFonts w:asciiTheme="minorHAnsi" w:hAnsiTheme="minorHAnsi"/>
                <w:color w:val="000000"/>
                <w:sz w:val="20"/>
              </w:rPr>
            </w:pPr>
          </w:p>
        </w:tc>
        <w:tc>
          <w:tcPr>
            <w:tcW w:w="2388" w:type="pct"/>
          </w:tcPr>
          <w:p w14:paraId="168D70F3" w14:textId="6AE632FA" w:rsidR="00F01C56" w:rsidRPr="003C0E4C" w:rsidRDefault="00F01C56" w:rsidP="00B0604A">
            <w:pPr>
              <w:keepLines/>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Attic Insulation</w:t>
            </w:r>
          </w:p>
        </w:tc>
        <w:tc>
          <w:tcPr>
            <w:tcW w:w="778" w:type="pct"/>
            <w:noWrap/>
          </w:tcPr>
          <w:p w14:paraId="4B32DB64" w14:textId="49BD5C8E" w:rsidR="00F01C56" w:rsidRPr="003C0E4C" w:rsidRDefault="00F01C56" w:rsidP="00B0604A">
            <w:pPr>
              <w:keepLines/>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SQ FT</w:t>
            </w:r>
          </w:p>
        </w:tc>
        <w:tc>
          <w:tcPr>
            <w:tcW w:w="769" w:type="pct"/>
            <w:noWrap/>
          </w:tcPr>
          <w:p w14:paraId="79175F3F" w14:textId="6E9E1B76" w:rsidR="00F01C56" w:rsidRPr="003C0E4C" w:rsidRDefault="00F01C56" w:rsidP="00B0604A">
            <w:pPr>
              <w:keepLines/>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719,734</w:t>
            </w:r>
          </w:p>
        </w:tc>
      </w:tr>
      <w:tr w:rsidR="00F01C56" w:rsidRPr="003C0E4C" w14:paraId="1EBC4553" w14:textId="77777777" w:rsidTr="00D51CEE">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5C92ED4A" w14:textId="3C499F6C" w:rsidR="00F01C56" w:rsidRPr="003C0E4C" w:rsidRDefault="00F01C56" w:rsidP="00B0604A">
            <w:pPr>
              <w:keepLines/>
              <w:jc w:val="left"/>
              <w:rPr>
                <w:rFonts w:asciiTheme="minorHAnsi" w:hAnsiTheme="minorHAnsi"/>
                <w:color w:val="000000"/>
                <w:sz w:val="20"/>
              </w:rPr>
            </w:pPr>
          </w:p>
        </w:tc>
        <w:tc>
          <w:tcPr>
            <w:tcW w:w="2388" w:type="pct"/>
          </w:tcPr>
          <w:p w14:paraId="0BA627B2" w14:textId="1C3E8DFE" w:rsidR="00F01C56" w:rsidRPr="003C0E4C" w:rsidRDefault="00F01C56" w:rsidP="00B0604A">
            <w:pPr>
              <w:keepLines/>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Basement/Sidewall Insulation</w:t>
            </w:r>
          </w:p>
        </w:tc>
        <w:tc>
          <w:tcPr>
            <w:tcW w:w="778" w:type="pct"/>
            <w:noWrap/>
          </w:tcPr>
          <w:p w14:paraId="004D9C27" w14:textId="00949F0A" w:rsidR="00F01C56" w:rsidRPr="003C0E4C" w:rsidRDefault="00F01C56" w:rsidP="00B0604A">
            <w:pPr>
              <w:keepLines/>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3C6C3865" w14:textId="4290692A" w:rsidR="00F01C56" w:rsidRPr="003C0E4C" w:rsidRDefault="00F01C56" w:rsidP="00B0604A">
            <w:pPr>
              <w:keepLine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805</w:t>
            </w:r>
          </w:p>
        </w:tc>
      </w:tr>
      <w:tr w:rsidR="00F01C56" w:rsidRPr="003C0E4C" w14:paraId="2ECB9836" w14:textId="77777777" w:rsidTr="00D51CEE">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4BE54305" w14:textId="77777777" w:rsidR="00F01C56" w:rsidRPr="003C0E4C" w:rsidRDefault="00F01C56" w:rsidP="00B0604A">
            <w:pPr>
              <w:keepLines/>
              <w:jc w:val="left"/>
              <w:rPr>
                <w:rFonts w:asciiTheme="minorHAnsi" w:hAnsiTheme="minorHAnsi"/>
                <w:color w:val="000000"/>
                <w:sz w:val="20"/>
              </w:rPr>
            </w:pPr>
          </w:p>
        </w:tc>
        <w:tc>
          <w:tcPr>
            <w:tcW w:w="2388" w:type="pct"/>
          </w:tcPr>
          <w:p w14:paraId="3548F41A" w14:textId="26DA15C7" w:rsidR="00F01C56" w:rsidRPr="003C0E4C" w:rsidRDefault="00F01C56" w:rsidP="00B0604A">
            <w:pPr>
              <w:keepLines/>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Boiler Reset Controls</w:t>
            </w:r>
          </w:p>
        </w:tc>
        <w:tc>
          <w:tcPr>
            <w:tcW w:w="778" w:type="pct"/>
            <w:noWrap/>
          </w:tcPr>
          <w:p w14:paraId="4AC968C1" w14:textId="60A5E1E0" w:rsidR="00F01C56" w:rsidRPr="003C0E4C" w:rsidRDefault="00F01C56" w:rsidP="00B0604A">
            <w:pPr>
              <w:keepLines/>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2BC48FC1" w14:textId="391F4E4B" w:rsidR="00F01C56" w:rsidRPr="003C0E4C" w:rsidRDefault="00F01C56" w:rsidP="00B0604A">
            <w:pPr>
              <w:keepLines/>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w:t>
            </w:r>
          </w:p>
        </w:tc>
      </w:tr>
      <w:tr w:rsidR="00F01C56" w:rsidRPr="003C0E4C" w14:paraId="099CEB88" w14:textId="77777777" w:rsidTr="00D51CEE">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1309331E" w14:textId="77777777" w:rsidR="00F01C56" w:rsidRPr="003C0E4C" w:rsidRDefault="00F01C56" w:rsidP="00B0604A">
            <w:pPr>
              <w:keepLines/>
              <w:rPr>
                <w:rFonts w:asciiTheme="minorHAnsi" w:hAnsiTheme="minorHAnsi"/>
                <w:color w:val="000000"/>
                <w:sz w:val="20"/>
              </w:rPr>
            </w:pPr>
          </w:p>
        </w:tc>
        <w:tc>
          <w:tcPr>
            <w:tcW w:w="2388" w:type="pct"/>
          </w:tcPr>
          <w:p w14:paraId="62FAC596" w14:textId="1782383B"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Boiler Tune Up</w:t>
            </w:r>
          </w:p>
        </w:tc>
        <w:tc>
          <w:tcPr>
            <w:tcW w:w="778" w:type="pct"/>
            <w:noWrap/>
          </w:tcPr>
          <w:p w14:paraId="497AF477" w14:textId="56D744C3"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0D01656E" w14:textId="010B6B84"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105</w:t>
            </w:r>
          </w:p>
        </w:tc>
      </w:tr>
      <w:tr w:rsidR="00F01C56" w:rsidRPr="003C0E4C" w14:paraId="14AF0A0C" w14:textId="77777777" w:rsidTr="00D51CEE">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17F8ACA2" w14:textId="77777777" w:rsidR="00F01C56" w:rsidRPr="003C0E4C" w:rsidRDefault="00F01C56" w:rsidP="00B0604A">
            <w:pPr>
              <w:keepLines/>
              <w:rPr>
                <w:rFonts w:asciiTheme="minorHAnsi" w:hAnsiTheme="minorHAnsi"/>
                <w:color w:val="000000"/>
                <w:sz w:val="20"/>
              </w:rPr>
            </w:pPr>
          </w:p>
        </w:tc>
        <w:tc>
          <w:tcPr>
            <w:tcW w:w="2388" w:type="pct"/>
          </w:tcPr>
          <w:p w14:paraId="3A037BCC" w14:textId="79B3E71A"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Boilers</w:t>
            </w:r>
          </w:p>
        </w:tc>
        <w:tc>
          <w:tcPr>
            <w:tcW w:w="778" w:type="pct"/>
            <w:noWrap/>
          </w:tcPr>
          <w:p w14:paraId="32B11CBF" w14:textId="1B75D1D9"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4FA8AAD8" w14:textId="2E285962"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w:t>
            </w:r>
          </w:p>
        </w:tc>
      </w:tr>
      <w:tr w:rsidR="00F01C56" w:rsidRPr="003C0E4C" w14:paraId="525A4A65" w14:textId="77777777" w:rsidTr="00D51CEE">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03B744F2" w14:textId="77777777" w:rsidR="00F01C56" w:rsidRPr="003C0E4C" w:rsidRDefault="00F01C56" w:rsidP="00B0604A">
            <w:pPr>
              <w:keepLines/>
              <w:rPr>
                <w:rFonts w:asciiTheme="minorHAnsi" w:hAnsiTheme="minorHAnsi"/>
                <w:color w:val="000000"/>
                <w:sz w:val="20"/>
              </w:rPr>
            </w:pPr>
          </w:p>
        </w:tc>
        <w:tc>
          <w:tcPr>
            <w:tcW w:w="2388" w:type="pct"/>
          </w:tcPr>
          <w:p w14:paraId="28DCA1BA" w14:textId="05B5CF14"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Commercial Gas Heat Pump</w:t>
            </w:r>
          </w:p>
        </w:tc>
        <w:tc>
          <w:tcPr>
            <w:tcW w:w="778" w:type="pct"/>
            <w:noWrap/>
          </w:tcPr>
          <w:p w14:paraId="33351DAF" w14:textId="12001F9E"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17C0967F" w14:textId="5CF9C171"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4</w:t>
            </w:r>
          </w:p>
        </w:tc>
      </w:tr>
      <w:tr w:rsidR="00F01C56" w:rsidRPr="003C0E4C" w14:paraId="4577AB61" w14:textId="77777777" w:rsidTr="00D51CEE">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25F459A7" w14:textId="77777777" w:rsidR="00F01C56" w:rsidRPr="003C0E4C" w:rsidRDefault="00F01C56" w:rsidP="00B0604A">
            <w:pPr>
              <w:keepLines/>
              <w:rPr>
                <w:rFonts w:asciiTheme="minorHAnsi" w:hAnsiTheme="minorHAnsi"/>
                <w:color w:val="000000"/>
                <w:sz w:val="20"/>
              </w:rPr>
            </w:pPr>
          </w:p>
        </w:tc>
        <w:tc>
          <w:tcPr>
            <w:tcW w:w="2388" w:type="pct"/>
          </w:tcPr>
          <w:p w14:paraId="2A20312A" w14:textId="2AD5E4D8"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Controls for Domestic Hot Water</w:t>
            </w:r>
          </w:p>
        </w:tc>
        <w:tc>
          <w:tcPr>
            <w:tcW w:w="778" w:type="pct"/>
            <w:noWrap/>
          </w:tcPr>
          <w:p w14:paraId="300AD567" w14:textId="29C9A334"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2AA98C4A" w14:textId="747F0445"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628</w:t>
            </w:r>
          </w:p>
        </w:tc>
      </w:tr>
      <w:tr w:rsidR="00F01C56" w:rsidRPr="003C0E4C" w14:paraId="0E309B58" w14:textId="77777777" w:rsidTr="00D51CEE">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7DA9CDC7" w14:textId="77777777" w:rsidR="00F01C56" w:rsidRPr="003C0E4C" w:rsidRDefault="00F01C56" w:rsidP="00B0604A">
            <w:pPr>
              <w:keepLines/>
              <w:rPr>
                <w:rFonts w:asciiTheme="minorHAnsi" w:hAnsiTheme="minorHAnsi"/>
                <w:color w:val="000000"/>
                <w:sz w:val="20"/>
              </w:rPr>
            </w:pPr>
          </w:p>
        </w:tc>
        <w:tc>
          <w:tcPr>
            <w:tcW w:w="2388" w:type="pct"/>
          </w:tcPr>
          <w:p w14:paraId="764858FB" w14:textId="6AB8FD3F"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Cover and Gap Sealers for AC</w:t>
            </w:r>
          </w:p>
        </w:tc>
        <w:tc>
          <w:tcPr>
            <w:tcW w:w="778" w:type="pct"/>
            <w:noWrap/>
          </w:tcPr>
          <w:p w14:paraId="508A819B" w14:textId="3786BB36"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6C9AEADA" w14:textId="47D3C918"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234</w:t>
            </w:r>
          </w:p>
        </w:tc>
      </w:tr>
      <w:tr w:rsidR="00F01C56" w:rsidRPr="003C0E4C" w14:paraId="20978218" w14:textId="77777777" w:rsidTr="00D51CEE">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76E7100C" w14:textId="77777777" w:rsidR="00F01C56" w:rsidRPr="003C0E4C" w:rsidRDefault="00F01C56" w:rsidP="00B0604A">
            <w:pPr>
              <w:keepLines/>
              <w:rPr>
                <w:rFonts w:asciiTheme="minorHAnsi" w:hAnsiTheme="minorHAnsi"/>
                <w:color w:val="000000"/>
                <w:sz w:val="20"/>
              </w:rPr>
            </w:pPr>
          </w:p>
        </w:tc>
        <w:tc>
          <w:tcPr>
            <w:tcW w:w="2388" w:type="pct"/>
          </w:tcPr>
          <w:p w14:paraId="195FA1A9" w14:textId="55D83E5D"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Duct Insulation</w:t>
            </w:r>
          </w:p>
        </w:tc>
        <w:tc>
          <w:tcPr>
            <w:tcW w:w="778" w:type="pct"/>
            <w:noWrap/>
          </w:tcPr>
          <w:p w14:paraId="04C98945" w14:textId="46C8DEBC"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42A3CA5F" w14:textId="22D68BA4"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682</w:t>
            </w:r>
          </w:p>
        </w:tc>
      </w:tr>
      <w:tr w:rsidR="00F01C56" w:rsidRPr="003C0E4C" w14:paraId="1D60EF68" w14:textId="77777777" w:rsidTr="00D51CEE">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3CC0260C" w14:textId="77777777" w:rsidR="00F01C56" w:rsidRPr="003C0E4C" w:rsidRDefault="00F01C56" w:rsidP="00B0604A">
            <w:pPr>
              <w:keepLines/>
              <w:rPr>
                <w:rFonts w:asciiTheme="minorHAnsi" w:hAnsiTheme="minorHAnsi"/>
                <w:color w:val="000000"/>
                <w:sz w:val="20"/>
              </w:rPr>
            </w:pPr>
          </w:p>
        </w:tc>
        <w:tc>
          <w:tcPr>
            <w:tcW w:w="2388" w:type="pct"/>
          </w:tcPr>
          <w:p w14:paraId="32807596" w14:textId="63DD65E0"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Duct Sealing</w:t>
            </w:r>
          </w:p>
        </w:tc>
        <w:tc>
          <w:tcPr>
            <w:tcW w:w="778" w:type="pct"/>
            <w:noWrap/>
          </w:tcPr>
          <w:p w14:paraId="052BC7C6" w14:textId="23159D27"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7B9BA6F5" w14:textId="1BB7D7F7"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29,927</w:t>
            </w:r>
          </w:p>
        </w:tc>
      </w:tr>
      <w:tr w:rsidR="00F01C56" w:rsidRPr="003C0E4C" w14:paraId="667A2D79" w14:textId="77777777" w:rsidTr="00D51CEE">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195A664F" w14:textId="77777777" w:rsidR="00F01C56" w:rsidRPr="003C0E4C" w:rsidRDefault="00F01C56" w:rsidP="00B0604A">
            <w:pPr>
              <w:keepLines/>
              <w:rPr>
                <w:rFonts w:asciiTheme="minorHAnsi" w:hAnsiTheme="minorHAnsi"/>
                <w:color w:val="000000"/>
                <w:sz w:val="20"/>
              </w:rPr>
            </w:pPr>
          </w:p>
        </w:tc>
        <w:tc>
          <w:tcPr>
            <w:tcW w:w="2388" w:type="pct"/>
          </w:tcPr>
          <w:p w14:paraId="3C1392A1" w14:textId="3F9A3863"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Furnace Tune-Up</w:t>
            </w:r>
          </w:p>
        </w:tc>
        <w:tc>
          <w:tcPr>
            <w:tcW w:w="778" w:type="pct"/>
            <w:noWrap/>
          </w:tcPr>
          <w:p w14:paraId="55ED1197" w14:textId="0F3AA641"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02C8A54D" w14:textId="76E4D9D9"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w:t>
            </w:r>
          </w:p>
        </w:tc>
      </w:tr>
      <w:tr w:rsidR="00F01C56" w:rsidRPr="003C0E4C" w14:paraId="6F5ED5F3" w14:textId="77777777" w:rsidTr="00D51CEE">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4D47A297" w14:textId="77777777" w:rsidR="00F01C56" w:rsidRPr="003C0E4C" w:rsidRDefault="00F01C56" w:rsidP="00B0604A">
            <w:pPr>
              <w:keepLines/>
              <w:rPr>
                <w:rFonts w:asciiTheme="minorHAnsi" w:hAnsiTheme="minorHAnsi"/>
                <w:color w:val="000000"/>
                <w:sz w:val="20"/>
              </w:rPr>
            </w:pPr>
          </w:p>
        </w:tc>
        <w:tc>
          <w:tcPr>
            <w:tcW w:w="2388" w:type="pct"/>
          </w:tcPr>
          <w:p w14:paraId="50356195" w14:textId="1A720B07"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Low Flow Aerator- Bathroom (IU)</w:t>
            </w:r>
          </w:p>
        </w:tc>
        <w:tc>
          <w:tcPr>
            <w:tcW w:w="778" w:type="pct"/>
            <w:noWrap/>
          </w:tcPr>
          <w:p w14:paraId="2AED6C18" w14:textId="5808D138"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71589BD3" w14:textId="44863FBC"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759</w:t>
            </w:r>
          </w:p>
        </w:tc>
      </w:tr>
      <w:tr w:rsidR="00F01C56" w:rsidRPr="003C0E4C" w14:paraId="6BE698BA" w14:textId="77777777" w:rsidTr="00D51CEE">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309F09C7" w14:textId="77777777" w:rsidR="00F01C56" w:rsidRPr="003C0E4C" w:rsidRDefault="00F01C56" w:rsidP="00B0604A">
            <w:pPr>
              <w:keepLines/>
              <w:rPr>
                <w:rFonts w:asciiTheme="minorHAnsi" w:hAnsiTheme="minorHAnsi"/>
                <w:color w:val="000000"/>
                <w:sz w:val="20"/>
              </w:rPr>
            </w:pPr>
          </w:p>
        </w:tc>
        <w:tc>
          <w:tcPr>
            <w:tcW w:w="2388" w:type="pct"/>
          </w:tcPr>
          <w:p w14:paraId="6046E810" w14:textId="241DD5F3"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Low Flow Aerator- Kitchen (IU)</w:t>
            </w:r>
          </w:p>
        </w:tc>
        <w:tc>
          <w:tcPr>
            <w:tcW w:w="778" w:type="pct"/>
            <w:noWrap/>
          </w:tcPr>
          <w:p w14:paraId="1B41A6AD" w14:textId="654F47BA"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40A3EDCD" w14:textId="6D47EA55"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1,187</w:t>
            </w:r>
          </w:p>
        </w:tc>
      </w:tr>
      <w:tr w:rsidR="00F01C56" w:rsidRPr="003C0E4C" w14:paraId="32424B7E" w14:textId="77777777" w:rsidTr="00D51CEE">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66E489F3" w14:textId="77777777" w:rsidR="00F01C56" w:rsidRPr="003C0E4C" w:rsidRDefault="00F01C56" w:rsidP="00B0604A">
            <w:pPr>
              <w:keepLines/>
              <w:rPr>
                <w:rFonts w:asciiTheme="minorHAnsi" w:hAnsiTheme="minorHAnsi"/>
                <w:color w:val="000000"/>
                <w:sz w:val="20"/>
              </w:rPr>
            </w:pPr>
          </w:p>
        </w:tc>
        <w:tc>
          <w:tcPr>
            <w:tcW w:w="2388" w:type="pct"/>
          </w:tcPr>
          <w:p w14:paraId="688D219E" w14:textId="27A58CEB"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Low Flow Showerheads (IU)</w:t>
            </w:r>
          </w:p>
        </w:tc>
        <w:tc>
          <w:tcPr>
            <w:tcW w:w="778" w:type="pct"/>
            <w:noWrap/>
          </w:tcPr>
          <w:p w14:paraId="094F8B49" w14:textId="2D7FAA79"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4B9F1DAD" w14:textId="7AF5B350"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1,437</w:t>
            </w:r>
          </w:p>
        </w:tc>
      </w:tr>
      <w:tr w:rsidR="00F01C56" w:rsidRPr="003C0E4C" w14:paraId="2EF1C7C9" w14:textId="77777777" w:rsidTr="00D51CEE">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05A2E430" w14:textId="77777777" w:rsidR="00F01C56" w:rsidRPr="003C0E4C" w:rsidRDefault="00F01C56" w:rsidP="00B0604A">
            <w:pPr>
              <w:keepLines/>
              <w:rPr>
                <w:rFonts w:asciiTheme="minorHAnsi" w:hAnsiTheme="minorHAnsi"/>
                <w:color w:val="000000"/>
                <w:sz w:val="20"/>
              </w:rPr>
            </w:pPr>
          </w:p>
        </w:tc>
        <w:tc>
          <w:tcPr>
            <w:tcW w:w="2388" w:type="pct"/>
          </w:tcPr>
          <w:p w14:paraId="5518BEAF" w14:textId="151BCB58"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Pipe Insulation</w:t>
            </w:r>
          </w:p>
        </w:tc>
        <w:tc>
          <w:tcPr>
            <w:tcW w:w="778" w:type="pct"/>
            <w:noWrap/>
          </w:tcPr>
          <w:p w14:paraId="315810B9" w14:textId="15BBC01F"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LN FT</w:t>
            </w:r>
          </w:p>
        </w:tc>
        <w:tc>
          <w:tcPr>
            <w:tcW w:w="769" w:type="pct"/>
            <w:noWrap/>
          </w:tcPr>
          <w:p w14:paraId="1A86582F" w14:textId="3EED0EC1"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22,147</w:t>
            </w:r>
          </w:p>
        </w:tc>
      </w:tr>
      <w:tr w:rsidR="00F01C56" w:rsidRPr="003C0E4C" w14:paraId="6DA60F8A" w14:textId="77777777" w:rsidTr="00D51CEE">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2CD91D6F" w14:textId="77777777" w:rsidR="00F01C56" w:rsidRPr="003C0E4C" w:rsidRDefault="00F01C56" w:rsidP="00B0604A">
            <w:pPr>
              <w:keepLines/>
              <w:rPr>
                <w:rFonts w:asciiTheme="minorHAnsi" w:hAnsiTheme="minorHAnsi"/>
                <w:color w:val="000000"/>
                <w:sz w:val="20"/>
              </w:rPr>
            </w:pPr>
          </w:p>
        </w:tc>
        <w:tc>
          <w:tcPr>
            <w:tcW w:w="2388" w:type="pct"/>
          </w:tcPr>
          <w:p w14:paraId="204B02FE" w14:textId="6654BCBE"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Programmable Thermostats</w:t>
            </w:r>
          </w:p>
        </w:tc>
        <w:tc>
          <w:tcPr>
            <w:tcW w:w="778" w:type="pct"/>
            <w:noWrap/>
          </w:tcPr>
          <w:p w14:paraId="78BE91AD" w14:textId="5EC628C5"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41E79E05" w14:textId="275BE459"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402</w:t>
            </w:r>
          </w:p>
        </w:tc>
      </w:tr>
      <w:tr w:rsidR="00F01C56" w:rsidRPr="003C0E4C" w14:paraId="6D7D2F01" w14:textId="77777777" w:rsidTr="00D51CEE">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539100C0" w14:textId="77777777" w:rsidR="00F01C56" w:rsidRPr="003C0E4C" w:rsidRDefault="00F01C56" w:rsidP="00B0604A">
            <w:pPr>
              <w:keepLines/>
              <w:rPr>
                <w:rFonts w:asciiTheme="minorHAnsi" w:hAnsiTheme="minorHAnsi"/>
                <w:color w:val="000000"/>
                <w:sz w:val="20"/>
              </w:rPr>
            </w:pPr>
          </w:p>
        </w:tc>
        <w:tc>
          <w:tcPr>
            <w:tcW w:w="2388" w:type="pct"/>
          </w:tcPr>
          <w:p w14:paraId="7CD6A49B" w14:textId="5BD9B3B1"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Reprogrammable Thermostat</w:t>
            </w:r>
          </w:p>
        </w:tc>
        <w:tc>
          <w:tcPr>
            <w:tcW w:w="778" w:type="pct"/>
            <w:noWrap/>
          </w:tcPr>
          <w:p w14:paraId="5175CCDD" w14:textId="731700A7"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2F410C2F" w14:textId="0B53E2D5"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29</w:t>
            </w:r>
          </w:p>
        </w:tc>
      </w:tr>
      <w:tr w:rsidR="00F01C56" w:rsidRPr="003C0E4C" w14:paraId="74EC41C0" w14:textId="77777777" w:rsidTr="00D51CEE">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52F26ACE" w14:textId="77777777" w:rsidR="00F01C56" w:rsidRPr="003C0E4C" w:rsidRDefault="00F01C56" w:rsidP="00B0604A">
            <w:pPr>
              <w:keepLines/>
              <w:rPr>
                <w:rFonts w:asciiTheme="minorHAnsi" w:hAnsiTheme="minorHAnsi"/>
                <w:color w:val="000000"/>
                <w:sz w:val="20"/>
              </w:rPr>
            </w:pPr>
          </w:p>
        </w:tc>
        <w:tc>
          <w:tcPr>
            <w:tcW w:w="2388" w:type="pct"/>
          </w:tcPr>
          <w:p w14:paraId="38F84FA8" w14:textId="49CF7201"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Shower Timer</w:t>
            </w:r>
          </w:p>
        </w:tc>
        <w:tc>
          <w:tcPr>
            <w:tcW w:w="778" w:type="pct"/>
            <w:noWrap/>
          </w:tcPr>
          <w:p w14:paraId="2914AC4F" w14:textId="548106DF"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19232918" w14:textId="2C31B735"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2,601</w:t>
            </w:r>
          </w:p>
        </w:tc>
      </w:tr>
      <w:tr w:rsidR="00F01C56" w:rsidRPr="003C0E4C" w14:paraId="2D612FA2" w14:textId="77777777" w:rsidTr="00D51CEE">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64B0810B" w14:textId="77777777" w:rsidR="00F01C56" w:rsidRPr="003C0E4C" w:rsidRDefault="00F01C56" w:rsidP="00B0604A">
            <w:pPr>
              <w:keepLines/>
              <w:rPr>
                <w:rFonts w:asciiTheme="minorHAnsi" w:hAnsiTheme="minorHAnsi"/>
                <w:color w:val="000000"/>
                <w:sz w:val="20"/>
              </w:rPr>
            </w:pPr>
          </w:p>
        </w:tc>
        <w:tc>
          <w:tcPr>
            <w:tcW w:w="2388" w:type="pct"/>
          </w:tcPr>
          <w:p w14:paraId="62535E42" w14:textId="36556F00"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Steam Boiler Averaging Controls</w:t>
            </w:r>
          </w:p>
        </w:tc>
        <w:tc>
          <w:tcPr>
            <w:tcW w:w="778" w:type="pct"/>
            <w:noWrap/>
          </w:tcPr>
          <w:p w14:paraId="3353ECF5" w14:textId="74F16AC1"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35B64AD2" w14:textId="0A4E3E14"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72</w:t>
            </w:r>
          </w:p>
        </w:tc>
      </w:tr>
      <w:tr w:rsidR="00F01C56" w:rsidRPr="003C0E4C" w14:paraId="1CF3E634" w14:textId="77777777" w:rsidTr="00D51CEE">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6BC10658" w14:textId="77777777" w:rsidR="00F01C56" w:rsidRPr="003C0E4C" w:rsidRDefault="00F01C56" w:rsidP="00B0604A">
            <w:pPr>
              <w:keepLines/>
              <w:rPr>
                <w:rFonts w:asciiTheme="minorHAnsi" w:hAnsiTheme="minorHAnsi"/>
                <w:color w:val="000000"/>
                <w:sz w:val="20"/>
              </w:rPr>
            </w:pPr>
          </w:p>
        </w:tc>
        <w:tc>
          <w:tcPr>
            <w:tcW w:w="2388" w:type="pct"/>
          </w:tcPr>
          <w:p w14:paraId="671D3C14" w14:textId="0690164A"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Steam Trap</w:t>
            </w:r>
          </w:p>
        </w:tc>
        <w:tc>
          <w:tcPr>
            <w:tcW w:w="778" w:type="pct"/>
            <w:noWrap/>
          </w:tcPr>
          <w:p w14:paraId="6796AA7F" w14:textId="6C9974D5"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1A17C52C" w14:textId="76B0463A"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318</w:t>
            </w:r>
          </w:p>
        </w:tc>
      </w:tr>
      <w:tr w:rsidR="00F01C56" w:rsidRPr="003C0E4C" w14:paraId="349B03D9" w14:textId="77777777" w:rsidTr="00D51CEE">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Borders>
              <w:bottom w:val="nil"/>
            </w:tcBorders>
          </w:tcPr>
          <w:p w14:paraId="64DB894E" w14:textId="77777777" w:rsidR="00F01C56" w:rsidRPr="003C0E4C" w:rsidRDefault="00F01C56" w:rsidP="00B0604A">
            <w:pPr>
              <w:keepLines/>
              <w:rPr>
                <w:rFonts w:asciiTheme="minorHAnsi" w:hAnsiTheme="minorHAnsi"/>
                <w:color w:val="000000"/>
                <w:sz w:val="20"/>
              </w:rPr>
            </w:pPr>
          </w:p>
        </w:tc>
        <w:tc>
          <w:tcPr>
            <w:tcW w:w="2388" w:type="pct"/>
          </w:tcPr>
          <w:p w14:paraId="552F7443" w14:textId="60B3CCB4"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Storage Tank Insulation</w:t>
            </w:r>
          </w:p>
        </w:tc>
        <w:tc>
          <w:tcPr>
            <w:tcW w:w="778" w:type="pct"/>
            <w:noWrap/>
          </w:tcPr>
          <w:p w14:paraId="188C2302" w14:textId="5623FFFF"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SQ FT</w:t>
            </w:r>
          </w:p>
        </w:tc>
        <w:tc>
          <w:tcPr>
            <w:tcW w:w="769" w:type="pct"/>
            <w:noWrap/>
          </w:tcPr>
          <w:p w14:paraId="5327B015" w14:textId="63830B6A"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191</w:t>
            </w:r>
          </w:p>
        </w:tc>
      </w:tr>
      <w:tr w:rsidR="00F01C56" w:rsidRPr="003C0E4C" w14:paraId="34B08C5C" w14:textId="77777777" w:rsidTr="009B026F">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val="restart"/>
            <w:tcBorders>
              <w:top w:val="single" w:sz="12" w:space="0" w:color="80DDEB" w:themeColor="accent6"/>
            </w:tcBorders>
          </w:tcPr>
          <w:p w14:paraId="586F387F" w14:textId="5195E437" w:rsidR="00F01C56" w:rsidRPr="003C0E4C" w:rsidRDefault="00F01C56" w:rsidP="00B0604A">
            <w:pPr>
              <w:keepLines/>
              <w:jc w:val="left"/>
              <w:rPr>
                <w:rFonts w:asciiTheme="minorHAnsi" w:hAnsiTheme="minorHAnsi"/>
                <w:color w:val="000000"/>
                <w:sz w:val="20"/>
              </w:rPr>
            </w:pPr>
            <w:r w:rsidRPr="003C0E4C">
              <w:rPr>
                <w:rFonts w:asciiTheme="minorHAnsi" w:hAnsiTheme="minorHAnsi"/>
                <w:color w:val="000000"/>
                <w:sz w:val="20"/>
              </w:rPr>
              <w:t>IHWAP</w:t>
            </w:r>
          </w:p>
        </w:tc>
        <w:tc>
          <w:tcPr>
            <w:tcW w:w="2388" w:type="pct"/>
            <w:tcBorders>
              <w:top w:val="single" w:sz="12" w:space="0" w:color="80DDEB" w:themeColor="accent6"/>
            </w:tcBorders>
          </w:tcPr>
          <w:p w14:paraId="3DD75720" w14:textId="59783C5D"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Air Sealing</w:t>
            </w:r>
          </w:p>
        </w:tc>
        <w:tc>
          <w:tcPr>
            <w:tcW w:w="778" w:type="pct"/>
            <w:tcBorders>
              <w:top w:val="single" w:sz="12" w:space="0" w:color="80DDEB" w:themeColor="accent6"/>
            </w:tcBorders>
            <w:noWrap/>
          </w:tcPr>
          <w:p w14:paraId="09362B30" w14:textId="58DF3ABB"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LN FT</w:t>
            </w:r>
          </w:p>
        </w:tc>
        <w:tc>
          <w:tcPr>
            <w:tcW w:w="769" w:type="pct"/>
            <w:tcBorders>
              <w:top w:val="single" w:sz="12" w:space="0" w:color="80DDEB" w:themeColor="accent6"/>
            </w:tcBorders>
            <w:noWrap/>
          </w:tcPr>
          <w:p w14:paraId="7E238BA1" w14:textId="3C9FB0EC"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4,262</w:t>
            </w:r>
          </w:p>
        </w:tc>
      </w:tr>
      <w:tr w:rsidR="00F01C56" w:rsidRPr="003C0E4C" w14:paraId="13440BAA" w14:textId="77777777" w:rsidTr="00F01C56">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1182C3EE" w14:textId="77777777" w:rsidR="00F01C56" w:rsidRPr="003C0E4C" w:rsidRDefault="00F01C56" w:rsidP="00B0604A">
            <w:pPr>
              <w:keepLines/>
              <w:rPr>
                <w:rFonts w:asciiTheme="minorHAnsi" w:hAnsiTheme="minorHAnsi"/>
                <w:color w:val="000000"/>
                <w:sz w:val="20"/>
              </w:rPr>
            </w:pPr>
          </w:p>
        </w:tc>
        <w:tc>
          <w:tcPr>
            <w:tcW w:w="2388" w:type="pct"/>
          </w:tcPr>
          <w:p w14:paraId="60A337A2" w14:textId="74B0B325"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Assessment/No Savings</w:t>
            </w:r>
          </w:p>
        </w:tc>
        <w:tc>
          <w:tcPr>
            <w:tcW w:w="778" w:type="pct"/>
            <w:noWrap/>
          </w:tcPr>
          <w:p w14:paraId="709A2833" w14:textId="06DCEACF"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65053160" w14:textId="55531511"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151</w:t>
            </w:r>
          </w:p>
        </w:tc>
      </w:tr>
      <w:tr w:rsidR="00F01C56" w:rsidRPr="003C0E4C" w14:paraId="358B2F22" w14:textId="77777777" w:rsidTr="00F01C56">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371C09B7" w14:textId="77777777" w:rsidR="00F01C56" w:rsidRPr="003C0E4C" w:rsidRDefault="00F01C56" w:rsidP="00B0604A">
            <w:pPr>
              <w:keepLines/>
              <w:rPr>
                <w:rFonts w:asciiTheme="minorHAnsi" w:hAnsiTheme="minorHAnsi"/>
                <w:color w:val="000000"/>
                <w:sz w:val="20"/>
              </w:rPr>
            </w:pPr>
          </w:p>
        </w:tc>
        <w:tc>
          <w:tcPr>
            <w:tcW w:w="2388" w:type="pct"/>
          </w:tcPr>
          <w:p w14:paraId="49AD8972" w14:textId="39D579D8"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Attic Insulation</w:t>
            </w:r>
          </w:p>
        </w:tc>
        <w:tc>
          <w:tcPr>
            <w:tcW w:w="778" w:type="pct"/>
            <w:noWrap/>
          </w:tcPr>
          <w:p w14:paraId="217EBDB2" w14:textId="2DE16A6C"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SQ FT</w:t>
            </w:r>
          </w:p>
        </w:tc>
        <w:tc>
          <w:tcPr>
            <w:tcW w:w="769" w:type="pct"/>
            <w:noWrap/>
          </w:tcPr>
          <w:p w14:paraId="164022FE" w14:textId="6F5C0404"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19,084</w:t>
            </w:r>
          </w:p>
        </w:tc>
      </w:tr>
      <w:tr w:rsidR="00F01C56" w:rsidRPr="003C0E4C" w14:paraId="6E2313D4" w14:textId="77777777" w:rsidTr="00F01C56">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77159F41" w14:textId="77777777" w:rsidR="00F01C56" w:rsidRPr="003C0E4C" w:rsidRDefault="00F01C56" w:rsidP="00B0604A">
            <w:pPr>
              <w:keepLines/>
              <w:rPr>
                <w:rFonts w:asciiTheme="minorHAnsi" w:hAnsiTheme="minorHAnsi"/>
                <w:color w:val="000000"/>
                <w:sz w:val="20"/>
              </w:rPr>
            </w:pPr>
          </w:p>
        </w:tc>
        <w:tc>
          <w:tcPr>
            <w:tcW w:w="2388" w:type="pct"/>
          </w:tcPr>
          <w:p w14:paraId="138B7F65" w14:textId="4DB0206B"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High Efficiency Furnace - IU</w:t>
            </w:r>
          </w:p>
        </w:tc>
        <w:tc>
          <w:tcPr>
            <w:tcW w:w="778" w:type="pct"/>
            <w:noWrap/>
          </w:tcPr>
          <w:p w14:paraId="69A3060D" w14:textId="08F31782"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2E2C220D" w14:textId="3812FB4C"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48</w:t>
            </w:r>
          </w:p>
        </w:tc>
      </w:tr>
      <w:tr w:rsidR="00F01C56" w:rsidRPr="003C0E4C" w14:paraId="132325B2" w14:textId="77777777" w:rsidTr="00F01C56">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2792BB46" w14:textId="77777777" w:rsidR="00F01C56" w:rsidRPr="003C0E4C" w:rsidRDefault="00F01C56" w:rsidP="00B0604A">
            <w:pPr>
              <w:keepLines/>
              <w:rPr>
                <w:rFonts w:asciiTheme="minorHAnsi" w:hAnsiTheme="minorHAnsi"/>
                <w:color w:val="000000"/>
                <w:sz w:val="20"/>
              </w:rPr>
            </w:pPr>
          </w:p>
        </w:tc>
        <w:tc>
          <w:tcPr>
            <w:tcW w:w="2388" w:type="pct"/>
          </w:tcPr>
          <w:p w14:paraId="432729B9" w14:textId="2622B2B7"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Low Flow Aerator - Bathroom (IU)</w:t>
            </w:r>
          </w:p>
        </w:tc>
        <w:tc>
          <w:tcPr>
            <w:tcW w:w="778" w:type="pct"/>
            <w:noWrap/>
          </w:tcPr>
          <w:p w14:paraId="50786803" w14:textId="70D9819B"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363B11B5" w14:textId="4B3F778A"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21</w:t>
            </w:r>
          </w:p>
        </w:tc>
      </w:tr>
      <w:tr w:rsidR="00F01C56" w:rsidRPr="003C0E4C" w14:paraId="019F2B30" w14:textId="77777777" w:rsidTr="00F01C56">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68071B87" w14:textId="77777777" w:rsidR="00F01C56" w:rsidRPr="003C0E4C" w:rsidRDefault="00F01C56" w:rsidP="00B0604A">
            <w:pPr>
              <w:keepLines/>
              <w:rPr>
                <w:rFonts w:asciiTheme="minorHAnsi" w:hAnsiTheme="minorHAnsi"/>
                <w:color w:val="000000"/>
                <w:sz w:val="20"/>
              </w:rPr>
            </w:pPr>
          </w:p>
        </w:tc>
        <w:tc>
          <w:tcPr>
            <w:tcW w:w="2388" w:type="pct"/>
          </w:tcPr>
          <w:p w14:paraId="73B7FA22" w14:textId="1C2ECF21"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Low Flow Aerator - Kitchen (IU)</w:t>
            </w:r>
          </w:p>
        </w:tc>
        <w:tc>
          <w:tcPr>
            <w:tcW w:w="778" w:type="pct"/>
            <w:noWrap/>
          </w:tcPr>
          <w:p w14:paraId="7403E05C" w14:textId="634E1E07"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53C32CEC" w14:textId="5CD9B64F"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26</w:t>
            </w:r>
          </w:p>
        </w:tc>
      </w:tr>
      <w:tr w:rsidR="00F01C56" w:rsidRPr="003C0E4C" w14:paraId="3D2D5F53" w14:textId="77777777" w:rsidTr="00F01C56">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3FC63E8A" w14:textId="77777777" w:rsidR="00F01C56" w:rsidRPr="003C0E4C" w:rsidRDefault="00F01C56" w:rsidP="00B0604A">
            <w:pPr>
              <w:keepLines/>
              <w:rPr>
                <w:rFonts w:asciiTheme="minorHAnsi" w:hAnsiTheme="minorHAnsi"/>
                <w:color w:val="000000"/>
                <w:sz w:val="20"/>
              </w:rPr>
            </w:pPr>
          </w:p>
        </w:tc>
        <w:tc>
          <w:tcPr>
            <w:tcW w:w="2388" w:type="pct"/>
          </w:tcPr>
          <w:p w14:paraId="335A0A3A" w14:textId="52DAF357"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Low Flow Showerheads (IU)</w:t>
            </w:r>
          </w:p>
        </w:tc>
        <w:tc>
          <w:tcPr>
            <w:tcW w:w="778" w:type="pct"/>
            <w:noWrap/>
          </w:tcPr>
          <w:p w14:paraId="20472199" w14:textId="46E2E329"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63E0ABD8" w14:textId="2733D1FD"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17</w:t>
            </w:r>
          </w:p>
        </w:tc>
      </w:tr>
      <w:tr w:rsidR="00F01C56" w:rsidRPr="003C0E4C" w14:paraId="3DEDCF3B" w14:textId="77777777" w:rsidTr="00F01C56">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1E42AF34" w14:textId="77777777" w:rsidR="00F01C56" w:rsidRPr="003C0E4C" w:rsidRDefault="00F01C56" w:rsidP="00B0604A">
            <w:pPr>
              <w:keepLines/>
              <w:rPr>
                <w:rFonts w:asciiTheme="minorHAnsi" w:hAnsiTheme="minorHAnsi"/>
                <w:color w:val="000000"/>
                <w:sz w:val="20"/>
              </w:rPr>
            </w:pPr>
          </w:p>
        </w:tc>
        <w:tc>
          <w:tcPr>
            <w:tcW w:w="2388" w:type="pct"/>
          </w:tcPr>
          <w:p w14:paraId="7F482DD6" w14:textId="34B64199"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Programmable Thermostats</w:t>
            </w:r>
          </w:p>
        </w:tc>
        <w:tc>
          <w:tcPr>
            <w:tcW w:w="778" w:type="pct"/>
            <w:noWrap/>
          </w:tcPr>
          <w:p w14:paraId="0F1363AE" w14:textId="093175F6"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75E3C447" w14:textId="0A0B8FDC"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48</w:t>
            </w:r>
          </w:p>
        </w:tc>
      </w:tr>
      <w:tr w:rsidR="00F01C56" w:rsidRPr="003C0E4C" w14:paraId="335803E4" w14:textId="77777777" w:rsidTr="009B026F">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Borders>
              <w:bottom w:val="single" w:sz="12" w:space="0" w:color="80DDEB" w:themeColor="accent6"/>
            </w:tcBorders>
          </w:tcPr>
          <w:p w14:paraId="4A22C19F" w14:textId="77777777" w:rsidR="00F01C56" w:rsidRPr="003C0E4C" w:rsidRDefault="00F01C56" w:rsidP="00B0604A">
            <w:pPr>
              <w:keepLines/>
              <w:rPr>
                <w:rFonts w:asciiTheme="minorHAnsi" w:hAnsiTheme="minorHAnsi"/>
                <w:color w:val="000000"/>
                <w:sz w:val="20"/>
              </w:rPr>
            </w:pPr>
          </w:p>
        </w:tc>
        <w:tc>
          <w:tcPr>
            <w:tcW w:w="2388" w:type="pct"/>
            <w:tcBorders>
              <w:bottom w:val="single" w:sz="12" w:space="0" w:color="80DDEB" w:themeColor="accent6"/>
            </w:tcBorders>
          </w:tcPr>
          <w:p w14:paraId="326AD7A4" w14:textId="4EFF6120"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Wall Insulation</w:t>
            </w:r>
          </w:p>
        </w:tc>
        <w:tc>
          <w:tcPr>
            <w:tcW w:w="778" w:type="pct"/>
            <w:tcBorders>
              <w:bottom w:val="single" w:sz="12" w:space="0" w:color="80DDEB" w:themeColor="accent6"/>
            </w:tcBorders>
            <w:noWrap/>
          </w:tcPr>
          <w:p w14:paraId="47DF711D" w14:textId="49871E95"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SQ FT</w:t>
            </w:r>
          </w:p>
        </w:tc>
        <w:tc>
          <w:tcPr>
            <w:tcW w:w="769" w:type="pct"/>
            <w:tcBorders>
              <w:bottom w:val="single" w:sz="12" w:space="0" w:color="80DDEB" w:themeColor="accent6"/>
            </w:tcBorders>
            <w:noWrap/>
          </w:tcPr>
          <w:p w14:paraId="62034AC3" w14:textId="789AA031"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22,848</w:t>
            </w:r>
          </w:p>
        </w:tc>
      </w:tr>
      <w:tr w:rsidR="00F01C56" w:rsidRPr="003C0E4C" w14:paraId="745AF66D" w14:textId="77777777" w:rsidTr="009B026F">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val="restart"/>
            <w:tcBorders>
              <w:top w:val="single" w:sz="12" w:space="0" w:color="80DDEB" w:themeColor="accent6"/>
            </w:tcBorders>
          </w:tcPr>
          <w:p w14:paraId="7B30174B" w14:textId="18A9AB9C" w:rsidR="00F01C56" w:rsidRPr="003C0E4C" w:rsidRDefault="00F01C56" w:rsidP="00B0604A">
            <w:pPr>
              <w:keepLines/>
              <w:jc w:val="left"/>
              <w:rPr>
                <w:rFonts w:asciiTheme="minorHAnsi" w:hAnsiTheme="minorHAnsi"/>
                <w:color w:val="000000"/>
                <w:sz w:val="20"/>
              </w:rPr>
            </w:pPr>
            <w:r w:rsidRPr="003C0E4C">
              <w:rPr>
                <w:rFonts w:asciiTheme="minorHAnsi" w:hAnsiTheme="minorHAnsi"/>
                <w:color w:val="000000"/>
                <w:sz w:val="20"/>
              </w:rPr>
              <w:t>SAP</w:t>
            </w:r>
          </w:p>
        </w:tc>
        <w:tc>
          <w:tcPr>
            <w:tcW w:w="2388" w:type="pct"/>
            <w:tcBorders>
              <w:top w:val="single" w:sz="12" w:space="0" w:color="80DDEB" w:themeColor="accent6"/>
            </w:tcBorders>
          </w:tcPr>
          <w:p w14:paraId="7EFA8C28" w14:textId="363DDA99"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Advanced Thermostats</w:t>
            </w:r>
          </w:p>
        </w:tc>
        <w:tc>
          <w:tcPr>
            <w:tcW w:w="778" w:type="pct"/>
            <w:tcBorders>
              <w:top w:val="single" w:sz="12" w:space="0" w:color="80DDEB" w:themeColor="accent6"/>
            </w:tcBorders>
            <w:noWrap/>
          </w:tcPr>
          <w:p w14:paraId="6CDFDABB" w14:textId="5FAD0727"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tcBorders>
              <w:top w:val="single" w:sz="12" w:space="0" w:color="80DDEB" w:themeColor="accent6"/>
            </w:tcBorders>
            <w:noWrap/>
          </w:tcPr>
          <w:p w14:paraId="62D7300B" w14:textId="5F007D9F"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67</w:t>
            </w:r>
          </w:p>
        </w:tc>
      </w:tr>
      <w:tr w:rsidR="00F01C56" w:rsidRPr="003C0E4C" w14:paraId="6A26F058" w14:textId="77777777" w:rsidTr="00F01C56">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5B2A406D" w14:textId="77777777" w:rsidR="00F01C56" w:rsidRPr="003C0E4C" w:rsidRDefault="00F01C56" w:rsidP="00B0604A">
            <w:pPr>
              <w:keepLines/>
              <w:rPr>
                <w:rFonts w:asciiTheme="minorHAnsi" w:hAnsiTheme="minorHAnsi"/>
                <w:color w:val="000000"/>
                <w:sz w:val="20"/>
              </w:rPr>
            </w:pPr>
          </w:p>
        </w:tc>
        <w:tc>
          <w:tcPr>
            <w:tcW w:w="2388" w:type="pct"/>
          </w:tcPr>
          <w:p w14:paraId="7EF66C5C" w14:textId="7DF7EE7A"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Air Sealing</w:t>
            </w:r>
          </w:p>
        </w:tc>
        <w:tc>
          <w:tcPr>
            <w:tcW w:w="778" w:type="pct"/>
            <w:noWrap/>
          </w:tcPr>
          <w:p w14:paraId="4EA812A9" w14:textId="0BF858E2"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20E0C65F" w14:textId="30E0267D"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122</w:t>
            </w:r>
          </w:p>
        </w:tc>
      </w:tr>
      <w:tr w:rsidR="00F01C56" w:rsidRPr="003C0E4C" w14:paraId="4E283617" w14:textId="77777777" w:rsidTr="00F01C56">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7A62F8BA" w14:textId="77777777" w:rsidR="00F01C56" w:rsidRPr="003C0E4C" w:rsidRDefault="00F01C56" w:rsidP="00B0604A">
            <w:pPr>
              <w:keepLines/>
              <w:rPr>
                <w:rFonts w:asciiTheme="minorHAnsi" w:hAnsiTheme="minorHAnsi"/>
                <w:color w:val="000000"/>
                <w:sz w:val="20"/>
              </w:rPr>
            </w:pPr>
          </w:p>
        </w:tc>
        <w:tc>
          <w:tcPr>
            <w:tcW w:w="2388" w:type="pct"/>
          </w:tcPr>
          <w:p w14:paraId="41ECFB5F" w14:textId="2B84C8CA"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Assessment/No Savings</w:t>
            </w:r>
          </w:p>
        </w:tc>
        <w:tc>
          <w:tcPr>
            <w:tcW w:w="778" w:type="pct"/>
            <w:noWrap/>
          </w:tcPr>
          <w:p w14:paraId="3B743278" w14:textId="61C7F781"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color w:val="000000"/>
                <w:sz w:val="20"/>
              </w:rPr>
              <w:t>Unit</w:t>
            </w:r>
          </w:p>
        </w:tc>
        <w:tc>
          <w:tcPr>
            <w:tcW w:w="769" w:type="pct"/>
            <w:noWrap/>
          </w:tcPr>
          <w:p w14:paraId="73C0FFF4" w14:textId="22314834"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109</w:t>
            </w:r>
          </w:p>
        </w:tc>
      </w:tr>
      <w:tr w:rsidR="00F01C56" w:rsidRPr="003C0E4C" w14:paraId="3BF21F9F" w14:textId="77777777" w:rsidTr="00F01C56">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3417020F" w14:textId="77777777" w:rsidR="00F01C56" w:rsidRPr="003C0E4C" w:rsidRDefault="00F01C56" w:rsidP="00B0604A">
            <w:pPr>
              <w:keepLines/>
              <w:rPr>
                <w:rFonts w:asciiTheme="minorHAnsi" w:hAnsiTheme="minorHAnsi"/>
                <w:color w:val="000000"/>
                <w:sz w:val="20"/>
              </w:rPr>
            </w:pPr>
          </w:p>
        </w:tc>
        <w:tc>
          <w:tcPr>
            <w:tcW w:w="2388" w:type="pct"/>
          </w:tcPr>
          <w:p w14:paraId="71B6CECA" w14:textId="2017BAA3"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Boiler Pipe Insulation</w:t>
            </w:r>
          </w:p>
        </w:tc>
        <w:tc>
          <w:tcPr>
            <w:tcW w:w="778" w:type="pct"/>
            <w:noWrap/>
          </w:tcPr>
          <w:p w14:paraId="0D281751" w14:textId="4D96CCC5"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LN FT</w:t>
            </w:r>
          </w:p>
        </w:tc>
        <w:tc>
          <w:tcPr>
            <w:tcW w:w="769" w:type="pct"/>
            <w:noWrap/>
          </w:tcPr>
          <w:p w14:paraId="561342AF" w14:textId="57ABAE9B"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18</w:t>
            </w:r>
          </w:p>
        </w:tc>
      </w:tr>
      <w:tr w:rsidR="00F01C56" w:rsidRPr="003C0E4C" w14:paraId="7620DD21" w14:textId="77777777" w:rsidTr="00F01C56">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5BB4DA88" w14:textId="77777777" w:rsidR="00F01C56" w:rsidRPr="003C0E4C" w:rsidRDefault="00F01C56" w:rsidP="00B0604A">
            <w:pPr>
              <w:keepLines/>
              <w:rPr>
                <w:rFonts w:asciiTheme="minorHAnsi" w:hAnsiTheme="minorHAnsi"/>
                <w:color w:val="000000"/>
                <w:sz w:val="20"/>
              </w:rPr>
            </w:pPr>
          </w:p>
        </w:tc>
        <w:tc>
          <w:tcPr>
            <w:tcW w:w="2388" w:type="pct"/>
          </w:tcPr>
          <w:p w14:paraId="44306FF1" w14:textId="495FBD1B"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DHW Pipe Insulation</w:t>
            </w:r>
          </w:p>
        </w:tc>
        <w:tc>
          <w:tcPr>
            <w:tcW w:w="778" w:type="pct"/>
            <w:noWrap/>
          </w:tcPr>
          <w:p w14:paraId="114356E8" w14:textId="2D3A8812"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LN FT</w:t>
            </w:r>
          </w:p>
        </w:tc>
        <w:tc>
          <w:tcPr>
            <w:tcW w:w="769" w:type="pct"/>
            <w:noWrap/>
          </w:tcPr>
          <w:p w14:paraId="5F69BA67" w14:textId="70566798"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150</w:t>
            </w:r>
          </w:p>
        </w:tc>
      </w:tr>
      <w:tr w:rsidR="00F01C56" w:rsidRPr="003C0E4C" w14:paraId="50AF6093" w14:textId="77777777" w:rsidTr="00F01C56">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7C9EC508" w14:textId="77777777" w:rsidR="00F01C56" w:rsidRPr="003C0E4C" w:rsidRDefault="00F01C56" w:rsidP="00B0604A">
            <w:pPr>
              <w:keepLines/>
              <w:rPr>
                <w:rFonts w:asciiTheme="minorHAnsi" w:hAnsiTheme="minorHAnsi"/>
                <w:color w:val="000000"/>
                <w:sz w:val="20"/>
              </w:rPr>
            </w:pPr>
          </w:p>
        </w:tc>
        <w:tc>
          <w:tcPr>
            <w:tcW w:w="2388" w:type="pct"/>
          </w:tcPr>
          <w:p w14:paraId="71F9C8D4" w14:textId="4ACCE4C0"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Low Flow Aerator - Bathroom (IU)</w:t>
            </w:r>
          </w:p>
        </w:tc>
        <w:tc>
          <w:tcPr>
            <w:tcW w:w="778" w:type="pct"/>
            <w:noWrap/>
          </w:tcPr>
          <w:p w14:paraId="169A4FD9" w14:textId="3982E099"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38F601C9" w14:textId="3DD112A7"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129</w:t>
            </w:r>
          </w:p>
        </w:tc>
      </w:tr>
      <w:tr w:rsidR="00F01C56" w:rsidRPr="003C0E4C" w14:paraId="2E9880D2" w14:textId="77777777" w:rsidTr="00F01C56">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165B88FA" w14:textId="77777777" w:rsidR="00F01C56" w:rsidRPr="003C0E4C" w:rsidRDefault="00F01C56" w:rsidP="00B0604A">
            <w:pPr>
              <w:keepLines/>
              <w:rPr>
                <w:rFonts w:asciiTheme="minorHAnsi" w:hAnsiTheme="minorHAnsi"/>
                <w:color w:val="000000"/>
                <w:sz w:val="20"/>
              </w:rPr>
            </w:pPr>
          </w:p>
        </w:tc>
        <w:tc>
          <w:tcPr>
            <w:tcW w:w="2388" w:type="pct"/>
          </w:tcPr>
          <w:p w14:paraId="50A295E4" w14:textId="317089B2"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Low Flow Aerator - Kitchen (IU)</w:t>
            </w:r>
          </w:p>
        </w:tc>
        <w:tc>
          <w:tcPr>
            <w:tcW w:w="778" w:type="pct"/>
            <w:noWrap/>
          </w:tcPr>
          <w:p w14:paraId="085D3914" w14:textId="6CEF210D"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7B63614B" w14:textId="18C561D1"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53</w:t>
            </w:r>
          </w:p>
        </w:tc>
      </w:tr>
      <w:tr w:rsidR="00F01C56" w:rsidRPr="003C0E4C" w14:paraId="3BD73A9B" w14:textId="77777777" w:rsidTr="00F01C56">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3621C0E0" w14:textId="77777777" w:rsidR="00F01C56" w:rsidRPr="003C0E4C" w:rsidRDefault="00F01C56" w:rsidP="00B0604A">
            <w:pPr>
              <w:keepLines/>
              <w:rPr>
                <w:rFonts w:asciiTheme="minorHAnsi" w:hAnsiTheme="minorHAnsi"/>
                <w:color w:val="000000"/>
                <w:sz w:val="20"/>
              </w:rPr>
            </w:pPr>
          </w:p>
        </w:tc>
        <w:tc>
          <w:tcPr>
            <w:tcW w:w="2388" w:type="pct"/>
          </w:tcPr>
          <w:p w14:paraId="47F11915" w14:textId="66F88D3D"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Low Flow Showerheads (IU)</w:t>
            </w:r>
          </w:p>
        </w:tc>
        <w:tc>
          <w:tcPr>
            <w:tcW w:w="778" w:type="pct"/>
            <w:noWrap/>
          </w:tcPr>
          <w:p w14:paraId="075C0DF4" w14:textId="2CD3D6E7"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718FFC84" w14:textId="67465DE6"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130</w:t>
            </w:r>
          </w:p>
        </w:tc>
      </w:tr>
      <w:tr w:rsidR="00F01C56" w:rsidRPr="003C0E4C" w14:paraId="1D749B0F" w14:textId="77777777" w:rsidTr="00F01C56">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7919DB4D" w14:textId="77777777" w:rsidR="00F01C56" w:rsidRPr="003C0E4C" w:rsidRDefault="00F01C56" w:rsidP="00B0604A">
            <w:pPr>
              <w:keepLines/>
              <w:rPr>
                <w:rFonts w:asciiTheme="minorHAnsi" w:hAnsiTheme="minorHAnsi"/>
                <w:color w:val="000000"/>
                <w:sz w:val="20"/>
              </w:rPr>
            </w:pPr>
          </w:p>
        </w:tc>
        <w:tc>
          <w:tcPr>
            <w:tcW w:w="2388" w:type="pct"/>
          </w:tcPr>
          <w:p w14:paraId="6FFF1F04" w14:textId="684F587D"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Programmable Thermostats</w:t>
            </w:r>
          </w:p>
        </w:tc>
        <w:tc>
          <w:tcPr>
            <w:tcW w:w="778" w:type="pct"/>
            <w:noWrap/>
          </w:tcPr>
          <w:p w14:paraId="2955DB02" w14:textId="55E8140A"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5DBFAD9F" w14:textId="118D2BA1"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9</w:t>
            </w:r>
          </w:p>
        </w:tc>
      </w:tr>
      <w:tr w:rsidR="00F01C56" w:rsidRPr="003C0E4C" w14:paraId="1410E0B4" w14:textId="77777777" w:rsidTr="00F01C56">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3AE9DA7D" w14:textId="77777777" w:rsidR="00F01C56" w:rsidRPr="003C0E4C" w:rsidRDefault="00F01C56" w:rsidP="00B0604A">
            <w:pPr>
              <w:keepLines/>
              <w:rPr>
                <w:rFonts w:asciiTheme="minorHAnsi" w:hAnsiTheme="minorHAnsi"/>
                <w:color w:val="000000"/>
                <w:sz w:val="20"/>
              </w:rPr>
            </w:pPr>
          </w:p>
        </w:tc>
        <w:tc>
          <w:tcPr>
            <w:tcW w:w="2388" w:type="pct"/>
          </w:tcPr>
          <w:p w14:paraId="386FD363" w14:textId="66F5694D"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Water Heater Temperature Setback</w:t>
            </w:r>
          </w:p>
        </w:tc>
        <w:tc>
          <w:tcPr>
            <w:tcW w:w="778" w:type="pct"/>
            <w:noWrap/>
          </w:tcPr>
          <w:p w14:paraId="350D5EF9" w14:textId="5C92A141"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769" w:type="pct"/>
            <w:noWrap/>
          </w:tcPr>
          <w:p w14:paraId="5D014069" w14:textId="6F66F44A"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24</w:t>
            </w:r>
          </w:p>
        </w:tc>
      </w:tr>
      <w:tr w:rsidR="00F01C56" w:rsidRPr="003C0E4C" w14:paraId="0F44003F" w14:textId="77777777" w:rsidTr="009B026F">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val="restart"/>
            <w:tcBorders>
              <w:top w:val="single" w:sz="12" w:space="0" w:color="80DDEB" w:themeColor="accent6"/>
            </w:tcBorders>
          </w:tcPr>
          <w:p w14:paraId="1734AC79" w14:textId="77777777" w:rsidR="00F01C56" w:rsidRPr="003C0E4C" w:rsidRDefault="00F01C56" w:rsidP="00B0604A">
            <w:pPr>
              <w:keepLines/>
              <w:jc w:val="left"/>
              <w:rPr>
                <w:rFonts w:asciiTheme="minorHAnsi" w:hAnsiTheme="minorHAnsi"/>
                <w:color w:val="000000"/>
                <w:sz w:val="20"/>
              </w:rPr>
            </w:pPr>
            <w:r w:rsidRPr="003C0E4C">
              <w:rPr>
                <w:rFonts w:asciiTheme="minorHAnsi" w:hAnsiTheme="minorHAnsi"/>
                <w:color w:val="000000"/>
                <w:sz w:val="20"/>
              </w:rPr>
              <w:t>Healthy Homes</w:t>
            </w:r>
          </w:p>
        </w:tc>
        <w:tc>
          <w:tcPr>
            <w:tcW w:w="2388" w:type="pct"/>
            <w:tcBorders>
              <w:top w:val="single" w:sz="12" w:space="0" w:color="80DDEB" w:themeColor="accent6"/>
            </w:tcBorders>
          </w:tcPr>
          <w:p w14:paraId="5AC95374" w14:textId="77777777"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Advanced Thermostats</w:t>
            </w:r>
          </w:p>
        </w:tc>
        <w:tc>
          <w:tcPr>
            <w:tcW w:w="778" w:type="pct"/>
            <w:tcBorders>
              <w:top w:val="single" w:sz="12" w:space="0" w:color="80DDEB" w:themeColor="accent6"/>
            </w:tcBorders>
            <w:noWrap/>
          </w:tcPr>
          <w:p w14:paraId="78937D80" w14:textId="77777777"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tcBorders>
              <w:top w:val="single" w:sz="12" w:space="0" w:color="80DDEB" w:themeColor="accent6"/>
            </w:tcBorders>
            <w:noWrap/>
          </w:tcPr>
          <w:p w14:paraId="4D429B13" w14:textId="77777777"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w:t>
            </w:r>
          </w:p>
        </w:tc>
      </w:tr>
      <w:tr w:rsidR="00F01C56" w:rsidRPr="003C0E4C" w14:paraId="1CF890B7" w14:textId="77777777" w:rsidTr="00F01C56">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6CC4EB3D" w14:textId="77777777" w:rsidR="00F01C56" w:rsidRPr="003C0E4C" w:rsidRDefault="00F01C56" w:rsidP="00B0604A">
            <w:pPr>
              <w:keepLines/>
              <w:rPr>
                <w:rFonts w:asciiTheme="minorHAnsi" w:hAnsiTheme="minorHAnsi"/>
                <w:color w:val="000000"/>
                <w:sz w:val="20"/>
              </w:rPr>
            </w:pPr>
          </w:p>
        </w:tc>
        <w:tc>
          <w:tcPr>
            <w:tcW w:w="2388" w:type="pct"/>
          </w:tcPr>
          <w:p w14:paraId="59817041" w14:textId="77777777"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Air Filter Replacement</w:t>
            </w:r>
          </w:p>
        </w:tc>
        <w:tc>
          <w:tcPr>
            <w:tcW w:w="778" w:type="pct"/>
            <w:noWrap/>
          </w:tcPr>
          <w:p w14:paraId="55BC596F" w14:textId="77777777"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35BFDFC6" w14:textId="77777777"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w:t>
            </w:r>
          </w:p>
        </w:tc>
      </w:tr>
      <w:tr w:rsidR="00F01C56" w:rsidRPr="003C0E4C" w14:paraId="702903DB" w14:textId="77777777" w:rsidTr="00F01C56">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1F1438F6" w14:textId="77777777" w:rsidR="00F01C56" w:rsidRPr="003C0E4C" w:rsidRDefault="00F01C56" w:rsidP="00B0604A">
            <w:pPr>
              <w:keepLines/>
              <w:rPr>
                <w:rFonts w:asciiTheme="minorHAnsi" w:hAnsiTheme="minorHAnsi"/>
                <w:color w:val="000000"/>
                <w:sz w:val="20"/>
              </w:rPr>
            </w:pPr>
          </w:p>
        </w:tc>
        <w:tc>
          <w:tcPr>
            <w:tcW w:w="2388" w:type="pct"/>
          </w:tcPr>
          <w:p w14:paraId="65DA04F0" w14:textId="77777777"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Air Purifier/Cleaner</w:t>
            </w:r>
          </w:p>
        </w:tc>
        <w:tc>
          <w:tcPr>
            <w:tcW w:w="778" w:type="pct"/>
            <w:noWrap/>
          </w:tcPr>
          <w:p w14:paraId="77FC67A4" w14:textId="77777777"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2920F378" w14:textId="77777777"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2</w:t>
            </w:r>
          </w:p>
        </w:tc>
      </w:tr>
      <w:tr w:rsidR="00F01C56" w:rsidRPr="003C0E4C" w14:paraId="1E93CB5E" w14:textId="77777777" w:rsidTr="00F01C56">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57B3270A" w14:textId="77777777" w:rsidR="00F01C56" w:rsidRPr="003C0E4C" w:rsidRDefault="00F01C56" w:rsidP="00B0604A">
            <w:pPr>
              <w:keepLines/>
              <w:rPr>
                <w:rFonts w:asciiTheme="minorHAnsi" w:hAnsiTheme="minorHAnsi"/>
                <w:color w:val="000000"/>
                <w:sz w:val="20"/>
              </w:rPr>
            </w:pPr>
          </w:p>
        </w:tc>
        <w:tc>
          <w:tcPr>
            <w:tcW w:w="2388" w:type="pct"/>
          </w:tcPr>
          <w:p w14:paraId="0EED7F15" w14:textId="77777777"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Air Sealing</w:t>
            </w:r>
          </w:p>
        </w:tc>
        <w:tc>
          <w:tcPr>
            <w:tcW w:w="778" w:type="pct"/>
            <w:noWrap/>
          </w:tcPr>
          <w:p w14:paraId="4830F0F1" w14:textId="3BBC6A08"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LN FT</w:t>
            </w:r>
          </w:p>
        </w:tc>
        <w:tc>
          <w:tcPr>
            <w:tcW w:w="769" w:type="pct"/>
            <w:noWrap/>
          </w:tcPr>
          <w:p w14:paraId="18981CC1" w14:textId="77777777"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230</w:t>
            </w:r>
          </w:p>
        </w:tc>
      </w:tr>
      <w:tr w:rsidR="00F01C56" w:rsidRPr="003C0E4C" w14:paraId="6953D1D3" w14:textId="77777777" w:rsidTr="00F01C56">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0303A3C4" w14:textId="77777777" w:rsidR="00F01C56" w:rsidRPr="003C0E4C" w:rsidRDefault="00F01C56" w:rsidP="00B0604A">
            <w:pPr>
              <w:keepLines/>
              <w:rPr>
                <w:rFonts w:asciiTheme="minorHAnsi" w:hAnsiTheme="minorHAnsi"/>
                <w:color w:val="000000"/>
                <w:sz w:val="20"/>
              </w:rPr>
            </w:pPr>
          </w:p>
        </w:tc>
        <w:tc>
          <w:tcPr>
            <w:tcW w:w="2388" w:type="pct"/>
          </w:tcPr>
          <w:p w14:paraId="3DAE3CF1" w14:textId="77777777"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Assessment/No Savings</w:t>
            </w:r>
          </w:p>
        </w:tc>
        <w:tc>
          <w:tcPr>
            <w:tcW w:w="778" w:type="pct"/>
            <w:noWrap/>
          </w:tcPr>
          <w:p w14:paraId="6064BFDE" w14:textId="77777777"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1421A216" w14:textId="77777777"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15</w:t>
            </w:r>
          </w:p>
        </w:tc>
      </w:tr>
      <w:tr w:rsidR="00F01C56" w:rsidRPr="003C0E4C" w14:paraId="26CB1515" w14:textId="77777777" w:rsidTr="00F01C56">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18B1B33F" w14:textId="77777777" w:rsidR="00F01C56" w:rsidRPr="003C0E4C" w:rsidRDefault="00F01C56" w:rsidP="00B0604A">
            <w:pPr>
              <w:keepLines/>
              <w:rPr>
                <w:rFonts w:asciiTheme="minorHAnsi" w:hAnsiTheme="minorHAnsi"/>
                <w:color w:val="000000"/>
                <w:sz w:val="20"/>
              </w:rPr>
            </w:pPr>
          </w:p>
        </w:tc>
        <w:tc>
          <w:tcPr>
            <w:tcW w:w="2388" w:type="pct"/>
          </w:tcPr>
          <w:p w14:paraId="74364642" w14:textId="77777777" w:rsidR="00F01C56" w:rsidRPr="003C0E4C" w:rsidRDefault="00F01C56" w:rsidP="00B0604A">
            <w:pPr>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Duct Sealing</w:t>
            </w:r>
          </w:p>
        </w:tc>
        <w:tc>
          <w:tcPr>
            <w:tcW w:w="778" w:type="pct"/>
            <w:noWrap/>
          </w:tcPr>
          <w:p w14:paraId="61325207" w14:textId="77777777" w:rsidR="00F01C56" w:rsidRPr="003C0E4C" w:rsidRDefault="00F01C56" w:rsidP="00B0604A">
            <w:pPr>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6281C0B7" w14:textId="77777777" w:rsidR="00F01C56" w:rsidRPr="003C0E4C" w:rsidRDefault="00F01C56" w:rsidP="00B0604A">
            <w:pPr>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w:t>
            </w:r>
          </w:p>
        </w:tc>
      </w:tr>
      <w:tr w:rsidR="00F01C56" w:rsidRPr="003C0E4C" w14:paraId="425B24AE" w14:textId="77777777" w:rsidTr="00F01C56">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65" w:type="pct"/>
            <w:vMerge/>
          </w:tcPr>
          <w:p w14:paraId="5C4489B7" w14:textId="77777777" w:rsidR="00F01C56" w:rsidRPr="003C0E4C" w:rsidRDefault="00F01C56" w:rsidP="00B0604A">
            <w:pPr>
              <w:keepLines/>
              <w:rPr>
                <w:rFonts w:asciiTheme="minorHAnsi" w:hAnsiTheme="minorHAnsi"/>
                <w:color w:val="000000"/>
                <w:sz w:val="20"/>
              </w:rPr>
            </w:pPr>
          </w:p>
        </w:tc>
        <w:tc>
          <w:tcPr>
            <w:tcW w:w="2388" w:type="pct"/>
          </w:tcPr>
          <w:p w14:paraId="4C642325" w14:textId="77777777" w:rsidR="00F01C56" w:rsidRPr="003C0E4C" w:rsidRDefault="00F01C56" w:rsidP="00B0604A">
            <w:pPr>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Furnace Tune-Up</w:t>
            </w:r>
          </w:p>
        </w:tc>
        <w:tc>
          <w:tcPr>
            <w:tcW w:w="778" w:type="pct"/>
            <w:noWrap/>
          </w:tcPr>
          <w:p w14:paraId="38A53156" w14:textId="77777777" w:rsidR="00F01C56" w:rsidRPr="003C0E4C" w:rsidRDefault="00F01C56" w:rsidP="00B0604A">
            <w:pPr>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769" w:type="pct"/>
            <w:noWrap/>
          </w:tcPr>
          <w:p w14:paraId="3462837D" w14:textId="77777777" w:rsidR="00F01C56" w:rsidRPr="003C0E4C" w:rsidRDefault="00F01C56" w:rsidP="00B0604A">
            <w:pPr>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w:t>
            </w:r>
          </w:p>
        </w:tc>
      </w:tr>
    </w:tbl>
    <w:p w14:paraId="539B12D4" w14:textId="77777777" w:rsidR="00B773EE" w:rsidRPr="00632344" w:rsidRDefault="00B773EE" w:rsidP="00B773EE">
      <w:pPr>
        <w:pStyle w:val="Source"/>
        <w:keepNext/>
        <w:keepLines/>
        <w:rPr>
          <w:rFonts w:asciiTheme="minorHAnsi" w:hAnsiTheme="minorHAnsi"/>
          <w:sz w:val="18"/>
          <w:szCs w:val="18"/>
        </w:rPr>
      </w:pPr>
      <w:r w:rsidRPr="00632344">
        <w:rPr>
          <w:rFonts w:asciiTheme="minorHAnsi" w:hAnsiTheme="minorHAnsi"/>
          <w:sz w:val="18"/>
          <w:szCs w:val="18"/>
        </w:rPr>
        <w:t xml:space="preserve">Source: </w:t>
      </w:r>
      <w:bookmarkStart w:id="14" w:name="_Hlk186754865"/>
      <w:r w:rsidRPr="00632344">
        <w:rPr>
          <w:rFonts w:asciiTheme="minorHAnsi" w:hAnsiTheme="minorHAnsi"/>
          <w:sz w:val="18"/>
          <w:szCs w:val="18"/>
        </w:rPr>
        <w:t>Nicor Gas tracking data and evaluation team analysis</w:t>
      </w:r>
      <w:bookmarkEnd w:id="14"/>
      <w:r w:rsidRPr="00632344">
        <w:rPr>
          <w:rFonts w:asciiTheme="minorHAnsi" w:hAnsiTheme="minorHAnsi"/>
          <w:sz w:val="18"/>
          <w:szCs w:val="18"/>
        </w:rPr>
        <w:t>.</w:t>
      </w:r>
    </w:p>
    <w:p w14:paraId="55D6CEE4" w14:textId="77777777" w:rsidR="00281476" w:rsidRDefault="00281476" w:rsidP="008F49BB"/>
    <w:p w14:paraId="2CBD6F36" w14:textId="14B9E975" w:rsidR="005A50AE" w:rsidRDefault="005A50AE" w:rsidP="008F49BB">
      <w:pPr>
        <w:pStyle w:val="Heading2"/>
      </w:pPr>
      <w:bookmarkStart w:id="15" w:name="_Toc224286379"/>
      <w:r>
        <w:t>Program Savings Detail</w:t>
      </w:r>
      <w:bookmarkEnd w:id="15"/>
    </w:p>
    <w:p w14:paraId="492DB125" w14:textId="15CE4864" w:rsidR="00B0395B" w:rsidRDefault="00E80C7E" w:rsidP="00B0395B">
      <w:r>
        <w:fldChar w:fldCharType="begin"/>
      </w:r>
      <w:r>
        <w:instrText xml:space="preserve"> REF _Ref224034099 \h </w:instrText>
      </w:r>
      <w:r>
        <w:fldChar w:fldCharType="separate"/>
      </w:r>
      <w:r w:rsidR="001B2352">
        <w:t xml:space="preserve">Table </w:t>
      </w:r>
      <w:r w:rsidR="001B2352">
        <w:rPr>
          <w:noProof/>
        </w:rPr>
        <w:t>3</w:t>
      </w:r>
      <w:r>
        <w:fldChar w:fldCharType="end"/>
      </w:r>
      <w:r w:rsidR="00B0395B">
        <w:t xml:space="preserve"> </w:t>
      </w:r>
      <w:r w:rsidR="00B0395B" w:rsidRPr="00A90B62">
        <w:t>summarize</w:t>
      </w:r>
      <w:r w:rsidR="00B0395B">
        <w:t>s</w:t>
      </w:r>
      <w:r w:rsidR="00B0395B" w:rsidRPr="00A90B62">
        <w:t xml:space="preserve"> the </w:t>
      </w:r>
      <w:r w:rsidR="00B0395B">
        <w:t xml:space="preserve">energy </w:t>
      </w:r>
      <w:r w:rsidR="00B0395B" w:rsidRPr="00A90B62">
        <w:t xml:space="preserve">savings the </w:t>
      </w:r>
      <w:r w:rsidR="5CCBA4E1">
        <w:t xml:space="preserve">Multifamily Income Eligible </w:t>
      </w:r>
      <w:r w:rsidR="00B0395B">
        <w:t>Program achieved by path in 202</w:t>
      </w:r>
      <w:r w:rsidR="00452E5B">
        <w:t>5</w:t>
      </w:r>
      <w:r w:rsidR="00B0395B">
        <w:t>.</w:t>
      </w:r>
    </w:p>
    <w:p w14:paraId="6D95EBB4" w14:textId="4E751B51" w:rsidR="00B0395B" w:rsidRDefault="00B0395B" w:rsidP="009373B7">
      <w:pPr>
        <w:pStyle w:val="Caption"/>
      </w:pPr>
      <w:bookmarkStart w:id="16" w:name="_Ref224034099"/>
      <w:bookmarkStart w:id="17" w:name="_Toc397011684"/>
      <w:bookmarkStart w:id="18" w:name="_Toc397011694"/>
      <w:bookmarkStart w:id="19" w:name="_Toc398541809"/>
      <w:bookmarkStart w:id="20" w:name="_Toc398541922"/>
      <w:bookmarkStart w:id="21" w:name="_Toc398546654"/>
      <w:bookmarkStart w:id="22" w:name="_Toc423009516"/>
      <w:bookmarkStart w:id="23" w:name="_Toc426278634"/>
      <w:bookmarkStart w:id="24" w:name="_Toc61360847"/>
      <w:bookmarkStart w:id="25" w:name="_Toc189750768"/>
      <w:bookmarkStart w:id="26" w:name="_Toc224286395"/>
      <w:r>
        <w:t xml:space="preserve">Table </w:t>
      </w:r>
      <w:r w:rsidR="00281476">
        <w:fldChar w:fldCharType="begin"/>
      </w:r>
      <w:r w:rsidR="00281476">
        <w:instrText xml:space="preserve"> SEQ Table \* ARABIC </w:instrText>
      </w:r>
      <w:r w:rsidR="00281476">
        <w:fldChar w:fldCharType="separate"/>
      </w:r>
      <w:r w:rsidR="001B2352">
        <w:rPr>
          <w:noProof/>
        </w:rPr>
        <w:t>3</w:t>
      </w:r>
      <w:r w:rsidR="00281476">
        <w:rPr>
          <w:noProof/>
        </w:rPr>
        <w:fldChar w:fldCharType="end"/>
      </w:r>
      <w:bookmarkEnd w:id="16"/>
      <w:r>
        <w:t>. 202</w:t>
      </w:r>
      <w:r w:rsidR="00452E5B">
        <w:t>5</w:t>
      </w:r>
      <w:r>
        <w:t xml:space="preserve"> Annual Energy Savings Summary</w:t>
      </w:r>
      <w:bookmarkEnd w:id="17"/>
      <w:bookmarkEnd w:id="18"/>
      <w:bookmarkEnd w:id="19"/>
      <w:bookmarkEnd w:id="20"/>
      <w:bookmarkEnd w:id="21"/>
      <w:bookmarkEnd w:id="22"/>
      <w:bookmarkEnd w:id="23"/>
      <w:bookmarkEnd w:id="24"/>
      <w:bookmarkEnd w:id="25"/>
      <w:r w:rsidR="00281476">
        <w:t xml:space="preserve"> – Income Eligible</w:t>
      </w:r>
      <w:bookmarkEnd w:id="26"/>
    </w:p>
    <w:tbl>
      <w:tblPr>
        <w:tblStyle w:val="EnergyTable"/>
        <w:tblW w:w="0" w:type="auto"/>
        <w:tblLayout w:type="fixed"/>
        <w:tblLook w:val="06A0" w:firstRow="1" w:lastRow="0" w:firstColumn="1" w:lastColumn="0" w:noHBand="1" w:noVBand="1"/>
      </w:tblPr>
      <w:tblGrid>
        <w:gridCol w:w="1440"/>
        <w:gridCol w:w="1580"/>
        <w:gridCol w:w="1063"/>
        <w:gridCol w:w="1258"/>
        <w:gridCol w:w="1228"/>
        <w:gridCol w:w="786"/>
        <w:gridCol w:w="791"/>
        <w:gridCol w:w="1214"/>
      </w:tblGrid>
      <w:tr w:rsidR="00B0395B" w:rsidRPr="002B22C2" w14:paraId="6F669A3C" w14:textId="77777777" w:rsidTr="00E4630A">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1440" w:type="dxa"/>
          </w:tcPr>
          <w:p w14:paraId="2B803D52" w14:textId="77777777" w:rsidR="00B0395B" w:rsidRPr="00781D6A" w:rsidRDefault="00B0395B" w:rsidP="00452E5B">
            <w:pPr>
              <w:jc w:val="left"/>
              <w:rPr>
                <w:rFonts w:asciiTheme="minorHAnsi" w:hAnsiTheme="minorHAnsi"/>
                <w:b w:val="0"/>
                <w:sz w:val="20"/>
              </w:rPr>
            </w:pPr>
            <w:r w:rsidRPr="00F46472">
              <w:rPr>
                <w:rFonts w:asciiTheme="minorHAnsi" w:eastAsia="Arial Narrow" w:hAnsiTheme="minorHAnsi" w:cs="Arial Narrow"/>
                <w:b w:val="0"/>
                <w:bCs/>
                <w:sz w:val="20"/>
              </w:rPr>
              <w:t>Program Category</w:t>
            </w:r>
          </w:p>
        </w:tc>
        <w:tc>
          <w:tcPr>
            <w:tcW w:w="1580" w:type="dxa"/>
          </w:tcPr>
          <w:p w14:paraId="71BD400A" w14:textId="77777777" w:rsidR="00B0395B" w:rsidRPr="00781D6A" w:rsidRDefault="00B0395B" w:rsidP="00452E5B">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F46472">
              <w:rPr>
                <w:rFonts w:asciiTheme="minorHAnsi" w:eastAsia="Arial Narrow" w:hAnsiTheme="minorHAnsi" w:cs="Arial Narrow"/>
                <w:b w:val="0"/>
                <w:bCs/>
                <w:sz w:val="20"/>
              </w:rPr>
              <w:t>Program Path</w:t>
            </w:r>
          </w:p>
        </w:tc>
        <w:tc>
          <w:tcPr>
            <w:tcW w:w="1063" w:type="dxa"/>
          </w:tcPr>
          <w:p w14:paraId="044EA3E4" w14:textId="77777777" w:rsidR="00B0395B" w:rsidRPr="00781D6A" w:rsidRDefault="00B0395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F46472">
              <w:rPr>
                <w:rFonts w:asciiTheme="minorHAnsi" w:eastAsia="Arial Narrow" w:hAnsiTheme="minorHAnsi" w:cs="Arial Narrow"/>
                <w:b w:val="0"/>
                <w:bCs/>
                <w:sz w:val="20"/>
              </w:rPr>
              <w:t>Ex Ante Gross Savings (Therms)</w:t>
            </w:r>
          </w:p>
        </w:tc>
        <w:tc>
          <w:tcPr>
            <w:tcW w:w="1258" w:type="dxa"/>
          </w:tcPr>
          <w:p w14:paraId="57F216CD" w14:textId="77777777" w:rsidR="00B0395B" w:rsidRPr="00781D6A" w:rsidRDefault="00B0395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F46472">
              <w:rPr>
                <w:rFonts w:asciiTheme="minorHAnsi" w:eastAsia="Arial Narrow" w:hAnsiTheme="minorHAnsi" w:cs="Arial Narrow"/>
                <w:b w:val="0"/>
                <w:bCs/>
                <w:sz w:val="20"/>
              </w:rPr>
              <w:t>Verified Gross RR*</w:t>
            </w:r>
          </w:p>
        </w:tc>
        <w:tc>
          <w:tcPr>
            <w:tcW w:w="1228" w:type="dxa"/>
          </w:tcPr>
          <w:p w14:paraId="7D61A06B" w14:textId="77777777" w:rsidR="00B0395B" w:rsidRPr="00781D6A" w:rsidRDefault="00B0395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F46472">
              <w:rPr>
                <w:rFonts w:asciiTheme="minorHAnsi" w:eastAsia="Arial Narrow" w:hAnsiTheme="minorHAnsi" w:cs="Arial Narrow"/>
                <w:b w:val="0"/>
                <w:bCs/>
                <w:sz w:val="20"/>
              </w:rPr>
              <w:t>Verified Gross Savings (Therms</w:t>
            </w:r>
          </w:p>
        </w:tc>
        <w:tc>
          <w:tcPr>
            <w:tcW w:w="786" w:type="dxa"/>
          </w:tcPr>
          <w:p w14:paraId="255422EE" w14:textId="77777777" w:rsidR="00B0395B" w:rsidRPr="00781D6A" w:rsidRDefault="00B0395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F46472">
              <w:rPr>
                <w:rFonts w:asciiTheme="minorHAnsi" w:eastAsia="Arial Narrow" w:hAnsiTheme="minorHAnsi" w:cs="Arial Narrow"/>
                <w:b w:val="0"/>
                <w:bCs/>
                <w:sz w:val="20"/>
              </w:rPr>
              <w:t>NTG</w:t>
            </w:r>
            <w:r w:rsidRPr="00F46472">
              <w:rPr>
                <w:rFonts w:asciiTheme="minorHAnsi" w:eastAsia="Calibri" w:hAnsiTheme="minorHAnsi" w:cs="Calibri"/>
                <w:b w:val="0"/>
                <w:bCs/>
                <w:sz w:val="20"/>
              </w:rPr>
              <w:t>†</w:t>
            </w:r>
          </w:p>
        </w:tc>
        <w:tc>
          <w:tcPr>
            <w:tcW w:w="791" w:type="dxa"/>
          </w:tcPr>
          <w:p w14:paraId="27CCDA41" w14:textId="245161A6" w:rsidR="00B0395B" w:rsidRPr="00781D6A" w:rsidRDefault="00B0395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F46472">
              <w:rPr>
                <w:rFonts w:asciiTheme="minorHAnsi" w:eastAsia="Arial Narrow" w:hAnsiTheme="minorHAnsi" w:cs="Arial Narrow"/>
                <w:b w:val="0"/>
                <w:bCs/>
                <w:sz w:val="20"/>
              </w:rPr>
              <w:t>NSPO</w:t>
            </w:r>
            <w:r w:rsidRPr="00F46472" w:rsidDel="00423746">
              <w:rPr>
                <w:rFonts w:asciiTheme="minorHAnsi" w:eastAsia="Arial Narrow" w:hAnsiTheme="minorHAnsi" w:cs="Arial Narrow"/>
                <w:b w:val="0"/>
                <w:bCs/>
                <w:sz w:val="20"/>
              </w:rPr>
              <w:t>‡</w:t>
            </w:r>
          </w:p>
        </w:tc>
        <w:tc>
          <w:tcPr>
            <w:tcW w:w="1214" w:type="dxa"/>
          </w:tcPr>
          <w:p w14:paraId="78DDC8A0" w14:textId="77777777" w:rsidR="00B0395B" w:rsidRPr="00781D6A" w:rsidRDefault="00B0395B" w:rsidP="00491462">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rPr>
            </w:pPr>
            <w:r w:rsidRPr="00F46472">
              <w:rPr>
                <w:rFonts w:asciiTheme="minorHAnsi" w:eastAsia="Arial Narrow" w:hAnsiTheme="minorHAnsi" w:cs="Arial Narrow"/>
                <w:b w:val="0"/>
                <w:bCs/>
                <w:sz w:val="20"/>
              </w:rPr>
              <w:t>Verified Net Savings (Therms)</w:t>
            </w:r>
          </w:p>
        </w:tc>
      </w:tr>
      <w:tr w:rsidR="008555BF" w:rsidRPr="002B22C2" w14:paraId="3FFC536F" w14:textId="77777777" w:rsidTr="00582B4A">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62A703CE" w14:textId="65467E1F" w:rsidR="008555BF" w:rsidRPr="00781D6A" w:rsidRDefault="008555BF" w:rsidP="008555BF">
            <w:pPr>
              <w:jc w:val="left"/>
              <w:rPr>
                <w:rFonts w:asciiTheme="minorHAnsi" w:hAnsiTheme="minorHAnsi"/>
                <w:sz w:val="20"/>
              </w:rPr>
            </w:pPr>
            <w:r w:rsidRPr="00781D6A">
              <w:rPr>
                <w:rFonts w:asciiTheme="minorHAnsi" w:hAnsiTheme="minorHAnsi"/>
                <w:sz w:val="20"/>
              </w:rPr>
              <w:t>Private</w:t>
            </w:r>
          </w:p>
        </w:tc>
        <w:tc>
          <w:tcPr>
            <w:tcW w:w="1580" w:type="dxa"/>
          </w:tcPr>
          <w:p w14:paraId="3C49DCDD" w14:textId="469592DA" w:rsidR="008555BF" w:rsidRPr="00781D6A" w:rsidRDefault="008555BF" w:rsidP="008555BF">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Retrofits</w:t>
            </w:r>
          </w:p>
        </w:tc>
        <w:tc>
          <w:tcPr>
            <w:tcW w:w="1063" w:type="dxa"/>
          </w:tcPr>
          <w:p w14:paraId="78AADAC1" w14:textId="732FA150" w:rsidR="008555BF" w:rsidRPr="00781D6A" w:rsidRDefault="008555BF" w:rsidP="008555B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817,877</w:t>
            </w:r>
          </w:p>
        </w:tc>
        <w:tc>
          <w:tcPr>
            <w:tcW w:w="1258" w:type="dxa"/>
          </w:tcPr>
          <w:p w14:paraId="4D972176" w14:textId="67F265AE" w:rsidR="008555BF" w:rsidRPr="00781D6A" w:rsidRDefault="008555BF" w:rsidP="008555B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sz w:val="20"/>
              </w:rPr>
              <w:t>98</w:t>
            </w:r>
            <w:r w:rsidR="002C2682">
              <w:rPr>
                <w:sz w:val="20"/>
              </w:rPr>
              <w:t>%</w:t>
            </w:r>
          </w:p>
        </w:tc>
        <w:tc>
          <w:tcPr>
            <w:tcW w:w="1228" w:type="dxa"/>
            <w:vAlign w:val="top"/>
          </w:tcPr>
          <w:p w14:paraId="39EB95BE" w14:textId="36E72AE5" w:rsidR="008555BF" w:rsidRPr="00781D6A" w:rsidRDefault="008555BF" w:rsidP="008555B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 xml:space="preserve"> 804,656 </w:t>
            </w:r>
          </w:p>
        </w:tc>
        <w:tc>
          <w:tcPr>
            <w:tcW w:w="786" w:type="dxa"/>
          </w:tcPr>
          <w:p w14:paraId="1DDC66C1" w14:textId="33073FFE" w:rsidR="008555BF" w:rsidRPr="00781D6A" w:rsidRDefault="008555BF" w:rsidP="008555B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1.00</w:t>
            </w:r>
          </w:p>
        </w:tc>
        <w:tc>
          <w:tcPr>
            <w:tcW w:w="791" w:type="dxa"/>
          </w:tcPr>
          <w:p w14:paraId="2B5EAD97" w14:textId="23B5A18E" w:rsidR="008555BF" w:rsidRPr="00781D6A" w:rsidRDefault="00DD2041" w:rsidP="008555B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sz w:val="20"/>
              </w:rPr>
              <w:t>N/A</w:t>
            </w:r>
          </w:p>
        </w:tc>
        <w:tc>
          <w:tcPr>
            <w:tcW w:w="1214" w:type="dxa"/>
            <w:vAlign w:val="top"/>
          </w:tcPr>
          <w:p w14:paraId="6A364B86" w14:textId="3A053E05" w:rsidR="008555BF" w:rsidRPr="00781D6A" w:rsidRDefault="008555BF" w:rsidP="008555B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 xml:space="preserve"> 804,656 </w:t>
            </w:r>
          </w:p>
        </w:tc>
      </w:tr>
      <w:tr w:rsidR="00DD2041" w:rsidRPr="002B22C2" w14:paraId="08E01204" w14:textId="77777777" w:rsidTr="00455EF1">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0227C229" w14:textId="1AB53D01" w:rsidR="00DD2041" w:rsidRPr="00781D6A" w:rsidRDefault="00DD2041" w:rsidP="00DD2041">
            <w:pPr>
              <w:jc w:val="left"/>
              <w:rPr>
                <w:rFonts w:asciiTheme="minorHAnsi" w:hAnsiTheme="minorHAnsi"/>
                <w:sz w:val="20"/>
              </w:rPr>
            </w:pPr>
          </w:p>
        </w:tc>
        <w:tc>
          <w:tcPr>
            <w:tcW w:w="1580" w:type="dxa"/>
          </w:tcPr>
          <w:p w14:paraId="4A504C00" w14:textId="295007E4" w:rsidR="00DD2041" w:rsidRPr="00781D6A" w:rsidRDefault="00DD2041" w:rsidP="00DD2041">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IHWAP</w:t>
            </w:r>
          </w:p>
        </w:tc>
        <w:tc>
          <w:tcPr>
            <w:tcW w:w="1063" w:type="dxa"/>
          </w:tcPr>
          <w:p w14:paraId="0580832F" w14:textId="7E4B7D28"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23,630</w:t>
            </w:r>
          </w:p>
        </w:tc>
        <w:tc>
          <w:tcPr>
            <w:tcW w:w="1258" w:type="dxa"/>
          </w:tcPr>
          <w:p w14:paraId="2E354AC3" w14:textId="2A199F97"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sz w:val="20"/>
              </w:rPr>
              <w:t>53%</w:t>
            </w:r>
          </w:p>
        </w:tc>
        <w:tc>
          <w:tcPr>
            <w:tcW w:w="1228" w:type="dxa"/>
            <w:vAlign w:val="top"/>
          </w:tcPr>
          <w:p w14:paraId="4D81E684" w14:textId="77A2E1A3"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 xml:space="preserve"> 12,457 </w:t>
            </w:r>
          </w:p>
        </w:tc>
        <w:tc>
          <w:tcPr>
            <w:tcW w:w="786" w:type="dxa"/>
          </w:tcPr>
          <w:p w14:paraId="0B754154" w14:textId="15371FBB"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1.00</w:t>
            </w:r>
          </w:p>
        </w:tc>
        <w:tc>
          <w:tcPr>
            <w:tcW w:w="791" w:type="dxa"/>
            <w:vAlign w:val="top"/>
          </w:tcPr>
          <w:p w14:paraId="2C57F228" w14:textId="3A30EFD8"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43386">
              <w:rPr>
                <w:sz w:val="20"/>
              </w:rPr>
              <w:t>N/A</w:t>
            </w:r>
          </w:p>
        </w:tc>
        <w:tc>
          <w:tcPr>
            <w:tcW w:w="1214" w:type="dxa"/>
            <w:vAlign w:val="top"/>
          </w:tcPr>
          <w:p w14:paraId="44F1BCAD" w14:textId="70155545"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 xml:space="preserve"> 12,457 </w:t>
            </w:r>
          </w:p>
        </w:tc>
      </w:tr>
      <w:tr w:rsidR="00DD2041" w:rsidRPr="002B22C2" w14:paraId="1407A43A" w14:textId="77777777" w:rsidTr="00455EF1">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43E70B9E" w14:textId="77777777" w:rsidR="00DD2041" w:rsidRPr="00781D6A" w:rsidRDefault="00DD2041" w:rsidP="00DD2041">
            <w:pPr>
              <w:jc w:val="left"/>
              <w:rPr>
                <w:rFonts w:asciiTheme="minorHAnsi" w:hAnsiTheme="minorHAnsi"/>
                <w:sz w:val="20"/>
              </w:rPr>
            </w:pPr>
          </w:p>
        </w:tc>
        <w:tc>
          <w:tcPr>
            <w:tcW w:w="1580" w:type="dxa"/>
          </w:tcPr>
          <w:p w14:paraId="11B57515" w14:textId="1361712A" w:rsidR="00DD2041" w:rsidRPr="00781D6A" w:rsidRDefault="00DD2041" w:rsidP="00DD2041">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SAP</w:t>
            </w:r>
          </w:p>
        </w:tc>
        <w:tc>
          <w:tcPr>
            <w:tcW w:w="1063" w:type="dxa"/>
          </w:tcPr>
          <w:p w14:paraId="79596172" w14:textId="1C3F2656"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5,794</w:t>
            </w:r>
          </w:p>
        </w:tc>
        <w:tc>
          <w:tcPr>
            <w:tcW w:w="1258" w:type="dxa"/>
          </w:tcPr>
          <w:p w14:paraId="74FC42CE" w14:textId="026E0EC2" w:rsidR="00DD2041" w:rsidRPr="00781D6A" w:rsidRDefault="0027561D"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sz w:val="20"/>
              </w:rPr>
              <w:t>86</w:t>
            </w:r>
            <w:r w:rsidR="00DD2041">
              <w:rPr>
                <w:sz w:val="20"/>
              </w:rPr>
              <w:t>%</w:t>
            </w:r>
          </w:p>
        </w:tc>
        <w:tc>
          <w:tcPr>
            <w:tcW w:w="1228" w:type="dxa"/>
            <w:vAlign w:val="top"/>
          </w:tcPr>
          <w:p w14:paraId="0C9BC45D" w14:textId="5338E16C" w:rsidR="00DD2041" w:rsidRPr="00781D6A" w:rsidRDefault="0027561D"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sz w:val="20"/>
              </w:rPr>
              <w:t>4,960</w:t>
            </w:r>
          </w:p>
        </w:tc>
        <w:tc>
          <w:tcPr>
            <w:tcW w:w="786" w:type="dxa"/>
          </w:tcPr>
          <w:p w14:paraId="4EC8CA13" w14:textId="52930C6F"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1.00</w:t>
            </w:r>
          </w:p>
        </w:tc>
        <w:tc>
          <w:tcPr>
            <w:tcW w:w="791" w:type="dxa"/>
            <w:vAlign w:val="top"/>
          </w:tcPr>
          <w:p w14:paraId="07FD0DC7" w14:textId="482CC7E0"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43386">
              <w:rPr>
                <w:sz w:val="20"/>
              </w:rPr>
              <w:t>N/A</w:t>
            </w:r>
          </w:p>
        </w:tc>
        <w:tc>
          <w:tcPr>
            <w:tcW w:w="1214" w:type="dxa"/>
            <w:vAlign w:val="top"/>
          </w:tcPr>
          <w:p w14:paraId="12063ABA" w14:textId="78FCAC78" w:rsidR="00DD2041" w:rsidRPr="00781D6A" w:rsidRDefault="0027561D"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Pr>
                <w:sz w:val="20"/>
              </w:rPr>
              <w:t>4,960</w:t>
            </w:r>
          </w:p>
        </w:tc>
      </w:tr>
      <w:tr w:rsidR="00DD2041" w:rsidRPr="002B22C2" w14:paraId="315D5D18" w14:textId="77777777" w:rsidTr="00455EF1">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271FFA54" w14:textId="77777777" w:rsidR="00DD2041" w:rsidRPr="00781D6A" w:rsidRDefault="00DD2041" w:rsidP="00DD2041">
            <w:pPr>
              <w:jc w:val="left"/>
              <w:rPr>
                <w:rFonts w:asciiTheme="minorHAnsi" w:hAnsiTheme="minorHAnsi"/>
                <w:sz w:val="20"/>
              </w:rPr>
            </w:pPr>
          </w:p>
        </w:tc>
        <w:tc>
          <w:tcPr>
            <w:tcW w:w="1580" w:type="dxa"/>
          </w:tcPr>
          <w:p w14:paraId="10D328CF" w14:textId="77777777" w:rsidR="00DD2041" w:rsidRPr="00781D6A" w:rsidRDefault="00DD2041" w:rsidP="00DD2041">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Healthy Homes</w:t>
            </w:r>
          </w:p>
        </w:tc>
        <w:tc>
          <w:tcPr>
            <w:tcW w:w="1063" w:type="dxa"/>
          </w:tcPr>
          <w:p w14:paraId="0FD13AD5" w14:textId="77777777"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569</w:t>
            </w:r>
          </w:p>
        </w:tc>
        <w:tc>
          <w:tcPr>
            <w:tcW w:w="1258" w:type="dxa"/>
          </w:tcPr>
          <w:p w14:paraId="68CAC89B" w14:textId="520F2C8E"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100</w:t>
            </w:r>
            <w:r>
              <w:rPr>
                <w:sz w:val="20"/>
              </w:rPr>
              <w:t>%</w:t>
            </w:r>
          </w:p>
        </w:tc>
        <w:tc>
          <w:tcPr>
            <w:tcW w:w="1228" w:type="dxa"/>
            <w:vAlign w:val="top"/>
          </w:tcPr>
          <w:p w14:paraId="467ECA3C" w14:textId="40C8E43C"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 xml:space="preserve"> 569 </w:t>
            </w:r>
          </w:p>
        </w:tc>
        <w:tc>
          <w:tcPr>
            <w:tcW w:w="786" w:type="dxa"/>
          </w:tcPr>
          <w:p w14:paraId="0921372B" w14:textId="77777777"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1.00</w:t>
            </w:r>
          </w:p>
        </w:tc>
        <w:tc>
          <w:tcPr>
            <w:tcW w:w="791" w:type="dxa"/>
            <w:vAlign w:val="top"/>
          </w:tcPr>
          <w:p w14:paraId="5A4E1827" w14:textId="10717E78"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43386">
              <w:rPr>
                <w:sz w:val="20"/>
              </w:rPr>
              <w:t>N/A</w:t>
            </w:r>
          </w:p>
        </w:tc>
        <w:tc>
          <w:tcPr>
            <w:tcW w:w="1214" w:type="dxa"/>
            <w:vAlign w:val="top"/>
          </w:tcPr>
          <w:p w14:paraId="01017E77" w14:textId="1194F1A0" w:rsidR="00DD2041" w:rsidRPr="00781D6A" w:rsidRDefault="00DD2041" w:rsidP="00DD204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781D6A">
              <w:rPr>
                <w:sz w:val="20"/>
              </w:rPr>
              <w:t xml:space="preserve"> 569 </w:t>
            </w:r>
          </w:p>
        </w:tc>
      </w:tr>
      <w:tr w:rsidR="002C1BFA" w:rsidRPr="002B22C2" w14:paraId="24111282" w14:textId="77777777" w:rsidTr="00582B4A">
        <w:trPr>
          <w:trHeight w:val="300"/>
        </w:trPr>
        <w:tc>
          <w:tcPr>
            <w:cnfStyle w:val="001000000000" w:firstRow="0" w:lastRow="0" w:firstColumn="1" w:lastColumn="0" w:oddVBand="0" w:evenVBand="0" w:oddHBand="0" w:evenHBand="0" w:firstRowFirstColumn="0" w:firstRowLastColumn="0" w:lastRowFirstColumn="0" w:lastRowLastColumn="0"/>
            <w:tcW w:w="3020" w:type="dxa"/>
            <w:gridSpan w:val="2"/>
          </w:tcPr>
          <w:p w14:paraId="60933020" w14:textId="4804EECF" w:rsidR="002C1BFA" w:rsidRPr="00781D6A" w:rsidRDefault="002C1BFA" w:rsidP="002C1BFA">
            <w:pPr>
              <w:jc w:val="left"/>
              <w:rPr>
                <w:rFonts w:asciiTheme="minorHAnsi" w:hAnsiTheme="minorHAnsi"/>
                <w:sz w:val="20"/>
              </w:rPr>
            </w:pPr>
            <w:r w:rsidRPr="002B22C2">
              <w:rPr>
                <w:rFonts w:asciiTheme="minorHAnsi" w:eastAsia="Arial Narrow" w:hAnsiTheme="minorHAnsi" w:cs="Arial Narrow"/>
                <w:b/>
                <w:bCs/>
                <w:color w:val="000000" w:themeColor="text1"/>
                <w:sz w:val="20"/>
              </w:rPr>
              <w:t xml:space="preserve">Total </w:t>
            </w:r>
          </w:p>
        </w:tc>
        <w:tc>
          <w:tcPr>
            <w:tcW w:w="1063" w:type="dxa"/>
          </w:tcPr>
          <w:p w14:paraId="09AA353D" w14:textId="753320AC" w:rsidR="002C1BFA" w:rsidRPr="00781D6A" w:rsidRDefault="00D13F1C" w:rsidP="002C1B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Pr>
                <w:b/>
                <w:sz w:val="20"/>
              </w:rPr>
              <w:t>847,869</w:t>
            </w:r>
          </w:p>
        </w:tc>
        <w:tc>
          <w:tcPr>
            <w:tcW w:w="1258" w:type="dxa"/>
          </w:tcPr>
          <w:p w14:paraId="61C91111" w14:textId="591E1108" w:rsidR="002C1BFA" w:rsidRPr="00781D6A" w:rsidRDefault="00D13F1C" w:rsidP="002C1B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Pr>
                <w:b/>
                <w:sz w:val="20"/>
              </w:rPr>
              <w:t>97%</w:t>
            </w:r>
          </w:p>
        </w:tc>
        <w:tc>
          <w:tcPr>
            <w:tcW w:w="1228" w:type="dxa"/>
          </w:tcPr>
          <w:p w14:paraId="79A0A3F2" w14:textId="07FA0D48" w:rsidR="002C1BFA" w:rsidRPr="00781D6A" w:rsidRDefault="00D13F1C" w:rsidP="002C1B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Pr>
                <w:b/>
                <w:sz w:val="20"/>
              </w:rPr>
              <w:t>822,642</w:t>
            </w:r>
          </w:p>
        </w:tc>
        <w:tc>
          <w:tcPr>
            <w:tcW w:w="786" w:type="dxa"/>
            <w:vAlign w:val="top"/>
          </w:tcPr>
          <w:p w14:paraId="22BE74E6" w14:textId="439C0389" w:rsidR="002C1BFA" w:rsidRPr="00781D6A" w:rsidRDefault="002C1BFA" w:rsidP="002C1B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sidRPr="00781D6A">
              <w:rPr>
                <w:rFonts w:asciiTheme="minorHAnsi" w:hAnsiTheme="minorHAnsi"/>
                <w:b/>
                <w:sz w:val="20"/>
              </w:rPr>
              <w:t>1.00</w:t>
            </w:r>
          </w:p>
        </w:tc>
        <w:tc>
          <w:tcPr>
            <w:tcW w:w="791" w:type="dxa"/>
          </w:tcPr>
          <w:p w14:paraId="7F976A4D" w14:textId="1EDC4133" w:rsidR="002C1BFA" w:rsidRPr="00781D6A" w:rsidRDefault="002C1BFA" w:rsidP="002C1B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p>
        </w:tc>
        <w:tc>
          <w:tcPr>
            <w:tcW w:w="1214" w:type="dxa"/>
          </w:tcPr>
          <w:p w14:paraId="6ED60880" w14:textId="67EECCFC" w:rsidR="002C1BFA" w:rsidRPr="00781D6A" w:rsidRDefault="00D13F1C" w:rsidP="002C1BF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Pr>
                <w:b/>
                <w:sz w:val="20"/>
              </w:rPr>
              <w:t>822,642</w:t>
            </w:r>
          </w:p>
        </w:tc>
      </w:tr>
    </w:tbl>
    <w:p w14:paraId="40302BA7" w14:textId="76BA081C" w:rsidR="00B0395B" w:rsidRPr="007E02A6" w:rsidRDefault="00B0395B" w:rsidP="002B22C2">
      <w:pPr>
        <w:pStyle w:val="Source"/>
        <w:rPr>
          <w:rFonts w:asciiTheme="minorHAnsi" w:hAnsiTheme="minorHAnsi"/>
          <w:sz w:val="18"/>
          <w:szCs w:val="18"/>
        </w:rPr>
      </w:pPr>
      <w:bookmarkStart w:id="27" w:name="_Hlk500574807"/>
      <w:r w:rsidRPr="007E02A6">
        <w:rPr>
          <w:rFonts w:asciiTheme="minorHAnsi" w:hAnsiTheme="minorHAnsi"/>
          <w:sz w:val="18"/>
          <w:szCs w:val="18"/>
        </w:rPr>
        <w:t>* Realization Rate (RR) is the ratio of verified gross savings to ex ante gross savings, based on evaluation research findings.</w:t>
      </w:r>
      <w:bookmarkEnd w:id="27"/>
    </w:p>
    <w:p w14:paraId="13077731" w14:textId="509EA24C" w:rsidR="00B0395B" w:rsidRPr="007E02A6" w:rsidRDefault="00B0395B" w:rsidP="002B22C2">
      <w:pPr>
        <w:pStyle w:val="Source"/>
        <w:rPr>
          <w:rFonts w:asciiTheme="minorHAnsi" w:hAnsiTheme="minorHAnsi"/>
          <w:sz w:val="18"/>
          <w:szCs w:val="18"/>
        </w:rPr>
      </w:pPr>
      <w:r w:rsidRPr="007E02A6">
        <w:rPr>
          <w:rFonts w:asciiTheme="minorHAnsi" w:hAnsiTheme="minorHAnsi"/>
          <w:sz w:val="18"/>
          <w:szCs w:val="18"/>
        </w:rPr>
        <w:t xml:space="preserve">† NTG, Net to Gross is the deemed value available on the SAG website: </w:t>
      </w:r>
      <w:r w:rsidR="002C2682" w:rsidRPr="007E02A6">
        <w:rPr>
          <w:rFonts w:asciiTheme="minorHAnsi" w:hAnsiTheme="minorHAnsi"/>
          <w:sz w:val="18"/>
          <w:szCs w:val="18"/>
        </w:rPr>
        <w:t>https://www.ilsag.info/evaluator-ntg-recommendations-for-2025/</w:t>
      </w:r>
      <w:r w:rsidRPr="007E02A6">
        <w:rPr>
          <w:rFonts w:asciiTheme="minorHAnsi" w:hAnsiTheme="minorHAnsi"/>
          <w:sz w:val="18"/>
          <w:szCs w:val="18"/>
        </w:rPr>
        <w:t xml:space="preserve">. </w:t>
      </w:r>
    </w:p>
    <w:p w14:paraId="2B50BA15" w14:textId="36C5914D" w:rsidR="00B0395B" w:rsidRPr="007E02A6" w:rsidRDefault="00B0395B" w:rsidP="00B0395B">
      <w:pPr>
        <w:pStyle w:val="Source"/>
        <w:rPr>
          <w:rFonts w:asciiTheme="minorHAnsi" w:hAnsiTheme="minorHAnsi"/>
          <w:sz w:val="18"/>
          <w:szCs w:val="18"/>
        </w:rPr>
      </w:pPr>
      <w:r w:rsidRPr="007E02A6">
        <w:rPr>
          <w:rFonts w:asciiTheme="minorHAnsi" w:hAnsiTheme="minorHAnsi"/>
          <w:sz w:val="18"/>
          <w:szCs w:val="18"/>
        </w:rPr>
        <w:t>‡</w:t>
      </w:r>
      <w:r w:rsidR="007C51A9" w:rsidRPr="007E02A6">
        <w:rPr>
          <w:rFonts w:asciiTheme="minorHAnsi" w:hAnsiTheme="minorHAnsi"/>
          <w:sz w:val="18"/>
          <w:szCs w:val="18"/>
        </w:rPr>
        <w:t>The Non-Participant Spillover</w:t>
      </w:r>
      <w:r w:rsidR="00E0780C" w:rsidRPr="007E02A6">
        <w:rPr>
          <w:rFonts w:asciiTheme="minorHAnsi" w:hAnsiTheme="minorHAnsi"/>
          <w:sz w:val="18"/>
          <w:szCs w:val="18"/>
        </w:rPr>
        <w:t xml:space="preserve"> (NPSO) </w:t>
      </w:r>
      <w:r w:rsidR="007E02A6" w:rsidRPr="007E02A6">
        <w:rPr>
          <w:rFonts w:asciiTheme="minorHAnsi" w:hAnsiTheme="minorHAnsi"/>
          <w:sz w:val="18"/>
          <w:szCs w:val="18"/>
        </w:rPr>
        <w:t>does not apply to this program.</w:t>
      </w:r>
      <w:r w:rsidR="00DB0118">
        <w:rPr>
          <w:rFonts w:asciiTheme="minorHAnsi" w:hAnsiTheme="minorHAnsi"/>
          <w:sz w:val="18"/>
          <w:szCs w:val="18"/>
        </w:rPr>
        <w:br/>
      </w:r>
      <w:r w:rsidRPr="007E02A6">
        <w:rPr>
          <w:rFonts w:asciiTheme="minorHAnsi" w:hAnsiTheme="minorHAnsi"/>
          <w:sz w:val="18"/>
          <w:szCs w:val="18"/>
        </w:rPr>
        <w:t>Source: Evaluation team analysis.</w:t>
      </w:r>
    </w:p>
    <w:p w14:paraId="18635C3A" w14:textId="77777777" w:rsidR="00057F27" w:rsidRDefault="00057F27" w:rsidP="00057F27"/>
    <w:p w14:paraId="492C45AC" w14:textId="3BA525D8" w:rsidR="00BF0C66" w:rsidRDefault="00D6080B" w:rsidP="008F49BB">
      <w:pPr>
        <w:pStyle w:val="Heading2"/>
      </w:pPr>
      <w:bookmarkStart w:id="28" w:name="_Toc224286380"/>
      <w:r>
        <w:t>Program Savings by Measure</w:t>
      </w:r>
      <w:bookmarkEnd w:id="28"/>
    </w:p>
    <w:p w14:paraId="1F8DC23A" w14:textId="4F3AD329" w:rsidR="00F36BF3" w:rsidRDefault="00F36BF3" w:rsidP="00F36BF3">
      <w:r>
        <w:t>The program includes</w:t>
      </w:r>
      <w:r w:rsidR="00B72E86">
        <w:t xml:space="preserve"> 61</w:t>
      </w:r>
      <w:r>
        <w:t xml:space="preserve"> </w:t>
      </w:r>
      <w:r w:rsidR="009B1E29">
        <w:t xml:space="preserve">broad </w:t>
      </w:r>
      <w:r>
        <w:t>measure</w:t>
      </w:r>
      <w:r w:rsidR="009B1E29">
        <w:t xml:space="preserve"> categories</w:t>
      </w:r>
      <w:r>
        <w:t xml:space="preserve"> as shown in the following table. The </w:t>
      </w:r>
      <w:r w:rsidR="00B72E86">
        <w:t xml:space="preserve">Air Sealing and Pipe Insulation measures </w:t>
      </w:r>
      <w:r>
        <w:t xml:space="preserve">contributed the most savings. </w:t>
      </w:r>
    </w:p>
    <w:p w14:paraId="361B4633" w14:textId="46718168" w:rsidR="00F36BF3" w:rsidRPr="00A90B62" w:rsidRDefault="00F36BF3" w:rsidP="009373B7">
      <w:pPr>
        <w:pStyle w:val="Caption"/>
      </w:pPr>
      <w:bookmarkStart w:id="29" w:name="_Toc398546655"/>
      <w:bookmarkStart w:id="30" w:name="_Toc423009517"/>
      <w:bookmarkStart w:id="31" w:name="_Toc426278635"/>
      <w:bookmarkStart w:id="32" w:name="_Toc61360848"/>
      <w:bookmarkStart w:id="33" w:name="_Toc189750769"/>
      <w:bookmarkStart w:id="34" w:name="_Toc224286396"/>
      <w:bookmarkStart w:id="35" w:name="_Hlk29910940"/>
      <w:r>
        <w:lastRenderedPageBreak/>
        <w:t xml:space="preserve">Table </w:t>
      </w:r>
      <w:r w:rsidR="00281476">
        <w:fldChar w:fldCharType="begin"/>
      </w:r>
      <w:r w:rsidR="00281476">
        <w:instrText xml:space="preserve"> SEQ Table \* ARABIC </w:instrText>
      </w:r>
      <w:r w:rsidR="00281476">
        <w:fldChar w:fldCharType="separate"/>
      </w:r>
      <w:r w:rsidR="001B2352">
        <w:rPr>
          <w:noProof/>
        </w:rPr>
        <w:t>4</w:t>
      </w:r>
      <w:r w:rsidR="00281476">
        <w:rPr>
          <w:noProof/>
        </w:rPr>
        <w:fldChar w:fldCharType="end"/>
      </w:r>
      <w:r>
        <w:t>. 202</w:t>
      </w:r>
      <w:r w:rsidR="003346D5">
        <w:t>5</w:t>
      </w:r>
      <w:r w:rsidRPr="00A90B62">
        <w:t xml:space="preserve"> </w:t>
      </w:r>
      <w:r>
        <w:t>Annual Energy Savings by Measure</w:t>
      </w:r>
      <w:bookmarkEnd w:id="29"/>
      <w:bookmarkEnd w:id="30"/>
      <w:bookmarkEnd w:id="31"/>
      <w:bookmarkEnd w:id="32"/>
      <w:bookmarkEnd w:id="33"/>
      <w:r w:rsidR="00281476">
        <w:t xml:space="preserve"> – Income Eligible</w:t>
      </w:r>
      <w:bookmarkEnd w:id="34"/>
    </w:p>
    <w:tbl>
      <w:tblPr>
        <w:tblStyle w:val="EnergyTable"/>
        <w:tblW w:w="5000" w:type="pct"/>
        <w:tblLook w:val="06A0" w:firstRow="1" w:lastRow="0" w:firstColumn="1" w:lastColumn="0" w:noHBand="1" w:noVBand="1"/>
      </w:tblPr>
      <w:tblGrid>
        <w:gridCol w:w="1278"/>
        <w:gridCol w:w="2572"/>
        <w:gridCol w:w="979"/>
        <w:gridCol w:w="1013"/>
        <w:gridCol w:w="981"/>
        <w:gridCol w:w="680"/>
        <w:gridCol w:w="882"/>
        <w:gridCol w:w="975"/>
      </w:tblGrid>
      <w:tr w:rsidR="00235538" w:rsidRPr="003C0E4C" w14:paraId="57CF68DA" w14:textId="77777777" w:rsidTr="00DB0118">
        <w:trPr>
          <w:cnfStyle w:val="100000000000" w:firstRow="1" w:lastRow="0" w:firstColumn="0" w:lastColumn="0" w:oddVBand="0" w:evenVBand="0" w:oddHBand="0" w:evenHBand="0" w:firstRowFirstColumn="0" w:firstRowLastColumn="0" w:lastRowFirstColumn="0" w:lastRowLastColumn="0"/>
          <w:trHeight w:val="1050"/>
          <w:tblHeader/>
        </w:trPr>
        <w:tc>
          <w:tcPr>
            <w:cnfStyle w:val="001000000000" w:firstRow="0" w:lastRow="0" w:firstColumn="1" w:lastColumn="0" w:oddVBand="0" w:evenVBand="0" w:oddHBand="0" w:evenHBand="0" w:firstRowFirstColumn="0" w:firstRowLastColumn="0" w:lastRowFirstColumn="0" w:lastRowLastColumn="0"/>
            <w:tcW w:w="683" w:type="pct"/>
          </w:tcPr>
          <w:p w14:paraId="505671FD" w14:textId="77777777" w:rsidR="00235538" w:rsidRPr="003C0E4C" w:rsidRDefault="00235538" w:rsidP="00F36BF3">
            <w:pPr>
              <w:jc w:val="left"/>
              <w:rPr>
                <w:rFonts w:asciiTheme="minorHAnsi" w:hAnsiTheme="minorHAnsi"/>
                <w:b w:val="0"/>
                <w:bCs/>
                <w:sz w:val="20"/>
              </w:rPr>
            </w:pPr>
            <w:r w:rsidRPr="003C0E4C">
              <w:rPr>
                <w:rFonts w:asciiTheme="minorHAnsi" w:eastAsia="Arial Narrow" w:hAnsiTheme="minorHAnsi" w:cs="Arial Narrow"/>
                <w:b w:val="0"/>
                <w:bCs/>
                <w:sz w:val="20"/>
              </w:rPr>
              <w:t>Program Path</w:t>
            </w:r>
          </w:p>
        </w:tc>
        <w:tc>
          <w:tcPr>
            <w:tcW w:w="1374" w:type="pct"/>
          </w:tcPr>
          <w:p w14:paraId="1F5FDDB7" w14:textId="77777777" w:rsidR="00235538" w:rsidRPr="003C0E4C" w:rsidRDefault="00235538" w:rsidP="00F36BF3">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3C0E4C">
              <w:rPr>
                <w:rFonts w:asciiTheme="minorHAnsi" w:eastAsia="Arial Narrow" w:hAnsiTheme="minorHAnsi" w:cs="Arial Narrow"/>
                <w:b w:val="0"/>
                <w:bCs/>
                <w:sz w:val="20"/>
              </w:rPr>
              <w:t>Savings Category</w:t>
            </w:r>
          </w:p>
        </w:tc>
        <w:tc>
          <w:tcPr>
            <w:tcW w:w="523" w:type="pct"/>
          </w:tcPr>
          <w:p w14:paraId="3BC9710D" w14:textId="77777777" w:rsidR="00235538" w:rsidRPr="003C0E4C" w:rsidRDefault="00235538" w:rsidP="00F36BF3">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3C0E4C">
              <w:rPr>
                <w:rFonts w:asciiTheme="minorHAnsi" w:eastAsia="Arial Narrow" w:hAnsiTheme="minorHAnsi" w:cs="Arial Narrow"/>
                <w:b w:val="0"/>
                <w:bCs/>
                <w:sz w:val="20"/>
              </w:rPr>
              <w:t>Ex Ante Gross Savings (Therms)</w:t>
            </w:r>
          </w:p>
        </w:tc>
        <w:tc>
          <w:tcPr>
            <w:tcW w:w="541" w:type="pct"/>
          </w:tcPr>
          <w:p w14:paraId="3A02C2B6" w14:textId="1F05DF2B" w:rsidR="00235538" w:rsidRPr="003C0E4C" w:rsidRDefault="00235538" w:rsidP="00F36BF3">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3C0E4C">
              <w:rPr>
                <w:rFonts w:asciiTheme="minorHAnsi" w:eastAsia="Arial Narrow" w:hAnsiTheme="minorHAnsi" w:cs="Arial Narrow"/>
                <w:b w:val="0"/>
                <w:bCs/>
                <w:sz w:val="20"/>
              </w:rPr>
              <w:t>Verified Gross RR*</w:t>
            </w:r>
          </w:p>
        </w:tc>
        <w:tc>
          <w:tcPr>
            <w:tcW w:w="524" w:type="pct"/>
          </w:tcPr>
          <w:p w14:paraId="16F4826E" w14:textId="77777777" w:rsidR="00235538" w:rsidRPr="003C0E4C" w:rsidRDefault="00235538" w:rsidP="00F36BF3">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3C0E4C">
              <w:rPr>
                <w:rFonts w:asciiTheme="minorHAnsi" w:eastAsia="Arial Narrow" w:hAnsiTheme="minorHAnsi" w:cs="Arial Narrow"/>
                <w:b w:val="0"/>
                <w:bCs/>
                <w:sz w:val="20"/>
              </w:rPr>
              <w:t>Verified Gross Savings (Therms)</w:t>
            </w:r>
          </w:p>
        </w:tc>
        <w:tc>
          <w:tcPr>
            <w:tcW w:w="363" w:type="pct"/>
          </w:tcPr>
          <w:p w14:paraId="3D3C8649" w14:textId="77777777" w:rsidR="00235538" w:rsidRPr="003C0E4C" w:rsidRDefault="00235538" w:rsidP="002D7ED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3C0E4C">
              <w:rPr>
                <w:rFonts w:asciiTheme="minorHAnsi" w:eastAsia="Arial Narrow" w:hAnsiTheme="minorHAnsi" w:cs="Arial Narrow"/>
                <w:b w:val="0"/>
                <w:bCs/>
                <w:sz w:val="20"/>
              </w:rPr>
              <w:t>NTG</w:t>
            </w:r>
            <w:r w:rsidRPr="003C0E4C" w:rsidDel="007722E9">
              <w:rPr>
                <w:rFonts w:asciiTheme="minorHAnsi" w:eastAsia="Calibri" w:hAnsiTheme="minorHAnsi" w:cs="Calibri"/>
                <w:b w:val="0"/>
                <w:bCs/>
                <w:sz w:val="20"/>
              </w:rPr>
              <w:t>†</w:t>
            </w:r>
          </w:p>
        </w:tc>
        <w:tc>
          <w:tcPr>
            <w:tcW w:w="471" w:type="pct"/>
          </w:tcPr>
          <w:p w14:paraId="55F86D91" w14:textId="57763FD6" w:rsidR="00235538" w:rsidRPr="003C0E4C" w:rsidRDefault="00235538" w:rsidP="00DB0118">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3C0E4C">
              <w:rPr>
                <w:rFonts w:asciiTheme="minorHAnsi" w:eastAsia="Arial Narrow" w:hAnsiTheme="minorHAnsi" w:cs="Arial Narrow"/>
                <w:b w:val="0"/>
                <w:bCs/>
                <w:sz w:val="20"/>
              </w:rPr>
              <w:t>NSPO</w:t>
            </w:r>
            <w:r w:rsidRPr="007E02A6" w:rsidDel="00DD0C5D">
              <w:rPr>
                <w:rFonts w:asciiTheme="minorHAnsi" w:hAnsiTheme="minorHAnsi"/>
                <w:sz w:val="18"/>
                <w:szCs w:val="18"/>
              </w:rPr>
              <w:t>‡</w:t>
            </w:r>
          </w:p>
        </w:tc>
        <w:tc>
          <w:tcPr>
            <w:tcW w:w="522" w:type="pct"/>
          </w:tcPr>
          <w:p w14:paraId="369045B8" w14:textId="77777777" w:rsidR="00235538" w:rsidRPr="003C0E4C" w:rsidRDefault="00235538" w:rsidP="00F36BF3">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3C0E4C">
              <w:rPr>
                <w:rFonts w:asciiTheme="minorHAnsi" w:eastAsia="Arial Narrow" w:hAnsiTheme="minorHAnsi" w:cs="Arial Narrow"/>
                <w:b w:val="0"/>
                <w:bCs/>
                <w:sz w:val="20"/>
              </w:rPr>
              <w:t>Verified Net Savings (Therms)</w:t>
            </w:r>
          </w:p>
        </w:tc>
      </w:tr>
      <w:tr w:rsidR="00F57EC7" w:rsidRPr="003C0E4C" w14:paraId="58C0008F" w14:textId="77777777" w:rsidTr="00DB0118">
        <w:trPr>
          <w:trHeight w:val="33"/>
        </w:trPr>
        <w:tc>
          <w:tcPr>
            <w:cnfStyle w:val="001000000000" w:firstRow="0" w:lastRow="0" w:firstColumn="1" w:lastColumn="0" w:oddVBand="0" w:evenVBand="0" w:oddHBand="0" w:evenHBand="0" w:firstRowFirstColumn="0" w:firstRowLastColumn="0" w:lastRowFirstColumn="0" w:lastRowLastColumn="0"/>
            <w:tcW w:w="683" w:type="pct"/>
            <w:vMerge w:val="restart"/>
          </w:tcPr>
          <w:p w14:paraId="67A270AB" w14:textId="0F820C0D" w:rsidR="00F57EC7" w:rsidRPr="003C0E4C" w:rsidRDefault="00F57EC7" w:rsidP="00564193">
            <w:pPr>
              <w:jc w:val="left"/>
              <w:rPr>
                <w:rFonts w:asciiTheme="minorHAnsi" w:hAnsiTheme="minorHAnsi"/>
                <w:sz w:val="20"/>
              </w:rPr>
            </w:pPr>
            <w:r w:rsidRPr="003C0E4C">
              <w:rPr>
                <w:rFonts w:asciiTheme="minorHAnsi" w:hAnsiTheme="minorHAnsi"/>
                <w:color w:val="000000"/>
                <w:sz w:val="20"/>
              </w:rPr>
              <w:t>Retrofits</w:t>
            </w:r>
          </w:p>
        </w:tc>
        <w:tc>
          <w:tcPr>
            <w:tcW w:w="1374" w:type="pct"/>
          </w:tcPr>
          <w:p w14:paraId="5DC94FA6" w14:textId="0B15050D" w:rsidR="00F57EC7" w:rsidRPr="003C0E4C" w:rsidRDefault="00F57EC7" w:rsidP="0056419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Air Filter Replacement</w:t>
            </w:r>
          </w:p>
        </w:tc>
        <w:tc>
          <w:tcPr>
            <w:tcW w:w="523" w:type="pct"/>
          </w:tcPr>
          <w:p w14:paraId="0F0172FE" w14:textId="7711F74A" w:rsidR="00F57EC7" w:rsidRPr="003C0E4C" w:rsidRDefault="00F57EC7" w:rsidP="0056419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829</w:t>
            </w:r>
          </w:p>
        </w:tc>
        <w:tc>
          <w:tcPr>
            <w:tcW w:w="541" w:type="pct"/>
          </w:tcPr>
          <w:p w14:paraId="45A52C07" w14:textId="44AFF63D" w:rsidR="00F57EC7" w:rsidRPr="003C0E4C" w:rsidRDefault="00F57EC7" w:rsidP="0056419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6C96D365" w14:textId="1916A52D" w:rsidR="00F57EC7" w:rsidRPr="003C0E4C" w:rsidRDefault="00F57EC7" w:rsidP="0056419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829 </w:t>
            </w:r>
          </w:p>
        </w:tc>
        <w:tc>
          <w:tcPr>
            <w:tcW w:w="363" w:type="pct"/>
          </w:tcPr>
          <w:p w14:paraId="7138B523" w14:textId="1DAA768A"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2789EBD7" w14:textId="1EC3B027"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71294EC6" w14:textId="59075B4A" w:rsidR="00F57EC7" w:rsidRPr="003C0E4C" w:rsidRDefault="00F57EC7" w:rsidP="0056419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829 </w:t>
            </w:r>
          </w:p>
        </w:tc>
      </w:tr>
      <w:tr w:rsidR="00F57EC7" w:rsidRPr="003C0E4C" w14:paraId="7FBD5089" w14:textId="77777777" w:rsidTr="00DB0118">
        <w:trPr>
          <w:trHeight w:val="89"/>
        </w:trPr>
        <w:tc>
          <w:tcPr>
            <w:cnfStyle w:val="001000000000" w:firstRow="0" w:lastRow="0" w:firstColumn="1" w:lastColumn="0" w:oddVBand="0" w:evenVBand="0" w:oddHBand="0" w:evenHBand="0" w:firstRowFirstColumn="0" w:firstRowLastColumn="0" w:lastRowFirstColumn="0" w:lastRowLastColumn="0"/>
            <w:tcW w:w="683" w:type="pct"/>
            <w:vMerge/>
          </w:tcPr>
          <w:p w14:paraId="7BC6639A" w14:textId="33885E50" w:rsidR="00F57EC7" w:rsidRPr="003C0E4C" w:rsidRDefault="00F57EC7" w:rsidP="00880723">
            <w:pPr>
              <w:jc w:val="left"/>
              <w:rPr>
                <w:rFonts w:asciiTheme="minorHAnsi" w:hAnsiTheme="minorHAnsi"/>
                <w:sz w:val="20"/>
              </w:rPr>
            </w:pPr>
          </w:p>
        </w:tc>
        <w:tc>
          <w:tcPr>
            <w:tcW w:w="1374" w:type="pct"/>
          </w:tcPr>
          <w:p w14:paraId="04E815CB" w14:textId="406F6B49"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Air Sealing</w:t>
            </w:r>
          </w:p>
        </w:tc>
        <w:tc>
          <w:tcPr>
            <w:tcW w:w="523" w:type="pct"/>
          </w:tcPr>
          <w:p w14:paraId="5698B030" w14:textId="083827F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221,131</w:t>
            </w:r>
          </w:p>
        </w:tc>
        <w:tc>
          <w:tcPr>
            <w:tcW w:w="541" w:type="pct"/>
          </w:tcPr>
          <w:p w14:paraId="3AABF80E" w14:textId="2D864885"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101%</w:t>
            </w:r>
          </w:p>
        </w:tc>
        <w:tc>
          <w:tcPr>
            <w:tcW w:w="524" w:type="pct"/>
          </w:tcPr>
          <w:p w14:paraId="72580A06" w14:textId="5C4CEB4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222,271 </w:t>
            </w:r>
          </w:p>
        </w:tc>
        <w:tc>
          <w:tcPr>
            <w:tcW w:w="363" w:type="pct"/>
          </w:tcPr>
          <w:p w14:paraId="36857953" w14:textId="299B50C9"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398C236B" w14:textId="54497CFE"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50379789" w14:textId="39FD330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222,271 </w:t>
            </w:r>
          </w:p>
        </w:tc>
      </w:tr>
      <w:tr w:rsidR="00F57EC7" w:rsidRPr="003C0E4C" w14:paraId="05986218" w14:textId="77777777" w:rsidTr="00DB0118">
        <w:trPr>
          <w:trHeight w:val="89"/>
        </w:trPr>
        <w:tc>
          <w:tcPr>
            <w:cnfStyle w:val="001000000000" w:firstRow="0" w:lastRow="0" w:firstColumn="1" w:lastColumn="0" w:oddVBand="0" w:evenVBand="0" w:oddHBand="0" w:evenHBand="0" w:firstRowFirstColumn="0" w:firstRowLastColumn="0" w:lastRowFirstColumn="0" w:lastRowLastColumn="0"/>
            <w:tcW w:w="683" w:type="pct"/>
            <w:vMerge/>
          </w:tcPr>
          <w:p w14:paraId="58938754" w14:textId="3E2D8665" w:rsidR="00F57EC7" w:rsidRPr="003C0E4C" w:rsidRDefault="00F57EC7" w:rsidP="00880723">
            <w:pPr>
              <w:jc w:val="left"/>
              <w:rPr>
                <w:rFonts w:asciiTheme="minorHAnsi" w:hAnsiTheme="minorHAnsi"/>
                <w:sz w:val="20"/>
              </w:rPr>
            </w:pPr>
          </w:p>
        </w:tc>
        <w:tc>
          <w:tcPr>
            <w:tcW w:w="1374" w:type="pct"/>
          </w:tcPr>
          <w:p w14:paraId="2EBB853F" w14:textId="28AB064E"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Attic Insulation</w:t>
            </w:r>
          </w:p>
        </w:tc>
        <w:tc>
          <w:tcPr>
            <w:tcW w:w="523" w:type="pct"/>
          </w:tcPr>
          <w:p w14:paraId="6AF392A8" w14:textId="7CB921C1"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163,082</w:t>
            </w:r>
          </w:p>
        </w:tc>
        <w:tc>
          <w:tcPr>
            <w:tcW w:w="541" w:type="pct"/>
          </w:tcPr>
          <w:p w14:paraId="1D4E2FE5" w14:textId="1398DF4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5B901737" w14:textId="31CCCA85"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163,083 </w:t>
            </w:r>
          </w:p>
        </w:tc>
        <w:tc>
          <w:tcPr>
            <w:tcW w:w="363" w:type="pct"/>
          </w:tcPr>
          <w:p w14:paraId="41D78D92" w14:textId="1777371A"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055EE5CC" w14:textId="35305CF5"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24A268BA" w14:textId="40B91B04"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163,083 </w:t>
            </w:r>
          </w:p>
        </w:tc>
      </w:tr>
      <w:tr w:rsidR="00F57EC7" w:rsidRPr="003C0E4C" w14:paraId="51D4058A" w14:textId="77777777" w:rsidTr="00DB0118">
        <w:trPr>
          <w:trHeight w:val="53"/>
        </w:trPr>
        <w:tc>
          <w:tcPr>
            <w:cnfStyle w:val="001000000000" w:firstRow="0" w:lastRow="0" w:firstColumn="1" w:lastColumn="0" w:oddVBand="0" w:evenVBand="0" w:oddHBand="0" w:evenHBand="0" w:firstRowFirstColumn="0" w:firstRowLastColumn="0" w:lastRowFirstColumn="0" w:lastRowLastColumn="0"/>
            <w:tcW w:w="683" w:type="pct"/>
            <w:vMerge/>
          </w:tcPr>
          <w:p w14:paraId="5D7AC704" w14:textId="07FF9E75" w:rsidR="00F57EC7" w:rsidRPr="003C0E4C" w:rsidRDefault="00F57EC7" w:rsidP="00880723">
            <w:pPr>
              <w:jc w:val="left"/>
              <w:rPr>
                <w:rFonts w:asciiTheme="minorHAnsi" w:hAnsiTheme="minorHAnsi"/>
                <w:sz w:val="20"/>
              </w:rPr>
            </w:pPr>
          </w:p>
        </w:tc>
        <w:tc>
          <w:tcPr>
            <w:tcW w:w="1374" w:type="pct"/>
          </w:tcPr>
          <w:p w14:paraId="4A31D5E5" w14:textId="441D975B"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Basement/Sidewall Insulation</w:t>
            </w:r>
          </w:p>
        </w:tc>
        <w:tc>
          <w:tcPr>
            <w:tcW w:w="523" w:type="pct"/>
          </w:tcPr>
          <w:p w14:paraId="74E78C2D" w14:textId="64251BA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664</w:t>
            </w:r>
          </w:p>
        </w:tc>
        <w:tc>
          <w:tcPr>
            <w:tcW w:w="541" w:type="pct"/>
          </w:tcPr>
          <w:p w14:paraId="71F9A051" w14:textId="6ABB3D4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128%</w:t>
            </w:r>
          </w:p>
        </w:tc>
        <w:tc>
          <w:tcPr>
            <w:tcW w:w="524" w:type="pct"/>
          </w:tcPr>
          <w:p w14:paraId="10883AF1" w14:textId="530E43EB"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853 </w:t>
            </w:r>
          </w:p>
        </w:tc>
        <w:tc>
          <w:tcPr>
            <w:tcW w:w="363" w:type="pct"/>
          </w:tcPr>
          <w:p w14:paraId="5549D83C" w14:textId="72AD0797"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0CF967D7" w14:textId="1B6AE279"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5711681D" w14:textId="0EA539A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853 </w:t>
            </w:r>
          </w:p>
        </w:tc>
      </w:tr>
      <w:tr w:rsidR="00F57EC7" w:rsidRPr="003C0E4C" w14:paraId="3B81FA7C"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71B8A3F4" w14:textId="77777777" w:rsidR="00F57EC7" w:rsidRPr="003C0E4C" w:rsidRDefault="00F57EC7" w:rsidP="00880723">
            <w:pPr>
              <w:jc w:val="left"/>
              <w:rPr>
                <w:rFonts w:asciiTheme="minorHAnsi" w:hAnsiTheme="minorHAnsi"/>
                <w:sz w:val="20"/>
              </w:rPr>
            </w:pPr>
          </w:p>
        </w:tc>
        <w:tc>
          <w:tcPr>
            <w:tcW w:w="1374" w:type="pct"/>
          </w:tcPr>
          <w:p w14:paraId="5376CDB0" w14:textId="3E4460AA"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Boiler Reset Controls</w:t>
            </w:r>
          </w:p>
        </w:tc>
        <w:tc>
          <w:tcPr>
            <w:tcW w:w="523" w:type="pct"/>
          </w:tcPr>
          <w:p w14:paraId="0FBDB122" w14:textId="4ACD9B84"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798</w:t>
            </w:r>
          </w:p>
        </w:tc>
        <w:tc>
          <w:tcPr>
            <w:tcW w:w="541" w:type="pct"/>
          </w:tcPr>
          <w:p w14:paraId="7B4110CF" w14:textId="2C2B92E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0A2EBC87" w14:textId="5CC8629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798 </w:t>
            </w:r>
          </w:p>
        </w:tc>
        <w:tc>
          <w:tcPr>
            <w:tcW w:w="363" w:type="pct"/>
          </w:tcPr>
          <w:p w14:paraId="3E034D1A" w14:textId="274E8A52"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1FB1B1EB" w14:textId="6E7EE9A9"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7F03452E" w14:textId="207D16F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798 </w:t>
            </w:r>
          </w:p>
        </w:tc>
      </w:tr>
      <w:tr w:rsidR="00F57EC7" w:rsidRPr="003C0E4C" w14:paraId="418A7B30" w14:textId="77777777" w:rsidTr="00DB0118">
        <w:trPr>
          <w:trHeight w:val="53"/>
        </w:trPr>
        <w:tc>
          <w:tcPr>
            <w:cnfStyle w:val="001000000000" w:firstRow="0" w:lastRow="0" w:firstColumn="1" w:lastColumn="0" w:oddVBand="0" w:evenVBand="0" w:oddHBand="0" w:evenHBand="0" w:firstRowFirstColumn="0" w:firstRowLastColumn="0" w:lastRowFirstColumn="0" w:lastRowLastColumn="0"/>
            <w:tcW w:w="683" w:type="pct"/>
            <w:vMerge/>
          </w:tcPr>
          <w:p w14:paraId="53C99EEE" w14:textId="77777777" w:rsidR="00F57EC7" w:rsidRPr="003C0E4C" w:rsidRDefault="00F57EC7" w:rsidP="00880723">
            <w:pPr>
              <w:jc w:val="left"/>
              <w:rPr>
                <w:rFonts w:asciiTheme="minorHAnsi" w:hAnsiTheme="minorHAnsi"/>
                <w:sz w:val="20"/>
              </w:rPr>
            </w:pPr>
          </w:p>
        </w:tc>
        <w:tc>
          <w:tcPr>
            <w:tcW w:w="1374" w:type="pct"/>
          </w:tcPr>
          <w:p w14:paraId="78E2F589" w14:textId="603D3518"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Boiler Tune Up</w:t>
            </w:r>
          </w:p>
        </w:tc>
        <w:tc>
          <w:tcPr>
            <w:tcW w:w="523" w:type="pct"/>
          </w:tcPr>
          <w:p w14:paraId="35F28A3F" w14:textId="606CEB7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22,630</w:t>
            </w:r>
          </w:p>
        </w:tc>
        <w:tc>
          <w:tcPr>
            <w:tcW w:w="541" w:type="pct"/>
          </w:tcPr>
          <w:p w14:paraId="34AE67EE" w14:textId="1EAEAEC3"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21D5F585" w14:textId="35488DDB"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22,630 </w:t>
            </w:r>
          </w:p>
        </w:tc>
        <w:tc>
          <w:tcPr>
            <w:tcW w:w="363" w:type="pct"/>
          </w:tcPr>
          <w:p w14:paraId="2838C3EA" w14:textId="3B0BEEC5"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24C09E42" w14:textId="15D6F0F5"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0C8410F0" w14:textId="7CD841E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22,630 </w:t>
            </w:r>
          </w:p>
        </w:tc>
      </w:tr>
      <w:tr w:rsidR="00F57EC7" w:rsidRPr="003C0E4C" w14:paraId="2F02ED6C"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62E14395" w14:textId="77777777" w:rsidR="00F57EC7" w:rsidRPr="003C0E4C" w:rsidRDefault="00F57EC7" w:rsidP="00880723">
            <w:pPr>
              <w:jc w:val="left"/>
              <w:rPr>
                <w:rFonts w:asciiTheme="minorHAnsi" w:hAnsiTheme="minorHAnsi"/>
                <w:sz w:val="20"/>
              </w:rPr>
            </w:pPr>
          </w:p>
        </w:tc>
        <w:tc>
          <w:tcPr>
            <w:tcW w:w="1374" w:type="pct"/>
          </w:tcPr>
          <w:p w14:paraId="76EAA256" w14:textId="272AC3AB"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Boilers</w:t>
            </w:r>
          </w:p>
        </w:tc>
        <w:tc>
          <w:tcPr>
            <w:tcW w:w="523" w:type="pct"/>
          </w:tcPr>
          <w:p w14:paraId="2262BD12" w14:textId="44B1534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170</w:t>
            </w:r>
          </w:p>
        </w:tc>
        <w:tc>
          <w:tcPr>
            <w:tcW w:w="541" w:type="pct"/>
          </w:tcPr>
          <w:p w14:paraId="40FC30E2" w14:textId="470735B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95%</w:t>
            </w:r>
          </w:p>
        </w:tc>
        <w:tc>
          <w:tcPr>
            <w:tcW w:w="524" w:type="pct"/>
          </w:tcPr>
          <w:p w14:paraId="25EC23AC" w14:textId="583C703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162 </w:t>
            </w:r>
          </w:p>
        </w:tc>
        <w:tc>
          <w:tcPr>
            <w:tcW w:w="363" w:type="pct"/>
          </w:tcPr>
          <w:p w14:paraId="6F214197" w14:textId="32A1ADA6"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69DE4254" w14:textId="71E6A484"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0EA36FC1" w14:textId="607C463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162 </w:t>
            </w:r>
          </w:p>
        </w:tc>
      </w:tr>
      <w:tr w:rsidR="00F57EC7" w:rsidRPr="003C0E4C" w14:paraId="5AEF2258"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24ECF5FB" w14:textId="77777777" w:rsidR="00F57EC7" w:rsidRPr="003C0E4C" w:rsidRDefault="00F57EC7" w:rsidP="00880723">
            <w:pPr>
              <w:jc w:val="left"/>
              <w:rPr>
                <w:rFonts w:asciiTheme="minorHAnsi" w:hAnsiTheme="minorHAnsi"/>
                <w:sz w:val="20"/>
              </w:rPr>
            </w:pPr>
          </w:p>
        </w:tc>
        <w:tc>
          <w:tcPr>
            <w:tcW w:w="1374" w:type="pct"/>
          </w:tcPr>
          <w:p w14:paraId="31A5528F" w14:textId="2EA14AD1"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Commercial Gas Heat Pump</w:t>
            </w:r>
          </w:p>
        </w:tc>
        <w:tc>
          <w:tcPr>
            <w:tcW w:w="523" w:type="pct"/>
          </w:tcPr>
          <w:p w14:paraId="2E5D1084" w14:textId="3FA0BAE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7,033</w:t>
            </w:r>
          </w:p>
        </w:tc>
        <w:tc>
          <w:tcPr>
            <w:tcW w:w="541" w:type="pct"/>
          </w:tcPr>
          <w:p w14:paraId="434F6641" w14:textId="7AA3D3E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45%</w:t>
            </w:r>
          </w:p>
        </w:tc>
        <w:tc>
          <w:tcPr>
            <w:tcW w:w="524" w:type="pct"/>
          </w:tcPr>
          <w:p w14:paraId="58129E55" w14:textId="13CC3D14"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3,139 </w:t>
            </w:r>
          </w:p>
        </w:tc>
        <w:tc>
          <w:tcPr>
            <w:tcW w:w="363" w:type="pct"/>
          </w:tcPr>
          <w:p w14:paraId="5D511119" w14:textId="49F05BB2"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0A09CD58" w14:textId="38426107"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3517539B" w14:textId="61C25D2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3,139 </w:t>
            </w:r>
          </w:p>
        </w:tc>
      </w:tr>
      <w:tr w:rsidR="00F57EC7" w:rsidRPr="003C0E4C" w14:paraId="5DAC2ACB" w14:textId="77777777" w:rsidTr="00DB0118">
        <w:trPr>
          <w:trHeight w:val="53"/>
        </w:trPr>
        <w:tc>
          <w:tcPr>
            <w:cnfStyle w:val="001000000000" w:firstRow="0" w:lastRow="0" w:firstColumn="1" w:lastColumn="0" w:oddVBand="0" w:evenVBand="0" w:oddHBand="0" w:evenHBand="0" w:firstRowFirstColumn="0" w:firstRowLastColumn="0" w:lastRowFirstColumn="0" w:lastRowLastColumn="0"/>
            <w:tcW w:w="683" w:type="pct"/>
            <w:vMerge/>
          </w:tcPr>
          <w:p w14:paraId="24A421E7" w14:textId="77777777" w:rsidR="00F57EC7" w:rsidRPr="003C0E4C" w:rsidRDefault="00F57EC7" w:rsidP="00880723">
            <w:pPr>
              <w:jc w:val="left"/>
              <w:rPr>
                <w:rFonts w:asciiTheme="minorHAnsi" w:hAnsiTheme="minorHAnsi"/>
                <w:sz w:val="20"/>
              </w:rPr>
            </w:pPr>
          </w:p>
        </w:tc>
        <w:tc>
          <w:tcPr>
            <w:tcW w:w="1374" w:type="pct"/>
          </w:tcPr>
          <w:p w14:paraId="47B5603A" w14:textId="7CC009A4"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Controls for Domestic Hot Water</w:t>
            </w:r>
          </w:p>
        </w:tc>
        <w:tc>
          <w:tcPr>
            <w:tcW w:w="523" w:type="pct"/>
          </w:tcPr>
          <w:p w14:paraId="14396B96" w14:textId="4F8DC811"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39,376</w:t>
            </w:r>
          </w:p>
        </w:tc>
        <w:tc>
          <w:tcPr>
            <w:tcW w:w="541" w:type="pct"/>
          </w:tcPr>
          <w:p w14:paraId="79E11D26" w14:textId="7A052C2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4C283BD5" w14:textId="1E069EAB"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39,376 </w:t>
            </w:r>
          </w:p>
        </w:tc>
        <w:tc>
          <w:tcPr>
            <w:tcW w:w="363" w:type="pct"/>
          </w:tcPr>
          <w:p w14:paraId="3E8C2C20" w14:textId="6B607081"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2285A7FC" w14:textId="659113CC"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7C8A38A6" w14:textId="7025347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39,376 </w:t>
            </w:r>
          </w:p>
        </w:tc>
      </w:tr>
      <w:tr w:rsidR="00F57EC7" w:rsidRPr="003C0E4C" w14:paraId="37653E09"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666D32F3" w14:textId="77777777" w:rsidR="00F57EC7" w:rsidRPr="003C0E4C" w:rsidRDefault="00F57EC7" w:rsidP="00880723">
            <w:pPr>
              <w:jc w:val="left"/>
              <w:rPr>
                <w:rFonts w:asciiTheme="minorHAnsi" w:hAnsiTheme="minorHAnsi"/>
                <w:sz w:val="20"/>
              </w:rPr>
            </w:pPr>
          </w:p>
        </w:tc>
        <w:tc>
          <w:tcPr>
            <w:tcW w:w="1374" w:type="pct"/>
          </w:tcPr>
          <w:p w14:paraId="06489109" w14:textId="6E3ED0FC"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Cover and Gap Sealers for AC</w:t>
            </w:r>
          </w:p>
        </w:tc>
        <w:tc>
          <w:tcPr>
            <w:tcW w:w="523" w:type="pct"/>
          </w:tcPr>
          <w:p w14:paraId="28F0CA4E" w14:textId="417DEF8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1,689</w:t>
            </w:r>
          </w:p>
        </w:tc>
        <w:tc>
          <w:tcPr>
            <w:tcW w:w="541" w:type="pct"/>
          </w:tcPr>
          <w:p w14:paraId="388DE97A" w14:textId="337C532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3742D0AD" w14:textId="035070B1"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1,689 </w:t>
            </w:r>
          </w:p>
        </w:tc>
        <w:tc>
          <w:tcPr>
            <w:tcW w:w="363" w:type="pct"/>
          </w:tcPr>
          <w:p w14:paraId="194C5125" w14:textId="031E1B0D"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1FD1B92F" w14:textId="09B1532D"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4BB9F127" w14:textId="383528E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1,689 </w:t>
            </w:r>
          </w:p>
        </w:tc>
      </w:tr>
      <w:tr w:rsidR="00F57EC7" w:rsidRPr="003C0E4C" w14:paraId="77D3ED77"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06C21EDF" w14:textId="77777777" w:rsidR="00F57EC7" w:rsidRPr="003C0E4C" w:rsidRDefault="00F57EC7" w:rsidP="00880723">
            <w:pPr>
              <w:jc w:val="left"/>
              <w:rPr>
                <w:rFonts w:asciiTheme="minorHAnsi" w:hAnsiTheme="minorHAnsi"/>
                <w:sz w:val="20"/>
              </w:rPr>
            </w:pPr>
          </w:p>
        </w:tc>
        <w:tc>
          <w:tcPr>
            <w:tcW w:w="1374" w:type="pct"/>
          </w:tcPr>
          <w:p w14:paraId="6026F400" w14:textId="7AE44FDA"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Duct Insulation</w:t>
            </w:r>
          </w:p>
        </w:tc>
        <w:tc>
          <w:tcPr>
            <w:tcW w:w="523" w:type="pct"/>
          </w:tcPr>
          <w:p w14:paraId="516B9D88" w14:textId="480D753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402</w:t>
            </w:r>
          </w:p>
        </w:tc>
        <w:tc>
          <w:tcPr>
            <w:tcW w:w="541" w:type="pct"/>
          </w:tcPr>
          <w:p w14:paraId="28875C13" w14:textId="438EB770"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6BE40D6E" w14:textId="5A4D6B3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402 </w:t>
            </w:r>
          </w:p>
        </w:tc>
        <w:tc>
          <w:tcPr>
            <w:tcW w:w="363" w:type="pct"/>
          </w:tcPr>
          <w:p w14:paraId="26E42E92" w14:textId="09FA0C8C"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1ADB6963" w14:textId="72D0A58F"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6E66C657" w14:textId="4AD322D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402 </w:t>
            </w:r>
          </w:p>
        </w:tc>
      </w:tr>
      <w:tr w:rsidR="00F57EC7" w:rsidRPr="003C0E4C" w14:paraId="4C3EB81B"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53109EAA" w14:textId="77777777" w:rsidR="00F57EC7" w:rsidRPr="003C0E4C" w:rsidRDefault="00F57EC7" w:rsidP="00880723">
            <w:pPr>
              <w:rPr>
                <w:rFonts w:asciiTheme="minorHAnsi" w:hAnsiTheme="minorHAnsi"/>
                <w:sz w:val="20"/>
              </w:rPr>
            </w:pPr>
          </w:p>
        </w:tc>
        <w:tc>
          <w:tcPr>
            <w:tcW w:w="1374" w:type="pct"/>
          </w:tcPr>
          <w:p w14:paraId="3FA3CA4E" w14:textId="23D84539"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Duct Sealing</w:t>
            </w:r>
          </w:p>
        </w:tc>
        <w:tc>
          <w:tcPr>
            <w:tcW w:w="523" w:type="pct"/>
          </w:tcPr>
          <w:p w14:paraId="0994F76B" w14:textId="18DAC8F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40,872</w:t>
            </w:r>
          </w:p>
        </w:tc>
        <w:tc>
          <w:tcPr>
            <w:tcW w:w="541" w:type="pct"/>
          </w:tcPr>
          <w:p w14:paraId="32E4789F" w14:textId="55202D5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74%</w:t>
            </w:r>
          </w:p>
        </w:tc>
        <w:tc>
          <w:tcPr>
            <w:tcW w:w="524" w:type="pct"/>
          </w:tcPr>
          <w:p w14:paraId="01F440CF" w14:textId="01D7CB6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30,128 </w:t>
            </w:r>
          </w:p>
        </w:tc>
        <w:tc>
          <w:tcPr>
            <w:tcW w:w="363" w:type="pct"/>
          </w:tcPr>
          <w:p w14:paraId="1266FEE6" w14:textId="0A69B48E"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144D6BCA" w14:textId="496C5257"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792CF1A1" w14:textId="350249D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30,128 </w:t>
            </w:r>
          </w:p>
        </w:tc>
      </w:tr>
      <w:tr w:rsidR="00F57EC7" w:rsidRPr="003C0E4C" w14:paraId="59E8783D"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6596D863" w14:textId="77777777" w:rsidR="00F57EC7" w:rsidRPr="003C0E4C" w:rsidRDefault="00F57EC7" w:rsidP="00880723">
            <w:pPr>
              <w:rPr>
                <w:rFonts w:asciiTheme="minorHAnsi" w:hAnsiTheme="minorHAnsi"/>
                <w:sz w:val="20"/>
              </w:rPr>
            </w:pPr>
          </w:p>
        </w:tc>
        <w:tc>
          <w:tcPr>
            <w:tcW w:w="1374" w:type="pct"/>
          </w:tcPr>
          <w:p w14:paraId="66F84805" w14:textId="3AE46C41"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Furnace Tune-Up</w:t>
            </w:r>
          </w:p>
        </w:tc>
        <w:tc>
          <w:tcPr>
            <w:tcW w:w="523" w:type="pct"/>
          </w:tcPr>
          <w:p w14:paraId="5DEFE3E5" w14:textId="5B9FA2F4"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16</w:t>
            </w:r>
          </w:p>
        </w:tc>
        <w:tc>
          <w:tcPr>
            <w:tcW w:w="541" w:type="pct"/>
          </w:tcPr>
          <w:p w14:paraId="5706C09A" w14:textId="4E781A6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3917A9D0" w14:textId="799BD0F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16 </w:t>
            </w:r>
          </w:p>
        </w:tc>
        <w:tc>
          <w:tcPr>
            <w:tcW w:w="363" w:type="pct"/>
          </w:tcPr>
          <w:p w14:paraId="5BDA708B" w14:textId="4ACD7C75"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661C787C" w14:textId="163B5232"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6D470DC7" w14:textId="527290E5"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16 </w:t>
            </w:r>
          </w:p>
        </w:tc>
      </w:tr>
      <w:tr w:rsidR="00F57EC7" w:rsidRPr="003C0E4C" w14:paraId="7FCF4990"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767D486D" w14:textId="77777777" w:rsidR="00F57EC7" w:rsidRPr="003C0E4C" w:rsidRDefault="00F57EC7" w:rsidP="00880723">
            <w:pPr>
              <w:rPr>
                <w:rFonts w:asciiTheme="minorHAnsi" w:hAnsiTheme="minorHAnsi"/>
                <w:sz w:val="20"/>
              </w:rPr>
            </w:pPr>
          </w:p>
        </w:tc>
        <w:tc>
          <w:tcPr>
            <w:tcW w:w="1374" w:type="pct"/>
          </w:tcPr>
          <w:p w14:paraId="3F507CC0" w14:textId="6819DD91"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Low Flow Aerator- Bathroom (IU)</w:t>
            </w:r>
          </w:p>
        </w:tc>
        <w:tc>
          <w:tcPr>
            <w:tcW w:w="523" w:type="pct"/>
          </w:tcPr>
          <w:p w14:paraId="0DCEB509" w14:textId="24C882C0"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1,517</w:t>
            </w:r>
          </w:p>
        </w:tc>
        <w:tc>
          <w:tcPr>
            <w:tcW w:w="541" w:type="pct"/>
          </w:tcPr>
          <w:p w14:paraId="4E03C13B" w14:textId="709AADCC"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0118DFA9" w14:textId="1BBCD4B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1,518 </w:t>
            </w:r>
          </w:p>
        </w:tc>
        <w:tc>
          <w:tcPr>
            <w:tcW w:w="363" w:type="pct"/>
          </w:tcPr>
          <w:p w14:paraId="32490719" w14:textId="0CD8F22B"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36A22678" w14:textId="7CCCFCAF"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05AAAD84" w14:textId="3C9C0AA8"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1,518 </w:t>
            </w:r>
          </w:p>
        </w:tc>
      </w:tr>
      <w:tr w:rsidR="00F57EC7" w:rsidRPr="003C0E4C" w14:paraId="3D68D1DD"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6F23132B" w14:textId="77777777" w:rsidR="00F57EC7" w:rsidRPr="003C0E4C" w:rsidRDefault="00F57EC7" w:rsidP="00880723">
            <w:pPr>
              <w:rPr>
                <w:rFonts w:asciiTheme="minorHAnsi" w:hAnsiTheme="minorHAnsi"/>
                <w:sz w:val="20"/>
              </w:rPr>
            </w:pPr>
          </w:p>
        </w:tc>
        <w:tc>
          <w:tcPr>
            <w:tcW w:w="1374" w:type="pct"/>
          </w:tcPr>
          <w:p w14:paraId="2FA34438" w14:textId="4355E95B"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Low Flow Aerator- Kitchen (IU)</w:t>
            </w:r>
          </w:p>
        </w:tc>
        <w:tc>
          <w:tcPr>
            <w:tcW w:w="523" w:type="pct"/>
          </w:tcPr>
          <w:p w14:paraId="257CEBE4" w14:textId="3595054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11,754</w:t>
            </w:r>
          </w:p>
        </w:tc>
        <w:tc>
          <w:tcPr>
            <w:tcW w:w="541" w:type="pct"/>
          </w:tcPr>
          <w:p w14:paraId="4472519C" w14:textId="790A6204"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70B1A7F5" w14:textId="2EBF4FB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11,754 </w:t>
            </w:r>
          </w:p>
        </w:tc>
        <w:tc>
          <w:tcPr>
            <w:tcW w:w="363" w:type="pct"/>
          </w:tcPr>
          <w:p w14:paraId="6A855D7C" w14:textId="5A61D266"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19604513" w14:textId="5F06D270"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1D46BA61" w14:textId="5A5880BF"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11,754 </w:t>
            </w:r>
          </w:p>
        </w:tc>
      </w:tr>
      <w:tr w:rsidR="00F57EC7" w:rsidRPr="003C0E4C" w14:paraId="4FFC1013"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52D254F7" w14:textId="77777777" w:rsidR="00F57EC7" w:rsidRPr="003C0E4C" w:rsidRDefault="00F57EC7" w:rsidP="00880723">
            <w:pPr>
              <w:rPr>
                <w:rFonts w:asciiTheme="minorHAnsi" w:hAnsiTheme="minorHAnsi"/>
                <w:sz w:val="20"/>
              </w:rPr>
            </w:pPr>
          </w:p>
        </w:tc>
        <w:tc>
          <w:tcPr>
            <w:tcW w:w="1374" w:type="pct"/>
          </w:tcPr>
          <w:p w14:paraId="6A1265C3" w14:textId="51E60E31"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Low Flow Showerheads (IU)</w:t>
            </w:r>
          </w:p>
        </w:tc>
        <w:tc>
          <w:tcPr>
            <w:tcW w:w="523" w:type="pct"/>
          </w:tcPr>
          <w:p w14:paraId="5ED6E878" w14:textId="169E6845"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19,565</w:t>
            </w:r>
          </w:p>
        </w:tc>
        <w:tc>
          <w:tcPr>
            <w:tcW w:w="541" w:type="pct"/>
          </w:tcPr>
          <w:p w14:paraId="75A11C61" w14:textId="1E5F3DD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40CABECF" w14:textId="5E7CCAA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19,559 </w:t>
            </w:r>
          </w:p>
        </w:tc>
        <w:tc>
          <w:tcPr>
            <w:tcW w:w="363" w:type="pct"/>
          </w:tcPr>
          <w:p w14:paraId="3D06D18F" w14:textId="6B4363B3"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49A223EE" w14:textId="23C3FF1C"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6C493827" w14:textId="68D0C3F4"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19,559 </w:t>
            </w:r>
          </w:p>
        </w:tc>
      </w:tr>
      <w:tr w:rsidR="00F57EC7" w:rsidRPr="003C0E4C" w14:paraId="311A5C53"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1BE16397" w14:textId="77777777" w:rsidR="00F57EC7" w:rsidRPr="003C0E4C" w:rsidRDefault="00F57EC7" w:rsidP="00880723">
            <w:pPr>
              <w:rPr>
                <w:rFonts w:asciiTheme="minorHAnsi" w:hAnsiTheme="minorHAnsi"/>
                <w:sz w:val="20"/>
              </w:rPr>
            </w:pPr>
          </w:p>
        </w:tc>
        <w:tc>
          <w:tcPr>
            <w:tcW w:w="1374" w:type="pct"/>
          </w:tcPr>
          <w:p w14:paraId="30B65E11" w14:textId="01BB483E"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Pipe Insulation</w:t>
            </w:r>
          </w:p>
        </w:tc>
        <w:tc>
          <w:tcPr>
            <w:tcW w:w="523" w:type="pct"/>
          </w:tcPr>
          <w:p w14:paraId="5F436D38" w14:textId="5CCD8A9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188,136</w:t>
            </w:r>
          </w:p>
        </w:tc>
        <w:tc>
          <w:tcPr>
            <w:tcW w:w="541" w:type="pct"/>
          </w:tcPr>
          <w:p w14:paraId="38C1DC47" w14:textId="46D47431"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002C6EF5" w14:textId="491299A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188,079 </w:t>
            </w:r>
          </w:p>
        </w:tc>
        <w:tc>
          <w:tcPr>
            <w:tcW w:w="363" w:type="pct"/>
          </w:tcPr>
          <w:p w14:paraId="43A95457" w14:textId="4BA7218A"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5215754F" w14:textId="311EA8A5"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1C42288D" w14:textId="3DDC58C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188,079 </w:t>
            </w:r>
          </w:p>
        </w:tc>
      </w:tr>
      <w:tr w:rsidR="00F57EC7" w:rsidRPr="003C0E4C" w14:paraId="41B87C4D"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5B246AF6" w14:textId="77777777" w:rsidR="00F57EC7" w:rsidRPr="003C0E4C" w:rsidRDefault="00F57EC7" w:rsidP="00880723">
            <w:pPr>
              <w:rPr>
                <w:rFonts w:asciiTheme="minorHAnsi" w:hAnsiTheme="minorHAnsi"/>
                <w:sz w:val="20"/>
              </w:rPr>
            </w:pPr>
          </w:p>
        </w:tc>
        <w:tc>
          <w:tcPr>
            <w:tcW w:w="1374" w:type="pct"/>
          </w:tcPr>
          <w:p w14:paraId="1F285216" w14:textId="08CF2F38"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Programmable Thermostats</w:t>
            </w:r>
          </w:p>
        </w:tc>
        <w:tc>
          <w:tcPr>
            <w:tcW w:w="523" w:type="pct"/>
          </w:tcPr>
          <w:p w14:paraId="68E1CCFD" w14:textId="387C5ADC"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16,297</w:t>
            </w:r>
          </w:p>
        </w:tc>
        <w:tc>
          <w:tcPr>
            <w:tcW w:w="541" w:type="pct"/>
          </w:tcPr>
          <w:p w14:paraId="3981EC30" w14:textId="5F7A44C8"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484EC4F4" w14:textId="548FFD7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16,297 </w:t>
            </w:r>
          </w:p>
        </w:tc>
        <w:tc>
          <w:tcPr>
            <w:tcW w:w="363" w:type="pct"/>
          </w:tcPr>
          <w:p w14:paraId="10E6A47A" w14:textId="60B07A59"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7B409C02" w14:textId="003882C2"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78ADE1B3" w14:textId="16F64463"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16,297 </w:t>
            </w:r>
          </w:p>
        </w:tc>
      </w:tr>
      <w:tr w:rsidR="00F57EC7" w:rsidRPr="003C0E4C" w14:paraId="4B944AB1"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60173327" w14:textId="77777777" w:rsidR="00F57EC7" w:rsidRPr="003C0E4C" w:rsidRDefault="00F57EC7" w:rsidP="00880723">
            <w:pPr>
              <w:rPr>
                <w:rFonts w:asciiTheme="minorHAnsi" w:hAnsiTheme="minorHAnsi"/>
                <w:sz w:val="20"/>
              </w:rPr>
            </w:pPr>
          </w:p>
        </w:tc>
        <w:tc>
          <w:tcPr>
            <w:tcW w:w="1374" w:type="pct"/>
          </w:tcPr>
          <w:p w14:paraId="751238B4" w14:textId="0F532FC5"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Reprogrammable Thermostat</w:t>
            </w:r>
          </w:p>
        </w:tc>
        <w:tc>
          <w:tcPr>
            <w:tcW w:w="523" w:type="pct"/>
          </w:tcPr>
          <w:p w14:paraId="571653EA" w14:textId="0E853C54"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1,176</w:t>
            </w:r>
          </w:p>
        </w:tc>
        <w:tc>
          <w:tcPr>
            <w:tcW w:w="541" w:type="pct"/>
          </w:tcPr>
          <w:p w14:paraId="0E9E2209" w14:textId="70AD8358"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638C6791" w14:textId="1E80CC8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1,176 </w:t>
            </w:r>
          </w:p>
        </w:tc>
        <w:tc>
          <w:tcPr>
            <w:tcW w:w="363" w:type="pct"/>
          </w:tcPr>
          <w:p w14:paraId="1C6E1DA3" w14:textId="0720AC3B"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4773C8A3" w14:textId="12FD0487"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3FE4E790" w14:textId="21C6DE6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1,176 </w:t>
            </w:r>
          </w:p>
        </w:tc>
      </w:tr>
      <w:tr w:rsidR="00F57EC7" w:rsidRPr="003C0E4C" w14:paraId="6F8DC6B8"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57238299" w14:textId="77777777" w:rsidR="00F57EC7" w:rsidRPr="003C0E4C" w:rsidRDefault="00F57EC7" w:rsidP="00880723">
            <w:pPr>
              <w:rPr>
                <w:rFonts w:asciiTheme="minorHAnsi" w:hAnsiTheme="minorHAnsi"/>
                <w:sz w:val="20"/>
              </w:rPr>
            </w:pPr>
          </w:p>
        </w:tc>
        <w:tc>
          <w:tcPr>
            <w:tcW w:w="1374" w:type="pct"/>
          </w:tcPr>
          <w:p w14:paraId="0855FA3B" w14:textId="055C5A6C"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Shower Timer</w:t>
            </w:r>
          </w:p>
        </w:tc>
        <w:tc>
          <w:tcPr>
            <w:tcW w:w="523" w:type="pct"/>
          </w:tcPr>
          <w:p w14:paraId="656D6A52" w14:textId="1FAA8A64"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10,807</w:t>
            </w:r>
          </w:p>
        </w:tc>
        <w:tc>
          <w:tcPr>
            <w:tcW w:w="541" w:type="pct"/>
          </w:tcPr>
          <w:p w14:paraId="3194B12B" w14:textId="4B94CD3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305D8F3F" w14:textId="13C908C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10,807 </w:t>
            </w:r>
          </w:p>
        </w:tc>
        <w:tc>
          <w:tcPr>
            <w:tcW w:w="363" w:type="pct"/>
          </w:tcPr>
          <w:p w14:paraId="104D2873" w14:textId="777B6A75"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7B157EF8" w14:textId="0FA35D6E"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02B4DCF8" w14:textId="1A80B63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10,807 </w:t>
            </w:r>
          </w:p>
        </w:tc>
      </w:tr>
      <w:tr w:rsidR="00F57EC7" w:rsidRPr="003C0E4C" w14:paraId="351F51AD"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7972F9BC" w14:textId="77777777" w:rsidR="00F57EC7" w:rsidRPr="003C0E4C" w:rsidRDefault="00F57EC7" w:rsidP="00880723">
            <w:pPr>
              <w:rPr>
                <w:rFonts w:asciiTheme="minorHAnsi" w:hAnsiTheme="minorHAnsi"/>
                <w:sz w:val="20"/>
              </w:rPr>
            </w:pPr>
          </w:p>
        </w:tc>
        <w:tc>
          <w:tcPr>
            <w:tcW w:w="1374" w:type="pct"/>
          </w:tcPr>
          <w:p w14:paraId="4AE3ABEA" w14:textId="43059EDD"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Steam Boiler Averaging Controls</w:t>
            </w:r>
          </w:p>
        </w:tc>
        <w:tc>
          <w:tcPr>
            <w:tcW w:w="523" w:type="pct"/>
          </w:tcPr>
          <w:p w14:paraId="1B470B59" w14:textId="2C8C285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4,398</w:t>
            </w:r>
          </w:p>
        </w:tc>
        <w:tc>
          <w:tcPr>
            <w:tcW w:w="541" w:type="pct"/>
          </w:tcPr>
          <w:p w14:paraId="0F8B18EC" w14:textId="26928A2F"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6647C310" w14:textId="47955B5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4,398 </w:t>
            </w:r>
          </w:p>
        </w:tc>
        <w:tc>
          <w:tcPr>
            <w:tcW w:w="363" w:type="pct"/>
          </w:tcPr>
          <w:p w14:paraId="6A1338E4" w14:textId="1B95CF8F"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7E7A7B3C" w14:textId="0943F127"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3BD6A907" w14:textId="50EF4E6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4,398 </w:t>
            </w:r>
          </w:p>
        </w:tc>
      </w:tr>
      <w:tr w:rsidR="00F57EC7" w:rsidRPr="003C0E4C" w14:paraId="0810708D"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7D46D5A2" w14:textId="77777777" w:rsidR="00F57EC7" w:rsidRPr="003C0E4C" w:rsidRDefault="00F57EC7" w:rsidP="00880723">
            <w:pPr>
              <w:rPr>
                <w:rFonts w:asciiTheme="minorHAnsi" w:hAnsiTheme="minorHAnsi"/>
                <w:sz w:val="20"/>
              </w:rPr>
            </w:pPr>
          </w:p>
        </w:tc>
        <w:tc>
          <w:tcPr>
            <w:tcW w:w="1374" w:type="pct"/>
          </w:tcPr>
          <w:p w14:paraId="217E958C" w14:textId="49AC5A44"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Steam Trap</w:t>
            </w:r>
          </w:p>
        </w:tc>
        <w:tc>
          <w:tcPr>
            <w:tcW w:w="523" w:type="pct"/>
          </w:tcPr>
          <w:p w14:paraId="103BF2B4" w14:textId="60878903"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64,387</w:t>
            </w:r>
          </w:p>
        </w:tc>
        <w:tc>
          <w:tcPr>
            <w:tcW w:w="541" w:type="pct"/>
          </w:tcPr>
          <w:p w14:paraId="66DAAADF" w14:textId="5ECBEB90"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vAlign w:val="top"/>
          </w:tcPr>
          <w:p w14:paraId="6DDA11CA" w14:textId="51E5F633"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64,387 </w:t>
            </w:r>
          </w:p>
        </w:tc>
        <w:tc>
          <w:tcPr>
            <w:tcW w:w="363" w:type="pct"/>
          </w:tcPr>
          <w:p w14:paraId="61E957FC" w14:textId="6DAE2127"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4FE14413" w14:textId="0E8726F1"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vAlign w:val="top"/>
          </w:tcPr>
          <w:p w14:paraId="0FFD6B77" w14:textId="36F7AB28"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64,387 </w:t>
            </w:r>
          </w:p>
        </w:tc>
      </w:tr>
      <w:tr w:rsidR="00F57EC7" w:rsidRPr="003C0E4C" w14:paraId="110156BA"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04C66A17" w14:textId="77777777" w:rsidR="00F57EC7" w:rsidRPr="003C0E4C" w:rsidRDefault="00F57EC7" w:rsidP="00880723">
            <w:pPr>
              <w:rPr>
                <w:rFonts w:asciiTheme="minorHAnsi" w:hAnsiTheme="minorHAnsi"/>
                <w:sz w:val="20"/>
              </w:rPr>
            </w:pPr>
          </w:p>
        </w:tc>
        <w:tc>
          <w:tcPr>
            <w:tcW w:w="1374" w:type="pct"/>
          </w:tcPr>
          <w:p w14:paraId="4AE0A223" w14:textId="740FB9EB"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Storage Tank Insulation</w:t>
            </w:r>
          </w:p>
        </w:tc>
        <w:tc>
          <w:tcPr>
            <w:tcW w:w="523" w:type="pct"/>
          </w:tcPr>
          <w:p w14:paraId="26B8F1E2" w14:textId="3A3DC83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1,148</w:t>
            </w:r>
          </w:p>
        </w:tc>
        <w:tc>
          <w:tcPr>
            <w:tcW w:w="541" w:type="pct"/>
          </w:tcPr>
          <w:p w14:paraId="2024246D" w14:textId="5018DFE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114%</w:t>
            </w:r>
          </w:p>
        </w:tc>
        <w:tc>
          <w:tcPr>
            <w:tcW w:w="524" w:type="pct"/>
            <w:vAlign w:val="top"/>
          </w:tcPr>
          <w:p w14:paraId="25961B5A" w14:textId="1D807063"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1,306 </w:t>
            </w:r>
          </w:p>
        </w:tc>
        <w:tc>
          <w:tcPr>
            <w:tcW w:w="363" w:type="pct"/>
          </w:tcPr>
          <w:p w14:paraId="0AA4168D" w14:textId="0D860213"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5401E44E" w14:textId="71ED92F1"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vAlign w:val="top"/>
          </w:tcPr>
          <w:p w14:paraId="67A0704E" w14:textId="5519594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1,306 </w:t>
            </w:r>
          </w:p>
        </w:tc>
      </w:tr>
      <w:tr w:rsidR="00F57EC7" w:rsidRPr="003C0E4C" w14:paraId="7FB6BF97"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Borders>
              <w:bottom w:val="single" w:sz="12" w:space="0" w:color="80DDEB" w:themeColor="accent6"/>
            </w:tcBorders>
          </w:tcPr>
          <w:p w14:paraId="0CAD7E1B" w14:textId="77777777" w:rsidR="00F57EC7" w:rsidRPr="003C0E4C" w:rsidRDefault="00F57EC7" w:rsidP="00880723">
            <w:pPr>
              <w:rPr>
                <w:rFonts w:asciiTheme="minorHAnsi" w:hAnsiTheme="minorHAnsi"/>
                <w:color w:val="000000"/>
                <w:sz w:val="20"/>
              </w:rPr>
            </w:pPr>
          </w:p>
        </w:tc>
        <w:tc>
          <w:tcPr>
            <w:tcW w:w="1374" w:type="pct"/>
            <w:tcBorders>
              <w:bottom w:val="single" w:sz="12" w:space="0" w:color="80DDEB" w:themeColor="accent6"/>
            </w:tcBorders>
          </w:tcPr>
          <w:p w14:paraId="76CB8847" w14:textId="08C0C319"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Retrofits Subtotal</w:t>
            </w:r>
          </w:p>
        </w:tc>
        <w:tc>
          <w:tcPr>
            <w:tcW w:w="523" w:type="pct"/>
            <w:tcBorders>
              <w:bottom w:val="single" w:sz="12" w:space="0" w:color="80DDEB" w:themeColor="accent6"/>
            </w:tcBorders>
          </w:tcPr>
          <w:p w14:paraId="79380E04" w14:textId="3A429BB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817,877</w:t>
            </w:r>
          </w:p>
        </w:tc>
        <w:tc>
          <w:tcPr>
            <w:tcW w:w="541" w:type="pct"/>
            <w:tcBorders>
              <w:bottom w:val="single" w:sz="12" w:space="0" w:color="80DDEB" w:themeColor="accent6"/>
            </w:tcBorders>
          </w:tcPr>
          <w:p w14:paraId="767EA3F7" w14:textId="6551C28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98%</w:t>
            </w:r>
          </w:p>
        </w:tc>
        <w:tc>
          <w:tcPr>
            <w:tcW w:w="524" w:type="pct"/>
            <w:tcBorders>
              <w:bottom w:val="single" w:sz="12" w:space="0" w:color="80DDEB" w:themeColor="accent6"/>
            </w:tcBorders>
            <w:vAlign w:val="top"/>
          </w:tcPr>
          <w:p w14:paraId="736525F3" w14:textId="1A2CD0FF"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 xml:space="preserve"> 804,656 </w:t>
            </w:r>
          </w:p>
        </w:tc>
        <w:tc>
          <w:tcPr>
            <w:tcW w:w="363" w:type="pct"/>
            <w:tcBorders>
              <w:bottom w:val="single" w:sz="12" w:space="0" w:color="80DDEB" w:themeColor="accent6"/>
            </w:tcBorders>
          </w:tcPr>
          <w:p w14:paraId="0A6DD8C9" w14:textId="2AD0958D"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1.00</w:t>
            </w:r>
          </w:p>
        </w:tc>
        <w:tc>
          <w:tcPr>
            <w:tcW w:w="471" w:type="pct"/>
            <w:tcBorders>
              <w:bottom w:val="single" w:sz="12" w:space="0" w:color="80DDEB" w:themeColor="accent6"/>
            </w:tcBorders>
          </w:tcPr>
          <w:p w14:paraId="33225416" w14:textId="422B1E12"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p>
        </w:tc>
        <w:tc>
          <w:tcPr>
            <w:tcW w:w="522" w:type="pct"/>
            <w:tcBorders>
              <w:bottom w:val="single" w:sz="12" w:space="0" w:color="80DDEB" w:themeColor="accent6"/>
            </w:tcBorders>
            <w:vAlign w:val="top"/>
          </w:tcPr>
          <w:p w14:paraId="4700AB41" w14:textId="5C8CD165"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 xml:space="preserve"> 804,656 </w:t>
            </w:r>
          </w:p>
        </w:tc>
      </w:tr>
      <w:tr w:rsidR="00F57EC7" w:rsidRPr="003C0E4C" w14:paraId="3ECC7B7D"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val="restart"/>
            <w:tcBorders>
              <w:top w:val="single" w:sz="12" w:space="0" w:color="80DDEB" w:themeColor="accent6"/>
            </w:tcBorders>
          </w:tcPr>
          <w:p w14:paraId="36EBFF60" w14:textId="6D1CC7FB" w:rsidR="00F57EC7" w:rsidRPr="003C0E4C" w:rsidRDefault="00F57EC7" w:rsidP="00880723">
            <w:pPr>
              <w:jc w:val="left"/>
              <w:rPr>
                <w:rFonts w:asciiTheme="minorHAnsi" w:hAnsiTheme="minorHAnsi"/>
                <w:sz w:val="20"/>
              </w:rPr>
            </w:pPr>
            <w:r w:rsidRPr="003C0E4C">
              <w:rPr>
                <w:rFonts w:asciiTheme="minorHAnsi" w:hAnsiTheme="minorHAnsi"/>
                <w:color w:val="000000"/>
                <w:sz w:val="20"/>
              </w:rPr>
              <w:t>IHWAP</w:t>
            </w:r>
          </w:p>
        </w:tc>
        <w:tc>
          <w:tcPr>
            <w:tcW w:w="1374" w:type="pct"/>
            <w:tcBorders>
              <w:top w:val="single" w:sz="12" w:space="0" w:color="80DDEB" w:themeColor="accent6"/>
            </w:tcBorders>
          </w:tcPr>
          <w:p w14:paraId="16B0CD22" w14:textId="0430EADD"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Air Sealing</w:t>
            </w:r>
          </w:p>
        </w:tc>
        <w:tc>
          <w:tcPr>
            <w:tcW w:w="523" w:type="pct"/>
            <w:tcBorders>
              <w:top w:val="single" w:sz="12" w:space="0" w:color="80DDEB" w:themeColor="accent6"/>
            </w:tcBorders>
          </w:tcPr>
          <w:p w14:paraId="17BA613A" w14:textId="5C798D0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2,373 </w:t>
            </w:r>
          </w:p>
        </w:tc>
        <w:tc>
          <w:tcPr>
            <w:tcW w:w="541" w:type="pct"/>
            <w:tcBorders>
              <w:top w:val="single" w:sz="12" w:space="0" w:color="80DDEB" w:themeColor="accent6"/>
            </w:tcBorders>
          </w:tcPr>
          <w:p w14:paraId="6430B9AC" w14:textId="2EA161B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Borders>
              <w:top w:val="single" w:sz="12" w:space="0" w:color="80DDEB" w:themeColor="accent6"/>
            </w:tcBorders>
          </w:tcPr>
          <w:p w14:paraId="3C4FDFE4" w14:textId="7BCE1FB0"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2,373 </w:t>
            </w:r>
          </w:p>
        </w:tc>
        <w:tc>
          <w:tcPr>
            <w:tcW w:w="363" w:type="pct"/>
            <w:tcBorders>
              <w:top w:val="single" w:sz="12" w:space="0" w:color="80DDEB" w:themeColor="accent6"/>
            </w:tcBorders>
          </w:tcPr>
          <w:p w14:paraId="5F4CF096" w14:textId="51990200"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Borders>
              <w:top w:val="single" w:sz="12" w:space="0" w:color="80DDEB" w:themeColor="accent6"/>
            </w:tcBorders>
          </w:tcPr>
          <w:p w14:paraId="25B6A4A1" w14:textId="7090BB36"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Borders>
              <w:top w:val="single" w:sz="12" w:space="0" w:color="80DDEB" w:themeColor="accent6"/>
            </w:tcBorders>
          </w:tcPr>
          <w:p w14:paraId="6AD66ACF" w14:textId="7B865F2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2,373 </w:t>
            </w:r>
          </w:p>
        </w:tc>
      </w:tr>
      <w:tr w:rsidR="00F57EC7" w:rsidRPr="003C0E4C" w14:paraId="774355C6"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32458E8E" w14:textId="77777777" w:rsidR="00F57EC7" w:rsidRPr="003C0E4C" w:rsidRDefault="00F57EC7" w:rsidP="00880723">
            <w:pPr>
              <w:rPr>
                <w:rFonts w:asciiTheme="minorHAnsi" w:hAnsiTheme="minorHAnsi"/>
                <w:sz w:val="20"/>
              </w:rPr>
            </w:pPr>
          </w:p>
        </w:tc>
        <w:tc>
          <w:tcPr>
            <w:tcW w:w="1374" w:type="pct"/>
          </w:tcPr>
          <w:p w14:paraId="317AAD76" w14:textId="43BCBFFF"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Attic Insulation</w:t>
            </w:r>
          </w:p>
        </w:tc>
        <w:tc>
          <w:tcPr>
            <w:tcW w:w="523" w:type="pct"/>
          </w:tcPr>
          <w:p w14:paraId="4A5D5378" w14:textId="5F48D3FF"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1,777 </w:t>
            </w:r>
          </w:p>
        </w:tc>
        <w:tc>
          <w:tcPr>
            <w:tcW w:w="541" w:type="pct"/>
          </w:tcPr>
          <w:p w14:paraId="795806FF" w14:textId="002E72C4"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53%</w:t>
            </w:r>
          </w:p>
        </w:tc>
        <w:tc>
          <w:tcPr>
            <w:tcW w:w="524" w:type="pct"/>
          </w:tcPr>
          <w:p w14:paraId="41114DC3" w14:textId="65CCC64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933 </w:t>
            </w:r>
          </w:p>
        </w:tc>
        <w:tc>
          <w:tcPr>
            <w:tcW w:w="363" w:type="pct"/>
          </w:tcPr>
          <w:p w14:paraId="4FE105AF" w14:textId="5AB47FBC"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Pr>
          <w:p w14:paraId="06A3EE3C" w14:textId="0032D963"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59F7173D" w14:textId="4C4EF320"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933 </w:t>
            </w:r>
          </w:p>
        </w:tc>
      </w:tr>
      <w:tr w:rsidR="00F57EC7" w:rsidRPr="003C0E4C" w14:paraId="18FB67BB"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1396A4A7" w14:textId="77777777" w:rsidR="00F57EC7" w:rsidRPr="003C0E4C" w:rsidRDefault="00F57EC7" w:rsidP="00880723">
            <w:pPr>
              <w:rPr>
                <w:rFonts w:asciiTheme="minorHAnsi" w:hAnsiTheme="minorHAnsi"/>
                <w:sz w:val="20"/>
              </w:rPr>
            </w:pPr>
          </w:p>
        </w:tc>
        <w:tc>
          <w:tcPr>
            <w:tcW w:w="1374" w:type="pct"/>
          </w:tcPr>
          <w:p w14:paraId="15375FD4" w14:textId="3B1E743A"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High Efficiency Furnace - IU</w:t>
            </w:r>
          </w:p>
        </w:tc>
        <w:tc>
          <w:tcPr>
            <w:tcW w:w="523" w:type="pct"/>
          </w:tcPr>
          <w:p w14:paraId="08641499" w14:textId="1299BE2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15,362 </w:t>
            </w:r>
          </w:p>
        </w:tc>
        <w:tc>
          <w:tcPr>
            <w:tcW w:w="541" w:type="pct"/>
          </w:tcPr>
          <w:p w14:paraId="0276D720" w14:textId="10F56F0C"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41%</w:t>
            </w:r>
          </w:p>
        </w:tc>
        <w:tc>
          <w:tcPr>
            <w:tcW w:w="524" w:type="pct"/>
          </w:tcPr>
          <w:p w14:paraId="24279A2D" w14:textId="39AF7C9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6,235 </w:t>
            </w:r>
          </w:p>
        </w:tc>
        <w:tc>
          <w:tcPr>
            <w:tcW w:w="363" w:type="pct"/>
          </w:tcPr>
          <w:p w14:paraId="1E5288FE" w14:textId="2A052255"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Pr>
          <w:p w14:paraId="5F5E3E2E" w14:textId="39CA4B8F"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3D84569C" w14:textId="05229BA8"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6,235 </w:t>
            </w:r>
          </w:p>
        </w:tc>
      </w:tr>
      <w:tr w:rsidR="00F57EC7" w:rsidRPr="003C0E4C" w14:paraId="7952040B"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165F3B39" w14:textId="77777777" w:rsidR="00F57EC7" w:rsidRPr="003C0E4C" w:rsidRDefault="00F57EC7" w:rsidP="00880723">
            <w:pPr>
              <w:rPr>
                <w:rFonts w:asciiTheme="minorHAnsi" w:hAnsiTheme="minorHAnsi"/>
                <w:sz w:val="20"/>
              </w:rPr>
            </w:pPr>
          </w:p>
        </w:tc>
        <w:tc>
          <w:tcPr>
            <w:tcW w:w="1374" w:type="pct"/>
          </w:tcPr>
          <w:p w14:paraId="5E6FC0D0" w14:textId="1A5D9FB4"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Low Flow Aerator- Bathroom (IU)</w:t>
            </w:r>
          </w:p>
        </w:tc>
        <w:tc>
          <w:tcPr>
            <w:tcW w:w="523" w:type="pct"/>
          </w:tcPr>
          <w:p w14:paraId="0044D3DE" w14:textId="535841E5"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42 </w:t>
            </w:r>
          </w:p>
        </w:tc>
        <w:tc>
          <w:tcPr>
            <w:tcW w:w="541" w:type="pct"/>
          </w:tcPr>
          <w:p w14:paraId="6B809921" w14:textId="32B1C86C"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3F7F6AA5" w14:textId="4009BCCD"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42</w:t>
            </w:r>
          </w:p>
        </w:tc>
        <w:tc>
          <w:tcPr>
            <w:tcW w:w="363" w:type="pct"/>
          </w:tcPr>
          <w:p w14:paraId="162B1423" w14:textId="2E13E73B"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Pr>
          <w:p w14:paraId="0DB02E2D" w14:textId="20C18751"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3AE83550" w14:textId="21E8BA00"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42</w:t>
            </w:r>
          </w:p>
        </w:tc>
      </w:tr>
      <w:tr w:rsidR="00F57EC7" w:rsidRPr="003C0E4C" w14:paraId="315C0411"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64643F4B" w14:textId="77777777" w:rsidR="00F57EC7" w:rsidRPr="003C0E4C" w:rsidRDefault="00F57EC7" w:rsidP="00880723">
            <w:pPr>
              <w:rPr>
                <w:rFonts w:asciiTheme="minorHAnsi" w:hAnsiTheme="minorHAnsi"/>
                <w:sz w:val="20"/>
              </w:rPr>
            </w:pPr>
          </w:p>
        </w:tc>
        <w:tc>
          <w:tcPr>
            <w:tcW w:w="1374" w:type="pct"/>
          </w:tcPr>
          <w:p w14:paraId="74DD053F" w14:textId="14C46C93"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Low Flow Aerator- Kitchen (IU)</w:t>
            </w:r>
          </w:p>
        </w:tc>
        <w:tc>
          <w:tcPr>
            <w:tcW w:w="523" w:type="pct"/>
          </w:tcPr>
          <w:p w14:paraId="5E1F3C65" w14:textId="30E1214C"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257 </w:t>
            </w:r>
          </w:p>
        </w:tc>
        <w:tc>
          <w:tcPr>
            <w:tcW w:w="541" w:type="pct"/>
          </w:tcPr>
          <w:p w14:paraId="6F5CC7EE" w14:textId="6962ADC1"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556EDC1D" w14:textId="2F384CD3"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257 </w:t>
            </w:r>
          </w:p>
        </w:tc>
        <w:tc>
          <w:tcPr>
            <w:tcW w:w="363" w:type="pct"/>
          </w:tcPr>
          <w:p w14:paraId="18FF18AF" w14:textId="6916D216"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Pr>
          <w:p w14:paraId="0D62A461" w14:textId="3B70F289"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1C48D690" w14:textId="259D9EE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257 </w:t>
            </w:r>
          </w:p>
        </w:tc>
      </w:tr>
      <w:tr w:rsidR="00F57EC7" w:rsidRPr="003C0E4C" w14:paraId="2A487337"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6064F93F" w14:textId="77777777" w:rsidR="00F57EC7" w:rsidRPr="003C0E4C" w:rsidRDefault="00F57EC7" w:rsidP="00880723">
            <w:pPr>
              <w:rPr>
                <w:rFonts w:asciiTheme="minorHAnsi" w:hAnsiTheme="minorHAnsi"/>
                <w:sz w:val="20"/>
              </w:rPr>
            </w:pPr>
          </w:p>
        </w:tc>
        <w:tc>
          <w:tcPr>
            <w:tcW w:w="1374" w:type="pct"/>
          </w:tcPr>
          <w:p w14:paraId="1CBADA7A" w14:textId="4E85EF03"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Low Flow Showerheads (IU)</w:t>
            </w:r>
          </w:p>
        </w:tc>
        <w:tc>
          <w:tcPr>
            <w:tcW w:w="523" w:type="pct"/>
          </w:tcPr>
          <w:p w14:paraId="475C4613" w14:textId="72AF9794"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75 </w:t>
            </w:r>
          </w:p>
        </w:tc>
        <w:tc>
          <w:tcPr>
            <w:tcW w:w="541" w:type="pct"/>
          </w:tcPr>
          <w:p w14:paraId="39F912E1" w14:textId="09B0C55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2356229F" w14:textId="78067A2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75</w:t>
            </w:r>
          </w:p>
        </w:tc>
        <w:tc>
          <w:tcPr>
            <w:tcW w:w="363" w:type="pct"/>
          </w:tcPr>
          <w:p w14:paraId="3A7B0248" w14:textId="47E1628A"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Pr>
          <w:p w14:paraId="1C1359CD" w14:textId="77154FE0"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2D68D88D" w14:textId="45D6B4B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75</w:t>
            </w:r>
          </w:p>
        </w:tc>
      </w:tr>
      <w:tr w:rsidR="00F57EC7" w:rsidRPr="003C0E4C" w14:paraId="09795E6A"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0B268839" w14:textId="77777777" w:rsidR="00F57EC7" w:rsidRPr="003C0E4C" w:rsidRDefault="00F57EC7" w:rsidP="00880723">
            <w:pPr>
              <w:rPr>
                <w:rFonts w:asciiTheme="minorHAnsi" w:hAnsiTheme="minorHAnsi"/>
                <w:sz w:val="20"/>
              </w:rPr>
            </w:pPr>
          </w:p>
        </w:tc>
        <w:tc>
          <w:tcPr>
            <w:tcW w:w="1374" w:type="pct"/>
          </w:tcPr>
          <w:p w14:paraId="60449B51" w14:textId="032F14FE"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Programmable Thermostats</w:t>
            </w:r>
          </w:p>
        </w:tc>
        <w:tc>
          <w:tcPr>
            <w:tcW w:w="523" w:type="pct"/>
          </w:tcPr>
          <w:p w14:paraId="43075D80" w14:textId="18032C7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1,944 </w:t>
            </w:r>
          </w:p>
        </w:tc>
        <w:tc>
          <w:tcPr>
            <w:tcW w:w="541" w:type="pct"/>
          </w:tcPr>
          <w:p w14:paraId="0C9AC0A2" w14:textId="5D8E861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27DCC51E" w14:textId="4EE4B6A4"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1,944 </w:t>
            </w:r>
          </w:p>
        </w:tc>
        <w:tc>
          <w:tcPr>
            <w:tcW w:w="363" w:type="pct"/>
          </w:tcPr>
          <w:p w14:paraId="5B82E790" w14:textId="1AA966FF"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Pr>
          <w:p w14:paraId="47FA6D15" w14:textId="07A649FA"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6D379C70" w14:textId="31C16CCB"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1,944 </w:t>
            </w:r>
          </w:p>
        </w:tc>
      </w:tr>
      <w:tr w:rsidR="00F57EC7" w:rsidRPr="003C0E4C" w14:paraId="1698DE72"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6118708F" w14:textId="77777777" w:rsidR="00F57EC7" w:rsidRPr="003C0E4C" w:rsidRDefault="00F57EC7" w:rsidP="00880723">
            <w:pPr>
              <w:rPr>
                <w:rFonts w:asciiTheme="minorHAnsi" w:hAnsiTheme="minorHAnsi"/>
                <w:sz w:val="20"/>
              </w:rPr>
            </w:pPr>
          </w:p>
        </w:tc>
        <w:tc>
          <w:tcPr>
            <w:tcW w:w="1374" w:type="pct"/>
          </w:tcPr>
          <w:p w14:paraId="01A3111E" w14:textId="40451204"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Wall Insulation</w:t>
            </w:r>
          </w:p>
        </w:tc>
        <w:tc>
          <w:tcPr>
            <w:tcW w:w="523" w:type="pct"/>
          </w:tcPr>
          <w:p w14:paraId="67D46657" w14:textId="584E622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1,800 </w:t>
            </w:r>
          </w:p>
        </w:tc>
        <w:tc>
          <w:tcPr>
            <w:tcW w:w="541" w:type="pct"/>
          </w:tcPr>
          <w:p w14:paraId="5A670B85" w14:textId="3FBB467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33%</w:t>
            </w:r>
          </w:p>
        </w:tc>
        <w:tc>
          <w:tcPr>
            <w:tcW w:w="524" w:type="pct"/>
          </w:tcPr>
          <w:p w14:paraId="3E31D28C" w14:textId="12AF31D3"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598 </w:t>
            </w:r>
          </w:p>
        </w:tc>
        <w:tc>
          <w:tcPr>
            <w:tcW w:w="363" w:type="pct"/>
          </w:tcPr>
          <w:p w14:paraId="1867078C" w14:textId="1F09928F"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Pr>
          <w:p w14:paraId="439952A9" w14:textId="1170AA34"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6C04FE33" w14:textId="604DF72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598 </w:t>
            </w:r>
          </w:p>
        </w:tc>
      </w:tr>
      <w:tr w:rsidR="00F57EC7" w:rsidRPr="003C0E4C" w14:paraId="5ECAC868"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338D2D37" w14:textId="77777777" w:rsidR="00F57EC7" w:rsidRPr="003C0E4C" w:rsidRDefault="00F57EC7" w:rsidP="00880723">
            <w:pPr>
              <w:rPr>
                <w:rFonts w:asciiTheme="minorHAnsi" w:hAnsiTheme="minorHAnsi"/>
                <w:color w:val="000000"/>
                <w:sz w:val="20"/>
              </w:rPr>
            </w:pPr>
          </w:p>
        </w:tc>
        <w:tc>
          <w:tcPr>
            <w:tcW w:w="1374" w:type="pct"/>
            <w:tcBorders>
              <w:bottom w:val="single" w:sz="12" w:space="0" w:color="80DDEB" w:themeColor="accent6"/>
            </w:tcBorders>
          </w:tcPr>
          <w:p w14:paraId="4A0C6043" w14:textId="6B1E84F7"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IHWAP Subtotal</w:t>
            </w:r>
          </w:p>
        </w:tc>
        <w:tc>
          <w:tcPr>
            <w:tcW w:w="523" w:type="pct"/>
            <w:tcBorders>
              <w:bottom w:val="single" w:sz="12" w:space="0" w:color="80DDEB" w:themeColor="accent6"/>
            </w:tcBorders>
          </w:tcPr>
          <w:p w14:paraId="57D5B68A" w14:textId="3C5484E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 xml:space="preserve"> 23,630 </w:t>
            </w:r>
          </w:p>
        </w:tc>
        <w:tc>
          <w:tcPr>
            <w:tcW w:w="541" w:type="pct"/>
            <w:tcBorders>
              <w:bottom w:val="single" w:sz="12" w:space="0" w:color="80DDEB" w:themeColor="accent6"/>
            </w:tcBorders>
          </w:tcPr>
          <w:p w14:paraId="3CC8C1EC" w14:textId="0E8B5E2F"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53%</w:t>
            </w:r>
          </w:p>
        </w:tc>
        <w:tc>
          <w:tcPr>
            <w:tcW w:w="524" w:type="pct"/>
            <w:tcBorders>
              <w:bottom w:val="single" w:sz="12" w:space="0" w:color="80DDEB" w:themeColor="accent6"/>
            </w:tcBorders>
          </w:tcPr>
          <w:p w14:paraId="7CC442E3" w14:textId="6219972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 xml:space="preserve"> 12,457 </w:t>
            </w:r>
          </w:p>
        </w:tc>
        <w:tc>
          <w:tcPr>
            <w:tcW w:w="363" w:type="pct"/>
            <w:tcBorders>
              <w:bottom w:val="single" w:sz="12" w:space="0" w:color="80DDEB" w:themeColor="accent6"/>
            </w:tcBorders>
          </w:tcPr>
          <w:p w14:paraId="1046FB99" w14:textId="719E5058"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 xml:space="preserve"> 1.00 </w:t>
            </w:r>
          </w:p>
        </w:tc>
        <w:tc>
          <w:tcPr>
            <w:tcW w:w="471" w:type="pct"/>
            <w:tcBorders>
              <w:bottom w:val="single" w:sz="12" w:space="0" w:color="80DDEB" w:themeColor="accent6"/>
            </w:tcBorders>
          </w:tcPr>
          <w:p w14:paraId="0E2EDD40" w14:textId="2A3E5114"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p>
        </w:tc>
        <w:tc>
          <w:tcPr>
            <w:tcW w:w="522" w:type="pct"/>
            <w:tcBorders>
              <w:bottom w:val="single" w:sz="12" w:space="0" w:color="80DDEB" w:themeColor="accent6"/>
            </w:tcBorders>
          </w:tcPr>
          <w:p w14:paraId="36EA8A5C" w14:textId="4551935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12,457</w:t>
            </w:r>
          </w:p>
        </w:tc>
      </w:tr>
      <w:tr w:rsidR="00F57EC7" w:rsidRPr="003C0E4C" w14:paraId="03E7F044"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val="restart"/>
            <w:tcBorders>
              <w:top w:val="single" w:sz="12" w:space="0" w:color="80DDEB" w:themeColor="accent6"/>
            </w:tcBorders>
          </w:tcPr>
          <w:p w14:paraId="1C9CF281" w14:textId="34D0F0B5" w:rsidR="00F57EC7" w:rsidRPr="003C0E4C" w:rsidRDefault="00F57EC7" w:rsidP="00880723">
            <w:pPr>
              <w:jc w:val="left"/>
              <w:rPr>
                <w:rFonts w:asciiTheme="minorHAnsi" w:hAnsiTheme="minorHAnsi"/>
                <w:sz w:val="20"/>
              </w:rPr>
            </w:pPr>
            <w:r w:rsidRPr="003C0E4C">
              <w:rPr>
                <w:rFonts w:asciiTheme="minorHAnsi" w:hAnsiTheme="minorHAnsi"/>
                <w:color w:val="000000"/>
                <w:sz w:val="20"/>
              </w:rPr>
              <w:t>SAP</w:t>
            </w:r>
          </w:p>
        </w:tc>
        <w:tc>
          <w:tcPr>
            <w:tcW w:w="1374" w:type="pct"/>
            <w:tcBorders>
              <w:top w:val="single" w:sz="12" w:space="0" w:color="80DDEB" w:themeColor="accent6"/>
            </w:tcBorders>
          </w:tcPr>
          <w:p w14:paraId="4C0FF1E4" w14:textId="4EAF24A6"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Advanced Thermostats</w:t>
            </w:r>
          </w:p>
        </w:tc>
        <w:tc>
          <w:tcPr>
            <w:tcW w:w="523" w:type="pct"/>
            <w:tcBorders>
              <w:top w:val="single" w:sz="12" w:space="0" w:color="80DDEB" w:themeColor="accent6"/>
            </w:tcBorders>
          </w:tcPr>
          <w:p w14:paraId="1ABF918F" w14:textId="368BAFFF"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3,334</w:t>
            </w:r>
          </w:p>
        </w:tc>
        <w:tc>
          <w:tcPr>
            <w:tcW w:w="541" w:type="pct"/>
            <w:tcBorders>
              <w:top w:val="single" w:sz="12" w:space="0" w:color="80DDEB" w:themeColor="accent6"/>
            </w:tcBorders>
          </w:tcPr>
          <w:p w14:paraId="423FCEF3" w14:textId="33B92AFB"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78%</w:t>
            </w:r>
          </w:p>
        </w:tc>
        <w:tc>
          <w:tcPr>
            <w:tcW w:w="524" w:type="pct"/>
            <w:tcBorders>
              <w:top w:val="single" w:sz="12" w:space="0" w:color="80DDEB" w:themeColor="accent6"/>
            </w:tcBorders>
          </w:tcPr>
          <w:p w14:paraId="24F31C5E" w14:textId="61B2BA4B"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2,615</w:t>
            </w:r>
          </w:p>
        </w:tc>
        <w:tc>
          <w:tcPr>
            <w:tcW w:w="363" w:type="pct"/>
            <w:tcBorders>
              <w:top w:val="single" w:sz="12" w:space="0" w:color="80DDEB" w:themeColor="accent6"/>
            </w:tcBorders>
          </w:tcPr>
          <w:p w14:paraId="1D93FEB1" w14:textId="1D2E5C96"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Borders>
              <w:top w:val="single" w:sz="12" w:space="0" w:color="80DDEB" w:themeColor="accent6"/>
            </w:tcBorders>
          </w:tcPr>
          <w:p w14:paraId="519E9D26" w14:textId="20A1CAA8"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Borders>
              <w:top w:val="single" w:sz="12" w:space="0" w:color="80DDEB" w:themeColor="accent6"/>
            </w:tcBorders>
          </w:tcPr>
          <w:p w14:paraId="4CFF9445" w14:textId="79E848B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2,615</w:t>
            </w:r>
          </w:p>
        </w:tc>
      </w:tr>
      <w:tr w:rsidR="00F57EC7" w:rsidRPr="003C0E4C" w14:paraId="329F1489"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32CD79CF" w14:textId="77777777" w:rsidR="00F57EC7" w:rsidRPr="003C0E4C" w:rsidRDefault="00F57EC7" w:rsidP="00880723">
            <w:pPr>
              <w:rPr>
                <w:rFonts w:asciiTheme="minorHAnsi" w:hAnsiTheme="minorHAnsi"/>
                <w:sz w:val="20"/>
              </w:rPr>
            </w:pPr>
          </w:p>
        </w:tc>
        <w:tc>
          <w:tcPr>
            <w:tcW w:w="1374" w:type="pct"/>
          </w:tcPr>
          <w:p w14:paraId="0FC6D7A3" w14:textId="301DC66D"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Air Sealing</w:t>
            </w:r>
          </w:p>
        </w:tc>
        <w:tc>
          <w:tcPr>
            <w:tcW w:w="523" w:type="pct"/>
          </w:tcPr>
          <w:p w14:paraId="5A4B4F19" w14:textId="3B82222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608</w:t>
            </w:r>
          </w:p>
        </w:tc>
        <w:tc>
          <w:tcPr>
            <w:tcW w:w="541" w:type="pct"/>
          </w:tcPr>
          <w:p w14:paraId="1626457B" w14:textId="5F3ADC2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91%</w:t>
            </w:r>
          </w:p>
        </w:tc>
        <w:tc>
          <w:tcPr>
            <w:tcW w:w="524" w:type="pct"/>
          </w:tcPr>
          <w:p w14:paraId="55443987" w14:textId="701D13F1"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554</w:t>
            </w:r>
          </w:p>
        </w:tc>
        <w:tc>
          <w:tcPr>
            <w:tcW w:w="363" w:type="pct"/>
          </w:tcPr>
          <w:p w14:paraId="355FD293" w14:textId="1C878924"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381E25C6" w14:textId="2692F8D7"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779BE4A2" w14:textId="6F612658"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554</w:t>
            </w:r>
          </w:p>
        </w:tc>
      </w:tr>
      <w:tr w:rsidR="00F57EC7" w:rsidRPr="003C0E4C" w14:paraId="78750649"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14F2CCAB" w14:textId="77777777" w:rsidR="00F57EC7" w:rsidRPr="003C0E4C" w:rsidRDefault="00F57EC7" w:rsidP="00880723">
            <w:pPr>
              <w:rPr>
                <w:rFonts w:asciiTheme="minorHAnsi" w:hAnsiTheme="minorHAnsi"/>
                <w:sz w:val="20"/>
              </w:rPr>
            </w:pPr>
          </w:p>
        </w:tc>
        <w:tc>
          <w:tcPr>
            <w:tcW w:w="1374" w:type="pct"/>
          </w:tcPr>
          <w:p w14:paraId="41A26C3A" w14:textId="46B31E30"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Boiler Pipe Insulation</w:t>
            </w:r>
          </w:p>
        </w:tc>
        <w:tc>
          <w:tcPr>
            <w:tcW w:w="523" w:type="pct"/>
          </w:tcPr>
          <w:p w14:paraId="0F1EB814" w14:textId="57390965"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8</w:t>
            </w:r>
          </w:p>
        </w:tc>
        <w:tc>
          <w:tcPr>
            <w:tcW w:w="541" w:type="pct"/>
          </w:tcPr>
          <w:p w14:paraId="288883ED" w14:textId="30881C0F"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1839D877" w14:textId="375B0BC5"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8</w:t>
            </w:r>
          </w:p>
        </w:tc>
        <w:tc>
          <w:tcPr>
            <w:tcW w:w="363" w:type="pct"/>
          </w:tcPr>
          <w:p w14:paraId="7E321E00" w14:textId="46EABAD5"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63B5DEDC" w14:textId="53028240"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5333774F" w14:textId="2618CEC0"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8</w:t>
            </w:r>
          </w:p>
        </w:tc>
      </w:tr>
      <w:tr w:rsidR="00F57EC7" w:rsidRPr="003C0E4C" w14:paraId="793D69E2"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71AE0944" w14:textId="77777777" w:rsidR="00F57EC7" w:rsidRPr="003C0E4C" w:rsidRDefault="00F57EC7" w:rsidP="00880723">
            <w:pPr>
              <w:rPr>
                <w:rFonts w:asciiTheme="minorHAnsi" w:hAnsiTheme="minorHAnsi"/>
                <w:sz w:val="20"/>
              </w:rPr>
            </w:pPr>
          </w:p>
        </w:tc>
        <w:tc>
          <w:tcPr>
            <w:tcW w:w="1374" w:type="pct"/>
          </w:tcPr>
          <w:p w14:paraId="3CA65D8E" w14:textId="6099E570"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DHW Pipe Insulation</w:t>
            </w:r>
          </w:p>
        </w:tc>
        <w:tc>
          <w:tcPr>
            <w:tcW w:w="523" w:type="pct"/>
          </w:tcPr>
          <w:p w14:paraId="555FE122" w14:textId="6CA9FE1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302</w:t>
            </w:r>
          </w:p>
        </w:tc>
        <w:tc>
          <w:tcPr>
            <w:tcW w:w="541" w:type="pct"/>
          </w:tcPr>
          <w:p w14:paraId="5A4CB94E" w14:textId="70A94B0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80%</w:t>
            </w:r>
          </w:p>
        </w:tc>
        <w:tc>
          <w:tcPr>
            <w:tcW w:w="524" w:type="pct"/>
          </w:tcPr>
          <w:p w14:paraId="4C6DCB03" w14:textId="342E815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241</w:t>
            </w:r>
          </w:p>
        </w:tc>
        <w:tc>
          <w:tcPr>
            <w:tcW w:w="363" w:type="pct"/>
          </w:tcPr>
          <w:p w14:paraId="2B121E96" w14:textId="77240259"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712C3AEE" w14:textId="224BADDD"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48DD9F84" w14:textId="7B026BD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241</w:t>
            </w:r>
          </w:p>
        </w:tc>
      </w:tr>
      <w:tr w:rsidR="00F57EC7" w:rsidRPr="003C0E4C" w14:paraId="70B01350"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4F9BAFFA" w14:textId="77777777" w:rsidR="00F57EC7" w:rsidRPr="003C0E4C" w:rsidRDefault="00F57EC7" w:rsidP="00880723">
            <w:pPr>
              <w:rPr>
                <w:rFonts w:asciiTheme="minorHAnsi" w:hAnsiTheme="minorHAnsi"/>
                <w:sz w:val="20"/>
              </w:rPr>
            </w:pPr>
          </w:p>
        </w:tc>
        <w:tc>
          <w:tcPr>
            <w:tcW w:w="1374" w:type="pct"/>
          </w:tcPr>
          <w:p w14:paraId="22BAD919" w14:textId="0B03E25E"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Low Flow Aerator- Bathroom (IU)</w:t>
            </w:r>
          </w:p>
        </w:tc>
        <w:tc>
          <w:tcPr>
            <w:tcW w:w="523" w:type="pct"/>
          </w:tcPr>
          <w:p w14:paraId="75274E4C" w14:textId="26F01B48"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123</w:t>
            </w:r>
          </w:p>
        </w:tc>
        <w:tc>
          <w:tcPr>
            <w:tcW w:w="541" w:type="pct"/>
          </w:tcPr>
          <w:p w14:paraId="7FF3BEFA" w14:textId="29B14F9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44F28950" w14:textId="6D11191B"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123</w:t>
            </w:r>
          </w:p>
        </w:tc>
        <w:tc>
          <w:tcPr>
            <w:tcW w:w="363" w:type="pct"/>
          </w:tcPr>
          <w:p w14:paraId="278A8BB8" w14:textId="43FD02E4"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091EDA87" w14:textId="4C59BE3E"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7FB227DC" w14:textId="1EA0470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123</w:t>
            </w:r>
          </w:p>
        </w:tc>
      </w:tr>
      <w:tr w:rsidR="00F57EC7" w:rsidRPr="003C0E4C" w14:paraId="4A439C77"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4AE57A25" w14:textId="77777777" w:rsidR="00F57EC7" w:rsidRPr="003C0E4C" w:rsidRDefault="00F57EC7" w:rsidP="00880723">
            <w:pPr>
              <w:rPr>
                <w:rFonts w:asciiTheme="minorHAnsi" w:hAnsiTheme="minorHAnsi"/>
                <w:sz w:val="20"/>
              </w:rPr>
            </w:pPr>
          </w:p>
        </w:tc>
        <w:tc>
          <w:tcPr>
            <w:tcW w:w="1374" w:type="pct"/>
          </w:tcPr>
          <w:p w14:paraId="608BB04F" w14:textId="2F0FDA1C"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Low Flow Aerator- Kitchen (IU)</w:t>
            </w:r>
          </w:p>
        </w:tc>
        <w:tc>
          <w:tcPr>
            <w:tcW w:w="523" w:type="pct"/>
          </w:tcPr>
          <w:p w14:paraId="69F7C2DA" w14:textId="05D2B10B"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431</w:t>
            </w:r>
          </w:p>
        </w:tc>
        <w:tc>
          <w:tcPr>
            <w:tcW w:w="541" w:type="pct"/>
          </w:tcPr>
          <w:p w14:paraId="60FB2492" w14:textId="12476FA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1DB6ED27" w14:textId="3C077FC3"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431</w:t>
            </w:r>
          </w:p>
        </w:tc>
        <w:tc>
          <w:tcPr>
            <w:tcW w:w="363" w:type="pct"/>
          </w:tcPr>
          <w:p w14:paraId="0DB4AB2A" w14:textId="06BD366F"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6717345C" w14:textId="29E42AE3"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00409FEB" w14:textId="12974B6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431</w:t>
            </w:r>
          </w:p>
        </w:tc>
      </w:tr>
      <w:tr w:rsidR="00F57EC7" w:rsidRPr="003C0E4C" w14:paraId="2AB293CE"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1E685902" w14:textId="77777777" w:rsidR="00F57EC7" w:rsidRPr="003C0E4C" w:rsidRDefault="00F57EC7" w:rsidP="00880723">
            <w:pPr>
              <w:rPr>
                <w:rFonts w:asciiTheme="minorHAnsi" w:hAnsiTheme="minorHAnsi"/>
                <w:sz w:val="20"/>
              </w:rPr>
            </w:pPr>
          </w:p>
        </w:tc>
        <w:tc>
          <w:tcPr>
            <w:tcW w:w="1374" w:type="pct"/>
          </w:tcPr>
          <w:p w14:paraId="242B60F8" w14:textId="0E2F3339"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Low Flow Showerheads (IU)</w:t>
            </w:r>
          </w:p>
        </w:tc>
        <w:tc>
          <w:tcPr>
            <w:tcW w:w="523" w:type="pct"/>
          </w:tcPr>
          <w:p w14:paraId="2F33C942" w14:textId="51345A0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537</w:t>
            </w:r>
          </w:p>
        </w:tc>
        <w:tc>
          <w:tcPr>
            <w:tcW w:w="541" w:type="pct"/>
          </w:tcPr>
          <w:p w14:paraId="70BCC789" w14:textId="5992658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153FB574" w14:textId="0C350C2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537</w:t>
            </w:r>
          </w:p>
        </w:tc>
        <w:tc>
          <w:tcPr>
            <w:tcW w:w="363" w:type="pct"/>
          </w:tcPr>
          <w:p w14:paraId="4820DF28" w14:textId="6A2027C8"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301DEE54" w14:textId="314E228E"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074CDC78" w14:textId="7F7350D4"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537</w:t>
            </w:r>
          </w:p>
        </w:tc>
      </w:tr>
      <w:tr w:rsidR="00F57EC7" w:rsidRPr="003C0E4C" w14:paraId="07AB9064"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7C4C789C" w14:textId="77777777" w:rsidR="00F57EC7" w:rsidRPr="003C0E4C" w:rsidRDefault="00F57EC7" w:rsidP="00880723">
            <w:pPr>
              <w:rPr>
                <w:rFonts w:asciiTheme="minorHAnsi" w:hAnsiTheme="minorHAnsi"/>
                <w:sz w:val="20"/>
              </w:rPr>
            </w:pPr>
          </w:p>
        </w:tc>
        <w:tc>
          <w:tcPr>
            <w:tcW w:w="1374" w:type="pct"/>
          </w:tcPr>
          <w:p w14:paraId="1CBBEF49" w14:textId="43CCDD62"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Programmable Thermostats</w:t>
            </w:r>
          </w:p>
        </w:tc>
        <w:tc>
          <w:tcPr>
            <w:tcW w:w="523" w:type="pct"/>
          </w:tcPr>
          <w:p w14:paraId="70D78BAC" w14:textId="05F0D778"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445</w:t>
            </w:r>
          </w:p>
        </w:tc>
        <w:tc>
          <w:tcPr>
            <w:tcW w:w="541" w:type="pct"/>
          </w:tcPr>
          <w:p w14:paraId="1816429E" w14:textId="2B949F7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29066810" w14:textId="6661966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445</w:t>
            </w:r>
          </w:p>
        </w:tc>
        <w:tc>
          <w:tcPr>
            <w:tcW w:w="363" w:type="pct"/>
          </w:tcPr>
          <w:p w14:paraId="75D2FE48" w14:textId="48D4F5AB"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3A721382" w14:textId="1D905E21"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456325BD" w14:textId="6093286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445</w:t>
            </w:r>
          </w:p>
        </w:tc>
      </w:tr>
      <w:tr w:rsidR="00F57EC7" w:rsidRPr="003C0E4C" w14:paraId="206D8C44"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2F385382" w14:textId="77777777" w:rsidR="00F57EC7" w:rsidRPr="003C0E4C" w:rsidRDefault="00F57EC7" w:rsidP="00880723">
            <w:pPr>
              <w:rPr>
                <w:rFonts w:asciiTheme="minorHAnsi" w:hAnsiTheme="minorHAnsi"/>
                <w:sz w:val="20"/>
              </w:rPr>
            </w:pPr>
          </w:p>
        </w:tc>
        <w:tc>
          <w:tcPr>
            <w:tcW w:w="1374" w:type="pct"/>
          </w:tcPr>
          <w:p w14:paraId="1EE87B9E" w14:textId="2555E3FA"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Water Heater Temperature Setback</w:t>
            </w:r>
          </w:p>
        </w:tc>
        <w:tc>
          <w:tcPr>
            <w:tcW w:w="523" w:type="pct"/>
          </w:tcPr>
          <w:p w14:paraId="57DB2A9F" w14:textId="0882224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6.08</w:t>
            </w:r>
          </w:p>
        </w:tc>
        <w:tc>
          <w:tcPr>
            <w:tcW w:w="541" w:type="pct"/>
          </w:tcPr>
          <w:p w14:paraId="0DFF07E2" w14:textId="7FB636F3"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0BDE0EB8" w14:textId="6CD2B780"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6.08</w:t>
            </w:r>
          </w:p>
        </w:tc>
        <w:tc>
          <w:tcPr>
            <w:tcW w:w="363" w:type="pct"/>
          </w:tcPr>
          <w:p w14:paraId="60E7635C" w14:textId="6AD68D14"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471" w:type="pct"/>
          </w:tcPr>
          <w:p w14:paraId="27DBBB4E" w14:textId="4677E8D6"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33AD74FB" w14:textId="47E68CE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6.08</w:t>
            </w:r>
          </w:p>
        </w:tc>
      </w:tr>
      <w:tr w:rsidR="00F57EC7" w:rsidRPr="003C0E4C" w14:paraId="703EC455"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5E773D7C" w14:textId="77777777" w:rsidR="00F57EC7" w:rsidRPr="003C0E4C" w:rsidRDefault="00F57EC7" w:rsidP="00880723">
            <w:pPr>
              <w:rPr>
                <w:rFonts w:asciiTheme="minorHAnsi" w:hAnsiTheme="minorHAnsi"/>
                <w:sz w:val="20"/>
              </w:rPr>
            </w:pPr>
          </w:p>
        </w:tc>
        <w:tc>
          <w:tcPr>
            <w:tcW w:w="1374" w:type="pct"/>
          </w:tcPr>
          <w:p w14:paraId="1F7E9890" w14:textId="62214CDB"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SAP Subtotal</w:t>
            </w:r>
          </w:p>
        </w:tc>
        <w:tc>
          <w:tcPr>
            <w:tcW w:w="523" w:type="pct"/>
          </w:tcPr>
          <w:p w14:paraId="56AF8FF9" w14:textId="72B8C86B"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5,794</w:t>
            </w:r>
          </w:p>
        </w:tc>
        <w:tc>
          <w:tcPr>
            <w:tcW w:w="541" w:type="pct"/>
          </w:tcPr>
          <w:p w14:paraId="28331E1F" w14:textId="012C3336"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86%</w:t>
            </w:r>
          </w:p>
        </w:tc>
        <w:tc>
          <w:tcPr>
            <w:tcW w:w="524" w:type="pct"/>
          </w:tcPr>
          <w:p w14:paraId="4C175CDC" w14:textId="2168FC6A"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4,960</w:t>
            </w:r>
          </w:p>
        </w:tc>
        <w:tc>
          <w:tcPr>
            <w:tcW w:w="363" w:type="pct"/>
          </w:tcPr>
          <w:p w14:paraId="37523658" w14:textId="454319F8"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1.00</w:t>
            </w:r>
          </w:p>
        </w:tc>
        <w:tc>
          <w:tcPr>
            <w:tcW w:w="471" w:type="pct"/>
          </w:tcPr>
          <w:p w14:paraId="67FBA050" w14:textId="53A81FFF"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p>
        </w:tc>
        <w:tc>
          <w:tcPr>
            <w:tcW w:w="522" w:type="pct"/>
          </w:tcPr>
          <w:p w14:paraId="3B420ECE" w14:textId="02A8519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4,960</w:t>
            </w:r>
          </w:p>
        </w:tc>
      </w:tr>
      <w:tr w:rsidR="00F57EC7" w:rsidRPr="003C0E4C" w14:paraId="41700BA5"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val="restart"/>
            <w:tcBorders>
              <w:top w:val="single" w:sz="12" w:space="0" w:color="80DDEB" w:themeColor="accent6"/>
            </w:tcBorders>
          </w:tcPr>
          <w:p w14:paraId="267F81BB" w14:textId="77777777" w:rsidR="00F57EC7" w:rsidRPr="003C0E4C" w:rsidRDefault="00F57EC7" w:rsidP="00880723">
            <w:pPr>
              <w:jc w:val="left"/>
              <w:rPr>
                <w:rFonts w:asciiTheme="minorHAnsi" w:hAnsiTheme="minorHAnsi"/>
                <w:sz w:val="20"/>
              </w:rPr>
            </w:pPr>
            <w:r w:rsidRPr="003C0E4C">
              <w:rPr>
                <w:rFonts w:asciiTheme="minorHAnsi" w:hAnsiTheme="minorHAnsi"/>
                <w:color w:val="000000"/>
                <w:sz w:val="20"/>
              </w:rPr>
              <w:t>Healthy Homes</w:t>
            </w:r>
          </w:p>
        </w:tc>
        <w:tc>
          <w:tcPr>
            <w:tcW w:w="1374" w:type="pct"/>
            <w:tcBorders>
              <w:top w:val="single" w:sz="12" w:space="0" w:color="80DDEB" w:themeColor="accent6"/>
            </w:tcBorders>
          </w:tcPr>
          <w:p w14:paraId="04A0AE2A" w14:textId="77777777"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Advanced Thermostats</w:t>
            </w:r>
          </w:p>
        </w:tc>
        <w:tc>
          <w:tcPr>
            <w:tcW w:w="523" w:type="pct"/>
            <w:tcBorders>
              <w:top w:val="single" w:sz="12" w:space="0" w:color="80DDEB" w:themeColor="accent6"/>
            </w:tcBorders>
          </w:tcPr>
          <w:p w14:paraId="234642D2" w14:textId="5DBBBA0B"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67 </w:t>
            </w:r>
          </w:p>
        </w:tc>
        <w:tc>
          <w:tcPr>
            <w:tcW w:w="541" w:type="pct"/>
            <w:tcBorders>
              <w:top w:val="single" w:sz="12" w:space="0" w:color="80DDEB" w:themeColor="accent6"/>
            </w:tcBorders>
          </w:tcPr>
          <w:p w14:paraId="597E49A7" w14:textId="64B50B5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Borders>
              <w:top w:val="single" w:sz="12" w:space="0" w:color="80DDEB" w:themeColor="accent6"/>
            </w:tcBorders>
          </w:tcPr>
          <w:p w14:paraId="5CDC83ED" w14:textId="216DD83F"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67 </w:t>
            </w:r>
          </w:p>
        </w:tc>
        <w:tc>
          <w:tcPr>
            <w:tcW w:w="363" w:type="pct"/>
            <w:tcBorders>
              <w:top w:val="single" w:sz="12" w:space="0" w:color="80DDEB" w:themeColor="accent6"/>
            </w:tcBorders>
          </w:tcPr>
          <w:p w14:paraId="12BE0965" w14:textId="3FEBB724"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Borders>
              <w:top w:val="single" w:sz="12" w:space="0" w:color="80DDEB" w:themeColor="accent6"/>
            </w:tcBorders>
          </w:tcPr>
          <w:p w14:paraId="1F7B298E" w14:textId="0E4F085E"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Borders>
              <w:top w:val="single" w:sz="12" w:space="0" w:color="80DDEB" w:themeColor="accent6"/>
            </w:tcBorders>
          </w:tcPr>
          <w:p w14:paraId="52F5F976" w14:textId="0AC5C7D0"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67 </w:t>
            </w:r>
          </w:p>
        </w:tc>
      </w:tr>
      <w:tr w:rsidR="00F57EC7" w:rsidRPr="003C0E4C" w14:paraId="23AF1B02"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574550A6" w14:textId="77777777" w:rsidR="00F57EC7" w:rsidRPr="003C0E4C" w:rsidRDefault="00F57EC7" w:rsidP="00880723">
            <w:pPr>
              <w:rPr>
                <w:rFonts w:asciiTheme="minorHAnsi" w:hAnsiTheme="minorHAnsi"/>
                <w:sz w:val="20"/>
              </w:rPr>
            </w:pPr>
          </w:p>
        </w:tc>
        <w:tc>
          <w:tcPr>
            <w:tcW w:w="1374" w:type="pct"/>
          </w:tcPr>
          <w:p w14:paraId="1933DDDB" w14:textId="77777777"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Air Filter Replacement</w:t>
            </w:r>
          </w:p>
        </w:tc>
        <w:tc>
          <w:tcPr>
            <w:tcW w:w="523" w:type="pct"/>
          </w:tcPr>
          <w:p w14:paraId="75D2D41A" w14:textId="6D8667BC"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8 </w:t>
            </w:r>
          </w:p>
        </w:tc>
        <w:tc>
          <w:tcPr>
            <w:tcW w:w="541" w:type="pct"/>
          </w:tcPr>
          <w:p w14:paraId="341FD678" w14:textId="108135D8"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44737829" w14:textId="40BA56F0"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8 </w:t>
            </w:r>
          </w:p>
        </w:tc>
        <w:tc>
          <w:tcPr>
            <w:tcW w:w="363" w:type="pct"/>
          </w:tcPr>
          <w:p w14:paraId="1CD58A13" w14:textId="459BD3BF"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Pr>
          <w:p w14:paraId="471EB1D3" w14:textId="0900B0F5"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7F98CAF5" w14:textId="203B3A78"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8 </w:t>
            </w:r>
          </w:p>
        </w:tc>
      </w:tr>
      <w:tr w:rsidR="00F57EC7" w:rsidRPr="003C0E4C" w14:paraId="5F861532"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4E1345BC" w14:textId="77777777" w:rsidR="00F57EC7" w:rsidRPr="003C0E4C" w:rsidRDefault="00F57EC7" w:rsidP="00880723">
            <w:pPr>
              <w:rPr>
                <w:rFonts w:asciiTheme="minorHAnsi" w:hAnsiTheme="minorHAnsi"/>
                <w:sz w:val="20"/>
              </w:rPr>
            </w:pPr>
          </w:p>
        </w:tc>
        <w:tc>
          <w:tcPr>
            <w:tcW w:w="1374" w:type="pct"/>
          </w:tcPr>
          <w:p w14:paraId="54671064" w14:textId="77777777"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Air Purifier/Cleaner</w:t>
            </w:r>
          </w:p>
        </w:tc>
        <w:tc>
          <w:tcPr>
            <w:tcW w:w="523" w:type="pct"/>
          </w:tcPr>
          <w:p w14:paraId="10ECB707" w14:textId="52593783"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   </w:t>
            </w:r>
          </w:p>
        </w:tc>
        <w:tc>
          <w:tcPr>
            <w:tcW w:w="541" w:type="pct"/>
          </w:tcPr>
          <w:p w14:paraId="64365431" w14:textId="566E9028"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w:t>
            </w:r>
          </w:p>
        </w:tc>
        <w:tc>
          <w:tcPr>
            <w:tcW w:w="524" w:type="pct"/>
          </w:tcPr>
          <w:p w14:paraId="1348D50A" w14:textId="2E6F84A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   </w:t>
            </w:r>
          </w:p>
        </w:tc>
        <w:tc>
          <w:tcPr>
            <w:tcW w:w="363" w:type="pct"/>
          </w:tcPr>
          <w:p w14:paraId="6C21900F" w14:textId="5C423B1D"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Pr>
          <w:p w14:paraId="5EA08ED3" w14:textId="7A9150F6"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50942CC3" w14:textId="4B40639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   </w:t>
            </w:r>
          </w:p>
        </w:tc>
      </w:tr>
      <w:tr w:rsidR="00F57EC7" w:rsidRPr="003C0E4C" w14:paraId="66F8D4FB"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22AC85FB" w14:textId="77777777" w:rsidR="00F57EC7" w:rsidRPr="003C0E4C" w:rsidRDefault="00F57EC7" w:rsidP="00880723">
            <w:pPr>
              <w:rPr>
                <w:rFonts w:asciiTheme="minorHAnsi" w:hAnsiTheme="minorHAnsi"/>
                <w:sz w:val="20"/>
              </w:rPr>
            </w:pPr>
          </w:p>
        </w:tc>
        <w:tc>
          <w:tcPr>
            <w:tcW w:w="1374" w:type="pct"/>
          </w:tcPr>
          <w:p w14:paraId="4F9CB6A3" w14:textId="77777777"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Air Sealing</w:t>
            </w:r>
          </w:p>
        </w:tc>
        <w:tc>
          <w:tcPr>
            <w:tcW w:w="523" w:type="pct"/>
          </w:tcPr>
          <w:p w14:paraId="4A177DDB" w14:textId="604BAD59"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96 </w:t>
            </w:r>
          </w:p>
        </w:tc>
        <w:tc>
          <w:tcPr>
            <w:tcW w:w="541" w:type="pct"/>
          </w:tcPr>
          <w:p w14:paraId="024410F4" w14:textId="47FB5125"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084B24AE" w14:textId="343A500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96 </w:t>
            </w:r>
          </w:p>
        </w:tc>
        <w:tc>
          <w:tcPr>
            <w:tcW w:w="363" w:type="pct"/>
          </w:tcPr>
          <w:p w14:paraId="45CAD7FE" w14:textId="1EAE89A6"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Pr>
          <w:p w14:paraId="11CCFF43" w14:textId="33DBE2C8"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00696949" w14:textId="326FB5E3"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96 </w:t>
            </w:r>
          </w:p>
        </w:tc>
      </w:tr>
      <w:tr w:rsidR="00F57EC7" w:rsidRPr="003C0E4C" w14:paraId="577B59D3"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143127F6" w14:textId="77777777" w:rsidR="00F57EC7" w:rsidRPr="003C0E4C" w:rsidRDefault="00F57EC7" w:rsidP="00880723">
            <w:pPr>
              <w:rPr>
                <w:rFonts w:asciiTheme="minorHAnsi" w:hAnsiTheme="minorHAnsi"/>
                <w:sz w:val="20"/>
              </w:rPr>
            </w:pPr>
          </w:p>
        </w:tc>
        <w:tc>
          <w:tcPr>
            <w:tcW w:w="1374" w:type="pct"/>
          </w:tcPr>
          <w:p w14:paraId="3CD6D099" w14:textId="77777777"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Duct Sealing</w:t>
            </w:r>
          </w:p>
        </w:tc>
        <w:tc>
          <w:tcPr>
            <w:tcW w:w="523" w:type="pct"/>
          </w:tcPr>
          <w:p w14:paraId="180D5B52" w14:textId="46CC1E05"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310 </w:t>
            </w:r>
          </w:p>
        </w:tc>
        <w:tc>
          <w:tcPr>
            <w:tcW w:w="541" w:type="pct"/>
          </w:tcPr>
          <w:p w14:paraId="5375152E" w14:textId="1AD7315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4DBA6EFC" w14:textId="49987C42"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310 </w:t>
            </w:r>
          </w:p>
        </w:tc>
        <w:tc>
          <w:tcPr>
            <w:tcW w:w="363" w:type="pct"/>
          </w:tcPr>
          <w:p w14:paraId="04409B42" w14:textId="3468B596"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Pr>
          <w:p w14:paraId="3D90E10F" w14:textId="4CEE1330"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7A16CB1F" w14:textId="508602F1"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310 </w:t>
            </w:r>
          </w:p>
        </w:tc>
      </w:tr>
      <w:tr w:rsidR="00F57EC7" w:rsidRPr="003C0E4C" w14:paraId="14CB7B95"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Pr>
          <w:p w14:paraId="3B9F6CB4" w14:textId="77777777" w:rsidR="00F57EC7" w:rsidRPr="003C0E4C" w:rsidRDefault="00F57EC7" w:rsidP="00880723">
            <w:pPr>
              <w:rPr>
                <w:rFonts w:asciiTheme="minorHAnsi" w:hAnsiTheme="minorHAnsi"/>
                <w:sz w:val="20"/>
              </w:rPr>
            </w:pPr>
          </w:p>
        </w:tc>
        <w:tc>
          <w:tcPr>
            <w:tcW w:w="1374" w:type="pct"/>
          </w:tcPr>
          <w:p w14:paraId="6E1A1705" w14:textId="77777777" w:rsidR="00F57EC7" w:rsidRPr="003C0E4C" w:rsidRDefault="00F57EC7" w:rsidP="0088072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Furnace Tune-Up</w:t>
            </w:r>
          </w:p>
        </w:tc>
        <w:tc>
          <w:tcPr>
            <w:tcW w:w="523" w:type="pct"/>
          </w:tcPr>
          <w:p w14:paraId="79F20EA7" w14:textId="68CDC92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89 </w:t>
            </w:r>
          </w:p>
        </w:tc>
        <w:tc>
          <w:tcPr>
            <w:tcW w:w="541" w:type="pct"/>
          </w:tcPr>
          <w:p w14:paraId="562915FA" w14:textId="4C8D9E1E"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524" w:type="pct"/>
          </w:tcPr>
          <w:p w14:paraId="013CF4A9" w14:textId="592CAFAC"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89 </w:t>
            </w:r>
          </w:p>
        </w:tc>
        <w:tc>
          <w:tcPr>
            <w:tcW w:w="363" w:type="pct"/>
          </w:tcPr>
          <w:p w14:paraId="1A82ACE5" w14:textId="45B6CDFF"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1.00 </w:t>
            </w:r>
          </w:p>
        </w:tc>
        <w:tc>
          <w:tcPr>
            <w:tcW w:w="471" w:type="pct"/>
          </w:tcPr>
          <w:p w14:paraId="222F9B32" w14:textId="6462FD5D" w:rsidR="00F57EC7" w:rsidRPr="003C0E4C" w:rsidRDefault="00F57EC7" w:rsidP="00DB0118">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N/A</w:t>
            </w:r>
          </w:p>
        </w:tc>
        <w:tc>
          <w:tcPr>
            <w:tcW w:w="522" w:type="pct"/>
          </w:tcPr>
          <w:p w14:paraId="17618F84" w14:textId="07D7F897" w:rsidR="00F57EC7" w:rsidRPr="003C0E4C" w:rsidRDefault="00F57EC7" w:rsidP="00880723">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89 </w:t>
            </w:r>
          </w:p>
        </w:tc>
      </w:tr>
      <w:tr w:rsidR="00F57EC7" w:rsidRPr="003C0E4C" w14:paraId="6C9ADB4D"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683" w:type="pct"/>
            <w:vMerge/>
            <w:tcBorders>
              <w:bottom w:val="single" w:sz="12" w:space="0" w:color="80DDEB" w:themeColor="accent6"/>
            </w:tcBorders>
          </w:tcPr>
          <w:p w14:paraId="7D6D0F0D" w14:textId="77777777" w:rsidR="00F57EC7" w:rsidRPr="003C0E4C" w:rsidRDefault="00F57EC7" w:rsidP="004C0526">
            <w:pPr>
              <w:rPr>
                <w:rFonts w:asciiTheme="minorHAnsi" w:hAnsiTheme="minorHAnsi"/>
                <w:color w:val="000000"/>
                <w:sz w:val="20"/>
              </w:rPr>
            </w:pPr>
          </w:p>
        </w:tc>
        <w:tc>
          <w:tcPr>
            <w:tcW w:w="1374" w:type="pct"/>
            <w:tcBorders>
              <w:bottom w:val="single" w:sz="12" w:space="0" w:color="80DDEB" w:themeColor="accent6"/>
            </w:tcBorders>
          </w:tcPr>
          <w:p w14:paraId="5BE74F5F" w14:textId="77777777" w:rsidR="00F57EC7" w:rsidRPr="003C0E4C" w:rsidRDefault="00F57EC7" w:rsidP="004C0526">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Healthy Homes Subtotal</w:t>
            </w:r>
          </w:p>
        </w:tc>
        <w:tc>
          <w:tcPr>
            <w:tcW w:w="523" w:type="pct"/>
            <w:tcBorders>
              <w:bottom w:val="single" w:sz="12" w:space="0" w:color="80DDEB" w:themeColor="accent6"/>
            </w:tcBorders>
          </w:tcPr>
          <w:p w14:paraId="53DCCDD8" w14:textId="5963FB4A" w:rsidR="00F57EC7" w:rsidRPr="003C0E4C" w:rsidRDefault="00F57EC7" w:rsidP="004C0526">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 xml:space="preserve"> 569 </w:t>
            </w:r>
          </w:p>
        </w:tc>
        <w:tc>
          <w:tcPr>
            <w:tcW w:w="541" w:type="pct"/>
            <w:tcBorders>
              <w:bottom w:val="single" w:sz="12" w:space="0" w:color="80DDEB" w:themeColor="accent6"/>
            </w:tcBorders>
          </w:tcPr>
          <w:p w14:paraId="58D1CB9B" w14:textId="6FF7BCDD" w:rsidR="00F57EC7" w:rsidRPr="003C0E4C" w:rsidRDefault="00F57EC7" w:rsidP="004C0526">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100%</w:t>
            </w:r>
          </w:p>
        </w:tc>
        <w:tc>
          <w:tcPr>
            <w:tcW w:w="524" w:type="pct"/>
            <w:tcBorders>
              <w:bottom w:val="single" w:sz="12" w:space="0" w:color="80DDEB" w:themeColor="accent6"/>
            </w:tcBorders>
          </w:tcPr>
          <w:p w14:paraId="037CE7FB" w14:textId="4A854266" w:rsidR="00F57EC7" w:rsidRPr="003C0E4C" w:rsidRDefault="00F57EC7" w:rsidP="004C0526">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 xml:space="preserve"> 569 </w:t>
            </w:r>
          </w:p>
        </w:tc>
        <w:tc>
          <w:tcPr>
            <w:tcW w:w="363" w:type="pct"/>
            <w:tcBorders>
              <w:bottom w:val="single" w:sz="12" w:space="0" w:color="80DDEB" w:themeColor="accent6"/>
            </w:tcBorders>
          </w:tcPr>
          <w:p w14:paraId="69DC4686" w14:textId="4241A0B6" w:rsidR="00F57EC7" w:rsidRPr="003C0E4C" w:rsidRDefault="00F57EC7"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 xml:space="preserve"> 1.00 </w:t>
            </w:r>
          </w:p>
        </w:tc>
        <w:tc>
          <w:tcPr>
            <w:tcW w:w="471" w:type="pct"/>
            <w:tcBorders>
              <w:bottom w:val="single" w:sz="12" w:space="0" w:color="80DDEB" w:themeColor="accent6"/>
            </w:tcBorders>
          </w:tcPr>
          <w:p w14:paraId="428A6150" w14:textId="449ECC53" w:rsidR="00F57EC7" w:rsidRPr="003C0E4C" w:rsidRDefault="00F57EC7" w:rsidP="004C0526">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 xml:space="preserve">  </w:t>
            </w:r>
          </w:p>
        </w:tc>
        <w:tc>
          <w:tcPr>
            <w:tcW w:w="522" w:type="pct"/>
          </w:tcPr>
          <w:p w14:paraId="51C423B6" w14:textId="4C31CFEB" w:rsidR="00F57EC7" w:rsidRPr="003C0E4C" w:rsidRDefault="00F57EC7" w:rsidP="004C0526">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i/>
                <w:iCs/>
                <w:sz w:val="20"/>
              </w:rPr>
            </w:pPr>
            <w:r w:rsidRPr="003C0E4C">
              <w:rPr>
                <w:rFonts w:asciiTheme="minorHAnsi" w:hAnsiTheme="minorHAnsi"/>
                <w:b/>
                <w:bCs/>
                <w:i/>
                <w:iCs/>
                <w:sz w:val="20"/>
              </w:rPr>
              <w:t xml:space="preserve"> 569 </w:t>
            </w:r>
          </w:p>
        </w:tc>
      </w:tr>
      <w:tr w:rsidR="00235538" w:rsidRPr="003C0E4C" w14:paraId="7F7AB274" w14:textId="77777777" w:rsidTr="00DB0118">
        <w:trPr>
          <w:trHeight w:val="300"/>
        </w:trPr>
        <w:tc>
          <w:tcPr>
            <w:cnfStyle w:val="001000000000" w:firstRow="0" w:lastRow="0" w:firstColumn="1" w:lastColumn="0" w:oddVBand="0" w:evenVBand="0" w:oddHBand="0" w:evenHBand="0" w:firstRowFirstColumn="0" w:firstRowLastColumn="0" w:lastRowFirstColumn="0" w:lastRowLastColumn="0"/>
            <w:tcW w:w="2057" w:type="pct"/>
            <w:gridSpan w:val="2"/>
            <w:tcBorders>
              <w:top w:val="single" w:sz="12" w:space="0" w:color="80DDEB" w:themeColor="accent6"/>
            </w:tcBorders>
          </w:tcPr>
          <w:p w14:paraId="1849E3CC" w14:textId="75E0B176" w:rsidR="00235538" w:rsidRPr="003C0E4C" w:rsidRDefault="00235538" w:rsidP="00F57EC7">
            <w:pPr>
              <w:jc w:val="both"/>
              <w:rPr>
                <w:rFonts w:asciiTheme="minorHAnsi" w:hAnsiTheme="minorHAnsi"/>
                <w:sz w:val="20"/>
              </w:rPr>
            </w:pPr>
            <w:r w:rsidRPr="003C0E4C">
              <w:rPr>
                <w:rFonts w:asciiTheme="minorHAnsi" w:eastAsia="Arial Narrow" w:hAnsiTheme="minorHAnsi" w:cs="Arial Narrow"/>
                <w:b/>
                <w:bCs/>
                <w:color w:val="000000" w:themeColor="text1"/>
                <w:sz w:val="20"/>
              </w:rPr>
              <w:t xml:space="preserve">Total </w:t>
            </w:r>
          </w:p>
        </w:tc>
        <w:tc>
          <w:tcPr>
            <w:tcW w:w="523" w:type="pct"/>
            <w:tcBorders>
              <w:top w:val="single" w:sz="12" w:space="0" w:color="80DDEB" w:themeColor="accent6"/>
            </w:tcBorders>
          </w:tcPr>
          <w:p w14:paraId="65B4BC6F" w14:textId="1B116971" w:rsidR="00235538" w:rsidRPr="003C0E4C" w:rsidRDefault="00235538" w:rsidP="001A468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3C0E4C">
              <w:rPr>
                <w:rFonts w:asciiTheme="minorHAnsi" w:hAnsiTheme="minorHAnsi"/>
                <w:b/>
                <w:bCs/>
                <w:sz w:val="20"/>
              </w:rPr>
              <w:t>847,869</w:t>
            </w:r>
          </w:p>
        </w:tc>
        <w:tc>
          <w:tcPr>
            <w:tcW w:w="541" w:type="pct"/>
            <w:tcBorders>
              <w:top w:val="single" w:sz="12" w:space="0" w:color="80DDEB" w:themeColor="accent6"/>
            </w:tcBorders>
          </w:tcPr>
          <w:p w14:paraId="61ADD86C" w14:textId="4DF32E46" w:rsidR="00235538" w:rsidRPr="003C0E4C" w:rsidRDefault="00235538" w:rsidP="001A468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3C0E4C">
              <w:rPr>
                <w:rFonts w:asciiTheme="minorHAnsi" w:hAnsiTheme="minorHAnsi"/>
                <w:b/>
                <w:bCs/>
                <w:sz w:val="20"/>
              </w:rPr>
              <w:t>97%</w:t>
            </w:r>
          </w:p>
        </w:tc>
        <w:tc>
          <w:tcPr>
            <w:tcW w:w="524" w:type="pct"/>
            <w:tcBorders>
              <w:top w:val="single" w:sz="12" w:space="0" w:color="80DDEB" w:themeColor="accent6"/>
            </w:tcBorders>
          </w:tcPr>
          <w:p w14:paraId="655488DD" w14:textId="7614E527" w:rsidR="00235538" w:rsidRPr="003C0E4C" w:rsidRDefault="00235538" w:rsidP="001A468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3C0E4C">
              <w:rPr>
                <w:rFonts w:asciiTheme="minorHAnsi" w:hAnsiTheme="minorHAnsi"/>
                <w:b/>
                <w:bCs/>
                <w:sz w:val="20"/>
              </w:rPr>
              <w:t>822,642</w:t>
            </w:r>
          </w:p>
        </w:tc>
        <w:tc>
          <w:tcPr>
            <w:tcW w:w="363" w:type="pct"/>
            <w:tcBorders>
              <w:top w:val="single" w:sz="12" w:space="0" w:color="80DDEB" w:themeColor="accent6"/>
            </w:tcBorders>
          </w:tcPr>
          <w:p w14:paraId="77137A1F" w14:textId="26692814" w:rsidR="00235538" w:rsidRPr="003C0E4C" w:rsidRDefault="00235538" w:rsidP="002D7EDF">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3C0E4C">
              <w:rPr>
                <w:rFonts w:asciiTheme="minorHAnsi" w:hAnsiTheme="minorHAnsi"/>
                <w:b/>
                <w:bCs/>
                <w:sz w:val="20"/>
              </w:rPr>
              <w:t>1.00</w:t>
            </w:r>
          </w:p>
        </w:tc>
        <w:tc>
          <w:tcPr>
            <w:tcW w:w="471" w:type="pct"/>
            <w:tcBorders>
              <w:top w:val="single" w:sz="12" w:space="0" w:color="80DDEB" w:themeColor="accent6"/>
            </w:tcBorders>
          </w:tcPr>
          <w:p w14:paraId="4140F06C" w14:textId="1AA7FFB5" w:rsidR="00235538" w:rsidRPr="003C0E4C" w:rsidRDefault="00235538" w:rsidP="001A468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tc>
        <w:tc>
          <w:tcPr>
            <w:tcW w:w="522" w:type="pct"/>
            <w:tcBorders>
              <w:top w:val="single" w:sz="12" w:space="0" w:color="80DDEB" w:themeColor="accent6"/>
            </w:tcBorders>
          </w:tcPr>
          <w:p w14:paraId="73542E22" w14:textId="7235480F" w:rsidR="00235538" w:rsidRPr="003C0E4C" w:rsidRDefault="00235538" w:rsidP="001A468D">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3C0E4C">
              <w:rPr>
                <w:rFonts w:asciiTheme="minorHAnsi" w:hAnsiTheme="minorHAnsi"/>
                <w:b/>
                <w:bCs/>
                <w:sz w:val="20"/>
              </w:rPr>
              <w:t>822,642</w:t>
            </w:r>
          </w:p>
        </w:tc>
      </w:tr>
    </w:tbl>
    <w:p w14:paraId="558332EF" w14:textId="77777777" w:rsidR="00DB0118" w:rsidRPr="007E02A6" w:rsidRDefault="00DB0118" w:rsidP="00DB0118">
      <w:pPr>
        <w:pStyle w:val="Source"/>
        <w:rPr>
          <w:rFonts w:asciiTheme="minorHAnsi" w:hAnsiTheme="minorHAnsi"/>
          <w:sz w:val="18"/>
          <w:szCs w:val="18"/>
        </w:rPr>
      </w:pPr>
      <w:r w:rsidRPr="007E02A6">
        <w:rPr>
          <w:rFonts w:asciiTheme="minorHAnsi" w:hAnsiTheme="minorHAnsi"/>
          <w:sz w:val="18"/>
          <w:szCs w:val="18"/>
        </w:rPr>
        <w:t>* Realization Rate (RR) is the ratio of verified gross savings to ex ante gross savings, based on evaluation research findings.</w:t>
      </w:r>
    </w:p>
    <w:p w14:paraId="2545D065" w14:textId="77777777" w:rsidR="00DB0118" w:rsidRPr="007E02A6" w:rsidRDefault="00DB0118" w:rsidP="00DB0118">
      <w:pPr>
        <w:pStyle w:val="Source"/>
        <w:rPr>
          <w:rFonts w:asciiTheme="minorHAnsi" w:hAnsiTheme="minorHAnsi"/>
          <w:sz w:val="18"/>
          <w:szCs w:val="18"/>
        </w:rPr>
      </w:pPr>
      <w:r w:rsidRPr="007E02A6">
        <w:rPr>
          <w:rFonts w:asciiTheme="minorHAnsi" w:hAnsiTheme="minorHAnsi"/>
          <w:sz w:val="18"/>
          <w:szCs w:val="18"/>
        </w:rPr>
        <w:t xml:space="preserve">† NTG, Net to Gross is the deemed value available on the SAG website: https://www.ilsag.info/evaluator-ntg-recommendations-for-2025/. </w:t>
      </w:r>
    </w:p>
    <w:p w14:paraId="708C7371" w14:textId="1CC93A0A" w:rsidR="00F36BF3" w:rsidRDefault="00DB0118" w:rsidP="00F36BF3">
      <w:pPr>
        <w:pStyle w:val="Source"/>
      </w:pPr>
      <w:r w:rsidRPr="007E02A6">
        <w:rPr>
          <w:rFonts w:asciiTheme="minorHAnsi" w:hAnsiTheme="minorHAnsi"/>
          <w:sz w:val="18"/>
          <w:szCs w:val="18"/>
        </w:rPr>
        <w:t>‡The Non-Participant Spillover (NPSO) does not apply to this program.</w:t>
      </w:r>
      <w:r>
        <w:rPr>
          <w:rFonts w:asciiTheme="minorHAnsi" w:hAnsiTheme="minorHAnsi"/>
          <w:sz w:val="18"/>
          <w:szCs w:val="18"/>
        </w:rPr>
        <w:br/>
      </w:r>
      <w:r w:rsidRPr="007E02A6">
        <w:rPr>
          <w:rFonts w:asciiTheme="minorHAnsi" w:hAnsiTheme="minorHAnsi"/>
          <w:sz w:val="18"/>
          <w:szCs w:val="18"/>
        </w:rPr>
        <w:t>Source: Evaluation team analysis.</w:t>
      </w:r>
    </w:p>
    <w:p w14:paraId="5CFA31C9" w14:textId="0265D9D9" w:rsidR="00F36BF3" w:rsidRDefault="007C32B5" w:rsidP="00A62E2B">
      <w:pPr>
        <w:pStyle w:val="Heading2"/>
      </w:pPr>
      <w:bookmarkStart w:id="36" w:name="_Toc224286381"/>
      <w:bookmarkEnd w:id="35"/>
      <w:r>
        <w:lastRenderedPageBreak/>
        <w:t>Impact Analysis Findings and Recommendations</w:t>
      </w:r>
      <w:bookmarkEnd w:id="36"/>
    </w:p>
    <w:p w14:paraId="742A0594" w14:textId="53BE7978" w:rsidR="001B064A" w:rsidRDefault="001B064A" w:rsidP="00A62E2B">
      <w:pPr>
        <w:pStyle w:val="Heading3"/>
      </w:pPr>
      <w:bookmarkStart w:id="37" w:name="_Toc224286382"/>
      <w:r>
        <w:t>Impact Parameter Estimates</w:t>
      </w:r>
      <w:bookmarkEnd w:id="37"/>
    </w:p>
    <w:bookmarkStart w:id="38" w:name="_Toc381633053"/>
    <w:p w14:paraId="6BE846CB" w14:textId="1C123B01" w:rsidR="00E67B85" w:rsidRDefault="00E80C7E" w:rsidP="00E67B85">
      <w:pPr>
        <w:keepNext/>
        <w:keepLines/>
      </w:pPr>
      <w:r>
        <w:fldChar w:fldCharType="begin"/>
      </w:r>
      <w:r>
        <w:instrText xml:space="preserve"> REF _Ref224034116 \h </w:instrText>
      </w:r>
      <w:r>
        <w:fldChar w:fldCharType="separate"/>
      </w:r>
      <w:r w:rsidR="001B2352">
        <w:t xml:space="preserve">Table </w:t>
      </w:r>
      <w:r w:rsidR="001B2352">
        <w:rPr>
          <w:noProof/>
        </w:rPr>
        <w:t>5</w:t>
      </w:r>
      <w:r>
        <w:fldChar w:fldCharType="end"/>
      </w:r>
      <w:r w:rsidR="00E67B85">
        <w:t xml:space="preserve"> </w:t>
      </w:r>
      <w:r w:rsidR="00E67B85" w:rsidRPr="007367D2">
        <w:t xml:space="preserve">shows the unit </w:t>
      </w:r>
      <w:r w:rsidR="00F87847">
        <w:t>T</w:t>
      </w:r>
      <w:r w:rsidR="00E67B85">
        <w:t xml:space="preserve">herm </w:t>
      </w:r>
      <w:r w:rsidR="00E67B85" w:rsidRPr="007367D2">
        <w:t xml:space="preserve">savings and realization rate </w:t>
      </w:r>
      <w:r w:rsidR="00E67B85">
        <w:t xml:space="preserve">findings </w:t>
      </w:r>
      <w:r w:rsidR="00E67B85" w:rsidRPr="007367D2">
        <w:t xml:space="preserve">by measure from our review. </w:t>
      </w:r>
      <w:r w:rsidR="00E67B85">
        <w:t xml:space="preserve">The realization rate is the ratio of the verified savings to the ex ante savings. Following the table, we provide findings and recommendations, including </w:t>
      </w:r>
      <w:r w:rsidR="00F226F6">
        <w:t xml:space="preserve">a </w:t>
      </w:r>
      <w:r w:rsidR="00E67B85">
        <w:t>discussion of all measures with realization rates above or below 100%</w:t>
      </w:r>
      <w:r w:rsidR="00E67B85" w:rsidRPr="007367D2">
        <w:t>.</w:t>
      </w:r>
      <w:r w:rsidR="00E67B85">
        <w:t xml:space="preserve"> </w:t>
      </w:r>
      <w:r w:rsidR="00E67B85" w:rsidRPr="00F30437">
        <w:t xml:space="preserve">Appendix </w:t>
      </w:r>
      <w:r w:rsidR="00E67B85">
        <w:t>A</w:t>
      </w:r>
      <w:r w:rsidR="00E67B85" w:rsidRPr="00F30437">
        <w:t xml:space="preserve"> pr</w:t>
      </w:r>
      <w:r w:rsidR="00E67B85">
        <w:t>ovides a description of the i</w:t>
      </w:r>
      <w:r w:rsidR="00E67B85" w:rsidRPr="000475D3">
        <w:t xml:space="preserve">mpact </w:t>
      </w:r>
      <w:r w:rsidR="00E67B85">
        <w:t>a</w:t>
      </w:r>
      <w:r w:rsidR="00E67B85" w:rsidRPr="000475D3">
        <w:t xml:space="preserve">nalysis </w:t>
      </w:r>
      <w:r w:rsidR="00E67B85">
        <w:t>m</w:t>
      </w:r>
      <w:r w:rsidR="00E67B85" w:rsidRPr="000475D3">
        <w:t>ethodology</w:t>
      </w:r>
      <w:r w:rsidR="00E67B85">
        <w:t>.</w:t>
      </w:r>
    </w:p>
    <w:p w14:paraId="20A1ADD6" w14:textId="0C9365C5" w:rsidR="00E67B85" w:rsidRPr="00E8651B" w:rsidRDefault="00E67B85" w:rsidP="009373B7">
      <w:pPr>
        <w:pStyle w:val="Caption"/>
      </w:pPr>
      <w:bookmarkStart w:id="39" w:name="_Ref224034116"/>
      <w:bookmarkStart w:id="40" w:name="_Toc61360849"/>
      <w:bookmarkStart w:id="41" w:name="_Toc189750770"/>
      <w:bookmarkStart w:id="42" w:name="_Toc224286397"/>
      <w:bookmarkEnd w:id="38"/>
      <w:r>
        <w:t xml:space="preserve">Table </w:t>
      </w:r>
      <w:r w:rsidR="00281476">
        <w:fldChar w:fldCharType="begin"/>
      </w:r>
      <w:r w:rsidR="00281476">
        <w:instrText xml:space="preserve"> SEQ Table \* ARABIC </w:instrText>
      </w:r>
      <w:r w:rsidR="00281476">
        <w:fldChar w:fldCharType="separate"/>
      </w:r>
      <w:r w:rsidR="001B2352">
        <w:rPr>
          <w:noProof/>
        </w:rPr>
        <w:t>5</w:t>
      </w:r>
      <w:r w:rsidR="00281476">
        <w:rPr>
          <w:noProof/>
        </w:rPr>
        <w:fldChar w:fldCharType="end"/>
      </w:r>
      <w:bookmarkEnd w:id="39"/>
      <w:r>
        <w:t xml:space="preserve">. </w:t>
      </w:r>
      <w:r w:rsidRPr="00E8651B">
        <w:t>Verified Gross Savings Parameters</w:t>
      </w:r>
      <w:bookmarkEnd w:id="40"/>
      <w:bookmarkEnd w:id="41"/>
      <w:r w:rsidR="00281476">
        <w:t xml:space="preserve"> – Income Eligible</w:t>
      </w:r>
      <w:bookmarkEnd w:id="42"/>
    </w:p>
    <w:tbl>
      <w:tblPr>
        <w:tblStyle w:val="EnergyTable"/>
        <w:tblpPr w:leftFromText="180" w:rightFromText="180" w:vertAnchor="text" w:tblpXSpec="center" w:tblpY="1"/>
        <w:tblOverlap w:val="never"/>
        <w:tblW w:w="5000" w:type="pct"/>
        <w:jc w:val="left"/>
        <w:tblLook w:val="04A0" w:firstRow="1" w:lastRow="0" w:firstColumn="1" w:lastColumn="0" w:noHBand="0" w:noVBand="1"/>
      </w:tblPr>
      <w:tblGrid>
        <w:gridCol w:w="2244"/>
        <w:gridCol w:w="771"/>
        <w:gridCol w:w="1284"/>
        <w:gridCol w:w="1327"/>
        <w:gridCol w:w="1677"/>
        <w:gridCol w:w="2057"/>
      </w:tblGrid>
      <w:tr w:rsidR="00400F23" w:rsidRPr="003C0E4C" w14:paraId="653E634E" w14:textId="77777777" w:rsidTr="00DE65D8">
        <w:trPr>
          <w:cnfStyle w:val="100000000000" w:firstRow="1" w:lastRow="0" w:firstColumn="0" w:lastColumn="0" w:oddVBand="0" w:evenVBand="0" w:oddHBand="0" w:evenHBand="0" w:firstRowFirstColumn="0" w:firstRowLastColumn="0" w:lastRowFirstColumn="0" w:lastRowLastColumn="0"/>
          <w:trHeight w:val="783"/>
          <w:jc w:val="left"/>
        </w:trPr>
        <w:tc>
          <w:tcPr>
            <w:cnfStyle w:val="001000000000" w:firstRow="0" w:lastRow="0" w:firstColumn="1" w:lastColumn="0" w:oddVBand="0" w:evenVBand="0" w:oddHBand="0" w:evenHBand="0" w:firstRowFirstColumn="0" w:firstRowLastColumn="0" w:lastRowFirstColumn="0" w:lastRowLastColumn="0"/>
            <w:tcW w:w="1198" w:type="pct"/>
          </w:tcPr>
          <w:p w14:paraId="7596A1F6" w14:textId="77777777" w:rsidR="00E67B85" w:rsidRPr="003C0E4C" w:rsidRDefault="00E67B85" w:rsidP="00F96739">
            <w:pPr>
              <w:keepNext/>
              <w:keepLines/>
              <w:spacing w:before="60" w:after="60"/>
              <w:jc w:val="left"/>
              <w:rPr>
                <w:rFonts w:asciiTheme="minorHAnsi" w:hAnsiTheme="minorHAnsi"/>
                <w:b w:val="0"/>
                <w:bCs/>
                <w:color w:val="FFFFFF"/>
                <w:sz w:val="20"/>
              </w:rPr>
            </w:pPr>
            <w:r w:rsidRPr="003C0E4C">
              <w:rPr>
                <w:rFonts w:asciiTheme="minorHAnsi" w:hAnsiTheme="minorHAnsi"/>
                <w:b w:val="0"/>
                <w:bCs/>
                <w:color w:val="FFFFFF"/>
                <w:sz w:val="20"/>
              </w:rPr>
              <w:t>Measure</w:t>
            </w:r>
          </w:p>
        </w:tc>
        <w:tc>
          <w:tcPr>
            <w:tcW w:w="412" w:type="pct"/>
          </w:tcPr>
          <w:p w14:paraId="2ED0558D" w14:textId="77777777" w:rsidR="00E67B85" w:rsidRPr="003C0E4C" w:rsidRDefault="00E67B85" w:rsidP="002604BF">
            <w:pPr>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3C0E4C">
              <w:rPr>
                <w:rFonts w:asciiTheme="minorHAnsi" w:hAnsiTheme="minorHAnsi"/>
                <w:b w:val="0"/>
                <w:bCs/>
                <w:color w:val="FFFFFF"/>
                <w:sz w:val="20"/>
              </w:rPr>
              <w:t>Unit Basis</w:t>
            </w:r>
          </w:p>
        </w:tc>
        <w:tc>
          <w:tcPr>
            <w:tcW w:w="686" w:type="pct"/>
          </w:tcPr>
          <w:p w14:paraId="096ECD61" w14:textId="77777777" w:rsidR="00E67B85" w:rsidRPr="003C0E4C" w:rsidRDefault="00E67B85" w:rsidP="004D7CE4">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3C0E4C">
              <w:rPr>
                <w:rFonts w:asciiTheme="minorHAnsi" w:hAnsiTheme="minorHAnsi"/>
                <w:b w:val="0"/>
                <w:bCs/>
                <w:color w:val="FFFFFF"/>
                <w:sz w:val="20"/>
              </w:rPr>
              <w:t>Ex Ante Gross (therms/unit)</w:t>
            </w:r>
          </w:p>
        </w:tc>
        <w:tc>
          <w:tcPr>
            <w:tcW w:w="709" w:type="pct"/>
          </w:tcPr>
          <w:p w14:paraId="7AC9BCD4" w14:textId="77777777" w:rsidR="00E67B85" w:rsidRPr="003C0E4C" w:rsidRDefault="00E67B85" w:rsidP="004D7CE4">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3C0E4C">
              <w:rPr>
                <w:rFonts w:asciiTheme="minorHAnsi" w:hAnsiTheme="minorHAnsi"/>
                <w:b w:val="0"/>
                <w:bCs/>
                <w:color w:val="FFFFFF"/>
                <w:sz w:val="20"/>
              </w:rPr>
              <w:t>Verified Gross (therms/unit)</w:t>
            </w:r>
          </w:p>
        </w:tc>
        <w:tc>
          <w:tcPr>
            <w:tcW w:w="896" w:type="pct"/>
          </w:tcPr>
          <w:p w14:paraId="285E12DE" w14:textId="77777777" w:rsidR="00E67B85" w:rsidRPr="003C0E4C" w:rsidRDefault="00E67B85" w:rsidP="002604BF">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3C0E4C">
              <w:rPr>
                <w:rFonts w:asciiTheme="minorHAnsi" w:hAnsiTheme="minorHAnsi"/>
                <w:b w:val="0"/>
                <w:bCs/>
                <w:color w:val="FFFFFF"/>
                <w:sz w:val="20"/>
              </w:rPr>
              <w:t>Realization Rate</w:t>
            </w:r>
          </w:p>
        </w:tc>
        <w:tc>
          <w:tcPr>
            <w:tcW w:w="1099" w:type="pct"/>
          </w:tcPr>
          <w:p w14:paraId="3C06A03F" w14:textId="157920D4" w:rsidR="00E67B85" w:rsidRPr="003C0E4C" w:rsidRDefault="00774FA1" w:rsidP="00F96739">
            <w:pPr>
              <w:keepNext/>
              <w:keepLines/>
              <w:spacing w:before="60" w:after="60"/>
              <w:jc w:val="left"/>
              <w:cnfStyle w:val="100000000000" w:firstRow="1" w:lastRow="0" w:firstColumn="0" w:lastColumn="0" w:oddVBand="0" w:evenVBand="0" w:oddHBand="0" w:evenHBand="0" w:firstRowFirstColumn="0" w:firstRowLastColumn="0" w:lastRowFirstColumn="0" w:lastRowLastColumn="0"/>
            </w:pPr>
            <w:r w:rsidRPr="4AEEE3B5">
              <w:rPr>
                <w:rFonts w:asciiTheme="minorHAnsi" w:hAnsiTheme="minorHAnsi"/>
                <w:b w:val="0"/>
                <w:sz w:val="20"/>
              </w:rPr>
              <w:t>IL-TRM v13.0 Section</w:t>
            </w:r>
            <w:r w:rsidR="5A0B87F8" w:rsidRPr="002C0DD6">
              <w:rPr>
                <w:rFonts w:asciiTheme="minorHAnsi" w:hAnsiTheme="minorHAnsi"/>
                <w:b w:val="0"/>
                <w:sz w:val="20"/>
              </w:rPr>
              <w:t>†</w:t>
            </w:r>
          </w:p>
        </w:tc>
      </w:tr>
      <w:tr w:rsidR="009C55EA" w:rsidRPr="003C0E4C" w14:paraId="0AF15527"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2574A00C" w14:textId="1F26063E"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Advanced Thermostats</w:t>
            </w:r>
          </w:p>
        </w:tc>
        <w:tc>
          <w:tcPr>
            <w:tcW w:w="412" w:type="pct"/>
          </w:tcPr>
          <w:p w14:paraId="062CB7BE" w14:textId="3B5F3BA0"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7C919D28" w14:textId="5CDD5612"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7946FD04" w14:textId="3B6DD5CC"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33657B77" w14:textId="6B8BEB69" w:rsidR="009C55EA" w:rsidRPr="003C0E4C" w:rsidRDefault="00AF7345"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101</w:t>
            </w:r>
            <w:r w:rsidR="009C55EA" w:rsidRPr="003C0E4C">
              <w:rPr>
                <w:rFonts w:asciiTheme="minorHAnsi" w:hAnsiTheme="minorHAnsi"/>
                <w:sz w:val="20"/>
              </w:rPr>
              <w:t>%</w:t>
            </w:r>
          </w:p>
        </w:tc>
        <w:tc>
          <w:tcPr>
            <w:tcW w:w="1099" w:type="pct"/>
            <w:vAlign w:val="top"/>
          </w:tcPr>
          <w:p w14:paraId="573E4531" w14:textId="3BC3379A"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5.3.16</w:t>
            </w:r>
          </w:p>
        </w:tc>
      </w:tr>
      <w:tr w:rsidR="009C55EA" w:rsidRPr="003C0E4C" w14:paraId="356B18DE"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675C5F4E" w14:textId="49762D56" w:rsidR="009C55EA" w:rsidRPr="003C0E4C" w:rsidRDefault="009C55EA" w:rsidP="009C55EA">
            <w:pPr>
              <w:keepNext/>
              <w:keepLines/>
              <w:jc w:val="left"/>
              <w:rPr>
                <w:rFonts w:asciiTheme="minorHAnsi" w:hAnsiTheme="minorHAnsi"/>
                <w:color w:val="000000"/>
                <w:sz w:val="20"/>
              </w:rPr>
            </w:pPr>
            <w:r w:rsidRPr="003C0E4C">
              <w:rPr>
                <w:rFonts w:asciiTheme="minorHAnsi" w:hAnsiTheme="minorHAnsi"/>
                <w:sz w:val="20"/>
              </w:rPr>
              <w:t>Air Filter Replacement</w:t>
            </w:r>
          </w:p>
        </w:tc>
        <w:tc>
          <w:tcPr>
            <w:tcW w:w="412" w:type="pct"/>
          </w:tcPr>
          <w:p w14:paraId="5DC11EA2" w14:textId="4603EF18"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Unit</w:t>
            </w:r>
          </w:p>
        </w:tc>
        <w:tc>
          <w:tcPr>
            <w:tcW w:w="686" w:type="pct"/>
          </w:tcPr>
          <w:p w14:paraId="54C10AE3" w14:textId="119A1BBF"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 xml:space="preserve"> Varies </w:t>
            </w:r>
          </w:p>
        </w:tc>
        <w:tc>
          <w:tcPr>
            <w:tcW w:w="709" w:type="pct"/>
          </w:tcPr>
          <w:p w14:paraId="0CCB7EBC" w14:textId="59985DF4"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 xml:space="preserve"> Varies </w:t>
            </w:r>
          </w:p>
        </w:tc>
        <w:tc>
          <w:tcPr>
            <w:tcW w:w="896" w:type="pct"/>
          </w:tcPr>
          <w:p w14:paraId="75C9A4B8" w14:textId="0D20E471"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53C13069" w14:textId="61C5B300"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5.3.21</w:t>
            </w:r>
          </w:p>
        </w:tc>
      </w:tr>
      <w:tr w:rsidR="009C55EA" w:rsidRPr="003C0E4C" w14:paraId="4CB1C516"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42E77BA1" w14:textId="190E2653" w:rsidR="009C55EA" w:rsidRPr="003C0E4C" w:rsidRDefault="009C55EA" w:rsidP="009C55EA">
            <w:pPr>
              <w:keepNext/>
              <w:keepLines/>
              <w:jc w:val="left"/>
              <w:rPr>
                <w:rFonts w:asciiTheme="minorHAnsi" w:hAnsiTheme="minorHAnsi"/>
                <w:color w:val="000000"/>
                <w:sz w:val="20"/>
              </w:rPr>
            </w:pPr>
            <w:r w:rsidRPr="003C0E4C">
              <w:rPr>
                <w:rFonts w:asciiTheme="minorHAnsi" w:hAnsiTheme="minorHAnsi"/>
                <w:sz w:val="20"/>
              </w:rPr>
              <w:t>Air Sealing</w:t>
            </w:r>
          </w:p>
        </w:tc>
        <w:tc>
          <w:tcPr>
            <w:tcW w:w="412" w:type="pct"/>
          </w:tcPr>
          <w:p w14:paraId="457EA522" w14:textId="2A85126A"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LN FT</w:t>
            </w:r>
          </w:p>
        </w:tc>
        <w:tc>
          <w:tcPr>
            <w:tcW w:w="686" w:type="pct"/>
          </w:tcPr>
          <w:p w14:paraId="2691D46E" w14:textId="462F21E7"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 xml:space="preserve"> Varies </w:t>
            </w:r>
          </w:p>
        </w:tc>
        <w:tc>
          <w:tcPr>
            <w:tcW w:w="709" w:type="pct"/>
          </w:tcPr>
          <w:p w14:paraId="438F59F3" w14:textId="0BB250B0"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 xml:space="preserve"> Varies </w:t>
            </w:r>
          </w:p>
        </w:tc>
        <w:tc>
          <w:tcPr>
            <w:tcW w:w="896" w:type="pct"/>
          </w:tcPr>
          <w:p w14:paraId="6D7A9EE2" w14:textId="71D318B9" w:rsidR="009C55EA" w:rsidRPr="003C0E4C" w:rsidRDefault="00AF7345"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r w:rsidR="009C55EA" w:rsidRPr="003C0E4C">
              <w:rPr>
                <w:rFonts w:asciiTheme="minorHAnsi" w:hAnsiTheme="minorHAnsi"/>
                <w:sz w:val="20"/>
              </w:rPr>
              <w:t>%</w:t>
            </w:r>
          </w:p>
        </w:tc>
        <w:tc>
          <w:tcPr>
            <w:tcW w:w="1099" w:type="pct"/>
            <w:vAlign w:val="top"/>
          </w:tcPr>
          <w:p w14:paraId="142E3B9D" w14:textId="1EEF9873"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5.6.1</w:t>
            </w:r>
          </w:p>
        </w:tc>
      </w:tr>
      <w:tr w:rsidR="009C55EA" w:rsidRPr="003C0E4C" w14:paraId="1A810AEA"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3E6F1132" w14:textId="1E469EEC" w:rsidR="009C55EA" w:rsidRPr="003C0E4C" w:rsidRDefault="009C55EA" w:rsidP="009C55EA">
            <w:pPr>
              <w:keepNext/>
              <w:keepLines/>
              <w:jc w:val="left"/>
              <w:rPr>
                <w:rFonts w:asciiTheme="minorHAnsi" w:hAnsiTheme="minorHAnsi"/>
                <w:color w:val="000000"/>
                <w:sz w:val="20"/>
              </w:rPr>
            </w:pPr>
            <w:r w:rsidRPr="003C0E4C">
              <w:rPr>
                <w:rFonts w:asciiTheme="minorHAnsi" w:hAnsiTheme="minorHAnsi"/>
                <w:sz w:val="20"/>
              </w:rPr>
              <w:t>Attic Insulation</w:t>
            </w:r>
          </w:p>
        </w:tc>
        <w:tc>
          <w:tcPr>
            <w:tcW w:w="412" w:type="pct"/>
          </w:tcPr>
          <w:p w14:paraId="45F370FF" w14:textId="6A7669C6"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SQ FT</w:t>
            </w:r>
          </w:p>
        </w:tc>
        <w:tc>
          <w:tcPr>
            <w:tcW w:w="686" w:type="pct"/>
          </w:tcPr>
          <w:p w14:paraId="2742CB91" w14:textId="2866F939"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 xml:space="preserve"> Varies </w:t>
            </w:r>
          </w:p>
        </w:tc>
        <w:tc>
          <w:tcPr>
            <w:tcW w:w="709" w:type="pct"/>
          </w:tcPr>
          <w:p w14:paraId="488846DA" w14:textId="235C8DD2"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 xml:space="preserve"> Varies </w:t>
            </w:r>
          </w:p>
        </w:tc>
        <w:tc>
          <w:tcPr>
            <w:tcW w:w="896" w:type="pct"/>
          </w:tcPr>
          <w:p w14:paraId="2F12F67B" w14:textId="54781812"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99%</w:t>
            </w:r>
          </w:p>
        </w:tc>
        <w:tc>
          <w:tcPr>
            <w:tcW w:w="1099" w:type="pct"/>
            <w:vAlign w:val="top"/>
          </w:tcPr>
          <w:p w14:paraId="0586ABFF" w14:textId="7F3092F7"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5.6.5</w:t>
            </w:r>
          </w:p>
        </w:tc>
      </w:tr>
      <w:tr w:rsidR="009C55EA" w:rsidRPr="003C0E4C" w14:paraId="74C3D6F6"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6AC0AD3D" w14:textId="5FC20E32"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Basement/Sidewall Insulation</w:t>
            </w:r>
          </w:p>
        </w:tc>
        <w:tc>
          <w:tcPr>
            <w:tcW w:w="412" w:type="pct"/>
          </w:tcPr>
          <w:p w14:paraId="7CC2DFD6" w14:textId="5C4DCCDF"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5B121D69" w14:textId="75E4FB71"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60FF2AF8" w14:textId="486BE217"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38206687" w14:textId="79AE76AA"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128%</w:t>
            </w:r>
          </w:p>
        </w:tc>
        <w:tc>
          <w:tcPr>
            <w:tcW w:w="1099" w:type="pct"/>
            <w:vAlign w:val="top"/>
          </w:tcPr>
          <w:p w14:paraId="4E0A1B3D" w14:textId="11A30597"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5.6.2</w:t>
            </w:r>
          </w:p>
        </w:tc>
      </w:tr>
      <w:tr w:rsidR="009C55EA" w:rsidRPr="003C0E4C" w14:paraId="21CE1816"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181A9979" w14:textId="2BB9258E"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Boiler Pipe Insulation</w:t>
            </w:r>
          </w:p>
        </w:tc>
        <w:tc>
          <w:tcPr>
            <w:tcW w:w="412" w:type="pct"/>
          </w:tcPr>
          <w:p w14:paraId="4F7E8568" w14:textId="24FEA975"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LN FT</w:t>
            </w:r>
          </w:p>
        </w:tc>
        <w:tc>
          <w:tcPr>
            <w:tcW w:w="686" w:type="pct"/>
          </w:tcPr>
          <w:p w14:paraId="43D0C770" w14:textId="181A89AF"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3B7FF9AA" w14:textId="7E55009C"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3799D0C4" w14:textId="4F28C5B5"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383%</w:t>
            </w:r>
          </w:p>
        </w:tc>
        <w:tc>
          <w:tcPr>
            <w:tcW w:w="1099" w:type="pct"/>
            <w:vAlign w:val="top"/>
          </w:tcPr>
          <w:p w14:paraId="22EAB929" w14:textId="238FE5A2"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5.3.2</w:t>
            </w:r>
          </w:p>
        </w:tc>
      </w:tr>
      <w:tr w:rsidR="009C55EA" w:rsidRPr="003C0E4C" w14:paraId="0D857F69"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7A7ED4B0" w14:textId="325EC19F"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Boiler Reset Controls</w:t>
            </w:r>
          </w:p>
        </w:tc>
        <w:tc>
          <w:tcPr>
            <w:tcW w:w="412" w:type="pct"/>
          </w:tcPr>
          <w:p w14:paraId="6EB255D3" w14:textId="67217D79"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4A938373" w14:textId="05176E37"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798.34 </w:t>
            </w:r>
          </w:p>
        </w:tc>
        <w:tc>
          <w:tcPr>
            <w:tcW w:w="709" w:type="pct"/>
          </w:tcPr>
          <w:p w14:paraId="1826C01A" w14:textId="6B54C296"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798.34 </w:t>
            </w:r>
          </w:p>
        </w:tc>
        <w:tc>
          <w:tcPr>
            <w:tcW w:w="896" w:type="pct"/>
          </w:tcPr>
          <w:p w14:paraId="21A45973" w14:textId="51072CC2"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100%</w:t>
            </w:r>
          </w:p>
        </w:tc>
        <w:tc>
          <w:tcPr>
            <w:tcW w:w="1099" w:type="pct"/>
            <w:vAlign w:val="top"/>
          </w:tcPr>
          <w:p w14:paraId="39084680" w14:textId="77E6A4BA"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5.4.4</w:t>
            </w:r>
          </w:p>
        </w:tc>
      </w:tr>
      <w:tr w:rsidR="009C55EA" w:rsidRPr="003C0E4C" w14:paraId="3A50773D"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557589A1" w14:textId="2BDE24A6"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Boiler Tune Up</w:t>
            </w:r>
          </w:p>
        </w:tc>
        <w:tc>
          <w:tcPr>
            <w:tcW w:w="412" w:type="pct"/>
          </w:tcPr>
          <w:p w14:paraId="192DBEF5" w14:textId="5DE2E450"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0B036BD6" w14:textId="7A077F5A"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1D4CB860" w14:textId="7AF336D9"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234A073B" w14:textId="1E767E9A"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6A04196E" w14:textId="50FAA818"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4.4.2</w:t>
            </w:r>
          </w:p>
        </w:tc>
      </w:tr>
      <w:tr w:rsidR="009C55EA" w:rsidRPr="003C0E4C" w14:paraId="0AF56CD8"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2A1BA574" w14:textId="04FBBD8D"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Boilers</w:t>
            </w:r>
          </w:p>
        </w:tc>
        <w:tc>
          <w:tcPr>
            <w:tcW w:w="412" w:type="pct"/>
          </w:tcPr>
          <w:p w14:paraId="01A7105C" w14:textId="4592713F"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012B5C43" w14:textId="4FB074B4"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169.71 </w:t>
            </w:r>
          </w:p>
        </w:tc>
        <w:tc>
          <w:tcPr>
            <w:tcW w:w="709" w:type="pct"/>
          </w:tcPr>
          <w:p w14:paraId="777F2AB6" w14:textId="47924723"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162.00 </w:t>
            </w:r>
          </w:p>
        </w:tc>
        <w:tc>
          <w:tcPr>
            <w:tcW w:w="896" w:type="pct"/>
          </w:tcPr>
          <w:p w14:paraId="6496928B" w14:textId="491C552C"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95%</w:t>
            </w:r>
          </w:p>
        </w:tc>
        <w:tc>
          <w:tcPr>
            <w:tcW w:w="1099" w:type="pct"/>
            <w:vAlign w:val="top"/>
          </w:tcPr>
          <w:p w14:paraId="7F80CAEA" w14:textId="5B39B8FE"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4.4.10</w:t>
            </w:r>
          </w:p>
        </w:tc>
      </w:tr>
      <w:tr w:rsidR="009C55EA" w:rsidRPr="003C0E4C" w14:paraId="499560AE"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045D5B70" w14:textId="7073F905"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Commercial Gas Heat Pump</w:t>
            </w:r>
          </w:p>
        </w:tc>
        <w:tc>
          <w:tcPr>
            <w:tcW w:w="412" w:type="pct"/>
          </w:tcPr>
          <w:p w14:paraId="0C897750" w14:textId="2692FF0E"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10B2DE34" w14:textId="332CD0D7"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1,758.25 </w:t>
            </w:r>
          </w:p>
        </w:tc>
        <w:tc>
          <w:tcPr>
            <w:tcW w:w="709" w:type="pct"/>
          </w:tcPr>
          <w:p w14:paraId="390335D3" w14:textId="1A5D860F"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784.77 </w:t>
            </w:r>
          </w:p>
        </w:tc>
        <w:tc>
          <w:tcPr>
            <w:tcW w:w="896" w:type="pct"/>
          </w:tcPr>
          <w:p w14:paraId="4B34BDB0" w14:textId="652AC4A0"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45%</w:t>
            </w:r>
          </w:p>
        </w:tc>
        <w:tc>
          <w:tcPr>
            <w:tcW w:w="1099" w:type="pct"/>
            <w:vAlign w:val="top"/>
          </w:tcPr>
          <w:p w14:paraId="415DE134" w14:textId="19D6F26A"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4.4.55</w:t>
            </w:r>
          </w:p>
        </w:tc>
      </w:tr>
      <w:tr w:rsidR="009C55EA" w:rsidRPr="003C0E4C" w14:paraId="29CEF047"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02AAD66C" w14:textId="547C4CDD"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Controls for Domestic Hot Water</w:t>
            </w:r>
          </w:p>
        </w:tc>
        <w:tc>
          <w:tcPr>
            <w:tcW w:w="412" w:type="pct"/>
          </w:tcPr>
          <w:p w14:paraId="6EF08D3A" w14:textId="19C732A1"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1D66D96B" w14:textId="0C68250F"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62.70 </w:t>
            </w:r>
          </w:p>
        </w:tc>
        <w:tc>
          <w:tcPr>
            <w:tcW w:w="709" w:type="pct"/>
          </w:tcPr>
          <w:p w14:paraId="0DAFA548" w14:textId="633E912A"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62.70 </w:t>
            </w:r>
          </w:p>
        </w:tc>
        <w:tc>
          <w:tcPr>
            <w:tcW w:w="896" w:type="pct"/>
          </w:tcPr>
          <w:p w14:paraId="2664729B" w14:textId="185EB056"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768D67AB" w14:textId="3C966768"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4.3.8</w:t>
            </w:r>
          </w:p>
        </w:tc>
      </w:tr>
      <w:tr w:rsidR="009C55EA" w:rsidRPr="003C0E4C" w14:paraId="327D8D89"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02E48FAA" w14:textId="32DC2BDE"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Cover and Gap Sealers for AC</w:t>
            </w:r>
          </w:p>
        </w:tc>
        <w:tc>
          <w:tcPr>
            <w:tcW w:w="412" w:type="pct"/>
          </w:tcPr>
          <w:p w14:paraId="15682542" w14:textId="6308350C"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576A06CE" w14:textId="785B18A9"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1993F5AA" w14:textId="500A450E"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5C4432A7" w14:textId="0E241CF0"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3F581DD7" w14:textId="223755E2"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4.4.38</w:t>
            </w:r>
          </w:p>
        </w:tc>
      </w:tr>
      <w:tr w:rsidR="009C55EA" w:rsidRPr="003C0E4C" w14:paraId="0364F84E"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15AB7EBD" w14:textId="56D0F81C"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DHW Pipe Insulation</w:t>
            </w:r>
          </w:p>
        </w:tc>
        <w:tc>
          <w:tcPr>
            <w:tcW w:w="412" w:type="pct"/>
          </w:tcPr>
          <w:p w14:paraId="6F29D473" w14:textId="71A73375"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LN FT</w:t>
            </w:r>
          </w:p>
        </w:tc>
        <w:tc>
          <w:tcPr>
            <w:tcW w:w="686" w:type="pct"/>
          </w:tcPr>
          <w:p w14:paraId="32C83E08" w14:textId="34F9201F"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4700954B" w14:textId="6ED60ABA"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7C6C36A8" w14:textId="06FB6F3E"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47%</w:t>
            </w:r>
          </w:p>
        </w:tc>
        <w:tc>
          <w:tcPr>
            <w:tcW w:w="1099" w:type="pct"/>
            <w:vAlign w:val="top"/>
          </w:tcPr>
          <w:p w14:paraId="5E79D81F" w14:textId="0AD13AE2"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5.3.16</w:t>
            </w:r>
          </w:p>
        </w:tc>
      </w:tr>
      <w:tr w:rsidR="009C55EA" w:rsidRPr="003C0E4C" w14:paraId="3174474F"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5396700C" w14:textId="37920242"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Duct Insulation</w:t>
            </w:r>
          </w:p>
        </w:tc>
        <w:tc>
          <w:tcPr>
            <w:tcW w:w="412" w:type="pct"/>
          </w:tcPr>
          <w:p w14:paraId="4D55608A" w14:textId="3EC55126"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5F65625A" w14:textId="15352F84"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0.59 </w:t>
            </w:r>
          </w:p>
        </w:tc>
        <w:tc>
          <w:tcPr>
            <w:tcW w:w="709" w:type="pct"/>
          </w:tcPr>
          <w:p w14:paraId="4F7AF6D4" w14:textId="42E32C2B"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0.59 </w:t>
            </w:r>
          </w:p>
        </w:tc>
        <w:tc>
          <w:tcPr>
            <w:tcW w:w="896" w:type="pct"/>
          </w:tcPr>
          <w:p w14:paraId="3B5BFE94" w14:textId="5E8F465D"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53424C41" w14:textId="227DE17D"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5.3.4</w:t>
            </w:r>
          </w:p>
        </w:tc>
      </w:tr>
      <w:tr w:rsidR="009C55EA" w:rsidRPr="003C0E4C" w14:paraId="4593328B"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54E0788A" w14:textId="21C13982"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Duct Sealing</w:t>
            </w:r>
          </w:p>
        </w:tc>
        <w:tc>
          <w:tcPr>
            <w:tcW w:w="412" w:type="pct"/>
          </w:tcPr>
          <w:p w14:paraId="427D33FA" w14:textId="6C407902"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583FE299" w14:textId="44333C62"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25E4ED30" w14:textId="3036B374"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5A6C099A" w14:textId="389F902C"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74%</w:t>
            </w:r>
          </w:p>
        </w:tc>
        <w:tc>
          <w:tcPr>
            <w:tcW w:w="1099" w:type="pct"/>
            <w:vAlign w:val="top"/>
          </w:tcPr>
          <w:p w14:paraId="7DB93780" w14:textId="063ECE58"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5.3.4</w:t>
            </w:r>
          </w:p>
        </w:tc>
      </w:tr>
      <w:tr w:rsidR="009C55EA" w:rsidRPr="003C0E4C" w14:paraId="0E2B402B"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17BC6E09" w14:textId="5857D7D1"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Furnace Tune-Up</w:t>
            </w:r>
          </w:p>
        </w:tc>
        <w:tc>
          <w:tcPr>
            <w:tcW w:w="412" w:type="pct"/>
          </w:tcPr>
          <w:p w14:paraId="32D6181A" w14:textId="2A3EC860"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5A676633" w14:textId="37DD40B6"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4BC89AAD" w14:textId="6061E22D"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69E2CB1E" w14:textId="6C5F001A"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3C9729CC" w14:textId="413E6BDD"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5.3.13</w:t>
            </w:r>
          </w:p>
        </w:tc>
      </w:tr>
      <w:tr w:rsidR="009C55EA" w:rsidRPr="003C0E4C" w14:paraId="18417F91"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2C4968EB" w14:textId="712F943E"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 xml:space="preserve">High Efficiency Furnace </w:t>
            </w:r>
            <w:r w:rsidR="00AA7148" w:rsidRPr="003C0E4C">
              <w:rPr>
                <w:rFonts w:asciiTheme="minorHAnsi" w:hAnsiTheme="minorHAnsi"/>
                <w:sz w:val="20"/>
              </w:rPr>
              <w:t>–</w:t>
            </w:r>
            <w:r w:rsidRPr="003C0E4C">
              <w:rPr>
                <w:rFonts w:asciiTheme="minorHAnsi" w:hAnsiTheme="minorHAnsi"/>
                <w:sz w:val="20"/>
              </w:rPr>
              <w:t xml:space="preserve"> IU</w:t>
            </w:r>
          </w:p>
        </w:tc>
        <w:tc>
          <w:tcPr>
            <w:tcW w:w="412" w:type="pct"/>
          </w:tcPr>
          <w:p w14:paraId="174ADB29" w14:textId="3CB463D3"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2DC67AEE" w14:textId="45F89BA8"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320.04 </w:t>
            </w:r>
          </w:p>
        </w:tc>
        <w:tc>
          <w:tcPr>
            <w:tcW w:w="709" w:type="pct"/>
          </w:tcPr>
          <w:p w14:paraId="3266B76E" w14:textId="3A44378D"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129.91 </w:t>
            </w:r>
          </w:p>
        </w:tc>
        <w:tc>
          <w:tcPr>
            <w:tcW w:w="896" w:type="pct"/>
          </w:tcPr>
          <w:p w14:paraId="2997CEEE" w14:textId="23D13825"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41%</w:t>
            </w:r>
          </w:p>
        </w:tc>
        <w:tc>
          <w:tcPr>
            <w:tcW w:w="1099" w:type="pct"/>
            <w:vAlign w:val="top"/>
          </w:tcPr>
          <w:p w14:paraId="3FEA3D61" w14:textId="721FB216"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4.4.11</w:t>
            </w:r>
          </w:p>
        </w:tc>
      </w:tr>
      <w:tr w:rsidR="009C55EA" w:rsidRPr="003C0E4C" w14:paraId="585108E3"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23C7A289" w14:textId="0AB49520"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Low Flow Aerator</w:t>
            </w:r>
            <w:r w:rsidR="00AA7148" w:rsidRPr="003C0E4C">
              <w:rPr>
                <w:rFonts w:asciiTheme="minorHAnsi" w:hAnsiTheme="minorHAnsi"/>
                <w:sz w:val="20"/>
              </w:rPr>
              <w:t xml:space="preserve"> –</w:t>
            </w:r>
            <w:r w:rsidRPr="003C0E4C">
              <w:rPr>
                <w:rFonts w:asciiTheme="minorHAnsi" w:hAnsiTheme="minorHAnsi"/>
                <w:sz w:val="20"/>
              </w:rPr>
              <w:t xml:space="preserve"> Bathroom (IU)</w:t>
            </w:r>
          </w:p>
        </w:tc>
        <w:tc>
          <w:tcPr>
            <w:tcW w:w="412" w:type="pct"/>
          </w:tcPr>
          <w:p w14:paraId="3CB338D6" w14:textId="66194553"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42984621" w14:textId="048CEB15"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66C73867" w14:textId="3B713261"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03CBAE26" w14:textId="0D1AF0FF"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37E49C68" w14:textId="299D7909"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5.3.7</w:t>
            </w:r>
          </w:p>
        </w:tc>
      </w:tr>
      <w:tr w:rsidR="009C55EA" w:rsidRPr="003C0E4C" w14:paraId="07950D91"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37CED4C4" w14:textId="76F15ADB"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Low Flow Aerator</w:t>
            </w:r>
            <w:r w:rsidR="00AA7148" w:rsidRPr="003C0E4C">
              <w:rPr>
                <w:rFonts w:asciiTheme="minorHAnsi" w:hAnsiTheme="minorHAnsi"/>
                <w:sz w:val="20"/>
              </w:rPr>
              <w:t xml:space="preserve"> –</w:t>
            </w:r>
            <w:r w:rsidRPr="003C0E4C">
              <w:rPr>
                <w:rFonts w:asciiTheme="minorHAnsi" w:hAnsiTheme="minorHAnsi"/>
                <w:sz w:val="20"/>
              </w:rPr>
              <w:t xml:space="preserve"> Kitchen (IU)</w:t>
            </w:r>
          </w:p>
        </w:tc>
        <w:tc>
          <w:tcPr>
            <w:tcW w:w="412" w:type="pct"/>
          </w:tcPr>
          <w:p w14:paraId="14C5370D" w14:textId="366FE876"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6CDDAB03" w14:textId="6E10C9E7"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0EF68243" w14:textId="512B879D"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21EFF4AC" w14:textId="770404F2"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0D8A2408" w14:textId="3D5D9308"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5.4.4</w:t>
            </w:r>
          </w:p>
        </w:tc>
      </w:tr>
      <w:tr w:rsidR="009C55EA" w:rsidRPr="003C0E4C" w14:paraId="6BBAB920"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7C36322A" w14:textId="59CED4FB"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Low Flow Showerheads (IU)</w:t>
            </w:r>
          </w:p>
        </w:tc>
        <w:tc>
          <w:tcPr>
            <w:tcW w:w="412" w:type="pct"/>
          </w:tcPr>
          <w:p w14:paraId="462F61D4" w14:textId="5C6E216B"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22C8E380" w14:textId="40C47B3C"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0FCC650B" w14:textId="5CCA3BA1"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2F4D0BAC" w14:textId="23547DAC"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39C5938F" w14:textId="7361F6B5"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5.4.4</w:t>
            </w:r>
          </w:p>
        </w:tc>
      </w:tr>
      <w:tr w:rsidR="009C55EA" w:rsidRPr="003C0E4C" w14:paraId="0847C89C"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755CFB34" w14:textId="1624848C"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lastRenderedPageBreak/>
              <w:t>Pipe Insulation</w:t>
            </w:r>
          </w:p>
        </w:tc>
        <w:tc>
          <w:tcPr>
            <w:tcW w:w="412" w:type="pct"/>
          </w:tcPr>
          <w:p w14:paraId="0B1E0064" w14:textId="4A88CC12"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LN FT</w:t>
            </w:r>
          </w:p>
        </w:tc>
        <w:tc>
          <w:tcPr>
            <w:tcW w:w="686" w:type="pct"/>
          </w:tcPr>
          <w:p w14:paraId="1901B19B" w14:textId="74657BBD"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71074067" w14:textId="2DA5E662"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3E3E98FE" w14:textId="7211CEEF"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02801F92" w14:textId="5EB97646"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5.4.5</w:t>
            </w:r>
          </w:p>
        </w:tc>
      </w:tr>
      <w:tr w:rsidR="009C55EA" w:rsidRPr="003C0E4C" w14:paraId="47404EC3"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44E7AE5D" w14:textId="78C18F8E"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Programmable Thermostats</w:t>
            </w:r>
          </w:p>
        </w:tc>
        <w:tc>
          <w:tcPr>
            <w:tcW w:w="412" w:type="pct"/>
          </w:tcPr>
          <w:p w14:paraId="0718FE45" w14:textId="73E63270"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64DF551C" w14:textId="20CB0CFD"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66D10E47" w14:textId="1E9E93E7"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7D1DA456" w14:textId="4C382268"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104%</w:t>
            </w:r>
          </w:p>
        </w:tc>
        <w:tc>
          <w:tcPr>
            <w:tcW w:w="1099" w:type="pct"/>
            <w:vAlign w:val="top"/>
          </w:tcPr>
          <w:p w14:paraId="753682AE" w14:textId="41737001"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4.4.14</w:t>
            </w:r>
          </w:p>
        </w:tc>
      </w:tr>
      <w:tr w:rsidR="009C55EA" w:rsidRPr="003C0E4C" w14:paraId="7B4C05BD"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091A6AEE" w14:textId="3A44F64E"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Reprogrammable Thermostat</w:t>
            </w:r>
          </w:p>
        </w:tc>
        <w:tc>
          <w:tcPr>
            <w:tcW w:w="412" w:type="pct"/>
          </w:tcPr>
          <w:p w14:paraId="5584E901" w14:textId="4AE97BC5"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66EB9C35" w14:textId="3A53ED9A"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77D49D14" w14:textId="61A01A8D"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329B03D3" w14:textId="44BA6C04"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7FEE7D5B" w14:textId="07E4864D"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5.3.11</w:t>
            </w:r>
          </w:p>
        </w:tc>
      </w:tr>
      <w:tr w:rsidR="009C55EA" w:rsidRPr="003C0E4C" w14:paraId="11887181"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2E852344" w14:textId="05796070"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Shower Timer</w:t>
            </w:r>
          </w:p>
        </w:tc>
        <w:tc>
          <w:tcPr>
            <w:tcW w:w="412" w:type="pct"/>
          </w:tcPr>
          <w:p w14:paraId="44A6A811" w14:textId="5D188C08"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488A6F23" w14:textId="33EF538E"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4.16 </w:t>
            </w:r>
          </w:p>
        </w:tc>
        <w:tc>
          <w:tcPr>
            <w:tcW w:w="709" w:type="pct"/>
          </w:tcPr>
          <w:p w14:paraId="01D67F30" w14:textId="6AA6DA21"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4.16 </w:t>
            </w:r>
          </w:p>
        </w:tc>
        <w:tc>
          <w:tcPr>
            <w:tcW w:w="896" w:type="pct"/>
          </w:tcPr>
          <w:p w14:paraId="1CDA1660" w14:textId="2C8F3C71"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759934B8" w14:textId="489DAAB8"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5.3.11</w:t>
            </w:r>
          </w:p>
        </w:tc>
      </w:tr>
      <w:tr w:rsidR="009C55EA" w:rsidRPr="003C0E4C" w14:paraId="7DFB1CE2"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3A7722AD" w14:textId="29C0899F"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Steam Boiler Averaging Controls</w:t>
            </w:r>
          </w:p>
        </w:tc>
        <w:tc>
          <w:tcPr>
            <w:tcW w:w="412" w:type="pct"/>
          </w:tcPr>
          <w:p w14:paraId="077A2543" w14:textId="0B02ABD0"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73F429B8" w14:textId="31C57C68"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61.09 </w:t>
            </w:r>
          </w:p>
        </w:tc>
        <w:tc>
          <w:tcPr>
            <w:tcW w:w="709" w:type="pct"/>
          </w:tcPr>
          <w:p w14:paraId="78F16263" w14:textId="0F82377A"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61.09 </w:t>
            </w:r>
          </w:p>
        </w:tc>
        <w:tc>
          <w:tcPr>
            <w:tcW w:w="896" w:type="pct"/>
          </w:tcPr>
          <w:p w14:paraId="5F587B8E" w14:textId="67126562"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6088DFB5" w14:textId="3C2D1E96"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5.4.9</w:t>
            </w:r>
          </w:p>
        </w:tc>
      </w:tr>
      <w:tr w:rsidR="009C55EA" w:rsidRPr="003C0E4C" w14:paraId="6F4432B6"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25900D27" w14:textId="353E60D6"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Steam Trap</w:t>
            </w:r>
          </w:p>
        </w:tc>
        <w:tc>
          <w:tcPr>
            <w:tcW w:w="412" w:type="pct"/>
          </w:tcPr>
          <w:p w14:paraId="22555F2C" w14:textId="1F301050"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4030D1D5" w14:textId="08EDBB78"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2BEEB0B9" w14:textId="0CC39747"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7EFE6299" w14:textId="7D99BD78"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00198D09" w14:textId="271ED35D"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4.4.36</w:t>
            </w:r>
          </w:p>
        </w:tc>
      </w:tr>
      <w:tr w:rsidR="009C55EA" w:rsidRPr="003C0E4C" w14:paraId="191AFBE0"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265A62E9" w14:textId="6C234D6E"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Storage Tank Insulation</w:t>
            </w:r>
          </w:p>
        </w:tc>
        <w:tc>
          <w:tcPr>
            <w:tcW w:w="412" w:type="pct"/>
          </w:tcPr>
          <w:p w14:paraId="74915065" w14:textId="3ADF3630"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SQ FT</w:t>
            </w:r>
          </w:p>
        </w:tc>
        <w:tc>
          <w:tcPr>
            <w:tcW w:w="686" w:type="pct"/>
          </w:tcPr>
          <w:p w14:paraId="05C62509" w14:textId="37800D38"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1D8784F1" w14:textId="66A19495"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6.84 </w:t>
            </w:r>
          </w:p>
        </w:tc>
        <w:tc>
          <w:tcPr>
            <w:tcW w:w="896" w:type="pct"/>
          </w:tcPr>
          <w:p w14:paraId="7303CDA4" w14:textId="0034EA4E"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114%</w:t>
            </w:r>
          </w:p>
        </w:tc>
        <w:tc>
          <w:tcPr>
            <w:tcW w:w="1099" w:type="pct"/>
            <w:vAlign w:val="top"/>
          </w:tcPr>
          <w:p w14:paraId="73F50057" w14:textId="4E1EBBF1"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4.4.16</w:t>
            </w:r>
          </w:p>
        </w:tc>
      </w:tr>
      <w:tr w:rsidR="009C55EA" w:rsidRPr="003C0E4C" w14:paraId="415FF8D8" w14:textId="77777777" w:rsidTr="00DE65D8">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3B3D7400" w14:textId="565EDE91"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Wall Insulation</w:t>
            </w:r>
          </w:p>
        </w:tc>
        <w:tc>
          <w:tcPr>
            <w:tcW w:w="412" w:type="pct"/>
          </w:tcPr>
          <w:p w14:paraId="3F98039C" w14:textId="158C05CF" w:rsidR="009C55EA" w:rsidRPr="003C0E4C" w:rsidRDefault="009C55EA" w:rsidP="009C55EA">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SQ FT</w:t>
            </w:r>
          </w:p>
        </w:tc>
        <w:tc>
          <w:tcPr>
            <w:tcW w:w="686" w:type="pct"/>
          </w:tcPr>
          <w:p w14:paraId="45CF48D2" w14:textId="7DDC994D"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0.08 </w:t>
            </w:r>
          </w:p>
        </w:tc>
        <w:tc>
          <w:tcPr>
            <w:tcW w:w="709" w:type="pct"/>
          </w:tcPr>
          <w:p w14:paraId="3C296F44" w14:textId="6AC5D3FF"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3C0E4C">
              <w:rPr>
                <w:rFonts w:asciiTheme="minorHAnsi" w:hAnsiTheme="minorHAnsi"/>
                <w:sz w:val="20"/>
              </w:rPr>
              <w:t xml:space="preserve"> 0.03 </w:t>
            </w:r>
          </w:p>
        </w:tc>
        <w:tc>
          <w:tcPr>
            <w:tcW w:w="896" w:type="pct"/>
          </w:tcPr>
          <w:p w14:paraId="1C9E486A" w14:textId="62561BEC" w:rsidR="009C55EA" w:rsidRPr="003C0E4C" w:rsidRDefault="009C55EA" w:rsidP="00D116C7">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33%</w:t>
            </w:r>
          </w:p>
        </w:tc>
        <w:tc>
          <w:tcPr>
            <w:tcW w:w="1099" w:type="pct"/>
            <w:vAlign w:val="top"/>
          </w:tcPr>
          <w:p w14:paraId="7F4CD3A2" w14:textId="4D4C0A27" w:rsidR="009C55EA" w:rsidRPr="003C0E4C" w:rsidRDefault="009C55EA" w:rsidP="002604BF">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3C0E4C">
              <w:rPr>
                <w:rFonts w:asciiTheme="minorHAnsi" w:hAnsiTheme="minorHAnsi"/>
                <w:sz w:val="20"/>
              </w:rPr>
              <w:t>4.3.12</w:t>
            </w:r>
          </w:p>
        </w:tc>
      </w:tr>
      <w:tr w:rsidR="009C55EA" w:rsidRPr="003C0E4C" w14:paraId="4A2DEB95" w14:textId="77777777" w:rsidTr="00DE65D8">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98" w:type="pct"/>
          </w:tcPr>
          <w:p w14:paraId="19DA4E36" w14:textId="33900E72" w:rsidR="009C55EA" w:rsidRPr="003C0E4C" w:rsidRDefault="009C55EA" w:rsidP="009C55EA">
            <w:pPr>
              <w:keepNext/>
              <w:keepLines/>
              <w:jc w:val="left"/>
              <w:rPr>
                <w:rFonts w:asciiTheme="minorHAnsi" w:hAnsiTheme="minorHAnsi"/>
                <w:sz w:val="20"/>
              </w:rPr>
            </w:pPr>
            <w:r w:rsidRPr="003C0E4C">
              <w:rPr>
                <w:rFonts w:asciiTheme="minorHAnsi" w:hAnsiTheme="minorHAnsi"/>
                <w:sz w:val="20"/>
              </w:rPr>
              <w:t>Water Heater Temperature Setback</w:t>
            </w:r>
          </w:p>
        </w:tc>
        <w:tc>
          <w:tcPr>
            <w:tcW w:w="412" w:type="pct"/>
          </w:tcPr>
          <w:p w14:paraId="66F73BFD" w14:textId="2CC218BB" w:rsidR="009C55EA" w:rsidRPr="003C0E4C" w:rsidRDefault="009C55EA" w:rsidP="009C55EA">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Unit</w:t>
            </w:r>
          </w:p>
        </w:tc>
        <w:tc>
          <w:tcPr>
            <w:tcW w:w="686" w:type="pct"/>
          </w:tcPr>
          <w:p w14:paraId="35C558F7" w14:textId="5E26E78C"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709" w:type="pct"/>
          </w:tcPr>
          <w:p w14:paraId="6EF2BF77" w14:textId="79E628DC"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C0E4C">
              <w:rPr>
                <w:rFonts w:asciiTheme="minorHAnsi" w:hAnsiTheme="minorHAnsi"/>
                <w:sz w:val="20"/>
              </w:rPr>
              <w:t xml:space="preserve"> Varies </w:t>
            </w:r>
          </w:p>
        </w:tc>
        <w:tc>
          <w:tcPr>
            <w:tcW w:w="896" w:type="pct"/>
          </w:tcPr>
          <w:p w14:paraId="71A819DC" w14:textId="46900045" w:rsidR="009C55EA" w:rsidRPr="003C0E4C" w:rsidRDefault="009C55EA" w:rsidP="00D116C7">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100%</w:t>
            </w:r>
          </w:p>
        </w:tc>
        <w:tc>
          <w:tcPr>
            <w:tcW w:w="1099" w:type="pct"/>
            <w:vAlign w:val="top"/>
          </w:tcPr>
          <w:p w14:paraId="58F500D6" w14:textId="15D2BB6A" w:rsidR="009C55EA" w:rsidRPr="003C0E4C" w:rsidRDefault="009C55EA" w:rsidP="002604B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3C0E4C">
              <w:rPr>
                <w:rFonts w:asciiTheme="minorHAnsi" w:hAnsiTheme="minorHAnsi"/>
                <w:sz w:val="20"/>
              </w:rPr>
              <w:t xml:space="preserve"> 5.6.</w:t>
            </w:r>
          </w:p>
        </w:tc>
      </w:tr>
    </w:tbl>
    <w:p w14:paraId="2F46DC34" w14:textId="5D8B1F27" w:rsidR="001B064A" w:rsidRPr="00FC6500" w:rsidRDefault="00E67B85" w:rsidP="00061E9B">
      <w:pPr>
        <w:pStyle w:val="TableFigureSourceorNote"/>
        <w:rPr>
          <w:rFonts w:asciiTheme="minorHAnsi" w:hAnsiTheme="minorHAnsi"/>
          <w:i w:val="0"/>
        </w:rPr>
      </w:pPr>
      <w:r w:rsidRPr="00FC6500">
        <w:rPr>
          <w:rFonts w:asciiTheme="minorHAnsi" w:hAnsiTheme="minorHAnsi"/>
        </w:rPr>
        <w:t>† State of Illinois Technical Reference Manual version 1</w:t>
      </w:r>
      <w:r w:rsidR="00D35E88" w:rsidRPr="00FC6500">
        <w:rPr>
          <w:rFonts w:asciiTheme="minorHAnsi" w:hAnsiTheme="minorHAnsi"/>
        </w:rPr>
        <w:t>3</w:t>
      </w:r>
      <w:r w:rsidRPr="00FC6500">
        <w:rPr>
          <w:rFonts w:asciiTheme="minorHAnsi" w:hAnsiTheme="minorHAnsi"/>
        </w:rPr>
        <w:t xml:space="preserve">.0 from </w:t>
      </w:r>
      <w:hyperlink r:id="rId20">
        <w:r w:rsidRPr="00FC6500">
          <w:rPr>
            <w:rFonts w:asciiTheme="minorHAnsi" w:hAnsiTheme="minorHAnsi"/>
          </w:rPr>
          <w:t>http://www.ilsag.info/technical-reference-manual.html</w:t>
        </w:r>
      </w:hyperlink>
      <w:r w:rsidRPr="00FC6500">
        <w:rPr>
          <w:rFonts w:asciiTheme="minorHAnsi" w:hAnsiTheme="minorHAnsi"/>
        </w:rPr>
        <w:t>.</w:t>
      </w:r>
    </w:p>
    <w:p w14:paraId="5D79DE71" w14:textId="112694AA" w:rsidR="006B57F0" w:rsidRPr="00FC6500" w:rsidRDefault="006B57F0" w:rsidP="00061E9B">
      <w:pPr>
        <w:pStyle w:val="TableFigureSourceorNote"/>
        <w:rPr>
          <w:rFonts w:asciiTheme="minorHAnsi" w:hAnsiTheme="minorHAnsi"/>
        </w:rPr>
      </w:pPr>
      <w:r w:rsidRPr="00FC6500">
        <w:rPr>
          <w:rFonts w:asciiTheme="minorHAnsi" w:hAnsiTheme="minorHAnsi"/>
        </w:rPr>
        <w:t xml:space="preserve">Source: </w:t>
      </w:r>
      <w:r w:rsidR="3EE5C273" w:rsidRPr="00FC6500">
        <w:rPr>
          <w:rFonts w:asciiTheme="minorHAnsi" w:hAnsiTheme="minorHAnsi"/>
        </w:rPr>
        <w:t>Nicor Gas tracking data and evaluation team analysis</w:t>
      </w:r>
    </w:p>
    <w:p w14:paraId="510486EF" w14:textId="216AC557" w:rsidR="00E67B85" w:rsidRDefault="00E67B85" w:rsidP="00890DB7">
      <w:pPr>
        <w:pStyle w:val="Heading3"/>
      </w:pPr>
      <w:bookmarkStart w:id="43" w:name="_Toc224286383"/>
      <w:r>
        <w:t>Findings and R</w:t>
      </w:r>
      <w:bookmarkStart w:id="44" w:name="x"/>
      <w:bookmarkEnd w:id="44"/>
      <w:r>
        <w:t>ecommendations</w:t>
      </w:r>
      <w:bookmarkEnd w:id="43"/>
    </w:p>
    <w:p w14:paraId="29B1D941" w14:textId="5213F5D5" w:rsidR="002B6C12" w:rsidRDefault="0070214B" w:rsidP="002B6C12">
      <w:pPr>
        <w:spacing w:line="264" w:lineRule="auto"/>
      </w:pPr>
      <w:r w:rsidRPr="0070214B">
        <w:t>The evaluation team developed findings and recommendations based on the 2025 evaluation. The findings and recommendations are organized by path type in the following sections.</w:t>
      </w:r>
    </w:p>
    <w:p w14:paraId="18BB942B" w14:textId="3E3C971A" w:rsidR="0070214B" w:rsidRPr="00A21F55" w:rsidRDefault="00A21F55" w:rsidP="00B3536B">
      <w:pPr>
        <w:pStyle w:val="Heading4"/>
      </w:pPr>
      <w:r w:rsidRPr="00A21F55">
        <w:t>Retrofits</w:t>
      </w:r>
    </w:p>
    <w:p w14:paraId="26E86663" w14:textId="3E8659C1" w:rsidR="002B6C12" w:rsidRPr="00A83C24" w:rsidRDefault="002B6C12" w:rsidP="00B3536B">
      <w:pPr>
        <w:spacing w:before="240" w:line="264" w:lineRule="auto"/>
        <w:rPr>
          <w:bCs/>
        </w:rPr>
      </w:pPr>
      <w:r w:rsidRPr="00915A79">
        <w:rPr>
          <w:b/>
        </w:rPr>
        <w:t>Finding 1.</w:t>
      </w:r>
      <w:r w:rsidR="00A83C24">
        <w:rPr>
          <w:b/>
        </w:rPr>
        <w:t xml:space="preserve"> </w:t>
      </w:r>
      <w:r w:rsidR="00A83C24" w:rsidRPr="00A83C24">
        <w:rPr>
          <w:bCs/>
        </w:rPr>
        <w:t>In eleven instances of</w:t>
      </w:r>
      <w:r w:rsidR="00F44335">
        <w:rPr>
          <w:bCs/>
        </w:rPr>
        <w:t xml:space="preserve"> the</w:t>
      </w:r>
      <w:r w:rsidR="00A83C24" w:rsidRPr="00A83C24">
        <w:rPr>
          <w:bCs/>
        </w:rPr>
        <w:t xml:space="preserve"> </w:t>
      </w:r>
      <w:r w:rsidR="00A83C24" w:rsidRPr="001D5C27">
        <w:rPr>
          <w:bCs/>
          <w:i/>
          <w:iCs/>
        </w:rPr>
        <w:t>Air Filter Replacement</w:t>
      </w:r>
      <w:r w:rsidR="001D5C27">
        <w:rPr>
          <w:bCs/>
        </w:rPr>
        <w:t xml:space="preserve"> measure</w:t>
      </w:r>
      <w:r w:rsidR="00A83C24" w:rsidRPr="00A83C24">
        <w:rPr>
          <w:bCs/>
        </w:rPr>
        <w:t>, ex ante calculations used Gas Heating Consumption as 1,052 Therms</w:t>
      </w:r>
      <w:r w:rsidR="001D5C27">
        <w:rPr>
          <w:bCs/>
        </w:rPr>
        <w:t>, corresponding</w:t>
      </w:r>
      <w:r w:rsidR="00A83C24" w:rsidRPr="00A83C24">
        <w:rPr>
          <w:bCs/>
        </w:rPr>
        <w:t xml:space="preserve"> </w:t>
      </w:r>
      <w:r w:rsidR="001D5C27">
        <w:rPr>
          <w:bCs/>
        </w:rPr>
        <w:t>to</w:t>
      </w:r>
      <w:r w:rsidR="005E41A1">
        <w:rPr>
          <w:bCs/>
        </w:rPr>
        <w:t xml:space="preserve"> the</w:t>
      </w:r>
      <w:r w:rsidR="00A83C24" w:rsidRPr="00A83C24">
        <w:rPr>
          <w:bCs/>
        </w:rPr>
        <w:t xml:space="preserve"> Rockford climate zone. However, tracking data reported 1,005 Therms</w:t>
      </w:r>
      <w:r w:rsidR="001D5C27">
        <w:rPr>
          <w:bCs/>
        </w:rPr>
        <w:t>,</w:t>
      </w:r>
      <w:r w:rsidR="00A83C24" w:rsidRPr="00A83C24">
        <w:rPr>
          <w:bCs/>
        </w:rPr>
        <w:t xml:space="preserve"> </w:t>
      </w:r>
      <w:r w:rsidR="005E41A1">
        <w:rPr>
          <w:bCs/>
        </w:rPr>
        <w:t>corresponding to the</w:t>
      </w:r>
      <w:r w:rsidR="00A83C24" w:rsidRPr="00A83C24">
        <w:rPr>
          <w:bCs/>
        </w:rPr>
        <w:t xml:space="preserve"> Chicago climate zone. The evaluation team</w:t>
      </w:r>
      <w:r w:rsidR="009A30DF">
        <w:rPr>
          <w:bCs/>
        </w:rPr>
        <w:t xml:space="preserve"> used installation address to</w:t>
      </w:r>
      <w:r w:rsidR="00A83C24" w:rsidRPr="00A83C24">
        <w:rPr>
          <w:bCs/>
        </w:rPr>
        <w:t xml:space="preserve"> </w:t>
      </w:r>
      <w:r w:rsidR="00227E21">
        <w:rPr>
          <w:bCs/>
        </w:rPr>
        <w:t>verif</w:t>
      </w:r>
      <w:r w:rsidR="009A30DF">
        <w:rPr>
          <w:bCs/>
        </w:rPr>
        <w:t>y</w:t>
      </w:r>
      <w:r w:rsidR="00227E21">
        <w:rPr>
          <w:bCs/>
        </w:rPr>
        <w:t xml:space="preserve"> the </w:t>
      </w:r>
      <w:r w:rsidR="00550ED3">
        <w:rPr>
          <w:bCs/>
        </w:rPr>
        <w:t xml:space="preserve">climate </w:t>
      </w:r>
      <w:r w:rsidR="00DD431A">
        <w:rPr>
          <w:bCs/>
        </w:rPr>
        <w:t>zone and</w:t>
      </w:r>
      <w:r w:rsidR="00550ED3">
        <w:rPr>
          <w:bCs/>
        </w:rPr>
        <w:t xml:space="preserve"> </w:t>
      </w:r>
      <w:r w:rsidR="002B494C">
        <w:rPr>
          <w:bCs/>
        </w:rPr>
        <w:t>applied</w:t>
      </w:r>
      <w:r w:rsidR="002B494C" w:rsidRPr="00A83C24">
        <w:rPr>
          <w:bCs/>
        </w:rPr>
        <w:t xml:space="preserve"> </w:t>
      </w:r>
      <w:r w:rsidR="00A83C24" w:rsidRPr="00A83C24">
        <w:rPr>
          <w:bCs/>
        </w:rPr>
        <w:t>Gas Heating Consumption as 1,052 Therms for Rockford climate zone, consistent with IL</w:t>
      </w:r>
      <w:r w:rsidR="005E41A1">
        <w:rPr>
          <w:bCs/>
        </w:rPr>
        <w:t>-</w:t>
      </w:r>
      <w:r w:rsidR="00A83C24" w:rsidRPr="00A83C24">
        <w:rPr>
          <w:bCs/>
        </w:rPr>
        <w:t>TRM v13</w:t>
      </w:r>
      <w:r w:rsidR="005E41A1">
        <w:rPr>
          <w:bCs/>
        </w:rPr>
        <w:t>.0</w:t>
      </w:r>
      <w:r w:rsidR="00A83C24" w:rsidRPr="00A83C24">
        <w:rPr>
          <w:bCs/>
        </w:rPr>
        <w:t>.</w:t>
      </w:r>
      <w:r w:rsidR="00E20DE6">
        <w:rPr>
          <w:bCs/>
        </w:rPr>
        <w:t xml:space="preserve"> </w:t>
      </w:r>
      <w:r w:rsidR="00271ABB">
        <w:rPr>
          <w:bCs/>
        </w:rPr>
        <w:t xml:space="preserve">This measure accounts for </w:t>
      </w:r>
      <w:r w:rsidR="00ED15E4">
        <w:rPr>
          <w:bCs/>
        </w:rPr>
        <w:t>0.1% of Retrofit component’s reported gross Therms savings and the realization rate is 100% for this measure.</w:t>
      </w:r>
    </w:p>
    <w:p w14:paraId="7810A6CA" w14:textId="60DAA306" w:rsidR="00E2213B" w:rsidRDefault="00E2213B" w:rsidP="00E2213B">
      <w:pPr>
        <w:rPr>
          <w:bCs/>
        </w:rPr>
      </w:pPr>
      <w:r>
        <w:rPr>
          <w:b/>
        </w:rPr>
        <w:t xml:space="preserve">Finding </w:t>
      </w:r>
      <w:r w:rsidR="00B41CEC">
        <w:rPr>
          <w:b/>
        </w:rPr>
        <w:t>2</w:t>
      </w:r>
      <w:r>
        <w:rPr>
          <w:b/>
        </w:rPr>
        <w:t xml:space="preserve">. </w:t>
      </w:r>
      <w:r w:rsidRPr="54F83EB8">
        <w:t xml:space="preserve">For one instance of </w:t>
      </w:r>
      <w:r w:rsidRPr="009A5CD0">
        <w:rPr>
          <w:i/>
          <w:iCs/>
        </w:rPr>
        <w:t>Low Flow Aerator - Kitchen (DI) MF-IU</w:t>
      </w:r>
      <w:r w:rsidRPr="54F83EB8">
        <w:rPr>
          <w:i/>
          <w:iCs/>
        </w:rPr>
        <w:t xml:space="preserve"> </w:t>
      </w:r>
      <w:r w:rsidRPr="54F83EB8">
        <w:t xml:space="preserve">(MEA-2025.04.28-904848), ex ante calculations </w:t>
      </w:r>
      <w:r>
        <w:t>applied a</w:t>
      </w:r>
      <w:r w:rsidRPr="54F83EB8">
        <w:t xml:space="preserve"> Household </w:t>
      </w:r>
      <w:r>
        <w:t>F</w:t>
      </w:r>
      <w:r w:rsidRPr="54F83EB8">
        <w:t xml:space="preserve">actor of 2.3 to calculate savings. However, </w:t>
      </w:r>
      <w:r>
        <w:t xml:space="preserve">the </w:t>
      </w:r>
      <w:r w:rsidRPr="54F83EB8">
        <w:t xml:space="preserve">tracking data reported </w:t>
      </w:r>
      <w:r>
        <w:t>a Household Factor of</w:t>
      </w:r>
      <w:r w:rsidRPr="54F83EB8">
        <w:t xml:space="preserve"> 2.1. The evaluation team used </w:t>
      </w:r>
      <w:r>
        <w:t xml:space="preserve">a </w:t>
      </w:r>
      <w:r w:rsidRPr="54F83EB8">
        <w:t>Household factor of 2.3, consistent with IL</w:t>
      </w:r>
      <w:r>
        <w:t>-</w:t>
      </w:r>
      <w:r w:rsidRPr="54F83EB8">
        <w:t>TRM v13</w:t>
      </w:r>
      <w:r>
        <w:t>.0</w:t>
      </w:r>
      <w:r w:rsidRPr="54F83EB8">
        <w:t xml:space="preserve"> to calculate verified savings.</w:t>
      </w:r>
    </w:p>
    <w:p w14:paraId="31DB7E28" w14:textId="1F88A116" w:rsidR="00E2213B" w:rsidRDefault="00E2213B" w:rsidP="00E2213B">
      <w:pPr>
        <w:rPr>
          <w:bCs/>
        </w:rPr>
      </w:pPr>
      <w:r>
        <w:rPr>
          <w:b/>
        </w:rPr>
        <w:t xml:space="preserve">Finding </w:t>
      </w:r>
      <w:r w:rsidR="00B41CEC">
        <w:rPr>
          <w:b/>
        </w:rPr>
        <w:t>3</w:t>
      </w:r>
      <w:r>
        <w:rPr>
          <w:b/>
        </w:rPr>
        <w:t xml:space="preserve">. </w:t>
      </w:r>
      <w:r w:rsidRPr="008F6018">
        <w:t xml:space="preserve">For </w:t>
      </w:r>
      <w:r>
        <w:t>456</w:t>
      </w:r>
      <w:r w:rsidRPr="008F6018">
        <w:t xml:space="preserve"> instances of </w:t>
      </w:r>
      <w:r w:rsidRPr="00A07B70">
        <w:rPr>
          <w:i/>
          <w:iCs/>
        </w:rPr>
        <w:t>Handheld</w:t>
      </w:r>
      <w:r>
        <w:t xml:space="preserve"> </w:t>
      </w:r>
      <w:r w:rsidRPr="00681B19">
        <w:rPr>
          <w:i/>
          <w:iCs/>
        </w:rPr>
        <w:t>Showerhead (DI) MF-IU</w:t>
      </w:r>
      <w:r>
        <w:t xml:space="preserve"> and 775 instances of </w:t>
      </w:r>
      <w:r w:rsidRPr="00681B19">
        <w:rPr>
          <w:i/>
          <w:iCs/>
        </w:rPr>
        <w:t>Showerhead (DI) MF-IU</w:t>
      </w:r>
      <w:r w:rsidRPr="008F6018">
        <w:t xml:space="preserve">, ex ante calculations </w:t>
      </w:r>
      <w:r>
        <w:t>applied a</w:t>
      </w:r>
      <w:r w:rsidRPr="008F6018">
        <w:t xml:space="preserve"> Household </w:t>
      </w:r>
      <w:r>
        <w:t>F</w:t>
      </w:r>
      <w:r w:rsidRPr="008F6018">
        <w:t xml:space="preserve">actor of 2.3 to calculate savings. However, </w:t>
      </w:r>
      <w:r>
        <w:t>the</w:t>
      </w:r>
      <w:r w:rsidRPr="008F6018">
        <w:t xml:space="preserve"> tracking data reported </w:t>
      </w:r>
      <w:r>
        <w:t xml:space="preserve">a Household Factor of </w:t>
      </w:r>
      <w:r w:rsidRPr="008F6018">
        <w:t xml:space="preserve">2.1. The evaluation team used Household </w:t>
      </w:r>
      <w:r>
        <w:t>F</w:t>
      </w:r>
      <w:r w:rsidRPr="008F6018">
        <w:t>actor of 2.3, consistent with IL</w:t>
      </w:r>
      <w:r>
        <w:t>-</w:t>
      </w:r>
      <w:r w:rsidRPr="008F6018">
        <w:t>TRM v13</w:t>
      </w:r>
      <w:r>
        <w:t>.0,</w:t>
      </w:r>
      <w:r w:rsidRPr="008F6018">
        <w:t xml:space="preserve"> to calculate verified savings.</w:t>
      </w:r>
    </w:p>
    <w:p w14:paraId="4C83983A" w14:textId="730177D5" w:rsidR="00E2213B" w:rsidRDefault="00E2213B" w:rsidP="00E2213B">
      <w:r w:rsidRPr="54F83EB8">
        <w:rPr>
          <w:b/>
          <w:bCs/>
        </w:rPr>
        <w:t xml:space="preserve">Finding </w:t>
      </w:r>
      <w:r w:rsidR="00B41CEC">
        <w:rPr>
          <w:b/>
          <w:bCs/>
        </w:rPr>
        <w:t>4</w:t>
      </w:r>
      <w:r>
        <w:rPr>
          <w:b/>
          <w:bCs/>
        </w:rPr>
        <w:t>.</w:t>
      </w:r>
      <w:r w:rsidRPr="54F83EB8">
        <w:rPr>
          <w:b/>
          <w:bCs/>
        </w:rPr>
        <w:t xml:space="preserve"> </w:t>
      </w:r>
      <w:r w:rsidRPr="54F83EB8">
        <w:t xml:space="preserve">For </w:t>
      </w:r>
      <w:r>
        <w:t>one</w:t>
      </w:r>
      <w:r w:rsidRPr="54F83EB8">
        <w:t xml:space="preserve"> instance of </w:t>
      </w:r>
      <w:r w:rsidRPr="54F83EB8">
        <w:rPr>
          <w:i/>
          <w:iCs/>
        </w:rPr>
        <w:t xml:space="preserve">Low Flow Showerheads (IU) </w:t>
      </w:r>
      <w:r w:rsidRPr="54F83EB8">
        <w:t>(MEA-2025.10.08-970749)</w:t>
      </w:r>
      <w:r w:rsidRPr="54F83EB8">
        <w:rPr>
          <w:i/>
          <w:iCs/>
        </w:rPr>
        <w:t>,</w:t>
      </w:r>
      <w:r w:rsidRPr="54F83EB8">
        <w:t xml:space="preserve"> ex ante calculations </w:t>
      </w:r>
      <w:r>
        <w:t>applied a</w:t>
      </w:r>
      <w:r w:rsidRPr="54F83EB8">
        <w:t xml:space="preserve"> Household </w:t>
      </w:r>
      <w:r>
        <w:t>F</w:t>
      </w:r>
      <w:r w:rsidRPr="54F83EB8">
        <w:t>actor of 2.3 and</w:t>
      </w:r>
      <w:r w:rsidR="009B67BB">
        <w:t xml:space="preserve"> in-service-rate (</w:t>
      </w:r>
      <w:r w:rsidRPr="54F83EB8">
        <w:t>ISR</w:t>
      </w:r>
      <w:r w:rsidR="009B67BB">
        <w:t>)</w:t>
      </w:r>
      <w:r w:rsidRPr="54F83EB8">
        <w:t xml:space="preserve"> of </w:t>
      </w:r>
      <w:r>
        <w:t>96.5%</w:t>
      </w:r>
      <w:r w:rsidRPr="54F83EB8">
        <w:t xml:space="preserve">, consistent with </w:t>
      </w:r>
      <w:r>
        <w:t xml:space="preserve">the </w:t>
      </w:r>
      <w:r w:rsidRPr="54F83EB8">
        <w:t>IL</w:t>
      </w:r>
      <w:r>
        <w:t>-</w:t>
      </w:r>
      <w:r w:rsidRPr="54F83EB8">
        <w:t>TRM v13</w:t>
      </w:r>
      <w:r>
        <w:t>.0</w:t>
      </w:r>
      <w:r w:rsidRPr="54F83EB8">
        <w:t xml:space="preserve"> to calculate savings. However, </w:t>
      </w:r>
      <w:r>
        <w:t xml:space="preserve">the </w:t>
      </w:r>
      <w:r w:rsidRPr="54F83EB8">
        <w:t xml:space="preserve">tracking data reported </w:t>
      </w:r>
      <w:r>
        <w:t>a</w:t>
      </w:r>
      <w:r w:rsidRPr="54F83EB8">
        <w:t xml:space="preserve"> Household factor </w:t>
      </w:r>
      <w:r>
        <w:t>of</w:t>
      </w:r>
      <w:r w:rsidRPr="54F83EB8">
        <w:t xml:space="preserve"> 2.1 and </w:t>
      </w:r>
      <w:r>
        <w:t xml:space="preserve">a 98% </w:t>
      </w:r>
      <w:r w:rsidRPr="54F83EB8">
        <w:t xml:space="preserve">ISR. The </w:t>
      </w:r>
      <w:r w:rsidRPr="54F83EB8">
        <w:lastRenderedPageBreak/>
        <w:t xml:space="preserve">evaluation team </w:t>
      </w:r>
      <w:r>
        <w:t xml:space="preserve">applied a </w:t>
      </w:r>
      <w:r w:rsidRPr="54F83EB8">
        <w:t xml:space="preserve">Household factor of 2.3 </w:t>
      </w:r>
      <w:r>
        <w:t>and a 96.5% ISR, consistent with IL</w:t>
      </w:r>
      <w:r w:rsidR="00BB4CD3">
        <w:t>-</w:t>
      </w:r>
      <w:r>
        <w:t>TRM v13</w:t>
      </w:r>
      <w:r w:rsidR="00BB4CD3">
        <w:t>.0</w:t>
      </w:r>
      <w:r>
        <w:t xml:space="preserve">, </w:t>
      </w:r>
      <w:r w:rsidRPr="54F83EB8">
        <w:t>to calculate verified savings.</w:t>
      </w:r>
    </w:p>
    <w:p w14:paraId="44A7D6CF" w14:textId="77C99BD9" w:rsidR="002B6C12" w:rsidRDefault="002B6C12" w:rsidP="005137E3">
      <w:pPr>
        <w:tabs>
          <w:tab w:val="left" w:pos="720"/>
        </w:tabs>
        <w:spacing w:line="264" w:lineRule="auto"/>
        <w:ind w:left="900" w:hanging="360"/>
      </w:pPr>
      <w:r w:rsidRPr="00BB5CF7">
        <w:rPr>
          <w:b/>
        </w:rPr>
        <w:t>Recommendation</w:t>
      </w:r>
      <w:r w:rsidRPr="00BB5CF7">
        <w:rPr>
          <w:b/>
          <w:bCs/>
        </w:rPr>
        <w:t xml:space="preserve"> 1.</w:t>
      </w:r>
      <w:r>
        <w:rPr>
          <w:b/>
          <w:bCs/>
        </w:rPr>
        <w:t xml:space="preserve">  </w:t>
      </w:r>
      <w:r w:rsidR="00656B83">
        <w:t>For measures in findings 1-4, e</w:t>
      </w:r>
      <w:r w:rsidR="00AA4B27" w:rsidRPr="00AA4B27">
        <w:t>nsure</w:t>
      </w:r>
      <w:r w:rsidR="000F183C">
        <w:t xml:space="preserve"> </w:t>
      </w:r>
      <w:r w:rsidR="00AA4B27" w:rsidRPr="00AA4B27">
        <w:t>inputs</w:t>
      </w:r>
      <w:r w:rsidR="00837073">
        <w:t xml:space="preserve"> reported in the tracking data</w:t>
      </w:r>
      <w:r w:rsidR="00AA4B27" w:rsidRPr="00AA4B27">
        <w:t xml:space="preserve"> </w:t>
      </w:r>
      <w:r w:rsidR="00AE486F">
        <w:t>align with the</w:t>
      </w:r>
      <w:r w:rsidR="00895D3A">
        <w:t xml:space="preserve"> </w:t>
      </w:r>
      <w:r w:rsidR="00B41CEC">
        <w:t>inputs used in ex ante savings calculations</w:t>
      </w:r>
      <w:r w:rsidR="00BB4CD3">
        <w:t xml:space="preserve"> and the IL-TRM v13.0</w:t>
      </w:r>
      <w:r w:rsidR="0030138D">
        <w:t>.</w:t>
      </w:r>
    </w:p>
    <w:p w14:paraId="75E89970" w14:textId="6BF05EED" w:rsidR="002B6C12" w:rsidRPr="004F5EB6" w:rsidRDefault="002B6C12" w:rsidP="004F5EB6">
      <w:r w:rsidRPr="1E25EC10">
        <w:rPr>
          <w:b/>
          <w:bCs/>
        </w:rPr>
        <w:t xml:space="preserve">Finding </w:t>
      </w:r>
      <w:r w:rsidR="00B41CEC">
        <w:rPr>
          <w:b/>
          <w:bCs/>
        </w:rPr>
        <w:t>5</w:t>
      </w:r>
      <w:r w:rsidRPr="1E25EC10">
        <w:rPr>
          <w:b/>
          <w:bCs/>
        </w:rPr>
        <w:t>.</w:t>
      </w:r>
      <w:r w:rsidR="00281AEB" w:rsidRPr="1E25EC10">
        <w:rPr>
          <w:b/>
          <w:bCs/>
        </w:rPr>
        <w:t xml:space="preserve"> </w:t>
      </w:r>
      <w:r w:rsidR="00281AEB">
        <w:t xml:space="preserve">In </w:t>
      </w:r>
      <w:r w:rsidR="00AF6C95">
        <w:t>one</w:t>
      </w:r>
      <w:r w:rsidR="00281AEB">
        <w:t xml:space="preserve"> instance of </w:t>
      </w:r>
      <w:r w:rsidR="00281AEB" w:rsidRPr="1E25EC10">
        <w:rPr>
          <w:i/>
          <w:iCs/>
        </w:rPr>
        <w:t>Air Sealing</w:t>
      </w:r>
      <w:r w:rsidR="00861994">
        <w:t xml:space="preserve"> measure</w:t>
      </w:r>
      <w:r w:rsidR="0006765B">
        <w:t xml:space="preserve"> (</w:t>
      </w:r>
      <w:r w:rsidR="00D3511D">
        <w:t>MEA-2025.09.18-961878)</w:t>
      </w:r>
      <w:r w:rsidR="00281AEB">
        <w:t>, ex ante calculations used an I</w:t>
      </w:r>
      <w:r w:rsidR="00DD431A">
        <w:t>n-</w:t>
      </w:r>
      <w:r w:rsidR="00281AEB">
        <w:t>S</w:t>
      </w:r>
      <w:r w:rsidR="00DD431A">
        <w:t xml:space="preserve">ervice </w:t>
      </w:r>
      <w:r w:rsidR="00281AEB">
        <w:t>R</w:t>
      </w:r>
      <w:r w:rsidR="00DD431A">
        <w:t>ate (ISR)</w:t>
      </w:r>
      <w:r w:rsidR="00281AEB">
        <w:t xml:space="preserve"> of 60%, applicable </w:t>
      </w:r>
      <w:r w:rsidR="00843A6F">
        <w:t>to</w:t>
      </w:r>
      <w:r w:rsidR="00281AEB">
        <w:t xml:space="preserve"> Rope Caulk measure</w:t>
      </w:r>
      <w:r w:rsidR="00843A6F">
        <w:t>s</w:t>
      </w:r>
      <w:r w:rsidR="00281AEB">
        <w:t xml:space="preserve"> in Opt-in Weatherization Kits. The evaluation team </w:t>
      </w:r>
      <w:r w:rsidR="00EE5E8F">
        <w:t>applied a 100%</w:t>
      </w:r>
      <w:r w:rsidR="00281AEB">
        <w:t xml:space="preserve"> ISR, applicable </w:t>
      </w:r>
      <w:r w:rsidR="00843A6F">
        <w:t>to</w:t>
      </w:r>
      <w:r w:rsidR="00281AEB">
        <w:t xml:space="preserve"> Direct Install measure</w:t>
      </w:r>
      <w:r w:rsidR="00843A6F">
        <w:t>s</w:t>
      </w:r>
      <w:r w:rsidR="00DA1BAF">
        <w:t>, consistent with the program delivery method</w:t>
      </w:r>
      <w:r w:rsidR="00281AEB">
        <w:t>.</w:t>
      </w:r>
      <w:r w:rsidR="00DA1BAF">
        <w:t xml:space="preserve"> Th</w:t>
      </w:r>
      <w:r w:rsidR="00945A54">
        <w:t xml:space="preserve">is measure accounts for </w:t>
      </w:r>
      <w:r w:rsidR="00144C19">
        <w:t>2</w:t>
      </w:r>
      <w:r w:rsidR="008E7A11">
        <w:t>7</w:t>
      </w:r>
      <w:r w:rsidR="0231293A">
        <w:t xml:space="preserve">% </w:t>
      </w:r>
      <w:r w:rsidR="004F5EB6">
        <w:t xml:space="preserve">of Retrofit component’s </w:t>
      </w:r>
      <w:r w:rsidR="008E7A11">
        <w:rPr>
          <w:bCs/>
        </w:rPr>
        <w:t>reported</w:t>
      </w:r>
      <w:r w:rsidR="004F5EB6">
        <w:t xml:space="preserve"> gross Therms savings and the impact of this adjustment resulted in a </w:t>
      </w:r>
      <w:r w:rsidR="00755AA6">
        <w:t>realization rate</w:t>
      </w:r>
      <w:r w:rsidR="004F5EB6">
        <w:t xml:space="preserve"> of </w:t>
      </w:r>
      <w:r w:rsidR="0006765B">
        <w:t>101</w:t>
      </w:r>
      <w:r w:rsidR="004F5EB6">
        <w:t>% for this measure.</w:t>
      </w:r>
    </w:p>
    <w:p w14:paraId="77536082" w14:textId="58B3F02B" w:rsidR="002B6C12" w:rsidRDefault="002B6C12" w:rsidP="002B6C12">
      <w:pPr>
        <w:tabs>
          <w:tab w:val="left" w:pos="720"/>
        </w:tabs>
        <w:spacing w:line="264" w:lineRule="auto"/>
        <w:ind w:left="900" w:hanging="360"/>
      </w:pPr>
      <w:r w:rsidRPr="00BE1CA5">
        <w:rPr>
          <w:b/>
        </w:rPr>
        <w:t>Recommendation</w:t>
      </w:r>
      <w:r>
        <w:rPr>
          <w:b/>
          <w:bCs/>
        </w:rPr>
        <w:t xml:space="preserve"> 2.  </w:t>
      </w:r>
      <w:r w:rsidR="000F782E" w:rsidRPr="000F782E">
        <w:t xml:space="preserve">Ensure </w:t>
      </w:r>
      <w:r w:rsidR="008C2FE9">
        <w:t>the</w:t>
      </w:r>
      <w:r w:rsidR="008C2FE9" w:rsidRPr="000F782E">
        <w:t xml:space="preserve"> </w:t>
      </w:r>
      <w:r w:rsidR="000F782E" w:rsidRPr="000F782E">
        <w:t xml:space="preserve">ISR applied </w:t>
      </w:r>
      <w:r w:rsidR="008C2FE9">
        <w:t xml:space="preserve">in savings calculations </w:t>
      </w:r>
      <w:r w:rsidR="007C4D0A">
        <w:t xml:space="preserve">for all air sealing measures </w:t>
      </w:r>
      <w:r w:rsidR="008C2FE9">
        <w:t xml:space="preserve">reflects </w:t>
      </w:r>
      <w:r w:rsidR="000F782E" w:rsidRPr="000F782E">
        <w:t>the program delivery method.</w:t>
      </w:r>
    </w:p>
    <w:p w14:paraId="57EE2307" w14:textId="77443767" w:rsidR="00BB4C46" w:rsidRPr="00BB4C46" w:rsidRDefault="00BB4C46" w:rsidP="002B6C12">
      <w:r w:rsidRPr="1E25EC10">
        <w:rPr>
          <w:b/>
          <w:bCs/>
        </w:rPr>
        <w:t xml:space="preserve">Finding </w:t>
      </w:r>
      <w:r w:rsidR="00B41CEC">
        <w:rPr>
          <w:b/>
          <w:bCs/>
        </w:rPr>
        <w:t>6</w:t>
      </w:r>
      <w:r w:rsidRPr="1E25EC10">
        <w:rPr>
          <w:b/>
          <w:bCs/>
        </w:rPr>
        <w:t xml:space="preserve">. </w:t>
      </w:r>
      <w:r w:rsidR="00AD70BE">
        <w:t xml:space="preserve">For one </w:t>
      </w:r>
      <w:r w:rsidR="009D3932" w:rsidRPr="1E25EC10">
        <w:rPr>
          <w:i/>
          <w:iCs/>
        </w:rPr>
        <w:t>Non-Condensing Boilers, &gt;85%</w:t>
      </w:r>
      <w:r w:rsidR="00AD70BE">
        <w:t xml:space="preserve"> </w:t>
      </w:r>
      <w:r w:rsidR="009D3932">
        <w:t xml:space="preserve">measure </w:t>
      </w:r>
      <w:r w:rsidR="00AD70BE">
        <w:t xml:space="preserve">instance (MEA-2025.03.25-879009), ex ante calculations </w:t>
      </w:r>
      <w:r w:rsidR="00A86E29">
        <w:t xml:space="preserve">applied an </w:t>
      </w:r>
      <w:r w:rsidR="00DD431A">
        <w:t>installed</w:t>
      </w:r>
      <w:r w:rsidR="00AD70BE">
        <w:t xml:space="preserve"> boiler efficiency of 88.2% to calculate savings. The evaluation team </w:t>
      </w:r>
      <w:r w:rsidR="00A86E29">
        <w:t xml:space="preserve">applied an </w:t>
      </w:r>
      <w:r w:rsidR="00BC5BD3">
        <w:t xml:space="preserve">installed </w:t>
      </w:r>
      <w:r w:rsidR="00AD70BE">
        <w:t>boiler efficiency of 88%, consistent with the value</w:t>
      </w:r>
      <w:r w:rsidR="00063B8B">
        <w:t xml:space="preserve"> reported in the tracking data</w:t>
      </w:r>
      <w:r w:rsidR="00AD70BE">
        <w:t>.</w:t>
      </w:r>
      <w:r w:rsidR="00DD431A">
        <w:t xml:space="preserve"> This measure accounts for </w:t>
      </w:r>
      <w:r w:rsidR="00144C19">
        <w:rPr>
          <w:bCs/>
        </w:rPr>
        <w:t>0</w:t>
      </w:r>
      <w:r w:rsidR="00144C19">
        <w:t>.02</w:t>
      </w:r>
      <w:r w:rsidR="00DD431A">
        <w:t xml:space="preserve">% of Retrofit component’s </w:t>
      </w:r>
      <w:r w:rsidR="00FB7B23">
        <w:rPr>
          <w:bCs/>
        </w:rPr>
        <w:t>reported</w:t>
      </w:r>
      <w:r w:rsidR="00DD431A">
        <w:t xml:space="preserve"> gross Therms savings and the impact of this adjustment resulted in a </w:t>
      </w:r>
      <w:r w:rsidR="00755AA6">
        <w:t>realization rate</w:t>
      </w:r>
      <w:r w:rsidR="00DD431A">
        <w:t xml:space="preserve"> of </w:t>
      </w:r>
      <w:r w:rsidR="00EE562E">
        <w:t>95</w:t>
      </w:r>
      <w:r w:rsidR="00DD431A">
        <w:t>% for this measure.</w:t>
      </w:r>
    </w:p>
    <w:p w14:paraId="647EEBC5" w14:textId="2996645B" w:rsidR="005137E3" w:rsidRDefault="005137E3" w:rsidP="005137E3">
      <w:r w:rsidRPr="1E25EC10">
        <w:rPr>
          <w:b/>
          <w:bCs/>
        </w:rPr>
        <w:t xml:space="preserve">Finding </w:t>
      </w:r>
      <w:r w:rsidR="00B41CEC">
        <w:rPr>
          <w:b/>
          <w:bCs/>
        </w:rPr>
        <w:t>7</w:t>
      </w:r>
      <w:r w:rsidRPr="1E25EC10">
        <w:rPr>
          <w:b/>
          <w:bCs/>
        </w:rPr>
        <w:t xml:space="preserve">. </w:t>
      </w:r>
      <w:r w:rsidR="003C4F7E">
        <w:t xml:space="preserve">For </w:t>
      </w:r>
      <w:r w:rsidR="047DCE5D">
        <w:t xml:space="preserve">twenty-five </w:t>
      </w:r>
      <w:r w:rsidR="003C4F7E">
        <w:t xml:space="preserve">instances of </w:t>
      </w:r>
      <w:r w:rsidR="003C4F7E" w:rsidRPr="1E25EC10">
        <w:rPr>
          <w:i/>
          <w:iCs/>
        </w:rPr>
        <w:t>Duct Sealing</w:t>
      </w:r>
      <w:r w:rsidR="00C1580F">
        <w:t xml:space="preserve"> measure</w:t>
      </w:r>
      <w:r w:rsidR="003C4F7E">
        <w:t xml:space="preserve">, ex ante calculations </w:t>
      </w:r>
      <w:r w:rsidR="0042156B">
        <w:t>applied</w:t>
      </w:r>
      <w:r w:rsidR="005A3CCA">
        <w:t xml:space="preserve"> a</w:t>
      </w:r>
      <w:r w:rsidR="003C4F7E">
        <w:t xml:space="preserve"> Heating Input Capacity </w:t>
      </w:r>
      <w:r w:rsidR="005A3CCA">
        <w:t>of</w:t>
      </w:r>
      <w:r w:rsidR="003C4F7E">
        <w:t xml:space="preserve"> 800 </w:t>
      </w:r>
      <w:proofErr w:type="spellStart"/>
      <w:r w:rsidR="003C4F7E">
        <w:t>kBtu</w:t>
      </w:r>
      <w:proofErr w:type="spellEnd"/>
      <w:r w:rsidR="003C4F7E">
        <w:t>/</w:t>
      </w:r>
      <w:proofErr w:type="spellStart"/>
      <w:r w:rsidR="003C4F7E">
        <w:t>hr</w:t>
      </w:r>
      <w:proofErr w:type="spellEnd"/>
      <w:r w:rsidR="003C4F7E">
        <w:t xml:space="preserve"> to calculate savings. The evaluation team </w:t>
      </w:r>
      <w:r w:rsidR="0042156B">
        <w:t xml:space="preserve">applied </w:t>
      </w:r>
      <w:r w:rsidR="005A3CCA">
        <w:t>a</w:t>
      </w:r>
      <w:r w:rsidR="003C4F7E">
        <w:t xml:space="preserve"> Heating Input Capacity </w:t>
      </w:r>
      <w:r w:rsidR="005A3CCA">
        <w:t>of</w:t>
      </w:r>
      <w:r w:rsidR="003C4F7E">
        <w:t xml:space="preserve"> 478</w:t>
      </w:r>
      <w:r w:rsidR="00DD2AE4">
        <w:t xml:space="preserve"> </w:t>
      </w:r>
      <w:proofErr w:type="spellStart"/>
      <w:r w:rsidR="003C4F7E">
        <w:t>kBtu</w:t>
      </w:r>
      <w:proofErr w:type="spellEnd"/>
      <w:r w:rsidR="003C4F7E">
        <w:t>/</w:t>
      </w:r>
      <w:proofErr w:type="spellStart"/>
      <w:r w:rsidR="003C4F7E">
        <w:t>hr</w:t>
      </w:r>
      <w:proofErr w:type="spellEnd"/>
      <w:r w:rsidR="003C4F7E">
        <w:t xml:space="preserve">, consistent with the </w:t>
      </w:r>
      <w:r w:rsidR="005A39F7">
        <w:t xml:space="preserve">value reported in the </w:t>
      </w:r>
      <w:r w:rsidR="00375A79">
        <w:t>t</w:t>
      </w:r>
      <w:r w:rsidR="003C4F7E">
        <w:t xml:space="preserve">racking </w:t>
      </w:r>
      <w:r w:rsidR="00375A79">
        <w:t>d</w:t>
      </w:r>
      <w:r w:rsidR="003C4F7E">
        <w:t>ata.</w:t>
      </w:r>
      <w:r w:rsidR="00DD431A">
        <w:t xml:space="preserve"> This measure accounts for </w:t>
      </w:r>
      <w:r w:rsidR="00B870FC">
        <w:t>5</w:t>
      </w:r>
      <w:r w:rsidR="00DD431A">
        <w:t xml:space="preserve">% of Retrofit component’s </w:t>
      </w:r>
      <w:r w:rsidR="00B870FC">
        <w:rPr>
          <w:bCs/>
        </w:rPr>
        <w:t>reported</w:t>
      </w:r>
      <w:r w:rsidR="00DD431A">
        <w:t xml:space="preserve"> gross Therms savings and the impact of this adjustment resulted in a </w:t>
      </w:r>
      <w:r w:rsidR="00755AA6">
        <w:t>realization rate</w:t>
      </w:r>
      <w:r w:rsidR="00DD431A">
        <w:t xml:space="preserve"> of </w:t>
      </w:r>
      <w:r w:rsidR="008B1F91">
        <w:t>74</w:t>
      </w:r>
      <w:r w:rsidR="00DD431A">
        <w:t>% for this measure.</w:t>
      </w:r>
    </w:p>
    <w:p w14:paraId="1ED4F69C" w14:textId="0A7DFD8A" w:rsidR="003C4F7E" w:rsidRDefault="003C4F7E" w:rsidP="003C4F7E">
      <w:pPr>
        <w:tabs>
          <w:tab w:val="left" w:pos="720"/>
        </w:tabs>
        <w:spacing w:line="264" w:lineRule="auto"/>
        <w:ind w:left="900" w:hanging="360"/>
      </w:pPr>
      <w:r w:rsidRPr="00BE1CA5">
        <w:rPr>
          <w:b/>
        </w:rPr>
        <w:t>Recommendation</w:t>
      </w:r>
      <w:r>
        <w:rPr>
          <w:b/>
          <w:bCs/>
        </w:rPr>
        <w:t xml:space="preserve"> </w:t>
      </w:r>
      <w:r w:rsidR="00B41CEC">
        <w:rPr>
          <w:b/>
          <w:bCs/>
        </w:rPr>
        <w:t>3</w:t>
      </w:r>
      <w:r>
        <w:rPr>
          <w:b/>
          <w:bCs/>
        </w:rPr>
        <w:t xml:space="preserve">.  </w:t>
      </w:r>
      <w:r w:rsidR="00CC01CC">
        <w:t xml:space="preserve">For measures in findings </w:t>
      </w:r>
      <w:r w:rsidR="00656B83">
        <w:t>6</w:t>
      </w:r>
      <w:r w:rsidR="00CC01CC">
        <w:t xml:space="preserve"> and </w:t>
      </w:r>
      <w:r w:rsidR="00656B83">
        <w:t>7</w:t>
      </w:r>
      <w:r w:rsidR="00CC01CC">
        <w:t>, e</w:t>
      </w:r>
      <w:r w:rsidR="00CF13C0" w:rsidRPr="00CF13C0">
        <w:t xml:space="preserve">nsure </w:t>
      </w:r>
      <w:r w:rsidR="00053BC3">
        <w:t>inputs used in ex ante savings calculations are consistent with the corresponding values reported in the tracking data.</w:t>
      </w:r>
    </w:p>
    <w:p w14:paraId="1E3C43A6" w14:textId="2A79E2AA" w:rsidR="00B870FC" w:rsidRDefault="007E3D45" w:rsidP="007E3D45">
      <w:pPr>
        <w:rPr>
          <w:bCs/>
        </w:rPr>
      </w:pPr>
      <w:r w:rsidRPr="00915A79">
        <w:rPr>
          <w:b/>
        </w:rPr>
        <w:t xml:space="preserve">Finding </w:t>
      </w:r>
      <w:r w:rsidR="009C364D">
        <w:rPr>
          <w:b/>
        </w:rPr>
        <w:t>8</w:t>
      </w:r>
      <w:r w:rsidRPr="00915A79">
        <w:rPr>
          <w:b/>
        </w:rPr>
        <w:t>.</w:t>
      </w:r>
      <w:r>
        <w:rPr>
          <w:b/>
        </w:rPr>
        <w:t xml:space="preserve"> </w:t>
      </w:r>
      <w:r w:rsidRPr="00BB4C46">
        <w:rPr>
          <w:bCs/>
        </w:rPr>
        <w:t xml:space="preserve">For </w:t>
      </w:r>
      <w:r w:rsidR="004A6A41">
        <w:rPr>
          <w:bCs/>
        </w:rPr>
        <w:t>several measure</w:t>
      </w:r>
      <w:r w:rsidR="00D06944">
        <w:rPr>
          <w:bCs/>
        </w:rPr>
        <w:t xml:space="preserve"> </w:t>
      </w:r>
      <w:r w:rsidRPr="00BB4C46">
        <w:rPr>
          <w:bCs/>
        </w:rPr>
        <w:t>instances</w:t>
      </w:r>
      <w:r w:rsidR="00995B5C">
        <w:rPr>
          <w:bCs/>
        </w:rPr>
        <w:t>,</w:t>
      </w:r>
      <w:r w:rsidRPr="00BB4C46">
        <w:rPr>
          <w:bCs/>
        </w:rPr>
        <w:t xml:space="preserve"> </w:t>
      </w:r>
      <w:r w:rsidR="00692E53">
        <w:rPr>
          <w:bCs/>
        </w:rPr>
        <w:t xml:space="preserve">shown in </w:t>
      </w:r>
      <w:r w:rsidR="00692E53">
        <w:rPr>
          <w:bCs/>
        </w:rPr>
        <w:fldChar w:fldCharType="begin"/>
      </w:r>
      <w:r w:rsidR="00692E53">
        <w:rPr>
          <w:bCs/>
        </w:rPr>
        <w:instrText xml:space="preserve"> REF _Ref224043737 \h </w:instrText>
      </w:r>
      <w:r w:rsidR="00692E53">
        <w:rPr>
          <w:bCs/>
        </w:rPr>
      </w:r>
      <w:r w:rsidR="00692E53">
        <w:rPr>
          <w:bCs/>
        </w:rPr>
        <w:fldChar w:fldCharType="separate"/>
      </w:r>
      <w:r w:rsidR="001B2352">
        <w:t xml:space="preserve">Table </w:t>
      </w:r>
      <w:r w:rsidR="001B2352">
        <w:rPr>
          <w:noProof/>
        </w:rPr>
        <w:t>6</w:t>
      </w:r>
      <w:r w:rsidR="00692E53">
        <w:rPr>
          <w:bCs/>
        </w:rPr>
        <w:fldChar w:fldCharType="end"/>
      </w:r>
      <w:r w:rsidRPr="00BB4C46">
        <w:rPr>
          <w:bCs/>
        </w:rPr>
        <w:t xml:space="preserve">, the evaluation team </w:t>
      </w:r>
      <w:r w:rsidR="00103969">
        <w:rPr>
          <w:bCs/>
        </w:rPr>
        <w:t xml:space="preserve">was unable to replicate the </w:t>
      </w:r>
      <w:proofErr w:type="gramStart"/>
      <w:r w:rsidR="00103969">
        <w:rPr>
          <w:bCs/>
        </w:rPr>
        <w:t>ex ante</w:t>
      </w:r>
      <w:proofErr w:type="gramEnd"/>
      <w:r w:rsidR="00103969">
        <w:rPr>
          <w:bCs/>
        </w:rPr>
        <w:t xml:space="preserve"> savings. </w:t>
      </w:r>
      <w:r w:rsidR="00640E31">
        <w:rPr>
          <w:bCs/>
        </w:rPr>
        <w:t xml:space="preserve">The evaluation </w:t>
      </w:r>
      <w:r w:rsidR="004A6A41">
        <w:rPr>
          <w:bCs/>
        </w:rPr>
        <w:t>applied</w:t>
      </w:r>
      <w:r w:rsidRPr="00BB4C46">
        <w:rPr>
          <w:bCs/>
        </w:rPr>
        <w:t xml:space="preserve"> inputs reported in the</w:t>
      </w:r>
      <w:r w:rsidR="002314DC">
        <w:rPr>
          <w:bCs/>
        </w:rPr>
        <w:t xml:space="preserve"> </w:t>
      </w:r>
      <w:r w:rsidR="006A7512">
        <w:rPr>
          <w:bCs/>
        </w:rPr>
        <w:t xml:space="preserve">tracking </w:t>
      </w:r>
      <w:r w:rsidRPr="00BB4C46">
        <w:rPr>
          <w:bCs/>
        </w:rPr>
        <w:t xml:space="preserve">data </w:t>
      </w:r>
      <w:r w:rsidR="006A7512">
        <w:rPr>
          <w:bCs/>
        </w:rPr>
        <w:t xml:space="preserve">and algorithms from IL-TRM v13.0 to </w:t>
      </w:r>
      <w:r w:rsidRPr="00BB4C46">
        <w:rPr>
          <w:bCs/>
        </w:rPr>
        <w:t>calculate verified savings</w:t>
      </w:r>
      <w:r w:rsidR="006A7512">
        <w:rPr>
          <w:bCs/>
        </w:rPr>
        <w:t>.</w:t>
      </w:r>
    </w:p>
    <w:p w14:paraId="381E6DE7" w14:textId="2C0BE703" w:rsidR="000A497E" w:rsidRDefault="000A497E" w:rsidP="009373B7">
      <w:pPr>
        <w:pStyle w:val="Caption"/>
      </w:pPr>
      <w:bookmarkStart w:id="45" w:name="_Ref224043737"/>
      <w:bookmarkStart w:id="46" w:name="_Toc224286398"/>
      <w:r>
        <w:t xml:space="preserve">Table </w:t>
      </w:r>
      <w:r w:rsidR="00281476">
        <w:fldChar w:fldCharType="begin"/>
      </w:r>
      <w:r w:rsidR="00281476">
        <w:instrText xml:space="preserve"> SEQ Table \* ARABIC </w:instrText>
      </w:r>
      <w:r w:rsidR="00281476">
        <w:fldChar w:fldCharType="separate"/>
      </w:r>
      <w:r w:rsidR="001B2352">
        <w:rPr>
          <w:noProof/>
        </w:rPr>
        <w:t>6</w:t>
      </w:r>
      <w:r w:rsidR="00281476">
        <w:rPr>
          <w:noProof/>
        </w:rPr>
        <w:fldChar w:fldCharType="end"/>
      </w:r>
      <w:bookmarkEnd w:id="45"/>
      <w:r>
        <w:t xml:space="preserve">. </w:t>
      </w:r>
      <w:r w:rsidR="008871BC">
        <w:t xml:space="preserve">Measure Instances with </w:t>
      </w:r>
      <w:r w:rsidR="00B17CA1">
        <w:t>Unidentified Discrepancies</w:t>
      </w:r>
      <w:bookmarkEnd w:id="46"/>
    </w:p>
    <w:tbl>
      <w:tblPr>
        <w:tblStyle w:val="EnergyTable"/>
        <w:tblpPr w:leftFromText="180" w:rightFromText="180" w:vertAnchor="text" w:tblpXSpec="center" w:tblpY="1"/>
        <w:tblOverlap w:val="never"/>
        <w:tblW w:w="0" w:type="auto"/>
        <w:jc w:val="left"/>
        <w:tblLayout w:type="fixed"/>
        <w:tblLook w:val="04A0" w:firstRow="1" w:lastRow="0" w:firstColumn="1" w:lastColumn="0" w:noHBand="0" w:noVBand="1"/>
      </w:tblPr>
      <w:tblGrid>
        <w:gridCol w:w="1793"/>
        <w:gridCol w:w="1254"/>
        <w:gridCol w:w="1011"/>
        <w:gridCol w:w="1166"/>
        <w:gridCol w:w="1166"/>
        <w:gridCol w:w="1170"/>
        <w:gridCol w:w="1170"/>
      </w:tblGrid>
      <w:tr w:rsidR="005E29D7" w:rsidRPr="009A3AFA" w14:paraId="4379AF31" w14:textId="7BE2E9D4">
        <w:trPr>
          <w:cnfStyle w:val="100000000000" w:firstRow="1" w:lastRow="0" w:firstColumn="0" w:lastColumn="0" w:oddVBand="0" w:evenVBand="0" w:oddHBand="0" w:evenHBand="0" w:firstRowFirstColumn="0" w:firstRowLastColumn="0" w:lastRowFirstColumn="0" w:lastRowLastColumn="0"/>
          <w:trHeight w:val="783"/>
          <w:jc w:val="left"/>
        </w:trPr>
        <w:tc>
          <w:tcPr>
            <w:cnfStyle w:val="001000000000" w:firstRow="0" w:lastRow="0" w:firstColumn="1" w:lastColumn="0" w:oddVBand="0" w:evenVBand="0" w:oddHBand="0" w:evenHBand="0" w:firstRowFirstColumn="0" w:firstRowLastColumn="0" w:lastRowFirstColumn="0" w:lastRowLastColumn="0"/>
            <w:tcW w:w="1793" w:type="dxa"/>
          </w:tcPr>
          <w:p w14:paraId="1B19362F" w14:textId="77777777" w:rsidR="005E29D7" w:rsidRPr="00EC7472" w:rsidRDefault="005E29D7" w:rsidP="005E29D7">
            <w:pPr>
              <w:keepNext/>
              <w:keepLines/>
              <w:spacing w:before="60" w:after="60"/>
              <w:jc w:val="left"/>
              <w:rPr>
                <w:rFonts w:ascii="Aptos Narrow" w:hAnsi="Aptos Narrow"/>
                <w:b w:val="0"/>
                <w:color w:val="FFFFFF"/>
                <w:sz w:val="20"/>
              </w:rPr>
            </w:pPr>
            <w:r w:rsidRPr="00EC7472">
              <w:rPr>
                <w:rFonts w:ascii="Aptos Narrow" w:hAnsi="Aptos Narrow"/>
                <w:b w:val="0"/>
                <w:color w:val="FFFFFF"/>
                <w:sz w:val="20"/>
              </w:rPr>
              <w:t>Measure</w:t>
            </w:r>
          </w:p>
        </w:tc>
        <w:tc>
          <w:tcPr>
            <w:tcW w:w="1254" w:type="dxa"/>
          </w:tcPr>
          <w:p w14:paraId="7E043A96" w14:textId="275B3F13" w:rsidR="005E29D7" w:rsidRPr="00EC7472" w:rsidRDefault="005E29D7" w:rsidP="005E29D7">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Aptos Narrow" w:hAnsi="Aptos Narrow"/>
                <w:b w:val="0"/>
                <w:color w:val="FFFFFF"/>
                <w:sz w:val="20"/>
              </w:rPr>
            </w:pPr>
            <w:r w:rsidRPr="00EC7472">
              <w:rPr>
                <w:rFonts w:ascii="Aptos Narrow" w:hAnsi="Aptos Narrow"/>
                <w:b w:val="0"/>
                <w:color w:val="FFFFFF"/>
                <w:sz w:val="20"/>
              </w:rPr>
              <w:t>Instances with Discrepancy</w:t>
            </w:r>
          </w:p>
        </w:tc>
        <w:tc>
          <w:tcPr>
            <w:tcW w:w="1011" w:type="dxa"/>
          </w:tcPr>
          <w:p w14:paraId="0348971D" w14:textId="789453DE" w:rsidR="005E29D7" w:rsidRPr="00EC7472" w:rsidRDefault="005E29D7" w:rsidP="005E29D7">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Aptos Narrow" w:hAnsi="Aptos Narrow"/>
                <w:b w:val="0"/>
                <w:color w:val="FFFFFF"/>
                <w:sz w:val="20"/>
              </w:rPr>
            </w:pPr>
            <w:r w:rsidRPr="00EC7472">
              <w:rPr>
                <w:rFonts w:ascii="Aptos Narrow" w:hAnsi="Aptos Narrow"/>
                <w:b w:val="0"/>
                <w:color w:val="FFFFFF"/>
                <w:sz w:val="20"/>
              </w:rPr>
              <w:t>Total Instances</w:t>
            </w:r>
          </w:p>
        </w:tc>
        <w:tc>
          <w:tcPr>
            <w:tcW w:w="1166" w:type="dxa"/>
          </w:tcPr>
          <w:p w14:paraId="0EA6CDD4" w14:textId="15E7C67B" w:rsidR="005E29D7" w:rsidRPr="00EC7472" w:rsidRDefault="005E29D7" w:rsidP="005E29D7">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Aptos Narrow" w:hAnsi="Aptos Narrow"/>
                <w:b w:val="0"/>
                <w:color w:val="FFFFFF"/>
                <w:sz w:val="20"/>
              </w:rPr>
            </w:pPr>
            <w:r w:rsidRPr="00EC7472">
              <w:rPr>
                <w:rFonts w:ascii="Aptos Narrow" w:hAnsi="Aptos Narrow"/>
                <w:b w:val="0"/>
                <w:color w:val="FFFFFF"/>
                <w:sz w:val="20"/>
              </w:rPr>
              <w:t>Ex Ante Gross (therms)</w:t>
            </w:r>
          </w:p>
        </w:tc>
        <w:tc>
          <w:tcPr>
            <w:tcW w:w="1166" w:type="dxa"/>
          </w:tcPr>
          <w:p w14:paraId="3032EA26" w14:textId="77B61673" w:rsidR="005E29D7" w:rsidRPr="00EC7472" w:rsidRDefault="005E29D7" w:rsidP="005E29D7">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Aptos Narrow" w:hAnsi="Aptos Narrow"/>
                <w:b w:val="0"/>
                <w:color w:val="FFFFFF"/>
                <w:sz w:val="20"/>
              </w:rPr>
            </w:pPr>
            <w:r w:rsidRPr="00EC7472">
              <w:rPr>
                <w:rFonts w:ascii="Aptos Narrow" w:hAnsi="Aptos Narrow"/>
                <w:b w:val="0"/>
                <w:color w:val="FFFFFF"/>
                <w:sz w:val="20"/>
              </w:rPr>
              <w:t>Verified Gross (therms)</w:t>
            </w:r>
          </w:p>
        </w:tc>
        <w:tc>
          <w:tcPr>
            <w:tcW w:w="1170" w:type="dxa"/>
          </w:tcPr>
          <w:p w14:paraId="2C4D8D1F" w14:textId="77777777" w:rsidR="005E29D7" w:rsidRPr="00EC7472" w:rsidRDefault="005E29D7" w:rsidP="005E29D7">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Aptos Narrow" w:hAnsi="Aptos Narrow"/>
                <w:b w:val="0"/>
                <w:color w:val="FFFFFF"/>
                <w:sz w:val="20"/>
              </w:rPr>
            </w:pPr>
            <w:r w:rsidRPr="00EC7472">
              <w:rPr>
                <w:rFonts w:ascii="Aptos Narrow" w:hAnsi="Aptos Narrow"/>
                <w:b w:val="0"/>
                <w:color w:val="FFFFFF"/>
                <w:sz w:val="20"/>
              </w:rPr>
              <w:t>Realization Rate</w:t>
            </w:r>
          </w:p>
        </w:tc>
        <w:tc>
          <w:tcPr>
            <w:tcW w:w="1170" w:type="dxa"/>
          </w:tcPr>
          <w:p w14:paraId="4B3168B8" w14:textId="29C773F3" w:rsidR="005E29D7" w:rsidRPr="00EC7472" w:rsidRDefault="005E29D7" w:rsidP="005E29D7">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Aptos Narrow" w:hAnsi="Aptos Narrow"/>
                <w:color w:val="FFFFFF"/>
                <w:sz w:val="20"/>
              </w:rPr>
            </w:pPr>
            <w:r>
              <w:rPr>
                <w:rFonts w:ascii="Aptos Narrow" w:hAnsi="Aptos Narrow"/>
                <w:b w:val="0"/>
                <w:color w:val="FFFFFF"/>
                <w:sz w:val="20"/>
              </w:rPr>
              <w:t>Percentage of Impacted Instances</w:t>
            </w:r>
          </w:p>
        </w:tc>
      </w:tr>
      <w:tr w:rsidR="004C7CB2" w:rsidRPr="009A3AFA" w14:paraId="37C1CA2F" w14:textId="41983488" w:rsidTr="00455EF1">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793" w:type="dxa"/>
          </w:tcPr>
          <w:p w14:paraId="0A321B7E" w14:textId="77777777" w:rsidR="004C7CB2" w:rsidRPr="00EC7472" w:rsidRDefault="004C7CB2" w:rsidP="004C7CB2">
            <w:pPr>
              <w:keepNext/>
              <w:keepLines/>
              <w:jc w:val="left"/>
              <w:rPr>
                <w:rFonts w:ascii="Aptos Narrow" w:hAnsi="Aptos Narrow"/>
                <w:color w:val="000000"/>
                <w:sz w:val="20"/>
              </w:rPr>
            </w:pPr>
            <w:r w:rsidRPr="00EC7472">
              <w:rPr>
                <w:rFonts w:ascii="Aptos Narrow" w:hAnsi="Aptos Narrow"/>
                <w:sz w:val="20"/>
              </w:rPr>
              <w:t>Air Sealing</w:t>
            </w:r>
          </w:p>
        </w:tc>
        <w:tc>
          <w:tcPr>
            <w:tcW w:w="1254" w:type="dxa"/>
          </w:tcPr>
          <w:p w14:paraId="41CAD303" w14:textId="57E11161"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EC7472">
              <w:rPr>
                <w:sz w:val="20"/>
              </w:rPr>
              <w:t>14</w:t>
            </w:r>
          </w:p>
        </w:tc>
        <w:tc>
          <w:tcPr>
            <w:tcW w:w="1011" w:type="dxa"/>
          </w:tcPr>
          <w:p w14:paraId="1D0DECF7" w14:textId="305FC489"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EC7472">
              <w:rPr>
                <w:sz w:val="20"/>
              </w:rPr>
              <w:t>189</w:t>
            </w:r>
          </w:p>
        </w:tc>
        <w:tc>
          <w:tcPr>
            <w:tcW w:w="1166" w:type="dxa"/>
          </w:tcPr>
          <w:p w14:paraId="497B025A" w14:textId="1F883BB5"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sidRPr="005C6F4E">
              <w:rPr>
                <w:sz w:val="20"/>
              </w:rPr>
              <w:t xml:space="preserve">221,131 </w:t>
            </w:r>
          </w:p>
        </w:tc>
        <w:tc>
          <w:tcPr>
            <w:tcW w:w="1166" w:type="dxa"/>
          </w:tcPr>
          <w:p w14:paraId="0F1623B8" w14:textId="48674108"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sidRPr="004901F8">
              <w:rPr>
                <w:sz w:val="20"/>
              </w:rPr>
              <w:t xml:space="preserve">222,271 </w:t>
            </w:r>
          </w:p>
        </w:tc>
        <w:tc>
          <w:tcPr>
            <w:tcW w:w="1170" w:type="dxa"/>
          </w:tcPr>
          <w:p w14:paraId="5F650855" w14:textId="0B0D5448"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sidRPr="00EC7472">
              <w:rPr>
                <w:sz w:val="20"/>
              </w:rPr>
              <w:t>101%</w:t>
            </w:r>
          </w:p>
        </w:tc>
        <w:tc>
          <w:tcPr>
            <w:tcW w:w="1170" w:type="dxa"/>
          </w:tcPr>
          <w:p w14:paraId="07240B3E" w14:textId="026C36D7"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4C7CB2">
              <w:rPr>
                <w:sz w:val="20"/>
              </w:rPr>
              <w:t>7%</w:t>
            </w:r>
          </w:p>
        </w:tc>
      </w:tr>
      <w:tr w:rsidR="004C7CB2" w:rsidRPr="009A3AFA" w14:paraId="46742C27" w14:textId="76A069B0" w:rsidTr="00455EF1">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793" w:type="dxa"/>
          </w:tcPr>
          <w:p w14:paraId="1F7B70EA" w14:textId="77777777" w:rsidR="004C7CB2" w:rsidRPr="00EC7472" w:rsidRDefault="004C7CB2" w:rsidP="004C7CB2">
            <w:pPr>
              <w:keepNext/>
              <w:keepLines/>
              <w:jc w:val="left"/>
              <w:rPr>
                <w:rFonts w:ascii="Aptos Narrow" w:hAnsi="Aptos Narrow"/>
                <w:sz w:val="20"/>
              </w:rPr>
            </w:pPr>
            <w:r w:rsidRPr="00EC7472">
              <w:rPr>
                <w:rFonts w:ascii="Aptos Narrow" w:hAnsi="Aptos Narrow"/>
                <w:sz w:val="20"/>
              </w:rPr>
              <w:t>Basement/Sidewall Insulation</w:t>
            </w:r>
          </w:p>
        </w:tc>
        <w:tc>
          <w:tcPr>
            <w:tcW w:w="1254" w:type="dxa"/>
          </w:tcPr>
          <w:p w14:paraId="522EF8AF" w14:textId="7863610A" w:rsidR="004C7CB2" w:rsidRPr="00EC7472" w:rsidRDefault="004C7CB2" w:rsidP="004C7CB2">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EC7472">
              <w:rPr>
                <w:sz w:val="20"/>
              </w:rPr>
              <w:t>2</w:t>
            </w:r>
          </w:p>
        </w:tc>
        <w:tc>
          <w:tcPr>
            <w:tcW w:w="1011" w:type="dxa"/>
          </w:tcPr>
          <w:p w14:paraId="6F07420A" w14:textId="178EC7B4" w:rsidR="004C7CB2" w:rsidRPr="00EC7472" w:rsidRDefault="004C7CB2" w:rsidP="004C7CB2">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EC7472">
              <w:rPr>
                <w:sz w:val="20"/>
              </w:rPr>
              <w:t>2</w:t>
            </w:r>
          </w:p>
        </w:tc>
        <w:tc>
          <w:tcPr>
            <w:tcW w:w="1166" w:type="dxa"/>
          </w:tcPr>
          <w:p w14:paraId="7E62D13D" w14:textId="3C36A52D" w:rsidR="004C7CB2" w:rsidRPr="00EC7472" w:rsidRDefault="004C7CB2" w:rsidP="004C7CB2">
            <w:pPr>
              <w:keepNext/>
              <w:keepLines/>
              <w:jc w:val="right"/>
              <w:cnfStyle w:val="000000010000" w:firstRow="0" w:lastRow="0" w:firstColumn="0" w:lastColumn="0" w:oddVBand="0" w:evenVBand="0" w:oddHBand="0" w:evenHBand="1" w:firstRowFirstColumn="0" w:firstRowLastColumn="0" w:lastRowFirstColumn="0" w:lastRowLastColumn="0"/>
              <w:rPr>
                <w:sz w:val="20"/>
              </w:rPr>
            </w:pPr>
            <w:r>
              <w:rPr>
                <w:sz w:val="20"/>
              </w:rPr>
              <w:t>664</w:t>
            </w:r>
          </w:p>
        </w:tc>
        <w:tc>
          <w:tcPr>
            <w:tcW w:w="1166" w:type="dxa"/>
          </w:tcPr>
          <w:p w14:paraId="30020AB2" w14:textId="176B7DF3" w:rsidR="004C7CB2" w:rsidRPr="00EC7472" w:rsidRDefault="004C7CB2" w:rsidP="004C7CB2">
            <w:pPr>
              <w:keepNext/>
              <w:keepLines/>
              <w:jc w:val="right"/>
              <w:cnfStyle w:val="000000010000" w:firstRow="0" w:lastRow="0" w:firstColumn="0" w:lastColumn="0" w:oddVBand="0" w:evenVBand="0" w:oddHBand="0" w:evenHBand="1" w:firstRowFirstColumn="0" w:firstRowLastColumn="0" w:lastRowFirstColumn="0" w:lastRowLastColumn="0"/>
              <w:rPr>
                <w:sz w:val="20"/>
              </w:rPr>
            </w:pPr>
            <w:r>
              <w:rPr>
                <w:sz w:val="20"/>
              </w:rPr>
              <w:t>853</w:t>
            </w:r>
          </w:p>
        </w:tc>
        <w:tc>
          <w:tcPr>
            <w:tcW w:w="1170" w:type="dxa"/>
          </w:tcPr>
          <w:p w14:paraId="59611A1E" w14:textId="19670468" w:rsidR="004C7CB2" w:rsidRPr="00EC7472" w:rsidRDefault="004C7CB2" w:rsidP="004C7CB2">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EC7472">
              <w:rPr>
                <w:sz w:val="20"/>
              </w:rPr>
              <w:t>128%</w:t>
            </w:r>
          </w:p>
        </w:tc>
        <w:tc>
          <w:tcPr>
            <w:tcW w:w="1170" w:type="dxa"/>
          </w:tcPr>
          <w:p w14:paraId="03038A9D" w14:textId="0C807A26" w:rsidR="004C7CB2" w:rsidRPr="00EC7472" w:rsidRDefault="004C7CB2" w:rsidP="004C7CB2">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4C7CB2">
              <w:rPr>
                <w:sz w:val="20"/>
              </w:rPr>
              <w:t>100%</w:t>
            </w:r>
          </w:p>
        </w:tc>
      </w:tr>
      <w:tr w:rsidR="004C7CB2" w:rsidRPr="009A3AFA" w14:paraId="7F429932" w14:textId="02B1EB1D" w:rsidTr="00455EF1">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793" w:type="dxa"/>
          </w:tcPr>
          <w:p w14:paraId="352BD936" w14:textId="77777777" w:rsidR="004C7CB2" w:rsidRPr="00EC7472" w:rsidRDefault="004C7CB2" w:rsidP="004C7CB2">
            <w:pPr>
              <w:keepNext/>
              <w:keepLines/>
              <w:jc w:val="left"/>
              <w:rPr>
                <w:rFonts w:ascii="Aptos Narrow" w:hAnsi="Aptos Narrow"/>
                <w:sz w:val="20"/>
              </w:rPr>
            </w:pPr>
            <w:r w:rsidRPr="00EC7472">
              <w:rPr>
                <w:rFonts w:ascii="Aptos Narrow" w:hAnsi="Aptos Narrow"/>
                <w:sz w:val="20"/>
              </w:rPr>
              <w:t>Commercial Gas Heat Pump</w:t>
            </w:r>
          </w:p>
        </w:tc>
        <w:tc>
          <w:tcPr>
            <w:tcW w:w="1254" w:type="dxa"/>
          </w:tcPr>
          <w:p w14:paraId="0BA477AD" w14:textId="5B8FFCA9"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EC7472">
              <w:rPr>
                <w:sz w:val="20"/>
              </w:rPr>
              <w:t>4</w:t>
            </w:r>
          </w:p>
        </w:tc>
        <w:tc>
          <w:tcPr>
            <w:tcW w:w="1011" w:type="dxa"/>
          </w:tcPr>
          <w:p w14:paraId="3F8FEBE2" w14:textId="3DDCC90B"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EC7472">
              <w:rPr>
                <w:sz w:val="20"/>
              </w:rPr>
              <w:t>4</w:t>
            </w:r>
          </w:p>
        </w:tc>
        <w:tc>
          <w:tcPr>
            <w:tcW w:w="1166" w:type="dxa"/>
          </w:tcPr>
          <w:p w14:paraId="11845ACD" w14:textId="11CB9B83"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Pr>
                <w:sz w:val="20"/>
              </w:rPr>
              <w:t>7,033</w:t>
            </w:r>
          </w:p>
        </w:tc>
        <w:tc>
          <w:tcPr>
            <w:tcW w:w="1166" w:type="dxa"/>
          </w:tcPr>
          <w:p w14:paraId="1D9C2FA2" w14:textId="4B19A7F6"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Pr>
                <w:sz w:val="20"/>
              </w:rPr>
              <w:t>3,139</w:t>
            </w:r>
          </w:p>
        </w:tc>
        <w:tc>
          <w:tcPr>
            <w:tcW w:w="1170" w:type="dxa"/>
          </w:tcPr>
          <w:p w14:paraId="0BDC266F" w14:textId="2020D0BE"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sidRPr="00EC7472">
              <w:rPr>
                <w:sz w:val="20"/>
              </w:rPr>
              <w:t>45%</w:t>
            </w:r>
          </w:p>
        </w:tc>
        <w:tc>
          <w:tcPr>
            <w:tcW w:w="1170" w:type="dxa"/>
          </w:tcPr>
          <w:p w14:paraId="7E955F52" w14:textId="37DAC572"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4C7CB2">
              <w:rPr>
                <w:sz w:val="20"/>
              </w:rPr>
              <w:t>100%</w:t>
            </w:r>
          </w:p>
        </w:tc>
      </w:tr>
      <w:tr w:rsidR="004C7CB2" w:rsidRPr="009A3AFA" w14:paraId="37C327FD" w14:textId="63202331" w:rsidTr="00455EF1">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793" w:type="dxa"/>
          </w:tcPr>
          <w:p w14:paraId="78FE1A2A" w14:textId="77777777" w:rsidR="004C7CB2" w:rsidRPr="00EC7472" w:rsidRDefault="004C7CB2" w:rsidP="004C7CB2">
            <w:pPr>
              <w:keepNext/>
              <w:keepLines/>
              <w:jc w:val="left"/>
              <w:rPr>
                <w:rFonts w:ascii="Aptos Narrow" w:hAnsi="Aptos Narrow"/>
                <w:sz w:val="20"/>
              </w:rPr>
            </w:pPr>
            <w:r w:rsidRPr="00EC7472">
              <w:rPr>
                <w:rFonts w:ascii="Aptos Narrow" w:hAnsi="Aptos Narrow"/>
                <w:sz w:val="20"/>
              </w:rPr>
              <w:lastRenderedPageBreak/>
              <w:t>Pipe Insulation</w:t>
            </w:r>
          </w:p>
        </w:tc>
        <w:tc>
          <w:tcPr>
            <w:tcW w:w="1254" w:type="dxa"/>
          </w:tcPr>
          <w:p w14:paraId="7ABEAF01" w14:textId="2C17496A" w:rsidR="004C7CB2" w:rsidRPr="00EC7472" w:rsidRDefault="004C7CB2" w:rsidP="004C7CB2">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EC7472">
              <w:rPr>
                <w:sz w:val="20"/>
              </w:rPr>
              <w:t>3</w:t>
            </w:r>
          </w:p>
        </w:tc>
        <w:tc>
          <w:tcPr>
            <w:tcW w:w="1011" w:type="dxa"/>
          </w:tcPr>
          <w:p w14:paraId="004CB72C" w14:textId="7C5734E8" w:rsidR="004C7CB2" w:rsidRPr="00EC7472" w:rsidRDefault="004C7CB2" w:rsidP="004C7CB2">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EC7472">
              <w:rPr>
                <w:sz w:val="20"/>
              </w:rPr>
              <w:t>226</w:t>
            </w:r>
          </w:p>
        </w:tc>
        <w:tc>
          <w:tcPr>
            <w:tcW w:w="1166" w:type="dxa"/>
          </w:tcPr>
          <w:p w14:paraId="4B94298C" w14:textId="324D6B20" w:rsidR="004C7CB2" w:rsidRPr="00EC7472" w:rsidRDefault="004C7CB2" w:rsidP="004C7CB2">
            <w:pPr>
              <w:keepNext/>
              <w:keepLines/>
              <w:jc w:val="right"/>
              <w:cnfStyle w:val="000000010000" w:firstRow="0" w:lastRow="0" w:firstColumn="0" w:lastColumn="0" w:oddVBand="0" w:evenVBand="0" w:oddHBand="0" w:evenHBand="1" w:firstRowFirstColumn="0" w:firstRowLastColumn="0" w:lastRowFirstColumn="0" w:lastRowLastColumn="0"/>
              <w:rPr>
                <w:sz w:val="20"/>
              </w:rPr>
            </w:pPr>
            <w:r>
              <w:rPr>
                <w:sz w:val="20"/>
              </w:rPr>
              <w:t>188,136</w:t>
            </w:r>
          </w:p>
        </w:tc>
        <w:tc>
          <w:tcPr>
            <w:tcW w:w="1166" w:type="dxa"/>
          </w:tcPr>
          <w:p w14:paraId="0E0AC6F7" w14:textId="5F136D89" w:rsidR="004C7CB2" w:rsidRPr="00EC7472" w:rsidRDefault="004C7CB2" w:rsidP="004C7CB2">
            <w:pPr>
              <w:keepNext/>
              <w:keepLines/>
              <w:jc w:val="right"/>
              <w:cnfStyle w:val="000000010000" w:firstRow="0" w:lastRow="0" w:firstColumn="0" w:lastColumn="0" w:oddVBand="0" w:evenVBand="0" w:oddHBand="0" w:evenHBand="1" w:firstRowFirstColumn="0" w:firstRowLastColumn="0" w:lastRowFirstColumn="0" w:lastRowLastColumn="0"/>
              <w:rPr>
                <w:sz w:val="20"/>
              </w:rPr>
            </w:pPr>
            <w:r>
              <w:rPr>
                <w:sz w:val="20"/>
              </w:rPr>
              <w:t>188,079</w:t>
            </w:r>
          </w:p>
        </w:tc>
        <w:tc>
          <w:tcPr>
            <w:tcW w:w="1170" w:type="dxa"/>
          </w:tcPr>
          <w:p w14:paraId="4E7FA2CF" w14:textId="25F4BD07" w:rsidR="004C7CB2" w:rsidRPr="00EC7472" w:rsidRDefault="004C7CB2" w:rsidP="004C7CB2">
            <w:pPr>
              <w:keepNext/>
              <w:keepLines/>
              <w:jc w:val="right"/>
              <w:cnfStyle w:val="000000010000" w:firstRow="0" w:lastRow="0" w:firstColumn="0" w:lastColumn="0" w:oddVBand="0" w:evenVBand="0" w:oddHBand="0" w:evenHBand="1" w:firstRowFirstColumn="0" w:firstRowLastColumn="0" w:lastRowFirstColumn="0" w:lastRowLastColumn="0"/>
              <w:rPr>
                <w:color w:val="000000"/>
                <w:sz w:val="20"/>
              </w:rPr>
            </w:pPr>
            <w:r w:rsidRPr="00EC7472">
              <w:rPr>
                <w:sz w:val="20"/>
              </w:rPr>
              <w:t>100%</w:t>
            </w:r>
          </w:p>
        </w:tc>
        <w:tc>
          <w:tcPr>
            <w:tcW w:w="1170" w:type="dxa"/>
          </w:tcPr>
          <w:p w14:paraId="62F309E8" w14:textId="5ED57561" w:rsidR="004C7CB2" w:rsidRPr="00EC7472" w:rsidRDefault="004C7CB2" w:rsidP="004C7CB2">
            <w:pPr>
              <w:keepNext/>
              <w:keepLines/>
              <w:jc w:val="right"/>
              <w:cnfStyle w:val="000000010000" w:firstRow="0" w:lastRow="0" w:firstColumn="0" w:lastColumn="0" w:oddVBand="0" w:evenVBand="0" w:oddHBand="0" w:evenHBand="1" w:firstRowFirstColumn="0" w:firstRowLastColumn="0" w:lastRowFirstColumn="0" w:lastRowLastColumn="0"/>
              <w:rPr>
                <w:sz w:val="20"/>
              </w:rPr>
            </w:pPr>
            <w:r w:rsidRPr="004C7CB2">
              <w:rPr>
                <w:sz w:val="20"/>
              </w:rPr>
              <w:t>1%</w:t>
            </w:r>
          </w:p>
        </w:tc>
      </w:tr>
      <w:tr w:rsidR="004C7CB2" w:rsidRPr="009A3AFA" w14:paraId="18F8AC75" w14:textId="323300D5" w:rsidTr="00455EF1">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793" w:type="dxa"/>
          </w:tcPr>
          <w:p w14:paraId="623A17C8" w14:textId="77777777" w:rsidR="004C7CB2" w:rsidRPr="00EC7472" w:rsidRDefault="004C7CB2" w:rsidP="004C7CB2">
            <w:pPr>
              <w:keepNext/>
              <w:keepLines/>
              <w:jc w:val="left"/>
              <w:rPr>
                <w:rFonts w:ascii="Aptos Narrow" w:hAnsi="Aptos Narrow"/>
                <w:sz w:val="20"/>
              </w:rPr>
            </w:pPr>
            <w:r w:rsidRPr="00EC7472">
              <w:rPr>
                <w:rFonts w:ascii="Aptos Narrow" w:hAnsi="Aptos Narrow"/>
                <w:sz w:val="20"/>
              </w:rPr>
              <w:t>Storage Tank Insulation</w:t>
            </w:r>
          </w:p>
        </w:tc>
        <w:tc>
          <w:tcPr>
            <w:tcW w:w="1254" w:type="dxa"/>
          </w:tcPr>
          <w:p w14:paraId="0199B8B2" w14:textId="3895B393"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EC7472">
              <w:rPr>
                <w:sz w:val="20"/>
              </w:rPr>
              <w:t>4</w:t>
            </w:r>
          </w:p>
        </w:tc>
        <w:tc>
          <w:tcPr>
            <w:tcW w:w="1011" w:type="dxa"/>
          </w:tcPr>
          <w:p w14:paraId="014F3F1D" w14:textId="6216DBA7"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EC7472">
              <w:rPr>
                <w:sz w:val="20"/>
              </w:rPr>
              <w:t>4</w:t>
            </w:r>
          </w:p>
        </w:tc>
        <w:tc>
          <w:tcPr>
            <w:tcW w:w="1166" w:type="dxa"/>
          </w:tcPr>
          <w:p w14:paraId="00B90F94" w14:textId="075E027B"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Pr>
                <w:sz w:val="20"/>
              </w:rPr>
              <w:t>1,148</w:t>
            </w:r>
          </w:p>
        </w:tc>
        <w:tc>
          <w:tcPr>
            <w:tcW w:w="1166" w:type="dxa"/>
          </w:tcPr>
          <w:p w14:paraId="56975FDB" w14:textId="3C91D6C4"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Pr>
                <w:sz w:val="20"/>
              </w:rPr>
              <w:t>1,306</w:t>
            </w:r>
          </w:p>
        </w:tc>
        <w:tc>
          <w:tcPr>
            <w:tcW w:w="1170" w:type="dxa"/>
          </w:tcPr>
          <w:p w14:paraId="08452C28" w14:textId="39046B44"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color w:val="000000"/>
                <w:sz w:val="20"/>
              </w:rPr>
            </w:pPr>
            <w:r w:rsidRPr="00EC7472">
              <w:rPr>
                <w:sz w:val="20"/>
              </w:rPr>
              <w:t>114%</w:t>
            </w:r>
          </w:p>
        </w:tc>
        <w:tc>
          <w:tcPr>
            <w:tcW w:w="1170" w:type="dxa"/>
          </w:tcPr>
          <w:p w14:paraId="69B3C06C" w14:textId="3E04E607" w:rsidR="004C7CB2" w:rsidRPr="00EC7472" w:rsidRDefault="004C7CB2" w:rsidP="004C7CB2">
            <w:pPr>
              <w:keepNext/>
              <w:keepLines/>
              <w:jc w:val="right"/>
              <w:cnfStyle w:val="000000100000" w:firstRow="0" w:lastRow="0" w:firstColumn="0" w:lastColumn="0" w:oddVBand="0" w:evenVBand="0" w:oddHBand="1" w:evenHBand="0" w:firstRowFirstColumn="0" w:firstRowLastColumn="0" w:lastRowFirstColumn="0" w:lastRowLastColumn="0"/>
              <w:rPr>
                <w:sz w:val="20"/>
              </w:rPr>
            </w:pPr>
            <w:r w:rsidRPr="004C7CB2">
              <w:rPr>
                <w:sz w:val="20"/>
              </w:rPr>
              <w:t>100%</w:t>
            </w:r>
          </w:p>
        </w:tc>
      </w:tr>
    </w:tbl>
    <w:p w14:paraId="7298616E" w14:textId="79B2F022" w:rsidR="00814AD8" w:rsidRDefault="00814AD8" w:rsidP="00814AD8">
      <w:pPr>
        <w:pStyle w:val="TableFigureSourceorNote"/>
      </w:pPr>
      <w:r>
        <w:t>Source: Nicor Gas tracking data and evaluation team analysis</w:t>
      </w:r>
      <w:r w:rsidR="00D51CEE">
        <w:t>.</w:t>
      </w:r>
    </w:p>
    <w:p w14:paraId="0C8E5215" w14:textId="36E10C0F" w:rsidR="00330D61" w:rsidRDefault="009C364D" w:rsidP="008C4E17">
      <w:pPr>
        <w:tabs>
          <w:tab w:val="left" w:pos="720"/>
        </w:tabs>
        <w:spacing w:before="240" w:line="264" w:lineRule="auto"/>
        <w:ind w:left="900" w:hanging="360"/>
      </w:pPr>
      <w:r w:rsidRPr="00BE1CA5">
        <w:rPr>
          <w:b/>
        </w:rPr>
        <w:t>Recommendation</w:t>
      </w:r>
      <w:r>
        <w:rPr>
          <w:b/>
          <w:bCs/>
        </w:rPr>
        <w:t xml:space="preserve"> </w:t>
      </w:r>
      <w:r w:rsidR="00B41CEC">
        <w:rPr>
          <w:b/>
          <w:bCs/>
        </w:rPr>
        <w:t>4</w:t>
      </w:r>
      <w:r>
        <w:rPr>
          <w:b/>
          <w:bCs/>
        </w:rPr>
        <w:t xml:space="preserve">.  </w:t>
      </w:r>
      <w:r w:rsidR="00486C40" w:rsidRPr="00160BD9">
        <w:t xml:space="preserve">For measures in Table 6, </w:t>
      </w:r>
      <w:r w:rsidR="00160BD9" w:rsidRPr="00160BD9">
        <w:t>e</w:t>
      </w:r>
      <w:r w:rsidRPr="54F83EB8">
        <w:t xml:space="preserve">nsure </w:t>
      </w:r>
      <w:r>
        <w:t xml:space="preserve">savings are </w:t>
      </w:r>
      <w:r w:rsidR="00AB2B25">
        <w:t xml:space="preserve">calculated </w:t>
      </w:r>
      <w:r w:rsidR="005C3187">
        <w:t>using the applicable algorithms f</w:t>
      </w:r>
      <w:r w:rsidR="002314DC">
        <w:t>ro</w:t>
      </w:r>
      <w:r w:rsidR="005C3187">
        <w:t>m IL-TRM</w:t>
      </w:r>
      <w:r w:rsidR="00581FB6">
        <w:t xml:space="preserve"> v13.0</w:t>
      </w:r>
      <w:r w:rsidR="005C3187">
        <w:t xml:space="preserve"> and the corresponding </w:t>
      </w:r>
      <w:r w:rsidR="00AB2B25">
        <w:t xml:space="preserve">inputs </w:t>
      </w:r>
      <w:r w:rsidRPr="54F83EB8">
        <w:t>reported in the tracking data.</w:t>
      </w:r>
    </w:p>
    <w:p w14:paraId="12CBFF6C" w14:textId="3D0FC1C7" w:rsidR="008550AA" w:rsidRPr="00AA4AC8" w:rsidRDefault="008550AA" w:rsidP="00C25B75">
      <w:pPr>
        <w:pStyle w:val="Heading4"/>
      </w:pPr>
      <w:r w:rsidRPr="00AA4AC8">
        <w:t>I</w:t>
      </w:r>
      <w:r w:rsidR="00C43F08">
        <w:t>llinois Home Weatherization Assistance Program (IHWAP)</w:t>
      </w:r>
    </w:p>
    <w:p w14:paraId="0684A6B5" w14:textId="345EA174" w:rsidR="008550AA" w:rsidRPr="005D4D71" w:rsidRDefault="7E3D6E34" w:rsidP="0000518B">
      <w:pPr>
        <w:spacing w:before="240"/>
      </w:pPr>
      <w:r w:rsidRPr="5744E3BA">
        <w:rPr>
          <w:b/>
          <w:bCs/>
        </w:rPr>
        <w:t xml:space="preserve">Finding </w:t>
      </w:r>
      <w:r w:rsidR="00803AA0" w:rsidRPr="00AA4AC8">
        <w:rPr>
          <w:b/>
          <w:bCs/>
        </w:rPr>
        <w:t>1</w:t>
      </w:r>
      <w:r w:rsidR="00803AA0">
        <w:rPr>
          <w:b/>
          <w:bCs/>
        </w:rPr>
        <w:t>3</w:t>
      </w:r>
      <w:r w:rsidRPr="5744E3BA">
        <w:rPr>
          <w:b/>
          <w:bCs/>
        </w:rPr>
        <w:t xml:space="preserve">. </w:t>
      </w:r>
      <w:r>
        <w:t xml:space="preserve">For all </w:t>
      </w:r>
      <w:r w:rsidR="67DBAFEA">
        <w:t>four</w:t>
      </w:r>
      <w:r>
        <w:t xml:space="preserve"> instances of </w:t>
      </w:r>
      <w:r w:rsidR="064549A6" w:rsidRPr="5744E3BA">
        <w:rPr>
          <w:i/>
          <w:iCs/>
        </w:rPr>
        <w:t>Low Flow Aerator - Bath (DI) MF-IU</w:t>
      </w:r>
      <w:r w:rsidR="064549A6">
        <w:t xml:space="preserve"> measure</w:t>
      </w:r>
      <w:r>
        <w:t xml:space="preserve">, ex ante calculations used baseline flow rate of 1.53 </w:t>
      </w:r>
      <w:proofErr w:type="spellStart"/>
      <w:r>
        <w:t>gpm</w:t>
      </w:r>
      <w:proofErr w:type="spellEnd"/>
      <w:r>
        <w:t xml:space="preserve">, applicable for Bathroom Aerators to calculate savings. However, tracking data reported 1.63 </w:t>
      </w:r>
      <w:proofErr w:type="spellStart"/>
      <w:r>
        <w:t>gpm</w:t>
      </w:r>
      <w:proofErr w:type="spellEnd"/>
      <w:r>
        <w:t xml:space="preserve">, applicable for Kitchen Aerators. The evaluation team used baseline flow rate of 1.53 </w:t>
      </w:r>
      <w:proofErr w:type="spellStart"/>
      <w:r>
        <w:t>gpm</w:t>
      </w:r>
      <w:proofErr w:type="spellEnd"/>
      <w:r>
        <w:t>, consistent with IL</w:t>
      </w:r>
      <w:r w:rsidR="00C75D99">
        <w:t>-</w:t>
      </w:r>
      <w:r>
        <w:t xml:space="preserve">TRM </w:t>
      </w:r>
      <w:r w:rsidR="00C75D99">
        <w:t xml:space="preserve">v13.0 </w:t>
      </w:r>
      <w:r>
        <w:t>to calculate verified savings.</w:t>
      </w:r>
      <w:r w:rsidR="7D3FAF9C">
        <w:t xml:space="preserve"> </w:t>
      </w:r>
      <w:r w:rsidR="007F5B37" w:rsidRPr="007F5B37">
        <w:t xml:space="preserve">This measure accounts for </w:t>
      </w:r>
      <w:r w:rsidR="00711AA6">
        <w:t>0.2</w:t>
      </w:r>
      <w:r w:rsidR="007F5B37" w:rsidRPr="007F5B37">
        <w:t>% of IHWAP component’s reported gross Therms savings and</w:t>
      </w:r>
      <w:r w:rsidR="00157950">
        <w:t xml:space="preserve"> the</w:t>
      </w:r>
      <w:r w:rsidR="007F5B37" w:rsidRPr="007F5B37">
        <w:t xml:space="preserve"> realization rate </w:t>
      </w:r>
      <w:r w:rsidR="00157950">
        <w:t>is</w:t>
      </w:r>
      <w:r w:rsidR="007F5B37" w:rsidRPr="007F5B37">
        <w:t xml:space="preserve"> </w:t>
      </w:r>
      <w:r w:rsidR="00157950">
        <w:t>100</w:t>
      </w:r>
      <w:r w:rsidR="007F5B37" w:rsidRPr="007F5B37">
        <w:t>% for this measure.</w:t>
      </w:r>
    </w:p>
    <w:p w14:paraId="4AC70CC2" w14:textId="48C6FBEC" w:rsidR="008550AA" w:rsidRDefault="008550AA" w:rsidP="008550AA">
      <w:r w:rsidRPr="00AA4AC8">
        <w:rPr>
          <w:b/>
          <w:bCs/>
        </w:rPr>
        <w:t xml:space="preserve">Finding </w:t>
      </w:r>
      <w:r w:rsidR="00803AA0" w:rsidRPr="00AA4AC8">
        <w:rPr>
          <w:b/>
          <w:bCs/>
        </w:rPr>
        <w:t>1</w:t>
      </w:r>
      <w:r w:rsidR="00803AA0">
        <w:rPr>
          <w:b/>
          <w:bCs/>
        </w:rPr>
        <w:t>4</w:t>
      </w:r>
      <w:r w:rsidRPr="00AA4AC8">
        <w:rPr>
          <w:b/>
          <w:bCs/>
        </w:rPr>
        <w:t>.</w:t>
      </w:r>
      <w:r>
        <w:t xml:space="preserve"> For </w:t>
      </w:r>
      <w:r w:rsidR="00194917">
        <w:t>all</w:t>
      </w:r>
      <w:r>
        <w:t xml:space="preserve"> three instances of </w:t>
      </w:r>
      <w:r w:rsidR="0042182C" w:rsidRPr="0042182C">
        <w:rPr>
          <w:i/>
          <w:iCs/>
        </w:rPr>
        <w:t>Handheld Showerhead (DI) MF-IU</w:t>
      </w:r>
      <w:r w:rsidR="0042182C">
        <w:t xml:space="preserve"> measure</w:t>
      </w:r>
      <w:r>
        <w:t xml:space="preserve">, ex ante calculations used Household </w:t>
      </w:r>
      <w:r w:rsidR="00AA4AC8">
        <w:t>F</w:t>
      </w:r>
      <w:r>
        <w:t xml:space="preserve">actor of 2.3 and ISR of </w:t>
      </w:r>
      <w:r w:rsidR="004372EC">
        <w:t>96.5%</w:t>
      </w:r>
      <w:r w:rsidR="0017729C">
        <w:t xml:space="preserve"> </w:t>
      </w:r>
      <w:r>
        <w:t xml:space="preserve">to calculate savings. However, tracking data reported 2.1 and </w:t>
      </w:r>
      <w:r w:rsidR="004372EC">
        <w:t>97%</w:t>
      </w:r>
      <w:r>
        <w:t xml:space="preserve"> for </w:t>
      </w:r>
      <w:r w:rsidR="00AA4AC8">
        <w:t>H</w:t>
      </w:r>
      <w:r>
        <w:t xml:space="preserve">ousehold </w:t>
      </w:r>
      <w:r w:rsidR="00AA4AC8">
        <w:t>F</w:t>
      </w:r>
      <w:r>
        <w:t xml:space="preserve">actor and ISR, respectively. The evaluation team used Household </w:t>
      </w:r>
      <w:r w:rsidR="00AA4AC8">
        <w:t>F</w:t>
      </w:r>
      <w:r>
        <w:t xml:space="preserve">actor of 2.3 and ISR of </w:t>
      </w:r>
      <w:r w:rsidR="004372EC">
        <w:t>96.5%</w:t>
      </w:r>
      <w:r w:rsidR="00171642">
        <w:t>, consistent with IL</w:t>
      </w:r>
      <w:r w:rsidR="0017729C">
        <w:t>-</w:t>
      </w:r>
      <w:r w:rsidR="00171642">
        <w:t>TRM v13</w:t>
      </w:r>
      <w:r w:rsidR="0017729C">
        <w:t>.0</w:t>
      </w:r>
      <w:r w:rsidR="00584A36">
        <w:t xml:space="preserve"> to calculate verified savings</w:t>
      </w:r>
      <w:r>
        <w:t>.</w:t>
      </w:r>
      <w:r w:rsidR="00444ADD">
        <w:t xml:space="preserve"> </w:t>
      </w:r>
      <w:r w:rsidR="00444ADD" w:rsidRPr="007F5B37">
        <w:t xml:space="preserve">This measure accounts for </w:t>
      </w:r>
      <w:r w:rsidR="00444ADD">
        <w:t>0.3</w:t>
      </w:r>
      <w:r w:rsidR="00444ADD" w:rsidRPr="007F5B37">
        <w:t>% of IHWAP component’s reported gross Therms savings and</w:t>
      </w:r>
      <w:r w:rsidR="00444ADD">
        <w:t xml:space="preserve"> the</w:t>
      </w:r>
      <w:r w:rsidR="00444ADD" w:rsidRPr="007F5B37">
        <w:t xml:space="preserve"> realization rate </w:t>
      </w:r>
      <w:r w:rsidR="00444ADD">
        <w:t>is</w:t>
      </w:r>
      <w:r w:rsidR="00444ADD" w:rsidRPr="007F5B37">
        <w:t xml:space="preserve"> </w:t>
      </w:r>
      <w:r w:rsidR="00444ADD">
        <w:t>100</w:t>
      </w:r>
      <w:r w:rsidR="00444ADD" w:rsidRPr="007F5B37">
        <w:t>% for this measure.</w:t>
      </w:r>
    </w:p>
    <w:p w14:paraId="514145C4" w14:textId="174DA5C3" w:rsidR="008550AA" w:rsidRPr="00AA4AC8" w:rsidRDefault="008550AA" w:rsidP="00AA4AC8">
      <w:pPr>
        <w:tabs>
          <w:tab w:val="left" w:pos="720"/>
        </w:tabs>
        <w:spacing w:line="264" w:lineRule="auto"/>
        <w:ind w:left="900" w:hanging="360"/>
        <w:rPr>
          <w:b/>
        </w:rPr>
      </w:pPr>
      <w:r w:rsidRPr="00AA4AC8">
        <w:rPr>
          <w:b/>
        </w:rPr>
        <w:t xml:space="preserve">Recommendation </w:t>
      </w:r>
      <w:r w:rsidR="00803AA0">
        <w:rPr>
          <w:b/>
        </w:rPr>
        <w:t>9</w:t>
      </w:r>
      <w:r w:rsidRPr="00AA4AC8">
        <w:rPr>
          <w:b/>
        </w:rPr>
        <w:t xml:space="preserve">.  </w:t>
      </w:r>
      <w:r w:rsidRPr="00AA4AC8">
        <w:rPr>
          <w:bCs/>
        </w:rPr>
        <w:t>Ensure inputs reported in the tracking data</w:t>
      </w:r>
      <w:r w:rsidR="00803AA0">
        <w:rPr>
          <w:bCs/>
        </w:rPr>
        <w:t xml:space="preserve"> align with</w:t>
      </w:r>
      <w:r w:rsidR="00E457AE">
        <w:rPr>
          <w:bCs/>
        </w:rPr>
        <w:t xml:space="preserve"> inputs used in</w:t>
      </w:r>
      <w:r w:rsidR="00803AA0">
        <w:rPr>
          <w:bCs/>
        </w:rPr>
        <w:t xml:space="preserve"> ex ante calculations</w:t>
      </w:r>
      <w:r w:rsidR="00E457AE">
        <w:rPr>
          <w:bCs/>
        </w:rPr>
        <w:t xml:space="preserve"> and the IL-TRM v13.0</w:t>
      </w:r>
      <w:r w:rsidRPr="00AA4AC8">
        <w:rPr>
          <w:bCs/>
        </w:rPr>
        <w:t>.</w:t>
      </w:r>
    </w:p>
    <w:p w14:paraId="501E617E" w14:textId="33BA3BDD" w:rsidR="008550AA" w:rsidRDefault="7E3D6E34" w:rsidP="5744E3BA">
      <w:r w:rsidRPr="5744E3BA">
        <w:rPr>
          <w:b/>
          <w:bCs/>
        </w:rPr>
        <w:t xml:space="preserve">Finding </w:t>
      </w:r>
      <w:r w:rsidR="008D0C05" w:rsidRPr="00AA4AC8">
        <w:rPr>
          <w:b/>
          <w:bCs/>
        </w:rPr>
        <w:t>1</w:t>
      </w:r>
      <w:r w:rsidR="008D0C05">
        <w:rPr>
          <w:b/>
          <w:bCs/>
        </w:rPr>
        <w:t>5</w:t>
      </w:r>
      <w:r w:rsidRPr="5744E3BA">
        <w:rPr>
          <w:b/>
          <w:bCs/>
        </w:rPr>
        <w:t>.</w:t>
      </w:r>
      <w:r>
        <w:t xml:space="preserve"> </w:t>
      </w:r>
      <w:r w:rsidR="00E457AE">
        <w:t xml:space="preserve">The evaluation team </w:t>
      </w:r>
      <w:r w:rsidR="00E61E7B">
        <w:t>was unable to</w:t>
      </w:r>
      <w:r w:rsidR="00E457AE">
        <w:t xml:space="preserve"> replicate the ex ante savings f</w:t>
      </w:r>
      <w:r>
        <w:t>or all four instances of Wall Insulation</w:t>
      </w:r>
      <w:r w:rsidR="00E457AE">
        <w:t>.</w:t>
      </w:r>
      <w:r>
        <w:t xml:space="preserve"> </w:t>
      </w:r>
      <w:r w:rsidR="00E457AE">
        <w:t xml:space="preserve">The </w:t>
      </w:r>
      <w:r>
        <w:t>evaluation used algorithm</w:t>
      </w:r>
      <w:r w:rsidR="009A125F">
        <w:t>s</w:t>
      </w:r>
      <w:r w:rsidR="001D0917">
        <w:t xml:space="preserve"> from Section 5.6.4 of the IL-TRM v13.0 and</w:t>
      </w:r>
      <w:r>
        <w:t xml:space="preserve"> inputs reported in the</w:t>
      </w:r>
      <w:r w:rsidR="009A125F">
        <w:t xml:space="preserve"> tracking data</w:t>
      </w:r>
      <w:r>
        <w:t xml:space="preserve"> to calculate verified savings. </w:t>
      </w:r>
      <w:r w:rsidR="09298A33">
        <w:t xml:space="preserve">This measure accounts for </w:t>
      </w:r>
      <w:r w:rsidR="001B7EA9">
        <w:t>8</w:t>
      </w:r>
      <w:r w:rsidR="09298A33">
        <w:t xml:space="preserve">% of </w:t>
      </w:r>
      <w:r w:rsidR="33409181">
        <w:t xml:space="preserve">IHWAP </w:t>
      </w:r>
      <w:r w:rsidR="09298A33">
        <w:t xml:space="preserve">component’s </w:t>
      </w:r>
      <w:r w:rsidR="001B7EA9">
        <w:rPr>
          <w:bCs/>
        </w:rPr>
        <w:t>reported</w:t>
      </w:r>
      <w:r w:rsidR="09298A33">
        <w:t xml:space="preserve"> gross Therms savings and the impact of this adjustment resulted in a </w:t>
      </w:r>
      <w:r w:rsidR="72B084E7">
        <w:t>realization rate</w:t>
      </w:r>
      <w:r w:rsidR="09298A33">
        <w:t xml:space="preserve"> of </w:t>
      </w:r>
      <w:r w:rsidR="1E1E77F1">
        <w:t>33</w:t>
      </w:r>
      <w:r w:rsidR="09298A33">
        <w:t>% for this measure.</w:t>
      </w:r>
    </w:p>
    <w:p w14:paraId="3B2A42C1" w14:textId="0E7DB59A" w:rsidR="0000518B" w:rsidRDefault="064549A6" w:rsidP="5744E3BA">
      <w:pPr>
        <w:spacing w:before="240"/>
      </w:pPr>
      <w:r w:rsidRPr="5744E3BA">
        <w:rPr>
          <w:b/>
          <w:bCs/>
        </w:rPr>
        <w:t xml:space="preserve">Finding </w:t>
      </w:r>
      <w:r w:rsidR="008D0C05" w:rsidRPr="00AA4AC8">
        <w:rPr>
          <w:b/>
          <w:bCs/>
        </w:rPr>
        <w:t>1</w:t>
      </w:r>
      <w:r w:rsidR="008D0C05">
        <w:rPr>
          <w:b/>
          <w:bCs/>
        </w:rPr>
        <w:t>6</w:t>
      </w:r>
      <w:r w:rsidRPr="5744E3BA">
        <w:rPr>
          <w:b/>
          <w:bCs/>
        </w:rPr>
        <w:t>.</w:t>
      </w:r>
      <w:r>
        <w:t xml:space="preserve"> </w:t>
      </w:r>
      <w:r w:rsidR="009517F4">
        <w:t xml:space="preserve">The evaluation team was </w:t>
      </w:r>
      <w:r w:rsidR="00E61E7B">
        <w:t>unable to</w:t>
      </w:r>
      <w:r w:rsidR="009517F4">
        <w:t xml:space="preserve"> replicate the ex ante savings f</w:t>
      </w:r>
      <w:r>
        <w:t>or all four instances of Attic Insulation</w:t>
      </w:r>
      <w:r w:rsidR="009517F4">
        <w:t>.</w:t>
      </w:r>
      <w:r>
        <w:t xml:space="preserve"> </w:t>
      </w:r>
      <w:r w:rsidR="009A125F">
        <w:t>T</w:t>
      </w:r>
      <w:r>
        <w:t>he evaluation used algorithm</w:t>
      </w:r>
      <w:r w:rsidR="009A125F">
        <w:t>s from Section 5.6.5 of IL-TRM v13.0 and</w:t>
      </w:r>
      <w:r>
        <w:t xml:space="preserve"> inputs reported in the </w:t>
      </w:r>
      <w:r w:rsidR="009A125F">
        <w:t xml:space="preserve">tracking data </w:t>
      </w:r>
      <w:r>
        <w:t xml:space="preserve">to calculate verified savings. </w:t>
      </w:r>
      <w:r w:rsidR="7015EAE7">
        <w:t xml:space="preserve">This measure accounts for </w:t>
      </w:r>
      <w:r w:rsidR="43FC4FBC">
        <w:t>7</w:t>
      </w:r>
      <w:r w:rsidR="7015EAE7">
        <w:t xml:space="preserve">% of </w:t>
      </w:r>
      <w:r w:rsidR="7DA17525">
        <w:t xml:space="preserve">IHWAP </w:t>
      </w:r>
      <w:r w:rsidR="7015EAE7">
        <w:t xml:space="preserve">component’s </w:t>
      </w:r>
      <w:r w:rsidR="002252E3">
        <w:rPr>
          <w:bCs/>
        </w:rPr>
        <w:t>reported</w:t>
      </w:r>
      <w:r w:rsidR="7015EAE7">
        <w:t xml:space="preserve"> gross Therms savings and the impact of this adjustment resulted in a </w:t>
      </w:r>
      <w:r w:rsidR="72B084E7">
        <w:t>realization rate</w:t>
      </w:r>
      <w:r w:rsidR="7015EAE7">
        <w:t xml:space="preserve"> of </w:t>
      </w:r>
      <w:r w:rsidR="03F37E69">
        <w:t>52</w:t>
      </w:r>
      <w:r w:rsidR="7015EAE7">
        <w:t>% for this measure.</w:t>
      </w:r>
    </w:p>
    <w:p w14:paraId="5F4FC798" w14:textId="5DB4067F" w:rsidR="0000518B" w:rsidRDefault="064549A6" w:rsidP="0000518B">
      <w:r w:rsidRPr="5744E3BA">
        <w:rPr>
          <w:b/>
          <w:bCs/>
        </w:rPr>
        <w:t xml:space="preserve">Finding </w:t>
      </w:r>
      <w:r w:rsidR="008D0C05" w:rsidRPr="00AA4AC8">
        <w:rPr>
          <w:b/>
          <w:bCs/>
        </w:rPr>
        <w:t>1</w:t>
      </w:r>
      <w:r w:rsidR="008D0C05">
        <w:rPr>
          <w:b/>
          <w:bCs/>
        </w:rPr>
        <w:t>7</w:t>
      </w:r>
      <w:r w:rsidRPr="5744E3BA">
        <w:rPr>
          <w:b/>
          <w:bCs/>
        </w:rPr>
        <w:t>.</w:t>
      </w:r>
      <w:r>
        <w:t xml:space="preserve"> </w:t>
      </w:r>
      <w:r w:rsidR="009A125F">
        <w:t xml:space="preserve"> The evaluation team was </w:t>
      </w:r>
      <w:r w:rsidR="00E61E7B">
        <w:t xml:space="preserve">unable to </w:t>
      </w:r>
      <w:r w:rsidR="009A125F">
        <w:t>replicate the ex ante savings f</w:t>
      </w:r>
      <w:r>
        <w:t xml:space="preserve">or all four instances of </w:t>
      </w:r>
      <w:r w:rsidR="65AF1355" w:rsidRPr="5744E3BA">
        <w:rPr>
          <w:i/>
          <w:iCs/>
        </w:rPr>
        <w:t>Furnace, &gt;95% AFUE - MF IU</w:t>
      </w:r>
      <w:r w:rsidR="65AF1355">
        <w:t xml:space="preserve"> measur</w:t>
      </w:r>
      <w:r w:rsidR="009A125F">
        <w:t>e</w:t>
      </w:r>
      <w:r>
        <w:t xml:space="preserve">, </w:t>
      </w:r>
      <w:r w:rsidR="009A125F">
        <w:t>T</w:t>
      </w:r>
      <w:r w:rsidR="7015EAE7">
        <w:t>he evaluation used algorithm</w:t>
      </w:r>
      <w:r w:rsidR="009A125F">
        <w:t>s from Section 5.3.7 of IL-TRM v13.0 and</w:t>
      </w:r>
      <w:r w:rsidR="7015EAE7">
        <w:t xml:space="preserve"> inputs reported in the </w:t>
      </w:r>
      <w:r w:rsidR="009A125F">
        <w:t>tracking data</w:t>
      </w:r>
      <w:r>
        <w:t xml:space="preserve"> to calculate</w:t>
      </w:r>
      <w:r w:rsidR="7015EAE7">
        <w:t xml:space="preserve"> verified</w:t>
      </w:r>
      <w:r>
        <w:t xml:space="preserve"> savings.</w:t>
      </w:r>
      <w:r w:rsidR="03F37E69">
        <w:t xml:space="preserve"> This measure accounts for </w:t>
      </w:r>
      <w:r w:rsidR="002252E3">
        <w:t>65</w:t>
      </w:r>
      <w:r w:rsidR="03F37E69">
        <w:t xml:space="preserve">% of </w:t>
      </w:r>
      <w:r w:rsidR="00D8423D">
        <w:rPr>
          <w:bCs/>
        </w:rPr>
        <w:t>IHWAP</w:t>
      </w:r>
      <w:r w:rsidR="03F37E69">
        <w:t xml:space="preserve"> component’s </w:t>
      </w:r>
      <w:r w:rsidR="002252E3">
        <w:rPr>
          <w:bCs/>
        </w:rPr>
        <w:t>reported</w:t>
      </w:r>
      <w:r w:rsidR="03F37E69">
        <w:t xml:space="preserve"> gross Therms savings and the impact of this adjustment resulted in a </w:t>
      </w:r>
      <w:r w:rsidR="72B084E7">
        <w:t>realization rate</w:t>
      </w:r>
      <w:r w:rsidR="03F37E69">
        <w:t xml:space="preserve"> of 41% for this measure.</w:t>
      </w:r>
    </w:p>
    <w:p w14:paraId="477F1E3F" w14:textId="764D796D" w:rsidR="006E07FB" w:rsidRDefault="00B443ED" w:rsidP="006E07FB">
      <w:pPr>
        <w:tabs>
          <w:tab w:val="left" w:pos="720"/>
        </w:tabs>
        <w:spacing w:line="264" w:lineRule="auto"/>
        <w:ind w:left="900" w:hanging="360"/>
        <w:rPr>
          <w:bCs/>
        </w:rPr>
      </w:pPr>
      <w:r w:rsidRPr="00AA4AC8">
        <w:rPr>
          <w:b/>
        </w:rPr>
        <w:lastRenderedPageBreak/>
        <w:t>Recommendation 1</w:t>
      </w:r>
      <w:r w:rsidR="008D0C05">
        <w:rPr>
          <w:b/>
        </w:rPr>
        <w:t>0</w:t>
      </w:r>
      <w:r w:rsidRPr="00AA4AC8">
        <w:rPr>
          <w:b/>
        </w:rPr>
        <w:t xml:space="preserve">.  </w:t>
      </w:r>
      <w:r w:rsidR="00D8423D">
        <w:rPr>
          <w:bCs/>
        </w:rPr>
        <w:t xml:space="preserve">Ensure that </w:t>
      </w:r>
      <w:r w:rsidR="00F9054B">
        <w:rPr>
          <w:bCs/>
        </w:rPr>
        <w:t xml:space="preserve">all </w:t>
      </w:r>
      <w:r w:rsidR="00E14656">
        <w:rPr>
          <w:bCs/>
        </w:rPr>
        <w:t xml:space="preserve">Furnace </w:t>
      </w:r>
      <w:r w:rsidR="00D8423D">
        <w:rPr>
          <w:bCs/>
        </w:rPr>
        <w:t>savings are calculated</w:t>
      </w:r>
      <w:r w:rsidR="000D2348">
        <w:rPr>
          <w:bCs/>
        </w:rPr>
        <w:t xml:space="preserve"> using algorithms from the IL-TRM v13.0 and inputs reported in the tracking data</w:t>
      </w:r>
      <w:r w:rsidR="00D8423D">
        <w:rPr>
          <w:bCs/>
        </w:rPr>
        <w:t>.</w:t>
      </w:r>
    </w:p>
    <w:p w14:paraId="63934649" w14:textId="46831771" w:rsidR="008550AA" w:rsidRDefault="00B9370B" w:rsidP="00D74EF5">
      <w:pPr>
        <w:pStyle w:val="Heading4"/>
      </w:pPr>
      <w:r>
        <w:t>S</w:t>
      </w:r>
      <w:r w:rsidR="004B3D6A">
        <w:t>elf-</w:t>
      </w:r>
      <w:r>
        <w:t>A</w:t>
      </w:r>
      <w:r w:rsidR="004B3D6A">
        <w:t xml:space="preserve">ssessment </w:t>
      </w:r>
      <w:r>
        <w:t>P</w:t>
      </w:r>
      <w:r w:rsidR="004B3D6A">
        <w:t>rogram</w:t>
      </w:r>
    </w:p>
    <w:p w14:paraId="7CADF243" w14:textId="619ABF1E" w:rsidR="00F95299" w:rsidRDefault="66471896" w:rsidP="00F95299">
      <w:pPr>
        <w:spacing w:before="240"/>
      </w:pPr>
      <w:r w:rsidRPr="5744E3BA">
        <w:rPr>
          <w:b/>
          <w:bCs/>
        </w:rPr>
        <w:t xml:space="preserve">Finding </w:t>
      </w:r>
      <w:r w:rsidR="008D0C05">
        <w:rPr>
          <w:b/>
          <w:bCs/>
        </w:rPr>
        <w:t>18</w:t>
      </w:r>
      <w:r w:rsidRPr="5744E3BA">
        <w:rPr>
          <w:b/>
          <w:bCs/>
        </w:rPr>
        <w:t>.</w:t>
      </w:r>
      <w:r>
        <w:t xml:space="preserve"> For </w:t>
      </w:r>
      <w:r w:rsidR="5E7536C7">
        <w:t>three</w:t>
      </w:r>
      <w:r>
        <w:t xml:space="preserve"> instances of </w:t>
      </w:r>
      <w:r w:rsidR="5E7536C7" w:rsidRPr="5744E3BA">
        <w:rPr>
          <w:i/>
          <w:iCs/>
        </w:rPr>
        <w:t>Advanced Thermostat (DI) – Manual</w:t>
      </w:r>
      <w:r w:rsidR="5E7536C7">
        <w:t xml:space="preserve"> measure</w:t>
      </w:r>
      <w:r w:rsidR="00F95299">
        <w:t xml:space="preserve"> (MEA-2025.01.30-843949, MEA-2025.01.30-843955 and MEA-2025.02.26-860012)</w:t>
      </w:r>
      <w:r>
        <w:t xml:space="preserve">, </w:t>
      </w:r>
      <w:r w:rsidR="5E7536C7">
        <w:t xml:space="preserve">ex ante calculations </w:t>
      </w:r>
      <w:r w:rsidR="00F70247">
        <w:t>applied an 8.5%</w:t>
      </w:r>
      <w:r w:rsidR="5E7536C7">
        <w:t xml:space="preserve"> Heating Reduction</w:t>
      </w:r>
      <w:r w:rsidR="00F70247">
        <w:t xml:space="preserve"> factor</w:t>
      </w:r>
      <w:r w:rsidR="522E3712">
        <w:t>, applicable</w:t>
      </w:r>
      <w:r w:rsidR="003F29BC">
        <w:t xml:space="preserve"> when the existing thermostat type is unknown</w:t>
      </w:r>
      <w:r w:rsidR="5E7536C7">
        <w:t>. However, the tracking data reported</w:t>
      </w:r>
      <w:r w:rsidR="00407B39">
        <w:t xml:space="preserve"> a</w:t>
      </w:r>
      <w:r w:rsidR="5E7536C7">
        <w:t xml:space="preserve"> </w:t>
      </w:r>
      <w:r w:rsidR="00407B39">
        <w:t xml:space="preserve">10.2% </w:t>
      </w:r>
      <w:r w:rsidR="5E7536C7">
        <w:t>Heating Reduction</w:t>
      </w:r>
      <w:r w:rsidR="00407B39">
        <w:t xml:space="preserve"> factor</w:t>
      </w:r>
      <w:r w:rsidR="5E7536C7">
        <w:t>.</w:t>
      </w:r>
    </w:p>
    <w:p w14:paraId="23420DD4" w14:textId="3AF40F11" w:rsidR="00F95299" w:rsidRDefault="4471CA68" w:rsidP="00180E82">
      <w:pPr>
        <w:spacing w:before="240"/>
      </w:pPr>
      <w:r>
        <w:t xml:space="preserve">For </w:t>
      </w:r>
      <w:r w:rsidR="6A919E17">
        <w:t xml:space="preserve">two </w:t>
      </w:r>
      <w:r>
        <w:t>instance</w:t>
      </w:r>
      <w:r w:rsidR="6A919E17">
        <w:t>s</w:t>
      </w:r>
      <w:r>
        <w:t xml:space="preserve"> of </w:t>
      </w:r>
      <w:r w:rsidRPr="5744E3BA">
        <w:rPr>
          <w:i/>
          <w:iCs/>
        </w:rPr>
        <w:t>Advanced Thermostat (DI) – Manual</w:t>
      </w:r>
      <w:r>
        <w:t xml:space="preserve"> measure</w:t>
      </w:r>
      <w:r w:rsidR="00180E82">
        <w:t xml:space="preserve"> (MEA-2025.05.21-915221 and MEA-2025.07.01-927942)</w:t>
      </w:r>
      <w:r>
        <w:t xml:space="preserve">, ex ante calculations </w:t>
      </w:r>
      <w:r w:rsidR="00407B39">
        <w:t>applied a 7.1%</w:t>
      </w:r>
      <w:r>
        <w:t xml:space="preserve"> Heating Reduction </w:t>
      </w:r>
      <w:r w:rsidR="00F50612">
        <w:t>factor</w:t>
      </w:r>
      <w:r>
        <w:t xml:space="preserve">, applicable </w:t>
      </w:r>
      <w:r w:rsidR="00E047D6">
        <w:t>when</w:t>
      </w:r>
      <w:r w:rsidR="000D2348">
        <w:t xml:space="preserve"> </w:t>
      </w:r>
      <w:r w:rsidR="00E047D6">
        <w:t xml:space="preserve">the </w:t>
      </w:r>
      <w:r>
        <w:t xml:space="preserve">existing thermostat </w:t>
      </w:r>
      <w:r w:rsidR="009A2FCE">
        <w:t>is</w:t>
      </w:r>
      <w:r w:rsidR="00E047D6">
        <w:t xml:space="preserve"> programmable</w:t>
      </w:r>
      <w:r>
        <w:t>.</w:t>
      </w:r>
    </w:p>
    <w:p w14:paraId="262DC3B2" w14:textId="01053673" w:rsidR="00411FFF" w:rsidRDefault="00A04152" w:rsidP="5744E3BA">
      <w:pPr>
        <w:spacing w:before="240"/>
      </w:pPr>
      <w:r>
        <w:t xml:space="preserve">For all these measure instances, </w:t>
      </w:r>
      <w:r w:rsidR="00D81EC3">
        <w:t>the</w:t>
      </w:r>
      <w:r w:rsidR="5E7536C7">
        <w:t xml:space="preserve"> evaluation team </w:t>
      </w:r>
      <w:r>
        <w:t xml:space="preserve">applied a </w:t>
      </w:r>
      <w:r w:rsidR="5E7536C7">
        <w:t>Heating Reduction</w:t>
      </w:r>
      <w:r>
        <w:t xml:space="preserve"> factor</w:t>
      </w:r>
      <w:r w:rsidR="5E7536C7">
        <w:t xml:space="preserve"> </w:t>
      </w:r>
      <w:r>
        <w:t>of</w:t>
      </w:r>
      <w:r w:rsidR="5E7536C7">
        <w:t xml:space="preserve"> </w:t>
      </w:r>
      <w:r w:rsidR="0F6A994E">
        <w:t>10.2</w:t>
      </w:r>
      <w:r w:rsidR="5E7536C7">
        <w:t xml:space="preserve">%, applicable </w:t>
      </w:r>
      <w:r>
        <w:t>when the existing thermostat type is</w:t>
      </w:r>
      <w:r w:rsidR="5E7536C7">
        <w:t xml:space="preserve"> </w:t>
      </w:r>
      <w:r w:rsidR="522E3712">
        <w:t>Manual</w:t>
      </w:r>
      <w:r w:rsidR="5E7536C7">
        <w:t>, consistent with the measure name</w:t>
      </w:r>
      <w:r w:rsidR="00180E82">
        <w:t xml:space="preserve"> and IL-TRM v13.0</w:t>
      </w:r>
      <w:r w:rsidR="5E7536C7">
        <w:t xml:space="preserve">. </w:t>
      </w:r>
      <w:r w:rsidR="00CD7E1D">
        <w:t>Advanced Thermostats</w:t>
      </w:r>
      <w:r w:rsidR="5E7536C7">
        <w:t xml:space="preserve"> account for </w:t>
      </w:r>
      <w:r w:rsidR="00714622">
        <w:t>57</w:t>
      </w:r>
      <w:r w:rsidR="5E7536C7">
        <w:t xml:space="preserve">% of </w:t>
      </w:r>
      <w:r w:rsidR="4B783C49">
        <w:t xml:space="preserve">SAP </w:t>
      </w:r>
      <w:r w:rsidR="5E7536C7">
        <w:t xml:space="preserve">component’s </w:t>
      </w:r>
      <w:r w:rsidR="00714622">
        <w:t>reported</w:t>
      </w:r>
      <w:r w:rsidR="5E7536C7">
        <w:t xml:space="preserve"> gross Therms savings and the impact of th</w:t>
      </w:r>
      <w:r w:rsidR="005F3159">
        <w:t xml:space="preserve">e </w:t>
      </w:r>
      <w:r w:rsidR="5E7536C7">
        <w:t>adjustment</w:t>
      </w:r>
      <w:r w:rsidR="005F3159">
        <w:t xml:space="preserve">s from Findings </w:t>
      </w:r>
      <w:r w:rsidR="008D0C05">
        <w:t>18 and 19</w:t>
      </w:r>
      <w:r w:rsidR="5E7536C7">
        <w:t xml:space="preserve"> resulted in a </w:t>
      </w:r>
      <w:r w:rsidR="72B084E7">
        <w:t>realization rate</w:t>
      </w:r>
      <w:r w:rsidR="5E7536C7">
        <w:t xml:space="preserve"> of </w:t>
      </w:r>
      <w:r w:rsidR="002D24EA">
        <w:t>78</w:t>
      </w:r>
      <w:r w:rsidR="5E7536C7">
        <w:t>% for th</w:t>
      </w:r>
      <w:r w:rsidR="00CD7E1D">
        <w:t>is</w:t>
      </w:r>
      <w:r w:rsidR="5E7536C7">
        <w:t xml:space="preserve"> measur</w:t>
      </w:r>
      <w:r w:rsidR="00CD7E1D">
        <w:t>e</w:t>
      </w:r>
      <w:r w:rsidR="5E7536C7">
        <w:t>.</w:t>
      </w:r>
    </w:p>
    <w:p w14:paraId="44B95D94" w14:textId="1E856E69" w:rsidR="00411FFF" w:rsidRPr="00AA4AC8" w:rsidRDefault="00411FFF" w:rsidP="00411FFF">
      <w:pPr>
        <w:tabs>
          <w:tab w:val="left" w:pos="720"/>
        </w:tabs>
        <w:spacing w:line="264" w:lineRule="auto"/>
        <w:ind w:left="900" w:hanging="360"/>
        <w:rPr>
          <w:b/>
        </w:rPr>
      </w:pPr>
      <w:r w:rsidRPr="00AA4AC8">
        <w:rPr>
          <w:b/>
        </w:rPr>
        <w:t>Recommendation 1</w:t>
      </w:r>
      <w:r w:rsidR="008D0C05">
        <w:rPr>
          <w:b/>
        </w:rPr>
        <w:t>1</w:t>
      </w:r>
      <w:r w:rsidRPr="00AA4AC8">
        <w:rPr>
          <w:b/>
        </w:rPr>
        <w:t xml:space="preserve">.  </w:t>
      </w:r>
      <w:r w:rsidRPr="00AA4AC8">
        <w:rPr>
          <w:bCs/>
        </w:rPr>
        <w:t xml:space="preserve">Ensure </w:t>
      </w:r>
      <w:r w:rsidR="00B443ED">
        <w:rPr>
          <w:bCs/>
        </w:rPr>
        <w:t>correct Heating Reduction</w:t>
      </w:r>
      <w:r w:rsidR="002868E2">
        <w:rPr>
          <w:bCs/>
        </w:rPr>
        <w:t xml:space="preserve"> factor applied reflects </w:t>
      </w:r>
      <w:r w:rsidR="00BE2519">
        <w:rPr>
          <w:bCs/>
        </w:rPr>
        <w:t xml:space="preserve">the baseline measure characterization associated with the </w:t>
      </w:r>
      <w:r w:rsidR="00814030">
        <w:t>Advanced Thermostats</w:t>
      </w:r>
      <w:r w:rsidR="00814030">
        <w:rPr>
          <w:bCs/>
        </w:rPr>
        <w:t xml:space="preserve"> </w:t>
      </w:r>
      <w:r w:rsidR="00BE2519">
        <w:rPr>
          <w:bCs/>
        </w:rPr>
        <w:t>measure</w:t>
      </w:r>
      <w:r w:rsidRPr="00AA4AC8">
        <w:rPr>
          <w:bCs/>
        </w:rPr>
        <w:t>,</w:t>
      </w:r>
      <w:r w:rsidR="00BE2519">
        <w:rPr>
          <w:bCs/>
        </w:rPr>
        <w:t xml:space="preserve"> as indicated by the measure name.</w:t>
      </w:r>
    </w:p>
    <w:p w14:paraId="4F6E8812" w14:textId="32AF5CEF" w:rsidR="00630C8C" w:rsidRDefault="5B332881" w:rsidP="00630C8C">
      <w:r w:rsidRPr="5744E3BA">
        <w:rPr>
          <w:b/>
          <w:bCs/>
        </w:rPr>
        <w:t xml:space="preserve">Finding </w:t>
      </w:r>
      <w:r w:rsidR="00ED177F">
        <w:rPr>
          <w:b/>
          <w:bCs/>
        </w:rPr>
        <w:t>1</w:t>
      </w:r>
      <w:r w:rsidR="008D0C05">
        <w:rPr>
          <w:b/>
          <w:bCs/>
        </w:rPr>
        <w:t>9</w:t>
      </w:r>
      <w:r w:rsidRPr="5744E3BA">
        <w:rPr>
          <w:b/>
          <w:bCs/>
        </w:rPr>
        <w:t>.</w:t>
      </w:r>
      <w:r>
        <w:t xml:space="preserve"> For </w:t>
      </w:r>
      <w:r w:rsidR="00D81EC3">
        <w:t>1</w:t>
      </w:r>
      <w:r w:rsidR="6A919E17">
        <w:t>8</w:t>
      </w:r>
      <w:r>
        <w:t xml:space="preserve"> </w:t>
      </w:r>
      <w:r w:rsidR="00470047">
        <w:t>out of 40 total</w:t>
      </w:r>
      <w:r>
        <w:t xml:space="preserve"> instances of </w:t>
      </w:r>
      <w:r w:rsidR="2D091821" w:rsidRPr="5744E3BA">
        <w:rPr>
          <w:i/>
          <w:iCs/>
        </w:rPr>
        <w:t>Advanced Thermostat (DI) – Programmable</w:t>
      </w:r>
      <w:r w:rsidR="2D091821">
        <w:t xml:space="preserve"> measure</w:t>
      </w:r>
      <w:r>
        <w:t xml:space="preserve">, ex ante savings calculations used </w:t>
      </w:r>
      <w:r w:rsidR="00073CAF">
        <w:t>ISR</w:t>
      </w:r>
      <w:r w:rsidR="001C322B">
        <w:t xml:space="preserve"> </w:t>
      </w:r>
      <w:r>
        <w:t xml:space="preserve">for heating as </w:t>
      </w:r>
      <w:r w:rsidR="00D81EC3">
        <w:t>100</w:t>
      </w:r>
      <w:r>
        <w:t>%</w:t>
      </w:r>
      <w:r w:rsidR="2D091821">
        <w:t>,</w:t>
      </w:r>
      <w:r>
        <w:t xml:space="preserve"> associated with </w:t>
      </w:r>
      <w:r w:rsidR="00D81EC3" w:rsidRPr="00D81EC3">
        <w:t>Direct Install measures</w:t>
      </w:r>
      <w:r>
        <w:t xml:space="preserve">. The evaluation team </w:t>
      </w:r>
      <w:r w:rsidR="005F6528">
        <w:t xml:space="preserve">applied a </w:t>
      </w:r>
      <w:r w:rsidR="00D81EC3">
        <w:t>54</w:t>
      </w:r>
      <w:r w:rsidR="005F6528">
        <w:t>% ISR,</w:t>
      </w:r>
      <w:r>
        <w:t xml:space="preserve"> associated with </w:t>
      </w:r>
      <w:r w:rsidR="00D81EC3" w:rsidRPr="00D81EC3">
        <w:t>self-install thermostats</w:t>
      </w:r>
      <w:r>
        <w:t xml:space="preserve">, consistent with </w:t>
      </w:r>
      <w:r w:rsidR="2D091821">
        <w:t>the program delivery method</w:t>
      </w:r>
      <w:r w:rsidR="00470047">
        <w:t xml:space="preserve"> and IL-TRM v13.0</w:t>
      </w:r>
      <w:r>
        <w:t>.</w:t>
      </w:r>
      <w:r w:rsidR="0B4340A9">
        <w:t xml:space="preserve"> </w:t>
      </w:r>
      <w:r w:rsidR="005F6528">
        <w:t>Advanced Thermostats</w:t>
      </w:r>
      <w:r w:rsidR="0B4340A9">
        <w:t xml:space="preserve"> account for </w:t>
      </w:r>
      <w:r w:rsidR="00FB44C8">
        <w:t>57</w:t>
      </w:r>
      <w:r w:rsidR="0B4340A9">
        <w:t xml:space="preserve">% of </w:t>
      </w:r>
      <w:r w:rsidR="4AE65E30">
        <w:t xml:space="preserve">SAP </w:t>
      </w:r>
      <w:r w:rsidR="0B4340A9">
        <w:t xml:space="preserve">component’s </w:t>
      </w:r>
      <w:r w:rsidR="00F81E68">
        <w:t>reported</w:t>
      </w:r>
      <w:r w:rsidR="0B4340A9">
        <w:t xml:space="preserve"> gross Therms savings and the</w:t>
      </w:r>
      <w:r w:rsidR="00D23465" w:rsidRPr="00D23465">
        <w:t xml:space="preserve"> impact of the adjustments from Findings 18 and 19 resulted in a realization rate of </w:t>
      </w:r>
      <w:r w:rsidR="002D24EA">
        <w:t>78</w:t>
      </w:r>
      <w:r w:rsidR="00D23465" w:rsidRPr="00D23465">
        <w:t>% for th</w:t>
      </w:r>
      <w:r w:rsidR="005F6528">
        <w:t>is</w:t>
      </w:r>
      <w:r w:rsidR="00D23465" w:rsidRPr="00D23465">
        <w:t xml:space="preserve"> measure</w:t>
      </w:r>
      <w:r w:rsidR="0B4340A9">
        <w:t>.</w:t>
      </w:r>
    </w:p>
    <w:p w14:paraId="41A595D8" w14:textId="0CE402A5" w:rsidR="00612BB8" w:rsidRDefault="1B9993E1" w:rsidP="00612BB8">
      <w:r w:rsidRPr="5744E3BA">
        <w:rPr>
          <w:b/>
          <w:bCs/>
        </w:rPr>
        <w:t xml:space="preserve">Finding </w:t>
      </w:r>
      <w:r w:rsidR="0015648F" w:rsidRPr="00AA4AC8">
        <w:rPr>
          <w:b/>
          <w:bCs/>
        </w:rPr>
        <w:t>2</w:t>
      </w:r>
      <w:r w:rsidR="00180E82">
        <w:rPr>
          <w:b/>
          <w:bCs/>
        </w:rPr>
        <w:t>0</w:t>
      </w:r>
      <w:r w:rsidRPr="5744E3BA">
        <w:rPr>
          <w:b/>
          <w:bCs/>
        </w:rPr>
        <w:t>.</w:t>
      </w:r>
      <w:r>
        <w:t xml:space="preserve"> For 67</w:t>
      </w:r>
      <w:r w:rsidR="00A136A0">
        <w:t xml:space="preserve"> out of 69</w:t>
      </w:r>
      <w:r w:rsidR="00470047">
        <w:t xml:space="preserve"> total</w:t>
      </w:r>
      <w:r>
        <w:t xml:space="preserve"> instances of </w:t>
      </w:r>
      <w:r w:rsidR="53311C97" w:rsidRPr="5744E3BA">
        <w:rPr>
          <w:i/>
          <w:iCs/>
        </w:rPr>
        <w:t>Air Sealing – Door Sweep – DI</w:t>
      </w:r>
      <w:r w:rsidR="53311C97">
        <w:t xml:space="preserve"> measure</w:t>
      </w:r>
      <w:r>
        <w:t>, ex ante calculations used an ISR of 6</w:t>
      </w:r>
      <w:r w:rsidR="4D7B27AD">
        <w:t>8</w:t>
      </w:r>
      <w:r>
        <w:t xml:space="preserve">%, applicable </w:t>
      </w:r>
      <w:r w:rsidR="00261CD8">
        <w:t>to</w:t>
      </w:r>
      <w:r>
        <w:t xml:space="preserve"> Door Sweep</w:t>
      </w:r>
      <w:r w:rsidR="00261CD8">
        <w:t xml:space="preserve">s </w:t>
      </w:r>
      <w:r w:rsidR="4D7B27AD">
        <w:t>distributed</w:t>
      </w:r>
      <w:r>
        <w:t xml:space="preserve"> in Opt-in Weatherization Kits. The evaluation team </w:t>
      </w:r>
      <w:r w:rsidR="00261CD8">
        <w:t xml:space="preserve">applied a </w:t>
      </w:r>
      <w:r w:rsidR="00296AAF">
        <w:t>62</w:t>
      </w:r>
      <w:r w:rsidR="00261CD8">
        <w:t>%</w:t>
      </w:r>
      <w:r>
        <w:t xml:space="preserve"> ISR, applicable </w:t>
      </w:r>
      <w:r w:rsidR="00261CD8">
        <w:t xml:space="preserve">to </w:t>
      </w:r>
      <w:r w:rsidR="00BF32EA" w:rsidRPr="00BF32EA">
        <w:t>Distributed Self-Install Income-Qualified</w:t>
      </w:r>
      <w:r>
        <w:t xml:space="preserve"> measure</w:t>
      </w:r>
      <w:r w:rsidR="00261CD8">
        <w:t>s</w:t>
      </w:r>
      <w:r w:rsidR="60D4FF06">
        <w:t>, consistent with the program delivery method</w:t>
      </w:r>
      <w:r w:rsidR="006E07FB" w:rsidRPr="006E07FB">
        <w:t xml:space="preserve"> </w:t>
      </w:r>
      <w:r w:rsidR="006E07FB">
        <w:t>and IL-TRM v13.0</w:t>
      </w:r>
      <w:r>
        <w:t>.</w:t>
      </w:r>
      <w:r w:rsidR="60D4FF06">
        <w:t xml:space="preserve"> This measure accounts for </w:t>
      </w:r>
      <w:r w:rsidR="00252D3B">
        <w:t>1</w:t>
      </w:r>
      <w:r w:rsidR="00FB44C8">
        <w:t>0</w:t>
      </w:r>
      <w:r w:rsidR="60D4FF06">
        <w:t xml:space="preserve">% of </w:t>
      </w:r>
      <w:r w:rsidR="39E8B7A2">
        <w:t xml:space="preserve">SAP </w:t>
      </w:r>
      <w:r w:rsidR="60D4FF06">
        <w:t xml:space="preserve">component’s </w:t>
      </w:r>
      <w:r w:rsidR="00F81E68">
        <w:t>reported</w:t>
      </w:r>
      <w:r w:rsidR="60D4FF06">
        <w:t xml:space="preserve"> gross Therms savings and the impact of this adjustment resulted in a </w:t>
      </w:r>
      <w:r w:rsidR="72B084E7">
        <w:t>realization rate</w:t>
      </w:r>
      <w:r w:rsidR="60D4FF06">
        <w:t xml:space="preserve"> of </w:t>
      </w:r>
      <w:r w:rsidR="00643E58">
        <w:t>91</w:t>
      </w:r>
      <w:r w:rsidR="60D4FF06">
        <w:t>%.</w:t>
      </w:r>
    </w:p>
    <w:p w14:paraId="2239EDC6" w14:textId="4B0B5348" w:rsidR="00630C8C" w:rsidRPr="00612BB8" w:rsidRDefault="006449F8" w:rsidP="00612BB8">
      <w:pPr>
        <w:tabs>
          <w:tab w:val="left" w:pos="720"/>
        </w:tabs>
        <w:spacing w:line="264" w:lineRule="auto"/>
        <w:ind w:left="900" w:hanging="360"/>
        <w:rPr>
          <w:b/>
        </w:rPr>
      </w:pPr>
      <w:r w:rsidRPr="00AA4AC8">
        <w:rPr>
          <w:b/>
        </w:rPr>
        <w:t xml:space="preserve">Recommendation </w:t>
      </w:r>
      <w:r w:rsidR="00E04823" w:rsidRPr="00AA4AC8">
        <w:rPr>
          <w:b/>
        </w:rPr>
        <w:t>1</w:t>
      </w:r>
      <w:r w:rsidR="00E04823">
        <w:rPr>
          <w:b/>
        </w:rPr>
        <w:t>2</w:t>
      </w:r>
      <w:r w:rsidRPr="00AA4AC8">
        <w:rPr>
          <w:b/>
        </w:rPr>
        <w:t xml:space="preserve">.  </w:t>
      </w:r>
      <w:r>
        <w:rPr>
          <w:bCs/>
        </w:rPr>
        <w:t>Use ISR consistent with the program delivery method</w:t>
      </w:r>
      <w:r w:rsidR="002074C6">
        <w:rPr>
          <w:bCs/>
        </w:rPr>
        <w:t xml:space="preserve"> for </w:t>
      </w:r>
      <w:r w:rsidR="002074C6" w:rsidRPr="002074C6">
        <w:t>Air Sealing – Door Sweep – DI measure</w:t>
      </w:r>
      <w:r w:rsidRPr="002074C6">
        <w:rPr>
          <w:bCs/>
        </w:rPr>
        <w:t>.</w:t>
      </w:r>
    </w:p>
    <w:p w14:paraId="47764929" w14:textId="690D306B" w:rsidR="00902BD6" w:rsidRDefault="00463588" w:rsidP="00463588">
      <w:r w:rsidRPr="00AA4AC8">
        <w:rPr>
          <w:b/>
          <w:bCs/>
        </w:rPr>
        <w:t xml:space="preserve">Finding </w:t>
      </w:r>
      <w:r w:rsidR="0015648F" w:rsidRPr="00AA4AC8">
        <w:rPr>
          <w:b/>
          <w:bCs/>
        </w:rPr>
        <w:t>2</w:t>
      </w:r>
      <w:r w:rsidR="00180E82">
        <w:rPr>
          <w:b/>
          <w:bCs/>
        </w:rPr>
        <w:t>1</w:t>
      </w:r>
      <w:r w:rsidRPr="00AA4AC8">
        <w:rPr>
          <w:b/>
          <w:bCs/>
        </w:rPr>
        <w:t>.</w:t>
      </w:r>
      <w:r>
        <w:t xml:space="preserve"> For all </w:t>
      </w:r>
      <w:r w:rsidR="00354ABD">
        <w:t xml:space="preserve">six </w:t>
      </w:r>
      <w:r>
        <w:t xml:space="preserve">instances of Boiler Pipe Insulation, the tracking data did not report </w:t>
      </w:r>
      <w:r w:rsidR="00902BD6">
        <w:t>the following</w:t>
      </w:r>
      <w:r w:rsidR="00284DED">
        <w:t xml:space="preserve"> </w:t>
      </w:r>
      <w:r w:rsidR="00902BD6">
        <w:t>input</w:t>
      </w:r>
      <w:r w:rsidR="00C4783C">
        <w:t xml:space="preserve"> parameters.</w:t>
      </w:r>
      <w:r>
        <w:t xml:space="preserve"> </w:t>
      </w:r>
    </w:p>
    <w:p w14:paraId="2A0BCF05" w14:textId="5C4B5944" w:rsidR="00902BD6" w:rsidRPr="00902BD6" w:rsidRDefault="00902BD6" w:rsidP="00902BD6">
      <w:pPr>
        <w:pStyle w:val="ListParagraph"/>
      </w:pPr>
      <w:r w:rsidRPr="00902BD6">
        <w:rPr>
          <w:lang w:val="en-IN"/>
        </w:rPr>
        <w:t>Pipe heat loss coefficient of uninsulated pipe</w:t>
      </w:r>
    </w:p>
    <w:p w14:paraId="083ABAD5" w14:textId="3E5A4795" w:rsidR="00902BD6" w:rsidRDefault="00284DED" w:rsidP="00902BD6">
      <w:pPr>
        <w:pStyle w:val="ListParagraph"/>
      </w:pPr>
      <w:r w:rsidRPr="00284DED">
        <w:t>Inside circumference of the pipe</w:t>
      </w:r>
    </w:p>
    <w:p w14:paraId="69606DC9" w14:textId="37EC0CB3" w:rsidR="00463588" w:rsidRPr="00B67D45" w:rsidRDefault="00B67D45" w:rsidP="00463588">
      <w:r w:rsidRPr="00B67D45">
        <w:lastRenderedPageBreak/>
        <w:t>Given the relatively small magnitude of savings for this measure, the evaluation team reviewed the available inputs reported in the tracking data and confirmed alignment with applicable IL</w:t>
      </w:r>
      <w:r w:rsidRPr="00B67D45">
        <w:noBreakHyphen/>
        <w:t>TRM guidance. The missing inputs are required to fully replicate and evaluate this measure and should be reported in future program year</w:t>
      </w:r>
      <w:r w:rsidR="000B0E72">
        <w:t>s</w:t>
      </w:r>
      <w:r w:rsidRPr="00B67D45">
        <w:t>.</w:t>
      </w:r>
    </w:p>
    <w:p w14:paraId="33609934" w14:textId="0D8D4440" w:rsidR="00463588" w:rsidRDefault="00463588" w:rsidP="00463588">
      <w:pPr>
        <w:tabs>
          <w:tab w:val="left" w:pos="720"/>
        </w:tabs>
        <w:spacing w:line="264" w:lineRule="auto"/>
        <w:ind w:left="900" w:hanging="360"/>
        <w:rPr>
          <w:bCs/>
        </w:rPr>
      </w:pPr>
      <w:r>
        <w:t xml:space="preserve"> </w:t>
      </w:r>
      <w:r>
        <w:tab/>
      </w:r>
      <w:r w:rsidRPr="00AA4AC8">
        <w:rPr>
          <w:b/>
        </w:rPr>
        <w:t xml:space="preserve">Recommendation </w:t>
      </w:r>
      <w:r w:rsidR="00E04823">
        <w:rPr>
          <w:b/>
        </w:rPr>
        <w:t>13</w:t>
      </w:r>
      <w:r>
        <w:rPr>
          <w:b/>
        </w:rPr>
        <w:t>.</w:t>
      </w:r>
      <w:r w:rsidRPr="00AA4AC8">
        <w:rPr>
          <w:b/>
        </w:rPr>
        <w:t xml:space="preserve"> </w:t>
      </w:r>
      <w:r w:rsidRPr="00AA4AC8">
        <w:rPr>
          <w:bCs/>
        </w:rPr>
        <w:t xml:space="preserve">Ensure </w:t>
      </w:r>
      <w:r w:rsidR="00755AA6">
        <w:rPr>
          <w:bCs/>
        </w:rPr>
        <w:t xml:space="preserve">all </w:t>
      </w:r>
      <w:r w:rsidRPr="00AA4AC8">
        <w:rPr>
          <w:bCs/>
        </w:rPr>
        <w:t xml:space="preserve">inputs </w:t>
      </w:r>
      <w:r w:rsidR="008D3774">
        <w:rPr>
          <w:bCs/>
        </w:rPr>
        <w:t>relevant to the savings calculation</w:t>
      </w:r>
      <w:r w:rsidR="00903DF6">
        <w:rPr>
          <w:bCs/>
        </w:rPr>
        <w:t xml:space="preserve"> </w:t>
      </w:r>
      <w:r w:rsidR="00A679F4">
        <w:rPr>
          <w:bCs/>
        </w:rPr>
        <w:t xml:space="preserve">for </w:t>
      </w:r>
      <w:r w:rsidR="00903DF6">
        <w:t>Boiler Pipe Insulation</w:t>
      </w:r>
      <w:r w:rsidR="008D3774">
        <w:rPr>
          <w:bCs/>
        </w:rPr>
        <w:t xml:space="preserve"> </w:t>
      </w:r>
      <w:r w:rsidRPr="00AA4AC8">
        <w:rPr>
          <w:bCs/>
        </w:rPr>
        <w:t>are reported in the tracking data.</w:t>
      </w:r>
    </w:p>
    <w:p w14:paraId="7C4EFE57" w14:textId="46C8CED3" w:rsidR="0067435F" w:rsidRDefault="42B38A88" w:rsidP="0067435F">
      <w:r w:rsidRPr="5744E3BA">
        <w:rPr>
          <w:b/>
          <w:bCs/>
        </w:rPr>
        <w:t xml:space="preserve">Finding </w:t>
      </w:r>
      <w:r w:rsidR="00CB29CB">
        <w:rPr>
          <w:b/>
        </w:rPr>
        <w:t>22</w:t>
      </w:r>
      <w:r w:rsidRPr="5744E3BA">
        <w:rPr>
          <w:b/>
          <w:bCs/>
        </w:rPr>
        <w:t xml:space="preserve">. </w:t>
      </w:r>
      <w:r>
        <w:t>For all instances of DHW Pipe Insulation, the evaluation team</w:t>
      </w:r>
      <w:r w:rsidR="00D57B86">
        <w:t xml:space="preserve"> was unable to replicate the ex ante savings. The evaluation</w:t>
      </w:r>
      <w:r>
        <w:t xml:space="preserve"> used algorithm</w:t>
      </w:r>
      <w:r w:rsidR="00C84C17">
        <w:t>s from IL-TRM v13.0 and</w:t>
      </w:r>
      <w:r>
        <w:t xml:space="preserve"> inputs reported in the </w:t>
      </w:r>
      <w:r w:rsidR="008D3774">
        <w:t>tracking data</w:t>
      </w:r>
      <w:r>
        <w:t xml:space="preserve"> to calculate verified savings. </w:t>
      </w:r>
      <w:r w:rsidR="3560F960">
        <w:t xml:space="preserve">This measure accounts for </w:t>
      </w:r>
      <w:r w:rsidR="00454CD4">
        <w:t>5</w:t>
      </w:r>
      <w:r w:rsidR="3560F960">
        <w:t xml:space="preserve">% of </w:t>
      </w:r>
      <w:r w:rsidR="332AE688">
        <w:t xml:space="preserve">SAP </w:t>
      </w:r>
      <w:r w:rsidR="3560F960">
        <w:t xml:space="preserve">component’s </w:t>
      </w:r>
      <w:r w:rsidR="00F81E68">
        <w:t>reported</w:t>
      </w:r>
      <w:r w:rsidR="3560F960">
        <w:t xml:space="preserve"> gross Therms savings and the impact of this adjustment resulted in a realization rate of </w:t>
      </w:r>
      <w:r w:rsidR="2DB563FC">
        <w:t>80</w:t>
      </w:r>
      <w:r w:rsidR="3560F960">
        <w:t>% for this measure.</w:t>
      </w:r>
    </w:p>
    <w:p w14:paraId="0C9B1C2B" w14:textId="4939AE99" w:rsidR="00B64658" w:rsidRDefault="0038493E" w:rsidP="00D053A7">
      <w:pPr>
        <w:tabs>
          <w:tab w:val="left" w:pos="720"/>
        </w:tabs>
        <w:spacing w:line="264" w:lineRule="auto"/>
        <w:ind w:left="900" w:hanging="360"/>
        <w:rPr>
          <w:b/>
        </w:rPr>
      </w:pPr>
      <w:r w:rsidRPr="00AA4AC8">
        <w:rPr>
          <w:b/>
        </w:rPr>
        <w:t xml:space="preserve">Recommendation </w:t>
      </w:r>
      <w:r w:rsidR="00E04823">
        <w:rPr>
          <w:b/>
        </w:rPr>
        <w:t>14</w:t>
      </w:r>
      <w:r>
        <w:rPr>
          <w:b/>
        </w:rPr>
        <w:t>.</w:t>
      </w:r>
      <w:r w:rsidRPr="00AA4AC8">
        <w:rPr>
          <w:b/>
        </w:rPr>
        <w:t xml:space="preserve"> </w:t>
      </w:r>
      <w:r w:rsidRPr="0038493E">
        <w:rPr>
          <w:bCs/>
        </w:rPr>
        <w:t xml:space="preserve">Ensure savings </w:t>
      </w:r>
      <w:r w:rsidR="00377373">
        <w:rPr>
          <w:bCs/>
        </w:rPr>
        <w:t>for DHW Pipe</w:t>
      </w:r>
      <w:r w:rsidR="00EB71DA">
        <w:rPr>
          <w:bCs/>
        </w:rPr>
        <w:t xml:space="preserve"> Insulation </w:t>
      </w:r>
      <w:r w:rsidRPr="0038493E">
        <w:rPr>
          <w:bCs/>
        </w:rPr>
        <w:t>are calculated using inputs reported in the tracking data</w:t>
      </w:r>
      <w:r w:rsidR="00EB71DA">
        <w:rPr>
          <w:bCs/>
        </w:rPr>
        <w:t xml:space="preserve"> and</w:t>
      </w:r>
      <w:r w:rsidRPr="0038493E">
        <w:rPr>
          <w:bCs/>
        </w:rPr>
        <w:t xml:space="preserve"> consistent with the measure</w:t>
      </w:r>
      <w:r w:rsidR="001F36A8">
        <w:rPr>
          <w:bCs/>
        </w:rPr>
        <w:t xml:space="preserve"> description</w:t>
      </w:r>
      <w:r w:rsidRPr="00AA4AC8">
        <w:rPr>
          <w:bCs/>
        </w:rPr>
        <w:t>.</w:t>
      </w:r>
      <w:r w:rsidRPr="00AA4AC8">
        <w:rPr>
          <w:b/>
        </w:rPr>
        <w:t xml:space="preserve"> </w:t>
      </w:r>
    </w:p>
    <w:p w14:paraId="3E836AFB" w14:textId="77777777" w:rsidR="00B64658" w:rsidRDefault="00B64658">
      <w:pPr>
        <w:rPr>
          <w:b/>
        </w:rPr>
      </w:pPr>
      <w:r>
        <w:rPr>
          <w:b/>
        </w:rPr>
        <w:br w:type="page"/>
      </w:r>
    </w:p>
    <w:p w14:paraId="5629FFBB" w14:textId="33A3D468" w:rsidR="009C76B1" w:rsidRDefault="00B64658" w:rsidP="00F26E86">
      <w:pPr>
        <w:pStyle w:val="Heading1"/>
      </w:pPr>
      <w:bookmarkStart w:id="47" w:name="_Toc224286384"/>
      <w:r w:rsidRPr="00B64658">
        <w:lastRenderedPageBreak/>
        <w:t>Public Housing Energy Savings Program</w:t>
      </w:r>
      <w:bookmarkEnd w:id="47"/>
    </w:p>
    <w:p w14:paraId="66EE6AD8" w14:textId="77777777" w:rsidR="00B64658" w:rsidRDefault="00F26E86" w:rsidP="00F26E86">
      <w:pPr>
        <w:pStyle w:val="Heading2"/>
      </w:pPr>
      <w:bookmarkStart w:id="48" w:name="_Toc224286385"/>
      <w:r>
        <w:t>Program Description</w:t>
      </w:r>
      <w:bookmarkEnd w:id="48"/>
    </w:p>
    <w:p w14:paraId="78F2B82F" w14:textId="6D5157BF" w:rsidR="00896653" w:rsidRPr="00935820" w:rsidRDefault="00896653" w:rsidP="00896653">
      <w:r>
        <w:t xml:space="preserve">The Public Housing Energy Savings Program (PHES) Program works with public housing authorities (PHAs) in ComEd, Nicor Gas, Peoples Gas (PGL), and North Shore Gas (NSG) territories to achieve electric and gas savings. The PHAs themselves are the program participants, though the residents of the properties are directly affected by the program through in-unit and common area upgrades. Gas savings opportunities include both heating and water heating equipment upgrades and envelope measures (attic insulation, air sealing, duct sealing, duct insulation, cover and gap sealers for AC). The program also included gas saving measures, such as high efficiency furnace, furnace tune-up and boiler tune up.  </w:t>
      </w:r>
    </w:p>
    <w:p w14:paraId="70F16BCF" w14:textId="376F3B8C" w:rsidR="00F26E86" w:rsidRDefault="4AE6176E" w:rsidP="00F26E86">
      <w:r>
        <w:t>The program had 1</w:t>
      </w:r>
      <w:r w:rsidR="00C0516E">
        <w:t>4</w:t>
      </w:r>
      <w:r>
        <w:t xml:space="preserve"> participants in 2025 and completed 23 projects as shown in the following table.    </w:t>
      </w:r>
    </w:p>
    <w:p w14:paraId="69FE4366" w14:textId="5A28104C" w:rsidR="4AE6176E" w:rsidRDefault="4AE6176E" w:rsidP="009373B7">
      <w:pPr>
        <w:pStyle w:val="Caption"/>
      </w:pPr>
      <w:bookmarkStart w:id="49" w:name="_Toc224286399"/>
      <w:r>
        <w:t xml:space="preserve">Table </w:t>
      </w:r>
      <w:r w:rsidR="00281476">
        <w:fldChar w:fldCharType="begin"/>
      </w:r>
      <w:r w:rsidR="00281476">
        <w:instrText xml:space="preserve"> SEQ Table \* ARABIC </w:instrText>
      </w:r>
      <w:r w:rsidR="00281476">
        <w:fldChar w:fldCharType="separate"/>
      </w:r>
      <w:r w:rsidR="001B2352">
        <w:rPr>
          <w:noProof/>
        </w:rPr>
        <w:t>7</w:t>
      </w:r>
      <w:r w:rsidR="00281476">
        <w:rPr>
          <w:noProof/>
        </w:rPr>
        <w:fldChar w:fldCharType="end"/>
      </w:r>
      <w:r w:rsidRPr="428A4BDF">
        <w:rPr>
          <w:bCs/>
        </w:rPr>
        <w:t>.</w:t>
      </w:r>
      <w:r w:rsidRPr="428A4BDF">
        <w:t xml:space="preserve"> 2025 Volumetric Findings Detail</w:t>
      </w:r>
      <w:r>
        <w:t xml:space="preserve"> </w:t>
      </w:r>
      <w:r w:rsidR="00281476">
        <w:rPr>
          <w:bCs/>
        </w:rPr>
        <w:t>– Public Housing</w:t>
      </w:r>
      <w:bookmarkEnd w:id="49"/>
    </w:p>
    <w:tbl>
      <w:tblPr>
        <w:tblW w:w="0" w:type="auto"/>
        <w:jc w:val="center"/>
        <w:tblBorders>
          <w:top w:val="single" w:sz="6" w:space="0" w:color="auto"/>
          <w:left w:val="single" w:sz="6" w:space="0" w:color="auto"/>
          <w:bottom w:val="single" w:sz="6" w:space="0" w:color="auto"/>
          <w:right w:val="single" w:sz="6" w:space="0" w:color="auto"/>
        </w:tblBorders>
        <w:tblLook w:val="0420" w:firstRow="1" w:lastRow="0" w:firstColumn="0" w:lastColumn="0" w:noHBand="0" w:noVBand="1"/>
      </w:tblPr>
      <w:tblGrid>
        <w:gridCol w:w="3465"/>
        <w:gridCol w:w="2760"/>
      </w:tblGrid>
      <w:tr w:rsidR="5CDF8B27" w14:paraId="65A29643" w14:textId="77777777" w:rsidTr="008F034D">
        <w:trPr>
          <w:trHeight w:val="285"/>
          <w:jc w:val="center"/>
        </w:trPr>
        <w:tc>
          <w:tcPr>
            <w:tcW w:w="3465"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7E94DE6" w14:textId="6956A55C" w:rsidR="5CDF8B27" w:rsidRPr="008F034D" w:rsidRDefault="5CDF8B27" w:rsidP="5CDF8B2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Cs w:val="22"/>
              </w:rPr>
            </w:pPr>
            <w:r w:rsidRPr="008F034D">
              <w:rPr>
                <w:rFonts w:eastAsia="Arial Narrow" w:cs="Arial Narrow"/>
                <w:color w:val="FFFFFF" w:themeColor="background1"/>
                <w:szCs w:val="22"/>
              </w:rPr>
              <w:t>Participation</w:t>
            </w:r>
          </w:p>
        </w:tc>
        <w:tc>
          <w:tcPr>
            <w:tcW w:w="2760"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86B0240" w14:textId="251A6FB6" w:rsidR="5CDF8B27" w:rsidRPr="008F034D" w:rsidRDefault="5CDF8B27" w:rsidP="5CDF8B2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Cs w:val="22"/>
              </w:rPr>
            </w:pPr>
            <w:r w:rsidRPr="008F034D">
              <w:rPr>
                <w:rFonts w:eastAsia="Arial Narrow" w:cs="Arial Narrow"/>
                <w:color w:val="FFFFFF" w:themeColor="background1"/>
                <w:szCs w:val="22"/>
              </w:rPr>
              <w:t>Public Housing</w:t>
            </w:r>
          </w:p>
        </w:tc>
      </w:tr>
      <w:tr w:rsidR="5CDF8B27" w14:paraId="6D554B2C" w14:textId="77777777" w:rsidTr="008F034D">
        <w:trPr>
          <w:trHeight w:val="285"/>
          <w:jc w:val="center"/>
        </w:trPr>
        <w:tc>
          <w:tcPr>
            <w:tcW w:w="346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D073191" w14:textId="72D1F708" w:rsidR="5CDF8B27" w:rsidRPr="008F034D" w:rsidRDefault="5CDF8B27" w:rsidP="5CDF8B2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Cs w:val="22"/>
              </w:rPr>
            </w:pPr>
            <w:r w:rsidRPr="008F034D">
              <w:rPr>
                <w:rFonts w:eastAsia="Arial Narrow" w:cs="Arial Narrow"/>
                <w:color w:val="000000" w:themeColor="text1"/>
                <w:szCs w:val="22"/>
              </w:rPr>
              <w:t>Participants *</w:t>
            </w:r>
          </w:p>
        </w:tc>
        <w:tc>
          <w:tcPr>
            <w:tcW w:w="276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3C32036" w14:textId="6EF22742" w:rsidR="5CDF8B27" w:rsidRPr="008F034D" w:rsidRDefault="5CDF8B27" w:rsidP="5CDF8B2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Cs w:val="22"/>
              </w:rPr>
            </w:pPr>
            <w:r w:rsidRPr="008F034D">
              <w:rPr>
                <w:rFonts w:eastAsia="Arial Narrow" w:cs="Arial Narrow"/>
                <w:color w:val="000000" w:themeColor="text1"/>
                <w:szCs w:val="22"/>
              </w:rPr>
              <w:t>1</w:t>
            </w:r>
            <w:r w:rsidR="00A75E0E">
              <w:rPr>
                <w:rFonts w:eastAsia="Arial Narrow" w:cs="Arial Narrow"/>
                <w:color w:val="000000" w:themeColor="text1"/>
                <w:szCs w:val="22"/>
              </w:rPr>
              <w:t>4</w:t>
            </w:r>
          </w:p>
        </w:tc>
      </w:tr>
      <w:tr w:rsidR="5CDF8B27" w14:paraId="1E51C1BB" w14:textId="77777777" w:rsidTr="008F034D">
        <w:trPr>
          <w:trHeight w:val="285"/>
          <w:jc w:val="center"/>
        </w:trPr>
        <w:tc>
          <w:tcPr>
            <w:tcW w:w="346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79C0C91" w14:textId="68E48AD9" w:rsidR="5CDF8B27" w:rsidRPr="008F034D" w:rsidRDefault="5CDF8B27" w:rsidP="5CDF8B2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Cs w:val="22"/>
              </w:rPr>
            </w:pPr>
            <w:r w:rsidRPr="008F034D">
              <w:rPr>
                <w:rFonts w:eastAsia="Arial Narrow" w:cs="Arial Narrow"/>
                <w:color w:val="000000" w:themeColor="text1"/>
                <w:szCs w:val="22"/>
              </w:rPr>
              <w:t>Installed Projects †</w:t>
            </w:r>
          </w:p>
        </w:tc>
        <w:tc>
          <w:tcPr>
            <w:tcW w:w="276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90A76B3" w14:textId="487B643C" w:rsidR="5CDF8B27" w:rsidRPr="008F034D" w:rsidRDefault="5CDF8B27" w:rsidP="5CDF8B2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Cs w:val="22"/>
              </w:rPr>
            </w:pPr>
            <w:r w:rsidRPr="008F034D">
              <w:rPr>
                <w:rFonts w:eastAsia="Arial Narrow" w:cs="Arial Narrow"/>
                <w:color w:val="000000" w:themeColor="text1"/>
                <w:szCs w:val="22"/>
              </w:rPr>
              <w:t>23</w:t>
            </w:r>
          </w:p>
        </w:tc>
      </w:tr>
      <w:tr w:rsidR="5CDF8B27" w14:paraId="091255C2" w14:textId="77777777" w:rsidTr="008F034D">
        <w:trPr>
          <w:trHeight w:val="285"/>
          <w:jc w:val="center"/>
        </w:trPr>
        <w:tc>
          <w:tcPr>
            <w:tcW w:w="3465"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7CB25C78" w14:textId="65DD00E0" w:rsidR="5CDF8B27" w:rsidRPr="008F034D" w:rsidRDefault="5CDF8B27" w:rsidP="5CDF8B2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Cs w:val="22"/>
              </w:rPr>
            </w:pPr>
            <w:r w:rsidRPr="008F034D">
              <w:rPr>
                <w:rFonts w:eastAsia="Arial Narrow" w:cs="Arial Narrow"/>
                <w:color w:val="000000" w:themeColor="text1"/>
                <w:szCs w:val="22"/>
              </w:rPr>
              <w:t>Measure Types Installed ‡</w:t>
            </w:r>
          </w:p>
        </w:tc>
        <w:tc>
          <w:tcPr>
            <w:tcW w:w="2760"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1CB624E0" w14:textId="26C95122" w:rsidR="5CDF8B27" w:rsidRPr="008F034D" w:rsidRDefault="5CDF8B27" w:rsidP="5CDF8B2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Cs w:val="22"/>
              </w:rPr>
            </w:pPr>
            <w:r w:rsidRPr="008F034D">
              <w:rPr>
                <w:rFonts w:eastAsia="Arial Narrow" w:cs="Arial Narrow"/>
                <w:color w:val="000000" w:themeColor="text1"/>
                <w:szCs w:val="22"/>
              </w:rPr>
              <w:t>9</w:t>
            </w:r>
          </w:p>
        </w:tc>
      </w:tr>
    </w:tbl>
    <w:p w14:paraId="71873F81" w14:textId="183A5546" w:rsidR="6A5AEF3C" w:rsidRDefault="6A5AEF3C" w:rsidP="008F034D">
      <w:pPr>
        <w:pStyle w:val="GraphFootnote"/>
        <w:ind w:left="1530"/>
        <w:rPr>
          <w:rFonts w:ascii="Arial" w:eastAsia="Arial" w:hAnsi="Arial" w:cs="Arial"/>
          <w:color w:val="000000" w:themeColor="text1"/>
          <w:sz w:val="16"/>
          <w:szCs w:val="16"/>
        </w:rPr>
      </w:pPr>
      <w:r w:rsidRPr="41DB82A8">
        <w:rPr>
          <w:rFonts w:ascii="Arial" w:eastAsia="Arial" w:hAnsi="Arial" w:cs="Arial"/>
          <w:i/>
          <w:iCs/>
          <w:color w:val="000000" w:themeColor="text1"/>
          <w:sz w:val="16"/>
          <w:szCs w:val="16"/>
        </w:rPr>
        <w:t xml:space="preserve">* Participants are defined as </w:t>
      </w:r>
      <w:r w:rsidR="00395F85">
        <w:rPr>
          <w:rFonts w:ascii="Arial" w:eastAsia="Arial" w:hAnsi="Arial" w:cs="Arial"/>
          <w:i/>
          <w:iCs/>
          <w:color w:val="000000" w:themeColor="text1"/>
          <w:sz w:val="16"/>
          <w:szCs w:val="16"/>
        </w:rPr>
        <w:t xml:space="preserve">distinct </w:t>
      </w:r>
      <w:r w:rsidR="00E44538">
        <w:rPr>
          <w:rFonts w:ascii="Arial" w:eastAsia="Arial" w:hAnsi="Arial" w:cs="Arial"/>
          <w:i/>
          <w:iCs/>
          <w:color w:val="000000" w:themeColor="text1"/>
          <w:sz w:val="16"/>
          <w:szCs w:val="16"/>
        </w:rPr>
        <w:t>counts</w:t>
      </w:r>
      <w:r w:rsidR="00395F85">
        <w:rPr>
          <w:rFonts w:ascii="Arial" w:eastAsia="Arial" w:hAnsi="Arial" w:cs="Arial"/>
          <w:i/>
          <w:iCs/>
          <w:color w:val="000000" w:themeColor="text1"/>
          <w:sz w:val="16"/>
          <w:szCs w:val="16"/>
        </w:rPr>
        <w:t xml:space="preserve"> of </w:t>
      </w:r>
      <w:r w:rsidR="00A75E0E">
        <w:rPr>
          <w:rFonts w:ascii="Arial" w:eastAsia="Arial" w:hAnsi="Arial" w:cs="Arial"/>
          <w:i/>
          <w:iCs/>
          <w:color w:val="000000" w:themeColor="text1"/>
          <w:sz w:val="16"/>
          <w:szCs w:val="16"/>
        </w:rPr>
        <w:t>building account numbers</w:t>
      </w:r>
      <w:r w:rsidR="00395F85">
        <w:rPr>
          <w:rFonts w:ascii="Arial" w:eastAsia="Arial" w:hAnsi="Arial" w:cs="Arial"/>
          <w:i/>
          <w:iCs/>
          <w:color w:val="000000" w:themeColor="text1"/>
          <w:sz w:val="16"/>
          <w:szCs w:val="16"/>
        </w:rPr>
        <w:t>.</w:t>
      </w:r>
    </w:p>
    <w:p w14:paraId="11D24E97" w14:textId="409B19B9" w:rsidR="6A5AEF3C" w:rsidRDefault="6A5AEF3C" w:rsidP="008F034D">
      <w:pPr>
        <w:pStyle w:val="GraphFootnote"/>
        <w:ind w:left="1530"/>
        <w:rPr>
          <w:rFonts w:ascii="Arial" w:eastAsia="Arial" w:hAnsi="Arial" w:cs="Arial"/>
          <w:i/>
          <w:color w:val="000000" w:themeColor="text1"/>
          <w:sz w:val="16"/>
          <w:szCs w:val="16"/>
        </w:rPr>
      </w:pPr>
      <w:r w:rsidRPr="41DB82A8">
        <w:rPr>
          <w:rFonts w:ascii="Arial" w:eastAsia="Arial" w:hAnsi="Arial" w:cs="Arial"/>
          <w:i/>
          <w:iCs/>
          <w:color w:val="000000" w:themeColor="text1"/>
          <w:sz w:val="16"/>
          <w:szCs w:val="16"/>
        </w:rPr>
        <w:t xml:space="preserve">† Installed Projects are defined as </w:t>
      </w:r>
      <w:r w:rsidR="00ED3826" w:rsidRPr="00ED3826">
        <w:rPr>
          <w:rFonts w:ascii="Arial" w:eastAsia="Arial" w:hAnsi="Arial" w:cs="Arial"/>
          <w:i/>
          <w:iCs/>
          <w:color w:val="000000" w:themeColor="text1"/>
          <w:sz w:val="16"/>
          <w:szCs w:val="16"/>
        </w:rPr>
        <w:t>distinct count of project ID.</w:t>
      </w:r>
    </w:p>
    <w:p w14:paraId="5689953E" w14:textId="77777777" w:rsidR="00ED3826" w:rsidRPr="00894592" w:rsidRDefault="00ED3826" w:rsidP="00ED3826">
      <w:pPr>
        <w:pStyle w:val="GraphFootnote"/>
        <w:ind w:left="1530"/>
        <w:rPr>
          <w:rFonts w:ascii="Arial" w:hAnsi="Arial"/>
          <w:i/>
          <w:iCs/>
          <w:color w:val="000000" w:themeColor="text1"/>
          <w:sz w:val="16"/>
        </w:rPr>
      </w:pPr>
      <w:r w:rsidRPr="00894592">
        <w:rPr>
          <w:rFonts w:ascii="Arial" w:hAnsi="Arial"/>
          <w:i/>
          <w:iCs/>
          <w:color w:val="000000" w:themeColor="text1"/>
          <w:sz w:val="16"/>
        </w:rPr>
        <w:t>‡ Measure Types Installed are the distinct count of Nicor measure names</w:t>
      </w:r>
    </w:p>
    <w:p w14:paraId="117C41CE" w14:textId="010A9DDB" w:rsidR="6A5AEF3C" w:rsidRDefault="6A5AEF3C" w:rsidP="008F034D">
      <w:pPr>
        <w:pStyle w:val="StyleSourceFirstline106"/>
        <w:keepNext/>
        <w:keepLines/>
        <w:ind w:left="1530" w:firstLine="0"/>
        <w:rPr>
          <w:rFonts w:eastAsia="Arial" w:cs="Arial"/>
          <w:szCs w:val="16"/>
        </w:rPr>
      </w:pPr>
      <w:r w:rsidRPr="41DB82A8">
        <w:rPr>
          <w:rFonts w:eastAsia="Arial" w:cs="Arial"/>
          <w:szCs w:val="16"/>
        </w:rPr>
        <w:t>Source: Nicor Gas tracking data and evaluation team analysis.</w:t>
      </w:r>
    </w:p>
    <w:p w14:paraId="6322B858" w14:textId="1AF146B7" w:rsidR="41DB82A8" w:rsidRDefault="41DB82A8" w:rsidP="41DB82A8">
      <w:pPr>
        <w:rPr>
          <w:rFonts w:ascii="Aptos Narrow" w:eastAsia="Aptos Narrow" w:hAnsi="Aptos Narrow" w:cs="Aptos Narrow"/>
          <w:color w:val="000000" w:themeColor="text1"/>
          <w:szCs w:val="22"/>
        </w:rPr>
      </w:pPr>
    </w:p>
    <w:p w14:paraId="48BE1F5A" w14:textId="6A92DF1F" w:rsidR="6A5AEF3C" w:rsidRDefault="004B31AD">
      <w:r>
        <w:rPr>
          <w:rFonts w:ascii="Aptos Narrow" w:eastAsia="Aptos Narrow" w:hAnsi="Aptos Narrow" w:cs="Aptos Narrow"/>
          <w:color w:val="000000" w:themeColor="text1"/>
          <w:szCs w:val="22"/>
        </w:rPr>
        <w:fldChar w:fldCharType="begin"/>
      </w:r>
      <w:r>
        <w:rPr>
          <w:rFonts w:ascii="Aptos Narrow" w:eastAsia="Aptos Narrow" w:hAnsi="Aptos Narrow" w:cs="Aptos Narrow"/>
          <w:color w:val="000000" w:themeColor="text1"/>
          <w:szCs w:val="22"/>
        </w:rPr>
        <w:instrText xml:space="preserve"> REF _Ref224034283 \h </w:instrText>
      </w:r>
      <w:r>
        <w:rPr>
          <w:rFonts w:ascii="Aptos Narrow" w:eastAsia="Aptos Narrow" w:hAnsi="Aptos Narrow" w:cs="Aptos Narrow"/>
          <w:color w:val="000000" w:themeColor="text1"/>
          <w:szCs w:val="22"/>
        </w:rPr>
      </w:r>
      <w:r>
        <w:rPr>
          <w:rFonts w:ascii="Aptos Narrow" w:eastAsia="Aptos Narrow" w:hAnsi="Aptos Narrow" w:cs="Aptos Narrow"/>
          <w:color w:val="000000" w:themeColor="text1"/>
          <w:szCs w:val="22"/>
        </w:rPr>
        <w:fldChar w:fldCharType="separate"/>
      </w:r>
      <w:r w:rsidR="001B2352">
        <w:t xml:space="preserve">Table </w:t>
      </w:r>
      <w:r w:rsidR="001B2352">
        <w:rPr>
          <w:noProof/>
        </w:rPr>
        <w:t>8</w:t>
      </w:r>
      <w:r>
        <w:rPr>
          <w:rFonts w:ascii="Aptos Narrow" w:eastAsia="Aptos Narrow" w:hAnsi="Aptos Narrow" w:cs="Aptos Narrow"/>
          <w:color w:val="000000" w:themeColor="text1"/>
          <w:szCs w:val="22"/>
        </w:rPr>
        <w:fldChar w:fldCharType="end"/>
      </w:r>
      <w:r w:rsidR="6A5AEF3C" w:rsidRPr="41DB82A8">
        <w:rPr>
          <w:rFonts w:ascii="Aptos Narrow" w:eastAsia="Aptos Narrow" w:hAnsi="Aptos Narrow" w:cs="Aptos Narrow"/>
          <w:color w:val="000000" w:themeColor="text1"/>
          <w:szCs w:val="22"/>
        </w:rPr>
        <w:t xml:space="preserve"> summarizes the installed measure quantities that are the basis for verified energy savings.</w:t>
      </w:r>
    </w:p>
    <w:p w14:paraId="4AE51F6D" w14:textId="1FD3780C" w:rsidR="6A5AEF3C" w:rsidRDefault="6A5AEF3C" w:rsidP="009373B7">
      <w:pPr>
        <w:pStyle w:val="Caption"/>
      </w:pPr>
      <w:bookmarkStart w:id="50" w:name="_Ref224034283"/>
      <w:bookmarkStart w:id="51" w:name="_Toc224286400"/>
      <w:r>
        <w:t xml:space="preserve">Table </w:t>
      </w:r>
      <w:r w:rsidR="00281476">
        <w:fldChar w:fldCharType="begin"/>
      </w:r>
      <w:r w:rsidR="00281476">
        <w:instrText xml:space="preserve"> SEQ Table \* ARABIC </w:instrText>
      </w:r>
      <w:r w:rsidR="00281476">
        <w:fldChar w:fldCharType="separate"/>
      </w:r>
      <w:r w:rsidR="001B2352">
        <w:rPr>
          <w:noProof/>
        </w:rPr>
        <w:t>8</w:t>
      </w:r>
      <w:r w:rsidR="00281476">
        <w:rPr>
          <w:noProof/>
        </w:rPr>
        <w:fldChar w:fldCharType="end"/>
      </w:r>
      <w:bookmarkEnd w:id="50"/>
      <w:r w:rsidRPr="428A4BDF">
        <w:rPr>
          <w:bCs/>
        </w:rPr>
        <w:t>.</w:t>
      </w:r>
      <w:r w:rsidRPr="428A4BDF">
        <w:t xml:space="preserve"> 2025 Installed Measure Quantities</w:t>
      </w:r>
      <w:r>
        <w:t xml:space="preserve"> </w:t>
      </w:r>
      <w:r w:rsidR="00281476">
        <w:rPr>
          <w:bCs/>
        </w:rPr>
        <w:t>– Public Housing</w:t>
      </w:r>
      <w:bookmarkEnd w:id="51"/>
    </w:p>
    <w:tbl>
      <w:tblPr>
        <w:tblW w:w="0" w:type="auto"/>
        <w:jc w:val="center"/>
        <w:tblBorders>
          <w:top w:val="single" w:sz="6" w:space="0" w:color="auto"/>
          <w:left w:val="single" w:sz="6" w:space="0" w:color="auto"/>
          <w:bottom w:val="single" w:sz="6" w:space="0" w:color="auto"/>
          <w:right w:val="single" w:sz="6" w:space="0" w:color="auto"/>
        </w:tblBorders>
        <w:tblLook w:val="0420" w:firstRow="1" w:lastRow="0" w:firstColumn="0" w:lastColumn="0" w:noHBand="0" w:noVBand="1"/>
      </w:tblPr>
      <w:tblGrid>
        <w:gridCol w:w="1980"/>
        <w:gridCol w:w="2700"/>
        <w:gridCol w:w="1350"/>
        <w:gridCol w:w="1845"/>
      </w:tblGrid>
      <w:tr w:rsidR="001C0DB5" w14:paraId="6E4C7A1F" w14:textId="77777777" w:rsidTr="006753C0">
        <w:trPr>
          <w:trHeight w:val="285"/>
          <w:jc w:val="center"/>
        </w:trPr>
        <w:tc>
          <w:tcPr>
            <w:tcW w:w="1980"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3B7BB637" w14:textId="2D1B5338" w:rsidR="001C0DB5" w:rsidRPr="00ED3826" w:rsidRDefault="001C0DB5"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ED3826">
              <w:rPr>
                <w:rFonts w:eastAsia="Arial Narrow" w:cs="Arial Narrow"/>
                <w:color w:val="FFFFFF" w:themeColor="background1"/>
                <w:sz w:val="20"/>
                <w:szCs w:val="20"/>
              </w:rPr>
              <w:t>Program Path</w:t>
            </w:r>
          </w:p>
        </w:tc>
        <w:tc>
          <w:tcPr>
            <w:tcW w:w="2700"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E4DCC7F" w14:textId="70DB8954" w:rsidR="001C0DB5" w:rsidRPr="00ED3826" w:rsidRDefault="001C0DB5"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ED3826">
              <w:rPr>
                <w:rFonts w:eastAsia="Arial Narrow" w:cs="Arial Narrow"/>
                <w:color w:val="FFFFFF" w:themeColor="background1"/>
                <w:sz w:val="20"/>
                <w:szCs w:val="20"/>
              </w:rPr>
              <w:t>Measure</w:t>
            </w:r>
          </w:p>
        </w:tc>
        <w:tc>
          <w:tcPr>
            <w:tcW w:w="1350"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3231BA63" w14:textId="7A64581D" w:rsidR="001C0DB5" w:rsidRPr="00ED3826" w:rsidRDefault="001C0DB5"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ED3826">
              <w:rPr>
                <w:rFonts w:eastAsia="Arial Narrow" w:cs="Arial Narrow"/>
                <w:color w:val="FFFFFF" w:themeColor="background1"/>
                <w:sz w:val="20"/>
                <w:szCs w:val="20"/>
              </w:rPr>
              <w:t>Quantity Unit</w:t>
            </w:r>
          </w:p>
        </w:tc>
        <w:tc>
          <w:tcPr>
            <w:tcW w:w="1845"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2AB8CDB" w14:textId="52011326" w:rsidR="001C0DB5" w:rsidRPr="00ED3826" w:rsidRDefault="001C0DB5" w:rsidP="23EE8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ED3826">
              <w:rPr>
                <w:rFonts w:eastAsia="Arial Narrow" w:cs="Arial Narrow"/>
                <w:color w:val="FFFFFF" w:themeColor="background1"/>
                <w:sz w:val="20"/>
                <w:szCs w:val="20"/>
              </w:rPr>
              <w:t>Installed Quantity</w:t>
            </w:r>
          </w:p>
        </w:tc>
      </w:tr>
      <w:tr w:rsidR="00FD5BED" w14:paraId="4F4D18A2" w14:textId="77777777" w:rsidTr="006753C0">
        <w:trPr>
          <w:trHeight w:val="285"/>
          <w:jc w:val="center"/>
        </w:trPr>
        <w:tc>
          <w:tcPr>
            <w:tcW w:w="1980" w:type="dxa"/>
            <w:vMerge w:val="restart"/>
            <w:tcBorders>
              <w:top w:val="single" w:sz="18" w:space="0" w:color="93D500" w:themeColor="accent1"/>
              <w:left w:val="nil"/>
              <w:right w:val="nil"/>
            </w:tcBorders>
            <w:shd w:val="clear" w:color="auto" w:fill="FFFFFF" w:themeFill="background1"/>
            <w:tcMar>
              <w:left w:w="105" w:type="dxa"/>
              <w:right w:w="105" w:type="dxa"/>
            </w:tcMar>
            <w:vAlign w:val="center"/>
          </w:tcPr>
          <w:p w14:paraId="4E21D694" w14:textId="07DD20A9"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Public Housing</w:t>
            </w:r>
          </w:p>
        </w:tc>
        <w:tc>
          <w:tcPr>
            <w:tcW w:w="2700"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6B3730C3" w14:textId="3372ECDE"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Air Sealing</w:t>
            </w:r>
          </w:p>
        </w:tc>
        <w:tc>
          <w:tcPr>
            <w:tcW w:w="1350"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1470A71D" w14:textId="17CFDA54"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LN FT</w:t>
            </w:r>
          </w:p>
        </w:tc>
        <w:tc>
          <w:tcPr>
            <w:tcW w:w="1845"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0F9D0120" w14:textId="483E93D1"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ED3826">
              <w:rPr>
                <w:rFonts w:eastAsia="Arial Narrow" w:cs="Arial Narrow"/>
                <w:color w:val="000000" w:themeColor="text1"/>
                <w:sz w:val="20"/>
                <w:szCs w:val="20"/>
              </w:rPr>
              <w:t>55,308</w:t>
            </w:r>
          </w:p>
        </w:tc>
      </w:tr>
      <w:tr w:rsidR="00FD5BED" w14:paraId="052C8CE5" w14:textId="77777777" w:rsidTr="006753C0">
        <w:trPr>
          <w:trHeight w:val="285"/>
          <w:jc w:val="center"/>
        </w:trPr>
        <w:tc>
          <w:tcPr>
            <w:tcW w:w="1980" w:type="dxa"/>
            <w:vMerge/>
            <w:tcBorders>
              <w:left w:val="nil"/>
              <w:right w:val="nil"/>
            </w:tcBorders>
            <w:shd w:val="clear" w:color="auto" w:fill="FFFFFF" w:themeFill="background1"/>
            <w:tcMar>
              <w:left w:w="105" w:type="dxa"/>
              <w:right w:w="105" w:type="dxa"/>
            </w:tcMar>
            <w:vAlign w:val="center"/>
          </w:tcPr>
          <w:p w14:paraId="5EE1D650" w14:textId="7DE5212D"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270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B9974BC" w14:textId="70833E00"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Assessment/No Savings</w:t>
            </w:r>
          </w:p>
        </w:tc>
        <w:tc>
          <w:tcPr>
            <w:tcW w:w="135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613693B" w14:textId="1CB22CC1"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Unit</w:t>
            </w:r>
          </w:p>
        </w:tc>
        <w:tc>
          <w:tcPr>
            <w:tcW w:w="184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3B3AEE6" w14:textId="4EBDD130"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ED3826">
              <w:rPr>
                <w:rFonts w:eastAsia="Arial Narrow" w:cs="Arial Narrow"/>
                <w:color w:val="000000" w:themeColor="text1"/>
                <w:sz w:val="20"/>
                <w:szCs w:val="20"/>
              </w:rPr>
              <w:t>3,242</w:t>
            </w:r>
          </w:p>
        </w:tc>
      </w:tr>
      <w:tr w:rsidR="00FD5BED" w14:paraId="4CA5533A" w14:textId="77777777" w:rsidTr="006753C0">
        <w:trPr>
          <w:trHeight w:val="285"/>
          <w:jc w:val="center"/>
        </w:trPr>
        <w:tc>
          <w:tcPr>
            <w:tcW w:w="1980" w:type="dxa"/>
            <w:vMerge/>
            <w:tcBorders>
              <w:left w:val="nil"/>
              <w:right w:val="nil"/>
            </w:tcBorders>
            <w:shd w:val="clear" w:color="auto" w:fill="FFFFFF" w:themeFill="background1"/>
            <w:tcMar>
              <w:left w:w="105" w:type="dxa"/>
              <w:right w:w="105" w:type="dxa"/>
            </w:tcMar>
            <w:vAlign w:val="center"/>
          </w:tcPr>
          <w:p w14:paraId="57BB7F62" w14:textId="3C8D86E3"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270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4AA2C44" w14:textId="7DBDF22A"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Attic Insulation</w:t>
            </w:r>
          </w:p>
        </w:tc>
        <w:tc>
          <w:tcPr>
            <w:tcW w:w="135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416F7E6" w14:textId="7DFE5255"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SQ FT</w:t>
            </w:r>
          </w:p>
        </w:tc>
        <w:tc>
          <w:tcPr>
            <w:tcW w:w="184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ACFB5F2" w14:textId="3EFBC87E"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ED3826">
              <w:rPr>
                <w:rFonts w:eastAsia="Arial Narrow" w:cs="Arial Narrow"/>
                <w:color w:val="000000" w:themeColor="text1"/>
                <w:sz w:val="20"/>
                <w:szCs w:val="20"/>
              </w:rPr>
              <w:t>92,181</w:t>
            </w:r>
          </w:p>
        </w:tc>
      </w:tr>
      <w:tr w:rsidR="00FD5BED" w14:paraId="0CD3DC97" w14:textId="77777777" w:rsidTr="006753C0">
        <w:trPr>
          <w:trHeight w:val="285"/>
          <w:jc w:val="center"/>
        </w:trPr>
        <w:tc>
          <w:tcPr>
            <w:tcW w:w="1980" w:type="dxa"/>
            <w:vMerge/>
            <w:tcBorders>
              <w:left w:val="nil"/>
              <w:right w:val="nil"/>
            </w:tcBorders>
            <w:shd w:val="clear" w:color="auto" w:fill="FFFFFF" w:themeFill="background1"/>
            <w:tcMar>
              <w:left w:w="105" w:type="dxa"/>
              <w:right w:w="105" w:type="dxa"/>
            </w:tcMar>
            <w:vAlign w:val="center"/>
          </w:tcPr>
          <w:p w14:paraId="218F30B6" w14:textId="022061CB"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270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1886AD4" w14:textId="58EFC4BB"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Boiler Tune Up</w:t>
            </w:r>
          </w:p>
        </w:tc>
        <w:tc>
          <w:tcPr>
            <w:tcW w:w="135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DCDEB6C" w14:textId="57BCFDA5"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Unit</w:t>
            </w:r>
          </w:p>
        </w:tc>
        <w:tc>
          <w:tcPr>
            <w:tcW w:w="184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5653D1F" w14:textId="70D4D1C2"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ED3826">
              <w:rPr>
                <w:rFonts w:eastAsia="Arial Narrow" w:cs="Arial Narrow"/>
                <w:color w:val="000000" w:themeColor="text1"/>
                <w:sz w:val="20"/>
                <w:szCs w:val="20"/>
              </w:rPr>
              <w:t>4</w:t>
            </w:r>
          </w:p>
        </w:tc>
      </w:tr>
      <w:tr w:rsidR="00FD5BED" w14:paraId="75B60777" w14:textId="77777777" w:rsidTr="006753C0">
        <w:trPr>
          <w:trHeight w:val="285"/>
          <w:jc w:val="center"/>
        </w:trPr>
        <w:tc>
          <w:tcPr>
            <w:tcW w:w="1980" w:type="dxa"/>
            <w:vMerge/>
            <w:tcBorders>
              <w:left w:val="nil"/>
              <w:right w:val="nil"/>
            </w:tcBorders>
            <w:shd w:val="clear" w:color="auto" w:fill="FFFFFF" w:themeFill="background1"/>
            <w:tcMar>
              <w:left w:w="105" w:type="dxa"/>
              <w:right w:w="105" w:type="dxa"/>
            </w:tcMar>
            <w:vAlign w:val="center"/>
          </w:tcPr>
          <w:p w14:paraId="729A42F8" w14:textId="6D231094"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270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C3C95DC" w14:textId="3174827B"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Cover and Gap Sealers for AC</w:t>
            </w:r>
          </w:p>
        </w:tc>
        <w:tc>
          <w:tcPr>
            <w:tcW w:w="135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C69564E" w14:textId="0EDFF803"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Unit</w:t>
            </w:r>
          </w:p>
        </w:tc>
        <w:tc>
          <w:tcPr>
            <w:tcW w:w="184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51C1491" w14:textId="7F1B46B8"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ED3826">
              <w:rPr>
                <w:rFonts w:eastAsia="Arial Narrow" w:cs="Arial Narrow"/>
                <w:color w:val="000000" w:themeColor="text1"/>
                <w:sz w:val="20"/>
                <w:szCs w:val="20"/>
              </w:rPr>
              <w:t>24</w:t>
            </w:r>
          </w:p>
        </w:tc>
      </w:tr>
      <w:tr w:rsidR="00FD5BED" w14:paraId="740AFCD5" w14:textId="77777777" w:rsidTr="006753C0">
        <w:trPr>
          <w:trHeight w:val="285"/>
          <w:jc w:val="center"/>
        </w:trPr>
        <w:tc>
          <w:tcPr>
            <w:tcW w:w="1980" w:type="dxa"/>
            <w:vMerge/>
            <w:tcBorders>
              <w:left w:val="nil"/>
              <w:right w:val="nil"/>
            </w:tcBorders>
            <w:shd w:val="clear" w:color="auto" w:fill="FFFFFF" w:themeFill="background1"/>
            <w:tcMar>
              <w:left w:w="105" w:type="dxa"/>
              <w:right w:w="105" w:type="dxa"/>
            </w:tcMar>
            <w:vAlign w:val="center"/>
          </w:tcPr>
          <w:p w14:paraId="7ABB00AA" w14:textId="5D54AD2C"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270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AB5212C" w14:textId="4E825E17"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Duct Insulation</w:t>
            </w:r>
          </w:p>
        </w:tc>
        <w:tc>
          <w:tcPr>
            <w:tcW w:w="135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6BE4B9C" w14:textId="00343F3E"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Unit</w:t>
            </w:r>
          </w:p>
        </w:tc>
        <w:tc>
          <w:tcPr>
            <w:tcW w:w="184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6179422" w14:textId="498AC33F"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ED3826">
              <w:rPr>
                <w:rFonts w:eastAsia="Arial Narrow" w:cs="Arial Narrow"/>
                <w:color w:val="000000" w:themeColor="text1"/>
                <w:sz w:val="20"/>
                <w:szCs w:val="20"/>
              </w:rPr>
              <w:t>1,385</w:t>
            </w:r>
          </w:p>
        </w:tc>
      </w:tr>
      <w:tr w:rsidR="00FD5BED" w14:paraId="5E206740" w14:textId="77777777" w:rsidTr="006753C0">
        <w:trPr>
          <w:trHeight w:val="285"/>
          <w:jc w:val="center"/>
        </w:trPr>
        <w:tc>
          <w:tcPr>
            <w:tcW w:w="1980" w:type="dxa"/>
            <w:vMerge/>
            <w:tcBorders>
              <w:left w:val="nil"/>
              <w:right w:val="nil"/>
            </w:tcBorders>
            <w:shd w:val="clear" w:color="auto" w:fill="FFFFFF" w:themeFill="background1"/>
            <w:tcMar>
              <w:left w:w="105" w:type="dxa"/>
              <w:right w:w="105" w:type="dxa"/>
            </w:tcMar>
            <w:vAlign w:val="center"/>
          </w:tcPr>
          <w:p w14:paraId="1C38B574" w14:textId="4C8C02E7"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270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B030767" w14:textId="707343EF"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Duct Sealing</w:t>
            </w:r>
          </w:p>
        </w:tc>
        <w:tc>
          <w:tcPr>
            <w:tcW w:w="135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AB77ABB" w14:textId="4A49F502"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Unit</w:t>
            </w:r>
          </w:p>
        </w:tc>
        <w:tc>
          <w:tcPr>
            <w:tcW w:w="184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7BF2839" w14:textId="44C2CC8A"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ED3826">
              <w:rPr>
                <w:rFonts w:eastAsia="Arial Narrow" w:cs="Arial Narrow"/>
                <w:color w:val="000000" w:themeColor="text1"/>
                <w:sz w:val="20"/>
                <w:szCs w:val="20"/>
              </w:rPr>
              <w:t>540</w:t>
            </w:r>
          </w:p>
        </w:tc>
      </w:tr>
      <w:tr w:rsidR="00FD5BED" w14:paraId="411FB7D2" w14:textId="77777777" w:rsidTr="006753C0">
        <w:trPr>
          <w:trHeight w:val="285"/>
          <w:jc w:val="center"/>
        </w:trPr>
        <w:tc>
          <w:tcPr>
            <w:tcW w:w="1980" w:type="dxa"/>
            <w:vMerge/>
            <w:tcBorders>
              <w:left w:val="nil"/>
              <w:right w:val="nil"/>
            </w:tcBorders>
            <w:shd w:val="clear" w:color="auto" w:fill="FFFFFF" w:themeFill="background1"/>
            <w:tcMar>
              <w:left w:w="105" w:type="dxa"/>
              <w:right w:w="105" w:type="dxa"/>
            </w:tcMar>
            <w:vAlign w:val="center"/>
          </w:tcPr>
          <w:p w14:paraId="5BC562C2" w14:textId="477B12A4"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270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501F263" w14:textId="596FA3C9"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Furnace Tune-Up</w:t>
            </w:r>
          </w:p>
        </w:tc>
        <w:tc>
          <w:tcPr>
            <w:tcW w:w="135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E7CD4C1" w14:textId="2D5E7C8C"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Unit</w:t>
            </w:r>
          </w:p>
        </w:tc>
        <w:tc>
          <w:tcPr>
            <w:tcW w:w="184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C967937" w14:textId="29548769"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ED3826">
              <w:rPr>
                <w:rFonts w:eastAsia="Arial Narrow" w:cs="Arial Narrow"/>
                <w:color w:val="000000" w:themeColor="text1"/>
                <w:sz w:val="20"/>
                <w:szCs w:val="20"/>
              </w:rPr>
              <w:t>471</w:t>
            </w:r>
          </w:p>
        </w:tc>
      </w:tr>
      <w:tr w:rsidR="00FD5BED" w14:paraId="1E17FB97" w14:textId="77777777" w:rsidTr="006753C0">
        <w:trPr>
          <w:trHeight w:val="285"/>
          <w:jc w:val="center"/>
        </w:trPr>
        <w:tc>
          <w:tcPr>
            <w:tcW w:w="1980" w:type="dxa"/>
            <w:vMerge/>
            <w:tcBorders>
              <w:left w:val="nil"/>
              <w:bottom w:val="single" w:sz="18" w:space="0" w:color="036479"/>
              <w:right w:val="nil"/>
            </w:tcBorders>
            <w:shd w:val="clear" w:color="auto" w:fill="FFFFFF" w:themeFill="background1"/>
            <w:tcMar>
              <w:left w:w="105" w:type="dxa"/>
              <w:right w:w="105" w:type="dxa"/>
            </w:tcMar>
            <w:vAlign w:val="center"/>
          </w:tcPr>
          <w:p w14:paraId="102FCB75" w14:textId="2424CF0D"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2700"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57EBADFC" w14:textId="7EDCD9AF"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High Efficiency Furnace - CA</w:t>
            </w:r>
          </w:p>
        </w:tc>
        <w:tc>
          <w:tcPr>
            <w:tcW w:w="1350"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75381635" w14:textId="03DD6C68"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ED3826">
              <w:rPr>
                <w:rFonts w:eastAsia="Arial Narrow" w:cs="Arial Narrow"/>
                <w:color w:val="000000" w:themeColor="text1"/>
                <w:sz w:val="20"/>
                <w:szCs w:val="20"/>
              </w:rPr>
              <w:t>Unit</w:t>
            </w:r>
          </w:p>
        </w:tc>
        <w:tc>
          <w:tcPr>
            <w:tcW w:w="1845"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2F34EE99" w14:textId="328AC326" w:rsidR="00FD5BED" w:rsidRPr="00ED3826" w:rsidRDefault="00FD5BED" w:rsidP="23EE8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ED3826">
              <w:rPr>
                <w:rFonts w:eastAsia="Arial Narrow" w:cs="Arial Narrow"/>
                <w:color w:val="000000" w:themeColor="text1"/>
                <w:sz w:val="20"/>
                <w:szCs w:val="20"/>
              </w:rPr>
              <w:t>400</w:t>
            </w:r>
          </w:p>
        </w:tc>
      </w:tr>
    </w:tbl>
    <w:p w14:paraId="737FADCF" w14:textId="3AEFC52F" w:rsidR="00052562" w:rsidRDefault="00052562" w:rsidP="006753C0">
      <w:pPr>
        <w:pStyle w:val="Source"/>
        <w:ind w:firstLine="720"/>
      </w:pPr>
      <w:r w:rsidRPr="00651E3A">
        <w:t xml:space="preserve">Source: </w:t>
      </w:r>
      <w:r>
        <w:t xml:space="preserve">Nicor Gas tracking data and evaluation team </w:t>
      </w:r>
      <w:r w:rsidRPr="00651E3A">
        <w:t>analysis.</w:t>
      </w:r>
    </w:p>
    <w:p w14:paraId="293C9778" w14:textId="77777777" w:rsidR="00052562" w:rsidRDefault="00052562" w:rsidP="00052562">
      <w:pPr>
        <w:pStyle w:val="Source"/>
      </w:pPr>
    </w:p>
    <w:p w14:paraId="2447A333" w14:textId="77777777" w:rsidR="23EE843C" w:rsidRDefault="23EE843C" w:rsidP="00052562">
      <w:pPr>
        <w:pStyle w:val="Source"/>
      </w:pPr>
    </w:p>
    <w:p w14:paraId="02D3A2F7" w14:textId="3E8C42DF" w:rsidR="00F26E86" w:rsidRDefault="00B80688" w:rsidP="00B80688">
      <w:pPr>
        <w:pStyle w:val="Heading2"/>
      </w:pPr>
      <w:bookmarkStart w:id="52" w:name="_Toc224286386"/>
      <w:r>
        <w:t>Program Savings Detail</w:t>
      </w:r>
      <w:bookmarkEnd w:id="52"/>
    </w:p>
    <w:p w14:paraId="07D3C4AA" w14:textId="1AAA482F" w:rsidR="00E52ABE" w:rsidRPr="00E52ABE" w:rsidRDefault="004B31AD" w:rsidP="00E52ABE">
      <w:r>
        <w:fldChar w:fldCharType="begin"/>
      </w:r>
      <w:r>
        <w:instrText xml:space="preserve"> REF _Ref224034291 \h </w:instrText>
      </w:r>
      <w:r>
        <w:fldChar w:fldCharType="separate"/>
      </w:r>
      <w:r w:rsidR="001B2352">
        <w:t xml:space="preserve">Table </w:t>
      </w:r>
      <w:r w:rsidR="001B2352">
        <w:rPr>
          <w:noProof/>
        </w:rPr>
        <w:t>9</w:t>
      </w:r>
      <w:r>
        <w:fldChar w:fldCharType="end"/>
      </w:r>
      <w:r w:rsidR="566B3F3D">
        <w:t xml:space="preserve"> summarizes the energy savings the Public Housing Program achieved by path in 2025.  </w:t>
      </w:r>
    </w:p>
    <w:p w14:paraId="7E9D67C2" w14:textId="01419D78" w:rsidR="566B3F3D" w:rsidRDefault="566B3F3D" w:rsidP="009373B7">
      <w:pPr>
        <w:pStyle w:val="Caption"/>
      </w:pPr>
      <w:bookmarkStart w:id="53" w:name="_Ref224034291"/>
      <w:bookmarkStart w:id="54" w:name="_Toc224286401"/>
      <w:r>
        <w:lastRenderedPageBreak/>
        <w:t xml:space="preserve">Table </w:t>
      </w:r>
      <w:r w:rsidR="00281476">
        <w:fldChar w:fldCharType="begin"/>
      </w:r>
      <w:r w:rsidR="00281476">
        <w:instrText xml:space="preserve"> SEQ Table \* ARABIC </w:instrText>
      </w:r>
      <w:r w:rsidR="00281476">
        <w:fldChar w:fldCharType="separate"/>
      </w:r>
      <w:r w:rsidR="001B2352">
        <w:rPr>
          <w:noProof/>
        </w:rPr>
        <w:t>9</w:t>
      </w:r>
      <w:r w:rsidR="00281476">
        <w:rPr>
          <w:noProof/>
        </w:rPr>
        <w:fldChar w:fldCharType="end"/>
      </w:r>
      <w:bookmarkEnd w:id="53"/>
      <w:r w:rsidRPr="428A4BDF">
        <w:rPr>
          <w:bCs/>
        </w:rPr>
        <w:t>.</w:t>
      </w:r>
      <w:r w:rsidRPr="428A4BDF">
        <w:t xml:space="preserve"> 2025 Annual Energy Savings Summary</w:t>
      </w:r>
      <w:r>
        <w:t xml:space="preserve"> </w:t>
      </w:r>
      <w:r w:rsidR="00530F51">
        <w:rPr>
          <w:bCs/>
        </w:rPr>
        <w:t>– Public Housing</w:t>
      </w:r>
      <w:bookmarkEnd w:id="54"/>
    </w:p>
    <w:tbl>
      <w:tblPr>
        <w:tblW w:w="5000" w:type="pct"/>
        <w:tblBorders>
          <w:top w:val="single" w:sz="6" w:space="0" w:color="auto"/>
          <w:left w:val="single" w:sz="6" w:space="0" w:color="auto"/>
          <w:bottom w:val="single" w:sz="6" w:space="0" w:color="auto"/>
          <w:right w:val="single" w:sz="6" w:space="0" w:color="auto"/>
        </w:tblBorders>
        <w:tblLook w:val="0420" w:firstRow="1" w:lastRow="0" w:firstColumn="0" w:lastColumn="0" w:noHBand="0" w:noVBand="1"/>
      </w:tblPr>
      <w:tblGrid>
        <w:gridCol w:w="1240"/>
        <w:gridCol w:w="1354"/>
        <w:gridCol w:w="1354"/>
        <w:gridCol w:w="1353"/>
        <w:gridCol w:w="1353"/>
        <w:gridCol w:w="1353"/>
        <w:gridCol w:w="1353"/>
      </w:tblGrid>
      <w:tr w:rsidR="00FD5BED" w:rsidRPr="00B55A34" w14:paraId="3052FC29" w14:textId="77777777" w:rsidTr="00FD5BED">
        <w:trPr>
          <w:trHeight w:val="285"/>
        </w:trPr>
        <w:tc>
          <w:tcPr>
            <w:tcW w:w="662"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0A89DC9E" w14:textId="72F4E516"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B55A34">
              <w:rPr>
                <w:rFonts w:eastAsia="Arial Narrow" w:cs="Arial Narrow"/>
                <w:color w:val="FFFFFF" w:themeColor="background1"/>
                <w:sz w:val="20"/>
                <w:szCs w:val="20"/>
              </w:rPr>
              <w:t>Program Path</w:t>
            </w:r>
          </w:p>
        </w:tc>
        <w:tc>
          <w:tcPr>
            <w:tcW w:w="723"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01D2437F" w14:textId="2F827CBC"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B55A34">
              <w:rPr>
                <w:rFonts w:eastAsia="Arial Narrow" w:cs="Arial Narrow"/>
                <w:color w:val="FFFFFF" w:themeColor="background1"/>
                <w:sz w:val="20"/>
                <w:szCs w:val="20"/>
              </w:rPr>
              <w:t>Ex Ante Gross Savings (Therms)</w:t>
            </w:r>
          </w:p>
        </w:tc>
        <w:tc>
          <w:tcPr>
            <w:tcW w:w="723"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52A66E9" w14:textId="4A569B36"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B55A34">
              <w:rPr>
                <w:rFonts w:eastAsia="Arial Narrow" w:cs="Arial Narrow"/>
                <w:color w:val="FFFFFF" w:themeColor="background1"/>
                <w:sz w:val="20"/>
                <w:szCs w:val="20"/>
              </w:rPr>
              <w:t>Verified Gross RR*</w:t>
            </w:r>
          </w:p>
        </w:tc>
        <w:tc>
          <w:tcPr>
            <w:tcW w:w="723"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3DA03C5" w14:textId="2EAD3E43"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B55A34">
              <w:rPr>
                <w:rFonts w:eastAsia="Arial Narrow" w:cs="Arial Narrow"/>
                <w:color w:val="FFFFFF" w:themeColor="background1"/>
                <w:sz w:val="20"/>
                <w:szCs w:val="20"/>
              </w:rPr>
              <w:t>Verified Gross Savings (Therms)</w:t>
            </w:r>
          </w:p>
        </w:tc>
        <w:tc>
          <w:tcPr>
            <w:tcW w:w="723"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78B0AE86" w14:textId="33FCC7B2"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B55A34">
              <w:rPr>
                <w:rFonts w:eastAsia="Arial Narrow" w:cs="Arial Narrow"/>
                <w:color w:val="FFFFFF" w:themeColor="background1"/>
                <w:sz w:val="20"/>
                <w:szCs w:val="20"/>
              </w:rPr>
              <w:t>NTG†</w:t>
            </w:r>
          </w:p>
        </w:tc>
        <w:tc>
          <w:tcPr>
            <w:tcW w:w="723"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7840F030" w14:textId="36BBCFF2"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B55A34">
              <w:rPr>
                <w:rFonts w:eastAsia="Arial Narrow" w:cs="Arial Narrow"/>
                <w:color w:val="FFFFFF" w:themeColor="background1"/>
                <w:sz w:val="20"/>
                <w:szCs w:val="20"/>
              </w:rPr>
              <w:t>NSPO</w:t>
            </w:r>
            <w:r w:rsidRPr="00B55A34" w:rsidDel="00061E9B">
              <w:rPr>
                <w:rFonts w:eastAsia="Arial Narrow" w:cs="Arial Narrow"/>
                <w:color w:val="FFFFFF" w:themeColor="background1"/>
                <w:sz w:val="20"/>
                <w:szCs w:val="20"/>
              </w:rPr>
              <w:t>‡</w:t>
            </w:r>
          </w:p>
        </w:tc>
        <w:tc>
          <w:tcPr>
            <w:tcW w:w="723"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D6E30B6" w14:textId="40888E71"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B55A34">
              <w:rPr>
                <w:rFonts w:eastAsia="Arial Narrow" w:cs="Arial Narrow"/>
                <w:color w:val="FFFFFF" w:themeColor="background1"/>
                <w:sz w:val="20"/>
                <w:szCs w:val="20"/>
              </w:rPr>
              <w:t>Verified Net Savings (Therms)</w:t>
            </w:r>
          </w:p>
        </w:tc>
      </w:tr>
      <w:tr w:rsidR="00FD5BED" w:rsidRPr="00B55A34" w14:paraId="56B39765" w14:textId="77777777" w:rsidTr="00FD5BED">
        <w:trPr>
          <w:trHeight w:val="285"/>
        </w:trPr>
        <w:tc>
          <w:tcPr>
            <w:tcW w:w="662"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06702607" w14:textId="0786B47D"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B55A34">
              <w:rPr>
                <w:rFonts w:eastAsia="Arial Narrow" w:cs="Arial Narrow"/>
                <w:color w:val="000000" w:themeColor="text1"/>
                <w:sz w:val="20"/>
                <w:szCs w:val="20"/>
              </w:rPr>
              <w:t>Public Housing</w:t>
            </w:r>
          </w:p>
        </w:tc>
        <w:tc>
          <w:tcPr>
            <w:tcW w:w="723"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4D1280E7" w14:textId="3CACF520"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41,027</w:t>
            </w:r>
          </w:p>
        </w:tc>
        <w:tc>
          <w:tcPr>
            <w:tcW w:w="723"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773EE934" w14:textId="4ED6E788"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723"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219084B4" w14:textId="257D1AEF"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41,027</w:t>
            </w:r>
          </w:p>
        </w:tc>
        <w:tc>
          <w:tcPr>
            <w:tcW w:w="723"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5F09DEFA" w14:textId="55800B41"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723"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5267FEA5" w14:textId="4B7F0416"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N/A</w:t>
            </w:r>
          </w:p>
        </w:tc>
        <w:tc>
          <w:tcPr>
            <w:tcW w:w="723"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0B77115D" w14:textId="62CCA1D9" w:rsidR="00FD5BED" w:rsidRPr="00B55A34" w:rsidRDefault="00FD5BED" w:rsidP="428A4BD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41,027</w:t>
            </w:r>
          </w:p>
        </w:tc>
      </w:tr>
    </w:tbl>
    <w:p w14:paraId="6FD3F0E8" w14:textId="5A53878E" w:rsidR="7666B57E" w:rsidRDefault="7666B57E" w:rsidP="428A4BDF">
      <w:pPr>
        <w:pStyle w:val="Source"/>
        <w:rPr>
          <w:rFonts w:eastAsia="Arial" w:cs="Arial"/>
          <w:iCs/>
          <w:szCs w:val="16"/>
        </w:rPr>
      </w:pPr>
      <w:r w:rsidRPr="428A4BDF">
        <w:rPr>
          <w:rFonts w:eastAsia="Arial" w:cs="Arial"/>
          <w:iCs/>
          <w:szCs w:val="16"/>
        </w:rPr>
        <w:t>* Realization Rate (RR) is the ratio of verified gross savings to ex ante gross savings, based on evaluation research findings.</w:t>
      </w:r>
    </w:p>
    <w:p w14:paraId="3151A464" w14:textId="670B4F62" w:rsidR="7666B57E" w:rsidRDefault="7666B57E" w:rsidP="428A4BDF">
      <w:pPr>
        <w:pStyle w:val="Source"/>
        <w:rPr>
          <w:rFonts w:eastAsia="Arial" w:cs="Arial"/>
          <w:iCs/>
          <w:szCs w:val="16"/>
        </w:rPr>
      </w:pPr>
      <w:r w:rsidRPr="428A4BDF">
        <w:rPr>
          <w:rFonts w:eastAsia="Arial" w:cs="Arial"/>
          <w:iCs/>
          <w:szCs w:val="16"/>
        </w:rPr>
        <w:t xml:space="preserve">† Net to Gross is the deemed value available on the SAG website: </w:t>
      </w:r>
      <w:r w:rsidR="00C13A62" w:rsidRPr="001D20C8">
        <w:rPr>
          <w:rFonts w:eastAsia="Arial" w:cs="Arial"/>
          <w:iCs/>
          <w:szCs w:val="16"/>
        </w:rPr>
        <w:t>https://www.ilsag.info/evaluator-ntg-recommendations-for-2025/</w:t>
      </w:r>
      <w:r w:rsidRPr="428A4BDF">
        <w:rPr>
          <w:rFonts w:eastAsia="Arial" w:cs="Arial"/>
          <w:iCs/>
          <w:szCs w:val="16"/>
        </w:rPr>
        <w:t xml:space="preserve">. </w:t>
      </w:r>
    </w:p>
    <w:p w14:paraId="2C8C60C4" w14:textId="09A7F1CF" w:rsidR="428A4BDF" w:rsidRPr="009851F9" w:rsidRDefault="0041308E" w:rsidP="009851F9">
      <w:pPr>
        <w:pStyle w:val="Source"/>
        <w:rPr>
          <w:rFonts w:eastAsia="Arial" w:cs="Arial"/>
          <w:iCs/>
          <w:szCs w:val="16"/>
        </w:rPr>
      </w:pPr>
      <w:r w:rsidRPr="007E02A6">
        <w:rPr>
          <w:rFonts w:asciiTheme="minorHAnsi" w:hAnsiTheme="minorHAnsi"/>
          <w:sz w:val="18"/>
          <w:szCs w:val="18"/>
        </w:rPr>
        <w:t>‡The Non-Participant Spillover (NPSO) does not apply to this program.</w:t>
      </w:r>
      <w:r>
        <w:rPr>
          <w:rFonts w:asciiTheme="minorHAnsi" w:hAnsiTheme="minorHAnsi"/>
          <w:sz w:val="18"/>
          <w:szCs w:val="18"/>
        </w:rPr>
        <w:br/>
      </w:r>
      <w:r w:rsidR="7666B57E" w:rsidRPr="428A4BDF">
        <w:rPr>
          <w:rFonts w:eastAsia="Arial" w:cs="Arial"/>
          <w:iCs/>
          <w:szCs w:val="16"/>
        </w:rPr>
        <w:t>Source: Evaluation team analysis.</w:t>
      </w:r>
    </w:p>
    <w:p w14:paraId="3E13B835" w14:textId="22FFAC02" w:rsidR="00B80688" w:rsidRDefault="00B80688" w:rsidP="00B80688">
      <w:pPr>
        <w:pStyle w:val="Heading2"/>
      </w:pPr>
      <w:bookmarkStart w:id="55" w:name="_Toc224286387"/>
      <w:r>
        <w:t>Program Savings by Measure</w:t>
      </w:r>
      <w:bookmarkEnd w:id="55"/>
    </w:p>
    <w:p w14:paraId="5E07F088" w14:textId="50ED908F" w:rsidR="00E52ABE" w:rsidRPr="00E52ABE" w:rsidRDefault="77682422" w:rsidP="00E52ABE">
      <w:r>
        <w:t xml:space="preserve">The program includes </w:t>
      </w:r>
      <w:r w:rsidR="00C13A62">
        <w:t>nine</w:t>
      </w:r>
      <w:r>
        <w:t xml:space="preserve"> measures as shown in the following table. The Air Sealing and Furnace-Tune Up measures contributed the most savings.    </w:t>
      </w:r>
    </w:p>
    <w:p w14:paraId="31703468" w14:textId="2C995296" w:rsidR="3372A4D4" w:rsidRDefault="3372A4D4" w:rsidP="009373B7">
      <w:pPr>
        <w:pStyle w:val="Caption"/>
      </w:pPr>
      <w:bookmarkStart w:id="56" w:name="_Toc224286402"/>
      <w:r>
        <w:t xml:space="preserve">Table </w:t>
      </w:r>
      <w:r w:rsidR="00281476">
        <w:fldChar w:fldCharType="begin"/>
      </w:r>
      <w:r w:rsidR="00281476">
        <w:instrText xml:space="preserve"> SEQ Table \* ARABIC </w:instrText>
      </w:r>
      <w:r w:rsidR="00281476">
        <w:fldChar w:fldCharType="separate"/>
      </w:r>
      <w:r w:rsidR="001B2352">
        <w:rPr>
          <w:noProof/>
        </w:rPr>
        <w:t>10</w:t>
      </w:r>
      <w:r w:rsidR="00281476">
        <w:rPr>
          <w:noProof/>
        </w:rPr>
        <w:fldChar w:fldCharType="end"/>
      </w:r>
      <w:r w:rsidRPr="5E123C33">
        <w:rPr>
          <w:bCs/>
        </w:rPr>
        <w:t>.</w:t>
      </w:r>
      <w:r w:rsidRPr="5E123C33">
        <w:t xml:space="preserve"> 2025 Annual Energy Savings by Measure</w:t>
      </w:r>
      <w:r>
        <w:t xml:space="preserve"> </w:t>
      </w:r>
      <w:r w:rsidR="00530F51">
        <w:rPr>
          <w:bCs/>
        </w:rPr>
        <w:t>– Public Housing</w:t>
      </w:r>
      <w:bookmarkEnd w:id="56"/>
    </w:p>
    <w:tbl>
      <w:tblPr>
        <w:tblW w:w="5000" w:type="pct"/>
        <w:tblBorders>
          <w:top w:val="single" w:sz="6" w:space="0" w:color="auto"/>
          <w:left w:val="single" w:sz="6" w:space="0" w:color="auto"/>
          <w:bottom w:val="single" w:sz="6" w:space="0" w:color="auto"/>
          <w:right w:val="single" w:sz="6" w:space="0" w:color="auto"/>
        </w:tblBorders>
        <w:tblLook w:val="0420" w:firstRow="1" w:lastRow="0" w:firstColumn="0" w:lastColumn="0" w:noHBand="0" w:noVBand="1"/>
      </w:tblPr>
      <w:tblGrid>
        <w:gridCol w:w="999"/>
        <w:gridCol w:w="298"/>
        <w:gridCol w:w="2291"/>
        <w:gridCol w:w="996"/>
        <w:gridCol w:w="996"/>
        <w:gridCol w:w="1095"/>
        <w:gridCol w:w="797"/>
        <w:gridCol w:w="797"/>
        <w:gridCol w:w="1091"/>
      </w:tblGrid>
      <w:tr w:rsidR="00EF7A81" w:rsidRPr="00B55A34" w14:paraId="30361F15" w14:textId="77777777" w:rsidTr="000A0FDF">
        <w:trPr>
          <w:trHeight w:val="285"/>
        </w:trPr>
        <w:tc>
          <w:tcPr>
            <w:tcW w:w="533"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73C1926A" w14:textId="0D669A66"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B55A34">
              <w:rPr>
                <w:rFonts w:eastAsia="Arial Narrow" w:cs="Arial Narrow"/>
                <w:color w:val="FFFFFF" w:themeColor="background1"/>
                <w:sz w:val="20"/>
                <w:szCs w:val="20"/>
              </w:rPr>
              <w:t>Program Path</w:t>
            </w:r>
          </w:p>
        </w:tc>
        <w:tc>
          <w:tcPr>
            <w:tcW w:w="1383" w:type="pct"/>
            <w:gridSpan w:val="2"/>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80C4BF9" w14:textId="05C0F41B"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B55A34">
              <w:rPr>
                <w:rFonts w:eastAsia="Arial Narrow" w:cs="Arial Narrow"/>
                <w:color w:val="FFFFFF" w:themeColor="background1"/>
                <w:sz w:val="20"/>
                <w:szCs w:val="20"/>
              </w:rPr>
              <w:t>Savings Category</w:t>
            </w:r>
          </w:p>
        </w:tc>
        <w:tc>
          <w:tcPr>
            <w:tcW w:w="532"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DC853C1" w14:textId="040621CF"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B55A34">
              <w:rPr>
                <w:rFonts w:eastAsia="Arial Narrow" w:cs="Arial Narrow"/>
                <w:color w:val="FFFFFF" w:themeColor="background1"/>
                <w:sz w:val="20"/>
                <w:szCs w:val="20"/>
              </w:rPr>
              <w:t>Ex Ante Gross Savings (Therms)</w:t>
            </w:r>
          </w:p>
        </w:tc>
        <w:tc>
          <w:tcPr>
            <w:tcW w:w="532"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033B0922" w14:textId="4DE813B6"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B55A34">
              <w:rPr>
                <w:rFonts w:eastAsia="Arial Narrow" w:cs="Arial Narrow"/>
                <w:color w:val="FFFFFF" w:themeColor="background1"/>
                <w:sz w:val="20"/>
                <w:szCs w:val="20"/>
              </w:rPr>
              <w:t>Verified Gross RR*</w:t>
            </w:r>
          </w:p>
        </w:tc>
        <w:tc>
          <w:tcPr>
            <w:tcW w:w="585"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42860F7F" w14:textId="04CF125A"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B55A34">
              <w:rPr>
                <w:rFonts w:eastAsia="Arial Narrow" w:cs="Arial Narrow"/>
                <w:color w:val="FFFFFF" w:themeColor="background1"/>
                <w:sz w:val="20"/>
                <w:szCs w:val="20"/>
              </w:rPr>
              <w:t>Verified Gross Savings (Therms)</w:t>
            </w:r>
          </w:p>
        </w:tc>
        <w:tc>
          <w:tcPr>
            <w:tcW w:w="426"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A678965" w14:textId="2517A888"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B55A34">
              <w:rPr>
                <w:rFonts w:eastAsia="Arial Narrow" w:cs="Arial Narrow"/>
                <w:color w:val="FFFFFF" w:themeColor="background1"/>
                <w:sz w:val="20"/>
                <w:szCs w:val="20"/>
              </w:rPr>
              <w:t>NTG†</w:t>
            </w:r>
          </w:p>
        </w:tc>
        <w:tc>
          <w:tcPr>
            <w:tcW w:w="426"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3E93B76B" w14:textId="0AF43CC3"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B55A34">
              <w:rPr>
                <w:rFonts w:eastAsia="Arial Narrow" w:cs="Arial Narrow"/>
                <w:color w:val="FFFFFF" w:themeColor="background1"/>
                <w:sz w:val="20"/>
                <w:szCs w:val="20"/>
              </w:rPr>
              <w:t>NSPO</w:t>
            </w:r>
            <w:r w:rsidR="0041308E" w:rsidRPr="0041308E">
              <w:rPr>
                <w:color w:val="FFFFFF" w:themeColor="background1"/>
                <w:sz w:val="18"/>
                <w:szCs w:val="18"/>
              </w:rPr>
              <w:t>‡</w:t>
            </w:r>
          </w:p>
        </w:tc>
        <w:tc>
          <w:tcPr>
            <w:tcW w:w="584"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08A82BC0" w14:textId="7790ECC1"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B55A34">
              <w:rPr>
                <w:rFonts w:eastAsia="Arial Narrow" w:cs="Arial Narrow"/>
                <w:color w:val="FFFFFF" w:themeColor="background1"/>
                <w:sz w:val="20"/>
                <w:szCs w:val="20"/>
              </w:rPr>
              <w:t>Verified Net Savings (Therms)</w:t>
            </w:r>
          </w:p>
        </w:tc>
      </w:tr>
      <w:tr w:rsidR="000A0FDF" w:rsidRPr="00B55A34" w14:paraId="567E4AF7" w14:textId="77777777" w:rsidTr="000A0FDF">
        <w:trPr>
          <w:trHeight w:val="285"/>
        </w:trPr>
        <w:tc>
          <w:tcPr>
            <w:tcW w:w="533" w:type="pct"/>
            <w:vMerge w:val="restart"/>
            <w:tcBorders>
              <w:top w:val="single" w:sz="18" w:space="0" w:color="93D500" w:themeColor="accent1"/>
              <w:left w:val="nil"/>
              <w:right w:val="nil"/>
            </w:tcBorders>
            <w:shd w:val="clear" w:color="auto" w:fill="FFFFFF" w:themeFill="background1"/>
            <w:tcMar>
              <w:left w:w="105" w:type="dxa"/>
              <w:right w:w="105" w:type="dxa"/>
            </w:tcMar>
            <w:vAlign w:val="center"/>
          </w:tcPr>
          <w:p w14:paraId="0CC985F8" w14:textId="48AA72DD" w:rsidR="000A0FDF" w:rsidRPr="00B55A34" w:rsidRDefault="000A0FDF" w:rsidP="009B026F">
            <w:pPr>
              <w:pBdr>
                <w:top w:val="none" w:sz="0" w:space="0" w:color="000000"/>
                <w:left w:val="none" w:sz="0" w:space="0" w:color="000000"/>
                <w:bottom w:val="none" w:sz="0" w:space="0" w:color="000000"/>
                <w:right w:val="none" w:sz="0" w:space="0" w:color="000000"/>
              </w:pBdr>
              <w:spacing w:before="3" w:after="3" w:line="240" w:lineRule="auto"/>
              <w:ind w:left="3" w:right="3"/>
              <w:jc w:val="center"/>
              <w:rPr>
                <w:rFonts w:eastAsia="Arial Narrow" w:cs="Arial Narrow"/>
                <w:color w:val="000000" w:themeColor="text1"/>
                <w:sz w:val="20"/>
                <w:szCs w:val="20"/>
              </w:rPr>
            </w:pPr>
            <w:r w:rsidRPr="00B55A34">
              <w:rPr>
                <w:rFonts w:eastAsia="Arial Narrow" w:cs="Arial Narrow"/>
                <w:color w:val="000000" w:themeColor="text1"/>
                <w:sz w:val="20"/>
                <w:szCs w:val="20"/>
              </w:rPr>
              <w:t>Public Housing</w:t>
            </w:r>
          </w:p>
        </w:tc>
        <w:tc>
          <w:tcPr>
            <w:tcW w:w="1383" w:type="pct"/>
            <w:gridSpan w:val="2"/>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74F25130" w14:textId="16B1ACA1" w:rsidR="000A0FDF" w:rsidRPr="00B55A34" w:rsidRDefault="000A0FDF" w:rsidP="306AA7C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B55A34">
              <w:rPr>
                <w:rFonts w:eastAsia="Arial Narrow" w:cs="Arial Narrow"/>
                <w:color w:val="000000" w:themeColor="text1"/>
                <w:sz w:val="20"/>
                <w:szCs w:val="20"/>
              </w:rPr>
              <w:t>Air Sealing</w:t>
            </w:r>
          </w:p>
        </w:tc>
        <w:tc>
          <w:tcPr>
            <w:tcW w:w="532"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16D21509" w14:textId="28E64DD2" w:rsidR="000A0FDF" w:rsidRPr="00B55A34" w:rsidRDefault="000A0FDF"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23,008</w:t>
            </w:r>
          </w:p>
        </w:tc>
        <w:tc>
          <w:tcPr>
            <w:tcW w:w="532"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2A912A57" w14:textId="3603660F" w:rsidR="000A0FDF" w:rsidRPr="00B55A34" w:rsidRDefault="000A0FDF"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585"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253D0264" w14:textId="7D703978" w:rsidR="000A0FDF" w:rsidRPr="00B55A34" w:rsidRDefault="000A0FDF"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23,008</w:t>
            </w:r>
          </w:p>
        </w:tc>
        <w:tc>
          <w:tcPr>
            <w:tcW w:w="426"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01BB93EB" w14:textId="1EC40950" w:rsidR="000A0FDF" w:rsidRPr="00B55A34" w:rsidRDefault="000A0FDF"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426"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34D4210B" w14:textId="6BB7AB0E" w:rsidR="000A0FDF" w:rsidRPr="00B55A34" w:rsidRDefault="000A0FDF"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N/A</w:t>
            </w:r>
          </w:p>
        </w:tc>
        <w:tc>
          <w:tcPr>
            <w:tcW w:w="584"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6750F9ED" w14:textId="7448950E" w:rsidR="000A0FDF" w:rsidRPr="00B55A34" w:rsidRDefault="000A0FDF"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23,008</w:t>
            </w:r>
          </w:p>
        </w:tc>
      </w:tr>
      <w:tr w:rsidR="000A0FDF" w:rsidRPr="00B55A34" w14:paraId="67872A2D" w14:textId="77777777" w:rsidTr="000A0FDF">
        <w:trPr>
          <w:trHeight w:val="285"/>
        </w:trPr>
        <w:tc>
          <w:tcPr>
            <w:tcW w:w="533" w:type="pct"/>
            <w:vMerge/>
            <w:tcBorders>
              <w:left w:val="nil"/>
              <w:right w:val="nil"/>
            </w:tcBorders>
            <w:shd w:val="clear" w:color="auto" w:fill="FFFFFF" w:themeFill="background1"/>
            <w:tcMar>
              <w:left w:w="105" w:type="dxa"/>
              <w:right w:w="105" w:type="dxa"/>
            </w:tcMar>
            <w:vAlign w:val="center"/>
          </w:tcPr>
          <w:p w14:paraId="71B95497" w14:textId="1E02FD54"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38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4BA696F" w14:textId="51435AA0"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B55A34">
              <w:rPr>
                <w:rFonts w:eastAsia="Arial Narrow" w:cs="Arial Narrow"/>
                <w:color w:val="000000" w:themeColor="text1"/>
                <w:sz w:val="20"/>
                <w:szCs w:val="20"/>
              </w:rPr>
              <w:t>Attic Insulation</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85270F7" w14:textId="79D60E7E"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6,083</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50D1666" w14:textId="0741A029"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585"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B8D99C0" w14:textId="23B57709"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6,083</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695A4B1" w14:textId="359E8A1E"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29D9339" w14:textId="54E7D2CB"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N/A</w:t>
            </w:r>
          </w:p>
        </w:tc>
        <w:tc>
          <w:tcPr>
            <w:tcW w:w="584"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5D69F6C" w14:textId="1D60A836"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6,083</w:t>
            </w:r>
          </w:p>
        </w:tc>
      </w:tr>
      <w:tr w:rsidR="000A0FDF" w:rsidRPr="00B55A34" w14:paraId="2DB6D7DF" w14:textId="77777777" w:rsidTr="000A0FDF">
        <w:trPr>
          <w:trHeight w:val="285"/>
        </w:trPr>
        <w:tc>
          <w:tcPr>
            <w:tcW w:w="533" w:type="pct"/>
            <w:vMerge/>
            <w:tcBorders>
              <w:left w:val="nil"/>
              <w:right w:val="nil"/>
            </w:tcBorders>
            <w:shd w:val="clear" w:color="auto" w:fill="FFFFFF" w:themeFill="background1"/>
            <w:tcMar>
              <w:left w:w="105" w:type="dxa"/>
              <w:right w:w="105" w:type="dxa"/>
            </w:tcMar>
            <w:vAlign w:val="center"/>
          </w:tcPr>
          <w:p w14:paraId="1B28B502" w14:textId="0876AEBC"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38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F06E021" w14:textId="1A3BB3A7"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B55A34">
              <w:rPr>
                <w:rFonts w:eastAsia="Arial Narrow" w:cs="Arial Narrow"/>
                <w:color w:val="000000" w:themeColor="text1"/>
                <w:sz w:val="20"/>
                <w:szCs w:val="20"/>
              </w:rPr>
              <w:t>Boiler Tune Up</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ADDCA8C" w14:textId="6B1ADE4C"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1,304</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E5D3612" w14:textId="65395285"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585"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EFA9504" w14:textId="31E884FB"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1,304</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8040A1B" w14:textId="282DA9BF"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D2860B5" w14:textId="5C8E9D5F"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N/A</w:t>
            </w:r>
          </w:p>
        </w:tc>
        <w:tc>
          <w:tcPr>
            <w:tcW w:w="584"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9648B26" w14:textId="046F6808"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1,304</w:t>
            </w:r>
          </w:p>
        </w:tc>
      </w:tr>
      <w:tr w:rsidR="000A0FDF" w:rsidRPr="00B55A34" w14:paraId="3CFB05DA" w14:textId="77777777" w:rsidTr="000A0FDF">
        <w:trPr>
          <w:trHeight w:val="285"/>
        </w:trPr>
        <w:tc>
          <w:tcPr>
            <w:tcW w:w="533" w:type="pct"/>
            <w:vMerge/>
            <w:tcBorders>
              <w:left w:val="nil"/>
              <w:right w:val="nil"/>
            </w:tcBorders>
            <w:shd w:val="clear" w:color="auto" w:fill="FFFFFF" w:themeFill="background1"/>
            <w:tcMar>
              <w:left w:w="105" w:type="dxa"/>
              <w:right w:w="105" w:type="dxa"/>
            </w:tcMar>
            <w:vAlign w:val="center"/>
          </w:tcPr>
          <w:p w14:paraId="3E79E84F" w14:textId="195C37B4"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38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133693B" w14:textId="3E4A9A96"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B55A34">
              <w:rPr>
                <w:rFonts w:eastAsia="Arial Narrow" w:cs="Arial Narrow"/>
                <w:color w:val="000000" w:themeColor="text1"/>
                <w:sz w:val="20"/>
                <w:szCs w:val="20"/>
              </w:rPr>
              <w:t>Cover and Gap Sealers for AC</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D72C259" w14:textId="12A0FA57"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164</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5BF27D5" w14:textId="129CBE89"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585"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C7DF50C" w14:textId="06F41088"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164</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2F05153" w14:textId="5704964A"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8C6A256" w14:textId="6638275E"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N/A</w:t>
            </w:r>
          </w:p>
        </w:tc>
        <w:tc>
          <w:tcPr>
            <w:tcW w:w="584"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142DF55" w14:textId="5160F86A"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164</w:t>
            </w:r>
          </w:p>
        </w:tc>
      </w:tr>
      <w:tr w:rsidR="000A0FDF" w:rsidRPr="00B55A34" w14:paraId="14765912" w14:textId="77777777" w:rsidTr="000A0FDF">
        <w:trPr>
          <w:trHeight w:val="285"/>
        </w:trPr>
        <w:tc>
          <w:tcPr>
            <w:tcW w:w="533" w:type="pct"/>
            <w:vMerge/>
            <w:tcBorders>
              <w:left w:val="nil"/>
              <w:right w:val="nil"/>
            </w:tcBorders>
            <w:shd w:val="clear" w:color="auto" w:fill="FFFFFF" w:themeFill="background1"/>
            <w:tcMar>
              <w:left w:w="105" w:type="dxa"/>
              <w:right w:w="105" w:type="dxa"/>
            </w:tcMar>
            <w:vAlign w:val="center"/>
          </w:tcPr>
          <w:p w14:paraId="10A8E6D2" w14:textId="2AB95BAF"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38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6657C6E" w14:textId="51EA2F2C"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B55A34">
              <w:rPr>
                <w:rFonts w:eastAsia="Arial Narrow" w:cs="Arial Narrow"/>
                <w:color w:val="000000" w:themeColor="text1"/>
                <w:sz w:val="20"/>
                <w:szCs w:val="20"/>
              </w:rPr>
              <w:t>Duct Insulation</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09FC6F9" w14:textId="246966FB"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817</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3DA463F" w14:textId="3B1886FA"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585"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7312024" w14:textId="6B617EA9"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817</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C85CC40" w14:textId="29F676E4"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8BD89F2" w14:textId="134B2388"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N/A</w:t>
            </w:r>
          </w:p>
        </w:tc>
        <w:tc>
          <w:tcPr>
            <w:tcW w:w="584"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290ECE1" w14:textId="55547F2E"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817</w:t>
            </w:r>
          </w:p>
        </w:tc>
      </w:tr>
      <w:tr w:rsidR="000A0FDF" w:rsidRPr="00B55A34" w14:paraId="2C2043A4" w14:textId="77777777" w:rsidTr="000A0FDF">
        <w:trPr>
          <w:trHeight w:val="285"/>
        </w:trPr>
        <w:tc>
          <w:tcPr>
            <w:tcW w:w="533" w:type="pct"/>
            <w:vMerge/>
            <w:tcBorders>
              <w:left w:val="nil"/>
              <w:right w:val="nil"/>
            </w:tcBorders>
            <w:shd w:val="clear" w:color="auto" w:fill="FFFFFF" w:themeFill="background1"/>
            <w:tcMar>
              <w:left w:w="105" w:type="dxa"/>
              <w:right w:w="105" w:type="dxa"/>
            </w:tcMar>
            <w:vAlign w:val="center"/>
          </w:tcPr>
          <w:p w14:paraId="399B9238" w14:textId="657BB0FC"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38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3A4A222" w14:textId="31594AAF"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B55A34">
              <w:rPr>
                <w:rFonts w:eastAsia="Arial Narrow" w:cs="Arial Narrow"/>
                <w:color w:val="000000" w:themeColor="text1"/>
                <w:sz w:val="20"/>
                <w:szCs w:val="20"/>
              </w:rPr>
              <w:t>Duct Sealing</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1CB9CD5" w14:textId="33BE0D57"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544</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6AF638F" w14:textId="4EFAAC90"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585"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9D81260" w14:textId="47EEECE3"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544</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1240F6A" w14:textId="58FD11C5"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19E22A9" w14:textId="449EDED7"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N/A</w:t>
            </w:r>
          </w:p>
        </w:tc>
        <w:tc>
          <w:tcPr>
            <w:tcW w:w="584"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BC66EC4" w14:textId="560ED75B"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544</w:t>
            </w:r>
          </w:p>
        </w:tc>
      </w:tr>
      <w:tr w:rsidR="000A0FDF" w:rsidRPr="00B55A34" w14:paraId="760A5FB2" w14:textId="77777777" w:rsidTr="000A0FDF">
        <w:trPr>
          <w:trHeight w:val="285"/>
        </w:trPr>
        <w:tc>
          <w:tcPr>
            <w:tcW w:w="533" w:type="pct"/>
            <w:vMerge/>
            <w:tcBorders>
              <w:left w:val="nil"/>
              <w:right w:val="nil"/>
            </w:tcBorders>
            <w:shd w:val="clear" w:color="auto" w:fill="FFFFFF" w:themeFill="background1"/>
            <w:tcMar>
              <w:left w:w="105" w:type="dxa"/>
              <w:right w:w="105" w:type="dxa"/>
            </w:tcMar>
            <w:vAlign w:val="center"/>
          </w:tcPr>
          <w:p w14:paraId="30087E3E" w14:textId="7F2C09B3"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38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079AEF3" w14:textId="7D52D32B"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B55A34">
              <w:rPr>
                <w:rFonts w:eastAsia="Arial Narrow" w:cs="Arial Narrow"/>
                <w:color w:val="000000" w:themeColor="text1"/>
                <w:sz w:val="20"/>
                <w:szCs w:val="20"/>
              </w:rPr>
              <w:t>Furnace Tune-Up</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E6A1595" w14:textId="7F53FAE9"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7,787</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4D140F5" w14:textId="1DD7AE0E"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585"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2ACA480" w14:textId="763D21A7"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7,787</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23F47AC" w14:textId="0D2D3930"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4DFAEBF" w14:textId="22410A51"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N/A</w:t>
            </w:r>
          </w:p>
        </w:tc>
        <w:tc>
          <w:tcPr>
            <w:tcW w:w="584"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42905FB" w14:textId="343588A3"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7,787</w:t>
            </w:r>
          </w:p>
        </w:tc>
      </w:tr>
      <w:tr w:rsidR="000A0FDF" w:rsidRPr="00B55A34" w14:paraId="696E2041" w14:textId="77777777" w:rsidTr="000A0FDF">
        <w:trPr>
          <w:trHeight w:val="285"/>
        </w:trPr>
        <w:tc>
          <w:tcPr>
            <w:tcW w:w="533" w:type="pct"/>
            <w:vMerge/>
            <w:tcBorders>
              <w:left w:val="nil"/>
              <w:bottom w:val="single" w:sz="6" w:space="0" w:color="B3EFFD" w:themeColor="text2" w:themeTint="33"/>
              <w:right w:val="nil"/>
            </w:tcBorders>
            <w:shd w:val="clear" w:color="auto" w:fill="FFFFFF" w:themeFill="background1"/>
            <w:tcMar>
              <w:left w:w="105" w:type="dxa"/>
              <w:right w:w="105" w:type="dxa"/>
            </w:tcMar>
            <w:vAlign w:val="center"/>
          </w:tcPr>
          <w:p w14:paraId="70D6EBB4" w14:textId="4577C13C"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38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27BEC8B" w14:textId="3A423AA6"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B55A34">
              <w:rPr>
                <w:rFonts w:eastAsia="Arial Narrow" w:cs="Arial Narrow"/>
                <w:color w:val="000000" w:themeColor="text1"/>
                <w:sz w:val="20"/>
                <w:szCs w:val="20"/>
              </w:rPr>
              <w:t>High Efficiency Furnace – CA</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A72F8BA" w14:textId="55476C31"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1,320</w:t>
            </w:r>
          </w:p>
        </w:tc>
        <w:tc>
          <w:tcPr>
            <w:tcW w:w="53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A510142" w14:textId="39A1D6CA"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585"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2D25989" w14:textId="564BF7AC"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1,320</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C8DA860" w14:textId="5E4CA796"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1.00</w:t>
            </w:r>
          </w:p>
        </w:tc>
        <w:tc>
          <w:tcPr>
            <w:tcW w:w="42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9F6F805" w14:textId="04C7AC6F"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N/A</w:t>
            </w:r>
          </w:p>
        </w:tc>
        <w:tc>
          <w:tcPr>
            <w:tcW w:w="584"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739A1BF" w14:textId="290130C3" w:rsidR="000A0FDF" w:rsidRPr="00B55A34" w:rsidRDefault="000A0FDF" w:rsidP="007D7AE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color w:val="000000" w:themeColor="text1"/>
                <w:sz w:val="20"/>
                <w:szCs w:val="20"/>
              </w:rPr>
              <w:t>1,320</w:t>
            </w:r>
          </w:p>
        </w:tc>
      </w:tr>
      <w:tr w:rsidR="00EF7A81" w:rsidRPr="00B55A34" w14:paraId="0B4CAF69" w14:textId="77777777" w:rsidTr="000A0FDF">
        <w:trPr>
          <w:trHeight w:val="285"/>
        </w:trPr>
        <w:tc>
          <w:tcPr>
            <w:tcW w:w="692" w:type="pct"/>
            <w:gridSpan w:val="2"/>
            <w:tcBorders>
              <w:top w:val="single" w:sz="6" w:space="0" w:color="B3EFFD" w:themeColor="text2" w:themeTint="33"/>
              <w:left w:val="nil"/>
              <w:bottom w:val="single" w:sz="18" w:space="0" w:color="036479"/>
              <w:right w:val="nil"/>
            </w:tcBorders>
            <w:shd w:val="clear" w:color="auto" w:fill="FFFFFF" w:themeFill="background1"/>
            <w:vAlign w:val="center"/>
          </w:tcPr>
          <w:p w14:paraId="3E7FFC3A" w14:textId="422DBBAD" w:rsidR="00EF7A81" w:rsidRPr="00FF071D" w:rsidRDefault="00FF071D" w:rsidP="306AA7C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b/>
                <w:bCs/>
                <w:color w:val="000000" w:themeColor="text1"/>
                <w:sz w:val="20"/>
                <w:szCs w:val="20"/>
              </w:rPr>
            </w:pPr>
            <w:r w:rsidRPr="00FF071D">
              <w:rPr>
                <w:rFonts w:eastAsia="Arial Narrow" w:cs="Arial Narrow"/>
                <w:b/>
                <w:bCs/>
                <w:color w:val="000000" w:themeColor="text1"/>
                <w:sz w:val="20"/>
                <w:szCs w:val="20"/>
              </w:rPr>
              <w:t>Total</w:t>
            </w:r>
          </w:p>
        </w:tc>
        <w:tc>
          <w:tcPr>
            <w:tcW w:w="1224" w:type="pct"/>
            <w:tcBorders>
              <w:top w:val="single" w:sz="6" w:space="0" w:color="B3EFFD" w:themeColor="text2" w:themeTint="33"/>
              <w:left w:val="nil"/>
              <w:bottom w:val="single" w:sz="18" w:space="0" w:color="036479"/>
              <w:right w:val="nil"/>
            </w:tcBorders>
            <w:shd w:val="clear" w:color="auto" w:fill="FFFFFF" w:themeFill="background1"/>
            <w:vAlign w:val="center"/>
          </w:tcPr>
          <w:p w14:paraId="5BCAA0FC" w14:textId="2B1E250C"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532"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744D8103" w14:textId="152387AF"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b/>
                <w:color w:val="000000" w:themeColor="text1"/>
                <w:sz w:val="20"/>
                <w:szCs w:val="20"/>
              </w:rPr>
              <w:t>41,027</w:t>
            </w:r>
          </w:p>
        </w:tc>
        <w:tc>
          <w:tcPr>
            <w:tcW w:w="532"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60ABF57A" w14:textId="6224FA94"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b/>
                <w:color w:val="000000" w:themeColor="text1"/>
                <w:sz w:val="20"/>
                <w:szCs w:val="20"/>
              </w:rPr>
              <w:t>100%</w:t>
            </w:r>
          </w:p>
        </w:tc>
        <w:tc>
          <w:tcPr>
            <w:tcW w:w="585"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75D1C3AB" w14:textId="0E5080A7"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b/>
                <w:color w:val="000000" w:themeColor="text1"/>
                <w:sz w:val="20"/>
                <w:szCs w:val="20"/>
              </w:rPr>
              <w:t>41,027</w:t>
            </w:r>
          </w:p>
        </w:tc>
        <w:tc>
          <w:tcPr>
            <w:tcW w:w="426"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10018606" w14:textId="71604EAE"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b/>
                <w:color w:val="000000" w:themeColor="text1"/>
                <w:sz w:val="20"/>
                <w:szCs w:val="20"/>
              </w:rPr>
              <w:t>1.00</w:t>
            </w:r>
          </w:p>
        </w:tc>
        <w:tc>
          <w:tcPr>
            <w:tcW w:w="426"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33183C2A" w14:textId="41643F3D"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p>
        </w:tc>
        <w:tc>
          <w:tcPr>
            <w:tcW w:w="584"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10E5B1D0" w14:textId="3DDAE652" w:rsidR="00EF7A81" w:rsidRPr="00B55A34" w:rsidRDefault="00EF7A81" w:rsidP="306AA7C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B55A34">
              <w:rPr>
                <w:rFonts w:eastAsia="Arial Narrow" w:cs="Arial Narrow"/>
                <w:b/>
                <w:color w:val="000000" w:themeColor="text1"/>
                <w:sz w:val="20"/>
                <w:szCs w:val="20"/>
              </w:rPr>
              <w:t>41,027</w:t>
            </w:r>
          </w:p>
        </w:tc>
      </w:tr>
    </w:tbl>
    <w:p w14:paraId="5C030123" w14:textId="77777777" w:rsidR="00C676AD" w:rsidRDefault="00C676AD" w:rsidP="00C676AD">
      <w:pPr>
        <w:pStyle w:val="Source"/>
        <w:rPr>
          <w:rFonts w:eastAsia="Arial" w:cs="Arial"/>
          <w:iCs/>
          <w:szCs w:val="16"/>
        </w:rPr>
      </w:pPr>
      <w:r w:rsidRPr="428A4BDF">
        <w:rPr>
          <w:rFonts w:eastAsia="Arial" w:cs="Arial"/>
          <w:iCs/>
          <w:szCs w:val="16"/>
        </w:rPr>
        <w:t>* Realization Rate (RR) is the ratio of verified gross savings to ex ante gross savings, based on evaluation research findings.</w:t>
      </w:r>
    </w:p>
    <w:p w14:paraId="7A4F8510" w14:textId="516366E5" w:rsidR="00C676AD" w:rsidRDefault="00C676AD" w:rsidP="00C676AD">
      <w:pPr>
        <w:pStyle w:val="Source"/>
        <w:rPr>
          <w:rFonts w:eastAsia="Arial" w:cs="Arial"/>
          <w:iCs/>
          <w:szCs w:val="16"/>
        </w:rPr>
      </w:pPr>
      <w:r w:rsidRPr="428A4BDF">
        <w:rPr>
          <w:rFonts w:eastAsia="Arial" w:cs="Arial"/>
          <w:iCs/>
          <w:szCs w:val="16"/>
        </w:rPr>
        <w:t xml:space="preserve">† </w:t>
      </w:r>
      <w:r w:rsidR="001D20C8" w:rsidRPr="001D20C8">
        <w:rPr>
          <w:rFonts w:eastAsia="Arial" w:cs="Arial"/>
          <w:iCs/>
          <w:szCs w:val="16"/>
        </w:rPr>
        <w:t>Net to Gross is the deemed value available on the SAG website: https://www.ilsag.info/evaluator-ntg-recommendations-for-2025/.</w:t>
      </w:r>
      <w:r w:rsidR="0041308E">
        <w:rPr>
          <w:rFonts w:eastAsia="Arial" w:cs="Arial"/>
          <w:iCs/>
          <w:szCs w:val="16"/>
        </w:rPr>
        <w:br/>
      </w:r>
      <w:r w:rsidR="0041308E" w:rsidRPr="007E02A6">
        <w:rPr>
          <w:rFonts w:asciiTheme="minorHAnsi" w:hAnsiTheme="minorHAnsi"/>
          <w:sz w:val="18"/>
          <w:szCs w:val="18"/>
        </w:rPr>
        <w:t>‡The Non-Participant Spillover (NPSO) does not apply to this program.</w:t>
      </w:r>
    </w:p>
    <w:p w14:paraId="57E12EAD" w14:textId="0925AF07" w:rsidR="00E209B8" w:rsidRDefault="00E209B8" w:rsidP="00E209B8">
      <w:pPr>
        <w:pStyle w:val="Source"/>
      </w:pPr>
      <w:r>
        <w:t>Source: Evaluation team analysis.</w:t>
      </w:r>
    </w:p>
    <w:p w14:paraId="73026973" w14:textId="343021BA" w:rsidR="00B80688" w:rsidRDefault="00B80688" w:rsidP="00B80688">
      <w:pPr>
        <w:pStyle w:val="Heading2"/>
      </w:pPr>
      <w:bookmarkStart w:id="57" w:name="_Toc224286388"/>
      <w:r>
        <w:t>Impact Analysis Findings and Recommendations</w:t>
      </w:r>
      <w:bookmarkEnd w:id="57"/>
    </w:p>
    <w:p w14:paraId="24E0D331" w14:textId="39245F25" w:rsidR="00B80688" w:rsidRDefault="00B80688" w:rsidP="00B80688">
      <w:pPr>
        <w:pStyle w:val="Heading3"/>
      </w:pPr>
      <w:bookmarkStart w:id="58" w:name="_Toc224286389"/>
      <w:r>
        <w:t>Impact Parameter Estimates</w:t>
      </w:r>
      <w:bookmarkEnd w:id="58"/>
    </w:p>
    <w:p w14:paraId="40EA7D58" w14:textId="6E0F33EA" w:rsidR="00E52ABE" w:rsidRPr="00E52ABE" w:rsidRDefault="004B31AD" w:rsidP="00E52ABE">
      <w:r>
        <w:fldChar w:fldCharType="begin"/>
      </w:r>
      <w:r>
        <w:instrText xml:space="preserve"> REF _Ref224034301 \h </w:instrText>
      </w:r>
      <w:r>
        <w:fldChar w:fldCharType="separate"/>
      </w:r>
      <w:r w:rsidR="001B2352">
        <w:t xml:space="preserve">Table </w:t>
      </w:r>
      <w:r w:rsidR="001B2352">
        <w:rPr>
          <w:noProof/>
        </w:rPr>
        <w:t>11</w:t>
      </w:r>
      <w:r>
        <w:fldChar w:fldCharType="end"/>
      </w:r>
      <w:r w:rsidR="698ADC19">
        <w:t xml:space="preserve"> shows the unit Therm savings and realization rate findings by measure from our review. The realization rate is the ratio of the verified savings to the ex-ante savings. Following the table, we provide findings and recommendations, including discussion of all measures with realization rates above or below 100%. Appendix A provides a description of the impact analysis methodology.  </w:t>
      </w:r>
    </w:p>
    <w:p w14:paraId="69B8DAB2" w14:textId="59A99C70" w:rsidR="0E3CA8DE" w:rsidRDefault="20A214C8" w:rsidP="009373B7">
      <w:pPr>
        <w:pStyle w:val="Caption"/>
      </w:pPr>
      <w:bookmarkStart w:id="59" w:name="_Ref224034301"/>
      <w:bookmarkStart w:id="60" w:name="_Toc224286403"/>
      <w:r>
        <w:t xml:space="preserve">Table </w:t>
      </w:r>
      <w:r w:rsidR="00281476">
        <w:fldChar w:fldCharType="begin"/>
      </w:r>
      <w:r w:rsidR="00281476">
        <w:instrText xml:space="preserve"> SEQ Table \* ARABIC </w:instrText>
      </w:r>
      <w:r w:rsidR="00281476">
        <w:fldChar w:fldCharType="separate"/>
      </w:r>
      <w:r w:rsidR="001B2352">
        <w:rPr>
          <w:noProof/>
        </w:rPr>
        <w:t>11</w:t>
      </w:r>
      <w:r w:rsidR="00281476">
        <w:rPr>
          <w:noProof/>
        </w:rPr>
        <w:fldChar w:fldCharType="end"/>
      </w:r>
      <w:bookmarkEnd w:id="59"/>
      <w:r w:rsidRPr="5E123C33">
        <w:rPr>
          <w:bCs/>
        </w:rPr>
        <w:t>.</w:t>
      </w:r>
      <w:r w:rsidRPr="5E123C33">
        <w:t xml:space="preserve"> Verified Gross Savings Parameters</w:t>
      </w:r>
      <w:r>
        <w:t xml:space="preserve"> </w:t>
      </w:r>
      <w:r w:rsidR="00530F51">
        <w:rPr>
          <w:bCs/>
        </w:rPr>
        <w:t>– Public Housing</w:t>
      </w:r>
      <w:bookmarkEnd w:id="60"/>
    </w:p>
    <w:tbl>
      <w:tblPr>
        <w:tblW w:w="0" w:type="auto"/>
        <w:tblBorders>
          <w:top w:val="single" w:sz="6" w:space="0" w:color="auto"/>
          <w:left w:val="single" w:sz="6" w:space="0" w:color="auto"/>
          <w:bottom w:val="single" w:sz="6" w:space="0" w:color="auto"/>
          <w:right w:val="single" w:sz="6" w:space="0" w:color="auto"/>
        </w:tblBorders>
        <w:tblLook w:val="0420" w:firstRow="1" w:lastRow="0" w:firstColumn="0" w:lastColumn="0" w:noHBand="0" w:noVBand="1"/>
      </w:tblPr>
      <w:tblGrid>
        <w:gridCol w:w="2340"/>
        <w:gridCol w:w="794"/>
        <w:gridCol w:w="1384"/>
        <w:gridCol w:w="1379"/>
        <w:gridCol w:w="1393"/>
        <w:gridCol w:w="2070"/>
      </w:tblGrid>
      <w:tr w:rsidR="3CBBE4B0" w:rsidRPr="00A73128" w14:paraId="4F0ED588" w14:textId="77777777" w:rsidTr="00C0516E">
        <w:trPr>
          <w:trHeight w:val="285"/>
          <w:tblHeader/>
        </w:trPr>
        <w:tc>
          <w:tcPr>
            <w:tcW w:w="2340"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47723EE3" w14:textId="73ECEBB3"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A73128">
              <w:rPr>
                <w:rFonts w:eastAsia="Arial Narrow" w:cs="Arial Narrow"/>
                <w:color w:val="FFFFFF" w:themeColor="background1"/>
                <w:sz w:val="20"/>
                <w:szCs w:val="20"/>
              </w:rPr>
              <w:t>Measure</w:t>
            </w:r>
          </w:p>
        </w:tc>
        <w:tc>
          <w:tcPr>
            <w:tcW w:w="794"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77ADBC6C" w14:textId="24B6AED3"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A73128">
              <w:rPr>
                <w:rFonts w:eastAsia="Arial Narrow" w:cs="Arial Narrow"/>
                <w:color w:val="FFFFFF" w:themeColor="background1"/>
                <w:sz w:val="20"/>
                <w:szCs w:val="20"/>
              </w:rPr>
              <w:t>Unit Basis</w:t>
            </w:r>
          </w:p>
        </w:tc>
        <w:tc>
          <w:tcPr>
            <w:tcW w:w="1384"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40AC48E1" w14:textId="658EC4D3"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A73128">
              <w:rPr>
                <w:rFonts w:eastAsia="Arial Narrow" w:cs="Arial Narrow"/>
                <w:color w:val="FFFFFF" w:themeColor="background1"/>
                <w:sz w:val="20"/>
                <w:szCs w:val="20"/>
              </w:rPr>
              <w:t>Ex Ante Gross (therms/unit)</w:t>
            </w:r>
          </w:p>
        </w:tc>
        <w:tc>
          <w:tcPr>
            <w:tcW w:w="1379"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271E7514" w14:textId="6F05DEA3"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A73128">
              <w:rPr>
                <w:rFonts w:eastAsia="Arial Narrow" w:cs="Arial Narrow"/>
                <w:color w:val="FFFFFF" w:themeColor="background1"/>
                <w:sz w:val="20"/>
                <w:szCs w:val="20"/>
              </w:rPr>
              <w:t>Verified Gross (therms/unit)</w:t>
            </w:r>
          </w:p>
        </w:tc>
        <w:tc>
          <w:tcPr>
            <w:tcW w:w="1393"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46198F76" w14:textId="551BE970"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A73128">
              <w:rPr>
                <w:rFonts w:eastAsia="Arial Narrow" w:cs="Arial Narrow"/>
                <w:color w:val="FFFFFF" w:themeColor="background1"/>
                <w:sz w:val="20"/>
                <w:szCs w:val="20"/>
              </w:rPr>
              <w:t>Realization Rate</w:t>
            </w:r>
          </w:p>
        </w:tc>
        <w:tc>
          <w:tcPr>
            <w:tcW w:w="2070"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2378E85F" w14:textId="05B8684D" w:rsidR="3CBBE4B0" w:rsidRPr="00A73128" w:rsidRDefault="002C0DD6"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F25CB7">
              <w:rPr>
                <w:color w:val="FFFFFF" w:themeColor="background1"/>
                <w:sz w:val="20"/>
              </w:rPr>
              <w:t>IL-TRM v13.0 Section</w:t>
            </w:r>
            <w:r w:rsidRPr="00F25CB7">
              <w:rPr>
                <w:b/>
                <w:color w:val="FFFFFF" w:themeColor="background1"/>
                <w:sz w:val="20"/>
              </w:rPr>
              <w:t>†</w:t>
            </w:r>
          </w:p>
        </w:tc>
      </w:tr>
      <w:tr w:rsidR="3CBBE4B0" w:rsidRPr="00A73128" w14:paraId="324BFD2C" w14:textId="77777777" w:rsidTr="00E9519F">
        <w:trPr>
          <w:trHeight w:val="285"/>
        </w:trPr>
        <w:tc>
          <w:tcPr>
            <w:tcW w:w="2340"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432D49C0" w14:textId="047E7AFD"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Air Sealing</w:t>
            </w:r>
          </w:p>
        </w:tc>
        <w:tc>
          <w:tcPr>
            <w:tcW w:w="794"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464C2163" w14:textId="07BB8A89"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LN FT</w:t>
            </w:r>
          </w:p>
        </w:tc>
        <w:tc>
          <w:tcPr>
            <w:tcW w:w="1384"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40F839A6" w14:textId="08FE6DDB"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Varies</w:t>
            </w:r>
          </w:p>
        </w:tc>
        <w:tc>
          <w:tcPr>
            <w:tcW w:w="1379"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42DFE488" w14:textId="700F8C48"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Varies</w:t>
            </w:r>
          </w:p>
        </w:tc>
        <w:tc>
          <w:tcPr>
            <w:tcW w:w="1393"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15699F11" w14:textId="51EFACF5"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100%</w:t>
            </w:r>
          </w:p>
        </w:tc>
        <w:tc>
          <w:tcPr>
            <w:tcW w:w="2070"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67A4698E" w14:textId="0E8613C3"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5.6.1</w:t>
            </w:r>
          </w:p>
        </w:tc>
      </w:tr>
      <w:tr w:rsidR="3CBBE4B0" w:rsidRPr="00A73128" w14:paraId="5128A80C" w14:textId="77777777" w:rsidTr="00E9519F">
        <w:trPr>
          <w:trHeight w:val="285"/>
        </w:trPr>
        <w:tc>
          <w:tcPr>
            <w:tcW w:w="23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728B056" w14:textId="4A3D3BF4"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lastRenderedPageBreak/>
              <w:t>Attic Insulation</w:t>
            </w:r>
          </w:p>
        </w:tc>
        <w:tc>
          <w:tcPr>
            <w:tcW w:w="794"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7A041A6" w14:textId="189F4190"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SQ FT</w:t>
            </w:r>
          </w:p>
        </w:tc>
        <w:tc>
          <w:tcPr>
            <w:tcW w:w="1384"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BC08BEF" w14:textId="6C60E80A"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Varies</w:t>
            </w:r>
          </w:p>
        </w:tc>
        <w:tc>
          <w:tcPr>
            <w:tcW w:w="137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281AC9A" w14:textId="5198C3D5"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Varies</w:t>
            </w:r>
          </w:p>
        </w:tc>
        <w:tc>
          <w:tcPr>
            <w:tcW w:w="139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0C2850C" w14:textId="60168A9D"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100%</w:t>
            </w:r>
          </w:p>
        </w:tc>
        <w:tc>
          <w:tcPr>
            <w:tcW w:w="207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C217D08" w14:textId="48B0E5BF"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5.6.5</w:t>
            </w:r>
          </w:p>
        </w:tc>
      </w:tr>
      <w:tr w:rsidR="3CBBE4B0" w:rsidRPr="00A73128" w14:paraId="7AC85D9D" w14:textId="77777777" w:rsidTr="00E9519F">
        <w:trPr>
          <w:trHeight w:val="285"/>
        </w:trPr>
        <w:tc>
          <w:tcPr>
            <w:tcW w:w="23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026ACE6" w14:textId="63D356F1"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Boiler Tune Up</w:t>
            </w:r>
          </w:p>
        </w:tc>
        <w:tc>
          <w:tcPr>
            <w:tcW w:w="794"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7E2E127" w14:textId="468F4CDE"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Unit</w:t>
            </w:r>
          </w:p>
        </w:tc>
        <w:tc>
          <w:tcPr>
            <w:tcW w:w="1384"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E7DC44D" w14:textId="5C183016"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Varies</w:t>
            </w:r>
          </w:p>
        </w:tc>
        <w:tc>
          <w:tcPr>
            <w:tcW w:w="137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513DA12" w14:textId="1DA5645F"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Varies</w:t>
            </w:r>
          </w:p>
        </w:tc>
        <w:tc>
          <w:tcPr>
            <w:tcW w:w="139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39760B2" w14:textId="0E88A602"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100%</w:t>
            </w:r>
          </w:p>
        </w:tc>
        <w:tc>
          <w:tcPr>
            <w:tcW w:w="207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D31993B" w14:textId="456ABC49"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4.4.2</w:t>
            </w:r>
          </w:p>
        </w:tc>
      </w:tr>
      <w:tr w:rsidR="3CBBE4B0" w:rsidRPr="00A73128" w14:paraId="290B6B1D" w14:textId="77777777" w:rsidTr="00E9519F">
        <w:trPr>
          <w:trHeight w:val="285"/>
        </w:trPr>
        <w:tc>
          <w:tcPr>
            <w:tcW w:w="23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16EF99F" w14:textId="4CE17863"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Cover and Gap Sealers for AC</w:t>
            </w:r>
          </w:p>
        </w:tc>
        <w:tc>
          <w:tcPr>
            <w:tcW w:w="794"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26E304B" w14:textId="6D14C742"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Unit</w:t>
            </w:r>
          </w:p>
        </w:tc>
        <w:tc>
          <w:tcPr>
            <w:tcW w:w="1384"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08D232A" w14:textId="2108D9B7"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Varies</w:t>
            </w:r>
          </w:p>
        </w:tc>
        <w:tc>
          <w:tcPr>
            <w:tcW w:w="137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AD810C7" w14:textId="0E7F7CCB"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Varies</w:t>
            </w:r>
          </w:p>
        </w:tc>
        <w:tc>
          <w:tcPr>
            <w:tcW w:w="139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24F0812" w14:textId="39638C62" w:rsidR="3CBBE4B0" w:rsidRPr="00A73128" w:rsidRDefault="5E123C33"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1</w:t>
            </w:r>
            <w:r w:rsidR="00E209B8" w:rsidRPr="00A73128">
              <w:rPr>
                <w:rFonts w:eastAsia="Arial Narrow" w:cs="Arial Narrow"/>
                <w:color w:val="000000" w:themeColor="text1"/>
                <w:sz w:val="20"/>
                <w:szCs w:val="20"/>
              </w:rPr>
              <w:t>00%</w:t>
            </w:r>
          </w:p>
        </w:tc>
        <w:tc>
          <w:tcPr>
            <w:tcW w:w="207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B258A7E" w14:textId="2AC60594"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4.4.38</w:t>
            </w:r>
          </w:p>
        </w:tc>
      </w:tr>
      <w:tr w:rsidR="3CBBE4B0" w:rsidRPr="00A73128" w14:paraId="3C260924" w14:textId="77777777" w:rsidTr="00E9519F">
        <w:trPr>
          <w:trHeight w:val="285"/>
        </w:trPr>
        <w:tc>
          <w:tcPr>
            <w:tcW w:w="23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7E76595" w14:textId="00181DCD"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Duct Insulation</w:t>
            </w:r>
          </w:p>
        </w:tc>
        <w:tc>
          <w:tcPr>
            <w:tcW w:w="794"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CA81480" w14:textId="042190E8"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Unit</w:t>
            </w:r>
          </w:p>
        </w:tc>
        <w:tc>
          <w:tcPr>
            <w:tcW w:w="1384"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2BD03FF" w14:textId="3009041A"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0.59</w:t>
            </w:r>
          </w:p>
        </w:tc>
        <w:tc>
          <w:tcPr>
            <w:tcW w:w="137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70F7174" w14:textId="6A694B6B"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0.59</w:t>
            </w:r>
          </w:p>
        </w:tc>
        <w:tc>
          <w:tcPr>
            <w:tcW w:w="139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F680DF9" w14:textId="12DBA803"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100%</w:t>
            </w:r>
          </w:p>
        </w:tc>
        <w:tc>
          <w:tcPr>
            <w:tcW w:w="207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FFBCE0C" w14:textId="09D0B611"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5.3.4</w:t>
            </w:r>
          </w:p>
        </w:tc>
      </w:tr>
      <w:tr w:rsidR="3CBBE4B0" w:rsidRPr="00A73128" w14:paraId="61181B64" w14:textId="77777777" w:rsidTr="00E9519F">
        <w:trPr>
          <w:trHeight w:val="285"/>
        </w:trPr>
        <w:tc>
          <w:tcPr>
            <w:tcW w:w="23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99126AE" w14:textId="1158F24E"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Duct Sealing</w:t>
            </w:r>
          </w:p>
        </w:tc>
        <w:tc>
          <w:tcPr>
            <w:tcW w:w="794"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9095FEB" w14:textId="3E8EAA5D"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Unit</w:t>
            </w:r>
          </w:p>
        </w:tc>
        <w:tc>
          <w:tcPr>
            <w:tcW w:w="1384"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E796C4E" w14:textId="11031BED"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Varies</w:t>
            </w:r>
          </w:p>
        </w:tc>
        <w:tc>
          <w:tcPr>
            <w:tcW w:w="137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B5FFA7C" w14:textId="76A6D2EA"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Varies</w:t>
            </w:r>
          </w:p>
        </w:tc>
        <w:tc>
          <w:tcPr>
            <w:tcW w:w="139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8CDA78D" w14:textId="07D5999D"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100%</w:t>
            </w:r>
          </w:p>
        </w:tc>
        <w:tc>
          <w:tcPr>
            <w:tcW w:w="207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BDEF8D1" w14:textId="26E55F9A"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5.3.4</w:t>
            </w:r>
          </w:p>
        </w:tc>
      </w:tr>
      <w:tr w:rsidR="3CBBE4B0" w:rsidRPr="00A73128" w14:paraId="79257468" w14:textId="77777777" w:rsidTr="00E9519F">
        <w:trPr>
          <w:trHeight w:val="285"/>
        </w:trPr>
        <w:tc>
          <w:tcPr>
            <w:tcW w:w="23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63E464C" w14:textId="4C009884"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Furnace Tune-Up</w:t>
            </w:r>
          </w:p>
        </w:tc>
        <w:tc>
          <w:tcPr>
            <w:tcW w:w="794"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F6BE742" w14:textId="450D449A"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Unit</w:t>
            </w:r>
          </w:p>
        </w:tc>
        <w:tc>
          <w:tcPr>
            <w:tcW w:w="1384"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AAE87A8" w14:textId="1FA27CA8"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Varies</w:t>
            </w:r>
          </w:p>
        </w:tc>
        <w:tc>
          <w:tcPr>
            <w:tcW w:w="137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0641D21" w14:textId="707910B7"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Varies</w:t>
            </w:r>
          </w:p>
        </w:tc>
        <w:tc>
          <w:tcPr>
            <w:tcW w:w="139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990E14C" w14:textId="5647E9FC" w:rsidR="3CBBE4B0" w:rsidRPr="00A73128" w:rsidRDefault="356C4E32"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1</w:t>
            </w:r>
            <w:r w:rsidR="6FA04AB3" w:rsidRPr="00A73128">
              <w:rPr>
                <w:rFonts w:eastAsia="Arial Narrow" w:cs="Arial Narrow"/>
                <w:color w:val="000000" w:themeColor="text1"/>
                <w:sz w:val="20"/>
                <w:szCs w:val="20"/>
              </w:rPr>
              <w:t>00</w:t>
            </w:r>
            <w:r w:rsidR="3CBBE4B0" w:rsidRPr="00A73128">
              <w:rPr>
                <w:rFonts w:eastAsia="Arial Narrow" w:cs="Arial Narrow"/>
                <w:color w:val="000000" w:themeColor="text1"/>
                <w:sz w:val="20"/>
                <w:szCs w:val="20"/>
              </w:rPr>
              <w:t>%</w:t>
            </w:r>
          </w:p>
        </w:tc>
        <w:tc>
          <w:tcPr>
            <w:tcW w:w="207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87EAC7E" w14:textId="48915DFA"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5.3.13</w:t>
            </w:r>
          </w:p>
        </w:tc>
      </w:tr>
      <w:tr w:rsidR="3CBBE4B0" w:rsidRPr="00A73128" w14:paraId="24C2391C" w14:textId="77777777" w:rsidTr="00E9519F">
        <w:trPr>
          <w:trHeight w:val="285"/>
        </w:trPr>
        <w:tc>
          <w:tcPr>
            <w:tcW w:w="2340"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72A0B910" w14:textId="6F1E8DE6"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High Efficiency Furnace - CA</w:t>
            </w:r>
          </w:p>
        </w:tc>
        <w:tc>
          <w:tcPr>
            <w:tcW w:w="794"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4996DFC4" w14:textId="26B597D7"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A73128">
              <w:rPr>
                <w:rFonts w:eastAsia="Arial Narrow" w:cs="Arial Narrow"/>
                <w:color w:val="000000" w:themeColor="text1"/>
                <w:sz w:val="20"/>
                <w:szCs w:val="20"/>
              </w:rPr>
              <w:t>Unit</w:t>
            </w:r>
          </w:p>
        </w:tc>
        <w:tc>
          <w:tcPr>
            <w:tcW w:w="1384"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60846064" w14:textId="7C8C0527"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3.3</w:t>
            </w:r>
          </w:p>
        </w:tc>
        <w:tc>
          <w:tcPr>
            <w:tcW w:w="1379"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374BD745" w14:textId="0CEF9031"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3.3</w:t>
            </w:r>
          </w:p>
        </w:tc>
        <w:tc>
          <w:tcPr>
            <w:tcW w:w="1393"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0AFD4073" w14:textId="6E3AFD9F"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100%</w:t>
            </w:r>
          </w:p>
        </w:tc>
        <w:tc>
          <w:tcPr>
            <w:tcW w:w="2070"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2A802FCE" w14:textId="0BCF2128" w:rsidR="3CBBE4B0" w:rsidRPr="00A73128" w:rsidRDefault="3CBBE4B0" w:rsidP="3CBBE4B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A73128">
              <w:rPr>
                <w:rFonts w:eastAsia="Arial Narrow" w:cs="Arial Narrow"/>
                <w:color w:val="000000" w:themeColor="text1"/>
                <w:sz w:val="20"/>
                <w:szCs w:val="20"/>
              </w:rPr>
              <w:t>4.4.11</w:t>
            </w:r>
          </w:p>
        </w:tc>
      </w:tr>
    </w:tbl>
    <w:p w14:paraId="2555DD5B" w14:textId="6C6050AC" w:rsidR="23D2DD64" w:rsidRDefault="23D2DD64" w:rsidP="009E4B49">
      <w:pPr>
        <w:pStyle w:val="TableFigureSourceorNote"/>
        <w:rPr>
          <w:rFonts w:eastAsia="Arial"/>
        </w:rPr>
      </w:pPr>
      <w:r>
        <w:rPr>
          <w:rFonts w:eastAsia="Arial"/>
        </w:rPr>
        <w:t>† State of Illinois Technical Reference Manual version 1</w:t>
      </w:r>
      <w:r w:rsidR="004F1024">
        <w:rPr>
          <w:rFonts w:eastAsia="Arial"/>
        </w:rPr>
        <w:t>3</w:t>
      </w:r>
      <w:r>
        <w:rPr>
          <w:rFonts w:eastAsia="Arial"/>
        </w:rPr>
        <w:t xml:space="preserve">.0 from </w:t>
      </w:r>
      <w:r w:rsidRPr="000A0FDF">
        <w:rPr>
          <w:rFonts w:ascii="Arial" w:eastAsia="Arial" w:hAnsi="Arial" w:cs="Arial"/>
          <w:sz w:val="16"/>
          <w:szCs w:val="16"/>
        </w:rPr>
        <w:t>http://www.ilsag.info/technical-reference-manual.html</w:t>
      </w:r>
      <w:r w:rsidRPr="4D55383A">
        <w:rPr>
          <w:rFonts w:ascii="Arial" w:eastAsia="Arial" w:hAnsi="Arial" w:cs="Arial"/>
          <w:color w:val="000000" w:themeColor="text1"/>
          <w:sz w:val="16"/>
          <w:szCs w:val="16"/>
        </w:rPr>
        <w:t>.</w:t>
      </w:r>
    </w:p>
    <w:p w14:paraId="24543AC1" w14:textId="04BEF51C" w:rsidR="23D2DD64" w:rsidRDefault="002F3088" w:rsidP="009E4B49">
      <w:pPr>
        <w:pStyle w:val="TableFigureSourceorNote"/>
        <w:rPr>
          <w:rFonts w:ascii="Arial Narrow" w:eastAsia="Times New Roman" w:hAnsi="Arial Narrow"/>
        </w:rPr>
      </w:pPr>
      <w:r>
        <w:rPr>
          <w:rFonts w:ascii="Arial Narrow" w:eastAsia="Times New Roman" w:hAnsi="Arial Narrow"/>
        </w:rPr>
        <w:t>Source: Nicor Gas program tracking data and evaluation team analysis</w:t>
      </w:r>
    </w:p>
    <w:p w14:paraId="41E3A172" w14:textId="3D9AB4A8" w:rsidR="00B80688" w:rsidRDefault="00B80688" w:rsidP="00B80688">
      <w:pPr>
        <w:pStyle w:val="Heading3"/>
      </w:pPr>
      <w:bookmarkStart w:id="61" w:name="_Toc224286390"/>
      <w:r>
        <w:t>Findings and Recommendations</w:t>
      </w:r>
      <w:bookmarkEnd w:id="61"/>
    </w:p>
    <w:p w14:paraId="1921171F" w14:textId="605C3760" w:rsidR="00E52ABE" w:rsidRPr="00E52ABE" w:rsidRDefault="1A4A54B7" w:rsidP="4DF6330C">
      <w:pPr>
        <w:rPr>
          <w:rFonts w:ascii="Aptos Narrow" w:eastAsia="Aptos Narrow" w:hAnsi="Aptos Narrow" w:cs="Aptos Narrow"/>
          <w:szCs w:val="22"/>
        </w:rPr>
      </w:pPr>
      <w:r w:rsidRPr="4DF6330C">
        <w:rPr>
          <w:b/>
          <w:bCs/>
        </w:rPr>
        <w:t xml:space="preserve">Finding </w:t>
      </w:r>
      <w:r w:rsidR="00CB29CB" w:rsidRPr="24927583">
        <w:rPr>
          <w:b/>
          <w:bCs/>
        </w:rPr>
        <w:t>2</w:t>
      </w:r>
      <w:r w:rsidR="00CB29CB">
        <w:rPr>
          <w:b/>
          <w:bCs/>
        </w:rPr>
        <w:t>3</w:t>
      </w:r>
      <w:r w:rsidRPr="4DF6330C">
        <w:rPr>
          <w:b/>
          <w:bCs/>
        </w:rPr>
        <w:t>.</w:t>
      </w:r>
      <w:r>
        <w:t xml:space="preserve"> </w:t>
      </w:r>
      <w:r w:rsidRPr="4DF6330C">
        <w:rPr>
          <w:rFonts w:ascii="Aptos Narrow" w:eastAsia="Aptos Narrow" w:hAnsi="Aptos Narrow" w:cs="Aptos Narrow"/>
          <w:color w:val="000000" w:themeColor="text1"/>
          <w:szCs w:val="22"/>
        </w:rPr>
        <w:t xml:space="preserve">For </w:t>
      </w:r>
      <w:r w:rsidR="001435BF">
        <w:rPr>
          <w:rFonts w:ascii="Aptos Narrow" w:eastAsia="Aptos Narrow" w:hAnsi="Aptos Narrow" w:cs="Aptos Narrow"/>
          <w:color w:val="000000" w:themeColor="text1"/>
          <w:szCs w:val="22"/>
        </w:rPr>
        <w:t>all</w:t>
      </w:r>
      <w:r w:rsidRPr="4DF6330C">
        <w:rPr>
          <w:rFonts w:ascii="Aptos Narrow" w:eastAsia="Aptos Narrow" w:hAnsi="Aptos Narrow" w:cs="Aptos Narrow"/>
          <w:color w:val="000000" w:themeColor="text1"/>
          <w:szCs w:val="22"/>
        </w:rPr>
        <w:t xml:space="preserve"> 471 instances of </w:t>
      </w:r>
      <w:r w:rsidRPr="4DF6330C">
        <w:rPr>
          <w:rFonts w:ascii="Aptos Narrow" w:eastAsia="Aptos Narrow" w:hAnsi="Aptos Narrow" w:cs="Aptos Narrow"/>
          <w:i/>
          <w:iCs/>
          <w:color w:val="000000" w:themeColor="text1"/>
          <w:szCs w:val="22"/>
        </w:rPr>
        <w:t>Furnace Tune-ups</w:t>
      </w:r>
      <w:r w:rsidRPr="4DF6330C">
        <w:rPr>
          <w:rFonts w:ascii="Aptos Narrow" w:eastAsia="Aptos Narrow" w:hAnsi="Aptos Narrow" w:cs="Aptos Narrow"/>
          <w:color w:val="000000" w:themeColor="text1"/>
          <w:szCs w:val="22"/>
        </w:rPr>
        <w:t xml:space="preserve">, ex ante calculations used EFLH of 1,022 and 976 for Rockford and Chicago climate zones, respectively. However, tracking data reported 1,782 </w:t>
      </w:r>
      <w:r w:rsidR="00ED7306">
        <w:rPr>
          <w:rFonts w:ascii="Aptos Narrow" w:eastAsia="Aptos Narrow" w:hAnsi="Aptos Narrow" w:cs="Aptos Narrow"/>
          <w:color w:val="000000" w:themeColor="text1"/>
          <w:szCs w:val="22"/>
        </w:rPr>
        <w:t>EFLH</w:t>
      </w:r>
      <w:r w:rsidR="00ED7306" w:rsidRPr="4DF6330C">
        <w:rPr>
          <w:rFonts w:ascii="Aptos Narrow" w:eastAsia="Aptos Narrow" w:hAnsi="Aptos Narrow" w:cs="Aptos Narrow"/>
          <w:color w:val="000000" w:themeColor="text1"/>
          <w:szCs w:val="22"/>
        </w:rPr>
        <w:t xml:space="preserve"> </w:t>
      </w:r>
      <w:r w:rsidRPr="4DF6330C">
        <w:rPr>
          <w:rFonts w:ascii="Aptos Narrow" w:eastAsia="Aptos Narrow" w:hAnsi="Aptos Narrow" w:cs="Aptos Narrow"/>
          <w:color w:val="000000" w:themeColor="text1"/>
          <w:szCs w:val="22"/>
        </w:rPr>
        <w:t xml:space="preserve">for both the climate zones. The evaluation team used EFLH of 1,022 and 976 hours for Rockford and Chicago climate zones, respectively, consistent with </w:t>
      </w:r>
      <w:r w:rsidR="00E61E7B">
        <w:rPr>
          <w:rFonts w:ascii="Aptos Narrow" w:eastAsia="Aptos Narrow" w:hAnsi="Aptos Narrow" w:cs="Aptos Narrow"/>
          <w:color w:val="000000" w:themeColor="text1"/>
          <w:szCs w:val="22"/>
        </w:rPr>
        <w:t xml:space="preserve">the ex ante calculations and </w:t>
      </w:r>
      <w:r w:rsidRPr="4DF6330C">
        <w:rPr>
          <w:rFonts w:ascii="Aptos Narrow" w:eastAsia="Aptos Narrow" w:hAnsi="Aptos Narrow" w:cs="Aptos Narrow"/>
          <w:color w:val="000000" w:themeColor="text1"/>
          <w:szCs w:val="22"/>
        </w:rPr>
        <w:t>IL</w:t>
      </w:r>
      <w:r w:rsidR="00837073">
        <w:rPr>
          <w:rFonts w:ascii="Aptos Narrow" w:eastAsia="Aptos Narrow" w:hAnsi="Aptos Narrow" w:cs="Aptos Narrow"/>
          <w:color w:val="000000" w:themeColor="text1"/>
          <w:szCs w:val="22"/>
        </w:rPr>
        <w:t>-</w:t>
      </w:r>
      <w:r w:rsidRPr="4DF6330C">
        <w:rPr>
          <w:rFonts w:ascii="Aptos Narrow" w:eastAsia="Aptos Narrow" w:hAnsi="Aptos Narrow" w:cs="Aptos Narrow"/>
          <w:color w:val="000000" w:themeColor="text1"/>
          <w:szCs w:val="22"/>
        </w:rPr>
        <w:t>TRM v13</w:t>
      </w:r>
      <w:r w:rsidR="00837073">
        <w:rPr>
          <w:rFonts w:ascii="Aptos Narrow" w:eastAsia="Aptos Narrow" w:hAnsi="Aptos Narrow" w:cs="Aptos Narrow"/>
          <w:color w:val="000000" w:themeColor="text1"/>
          <w:szCs w:val="22"/>
        </w:rPr>
        <w:t>.0</w:t>
      </w:r>
      <w:r w:rsidRPr="4DF6330C">
        <w:rPr>
          <w:rFonts w:ascii="Aptos Narrow" w:eastAsia="Aptos Narrow" w:hAnsi="Aptos Narrow" w:cs="Aptos Narrow"/>
          <w:color w:val="000000" w:themeColor="text1"/>
          <w:szCs w:val="22"/>
        </w:rPr>
        <w:t>.</w:t>
      </w:r>
    </w:p>
    <w:p w14:paraId="28CF92B8" w14:textId="35B4FC08" w:rsidR="00E52ABE" w:rsidRPr="00E209B8" w:rsidRDefault="1A4A54B7" w:rsidP="00E209B8">
      <w:pPr>
        <w:tabs>
          <w:tab w:val="left" w:pos="720"/>
        </w:tabs>
        <w:spacing w:line="264" w:lineRule="auto"/>
        <w:ind w:left="900" w:hanging="360"/>
        <w:rPr>
          <w:rFonts w:ascii="Aptos Narrow" w:eastAsia="Aptos Narrow" w:hAnsi="Aptos Narrow" w:cs="Aptos Narrow"/>
          <w:szCs w:val="22"/>
        </w:rPr>
      </w:pPr>
      <w:r w:rsidRPr="24927583">
        <w:rPr>
          <w:b/>
          <w:bCs/>
        </w:rPr>
        <w:t xml:space="preserve">Recommendation </w:t>
      </w:r>
      <w:r w:rsidR="00CB29CB">
        <w:rPr>
          <w:b/>
          <w:bCs/>
        </w:rPr>
        <w:t>15</w:t>
      </w:r>
      <w:r w:rsidRPr="24927583">
        <w:rPr>
          <w:b/>
          <w:bCs/>
        </w:rPr>
        <w:t xml:space="preserve">.  </w:t>
      </w:r>
      <w:r w:rsidRPr="24927583">
        <w:rPr>
          <w:rFonts w:ascii="Aptos Narrow" w:eastAsia="Aptos Narrow" w:hAnsi="Aptos Narrow" w:cs="Aptos Narrow"/>
          <w:color w:val="000000" w:themeColor="text1"/>
          <w:szCs w:val="22"/>
        </w:rPr>
        <w:t>E</w:t>
      </w:r>
      <w:r w:rsidR="00D83AA8" w:rsidRPr="00D83AA8">
        <w:rPr>
          <w:rFonts w:ascii="Aptos Narrow" w:eastAsia="Aptos Narrow" w:hAnsi="Aptos Narrow" w:cs="Aptos Narrow"/>
          <w:color w:val="000000" w:themeColor="text1"/>
          <w:szCs w:val="22"/>
        </w:rPr>
        <w:t xml:space="preserve">nsure that deemed inputs recorded in the tracking data </w:t>
      </w:r>
      <w:r w:rsidR="00305448">
        <w:rPr>
          <w:rFonts w:ascii="Aptos Narrow" w:eastAsia="Aptos Narrow" w:hAnsi="Aptos Narrow" w:cs="Aptos Narrow"/>
          <w:color w:val="000000" w:themeColor="text1"/>
          <w:szCs w:val="22"/>
        </w:rPr>
        <w:t xml:space="preserve">for </w:t>
      </w:r>
      <w:r w:rsidR="004F1024" w:rsidRPr="004F1024">
        <w:rPr>
          <w:rFonts w:ascii="Aptos Narrow" w:eastAsia="Aptos Narrow" w:hAnsi="Aptos Narrow" w:cs="Aptos Narrow"/>
          <w:color w:val="000000" w:themeColor="text1"/>
          <w:szCs w:val="22"/>
        </w:rPr>
        <w:t xml:space="preserve">Furnace Tune-ups </w:t>
      </w:r>
      <w:r w:rsidR="00D83AA8" w:rsidRPr="00D83AA8">
        <w:rPr>
          <w:rFonts w:ascii="Aptos Narrow" w:eastAsia="Aptos Narrow" w:hAnsi="Aptos Narrow" w:cs="Aptos Narrow"/>
          <w:color w:val="000000" w:themeColor="text1"/>
          <w:szCs w:val="22"/>
        </w:rPr>
        <w:t>are consistent with the values used in ex ante savings calculations and the IL-TRM</w:t>
      </w:r>
      <w:r w:rsidR="00337240">
        <w:rPr>
          <w:rFonts w:ascii="Aptos Narrow" w:eastAsia="Aptos Narrow" w:hAnsi="Aptos Narrow" w:cs="Aptos Narrow"/>
          <w:color w:val="000000" w:themeColor="text1"/>
          <w:szCs w:val="22"/>
        </w:rPr>
        <w:t xml:space="preserve"> v13.0</w:t>
      </w:r>
      <w:r w:rsidR="00D83AA8">
        <w:rPr>
          <w:rFonts w:ascii="Aptos Narrow" w:eastAsia="Aptos Narrow" w:hAnsi="Aptos Narrow" w:cs="Aptos Narrow"/>
          <w:color w:val="000000" w:themeColor="text1"/>
          <w:szCs w:val="22"/>
        </w:rPr>
        <w:t>.</w:t>
      </w:r>
    </w:p>
    <w:p w14:paraId="3B5D3982" w14:textId="100AB3F8" w:rsidR="00F26E86" w:rsidRPr="00F26E86" w:rsidRDefault="00F26E86" w:rsidP="00F26E86">
      <w:pPr>
        <w:sectPr w:rsidR="00F26E86" w:rsidRPr="00F26E86" w:rsidSect="00F36BF3">
          <w:headerReference w:type="default" r:id="rId21"/>
          <w:footerReference w:type="default" r:id="rId22"/>
          <w:pgSz w:w="12240" w:h="15840" w:code="1"/>
          <w:pgMar w:top="1440" w:right="1440" w:bottom="1440" w:left="1440" w:header="720" w:footer="720" w:gutter="0"/>
          <w:pgNumType w:start="1"/>
          <w:cols w:space="720"/>
          <w:docGrid w:linePitch="360"/>
        </w:sectPr>
      </w:pPr>
    </w:p>
    <w:p w14:paraId="7C4733EE" w14:textId="77777777" w:rsidR="005A1857" w:rsidRDefault="005A1857" w:rsidP="005A1857">
      <w:pPr>
        <w:pStyle w:val="Heading1"/>
        <w:numPr>
          <w:ilvl w:val="0"/>
          <w:numId w:val="0"/>
        </w:numPr>
        <w:ind w:left="432" w:hanging="432"/>
      </w:pPr>
      <w:bookmarkStart w:id="62" w:name="_Toc223474635"/>
      <w:bookmarkStart w:id="63" w:name="_Toc224286391"/>
      <w:r>
        <w:lastRenderedPageBreak/>
        <w:t xml:space="preserve">Appendix A. </w:t>
      </w:r>
      <w:r w:rsidRPr="002E0934">
        <w:t>Impact Analysis Methodology</w:t>
      </w:r>
      <w:bookmarkEnd w:id="62"/>
      <w:bookmarkEnd w:id="63"/>
    </w:p>
    <w:p w14:paraId="08239C7E" w14:textId="3C6D5785" w:rsidR="00B40CD7" w:rsidRDefault="00B40CD7" w:rsidP="00B40CD7">
      <w:bookmarkStart w:id="64" w:name="_Hlk501714572"/>
      <w:bookmarkStart w:id="65" w:name="_Toc507870205"/>
      <w:bookmarkStart w:id="66" w:name="_Toc512873036"/>
      <w:r>
        <w:t>The evaluation team used the same impact methodology for each component. Verified gross savings were determined for each program measure by:</w:t>
      </w:r>
    </w:p>
    <w:p w14:paraId="36FF3234" w14:textId="57F66155" w:rsidR="00B40CD7" w:rsidRDefault="00B40CD7" w:rsidP="00B40CD7">
      <w:pPr>
        <w:pStyle w:val="ListParagraph"/>
        <w:numPr>
          <w:ilvl w:val="0"/>
          <w:numId w:val="27"/>
        </w:numPr>
      </w:pPr>
      <w:r>
        <w:t>Reviewing the savings algorithm inputs in the measure workbook for agreement with the IL-TRM v13.0 and IL-TRM Errata, where applicable.</w:t>
      </w:r>
    </w:p>
    <w:p w14:paraId="68EC42A5" w14:textId="77777777" w:rsidR="00B40CD7" w:rsidRDefault="00B40CD7" w:rsidP="00B40CD7">
      <w:pPr>
        <w:pStyle w:val="ListParagraph"/>
        <w:numPr>
          <w:ilvl w:val="0"/>
          <w:numId w:val="27"/>
        </w:numPr>
      </w:pPr>
      <w:r>
        <w:t>Validating the savings algorithm was applied correctly.</w:t>
      </w:r>
    </w:p>
    <w:p w14:paraId="2E62B072" w14:textId="13FAF4B3" w:rsidR="00B40CD7" w:rsidRDefault="00B40CD7" w:rsidP="00B40CD7">
      <w:pPr>
        <w:pStyle w:val="ListParagraph"/>
        <w:numPr>
          <w:ilvl w:val="0"/>
          <w:numId w:val="27"/>
        </w:numPr>
      </w:pPr>
      <w:r>
        <w:t xml:space="preserve">Cross-checking per-unit savings values in the program tracking data with the verified values in the measure workbook or in </w:t>
      </w:r>
      <w:proofErr w:type="spellStart"/>
      <w:r>
        <w:t>Guidehouse’s</w:t>
      </w:r>
      <w:proofErr w:type="spellEnd"/>
      <w:r>
        <w:t xml:space="preserve"> calculations if the workbook did not agree with the IL-TRM v13.0.</w:t>
      </w:r>
    </w:p>
    <w:p w14:paraId="49DE8266" w14:textId="68013DE7" w:rsidR="00B40CD7" w:rsidRDefault="00B40CD7" w:rsidP="00B40CD7">
      <w:pPr>
        <w:pStyle w:val="ListParagraph"/>
        <w:numPr>
          <w:ilvl w:val="0"/>
          <w:numId w:val="27"/>
        </w:numPr>
      </w:pPr>
      <w:r>
        <w:t xml:space="preserve">Multiplying the verified per-unit savings value by the quantity reported in the tracking data. The team calculated verified net savings by multiplying the verified gross savings estimates by an NTG ratio. In Program Year 2025, NTG estimates used to calculate the net verified savings were based on past evaluation research and defined by a consensus process through the Illinois SAG. </w:t>
      </w:r>
    </w:p>
    <w:p w14:paraId="3DA2606B" w14:textId="7E4E87FD" w:rsidR="00AB1A05" w:rsidRPr="00221287" w:rsidRDefault="00B40CD7" w:rsidP="00B40CD7">
      <w:pPr>
        <w:pStyle w:val="ListParagraph"/>
        <w:numPr>
          <w:ilvl w:val="0"/>
          <w:numId w:val="27"/>
        </w:numPr>
      </w:pPr>
      <w:r>
        <w:t>Guidehouse sourced methodologies and assumptions from the Illinois IL-TRM v13.0 and the final 2025 tracking data.</w:t>
      </w:r>
    </w:p>
    <w:bookmarkEnd w:id="64"/>
    <w:p w14:paraId="23E8ADC8" w14:textId="77777777" w:rsidR="00AB1A05" w:rsidRPr="00F20206" w:rsidRDefault="00AB1A05" w:rsidP="00AB1A05">
      <w:pPr>
        <w:pStyle w:val="BodyText"/>
        <w:sectPr w:rsidR="00AB1A05" w:rsidRPr="00F20206" w:rsidSect="00AB1A05">
          <w:pgSz w:w="12240" w:h="15840" w:code="1"/>
          <w:pgMar w:top="1440" w:right="1440" w:bottom="1440" w:left="1440" w:header="720" w:footer="720" w:gutter="0"/>
          <w:pgNumType w:chapStyle="5"/>
          <w:cols w:space="720"/>
          <w:docGrid w:linePitch="360"/>
        </w:sectPr>
      </w:pPr>
    </w:p>
    <w:p w14:paraId="2C3C6CB1" w14:textId="77777777" w:rsidR="00CC0566" w:rsidRDefault="00CC0566" w:rsidP="00CC0566">
      <w:pPr>
        <w:pStyle w:val="Heading1"/>
        <w:numPr>
          <w:ilvl w:val="0"/>
          <w:numId w:val="0"/>
        </w:numPr>
        <w:ind w:left="432" w:hanging="432"/>
      </w:pPr>
      <w:bookmarkStart w:id="67" w:name="_Toc223474636"/>
      <w:bookmarkStart w:id="68" w:name="_Toc224286392"/>
      <w:bookmarkEnd w:id="65"/>
      <w:bookmarkEnd w:id="66"/>
      <w:r w:rsidRPr="00AB1A05">
        <w:lastRenderedPageBreak/>
        <w:t>Appendix B. Program Specific Inputs for the Illinois TRC</w:t>
      </w:r>
      <w:bookmarkEnd w:id="67"/>
      <w:bookmarkEnd w:id="68"/>
    </w:p>
    <w:p w14:paraId="7F2D93B8" w14:textId="7814AD43" w:rsidR="00AB1A05" w:rsidRPr="00D12853" w:rsidRDefault="00AB1A05" w:rsidP="00AB1A05">
      <w:r>
        <w:fldChar w:fldCharType="begin"/>
      </w:r>
      <w:r>
        <w:instrText xml:space="preserve"> REF _Ref66787029 \h </w:instrText>
      </w:r>
      <w:r>
        <w:fldChar w:fldCharType="separate"/>
      </w:r>
      <w:r w:rsidR="001B2352">
        <w:t>Table B</w:t>
      </w:r>
      <w:r w:rsidR="001B2352">
        <w:noBreakHyphen/>
      </w:r>
      <w:r w:rsidR="001B2352">
        <w:rPr>
          <w:noProof/>
        </w:rPr>
        <w:t>1</w:t>
      </w:r>
      <w:r>
        <w:fldChar w:fldCharType="end"/>
      </w:r>
      <w:r w:rsidRPr="00D12853">
        <w:t xml:space="preserve"> </w:t>
      </w:r>
      <w:r w:rsidR="00CC18D3">
        <w:t>and</w:t>
      </w:r>
      <w:r w:rsidR="004B31AD">
        <w:t xml:space="preserve"> Table B-2</w:t>
      </w:r>
      <w:r w:rsidR="00CC18D3">
        <w:t xml:space="preserve"> </w:t>
      </w:r>
      <w:r w:rsidRPr="00D12853">
        <w:t xml:space="preserve">shows the Total Resource Cost (TRC) cost-effectiveness analysis inputs available at the time of </w:t>
      </w:r>
      <w:r>
        <w:t xml:space="preserve">producing </w:t>
      </w:r>
      <w:r w:rsidRPr="00D12853">
        <w:t>this impact evaluation report</w:t>
      </w:r>
      <w:r w:rsidR="009A067E">
        <w:t xml:space="preserve"> for Income Eligible and Public Housing programs, respectively</w:t>
      </w:r>
      <w:r w:rsidRPr="00D12853">
        <w: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BDC30E2" w14:textId="043B309A" w:rsidR="00AB1A05" w:rsidRDefault="00AB1A05" w:rsidP="009373B7">
      <w:pPr>
        <w:pStyle w:val="Caption"/>
      </w:pPr>
      <w:bookmarkStart w:id="69" w:name="_Ref66787029"/>
      <w:bookmarkStart w:id="70" w:name="_Ref63952142"/>
      <w:bookmarkStart w:id="71" w:name="_Toc367307499"/>
      <w:bookmarkStart w:id="72" w:name="_Toc398541812"/>
      <w:bookmarkStart w:id="73" w:name="_Toc398541925"/>
      <w:bookmarkStart w:id="74" w:name="_Toc398546657"/>
      <w:bookmarkStart w:id="75" w:name="_Toc423009519"/>
      <w:bookmarkStart w:id="76" w:name="_Toc426278637"/>
      <w:bookmarkStart w:id="77" w:name="_Toc63321485"/>
      <w:bookmarkStart w:id="78" w:name="_Toc63961488"/>
      <w:bookmarkStart w:id="79" w:name="_Toc61360851"/>
      <w:bookmarkStart w:id="80" w:name="_Toc189833653"/>
      <w:r>
        <w:t>Table B</w:t>
      </w:r>
      <w:r>
        <w:noBreakHyphen/>
      </w:r>
      <w:r>
        <w:fldChar w:fldCharType="begin"/>
      </w:r>
      <w:r>
        <w:instrText xml:space="preserve"> SEQ Table_Apx \* ARABIC \s 5 </w:instrText>
      </w:r>
      <w:r>
        <w:fldChar w:fldCharType="separate"/>
      </w:r>
      <w:r w:rsidR="001B2352">
        <w:rPr>
          <w:noProof/>
        </w:rPr>
        <w:t>1</w:t>
      </w:r>
      <w:r>
        <w:rPr>
          <w:noProof/>
        </w:rPr>
        <w:fldChar w:fldCharType="end"/>
      </w:r>
      <w:bookmarkEnd w:id="69"/>
      <w:r>
        <w:t>.</w:t>
      </w:r>
      <w:r w:rsidDel="00146395">
        <w:t xml:space="preserve"> </w:t>
      </w:r>
      <w:bookmarkEnd w:id="70"/>
      <w:bookmarkEnd w:id="71"/>
      <w:bookmarkEnd w:id="72"/>
      <w:bookmarkEnd w:id="73"/>
      <w:bookmarkEnd w:id="74"/>
      <w:bookmarkEnd w:id="75"/>
      <w:bookmarkEnd w:id="76"/>
      <w:bookmarkEnd w:id="77"/>
      <w:bookmarkEnd w:id="78"/>
      <w:r>
        <w:t>Verified Cost Effectiveness Inputs</w:t>
      </w:r>
      <w:bookmarkEnd w:id="79"/>
      <w:bookmarkEnd w:id="80"/>
      <w:r w:rsidR="00CC18D3">
        <w:t xml:space="preserve"> – Income Eligible</w:t>
      </w:r>
    </w:p>
    <w:tbl>
      <w:tblPr>
        <w:tblStyle w:val="EnergyTable"/>
        <w:tblpPr w:leftFromText="180" w:rightFromText="180" w:vertAnchor="text" w:tblpXSpec="center" w:tblpY="1"/>
        <w:tblOverlap w:val="never"/>
        <w:tblW w:w="5000" w:type="pct"/>
        <w:jc w:val="left"/>
        <w:tblLook w:val="04A0" w:firstRow="1" w:lastRow="0" w:firstColumn="1" w:lastColumn="0" w:noHBand="0" w:noVBand="1"/>
      </w:tblPr>
      <w:tblGrid>
        <w:gridCol w:w="1162"/>
        <w:gridCol w:w="1976"/>
        <w:gridCol w:w="911"/>
        <w:gridCol w:w="723"/>
        <w:gridCol w:w="956"/>
        <w:gridCol w:w="749"/>
        <w:gridCol w:w="892"/>
        <w:gridCol w:w="187"/>
        <w:gridCol w:w="1136"/>
        <w:gridCol w:w="1239"/>
        <w:gridCol w:w="956"/>
        <w:gridCol w:w="1008"/>
        <w:gridCol w:w="1065"/>
      </w:tblGrid>
      <w:tr w:rsidR="00DD110F" w:rsidRPr="00021A39" w14:paraId="668305FA" w14:textId="36D854E9" w:rsidTr="00021A39">
        <w:trPr>
          <w:cnfStyle w:val="100000000000" w:firstRow="1" w:lastRow="0" w:firstColumn="0" w:lastColumn="0" w:oddVBand="0" w:evenVBand="0" w:oddHBand="0" w:evenHBand="0" w:firstRowFirstColumn="0" w:firstRowLastColumn="0" w:lastRowFirstColumn="0" w:lastRowLastColumn="0"/>
          <w:trHeight w:val="783"/>
          <w:tblHeader/>
          <w:jc w:val="left"/>
        </w:trPr>
        <w:tc>
          <w:tcPr>
            <w:cnfStyle w:val="001000000000" w:firstRow="0" w:lastRow="0" w:firstColumn="1" w:lastColumn="0" w:oddVBand="0" w:evenVBand="0" w:oddHBand="0" w:evenHBand="0" w:firstRowFirstColumn="0" w:firstRowLastColumn="0" w:lastRowFirstColumn="0" w:lastRowLastColumn="0"/>
            <w:tcW w:w="448" w:type="pct"/>
          </w:tcPr>
          <w:p w14:paraId="09E6CAD9" w14:textId="637BD6A9" w:rsidR="00DD110F" w:rsidRPr="00021A39" w:rsidRDefault="00DD110F" w:rsidP="00D86EAF">
            <w:pPr>
              <w:keepNext/>
              <w:keepLines/>
              <w:spacing w:before="60" w:after="60"/>
              <w:jc w:val="left"/>
              <w:rPr>
                <w:rFonts w:asciiTheme="minorHAnsi" w:hAnsiTheme="minorHAnsi"/>
                <w:b w:val="0"/>
                <w:bCs/>
                <w:color w:val="FFFFFF"/>
                <w:sz w:val="20"/>
              </w:rPr>
            </w:pPr>
            <w:r w:rsidRPr="00021A39">
              <w:rPr>
                <w:rFonts w:asciiTheme="minorHAnsi" w:hAnsiTheme="minorHAnsi"/>
                <w:sz w:val="20"/>
              </w:rPr>
              <w:t>Program Path</w:t>
            </w:r>
          </w:p>
        </w:tc>
        <w:tc>
          <w:tcPr>
            <w:tcW w:w="762" w:type="pct"/>
          </w:tcPr>
          <w:p w14:paraId="760099DB" w14:textId="57006147" w:rsidR="00DD110F" w:rsidRPr="00021A39" w:rsidRDefault="00DD110F" w:rsidP="00D86EAF">
            <w:pPr>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021A39">
              <w:rPr>
                <w:rFonts w:asciiTheme="minorHAnsi" w:hAnsiTheme="minorHAnsi"/>
                <w:sz w:val="20"/>
              </w:rPr>
              <w:t>Savings Category</w:t>
            </w:r>
          </w:p>
        </w:tc>
        <w:tc>
          <w:tcPr>
            <w:tcW w:w="351" w:type="pct"/>
          </w:tcPr>
          <w:p w14:paraId="101B5B26" w14:textId="6552A874" w:rsidR="00DD110F" w:rsidRPr="00021A39" w:rsidRDefault="00DD110F" w:rsidP="00D86EAF">
            <w:pPr>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021A39">
              <w:rPr>
                <w:rFonts w:asciiTheme="minorHAnsi" w:hAnsiTheme="minorHAnsi"/>
                <w:sz w:val="20"/>
              </w:rPr>
              <w:t>DAC Project*</w:t>
            </w:r>
          </w:p>
        </w:tc>
        <w:tc>
          <w:tcPr>
            <w:tcW w:w="279" w:type="pct"/>
          </w:tcPr>
          <w:p w14:paraId="04848C90" w14:textId="5F6A7402" w:rsidR="00DD110F" w:rsidRPr="00021A39" w:rsidRDefault="00DD110F" w:rsidP="00D86EAF">
            <w:pPr>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021A39">
              <w:rPr>
                <w:rFonts w:asciiTheme="minorHAnsi" w:hAnsiTheme="minorHAnsi"/>
                <w:sz w:val="20"/>
              </w:rPr>
              <w:t>Units</w:t>
            </w:r>
          </w:p>
        </w:tc>
        <w:tc>
          <w:tcPr>
            <w:tcW w:w="369" w:type="pct"/>
          </w:tcPr>
          <w:p w14:paraId="6C1115ED" w14:textId="26E82CEA" w:rsidR="00DD110F" w:rsidRPr="00021A39" w:rsidRDefault="00DD110F" w:rsidP="00D86EAF">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021A39">
              <w:rPr>
                <w:rFonts w:asciiTheme="minorHAnsi" w:hAnsiTheme="minorHAnsi"/>
                <w:sz w:val="20"/>
              </w:rPr>
              <w:t>Quantity</w:t>
            </w:r>
          </w:p>
        </w:tc>
        <w:tc>
          <w:tcPr>
            <w:tcW w:w="633" w:type="pct"/>
            <w:gridSpan w:val="2"/>
          </w:tcPr>
          <w:p w14:paraId="243E4E41" w14:textId="5F06FC4C" w:rsidR="00DD110F" w:rsidRPr="00021A39" w:rsidRDefault="00DD110F" w:rsidP="00D86EAF">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sz w:val="20"/>
              </w:rPr>
            </w:pPr>
            <w:r w:rsidRPr="00021A39">
              <w:rPr>
                <w:rFonts w:asciiTheme="minorHAnsi" w:hAnsiTheme="minorHAnsi"/>
                <w:sz w:val="20"/>
              </w:rPr>
              <w:t>Effective Useful Life</w:t>
            </w:r>
          </w:p>
        </w:tc>
        <w:tc>
          <w:tcPr>
            <w:tcW w:w="510" w:type="pct"/>
            <w:gridSpan w:val="2"/>
          </w:tcPr>
          <w:p w14:paraId="054CE4C4" w14:textId="08B2498B" w:rsidR="00DD110F" w:rsidRPr="00021A39" w:rsidRDefault="00DD110F" w:rsidP="00D86EAF">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sz w:val="20"/>
              </w:rPr>
            </w:pPr>
            <w:r w:rsidRPr="00021A39">
              <w:rPr>
                <w:rFonts w:asciiTheme="minorHAnsi" w:hAnsiTheme="minorHAnsi"/>
                <w:sz w:val="20"/>
              </w:rPr>
              <w:t>Early Replacement Flag</w:t>
            </w:r>
          </w:p>
        </w:tc>
        <w:tc>
          <w:tcPr>
            <w:tcW w:w="478" w:type="pct"/>
          </w:tcPr>
          <w:p w14:paraId="71F0DBD0" w14:textId="58D7A087" w:rsidR="00DD110F" w:rsidRPr="00021A39" w:rsidRDefault="00DD110F" w:rsidP="00D86EAF">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sz w:val="20"/>
              </w:rPr>
            </w:pPr>
            <w:r w:rsidRPr="00021A39">
              <w:rPr>
                <w:rFonts w:asciiTheme="minorHAnsi" w:hAnsiTheme="minorHAnsi"/>
                <w:sz w:val="20"/>
              </w:rPr>
              <w:t>Verified Gross Annual Water Savings (Gallons)</w:t>
            </w:r>
          </w:p>
        </w:tc>
        <w:tc>
          <w:tcPr>
            <w:tcW w:w="369" w:type="pct"/>
          </w:tcPr>
          <w:p w14:paraId="402DA5A3" w14:textId="3499F11D" w:rsidR="00DD110F" w:rsidRPr="00021A39" w:rsidRDefault="00DD110F" w:rsidP="00D86EAF">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sz w:val="20"/>
              </w:rPr>
            </w:pPr>
            <w:r w:rsidRPr="00021A39">
              <w:rPr>
                <w:rFonts w:asciiTheme="minorHAnsi" w:hAnsiTheme="minorHAnsi"/>
                <w:sz w:val="20"/>
              </w:rPr>
              <w:t>Ex Ante Gross Savings (Therms)</w:t>
            </w:r>
          </w:p>
        </w:tc>
        <w:tc>
          <w:tcPr>
            <w:tcW w:w="389" w:type="pct"/>
          </w:tcPr>
          <w:p w14:paraId="3238276C" w14:textId="41B6CA5B" w:rsidR="00DD110F" w:rsidRPr="00021A39" w:rsidRDefault="00DD110F" w:rsidP="00D86EAF">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sz w:val="20"/>
              </w:rPr>
            </w:pPr>
            <w:r w:rsidRPr="00021A39">
              <w:rPr>
                <w:rFonts w:asciiTheme="minorHAnsi" w:hAnsiTheme="minorHAnsi"/>
                <w:sz w:val="20"/>
              </w:rPr>
              <w:t>Verified Gross Savings (Therms)</w:t>
            </w:r>
          </w:p>
        </w:tc>
        <w:tc>
          <w:tcPr>
            <w:tcW w:w="411" w:type="pct"/>
          </w:tcPr>
          <w:p w14:paraId="2F4D1F78" w14:textId="240AED29" w:rsidR="00DD110F" w:rsidRPr="00021A39" w:rsidRDefault="00DD110F" w:rsidP="00D86EAF">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sz w:val="20"/>
              </w:rPr>
            </w:pPr>
            <w:r w:rsidRPr="00021A39">
              <w:rPr>
                <w:rFonts w:asciiTheme="minorHAnsi" w:hAnsiTheme="minorHAnsi"/>
                <w:sz w:val="20"/>
              </w:rPr>
              <w:t>Verified Net Savings (Therms)</w:t>
            </w:r>
          </w:p>
        </w:tc>
      </w:tr>
      <w:tr w:rsidR="00BE5C18" w:rsidRPr="00021A39" w14:paraId="257DB639" w14:textId="580CF036"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val="restart"/>
          </w:tcPr>
          <w:p w14:paraId="6BD3A8E7" w14:textId="5E64AD90" w:rsidR="00BE5C18" w:rsidRPr="00021A39" w:rsidRDefault="00BE5C18" w:rsidP="007E2B60">
            <w:pPr>
              <w:keepNext/>
              <w:keepLines/>
              <w:jc w:val="left"/>
              <w:rPr>
                <w:rFonts w:asciiTheme="minorHAnsi" w:hAnsiTheme="minorHAnsi"/>
                <w:sz w:val="20"/>
              </w:rPr>
            </w:pPr>
            <w:r w:rsidRPr="00021A39">
              <w:rPr>
                <w:rFonts w:asciiTheme="minorHAnsi" w:hAnsiTheme="minorHAnsi"/>
                <w:sz w:val="20"/>
              </w:rPr>
              <w:t>Retrofits</w:t>
            </w:r>
          </w:p>
        </w:tc>
        <w:tc>
          <w:tcPr>
            <w:tcW w:w="762" w:type="pct"/>
          </w:tcPr>
          <w:p w14:paraId="3203933D" w14:textId="67BD6067"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Air Filter Replacement</w:t>
            </w:r>
          </w:p>
        </w:tc>
        <w:tc>
          <w:tcPr>
            <w:tcW w:w="351" w:type="pct"/>
          </w:tcPr>
          <w:p w14:paraId="4E346599" w14:textId="0F5B45C2"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4B2A81A3" w14:textId="1883BCD3"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38BC2900" w14:textId="498F7DC6"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82</w:t>
            </w:r>
          </w:p>
        </w:tc>
        <w:tc>
          <w:tcPr>
            <w:tcW w:w="343" w:type="pct"/>
          </w:tcPr>
          <w:p w14:paraId="03681CBD" w14:textId="5402335E"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3.0 </w:t>
            </w:r>
          </w:p>
        </w:tc>
        <w:tc>
          <w:tcPr>
            <w:tcW w:w="510" w:type="pct"/>
            <w:gridSpan w:val="2"/>
          </w:tcPr>
          <w:p w14:paraId="4C233F53" w14:textId="18B9585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7F41239F" w14:textId="3AA89A86"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01008E1D" w14:textId="471C6463"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829 </w:t>
            </w:r>
          </w:p>
        </w:tc>
        <w:tc>
          <w:tcPr>
            <w:tcW w:w="389" w:type="pct"/>
          </w:tcPr>
          <w:p w14:paraId="0D58B20D" w14:textId="7541DF4D"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829 </w:t>
            </w:r>
          </w:p>
        </w:tc>
        <w:tc>
          <w:tcPr>
            <w:tcW w:w="411" w:type="pct"/>
          </w:tcPr>
          <w:p w14:paraId="1EB34317" w14:textId="296A9964"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829 </w:t>
            </w:r>
          </w:p>
        </w:tc>
      </w:tr>
      <w:tr w:rsidR="00BE5C18" w:rsidRPr="00021A39" w14:paraId="5D9A7FE2" w14:textId="626C4F4A"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273B8D42" w14:textId="7515B290" w:rsidR="00BE5C18" w:rsidRPr="00021A39" w:rsidRDefault="00BE5C18" w:rsidP="007E2B60">
            <w:pPr>
              <w:keepNext/>
              <w:keepLines/>
              <w:jc w:val="left"/>
              <w:rPr>
                <w:rFonts w:asciiTheme="minorHAnsi" w:hAnsiTheme="minorHAnsi"/>
                <w:color w:val="000000"/>
                <w:sz w:val="20"/>
              </w:rPr>
            </w:pPr>
          </w:p>
        </w:tc>
        <w:tc>
          <w:tcPr>
            <w:tcW w:w="762" w:type="pct"/>
          </w:tcPr>
          <w:p w14:paraId="32A6E67B" w14:textId="72EBF5B0"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Air Sealing</w:t>
            </w:r>
          </w:p>
        </w:tc>
        <w:tc>
          <w:tcPr>
            <w:tcW w:w="351" w:type="pct"/>
          </w:tcPr>
          <w:p w14:paraId="47E4DDCA" w14:textId="0B59ED1A"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FALSE</w:t>
            </w:r>
          </w:p>
        </w:tc>
        <w:tc>
          <w:tcPr>
            <w:tcW w:w="279" w:type="pct"/>
          </w:tcPr>
          <w:p w14:paraId="321D77CF" w14:textId="0AB6F5BE"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LN FT</w:t>
            </w:r>
          </w:p>
        </w:tc>
        <w:tc>
          <w:tcPr>
            <w:tcW w:w="658" w:type="pct"/>
            <w:gridSpan w:val="2"/>
          </w:tcPr>
          <w:p w14:paraId="2F8A097B" w14:textId="3F5DB571"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532,548</w:t>
            </w:r>
          </w:p>
        </w:tc>
        <w:tc>
          <w:tcPr>
            <w:tcW w:w="343" w:type="pct"/>
          </w:tcPr>
          <w:p w14:paraId="702ABAF2" w14:textId="55372184"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20.0 </w:t>
            </w:r>
          </w:p>
        </w:tc>
        <w:tc>
          <w:tcPr>
            <w:tcW w:w="510" w:type="pct"/>
            <w:gridSpan w:val="2"/>
          </w:tcPr>
          <w:p w14:paraId="3252D9CA" w14:textId="075571A6"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2F79E83C" w14:textId="30067743"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72CF1511" w14:textId="1AA40AF9"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221,131 </w:t>
            </w:r>
          </w:p>
        </w:tc>
        <w:tc>
          <w:tcPr>
            <w:tcW w:w="389" w:type="pct"/>
          </w:tcPr>
          <w:p w14:paraId="0D683420" w14:textId="686B42E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222,271 </w:t>
            </w:r>
          </w:p>
        </w:tc>
        <w:tc>
          <w:tcPr>
            <w:tcW w:w="411" w:type="pct"/>
          </w:tcPr>
          <w:p w14:paraId="71A46858" w14:textId="12D20BC0"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222,271 </w:t>
            </w:r>
          </w:p>
        </w:tc>
      </w:tr>
      <w:tr w:rsidR="00BE5C18" w:rsidRPr="00021A39" w14:paraId="036B9D4A" w14:textId="491B694D"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3D9450FC" w14:textId="1DF156D3" w:rsidR="00BE5C18" w:rsidRPr="00021A39" w:rsidRDefault="00BE5C18" w:rsidP="007E2B60">
            <w:pPr>
              <w:keepNext/>
              <w:keepLines/>
              <w:jc w:val="left"/>
              <w:rPr>
                <w:rFonts w:asciiTheme="minorHAnsi" w:hAnsiTheme="minorHAnsi"/>
                <w:color w:val="000000"/>
                <w:sz w:val="20"/>
              </w:rPr>
            </w:pPr>
          </w:p>
        </w:tc>
        <w:tc>
          <w:tcPr>
            <w:tcW w:w="762" w:type="pct"/>
          </w:tcPr>
          <w:p w14:paraId="7DF3AA4F" w14:textId="324536CA"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Assessment/No Savings</w:t>
            </w:r>
          </w:p>
        </w:tc>
        <w:tc>
          <w:tcPr>
            <w:tcW w:w="351" w:type="pct"/>
          </w:tcPr>
          <w:p w14:paraId="07D9A5F1" w14:textId="3C46FD1A"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FALSE</w:t>
            </w:r>
          </w:p>
        </w:tc>
        <w:tc>
          <w:tcPr>
            <w:tcW w:w="279" w:type="pct"/>
          </w:tcPr>
          <w:p w14:paraId="43BFD12A" w14:textId="6CB382B0"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30C7FE18" w14:textId="5C2C72C1"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244,215</w:t>
            </w:r>
          </w:p>
        </w:tc>
        <w:tc>
          <w:tcPr>
            <w:tcW w:w="343" w:type="pct"/>
          </w:tcPr>
          <w:p w14:paraId="3BA390C1" w14:textId="1BE4EF0E"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510" w:type="pct"/>
            <w:gridSpan w:val="2"/>
          </w:tcPr>
          <w:p w14:paraId="0CF51787" w14:textId="5E22874D"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31946099" w14:textId="34E7EC0D"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244A9D28" w14:textId="75E8B2F8"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89" w:type="pct"/>
          </w:tcPr>
          <w:p w14:paraId="5D7BDD9F" w14:textId="1A01CC8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411" w:type="pct"/>
          </w:tcPr>
          <w:p w14:paraId="73F211A6" w14:textId="2499ACD7"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r>
      <w:tr w:rsidR="00BE5C18" w:rsidRPr="00021A39" w14:paraId="53F09233" w14:textId="421D55AD"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3E3C77F3" w14:textId="2EA801B1" w:rsidR="00BE5C18" w:rsidRPr="00021A39" w:rsidRDefault="00BE5C18" w:rsidP="007E2B60">
            <w:pPr>
              <w:keepNext/>
              <w:keepLines/>
              <w:jc w:val="left"/>
              <w:rPr>
                <w:rFonts w:asciiTheme="minorHAnsi" w:hAnsiTheme="minorHAnsi"/>
                <w:color w:val="000000"/>
                <w:sz w:val="20"/>
              </w:rPr>
            </w:pPr>
          </w:p>
        </w:tc>
        <w:tc>
          <w:tcPr>
            <w:tcW w:w="762" w:type="pct"/>
          </w:tcPr>
          <w:p w14:paraId="30D28496" w14:textId="2AACC8C9"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Attic Insulation</w:t>
            </w:r>
          </w:p>
        </w:tc>
        <w:tc>
          <w:tcPr>
            <w:tcW w:w="351" w:type="pct"/>
          </w:tcPr>
          <w:p w14:paraId="17354A22" w14:textId="200E1616"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FALSE</w:t>
            </w:r>
          </w:p>
        </w:tc>
        <w:tc>
          <w:tcPr>
            <w:tcW w:w="279" w:type="pct"/>
          </w:tcPr>
          <w:p w14:paraId="7269B372" w14:textId="4ABF7A25"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SQ FT</w:t>
            </w:r>
          </w:p>
        </w:tc>
        <w:tc>
          <w:tcPr>
            <w:tcW w:w="658" w:type="pct"/>
            <w:gridSpan w:val="2"/>
          </w:tcPr>
          <w:p w14:paraId="5C1605FD" w14:textId="6DEFC42B"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719,734</w:t>
            </w:r>
          </w:p>
        </w:tc>
        <w:tc>
          <w:tcPr>
            <w:tcW w:w="343" w:type="pct"/>
          </w:tcPr>
          <w:p w14:paraId="7A6CB686" w14:textId="4B9BE5E8"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30.0 </w:t>
            </w:r>
          </w:p>
        </w:tc>
        <w:tc>
          <w:tcPr>
            <w:tcW w:w="510" w:type="pct"/>
            <w:gridSpan w:val="2"/>
          </w:tcPr>
          <w:p w14:paraId="37A31A02" w14:textId="5BABBC8E"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072984CA" w14:textId="11AC6203"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5ED7E67D" w14:textId="2465D62E"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163,082 </w:t>
            </w:r>
          </w:p>
        </w:tc>
        <w:tc>
          <w:tcPr>
            <w:tcW w:w="389" w:type="pct"/>
          </w:tcPr>
          <w:p w14:paraId="1BB23097" w14:textId="47957706"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163,083 </w:t>
            </w:r>
          </w:p>
        </w:tc>
        <w:tc>
          <w:tcPr>
            <w:tcW w:w="411" w:type="pct"/>
          </w:tcPr>
          <w:p w14:paraId="1DFEC8E7" w14:textId="4D82DA5A"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163,083 </w:t>
            </w:r>
          </w:p>
        </w:tc>
      </w:tr>
      <w:tr w:rsidR="00BE5C18" w:rsidRPr="00021A39" w14:paraId="29174A41" w14:textId="0CC795A2"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71710757" w14:textId="1313F806" w:rsidR="00BE5C18" w:rsidRPr="00021A39" w:rsidRDefault="00BE5C18" w:rsidP="007E2B60">
            <w:pPr>
              <w:keepNext/>
              <w:keepLines/>
              <w:jc w:val="left"/>
              <w:rPr>
                <w:rFonts w:asciiTheme="minorHAnsi" w:hAnsiTheme="minorHAnsi"/>
                <w:color w:val="000000"/>
                <w:sz w:val="20"/>
              </w:rPr>
            </w:pPr>
          </w:p>
        </w:tc>
        <w:tc>
          <w:tcPr>
            <w:tcW w:w="762" w:type="pct"/>
          </w:tcPr>
          <w:p w14:paraId="18337C75" w14:textId="7BDD6224"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Basement/Sidewall Insulation</w:t>
            </w:r>
          </w:p>
        </w:tc>
        <w:tc>
          <w:tcPr>
            <w:tcW w:w="351" w:type="pct"/>
          </w:tcPr>
          <w:p w14:paraId="0A3A650E" w14:textId="7BE4BF6B"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FALSE</w:t>
            </w:r>
          </w:p>
        </w:tc>
        <w:tc>
          <w:tcPr>
            <w:tcW w:w="279" w:type="pct"/>
          </w:tcPr>
          <w:p w14:paraId="7D4387AC" w14:textId="6A448108"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22B8DD87" w14:textId="602ED87E"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805</w:t>
            </w:r>
          </w:p>
        </w:tc>
        <w:tc>
          <w:tcPr>
            <w:tcW w:w="343" w:type="pct"/>
          </w:tcPr>
          <w:p w14:paraId="5FC41C99" w14:textId="4C7B7D0D"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 xml:space="preserve"> 30.0 </w:t>
            </w:r>
          </w:p>
        </w:tc>
        <w:tc>
          <w:tcPr>
            <w:tcW w:w="510" w:type="pct"/>
            <w:gridSpan w:val="2"/>
          </w:tcPr>
          <w:p w14:paraId="018A14FE" w14:textId="1B39DBCF"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NO</w:t>
            </w:r>
          </w:p>
        </w:tc>
        <w:tc>
          <w:tcPr>
            <w:tcW w:w="478" w:type="pct"/>
          </w:tcPr>
          <w:p w14:paraId="29540DF8" w14:textId="751556C4"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 xml:space="preserve"> -   </w:t>
            </w:r>
          </w:p>
        </w:tc>
        <w:tc>
          <w:tcPr>
            <w:tcW w:w="369" w:type="pct"/>
          </w:tcPr>
          <w:p w14:paraId="18A8B7B1" w14:textId="18783788"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 xml:space="preserve"> 664 </w:t>
            </w:r>
          </w:p>
        </w:tc>
        <w:tc>
          <w:tcPr>
            <w:tcW w:w="389" w:type="pct"/>
          </w:tcPr>
          <w:p w14:paraId="1B9BC30E" w14:textId="631A1561"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 xml:space="preserve"> 853 </w:t>
            </w:r>
          </w:p>
        </w:tc>
        <w:tc>
          <w:tcPr>
            <w:tcW w:w="411" w:type="pct"/>
          </w:tcPr>
          <w:p w14:paraId="41969F54" w14:textId="4251122F"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 xml:space="preserve"> 853 </w:t>
            </w:r>
          </w:p>
        </w:tc>
      </w:tr>
      <w:tr w:rsidR="00BE5C18" w:rsidRPr="00021A39" w14:paraId="37FC368E" w14:textId="633DCA05"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730ABDF6" w14:textId="7EE84A67" w:rsidR="00BE5C18" w:rsidRPr="00021A39" w:rsidRDefault="00BE5C18" w:rsidP="007E2B60">
            <w:pPr>
              <w:keepNext/>
              <w:keepLines/>
              <w:jc w:val="left"/>
              <w:rPr>
                <w:rFonts w:asciiTheme="minorHAnsi" w:hAnsiTheme="minorHAnsi"/>
                <w:color w:val="000000"/>
                <w:sz w:val="20"/>
              </w:rPr>
            </w:pPr>
          </w:p>
        </w:tc>
        <w:tc>
          <w:tcPr>
            <w:tcW w:w="762" w:type="pct"/>
          </w:tcPr>
          <w:p w14:paraId="7E268BF6" w14:textId="41943D43"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Boiler Reset Controls</w:t>
            </w:r>
          </w:p>
        </w:tc>
        <w:tc>
          <w:tcPr>
            <w:tcW w:w="351" w:type="pct"/>
          </w:tcPr>
          <w:p w14:paraId="27D4577A" w14:textId="4AE5A128"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FALSE</w:t>
            </w:r>
          </w:p>
        </w:tc>
        <w:tc>
          <w:tcPr>
            <w:tcW w:w="279" w:type="pct"/>
          </w:tcPr>
          <w:p w14:paraId="182CA795" w14:textId="3328E3CE"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0425C4D1" w14:textId="6D48443B"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1</w:t>
            </w:r>
          </w:p>
        </w:tc>
        <w:tc>
          <w:tcPr>
            <w:tcW w:w="343" w:type="pct"/>
          </w:tcPr>
          <w:p w14:paraId="547C09F7" w14:textId="5FA9C1B8"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16.0 </w:t>
            </w:r>
          </w:p>
        </w:tc>
        <w:tc>
          <w:tcPr>
            <w:tcW w:w="510" w:type="pct"/>
            <w:gridSpan w:val="2"/>
          </w:tcPr>
          <w:p w14:paraId="35973501" w14:textId="6A66F06E"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04D92CE7" w14:textId="6CAFB5E5"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1A9C3C9D" w14:textId="1B333B14"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798 </w:t>
            </w:r>
          </w:p>
        </w:tc>
        <w:tc>
          <w:tcPr>
            <w:tcW w:w="389" w:type="pct"/>
          </w:tcPr>
          <w:p w14:paraId="76CE0A54" w14:textId="793C0EBB"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798 </w:t>
            </w:r>
          </w:p>
        </w:tc>
        <w:tc>
          <w:tcPr>
            <w:tcW w:w="411" w:type="pct"/>
          </w:tcPr>
          <w:p w14:paraId="596F3AAA" w14:textId="09D2CB99"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798 </w:t>
            </w:r>
          </w:p>
        </w:tc>
      </w:tr>
      <w:tr w:rsidR="00BE5C18" w:rsidRPr="00021A39" w14:paraId="5C1CA12E" w14:textId="1D57A65C"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79A3F1E6" w14:textId="62830BFE" w:rsidR="00BE5C18" w:rsidRPr="00021A39" w:rsidRDefault="00BE5C18" w:rsidP="007E2B60">
            <w:pPr>
              <w:keepNext/>
              <w:keepLines/>
              <w:jc w:val="left"/>
              <w:rPr>
                <w:rFonts w:asciiTheme="minorHAnsi" w:hAnsiTheme="minorHAnsi"/>
                <w:sz w:val="20"/>
              </w:rPr>
            </w:pPr>
          </w:p>
        </w:tc>
        <w:tc>
          <w:tcPr>
            <w:tcW w:w="762" w:type="pct"/>
          </w:tcPr>
          <w:p w14:paraId="2183EAE9" w14:textId="0DE1FEA1"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Boiler Tune Up</w:t>
            </w:r>
          </w:p>
        </w:tc>
        <w:tc>
          <w:tcPr>
            <w:tcW w:w="351" w:type="pct"/>
          </w:tcPr>
          <w:p w14:paraId="5CD7A4EA" w14:textId="337880C3"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57DE8EA8" w14:textId="14C296B8"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Unit</w:t>
            </w:r>
          </w:p>
        </w:tc>
        <w:tc>
          <w:tcPr>
            <w:tcW w:w="658" w:type="pct"/>
            <w:gridSpan w:val="2"/>
          </w:tcPr>
          <w:p w14:paraId="1013A138" w14:textId="127CFCF6"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105</w:t>
            </w:r>
          </w:p>
        </w:tc>
        <w:tc>
          <w:tcPr>
            <w:tcW w:w="343" w:type="pct"/>
          </w:tcPr>
          <w:p w14:paraId="4695D4B7" w14:textId="1D0708E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3.0 </w:t>
            </w:r>
          </w:p>
        </w:tc>
        <w:tc>
          <w:tcPr>
            <w:tcW w:w="510" w:type="pct"/>
            <w:gridSpan w:val="2"/>
          </w:tcPr>
          <w:p w14:paraId="7D0E3A48" w14:textId="0113DB5E"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25DED923" w14:textId="54354136"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713CECA7" w14:textId="7C1BE6DC"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22,630 </w:t>
            </w:r>
          </w:p>
        </w:tc>
        <w:tc>
          <w:tcPr>
            <w:tcW w:w="389" w:type="pct"/>
          </w:tcPr>
          <w:p w14:paraId="494FB3CF" w14:textId="73BFFA8E"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22,630 </w:t>
            </w:r>
          </w:p>
        </w:tc>
        <w:tc>
          <w:tcPr>
            <w:tcW w:w="411" w:type="pct"/>
          </w:tcPr>
          <w:p w14:paraId="11B1F0D5" w14:textId="31A3FE7A"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22,630 </w:t>
            </w:r>
          </w:p>
        </w:tc>
      </w:tr>
      <w:tr w:rsidR="00BE5C18" w:rsidRPr="00021A39" w14:paraId="299BF526" w14:textId="1789A712"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7834AFB7" w14:textId="60C3079C" w:rsidR="00BE5C18" w:rsidRPr="00021A39" w:rsidRDefault="00BE5C18" w:rsidP="007E2B60">
            <w:pPr>
              <w:keepNext/>
              <w:keepLines/>
              <w:jc w:val="left"/>
              <w:rPr>
                <w:rFonts w:asciiTheme="minorHAnsi" w:hAnsiTheme="minorHAnsi"/>
                <w:sz w:val="20"/>
              </w:rPr>
            </w:pPr>
          </w:p>
        </w:tc>
        <w:tc>
          <w:tcPr>
            <w:tcW w:w="762" w:type="pct"/>
          </w:tcPr>
          <w:p w14:paraId="1845E529" w14:textId="210A71D7"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Boilers</w:t>
            </w:r>
          </w:p>
        </w:tc>
        <w:tc>
          <w:tcPr>
            <w:tcW w:w="351" w:type="pct"/>
          </w:tcPr>
          <w:p w14:paraId="4C751C1A" w14:textId="1AF07E10"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43C3F2DA" w14:textId="644DDE1A"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Unit</w:t>
            </w:r>
          </w:p>
        </w:tc>
        <w:tc>
          <w:tcPr>
            <w:tcW w:w="658" w:type="pct"/>
            <w:gridSpan w:val="2"/>
          </w:tcPr>
          <w:p w14:paraId="4F487421" w14:textId="24214EA3"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1</w:t>
            </w:r>
          </w:p>
        </w:tc>
        <w:tc>
          <w:tcPr>
            <w:tcW w:w="343" w:type="pct"/>
          </w:tcPr>
          <w:p w14:paraId="16DB27F2" w14:textId="629C32C8"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16.5 </w:t>
            </w:r>
          </w:p>
        </w:tc>
        <w:tc>
          <w:tcPr>
            <w:tcW w:w="510" w:type="pct"/>
            <w:gridSpan w:val="2"/>
          </w:tcPr>
          <w:p w14:paraId="7098308C" w14:textId="61EE5438"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198B6F8F" w14:textId="1F50FDA9"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15438ECD" w14:textId="421C85DB"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170 </w:t>
            </w:r>
          </w:p>
        </w:tc>
        <w:tc>
          <w:tcPr>
            <w:tcW w:w="389" w:type="pct"/>
          </w:tcPr>
          <w:p w14:paraId="5BCA1DBF" w14:textId="72A7FDD4"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162 </w:t>
            </w:r>
          </w:p>
        </w:tc>
        <w:tc>
          <w:tcPr>
            <w:tcW w:w="411" w:type="pct"/>
          </w:tcPr>
          <w:p w14:paraId="73E408F7" w14:textId="6B17F09D"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162 </w:t>
            </w:r>
          </w:p>
        </w:tc>
      </w:tr>
      <w:tr w:rsidR="00BE5C18" w:rsidRPr="00021A39" w14:paraId="6EA5EEFC" w14:textId="7200C8FB"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4A06BC90" w14:textId="3D7648D6" w:rsidR="00BE5C18" w:rsidRPr="00021A39" w:rsidRDefault="00BE5C18" w:rsidP="007E2B60">
            <w:pPr>
              <w:keepNext/>
              <w:keepLines/>
              <w:jc w:val="left"/>
              <w:rPr>
                <w:rFonts w:asciiTheme="minorHAnsi" w:hAnsiTheme="minorHAnsi"/>
                <w:sz w:val="20"/>
              </w:rPr>
            </w:pPr>
          </w:p>
        </w:tc>
        <w:tc>
          <w:tcPr>
            <w:tcW w:w="762" w:type="pct"/>
          </w:tcPr>
          <w:p w14:paraId="7F7CC922" w14:textId="31DCB976"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Commercial Gas Heat Pump</w:t>
            </w:r>
          </w:p>
        </w:tc>
        <w:tc>
          <w:tcPr>
            <w:tcW w:w="351" w:type="pct"/>
          </w:tcPr>
          <w:p w14:paraId="713D21F9" w14:textId="1F2C3C1C"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514D3AC7" w14:textId="5A87255E"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Unit</w:t>
            </w:r>
          </w:p>
        </w:tc>
        <w:tc>
          <w:tcPr>
            <w:tcW w:w="658" w:type="pct"/>
            <w:gridSpan w:val="2"/>
          </w:tcPr>
          <w:p w14:paraId="1AD4BEBC" w14:textId="2322BED3"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4</w:t>
            </w:r>
          </w:p>
        </w:tc>
        <w:tc>
          <w:tcPr>
            <w:tcW w:w="343" w:type="pct"/>
          </w:tcPr>
          <w:p w14:paraId="232B2D43" w14:textId="38A4133C"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20.0 </w:t>
            </w:r>
          </w:p>
        </w:tc>
        <w:tc>
          <w:tcPr>
            <w:tcW w:w="510" w:type="pct"/>
            <w:gridSpan w:val="2"/>
          </w:tcPr>
          <w:p w14:paraId="4A74225B" w14:textId="780922AF"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6456CDAE" w14:textId="2714A062"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711D7722" w14:textId="50876B1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7,033 </w:t>
            </w:r>
          </w:p>
        </w:tc>
        <w:tc>
          <w:tcPr>
            <w:tcW w:w="389" w:type="pct"/>
          </w:tcPr>
          <w:p w14:paraId="127034E9" w14:textId="704A4834"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3,139 </w:t>
            </w:r>
          </w:p>
        </w:tc>
        <w:tc>
          <w:tcPr>
            <w:tcW w:w="411" w:type="pct"/>
          </w:tcPr>
          <w:p w14:paraId="75AA954D" w14:textId="422C269A"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3,139 </w:t>
            </w:r>
          </w:p>
        </w:tc>
      </w:tr>
      <w:tr w:rsidR="00BE5C18" w:rsidRPr="00021A39" w14:paraId="1B4FA0AC" w14:textId="580CF1DB"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794803F5" w14:textId="0621CEA9" w:rsidR="00BE5C18" w:rsidRPr="00021A39" w:rsidRDefault="00BE5C18" w:rsidP="007E2B60">
            <w:pPr>
              <w:keepNext/>
              <w:keepLines/>
              <w:jc w:val="left"/>
              <w:rPr>
                <w:rFonts w:asciiTheme="minorHAnsi" w:hAnsiTheme="minorHAnsi"/>
                <w:sz w:val="20"/>
              </w:rPr>
            </w:pPr>
          </w:p>
        </w:tc>
        <w:tc>
          <w:tcPr>
            <w:tcW w:w="762" w:type="pct"/>
          </w:tcPr>
          <w:p w14:paraId="5ACCD15A" w14:textId="33F855DD"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Controls for Domestic Hot Water</w:t>
            </w:r>
          </w:p>
        </w:tc>
        <w:tc>
          <w:tcPr>
            <w:tcW w:w="351" w:type="pct"/>
          </w:tcPr>
          <w:p w14:paraId="7E885391" w14:textId="5C4DBDEF"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4EFAD4C4" w14:textId="196846FB"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07C13D0C" w14:textId="1142E95B"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628</w:t>
            </w:r>
          </w:p>
        </w:tc>
        <w:tc>
          <w:tcPr>
            <w:tcW w:w="343" w:type="pct"/>
          </w:tcPr>
          <w:p w14:paraId="03A73541" w14:textId="54AA11F3"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15.0 </w:t>
            </w:r>
          </w:p>
        </w:tc>
        <w:tc>
          <w:tcPr>
            <w:tcW w:w="510" w:type="pct"/>
            <w:gridSpan w:val="2"/>
          </w:tcPr>
          <w:p w14:paraId="40B2B829" w14:textId="06877685"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234FC38E" w14:textId="77CA7E6B"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460DDD13" w14:textId="5270A399"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39,376 </w:t>
            </w:r>
          </w:p>
        </w:tc>
        <w:tc>
          <w:tcPr>
            <w:tcW w:w="389" w:type="pct"/>
          </w:tcPr>
          <w:p w14:paraId="1CE70E7A" w14:textId="47111F89"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39,376 </w:t>
            </w:r>
          </w:p>
        </w:tc>
        <w:tc>
          <w:tcPr>
            <w:tcW w:w="411" w:type="pct"/>
          </w:tcPr>
          <w:p w14:paraId="6723195D" w14:textId="7B386F44"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39,376 </w:t>
            </w:r>
          </w:p>
        </w:tc>
      </w:tr>
      <w:tr w:rsidR="00BE5C18" w:rsidRPr="00021A39" w14:paraId="67E67057" w14:textId="48039910"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48B504D1" w14:textId="17E59979" w:rsidR="00BE5C18" w:rsidRPr="00021A39" w:rsidRDefault="00BE5C18" w:rsidP="007E2B60">
            <w:pPr>
              <w:keepNext/>
              <w:keepLines/>
              <w:jc w:val="left"/>
              <w:rPr>
                <w:rFonts w:asciiTheme="minorHAnsi" w:hAnsiTheme="minorHAnsi"/>
                <w:sz w:val="20"/>
              </w:rPr>
            </w:pPr>
          </w:p>
        </w:tc>
        <w:tc>
          <w:tcPr>
            <w:tcW w:w="762" w:type="pct"/>
          </w:tcPr>
          <w:p w14:paraId="638691AD" w14:textId="1A8E949B"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Cover and Gap Sealers for AC</w:t>
            </w:r>
          </w:p>
        </w:tc>
        <w:tc>
          <w:tcPr>
            <w:tcW w:w="351" w:type="pct"/>
          </w:tcPr>
          <w:p w14:paraId="3C8F8C30" w14:textId="55D89AF9"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6A01EE51" w14:textId="298930A8"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6720944E" w14:textId="282C9B1F"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234</w:t>
            </w:r>
          </w:p>
        </w:tc>
        <w:tc>
          <w:tcPr>
            <w:tcW w:w="343" w:type="pct"/>
          </w:tcPr>
          <w:p w14:paraId="4D13E296" w14:textId="2B96DC98"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5.0 </w:t>
            </w:r>
          </w:p>
        </w:tc>
        <w:tc>
          <w:tcPr>
            <w:tcW w:w="510" w:type="pct"/>
            <w:gridSpan w:val="2"/>
          </w:tcPr>
          <w:p w14:paraId="0EE8844A" w14:textId="7B16748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0927BEA9" w14:textId="35F6F276"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54CA2093" w14:textId="3A8D4078"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1,689 </w:t>
            </w:r>
          </w:p>
        </w:tc>
        <w:tc>
          <w:tcPr>
            <w:tcW w:w="389" w:type="pct"/>
          </w:tcPr>
          <w:p w14:paraId="695096AB" w14:textId="0B1BA93B"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1,689 </w:t>
            </w:r>
          </w:p>
        </w:tc>
        <w:tc>
          <w:tcPr>
            <w:tcW w:w="411" w:type="pct"/>
          </w:tcPr>
          <w:p w14:paraId="53B11435" w14:textId="6134E138"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1,689 </w:t>
            </w:r>
          </w:p>
        </w:tc>
      </w:tr>
      <w:tr w:rsidR="00BE5C18" w:rsidRPr="00021A39" w14:paraId="71663EC5" w14:textId="7D7E5FD8"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135EC55A" w14:textId="3F7AC9C9" w:rsidR="00BE5C18" w:rsidRPr="00021A39" w:rsidRDefault="00BE5C18" w:rsidP="007E2B60">
            <w:pPr>
              <w:keepNext/>
              <w:keepLines/>
              <w:jc w:val="left"/>
              <w:rPr>
                <w:rFonts w:asciiTheme="minorHAnsi" w:hAnsiTheme="minorHAnsi"/>
                <w:sz w:val="20"/>
              </w:rPr>
            </w:pPr>
          </w:p>
        </w:tc>
        <w:tc>
          <w:tcPr>
            <w:tcW w:w="762" w:type="pct"/>
          </w:tcPr>
          <w:p w14:paraId="35C5C6F1" w14:textId="563C1940"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Duct Insulation</w:t>
            </w:r>
          </w:p>
        </w:tc>
        <w:tc>
          <w:tcPr>
            <w:tcW w:w="351" w:type="pct"/>
          </w:tcPr>
          <w:p w14:paraId="7F6DDCB2" w14:textId="053CA885"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34B88E01" w14:textId="07BC6324"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272C8139" w14:textId="274A722A"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682</w:t>
            </w:r>
          </w:p>
        </w:tc>
        <w:tc>
          <w:tcPr>
            <w:tcW w:w="343" w:type="pct"/>
          </w:tcPr>
          <w:p w14:paraId="742FE2A4" w14:textId="2B6035DB"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19.7 </w:t>
            </w:r>
          </w:p>
        </w:tc>
        <w:tc>
          <w:tcPr>
            <w:tcW w:w="510" w:type="pct"/>
            <w:gridSpan w:val="2"/>
          </w:tcPr>
          <w:p w14:paraId="6C16B379" w14:textId="614467C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3DF01993" w14:textId="24902ED4"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3F11F68B" w14:textId="119137CA"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402 </w:t>
            </w:r>
          </w:p>
        </w:tc>
        <w:tc>
          <w:tcPr>
            <w:tcW w:w="389" w:type="pct"/>
          </w:tcPr>
          <w:p w14:paraId="2F2BF9AE" w14:textId="62B7E1E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402 </w:t>
            </w:r>
          </w:p>
        </w:tc>
        <w:tc>
          <w:tcPr>
            <w:tcW w:w="411" w:type="pct"/>
          </w:tcPr>
          <w:p w14:paraId="4516511E" w14:textId="4880E3BA"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402 </w:t>
            </w:r>
          </w:p>
        </w:tc>
      </w:tr>
      <w:tr w:rsidR="00BE5C18" w:rsidRPr="00021A39" w14:paraId="5D50DE02" w14:textId="2F8F8008"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10C911EB" w14:textId="6CDF121A" w:rsidR="00BE5C18" w:rsidRPr="00021A39" w:rsidRDefault="00BE5C18" w:rsidP="007E2B60">
            <w:pPr>
              <w:keepNext/>
              <w:keepLines/>
              <w:jc w:val="left"/>
              <w:rPr>
                <w:rFonts w:asciiTheme="minorHAnsi" w:hAnsiTheme="minorHAnsi"/>
                <w:sz w:val="20"/>
              </w:rPr>
            </w:pPr>
          </w:p>
        </w:tc>
        <w:tc>
          <w:tcPr>
            <w:tcW w:w="762" w:type="pct"/>
          </w:tcPr>
          <w:p w14:paraId="0CC12BC8" w14:textId="75C54236"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Duct Sealing</w:t>
            </w:r>
          </w:p>
        </w:tc>
        <w:tc>
          <w:tcPr>
            <w:tcW w:w="351" w:type="pct"/>
          </w:tcPr>
          <w:p w14:paraId="69B94F1A" w14:textId="68C98ED4"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051C822C" w14:textId="254E6949"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31BA90C7" w14:textId="21665A34"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29,927</w:t>
            </w:r>
          </w:p>
        </w:tc>
        <w:tc>
          <w:tcPr>
            <w:tcW w:w="343" w:type="pct"/>
          </w:tcPr>
          <w:p w14:paraId="2F2F74EB" w14:textId="1A93E817"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19.7 </w:t>
            </w:r>
          </w:p>
        </w:tc>
        <w:tc>
          <w:tcPr>
            <w:tcW w:w="510" w:type="pct"/>
            <w:gridSpan w:val="2"/>
          </w:tcPr>
          <w:p w14:paraId="4AA5362F" w14:textId="7D927A51"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3F1C889C" w14:textId="6DDD7211"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44B192DA" w14:textId="0AA34F3C"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40,872 </w:t>
            </w:r>
          </w:p>
        </w:tc>
        <w:tc>
          <w:tcPr>
            <w:tcW w:w="389" w:type="pct"/>
          </w:tcPr>
          <w:p w14:paraId="6B5B884A" w14:textId="04C25A83"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30,128 </w:t>
            </w:r>
          </w:p>
        </w:tc>
        <w:tc>
          <w:tcPr>
            <w:tcW w:w="411" w:type="pct"/>
          </w:tcPr>
          <w:p w14:paraId="31886995" w14:textId="23F22C45"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30,128 </w:t>
            </w:r>
          </w:p>
        </w:tc>
      </w:tr>
      <w:tr w:rsidR="00BE5C18" w:rsidRPr="00021A39" w14:paraId="7C2E1656" w14:textId="05B4FCD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015B5587" w14:textId="1409CB9C" w:rsidR="00BE5C18" w:rsidRPr="00021A39" w:rsidRDefault="00BE5C18" w:rsidP="007E2B60">
            <w:pPr>
              <w:keepNext/>
              <w:keepLines/>
              <w:jc w:val="left"/>
              <w:rPr>
                <w:rFonts w:asciiTheme="minorHAnsi" w:hAnsiTheme="minorHAnsi"/>
                <w:sz w:val="20"/>
              </w:rPr>
            </w:pPr>
          </w:p>
        </w:tc>
        <w:tc>
          <w:tcPr>
            <w:tcW w:w="762" w:type="pct"/>
          </w:tcPr>
          <w:p w14:paraId="27ECC6C2" w14:textId="3709E3BF"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Furnace Tune-Up</w:t>
            </w:r>
          </w:p>
        </w:tc>
        <w:tc>
          <w:tcPr>
            <w:tcW w:w="351" w:type="pct"/>
          </w:tcPr>
          <w:p w14:paraId="4191B91E" w14:textId="7DB3BE10"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0E7786E3" w14:textId="600A48F4"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1A7E5921" w14:textId="6D4B8998"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1</w:t>
            </w:r>
          </w:p>
        </w:tc>
        <w:tc>
          <w:tcPr>
            <w:tcW w:w="343" w:type="pct"/>
          </w:tcPr>
          <w:p w14:paraId="0B5476C3" w14:textId="7E8A7DD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3.0 </w:t>
            </w:r>
          </w:p>
        </w:tc>
        <w:tc>
          <w:tcPr>
            <w:tcW w:w="510" w:type="pct"/>
            <w:gridSpan w:val="2"/>
          </w:tcPr>
          <w:p w14:paraId="425CC239" w14:textId="2BCD4107"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7B93E510" w14:textId="665AF2DB"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73C78747" w14:textId="55E75088"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16 </w:t>
            </w:r>
          </w:p>
        </w:tc>
        <w:tc>
          <w:tcPr>
            <w:tcW w:w="389" w:type="pct"/>
          </w:tcPr>
          <w:p w14:paraId="489DA15C" w14:textId="4E397A51"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16 </w:t>
            </w:r>
          </w:p>
        </w:tc>
        <w:tc>
          <w:tcPr>
            <w:tcW w:w="411" w:type="pct"/>
          </w:tcPr>
          <w:p w14:paraId="624415EB" w14:textId="08C37730"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16 </w:t>
            </w:r>
          </w:p>
        </w:tc>
      </w:tr>
      <w:tr w:rsidR="00BE5C18" w:rsidRPr="00021A39" w14:paraId="165AA945" w14:textId="6ECBF8ED"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37F2EEC9" w14:textId="21EE6DBD" w:rsidR="00BE5C18" w:rsidRPr="00021A39" w:rsidRDefault="00BE5C18" w:rsidP="007E2B60">
            <w:pPr>
              <w:keepNext/>
              <w:keepLines/>
              <w:jc w:val="left"/>
              <w:rPr>
                <w:rFonts w:asciiTheme="minorHAnsi" w:hAnsiTheme="minorHAnsi"/>
                <w:sz w:val="20"/>
              </w:rPr>
            </w:pPr>
          </w:p>
        </w:tc>
        <w:tc>
          <w:tcPr>
            <w:tcW w:w="762" w:type="pct"/>
          </w:tcPr>
          <w:p w14:paraId="7DBF6317" w14:textId="61698516"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Low Flow Aerator- Bathroom (IU)</w:t>
            </w:r>
          </w:p>
        </w:tc>
        <w:tc>
          <w:tcPr>
            <w:tcW w:w="351" w:type="pct"/>
          </w:tcPr>
          <w:p w14:paraId="324973E6" w14:textId="78D99E44"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46F012D9" w14:textId="4F5F3523"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030FF5F0" w14:textId="0D5713D2"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759</w:t>
            </w:r>
          </w:p>
        </w:tc>
        <w:tc>
          <w:tcPr>
            <w:tcW w:w="343" w:type="pct"/>
          </w:tcPr>
          <w:p w14:paraId="2219817A" w14:textId="736CF91A"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10.0 </w:t>
            </w:r>
          </w:p>
        </w:tc>
        <w:tc>
          <w:tcPr>
            <w:tcW w:w="510" w:type="pct"/>
            <w:gridSpan w:val="2"/>
          </w:tcPr>
          <w:p w14:paraId="4788F605" w14:textId="4E82FA6D"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6C52E957" w14:textId="28CC03D5"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344,895 </w:t>
            </w:r>
          </w:p>
        </w:tc>
        <w:tc>
          <w:tcPr>
            <w:tcW w:w="369" w:type="pct"/>
          </w:tcPr>
          <w:p w14:paraId="43CEB268" w14:textId="01A6116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1,517 </w:t>
            </w:r>
          </w:p>
        </w:tc>
        <w:tc>
          <w:tcPr>
            <w:tcW w:w="389" w:type="pct"/>
          </w:tcPr>
          <w:p w14:paraId="6B9F06BC" w14:textId="40930091"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1,518 </w:t>
            </w:r>
          </w:p>
        </w:tc>
        <w:tc>
          <w:tcPr>
            <w:tcW w:w="411" w:type="pct"/>
          </w:tcPr>
          <w:p w14:paraId="4ED25B06" w14:textId="523EA732"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1,518 </w:t>
            </w:r>
          </w:p>
        </w:tc>
      </w:tr>
      <w:tr w:rsidR="00BE5C18" w:rsidRPr="00021A39" w14:paraId="2D52B528" w14:textId="42200573"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70CAB1D9" w14:textId="2A8D3BC1" w:rsidR="00BE5C18" w:rsidRPr="00021A39" w:rsidRDefault="00BE5C18" w:rsidP="007E2B60">
            <w:pPr>
              <w:keepNext/>
              <w:keepLines/>
              <w:jc w:val="left"/>
              <w:rPr>
                <w:rFonts w:asciiTheme="minorHAnsi" w:hAnsiTheme="minorHAnsi"/>
                <w:sz w:val="20"/>
              </w:rPr>
            </w:pPr>
          </w:p>
        </w:tc>
        <w:tc>
          <w:tcPr>
            <w:tcW w:w="762" w:type="pct"/>
          </w:tcPr>
          <w:p w14:paraId="2B15D7BB" w14:textId="63A1132C"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Low Flow Aerator- Kitchen (IU)</w:t>
            </w:r>
          </w:p>
        </w:tc>
        <w:tc>
          <w:tcPr>
            <w:tcW w:w="351" w:type="pct"/>
          </w:tcPr>
          <w:p w14:paraId="0001EB31" w14:textId="27F40C22"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64A86A80" w14:textId="17861BED"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2C0A9714" w14:textId="765BEDA0"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1,187</w:t>
            </w:r>
          </w:p>
        </w:tc>
        <w:tc>
          <w:tcPr>
            <w:tcW w:w="343" w:type="pct"/>
          </w:tcPr>
          <w:p w14:paraId="617DF4ED" w14:textId="5DD6D4F3"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10.0 </w:t>
            </w:r>
          </w:p>
        </w:tc>
        <w:tc>
          <w:tcPr>
            <w:tcW w:w="510" w:type="pct"/>
            <w:gridSpan w:val="2"/>
          </w:tcPr>
          <w:p w14:paraId="382A145F" w14:textId="42C91B58"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415C460C" w14:textId="5D22E203"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2,217,660 </w:t>
            </w:r>
          </w:p>
        </w:tc>
        <w:tc>
          <w:tcPr>
            <w:tcW w:w="369" w:type="pct"/>
          </w:tcPr>
          <w:p w14:paraId="0BF8036B" w14:textId="66E3D1A2"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11,754 </w:t>
            </w:r>
          </w:p>
        </w:tc>
        <w:tc>
          <w:tcPr>
            <w:tcW w:w="389" w:type="pct"/>
          </w:tcPr>
          <w:p w14:paraId="44A7D72B" w14:textId="64D2027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11,754 </w:t>
            </w:r>
          </w:p>
        </w:tc>
        <w:tc>
          <w:tcPr>
            <w:tcW w:w="411" w:type="pct"/>
          </w:tcPr>
          <w:p w14:paraId="75F66868" w14:textId="57CBDEC4"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11,754 </w:t>
            </w:r>
          </w:p>
        </w:tc>
      </w:tr>
      <w:tr w:rsidR="00BE5C18" w:rsidRPr="00021A39" w14:paraId="12A8BD8C" w14:textId="77F99111"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69BAAF8A" w14:textId="4E96ADDC" w:rsidR="00BE5C18" w:rsidRPr="00021A39" w:rsidRDefault="00BE5C18" w:rsidP="007E2B60">
            <w:pPr>
              <w:keepNext/>
              <w:keepLines/>
              <w:jc w:val="left"/>
              <w:rPr>
                <w:rFonts w:asciiTheme="minorHAnsi" w:hAnsiTheme="minorHAnsi"/>
                <w:sz w:val="20"/>
              </w:rPr>
            </w:pPr>
          </w:p>
        </w:tc>
        <w:tc>
          <w:tcPr>
            <w:tcW w:w="762" w:type="pct"/>
          </w:tcPr>
          <w:p w14:paraId="39ED3AF8" w14:textId="53D7E363"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Low Flow Showerheads (IU)</w:t>
            </w:r>
          </w:p>
        </w:tc>
        <w:tc>
          <w:tcPr>
            <w:tcW w:w="351" w:type="pct"/>
          </w:tcPr>
          <w:p w14:paraId="5CFBFCE8" w14:textId="280C9351"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4A222EB1" w14:textId="0B00915A"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1C66110C" w14:textId="11494C08"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1,437</w:t>
            </w:r>
          </w:p>
        </w:tc>
        <w:tc>
          <w:tcPr>
            <w:tcW w:w="343" w:type="pct"/>
          </w:tcPr>
          <w:p w14:paraId="3C3F3E66" w14:textId="3F378A9F"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10.0 </w:t>
            </w:r>
          </w:p>
        </w:tc>
        <w:tc>
          <w:tcPr>
            <w:tcW w:w="510" w:type="pct"/>
            <w:gridSpan w:val="2"/>
          </w:tcPr>
          <w:p w14:paraId="6149A765" w14:textId="02295E0E"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61A7AD73" w14:textId="7DCB7117"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3,104,559 </w:t>
            </w:r>
          </w:p>
        </w:tc>
        <w:tc>
          <w:tcPr>
            <w:tcW w:w="369" w:type="pct"/>
          </w:tcPr>
          <w:p w14:paraId="78B5F3DC" w14:textId="27B160F1"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19,565 </w:t>
            </w:r>
          </w:p>
        </w:tc>
        <w:tc>
          <w:tcPr>
            <w:tcW w:w="389" w:type="pct"/>
          </w:tcPr>
          <w:p w14:paraId="77592C04" w14:textId="7B9D781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19,559 </w:t>
            </w:r>
          </w:p>
        </w:tc>
        <w:tc>
          <w:tcPr>
            <w:tcW w:w="411" w:type="pct"/>
          </w:tcPr>
          <w:p w14:paraId="32FA8147" w14:textId="1083571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19,559 </w:t>
            </w:r>
          </w:p>
        </w:tc>
      </w:tr>
      <w:tr w:rsidR="00BE5C18" w:rsidRPr="00021A39" w14:paraId="02C406D1" w14:textId="40A69A9F"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34DE7C84" w14:textId="24FE6AF5" w:rsidR="00BE5C18" w:rsidRPr="00021A39" w:rsidRDefault="00BE5C18" w:rsidP="007E2B60">
            <w:pPr>
              <w:keepNext/>
              <w:keepLines/>
              <w:jc w:val="left"/>
              <w:rPr>
                <w:rFonts w:asciiTheme="minorHAnsi" w:hAnsiTheme="minorHAnsi"/>
                <w:sz w:val="20"/>
              </w:rPr>
            </w:pPr>
          </w:p>
        </w:tc>
        <w:tc>
          <w:tcPr>
            <w:tcW w:w="762" w:type="pct"/>
          </w:tcPr>
          <w:p w14:paraId="565BA8FF" w14:textId="39730C56"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Pipe Insulation</w:t>
            </w:r>
          </w:p>
        </w:tc>
        <w:tc>
          <w:tcPr>
            <w:tcW w:w="351" w:type="pct"/>
          </w:tcPr>
          <w:p w14:paraId="156F1EB3" w14:textId="4368FAA8"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62F96742" w14:textId="105F5A82"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LN FT</w:t>
            </w:r>
          </w:p>
        </w:tc>
        <w:tc>
          <w:tcPr>
            <w:tcW w:w="658" w:type="pct"/>
            <w:gridSpan w:val="2"/>
          </w:tcPr>
          <w:p w14:paraId="14FB2B97" w14:textId="62A15F06"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22,147</w:t>
            </w:r>
          </w:p>
        </w:tc>
        <w:tc>
          <w:tcPr>
            <w:tcW w:w="343" w:type="pct"/>
          </w:tcPr>
          <w:p w14:paraId="528690B0" w14:textId="3F94BCAA"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12.0 </w:t>
            </w:r>
          </w:p>
        </w:tc>
        <w:tc>
          <w:tcPr>
            <w:tcW w:w="510" w:type="pct"/>
            <w:gridSpan w:val="2"/>
          </w:tcPr>
          <w:p w14:paraId="0F69A25B" w14:textId="26E16329"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62863E8B" w14:textId="0B52B02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531A5142" w14:textId="0FB43D4F"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188,136 </w:t>
            </w:r>
          </w:p>
        </w:tc>
        <w:tc>
          <w:tcPr>
            <w:tcW w:w="389" w:type="pct"/>
          </w:tcPr>
          <w:p w14:paraId="33AC26FF" w14:textId="7F20A15D"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188,079 </w:t>
            </w:r>
          </w:p>
        </w:tc>
        <w:tc>
          <w:tcPr>
            <w:tcW w:w="411" w:type="pct"/>
          </w:tcPr>
          <w:p w14:paraId="6E60CC31" w14:textId="7789D354"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188,079 </w:t>
            </w:r>
          </w:p>
        </w:tc>
      </w:tr>
      <w:tr w:rsidR="00BE5C18" w:rsidRPr="00021A39" w14:paraId="026844AC" w14:textId="1DB83240"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6142E72F" w14:textId="683FA51A" w:rsidR="00BE5C18" w:rsidRPr="00021A39" w:rsidRDefault="00BE5C18" w:rsidP="007E2B60">
            <w:pPr>
              <w:keepNext/>
              <w:keepLines/>
              <w:jc w:val="left"/>
              <w:rPr>
                <w:rFonts w:asciiTheme="minorHAnsi" w:hAnsiTheme="minorHAnsi"/>
                <w:sz w:val="20"/>
              </w:rPr>
            </w:pPr>
          </w:p>
        </w:tc>
        <w:tc>
          <w:tcPr>
            <w:tcW w:w="762" w:type="pct"/>
          </w:tcPr>
          <w:p w14:paraId="5EABEFFB" w14:textId="499E630A"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Programmable Thermostats</w:t>
            </w:r>
          </w:p>
        </w:tc>
        <w:tc>
          <w:tcPr>
            <w:tcW w:w="351" w:type="pct"/>
          </w:tcPr>
          <w:p w14:paraId="05225E55" w14:textId="2BA7707D"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128996CF" w14:textId="1A58B3FA"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436B31F4" w14:textId="6EFB41A2"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402</w:t>
            </w:r>
          </w:p>
        </w:tc>
        <w:tc>
          <w:tcPr>
            <w:tcW w:w="343" w:type="pct"/>
          </w:tcPr>
          <w:p w14:paraId="3E6C940C" w14:textId="5D6E16F3"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8.0 </w:t>
            </w:r>
          </w:p>
        </w:tc>
        <w:tc>
          <w:tcPr>
            <w:tcW w:w="510" w:type="pct"/>
            <w:gridSpan w:val="2"/>
          </w:tcPr>
          <w:p w14:paraId="66785F2F" w14:textId="5A34AE1E"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32E86B36" w14:textId="0F63E2CC"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1965C7FE" w14:textId="59E3B232"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16,297 </w:t>
            </w:r>
          </w:p>
        </w:tc>
        <w:tc>
          <w:tcPr>
            <w:tcW w:w="389" w:type="pct"/>
          </w:tcPr>
          <w:p w14:paraId="70B618C9" w14:textId="724476F2"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16,297 </w:t>
            </w:r>
          </w:p>
        </w:tc>
        <w:tc>
          <w:tcPr>
            <w:tcW w:w="411" w:type="pct"/>
          </w:tcPr>
          <w:p w14:paraId="14E1DC18" w14:textId="195525FE"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16,297 </w:t>
            </w:r>
          </w:p>
        </w:tc>
      </w:tr>
      <w:tr w:rsidR="00BE5C18" w:rsidRPr="00021A39" w14:paraId="33C4D83F" w14:textId="151654E5"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46CBB835" w14:textId="01486CA8" w:rsidR="00BE5C18" w:rsidRPr="00021A39" w:rsidRDefault="00BE5C18" w:rsidP="007E2B60">
            <w:pPr>
              <w:keepNext/>
              <w:keepLines/>
              <w:jc w:val="left"/>
              <w:rPr>
                <w:rFonts w:asciiTheme="minorHAnsi" w:hAnsiTheme="minorHAnsi"/>
                <w:sz w:val="20"/>
              </w:rPr>
            </w:pPr>
          </w:p>
        </w:tc>
        <w:tc>
          <w:tcPr>
            <w:tcW w:w="762" w:type="pct"/>
          </w:tcPr>
          <w:p w14:paraId="1066A3B2" w14:textId="62750760"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Reprogrammable Thermostat</w:t>
            </w:r>
          </w:p>
        </w:tc>
        <w:tc>
          <w:tcPr>
            <w:tcW w:w="351" w:type="pct"/>
          </w:tcPr>
          <w:p w14:paraId="4CA2A05B" w14:textId="6DF6B2A6"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15EEA1D9" w14:textId="59339D88"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7EC3ACB0" w14:textId="1D590D99"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29</w:t>
            </w:r>
          </w:p>
        </w:tc>
        <w:tc>
          <w:tcPr>
            <w:tcW w:w="343" w:type="pct"/>
          </w:tcPr>
          <w:p w14:paraId="14C3A238" w14:textId="49326868"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2.0 </w:t>
            </w:r>
          </w:p>
        </w:tc>
        <w:tc>
          <w:tcPr>
            <w:tcW w:w="510" w:type="pct"/>
            <w:gridSpan w:val="2"/>
          </w:tcPr>
          <w:p w14:paraId="30330DB2" w14:textId="74B33BE7"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31A126DA" w14:textId="066A80CE"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0E5C5416" w14:textId="1E215CEF"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1,176 </w:t>
            </w:r>
          </w:p>
        </w:tc>
        <w:tc>
          <w:tcPr>
            <w:tcW w:w="389" w:type="pct"/>
          </w:tcPr>
          <w:p w14:paraId="07129022" w14:textId="1BCF72C3"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1,176 </w:t>
            </w:r>
          </w:p>
        </w:tc>
        <w:tc>
          <w:tcPr>
            <w:tcW w:w="411" w:type="pct"/>
          </w:tcPr>
          <w:p w14:paraId="6E302E68" w14:textId="3CCDE574"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1,176 </w:t>
            </w:r>
          </w:p>
        </w:tc>
      </w:tr>
      <w:tr w:rsidR="00BE5C18" w:rsidRPr="00021A39" w14:paraId="6AEAF8A9" w14:textId="248AD8C5"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5E7D56B2" w14:textId="7B1AE92F" w:rsidR="00BE5C18" w:rsidRPr="00021A39" w:rsidRDefault="00BE5C18" w:rsidP="007E2B60">
            <w:pPr>
              <w:keepNext/>
              <w:keepLines/>
              <w:jc w:val="left"/>
              <w:rPr>
                <w:rFonts w:asciiTheme="minorHAnsi" w:hAnsiTheme="minorHAnsi"/>
                <w:sz w:val="20"/>
              </w:rPr>
            </w:pPr>
          </w:p>
        </w:tc>
        <w:tc>
          <w:tcPr>
            <w:tcW w:w="762" w:type="pct"/>
          </w:tcPr>
          <w:p w14:paraId="0973C7A7" w14:textId="0D072228"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Shower Timer</w:t>
            </w:r>
          </w:p>
        </w:tc>
        <w:tc>
          <w:tcPr>
            <w:tcW w:w="351" w:type="pct"/>
          </w:tcPr>
          <w:p w14:paraId="39BF151B" w14:textId="16252150"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72997290" w14:textId="0997CEFB"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03CD02A4" w14:textId="3E2B5A75"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2,601</w:t>
            </w:r>
          </w:p>
        </w:tc>
        <w:tc>
          <w:tcPr>
            <w:tcW w:w="343" w:type="pct"/>
          </w:tcPr>
          <w:p w14:paraId="7DAACA11" w14:textId="1474D2A8"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2.0 </w:t>
            </w:r>
          </w:p>
        </w:tc>
        <w:tc>
          <w:tcPr>
            <w:tcW w:w="510" w:type="pct"/>
            <w:gridSpan w:val="2"/>
          </w:tcPr>
          <w:p w14:paraId="1C16D97A" w14:textId="134A55E3"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33A1D4FE" w14:textId="5A3AB53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1,729,187 </w:t>
            </w:r>
          </w:p>
        </w:tc>
        <w:tc>
          <w:tcPr>
            <w:tcW w:w="369" w:type="pct"/>
          </w:tcPr>
          <w:p w14:paraId="6274EC8A" w14:textId="291EAA6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10,807 </w:t>
            </w:r>
          </w:p>
        </w:tc>
        <w:tc>
          <w:tcPr>
            <w:tcW w:w="389" w:type="pct"/>
          </w:tcPr>
          <w:p w14:paraId="3AA342EC" w14:textId="72AD4E38"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10,807 </w:t>
            </w:r>
          </w:p>
        </w:tc>
        <w:tc>
          <w:tcPr>
            <w:tcW w:w="411" w:type="pct"/>
          </w:tcPr>
          <w:p w14:paraId="244B3AF1" w14:textId="4CE3248E"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10,807 </w:t>
            </w:r>
          </w:p>
        </w:tc>
      </w:tr>
      <w:tr w:rsidR="00BE5C18" w:rsidRPr="00021A39" w14:paraId="237B73FB" w14:textId="26CC34F8"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18C36344" w14:textId="5CB6BFA2" w:rsidR="00BE5C18" w:rsidRPr="00021A39" w:rsidRDefault="00BE5C18" w:rsidP="007E2B60">
            <w:pPr>
              <w:keepNext/>
              <w:keepLines/>
              <w:jc w:val="left"/>
              <w:rPr>
                <w:rFonts w:asciiTheme="minorHAnsi" w:hAnsiTheme="minorHAnsi"/>
                <w:sz w:val="20"/>
              </w:rPr>
            </w:pPr>
          </w:p>
        </w:tc>
        <w:tc>
          <w:tcPr>
            <w:tcW w:w="762" w:type="pct"/>
          </w:tcPr>
          <w:p w14:paraId="1AC3D9E8" w14:textId="73FB20C4"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Steam Boiler Averaging Controls</w:t>
            </w:r>
          </w:p>
        </w:tc>
        <w:tc>
          <w:tcPr>
            <w:tcW w:w="351" w:type="pct"/>
          </w:tcPr>
          <w:p w14:paraId="668B6794" w14:textId="19029A91"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0D1191DA" w14:textId="0A770962"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7615200C" w14:textId="6DFA9359"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72</w:t>
            </w:r>
          </w:p>
        </w:tc>
        <w:tc>
          <w:tcPr>
            <w:tcW w:w="343" w:type="pct"/>
          </w:tcPr>
          <w:p w14:paraId="0318D594" w14:textId="174736A1"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20.0 </w:t>
            </w:r>
          </w:p>
        </w:tc>
        <w:tc>
          <w:tcPr>
            <w:tcW w:w="510" w:type="pct"/>
            <w:gridSpan w:val="2"/>
          </w:tcPr>
          <w:p w14:paraId="6AC64D2E" w14:textId="1532A54F"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548BC351" w14:textId="3A02EB0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10D0D0AC" w14:textId="24B4A8A0"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4,398 </w:t>
            </w:r>
          </w:p>
        </w:tc>
        <w:tc>
          <w:tcPr>
            <w:tcW w:w="389" w:type="pct"/>
          </w:tcPr>
          <w:p w14:paraId="35E20C95" w14:textId="73FEBB5D"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4,398 </w:t>
            </w:r>
          </w:p>
        </w:tc>
        <w:tc>
          <w:tcPr>
            <w:tcW w:w="411" w:type="pct"/>
          </w:tcPr>
          <w:p w14:paraId="3C098F83" w14:textId="19775940"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4,398 </w:t>
            </w:r>
          </w:p>
        </w:tc>
      </w:tr>
      <w:tr w:rsidR="00BE5C18" w:rsidRPr="00021A39" w14:paraId="2EC9E4EA" w14:textId="419DDC73"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4593CCDA" w14:textId="06BA40F5" w:rsidR="00BE5C18" w:rsidRPr="00021A39" w:rsidRDefault="00BE5C18" w:rsidP="007E2B60">
            <w:pPr>
              <w:keepNext/>
              <w:keepLines/>
              <w:jc w:val="left"/>
              <w:rPr>
                <w:rFonts w:asciiTheme="minorHAnsi" w:hAnsiTheme="minorHAnsi"/>
                <w:sz w:val="20"/>
              </w:rPr>
            </w:pPr>
          </w:p>
        </w:tc>
        <w:tc>
          <w:tcPr>
            <w:tcW w:w="762" w:type="pct"/>
          </w:tcPr>
          <w:p w14:paraId="5226B244" w14:textId="475EE96F"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Steam Trap</w:t>
            </w:r>
          </w:p>
        </w:tc>
        <w:tc>
          <w:tcPr>
            <w:tcW w:w="351" w:type="pct"/>
          </w:tcPr>
          <w:p w14:paraId="3191CA33" w14:textId="4A365D59"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4106C4CB" w14:textId="227BEE3C"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3BB8776A" w14:textId="5E232BE6"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318</w:t>
            </w:r>
          </w:p>
        </w:tc>
        <w:tc>
          <w:tcPr>
            <w:tcW w:w="343" w:type="pct"/>
          </w:tcPr>
          <w:p w14:paraId="601EFB78" w14:textId="407D23DB"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6.0 </w:t>
            </w:r>
          </w:p>
        </w:tc>
        <w:tc>
          <w:tcPr>
            <w:tcW w:w="510" w:type="pct"/>
            <w:gridSpan w:val="2"/>
          </w:tcPr>
          <w:p w14:paraId="1FA226AD" w14:textId="6662FB3F"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2AB28CE5" w14:textId="02038F8B"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454,875 </w:t>
            </w:r>
          </w:p>
        </w:tc>
        <w:tc>
          <w:tcPr>
            <w:tcW w:w="369" w:type="pct"/>
          </w:tcPr>
          <w:p w14:paraId="1ED40310" w14:textId="543351E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64,387 </w:t>
            </w:r>
          </w:p>
        </w:tc>
        <w:tc>
          <w:tcPr>
            <w:tcW w:w="389" w:type="pct"/>
          </w:tcPr>
          <w:p w14:paraId="4686366F" w14:textId="4E9D942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64,387 </w:t>
            </w:r>
          </w:p>
        </w:tc>
        <w:tc>
          <w:tcPr>
            <w:tcW w:w="411" w:type="pct"/>
          </w:tcPr>
          <w:p w14:paraId="25E30DF4" w14:textId="09ACBB4C"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64,387 </w:t>
            </w:r>
          </w:p>
        </w:tc>
      </w:tr>
      <w:tr w:rsidR="00BE5C18" w:rsidRPr="00021A39" w14:paraId="56DE6407" w14:textId="6F147D5E"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7EC1B5A5" w14:textId="07932BD2" w:rsidR="00BE5C18" w:rsidRPr="00021A39" w:rsidRDefault="00BE5C18" w:rsidP="007E2B60">
            <w:pPr>
              <w:keepNext/>
              <w:keepLines/>
              <w:jc w:val="left"/>
              <w:rPr>
                <w:rFonts w:asciiTheme="minorHAnsi" w:hAnsiTheme="minorHAnsi"/>
                <w:sz w:val="20"/>
              </w:rPr>
            </w:pPr>
          </w:p>
        </w:tc>
        <w:tc>
          <w:tcPr>
            <w:tcW w:w="762" w:type="pct"/>
          </w:tcPr>
          <w:p w14:paraId="68628675" w14:textId="2897FACC"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Storage Tank Insulation</w:t>
            </w:r>
          </w:p>
        </w:tc>
        <w:tc>
          <w:tcPr>
            <w:tcW w:w="351" w:type="pct"/>
          </w:tcPr>
          <w:p w14:paraId="26CD18BD" w14:textId="0231E24F"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253AC328" w14:textId="44A32B52"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SQ FT</w:t>
            </w:r>
          </w:p>
        </w:tc>
        <w:tc>
          <w:tcPr>
            <w:tcW w:w="658" w:type="pct"/>
            <w:gridSpan w:val="2"/>
          </w:tcPr>
          <w:p w14:paraId="5A5DADB8" w14:textId="79D02047"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191</w:t>
            </w:r>
          </w:p>
        </w:tc>
        <w:tc>
          <w:tcPr>
            <w:tcW w:w="343" w:type="pct"/>
          </w:tcPr>
          <w:p w14:paraId="001A6FD8" w14:textId="7172180B"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15.0 </w:t>
            </w:r>
          </w:p>
        </w:tc>
        <w:tc>
          <w:tcPr>
            <w:tcW w:w="510" w:type="pct"/>
            <w:gridSpan w:val="2"/>
          </w:tcPr>
          <w:p w14:paraId="11416C24" w14:textId="4E7AC8C3"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15DE5D2D" w14:textId="34DF8EB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0EA93CC2" w14:textId="127E8DC7"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1,148 </w:t>
            </w:r>
          </w:p>
        </w:tc>
        <w:tc>
          <w:tcPr>
            <w:tcW w:w="389" w:type="pct"/>
          </w:tcPr>
          <w:p w14:paraId="0D8C86FF" w14:textId="6EF5E711"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1,306 </w:t>
            </w:r>
          </w:p>
        </w:tc>
        <w:tc>
          <w:tcPr>
            <w:tcW w:w="411" w:type="pct"/>
          </w:tcPr>
          <w:p w14:paraId="6323AA39" w14:textId="3D470E1D"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1,306 </w:t>
            </w:r>
          </w:p>
        </w:tc>
      </w:tr>
      <w:tr w:rsidR="00BE5C18" w:rsidRPr="00021A39" w14:paraId="2D380919"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val="restart"/>
          </w:tcPr>
          <w:p w14:paraId="6AEF3A2D" w14:textId="7843482F" w:rsidR="00BE5C18" w:rsidRPr="00021A39" w:rsidRDefault="00BE5C18" w:rsidP="007E2B60">
            <w:pPr>
              <w:keepNext/>
              <w:keepLines/>
              <w:jc w:val="left"/>
              <w:rPr>
                <w:rFonts w:asciiTheme="minorHAnsi" w:hAnsiTheme="minorHAnsi"/>
                <w:sz w:val="20"/>
              </w:rPr>
            </w:pPr>
            <w:r w:rsidRPr="00021A39">
              <w:rPr>
                <w:rFonts w:asciiTheme="minorHAnsi" w:hAnsiTheme="minorHAnsi"/>
                <w:sz w:val="20"/>
              </w:rPr>
              <w:t>IHWAP</w:t>
            </w:r>
          </w:p>
        </w:tc>
        <w:tc>
          <w:tcPr>
            <w:tcW w:w="762" w:type="pct"/>
          </w:tcPr>
          <w:p w14:paraId="7697BFD7" w14:textId="414E1235"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Air Sealing</w:t>
            </w:r>
          </w:p>
        </w:tc>
        <w:tc>
          <w:tcPr>
            <w:tcW w:w="351" w:type="pct"/>
          </w:tcPr>
          <w:p w14:paraId="36A77FBC" w14:textId="5C6DCCE2"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52DC2709" w14:textId="44D0606C"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LN FT</w:t>
            </w:r>
          </w:p>
        </w:tc>
        <w:tc>
          <w:tcPr>
            <w:tcW w:w="658" w:type="pct"/>
            <w:gridSpan w:val="2"/>
          </w:tcPr>
          <w:p w14:paraId="62D27902" w14:textId="211E3E26"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4,262</w:t>
            </w:r>
          </w:p>
        </w:tc>
        <w:tc>
          <w:tcPr>
            <w:tcW w:w="343" w:type="pct"/>
          </w:tcPr>
          <w:p w14:paraId="3F791B6B" w14:textId="72BD809A"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20.0 </w:t>
            </w:r>
          </w:p>
        </w:tc>
        <w:tc>
          <w:tcPr>
            <w:tcW w:w="510" w:type="pct"/>
            <w:gridSpan w:val="2"/>
          </w:tcPr>
          <w:p w14:paraId="241D9B9C" w14:textId="4C7B7513"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1EE76AF1" w14:textId="4181D2BB"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2EFE6D07" w14:textId="7E352CAF"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2,373 </w:t>
            </w:r>
          </w:p>
        </w:tc>
        <w:tc>
          <w:tcPr>
            <w:tcW w:w="389" w:type="pct"/>
          </w:tcPr>
          <w:p w14:paraId="71A97856" w14:textId="7A384CB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2,373 </w:t>
            </w:r>
          </w:p>
        </w:tc>
        <w:tc>
          <w:tcPr>
            <w:tcW w:w="411" w:type="pct"/>
          </w:tcPr>
          <w:p w14:paraId="0D7A706F" w14:textId="3E8810A6"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2,373 </w:t>
            </w:r>
          </w:p>
        </w:tc>
      </w:tr>
      <w:tr w:rsidR="00BE5C18" w:rsidRPr="00021A39" w14:paraId="1E503EB9"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7C26A704" w14:textId="77777777" w:rsidR="00BE5C18" w:rsidRPr="00021A39" w:rsidRDefault="00BE5C18" w:rsidP="007E2B60">
            <w:pPr>
              <w:keepNext/>
              <w:keepLines/>
              <w:jc w:val="left"/>
              <w:rPr>
                <w:rFonts w:asciiTheme="minorHAnsi" w:hAnsiTheme="minorHAnsi"/>
                <w:sz w:val="20"/>
              </w:rPr>
            </w:pPr>
          </w:p>
        </w:tc>
        <w:tc>
          <w:tcPr>
            <w:tcW w:w="762" w:type="pct"/>
          </w:tcPr>
          <w:p w14:paraId="71E24986" w14:textId="0C94AFCD"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Assessment/No Savings</w:t>
            </w:r>
          </w:p>
        </w:tc>
        <w:tc>
          <w:tcPr>
            <w:tcW w:w="351" w:type="pct"/>
          </w:tcPr>
          <w:p w14:paraId="112B8A4D" w14:textId="21E66C2B"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4E655FBF" w14:textId="1AE44E55"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22170FEF" w14:textId="42689968"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151</w:t>
            </w:r>
          </w:p>
        </w:tc>
        <w:tc>
          <w:tcPr>
            <w:tcW w:w="343" w:type="pct"/>
          </w:tcPr>
          <w:p w14:paraId="69CB0CBA" w14:textId="69A3B769"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510" w:type="pct"/>
            <w:gridSpan w:val="2"/>
          </w:tcPr>
          <w:p w14:paraId="2DB431A9" w14:textId="115FFFC6"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74E1DE0F" w14:textId="09FAAD69"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1810D219" w14:textId="296F1710"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89" w:type="pct"/>
          </w:tcPr>
          <w:p w14:paraId="5858CB3E" w14:textId="64D3F1A7"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411" w:type="pct"/>
          </w:tcPr>
          <w:p w14:paraId="6179F245" w14:textId="0D2C7B39"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r>
      <w:tr w:rsidR="00BE5C18" w:rsidRPr="00021A39" w14:paraId="064F6B64"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4928ACC4" w14:textId="77777777" w:rsidR="00BE5C18" w:rsidRPr="00021A39" w:rsidRDefault="00BE5C18" w:rsidP="007E2B60">
            <w:pPr>
              <w:keepNext/>
              <w:keepLines/>
              <w:jc w:val="left"/>
              <w:rPr>
                <w:rFonts w:asciiTheme="minorHAnsi" w:hAnsiTheme="minorHAnsi"/>
                <w:sz w:val="20"/>
              </w:rPr>
            </w:pPr>
          </w:p>
        </w:tc>
        <w:tc>
          <w:tcPr>
            <w:tcW w:w="762" w:type="pct"/>
          </w:tcPr>
          <w:p w14:paraId="3878C30E" w14:textId="0FD4520E"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Attic Insulation</w:t>
            </w:r>
          </w:p>
        </w:tc>
        <w:tc>
          <w:tcPr>
            <w:tcW w:w="351" w:type="pct"/>
          </w:tcPr>
          <w:p w14:paraId="0BDFC07D" w14:textId="0002CD3A"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21E82B11" w14:textId="25C3D01A"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SQ FT</w:t>
            </w:r>
          </w:p>
        </w:tc>
        <w:tc>
          <w:tcPr>
            <w:tcW w:w="658" w:type="pct"/>
            <w:gridSpan w:val="2"/>
          </w:tcPr>
          <w:p w14:paraId="62C8F2BB" w14:textId="2FEB863D"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19,084</w:t>
            </w:r>
          </w:p>
        </w:tc>
        <w:tc>
          <w:tcPr>
            <w:tcW w:w="343" w:type="pct"/>
          </w:tcPr>
          <w:p w14:paraId="5214DBAE" w14:textId="14E663E3"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30.0 </w:t>
            </w:r>
          </w:p>
        </w:tc>
        <w:tc>
          <w:tcPr>
            <w:tcW w:w="510" w:type="pct"/>
            <w:gridSpan w:val="2"/>
          </w:tcPr>
          <w:p w14:paraId="053C83B2" w14:textId="48F1D257"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7D950333" w14:textId="48DFABE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58A8BCED" w14:textId="01C11CD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1,777 </w:t>
            </w:r>
          </w:p>
        </w:tc>
        <w:tc>
          <w:tcPr>
            <w:tcW w:w="389" w:type="pct"/>
          </w:tcPr>
          <w:p w14:paraId="5C64C49C" w14:textId="0834EFF6"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933 </w:t>
            </w:r>
          </w:p>
        </w:tc>
        <w:tc>
          <w:tcPr>
            <w:tcW w:w="411" w:type="pct"/>
          </w:tcPr>
          <w:p w14:paraId="20D77FD2" w14:textId="302674E8"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933 </w:t>
            </w:r>
          </w:p>
        </w:tc>
      </w:tr>
      <w:tr w:rsidR="00BE5C18" w:rsidRPr="00021A39" w14:paraId="23823FF9"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7C8E1AFF" w14:textId="77777777" w:rsidR="00BE5C18" w:rsidRPr="00021A39" w:rsidRDefault="00BE5C18" w:rsidP="007E2B60">
            <w:pPr>
              <w:keepNext/>
              <w:keepLines/>
              <w:jc w:val="left"/>
              <w:rPr>
                <w:rFonts w:asciiTheme="minorHAnsi" w:hAnsiTheme="minorHAnsi"/>
                <w:sz w:val="20"/>
              </w:rPr>
            </w:pPr>
          </w:p>
        </w:tc>
        <w:tc>
          <w:tcPr>
            <w:tcW w:w="762" w:type="pct"/>
          </w:tcPr>
          <w:p w14:paraId="72AE92E2" w14:textId="49C0FB48"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High Efficiency Furnace - IU</w:t>
            </w:r>
          </w:p>
        </w:tc>
        <w:tc>
          <w:tcPr>
            <w:tcW w:w="351" w:type="pct"/>
          </w:tcPr>
          <w:p w14:paraId="2E45D7D2" w14:textId="19682DFD"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48756689" w14:textId="6EAE8730"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5AEB680A" w14:textId="2F6D86A2"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48</w:t>
            </w:r>
          </w:p>
        </w:tc>
        <w:tc>
          <w:tcPr>
            <w:tcW w:w="343" w:type="pct"/>
          </w:tcPr>
          <w:p w14:paraId="14033269" w14:textId="5D4E09AB"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20.0 </w:t>
            </w:r>
          </w:p>
        </w:tc>
        <w:tc>
          <w:tcPr>
            <w:tcW w:w="510" w:type="pct"/>
            <w:gridSpan w:val="2"/>
          </w:tcPr>
          <w:p w14:paraId="59B19366" w14:textId="4789ACD2"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0C70A52C" w14:textId="2F019577"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587D38CA" w14:textId="41E9AEA6"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15,362 </w:t>
            </w:r>
          </w:p>
        </w:tc>
        <w:tc>
          <w:tcPr>
            <w:tcW w:w="389" w:type="pct"/>
          </w:tcPr>
          <w:p w14:paraId="56F872E0" w14:textId="2B74B48B"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6,235 </w:t>
            </w:r>
          </w:p>
        </w:tc>
        <w:tc>
          <w:tcPr>
            <w:tcW w:w="411" w:type="pct"/>
          </w:tcPr>
          <w:p w14:paraId="145BDEE2" w14:textId="07425ADA"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6,235 </w:t>
            </w:r>
          </w:p>
        </w:tc>
      </w:tr>
      <w:tr w:rsidR="00BE5C18" w:rsidRPr="00021A39" w14:paraId="04F0CBF3"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7454C7D4" w14:textId="77777777" w:rsidR="00BE5C18" w:rsidRPr="00021A39" w:rsidRDefault="00BE5C18" w:rsidP="007E2B60">
            <w:pPr>
              <w:keepNext/>
              <w:keepLines/>
              <w:jc w:val="left"/>
              <w:rPr>
                <w:rFonts w:asciiTheme="minorHAnsi" w:hAnsiTheme="minorHAnsi"/>
                <w:sz w:val="20"/>
              </w:rPr>
            </w:pPr>
          </w:p>
        </w:tc>
        <w:tc>
          <w:tcPr>
            <w:tcW w:w="762" w:type="pct"/>
          </w:tcPr>
          <w:p w14:paraId="73830833" w14:textId="0D3A1B7C"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Low Flow Aerator- Bathroom (IU)</w:t>
            </w:r>
          </w:p>
        </w:tc>
        <w:tc>
          <w:tcPr>
            <w:tcW w:w="351" w:type="pct"/>
          </w:tcPr>
          <w:p w14:paraId="04DE73DB" w14:textId="0A62A2D6"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650F5E9D" w14:textId="748B5111"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19ADA6DF" w14:textId="0BB80057"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21</w:t>
            </w:r>
          </w:p>
        </w:tc>
        <w:tc>
          <w:tcPr>
            <w:tcW w:w="343" w:type="pct"/>
          </w:tcPr>
          <w:p w14:paraId="35E779D3" w14:textId="4FEF4924"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10.0 </w:t>
            </w:r>
          </w:p>
        </w:tc>
        <w:tc>
          <w:tcPr>
            <w:tcW w:w="510" w:type="pct"/>
            <w:gridSpan w:val="2"/>
          </w:tcPr>
          <w:p w14:paraId="0C397211" w14:textId="096DB8AD"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12D9A48F" w14:textId="631882BF"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9,543 </w:t>
            </w:r>
          </w:p>
        </w:tc>
        <w:tc>
          <w:tcPr>
            <w:tcW w:w="369" w:type="pct"/>
          </w:tcPr>
          <w:p w14:paraId="428AC622" w14:textId="07A1CF3C"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42 </w:t>
            </w:r>
          </w:p>
        </w:tc>
        <w:tc>
          <w:tcPr>
            <w:tcW w:w="389" w:type="pct"/>
          </w:tcPr>
          <w:p w14:paraId="60DFEB6E" w14:textId="0EEC454E"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42 </w:t>
            </w:r>
          </w:p>
        </w:tc>
        <w:tc>
          <w:tcPr>
            <w:tcW w:w="411" w:type="pct"/>
          </w:tcPr>
          <w:p w14:paraId="0957B614" w14:textId="321C0D85"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42 </w:t>
            </w:r>
          </w:p>
        </w:tc>
      </w:tr>
      <w:tr w:rsidR="00BE5C18" w:rsidRPr="00021A39" w14:paraId="283923E4"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632C3F0D" w14:textId="77777777" w:rsidR="00BE5C18" w:rsidRPr="00021A39" w:rsidRDefault="00BE5C18" w:rsidP="007E2B60">
            <w:pPr>
              <w:keepNext/>
              <w:keepLines/>
              <w:jc w:val="left"/>
              <w:rPr>
                <w:rFonts w:asciiTheme="minorHAnsi" w:hAnsiTheme="minorHAnsi"/>
                <w:sz w:val="20"/>
              </w:rPr>
            </w:pPr>
          </w:p>
        </w:tc>
        <w:tc>
          <w:tcPr>
            <w:tcW w:w="762" w:type="pct"/>
          </w:tcPr>
          <w:p w14:paraId="337BB256" w14:textId="15674067"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Low Flow Aerator- Kitchen (IU)</w:t>
            </w:r>
          </w:p>
        </w:tc>
        <w:tc>
          <w:tcPr>
            <w:tcW w:w="351" w:type="pct"/>
          </w:tcPr>
          <w:p w14:paraId="2B755433" w14:textId="6BCFE553"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4F2C02E4" w14:textId="3408170D"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6677C0EA" w14:textId="52541043"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26</w:t>
            </w:r>
          </w:p>
        </w:tc>
        <w:tc>
          <w:tcPr>
            <w:tcW w:w="343" w:type="pct"/>
          </w:tcPr>
          <w:p w14:paraId="1B30B3EA" w14:textId="1938BC91"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10.0 </w:t>
            </w:r>
          </w:p>
        </w:tc>
        <w:tc>
          <w:tcPr>
            <w:tcW w:w="510" w:type="pct"/>
            <w:gridSpan w:val="2"/>
          </w:tcPr>
          <w:p w14:paraId="3672E8DB" w14:textId="0A9E950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715BF305" w14:textId="2A705332"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48,576 </w:t>
            </w:r>
          </w:p>
        </w:tc>
        <w:tc>
          <w:tcPr>
            <w:tcW w:w="369" w:type="pct"/>
          </w:tcPr>
          <w:p w14:paraId="6F87025F" w14:textId="1DC3628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257 </w:t>
            </w:r>
          </w:p>
        </w:tc>
        <w:tc>
          <w:tcPr>
            <w:tcW w:w="389" w:type="pct"/>
          </w:tcPr>
          <w:p w14:paraId="2972E495" w14:textId="33269EC1"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257 </w:t>
            </w:r>
          </w:p>
        </w:tc>
        <w:tc>
          <w:tcPr>
            <w:tcW w:w="411" w:type="pct"/>
          </w:tcPr>
          <w:p w14:paraId="37B7FB86" w14:textId="3901936B"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257 </w:t>
            </w:r>
          </w:p>
        </w:tc>
      </w:tr>
      <w:tr w:rsidR="00BE5C18" w:rsidRPr="00021A39" w14:paraId="667E0021"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52141401" w14:textId="77777777" w:rsidR="00BE5C18" w:rsidRPr="00021A39" w:rsidRDefault="00BE5C18" w:rsidP="007E2B60">
            <w:pPr>
              <w:keepNext/>
              <w:keepLines/>
              <w:jc w:val="left"/>
              <w:rPr>
                <w:rFonts w:asciiTheme="minorHAnsi" w:hAnsiTheme="minorHAnsi"/>
                <w:sz w:val="20"/>
              </w:rPr>
            </w:pPr>
          </w:p>
        </w:tc>
        <w:tc>
          <w:tcPr>
            <w:tcW w:w="762" w:type="pct"/>
          </w:tcPr>
          <w:p w14:paraId="6750586E" w14:textId="57239AB8"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Low Flow Showerheads (IU)</w:t>
            </w:r>
          </w:p>
        </w:tc>
        <w:tc>
          <w:tcPr>
            <w:tcW w:w="351" w:type="pct"/>
          </w:tcPr>
          <w:p w14:paraId="105D6DA6" w14:textId="1410DF67"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6B442C2E" w14:textId="39470900"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315FC75D" w14:textId="7FE42E26"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17</w:t>
            </w:r>
          </w:p>
        </w:tc>
        <w:tc>
          <w:tcPr>
            <w:tcW w:w="343" w:type="pct"/>
          </w:tcPr>
          <w:p w14:paraId="42700EEE" w14:textId="44122A3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10.0 </w:t>
            </w:r>
          </w:p>
        </w:tc>
        <w:tc>
          <w:tcPr>
            <w:tcW w:w="510" w:type="pct"/>
            <w:gridSpan w:val="2"/>
          </w:tcPr>
          <w:p w14:paraId="5FF999A0" w14:textId="52B31B9F"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05876ED0" w14:textId="3982BCCC"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11,907 </w:t>
            </w:r>
          </w:p>
        </w:tc>
        <w:tc>
          <w:tcPr>
            <w:tcW w:w="369" w:type="pct"/>
          </w:tcPr>
          <w:p w14:paraId="37B2D351" w14:textId="5A876B41"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75 </w:t>
            </w:r>
          </w:p>
        </w:tc>
        <w:tc>
          <w:tcPr>
            <w:tcW w:w="389" w:type="pct"/>
          </w:tcPr>
          <w:p w14:paraId="62619547" w14:textId="2F377B83"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75 </w:t>
            </w:r>
          </w:p>
        </w:tc>
        <w:tc>
          <w:tcPr>
            <w:tcW w:w="411" w:type="pct"/>
          </w:tcPr>
          <w:p w14:paraId="54A8B03D" w14:textId="15CCACA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75 </w:t>
            </w:r>
          </w:p>
        </w:tc>
      </w:tr>
      <w:tr w:rsidR="00BE5C18" w:rsidRPr="00021A39" w14:paraId="0EEEEAC1"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17FA846B" w14:textId="77777777" w:rsidR="00BE5C18" w:rsidRPr="00021A39" w:rsidRDefault="00BE5C18" w:rsidP="007E2B60">
            <w:pPr>
              <w:keepNext/>
              <w:keepLines/>
              <w:jc w:val="left"/>
              <w:rPr>
                <w:rFonts w:asciiTheme="minorHAnsi" w:hAnsiTheme="minorHAnsi"/>
                <w:sz w:val="20"/>
              </w:rPr>
            </w:pPr>
          </w:p>
        </w:tc>
        <w:tc>
          <w:tcPr>
            <w:tcW w:w="762" w:type="pct"/>
          </w:tcPr>
          <w:p w14:paraId="00B6B2AC" w14:textId="2C8E1449"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Programmable Thermostats</w:t>
            </w:r>
          </w:p>
        </w:tc>
        <w:tc>
          <w:tcPr>
            <w:tcW w:w="351" w:type="pct"/>
          </w:tcPr>
          <w:p w14:paraId="7BF133FE" w14:textId="43AE57E4"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6F648A5D" w14:textId="3A2C6691"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7F1CF729" w14:textId="6AD1D5EB"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48</w:t>
            </w:r>
          </w:p>
        </w:tc>
        <w:tc>
          <w:tcPr>
            <w:tcW w:w="343" w:type="pct"/>
          </w:tcPr>
          <w:p w14:paraId="1542D6F5" w14:textId="38321A06"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8.0 </w:t>
            </w:r>
          </w:p>
        </w:tc>
        <w:tc>
          <w:tcPr>
            <w:tcW w:w="510" w:type="pct"/>
            <w:gridSpan w:val="2"/>
          </w:tcPr>
          <w:p w14:paraId="403D409B" w14:textId="798558F9"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08E45EB7" w14:textId="75006F48"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3C12553E" w14:textId="78506368"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1,944 </w:t>
            </w:r>
          </w:p>
        </w:tc>
        <w:tc>
          <w:tcPr>
            <w:tcW w:w="389" w:type="pct"/>
          </w:tcPr>
          <w:p w14:paraId="265CFF4C" w14:textId="61490176"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1,944 </w:t>
            </w:r>
          </w:p>
        </w:tc>
        <w:tc>
          <w:tcPr>
            <w:tcW w:w="411" w:type="pct"/>
          </w:tcPr>
          <w:p w14:paraId="58BABCEE" w14:textId="054A393F"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1,944 </w:t>
            </w:r>
          </w:p>
        </w:tc>
      </w:tr>
      <w:tr w:rsidR="00BE5C18" w:rsidRPr="00021A39" w14:paraId="35420308"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58A9F5BC" w14:textId="77777777" w:rsidR="00BE5C18" w:rsidRPr="00021A39" w:rsidRDefault="00BE5C18" w:rsidP="007E2B60">
            <w:pPr>
              <w:keepNext/>
              <w:keepLines/>
              <w:jc w:val="left"/>
              <w:rPr>
                <w:rFonts w:asciiTheme="minorHAnsi" w:hAnsiTheme="minorHAnsi"/>
                <w:sz w:val="20"/>
              </w:rPr>
            </w:pPr>
          </w:p>
        </w:tc>
        <w:tc>
          <w:tcPr>
            <w:tcW w:w="762" w:type="pct"/>
          </w:tcPr>
          <w:p w14:paraId="0B450CD6" w14:textId="37ED5E88"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Wall Insulation</w:t>
            </w:r>
          </w:p>
        </w:tc>
        <w:tc>
          <w:tcPr>
            <w:tcW w:w="351" w:type="pct"/>
          </w:tcPr>
          <w:p w14:paraId="730A118E" w14:textId="2F5917EE"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64506E0B" w14:textId="493BD5CB"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SQ FT</w:t>
            </w:r>
          </w:p>
        </w:tc>
        <w:tc>
          <w:tcPr>
            <w:tcW w:w="658" w:type="pct"/>
            <w:gridSpan w:val="2"/>
          </w:tcPr>
          <w:p w14:paraId="7C9A86C4" w14:textId="547F376E"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22,848</w:t>
            </w:r>
          </w:p>
        </w:tc>
        <w:tc>
          <w:tcPr>
            <w:tcW w:w="343" w:type="pct"/>
          </w:tcPr>
          <w:p w14:paraId="4F310730" w14:textId="79A7730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30.0 </w:t>
            </w:r>
          </w:p>
        </w:tc>
        <w:tc>
          <w:tcPr>
            <w:tcW w:w="510" w:type="pct"/>
            <w:gridSpan w:val="2"/>
          </w:tcPr>
          <w:p w14:paraId="26ED8B30" w14:textId="7EB86F9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0201869C" w14:textId="0FD28281"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0F95BDCE" w14:textId="0A0C8258"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1,800 </w:t>
            </w:r>
          </w:p>
        </w:tc>
        <w:tc>
          <w:tcPr>
            <w:tcW w:w="389" w:type="pct"/>
          </w:tcPr>
          <w:p w14:paraId="7E9F44FA" w14:textId="6814DAD1"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598 </w:t>
            </w:r>
          </w:p>
        </w:tc>
        <w:tc>
          <w:tcPr>
            <w:tcW w:w="411" w:type="pct"/>
          </w:tcPr>
          <w:p w14:paraId="3F26240E" w14:textId="511BDDFF"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598 </w:t>
            </w:r>
          </w:p>
        </w:tc>
      </w:tr>
      <w:tr w:rsidR="00BE5C18" w:rsidRPr="00021A39" w14:paraId="12750A29"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val="restart"/>
          </w:tcPr>
          <w:p w14:paraId="365713F7" w14:textId="6CBB5A9E" w:rsidR="00BE5C18" w:rsidRPr="00021A39" w:rsidRDefault="00BE5C18" w:rsidP="007E2B60">
            <w:pPr>
              <w:keepNext/>
              <w:keepLines/>
              <w:jc w:val="left"/>
              <w:rPr>
                <w:rFonts w:asciiTheme="minorHAnsi" w:hAnsiTheme="minorHAnsi"/>
                <w:sz w:val="20"/>
              </w:rPr>
            </w:pPr>
            <w:r w:rsidRPr="00021A39">
              <w:rPr>
                <w:rFonts w:asciiTheme="minorHAnsi" w:hAnsiTheme="minorHAnsi"/>
                <w:sz w:val="20"/>
              </w:rPr>
              <w:t>SAP</w:t>
            </w:r>
          </w:p>
        </w:tc>
        <w:tc>
          <w:tcPr>
            <w:tcW w:w="762" w:type="pct"/>
          </w:tcPr>
          <w:p w14:paraId="45A5C2EC" w14:textId="36885550"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Advanced Thermostats</w:t>
            </w:r>
          </w:p>
        </w:tc>
        <w:tc>
          <w:tcPr>
            <w:tcW w:w="351" w:type="pct"/>
          </w:tcPr>
          <w:p w14:paraId="0333A98F" w14:textId="0529B194"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6FFC93E9" w14:textId="075A602B"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47C33DFE" w14:textId="1BBDBC58"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67</w:t>
            </w:r>
          </w:p>
        </w:tc>
        <w:tc>
          <w:tcPr>
            <w:tcW w:w="343" w:type="pct"/>
          </w:tcPr>
          <w:p w14:paraId="282E1CDB" w14:textId="3AF21282"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2.0 </w:t>
            </w:r>
          </w:p>
        </w:tc>
        <w:tc>
          <w:tcPr>
            <w:tcW w:w="510" w:type="pct"/>
            <w:gridSpan w:val="2"/>
          </w:tcPr>
          <w:p w14:paraId="0C15C066" w14:textId="2F4226C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3982BD6E" w14:textId="366F759B"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67A9FD86" w14:textId="2334EE0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3,334 </w:t>
            </w:r>
          </w:p>
        </w:tc>
        <w:tc>
          <w:tcPr>
            <w:tcW w:w="389" w:type="pct"/>
          </w:tcPr>
          <w:p w14:paraId="7F6FF257" w14:textId="0675C59D"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2,615</w:t>
            </w:r>
          </w:p>
        </w:tc>
        <w:tc>
          <w:tcPr>
            <w:tcW w:w="411" w:type="pct"/>
          </w:tcPr>
          <w:p w14:paraId="04B0ECB2" w14:textId="6F2ACF08"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2,615</w:t>
            </w:r>
          </w:p>
        </w:tc>
      </w:tr>
      <w:tr w:rsidR="00BE5C18" w:rsidRPr="00021A39" w14:paraId="41BCB0BB"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1A66F362" w14:textId="77777777" w:rsidR="00BE5C18" w:rsidRPr="00021A39" w:rsidRDefault="00BE5C18" w:rsidP="007E2B60">
            <w:pPr>
              <w:keepNext/>
              <w:keepLines/>
              <w:jc w:val="left"/>
              <w:rPr>
                <w:rFonts w:asciiTheme="minorHAnsi" w:hAnsiTheme="minorHAnsi"/>
                <w:sz w:val="20"/>
              </w:rPr>
            </w:pPr>
          </w:p>
        </w:tc>
        <w:tc>
          <w:tcPr>
            <w:tcW w:w="762" w:type="pct"/>
          </w:tcPr>
          <w:p w14:paraId="7A93B7A3" w14:textId="20662737"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Air Sealing</w:t>
            </w:r>
          </w:p>
        </w:tc>
        <w:tc>
          <w:tcPr>
            <w:tcW w:w="351" w:type="pct"/>
          </w:tcPr>
          <w:p w14:paraId="0FF8DB88" w14:textId="05119D0E"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590AB8DC" w14:textId="3F8AD25E"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LN FT</w:t>
            </w:r>
          </w:p>
        </w:tc>
        <w:tc>
          <w:tcPr>
            <w:tcW w:w="658" w:type="pct"/>
            <w:gridSpan w:val="2"/>
          </w:tcPr>
          <w:p w14:paraId="0B62C291" w14:textId="6FAAA428"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122</w:t>
            </w:r>
          </w:p>
        </w:tc>
        <w:tc>
          <w:tcPr>
            <w:tcW w:w="343" w:type="pct"/>
          </w:tcPr>
          <w:p w14:paraId="66CEE4B4" w14:textId="5E4A6BA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20.0 </w:t>
            </w:r>
          </w:p>
        </w:tc>
        <w:tc>
          <w:tcPr>
            <w:tcW w:w="510" w:type="pct"/>
            <w:gridSpan w:val="2"/>
          </w:tcPr>
          <w:p w14:paraId="2A28B7CA" w14:textId="3DB61AE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771F9785" w14:textId="2B50A986"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1204D30A" w14:textId="7C2F2D65"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608 </w:t>
            </w:r>
          </w:p>
        </w:tc>
        <w:tc>
          <w:tcPr>
            <w:tcW w:w="389" w:type="pct"/>
          </w:tcPr>
          <w:p w14:paraId="5E20D4B6" w14:textId="58554C2F"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554</w:t>
            </w:r>
          </w:p>
        </w:tc>
        <w:tc>
          <w:tcPr>
            <w:tcW w:w="411" w:type="pct"/>
          </w:tcPr>
          <w:p w14:paraId="2C8D3F28" w14:textId="5B587EAA"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554</w:t>
            </w:r>
          </w:p>
        </w:tc>
      </w:tr>
      <w:tr w:rsidR="00BE5C18" w:rsidRPr="00021A39" w14:paraId="521215D9"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452B10FD" w14:textId="77777777" w:rsidR="00BE5C18" w:rsidRPr="00021A39" w:rsidRDefault="00BE5C18" w:rsidP="007E2B60">
            <w:pPr>
              <w:keepNext/>
              <w:keepLines/>
              <w:jc w:val="left"/>
              <w:rPr>
                <w:rFonts w:asciiTheme="minorHAnsi" w:hAnsiTheme="minorHAnsi"/>
                <w:sz w:val="20"/>
              </w:rPr>
            </w:pPr>
          </w:p>
        </w:tc>
        <w:tc>
          <w:tcPr>
            <w:tcW w:w="762" w:type="pct"/>
          </w:tcPr>
          <w:p w14:paraId="20379FBD" w14:textId="44E17428"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Assessment/No Savings</w:t>
            </w:r>
          </w:p>
        </w:tc>
        <w:tc>
          <w:tcPr>
            <w:tcW w:w="351" w:type="pct"/>
          </w:tcPr>
          <w:p w14:paraId="10F7E9BC" w14:textId="4DC8DB6B"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11CE7D22" w14:textId="0301DD59"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39A33ECB" w14:textId="422EDD88"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109</w:t>
            </w:r>
          </w:p>
        </w:tc>
        <w:tc>
          <w:tcPr>
            <w:tcW w:w="343" w:type="pct"/>
          </w:tcPr>
          <w:p w14:paraId="46ACC97D" w14:textId="52211155"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510" w:type="pct"/>
            <w:gridSpan w:val="2"/>
          </w:tcPr>
          <w:p w14:paraId="6DBA8EC8" w14:textId="55D64905"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29048EB6" w14:textId="078B9B31"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2EE39FEE" w14:textId="10F5A5F9"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89" w:type="pct"/>
          </w:tcPr>
          <w:p w14:paraId="6D7B2FB2" w14:textId="30719B81"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411" w:type="pct"/>
          </w:tcPr>
          <w:p w14:paraId="29E1AF62" w14:textId="497C5D81"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r>
      <w:tr w:rsidR="00BE5C18" w:rsidRPr="00021A39" w14:paraId="67DC8505"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2A26E838" w14:textId="77777777" w:rsidR="00BE5C18" w:rsidRPr="00021A39" w:rsidRDefault="00BE5C18" w:rsidP="007E2B60">
            <w:pPr>
              <w:keepNext/>
              <w:keepLines/>
              <w:jc w:val="left"/>
              <w:rPr>
                <w:rFonts w:asciiTheme="minorHAnsi" w:hAnsiTheme="minorHAnsi"/>
                <w:sz w:val="20"/>
              </w:rPr>
            </w:pPr>
          </w:p>
        </w:tc>
        <w:tc>
          <w:tcPr>
            <w:tcW w:w="762" w:type="pct"/>
          </w:tcPr>
          <w:p w14:paraId="31A77FF7" w14:textId="22007151"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Boiler Pipe Insulation</w:t>
            </w:r>
          </w:p>
        </w:tc>
        <w:tc>
          <w:tcPr>
            <w:tcW w:w="351" w:type="pct"/>
          </w:tcPr>
          <w:p w14:paraId="01E4F57C" w14:textId="79AA7079"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47AA45DA" w14:textId="7DBFB9C8"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LN FT</w:t>
            </w:r>
          </w:p>
        </w:tc>
        <w:tc>
          <w:tcPr>
            <w:tcW w:w="658" w:type="pct"/>
            <w:gridSpan w:val="2"/>
          </w:tcPr>
          <w:p w14:paraId="6A4691B0" w14:textId="563E77B2"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18</w:t>
            </w:r>
          </w:p>
        </w:tc>
        <w:tc>
          <w:tcPr>
            <w:tcW w:w="343" w:type="pct"/>
          </w:tcPr>
          <w:p w14:paraId="30500772" w14:textId="3A6F7DFD"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15.0 </w:t>
            </w:r>
          </w:p>
        </w:tc>
        <w:tc>
          <w:tcPr>
            <w:tcW w:w="510" w:type="pct"/>
            <w:gridSpan w:val="2"/>
          </w:tcPr>
          <w:p w14:paraId="093A7995" w14:textId="778A088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23570273" w14:textId="75120A72"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5C05CDE4" w14:textId="1E7F9CF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8 </w:t>
            </w:r>
          </w:p>
        </w:tc>
        <w:tc>
          <w:tcPr>
            <w:tcW w:w="389" w:type="pct"/>
          </w:tcPr>
          <w:p w14:paraId="65B8950B" w14:textId="00ECFC94"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8</w:t>
            </w:r>
          </w:p>
        </w:tc>
        <w:tc>
          <w:tcPr>
            <w:tcW w:w="411" w:type="pct"/>
          </w:tcPr>
          <w:p w14:paraId="753AB271" w14:textId="5A17603F"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8</w:t>
            </w:r>
          </w:p>
        </w:tc>
      </w:tr>
      <w:tr w:rsidR="00BE5C18" w:rsidRPr="00021A39" w14:paraId="5243C0E8"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0D6C0F4E" w14:textId="77777777" w:rsidR="00BE5C18" w:rsidRPr="00021A39" w:rsidRDefault="00BE5C18" w:rsidP="007E2B60">
            <w:pPr>
              <w:keepNext/>
              <w:keepLines/>
              <w:jc w:val="left"/>
              <w:rPr>
                <w:rFonts w:asciiTheme="minorHAnsi" w:hAnsiTheme="minorHAnsi"/>
                <w:sz w:val="20"/>
              </w:rPr>
            </w:pPr>
          </w:p>
        </w:tc>
        <w:tc>
          <w:tcPr>
            <w:tcW w:w="762" w:type="pct"/>
          </w:tcPr>
          <w:p w14:paraId="0593D504" w14:textId="19BC504B"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DHW Pipe Insulation</w:t>
            </w:r>
          </w:p>
        </w:tc>
        <w:tc>
          <w:tcPr>
            <w:tcW w:w="351" w:type="pct"/>
          </w:tcPr>
          <w:p w14:paraId="135FBE57" w14:textId="6E84D26F"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5B15D8CF" w14:textId="5C74FDAF"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LN FT</w:t>
            </w:r>
          </w:p>
        </w:tc>
        <w:tc>
          <w:tcPr>
            <w:tcW w:w="658" w:type="pct"/>
            <w:gridSpan w:val="2"/>
          </w:tcPr>
          <w:p w14:paraId="702B68CB" w14:textId="76CD066F"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150</w:t>
            </w:r>
          </w:p>
        </w:tc>
        <w:tc>
          <w:tcPr>
            <w:tcW w:w="343" w:type="pct"/>
          </w:tcPr>
          <w:p w14:paraId="4C602DA7" w14:textId="51BEFCFE"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12.0 </w:t>
            </w:r>
          </w:p>
        </w:tc>
        <w:tc>
          <w:tcPr>
            <w:tcW w:w="510" w:type="pct"/>
            <w:gridSpan w:val="2"/>
          </w:tcPr>
          <w:p w14:paraId="20C44DE4" w14:textId="3CE4B860"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25ECDEB9" w14:textId="6F0608D1"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0B293035" w14:textId="2699EEB3"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302 </w:t>
            </w:r>
          </w:p>
        </w:tc>
        <w:tc>
          <w:tcPr>
            <w:tcW w:w="389" w:type="pct"/>
          </w:tcPr>
          <w:p w14:paraId="462B224B" w14:textId="5E7E352D"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241 </w:t>
            </w:r>
          </w:p>
        </w:tc>
        <w:tc>
          <w:tcPr>
            <w:tcW w:w="411" w:type="pct"/>
          </w:tcPr>
          <w:p w14:paraId="7FCF6432" w14:textId="4675F005"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241 </w:t>
            </w:r>
          </w:p>
        </w:tc>
      </w:tr>
      <w:tr w:rsidR="00BE5C18" w:rsidRPr="00021A39" w14:paraId="56929E6D"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6B757DE5" w14:textId="77777777" w:rsidR="00BE5C18" w:rsidRPr="00021A39" w:rsidRDefault="00BE5C18" w:rsidP="007E2B60">
            <w:pPr>
              <w:keepNext/>
              <w:keepLines/>
              <w:jc w:val="left"/>
              <w:rPr>
                <w:rFonts w:asciiTheme="minorHAnsi" w:hAnsiTheme="minorHAnsi"/>
                <w:sz w:val="20"/>
              </w:rPr>
            </w:pPr>
          </w:p>
        </w:tc>
        <w:tc>
          <w:tcPr>
            <w:tcW w:w="762" w:type="pct"/>
          </w:tcPr>
          <w:p w14:paraId="156B9BFA" w14:textId="66CA1865"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Low Flow Aerator- Bathroom (IU)</w:t>
            </w:r>
          </w:p>
        </w:tc>
        <w:tc>
          <w:tcPr>
            <w:tcW w:w="351" w:type="pct"/>
          </w:tcPr>
          <w:p w14:paraId="5C4B7AF1" w14:textId="6D1B4B70"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56B8676F" w14:textId="22953495"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7B64FF23" w14:textId="784D48E4"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129</w:t>
            </w:r>
          </w:p>
        </w:tc>
        <w:tc>
          <w:tcPr>
            <w:tcW w:w="343" w:type="pct"/>
          </w:tcPr>
          <w:p w14:paraId="6C9CDE8B" w14:textId="2DA69703"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10.0 </w:t>
            </w:r>
          </w:p>
        </w:tc>
        <w:tc>
          <w:tcPr>
            <w:tcW w:w="510" w:type="pct"/>
            <w:gridSpan w:val="2"/>
          </w:tcPr>
          <w:p w14:paraId="59126C03" w14:textId="6497DE06"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32C69020" w14:textId="35B55F3B"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32,334 </w:t>
            </w:r>
          </w:p>
        </w:tc>
        <w:tc>
          <w:tcPr>
            <w:tcW w:w="369" w:type="pct"/>
          </w:tcPr>
          <w:p w14:paraId="0693D7B9" w14:textId="1C7BC21B"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123 </w:t>
            </w:r>
          </w:p>
        </w:tc>
        <w:tc>
          <w:tcPr>
            <w:tcW w:w="389" w:type="pct"/>
          </w:tcPr>
          <w:p w14:paraId="70C77B3E" w14:textId="68819972"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123 </w:t>
            </w:r>
          </w:p>
        </w:tc>
        <w:tc>
          <w:tcPr>
            <w:tcW w:w="411" w:type="pct"/>
          </w:tcPr>
          <w:p w14:paraId="2FCFEBB7" w14:textId="4AC470A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123 </w:t>
            </w:r>
          </w:p>
        </w:tc>
      </w:tr>
      <w:tr w:rsidR="00BE5C18" w:rsidRPr="00021A39" w14:paraId="6CDB2FF0"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63E5D650" w14:textId="77777777" w:rsidR="00BE5C18" w:rsidRPr="00021A39" w:rsidRDefault="00BE5C18" w:rsidP="007E2B60">
            <w:pPr>
              <w:keepNext/>
              <w:keepLines/>
              <w:jc w:val="left"/>
              <w:rPr>
                <w:rFonts w:asciiTheme="minorHAnsi" w:hAnsiTheme="minorHAnsi"/>
                <w:sz w:val="20"/>
              </w:rPr>
            </w:pPr>
          </w:p>
        </w:tc>
        <w:tc>
          <w:tcPr>
            <w:tcW w:w="762" w:type="pct"/>
          </w:tcPr>
          <w:p w14:paraId="035BB38D" w14:textId="708AB611"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Low Flow Aerator- Kitchen (IU)</w:t>
            </w:r>
          </w:p>
        </w:tc>
        <w:tc>
          <w:tcPr>
            <w:tcW w:w="351" w:type="pct"/>
          </w:tcPr>
          <w:p w14:paraId="7003DEB1" w14:textId="4A71C3C8"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5F832E86" w14:textId="446AC48E"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469CBF31" w14:textId="329F7750"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53</w:t>
            </w:r>
          </w:p>
        </w:tc>
        <w:tc>
          <w:tcPr>
            <w:tcW w:w="343" w:type="pct"/>
          </w:tcPr>
          <w:p w14:paraId="065FA5F4" w14:textId="338B3196"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10.0 </w:t>
            </w:r>
          </w:p>
        </w:tc>
        <w:tc>
          <w:tcPr>
            <w:tcW w:w="510" w:type="pct"/>
            <w:gridSpan w:val="2"/>
          </w:tcPr>
          <w:p w14:paraId="1E6E2B61" w14:textId="006A6538"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0382E263" w14:textId="4CC78411"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95,805 </w:t>
            </w:r>
          </w:p>
        </w:tc>
        <w:tc>
          <w:tcPr>
            <w:tcW w:w="369" w:type="pct"/>
          </w:tcPr>
          <w:p w14:paraId="4F33A1A4" w14:textId="4BC59780"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431 </w:t>
            </w:r>
          </w:p>
        </w:tc>
        <w:tc>
          <w:tcPr>
            <w:tcW w:w="389" w:type="pct"/>
          </w:tcPr>
          <w:p w14:paraId="0ACCFAD4" w14:textId="3F09CC96"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431 </w:t>
            </w:r>
          </w:p>
        </w:tc>
        <w:tc>
          <w:tcPr>
            <w:tcW w:w="411" w:type="pct"/>
          </w:tcPr>
          <w:p w14:paraId="74BF6038" w14:textId="253B2CF7"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431 </w:t>
            </w:r>
          </w:p>
        </w:tc>
      </w:tr>
      <w:tr w:rsidR="00BE5C18" w:rsidRPr="00021A39" w14:paraId="17955F89"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1A68FAF1" w14:textId="77777777" w:rsidR="00BE5C18" w:rsidRPr="00021A39" w:rsidRDefault="00BE5C18" w:rsidP="007E2B60">
            <w:pPr>
              <w:keepNext/>
              <w:keepLines/>
              <w:jc w:val="left"/>
              <w:rPr>
                <w:rFonts w:asciiTheme="minorHAnsi" w:hAnsiTheme="minorHAnsi"/>
                <w:sz w:val="20"/>
              </w:rPr>
            </w:pPr>
          </w:p>
        </w:tc>
        <w:tc>
          <w:tcPr>
            <w:tcW w:w="762" w:type="pct"/>
          </w:tcPr>
          <w:p w14:paraId="486FAA72" w14:textId="1E733095"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Low Flow Showerheads (IU)</w:t>
            </w:r>
          </w:p>
        </w:tc>
        <w:tc>
          <w:tcPr>
            <w:tcW w:w="351" w:type="pct"/>
          </w:tcPr>
          <w:p w14:paraId="7EEAA868" w14:textId="6C668B60"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0B4BAB8D" w14:textId="08C602D0"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7100E6CF" w14:textId="63765A34"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130</w:t>
            </w:r>
          </w:p>
        </w:tc>
        <w:tc>
          <w:tcPr>
            <w:tcW w:w="343" w:type="pct"/>
          </w:tcPr>
          <w:p w14:paraId="4AA381F1" w14:textId="1925B21B"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10.0 </w:t>
            </w:r>
          </w:p>
        </w:tc>
        <w:tc>
          <w:tcPr>
            <w:tcW w:w="510" w:type="pct"/>
            <w:gridSpan w:val="2"/>
          </w:tcPr>
          <w:p w14:paraId="7DBCE65F" w14:textId="515B3B38"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52DEB2F6" w14:textId="5BDBD6F7"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99,370 </w:t>
            </w:r>
          </w:p>
        </w:tc>
        <w:tc>
          <w:tcPr>
            <w:tcW w:w="369" w:type="pct"/>
          </w:tcPr>
          <w:p w14:paraId="4484694C" w14:textId="7C13E5C6"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537 </w:t>
            </w:r>
          </w:p>
        </w:tc>
        <w:tc>
          <w:tcPr>
            <w:tcW w:w="389" w:type="pct"/>
          </w:tcPr>
          <w:p w14:paraId="26C871F6" w14:textId="448E0153"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537 </w:t>
            </w:r>
          </w:p>
        </w:tc>
        <w:tc>
          <w:tcPr>
            <w:tcW w:w="411" w:type="pct"/>
          </w:tcPr>
          <w:p w14:paraId="72C8ACAD" w14:textId="1D6010DA"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537 </w:t>
            </w:r>
          </w:p>
        </w:tc>
      </w:tr>
      <w:tr w:rsidR="00BE5C18" w:rsidRPr="00021A39" w14:paraId="4A869528"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157718F8" w14:textId="77777777" w:rsidR="00BE5C18" w:rsidRPr="00021A39" w:rsidRDefault="00BE5C18" w:rsidP="007E2B60">
            <w:pPr>
              <w:keepNext/>
              <w:keepLines/>
              <w:jc w:val="left"/>
              <w:rPr>
                <w:rFonts w:asciiTheme="minorHAnsi" w:hAnsiTheme="minorHAnsi"/>
                <w:sz w:val="20"/>
              </w:rPr>
            </w:pPr>
          </w:p>
        </w:tc>
        <w:tc>
          <w:tcPr>
            <w:tcW w:w="762" w:type="pct"/>
          </w:tcPr>
          <w:p w14:paraId="1505A71B" w14:textId="2713BD25"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Programmable Thermostats</w:t>
            </w:r>
          </w:p>
        </w:tc>
        <w:tc>
          <w:tcPr>
            <w:tcW w:w="351" w:type="pct"/>
          </w:tcPr>
          <w:p w14:paraId="14E87574" w14:textId="6BA241CE"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34EE90EC" w14:textId="479187EE"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3F3A86E6" w14:textId="23C04EAE"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9</w:t>
            </w:r>
          </w:p>
        </w:tc>
        <w:tc>
          <w:tcPr>
            <w:tcW w:w="343" w:type="pct"/>
          </w:tcPr>
          <w:p w14:paraId="4356053D" w14:textId="211FA595"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8.0 </w:t>
            </w:r>
          </w:p>
        </w:tc>
        <w:tc>
          <w:tcPr>
            <w:tcW w:w="510" w:type="pct"/>
            <w:gridSpan w:val="2"/>
          </w:tcPr>
          <w:p w14:paraId="5613CD46" w14:textId="247439C4"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50B6E7A5" w14:textId="2F53EEA6"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13E19064" w14:textId="3F6F961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445 </w:t>
            </w:r>
          </w:p>
        </w:tc>
        <w:tc>
          <w:tcPr>
            <w:tcW w:w="389" w:type="pct"/>
          </w:tcPr>
          <w:p w14:paraId="4F6D11F0" w14:textId="129DC40D"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445 </w:t>
            </w:r>
          </w:p>
        </w:tc>
        <w:tc>
          <w:tcPr>
            <w:tcW w:w="411" w:type="pct"/>
          </w:tcPr>
          <w:p w14:paraId="2655F436" w14:textId="6E13D9EA"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445 </w:t>
            </w:r>
          </w:p>
        </w:tc>
      </w:tr>
      <w:tr w:rsidR="00BE5C18" w:rsidRPr="00021A39" w14:paraId="70EDB348"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48089F2D" w14:textId="77777777" w:rsidR="00BE5C18" w:rsidRPr="00021A39" w:rsidRDefault="00BE5C18" w:rsidP="007E2B60">
            <w:pPr>
              <w:keepNext/>
              <w:keepLines/>
              <w:jc w:val="left"/>
              <w:rPr>
                <w:rFonts w:asciiTheme="minorHAnsi" w:hAnsiTheme="minorHAnsi"/>
                <w:sz w:val="20"/>
              </w:rPr>
            </w:pPr>
          </w:p>
        </w:tc>
        <w:tc>
          <w:tcPr>
            <w:tcW w:w="762" w:type="pct"/>
          </w:tcPr>
          <w:p w14:paraId="0DCF4E14" w14:textId="18296AD2"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Water Heater Temperature Setback</w:t>
            </w:r>
          </w:p>
        </w:tc>
        <w:tc>
          <w:tcPr>
            <w:tcW w:w="351" w:type="pct"/>
          </w:tcPr>
          <w:p w14:paraId="64F308BD" w14:textId="2B919C0A"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5AA332B2" w14:textId="27224620"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41DCB00E" w14:textId="7AF75248"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24</w:t>
            </w:r>
          </w:p>
        </w:tc>
        <w:tc>
          <w:tcPr>
            <w:tcW w:w="343" w:type="pct"/>
          </w:tcPr>
          <w:p w14:paraId="4A5AD750" w14:textId="591A3141"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2.0 </w:t>
            </w:r>
          </w:p>
        </w:tc>
        <w:tc>
          <w:tcPr>
            <w:tcW w:w="510" w:type="pct"/>
            <w:gridSpan w:val="2"/>
          </w:tcPr>
          <w:p w14:paraId="1A02E3D1" w14:textId="2A91044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7BEA94E6" w14:textId="3B9FF9A1"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715F42CC" w14:textId="239003AB"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6 </w:t>
            </w:r>
          </w:p>
        </w:tc>
        <w:tc>
          <w:tcPr>
            <w:tcW w:w="389" w:type="pct"/>
          </w:tcPr>
          <w:p w14:paraId="6E928710" w14:textId="272F0FC8"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6 </w:t>
            </w:r>
          </w:p>
        </w:tc>
        <w:tc>
          <w:tcPr>
            <w:tcW w:w="411" w:type="pct"/>
          </w:tcPr>
          <w:p w14:paraId="065473DE" w14:textId="02DDE47E"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6 </w:t>
            </w:r>
          </w:p>
        </w:tc>
      </w:tr>
      <w:tr w:rsidR="00BE5C18" w:rsidRPr="00021A39" w14:paraId="49E0D9BA"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val="restart"/>
          </w:tcPr>
          <w:p w14:paraId="1BDD7F37" w14:textId="77777777" w:rsidR="00BE5C18" w:rsidRPr="00021A39" w:rsidRDefault="00BE5C18" w:rsidP="007E2B60">
            <w:pPr>
              <w:keepNext/>
              <w:keepLines/>
              <w:jc w:val="left"/>
              <w:rPr>
                <w:rFonts w:asciiTheme="minorHAnsi" w:hAnsiTheme="minorHAnsi"/>
                <w:sz w:val="20"/>
              </w:rPr>
            </w:pPr>
            <w:r w:rsidRPr="00021A39">
              <w:rPr>
                <w:rFonts w:asciiTheme="minorHAnsi" w:hAnsiTheme="minorHAnsi"/>
                <w:sz w:val="20"/>
              </w:rPr>
              <w:t>Healthy Homes</w:t>
            </w:r>
          </w:p>
        </w:tc>
        <w:tc>
          <w:tcPr>
            <w:tcW w:w="762" w:type="pct"/>
          </w:tcPr>
          <w:p w14:paraId="1B661F79" w14:textId="52A414A6"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Advanced Thermostats</w:t>
            </w:r>
          </w:p>
        </w:tc>
        <w:tc>
          <w:tcPr>
            <w:tcW w:w="351" w:type="pct"/>
          </w:tcPr>
          <w:p w14:paraId="37D22B2A" w14:textId="03FA779B"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14CECBAB" w14:textId="2160DC3E"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5C6817B1" w14:textId="4C773EF7"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1</w:t>
            </w:r>
          </w:p>
        </w:tc>
        <w:tc>
          <w:tcPr>
            <w:tcW w:w="343" w:type="pct"/>
          </w:tcPr>
          <w:p w14:paraId="2061C076" w14:textId="76E3D280"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2.0 </w:t>
            </w:r>
          </w:p>
        </w:tc>
        <w:tc>
          <w:tcPr>
            <w:tcW w:w="510" w:type="pct"/>
            <w:gridSpan w:val="2"/>
          </w:tcPr>
          <w:p w14:paraId="61213C91" w14:textId="7529280D"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531D6E60" w14:textId="5B15B94D"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2B2041B4" w14:textId="271DCC92"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67 </w:t>
            </w:r>
          </w:p>
        </w:tc>
        <w:tc>
          <w:tcPr>
            <w:tcW w:w="389" w:type="pct"/>
          </w:tcPr>
          <w:p w14:paraId="0F854E4A" w14:textId="0738951F"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67 </w:t>
            </w:r>
          </w:p>
        </w:tc>
        <w:tc>
          <w:tcPr>
            <w:tcW w:w="411" w:type="pct"/>
          </w:tcPr>
          <w:p w14:paraId="081933B2" w14:textId="221C0081"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67 </w:t>
            </w:r>
          </w:p>
        </w:tc>
      </w:tr>
      <w:tr w:rsidR="00BE5C18" w:rsidRPr="00021A39" w14:paraId="3B9DACA4"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6EAF91B5" w14:textId="77777777" w:rsidR="00BE5C18" w:rsidRPr="00021A39" w:rsidRDefault="00BE5C18" w:rsidP="007E2B60">
            <w:pPr>
              <w:keepNext/>
              <w:keepLines/>
              <w:jc w:val="left"/>
              <w:rPr>
                <w:rFonts w:asciiTheme="minorHAnsi" w:hAnsiTheme="minorHAnsi"/>
                <w:sz w:val="20"/>
              </w:rPr>
            </w:pPr>
          </w:p>
        </w:tc>
        <w:tc>
          <w:tcPr>
            <w:tcW w:w="762" w:type="pct"/>
          </w:tcPr>
          <w:p w14:paraId="6075CB02" w14:textId="2CFF6B39"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Air Filter Replacement</w:t>
            </w:r>
          </w:p>
        </w:tc>
        <w:tc>
          <w:tcPr>
            <w:tcW w:w="351" w:type="pct"/>
          </w:tcPr>
          <w:p w14:paraId="21F9E81E" w14:textId="5A54A303"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0B4A78F4" w14:textId="714E2E25"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430EE901" w14:textId="36C73179"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1</w:t>
            </w:r>
          </w:p>
        </w:tc>
        <w:tc>
          <w:tcPr>
            <w:tcW w:w="343" w:type="pct"/>
          </w:tcPr>
          <w:p w14:paraId="2E0DA654" w14:textId="7B280978"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3.0 </w:t>
            </w:r>
          </w:p>
        </w:tc>
        <w:tc>
          <w:tcPr>
            <w:tcW w:w="510" w:type="pct"/>
            <w:gridSpan w:val="2"/>
          </w:tcPr>
          <w:p w14:paraId="5CB2AB9F" w14:textId="07AE5941"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4D6EDB10" w14:textId="6FA9FA19"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30D6C8A9" w14:textId="1D3807B7"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8 </w:t>
            </w:r>
          </w:p>
        </w:tc>
        <w:tc>
          <w:tcPr>
            <w:tcW w:w="389" w:type="pct"/>
          </w:tcPr>
          <w:p w14:paraId="3ADCB8B0" w14:textId="749B69C5"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8 </w:t>
            </w:r>
          </w:p>
        </w:tc>
        <w:tc>
          <w:tcPr>
            <w:tcW w:w="411" w:type="pct"/>
          </w:tcPr>
          <w:p w14:paraId="40A601BE" w14:textId="66812BCD"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8 </w:t>
            </w:r>
          </w:p>
        </w:tc>
      </w:tr>
      <w:tr w:rsidR="00BE5C18" w:rsidRPr="00021A39" w14:paraId="4053885C"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10890119" w14:textId="77777777" w:rsidR="00BE5C18" w:rsidRPr="00021A39" w:rsidRDefault="00BE5C18" w:rsidP="007E2B60">
            <w:pPr>
              <w:keepNext/>
              <w:keepLines/>
              <w:jc w:val="left"/>
              <w:rPr>
                <w:rFonts w:asciiTheme="minorHAnsi" w:hAnsiTheme="minorHAnsi"/>
                <w:sz w:val="20"/>
              </w:rPr>
            </w:pPr>
          </w:p>
        </w:tc>
        <w:tc>
          <w:tcPr>
            <w:tcW w:w="762" w:type="pct"/>
          </w:tcPr>
          <w:p w14:paraId="72FBDA32" w14:textId="6473FA2A"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Air Purifier/Cleaner</w:t>
            </w:r>
          </w:p>
        </w:tc>
        <w:tc>
          <w:tcPr>
            <w:tcW w:w="351" w:type="pct"/>
          </w:tcPr>
          <w:p w14:paraId="42EEA042" w14:textId="502988F7"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5786D3A0" w14:textId="7598DDA1"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6A717E2F" w14:textId="2BFF714A"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2</w:t>
            </w:r>
          </w:p>
        </w:tc>
        <w:tc>
          <w:tcPr>
            <w:tcW w:w="343" w:type="pct"/>
          </w:tcPr>
          <w:p w14:paraId="1F02C1D8" w14:textId="59CDDDC5"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510" w:type="pct"/>
            <w:gridSpan w:val="2"/>
          </w:tcPr>
          <w:p w14:paraId="47D33D1B" w14:textId="28298FA4"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0DDC1326" w14:textId="6B93D782"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4ED74037" w14:textId="4E458858"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89" w:type="pct"/>
          </w:tcPr>
          <w:p w14:paraId="32C76CA7" w14:textId="1521AAEA"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411" w:type="pct"/>
          </w:tcPr>
          <w:p w14:paraId="27A00103" w14:textId="5BFAA3C7"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r>
      <w:tr w:rsidR="00BE5C18" w:rsidRPr="00021A39" w14:paraId="671917C5"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0F525FBA" w14:textId="77777777" w:rsidR="00BE5C18" w:rsidRPr="00021A39" w:rsidRDefault="00BE5C18" w:rsidP="007E2B60">
            <w:pPr>
              <w:keepNext/>
              <w:keepLines/>
              <w:jc w:val="left"/>
              <w:rPr>
                <w:rFonts w:asciiTheme="minorHAnsi" w:hAnsiTheme="minorHAnsi"/>
                <w:sz w:val="20"/>
              </w:rPr>
            </w:pPr>
          </w:p>
        </w:tc>
        <w:tc>
          <w:tcPr>
            <w:tcW w:w="762" w:type="pct"/>
          </w:tcPr>
          <w:p w14:paraId="662F2268" w14:textId="2DBFC696"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Air Sealing</w:t>
            </w:r>
          </w:p>
        </w:tc>
        <w:tc>
          <w:tcPr>
            <w:tcW w:w="351" w:type="pct"/>
          </w:tcPr>
          <w:p w14:paraId="3947E6B1" w14:textId="6DE5C28B"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1669F842" w14:textId="211EF682"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LN FT</w:t>
            </w:r>
          </w:p>
        </w:tc>
        <w:tc>
          <w:tcPr>
            <w:tcW w:w="658" w:type="pct"/>
            <w:gridSpan w:val="2"/>
          </w:tcPr>
          <w:p w14:paraId="7A65BB4A" w14:textId="6C86ACC8"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230</w:t>
            </w:r>
          </w:p>
        </w:tc>
        <w:tc>
          <w:tcPr>
            <w:tcW w:w="343" w:type="pct"/>
          </w:tcPr>
          <w:p w14:paraId="2BCEF261" w14:textId="3DB913D6"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20.0 </w:t>
            </w:r>
          </w:p>
        </w:tc>
        <w:tc>
          <w:tcPr>
            <w:tcW w:w="510" w:type="pct"/>
            <w:gridSpan w:val="2"/>
          </w:tcPr>
          <w:p w14:paraId="3D354DAD" w14:textId="69DEA49F"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40F1C8E7" w14:textId="45A85E4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16B524B5" w14:textId="693BAC04"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96 </w:t>
            </w:r>
          </w:p>
        </w:tc>
        <w:tc>
          <w:tcPr>
            <w:tcW w:w="389" w:type="pct"/>
          </w:tcPr>
          <w:p w14:paraId="3E4DDE9D" w14:textId="710534DA"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96 </w:t>
            </w:r>
          </w:p>
        </w:tc>
        <w:tc>
          <w:tcPr>
            <w:tcW w:w="411" w:type="pct"/>
          </w:tcPr>
          <w:p w14:paraId="4C6202FA" w14:textId="235B24B2"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96 </w:t>
            </w:r>
          </w:p>
        </w:tc>
      </w:tr>
      <w:tr w:rsidR="00BE5C18" w:rsidRPr="00021A39" w14:paraId="7723CFFD"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6896136E" w14:textId="77777777" w:rsidR="00BE5C18" w:rsidRPr="00021A39" w:rsidRDefault="00BE5C18" w:rsidP="007E2B60">
            <w:pPr>
              <w:keepNext/>
              <w:keepLines/>
              <w:jc w:val="left"/>
              <w:rPr>
                <w:rFonts w:asciiTheme="minorHAnsi" w:hAnsiTheme="minorHAnsi"/>
                <w:sz w:val="20"/>
              </w:rPr>
            </w:pPr>
          </w:p>
        </w:tc>
        <w:tc>
          <w:tcPr>
            <w:tcW w:w="762" w:type="pct"/>
          </w:tcPr>
          <w:p w14:paraId="60744C62" w14:textId="3CF0AAA4"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Assessment/No Savings</w:t>
            </w:r>
          </w:p>
        </w:tc>
        <w:tc>
          <w:tcPr>
            <w:tcW w:w="351" w:type="pct"/>
          </w:tcPr>
          <w:p w14:paraId="68A33B3E" w14:textId="6288EB79"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5924AC16" w14:textId="584083AD"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6EEABDC7" w14:textId="4D08EA9C" w:rsidR="00BE5C18" w:rsidRPr="00021A39" w:rsidRDefault="00BE5C18" w:rsidP="003046B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15</w:t>
            </w:r>
          </w:p>
        </w:tc>
        <w:tc>
          <w:tcPr>
            <w:tcW w:w="343" w:type="pct"/>
          </w:tcPr>
          <w:p w14:paraId="3E7F69D0" w14:textId="37D86AC4"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510" w:type="pct"/>
            <w:gridSpan w:val="2"/>
          </w:tcPr>
          <w:p w14:paraId="390B2768" w14:textId="7325255F"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7BF38842" w14:textId="6DF19CEA"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48BF571E" w14:textId="345B1917"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89" w:type="pct"/>
          </w:tcPr>
          <w:p w14:paraId="6F7DFF93" w14:textId="5DDC3D00"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411" w:type="pct"/>
          </w:tcPr>
          <w:p w14:paraId="4FC296E6" w14:textId="2767083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r>
      <w:tr w:rsidR="00BE5C18" w:rsidRPr="00021A39" w14:paraId="75B02B1C"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789E4372" w14:textId="77777777" w:rsidR="00BE5C18" w:rsidRPr="00021A39" w:rsidRDefault="00BE5C18" w:rsidP="007E2B60">
            <w:pPr>
              <w:keepNext/>
              <w:keepLines/>
              <w:jc w:val="left"/>
              <w:rPr>
                <w:rFonts w:asciiTheme="minorHAnsi" w:hAnsiTheme="minorHAnsi"/>
                <w:sz w:val="20"/>
              </w:rPr>
            </w:pPr>
          </w:p>
        </w:tc>
        <w:tc>
          <w:tcPr>
            <w:tcW w:w="762" w:type="pct"/>
          </w:tcPr>
          <w:p w14:paraId="6A8E71EF" w14:textId="23A9FCFE"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Duct Sealing</w:t>
            </w:r>
          </w:p>
        </w:tc>
        <w:tc>
          <w:tcPr>
            <w:tcW w:w="351" w:type="pct"/>
          </w:tcPr>
          <w:p w14:paraId="75B5D209" w14:textId="09852520"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5B4798E8" w14:textId="67BCA2A9" w:rsidR="00BE5C18" w:rsidRPr="00021A39" w:rsidRDefault="00BE5C18" w:rsidP="007E2B60">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64C1DD03" w14:textId="7FACD37D" w:rsidR="00BE5C18" w:rsidRPr="00021A39" w:rsidRDefault="00BE5C18" w:rsidP="003046B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021A39">
              <w:rPr>
                <w:rFonts w:asciiTheme="minorHAnsi" w:hAnsiTheme="minorHAnsi"/>
                <w:sz w:val="20"/>
              </w:rPr>
              <w:t>1</w:t>
            </w:r>
          </w:p>
        </w:tc>
        <w:tc>
          <w:tcPr>
            <w:tcW w:w="343" w:type="pct"/>
          </w:tcPr>
          <w:p w14:paraId="7C48A908" w14:textId="5B8CAA0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19.7 </w:t>
            </w:r>
          </w:p>
        </w:tc>
        <w:tc>
          <w:tcPr>
            <w:tcW w:w="510" w:type="pct"/>
            <w:gridSpan w:val="2"/>
          </w:tcPr>
          <w:p w14:paraId="0A899C29" w14:textId="6C8204EA"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5C3874EF" w14:textId="4898E042"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7CEADCD2" w14:textId="50F5C050"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310 </w:t>
            </w:r>
          </w:p>
        </w:tc>
        <w:tc>
          <w:tcPr>
            <w:tcW w:w="389" w:type="pct"/>
          </w:tcPr>
          <w:p w14:paraId="592668FC" w14:textId="616DDBF1"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310 </w:t>
            </w:r>
          </w:p>
        </w:tc>
        <w:tc>
          <w:tcPr>
            <w:tcW w:w="411" w:type="pct"/>
          </w:tcPr>
          <w:p w14:paraId="31967FC3" w14:textId="44C0BF7A" w:rsidR="00BE5C18" w:rsidRPr="00021A39" w:rsidRDefault="00BE5C18" w:rsidP="007E2B60">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021A39">
              <w:rPr>
                <w:rFonts w:asciiTheme="minorHAnsi" w:hAnsiTheme="minorHAnsi"/>
                <w:sz w:val="20"/>
              </w:rPr>
              <w:t xml:space="preserve"> 310 </w:t>
            </w:r>
          </w:p>
        </w:tc>
      </w:tr>
      <w:tr w:rsidR="00BE5C18" w:rsidRPr="00021A39" w14:paraId="4947995C" w14:textId="77777777" w:rsidTr="00021A39">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448" w:type="pct"/>
            <w:vMerge/>
          </w:tcPr>
          <w:p w14:paraId="0AD9D5FC" w14:textId="77777777" w:rsidR="00BE5C18" w:rsidRPr="00021A39" w:rsidRDefault="00BE5C18" w:rsidP="007E2B60">
            <w:pPr>
              <w:keepNext/>
              <w:keepLines/>
              <w:jc w:val="left"/>
              <w:rPr>
                <w:rFonts w:asciiTheme="minorHAnsi" w:hAnsiTheme="minorHAnsi"/>
                <w:sz w:val="20"/>
              </w:rPr>
            </w:pPr>
          </w:p>
        </w:tc>
        <w:tc>
          <w:tcPr>
            <w:tcW w:w="762" w:type="pct"/>
          </w:tcPr>
          <w:p w14:paraId="61F2EB48" w14:textId="5C239A72"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Furnace Tune-Up</w:t>
            </w:r>
          </w:p>
        </w:tc>
        <w:tc>
          <w:tcPr>
            <w:tcW w:w="351" w:type="pct"/>
          </w:tcPr>
          <w:p w14:paraId="3F39059C" w14:textId="70F31FCB"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FALSE</w:t>
            </w:r>
          </w:p>
        </w:tc>
        <w:tc>
          <w:tcPr>
            <w:tcW w:w="279" w:type="pct"/>
          </w:tcPr>
          <w:p w14:paraId="099901C6" w14:textId="39D32FB2" w:rsidR="00BE5C18" w:rsidRPr="00021A39" w:rsidRDefault="00BE5C18" w:rsidP="007E2B60">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Unit</w:t>
            </w:r>
          </w:p>
        </w:tc>
        <w:tc>
          <w:tcPr>
            <w:tcW w:w="658" w:type="pct"/>
            <w:gridSpan w:val="2"/>
          </w:tcPr>
          <w:p w14:paraId="4DE5C313" w14:textId="393E8BE3"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021A39">
              <w:rPr>
                <w:rFonts w:asciiTheme="minorHAnsi" w:hAnsiTheme="minorHAnsi"/>
                <w:sz w:val="20"/>
              </w:rPr>
              <w:t xml:space="preserve"> 1 </w:t>
            </w:r>
          </w:p>
        </w:tc>
        <w:tc>
          <w:tcPr>
            <w:tcW w:w="343" w:type="pct"/>
          </w:tcPr>
          <w:p w14:paraId="027987F2" w14:textId="43C1CB86"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3.0 </w:t>
            </w:r>
          </w:p>
        </w:tc>
        <w:tc>
          <w:tcPr>
            <w:tcW w:w="510" w:type="pct"/>
            <w:gridSpan w:val="2"/>
          </w:tcPr>
          <w:p w14:paraId="0B6112CD" w14:textId="16D9BD51"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NO</w:t>
            </w:r>
          </w:p>
        </w:tc>
        <w:tc>
          <w:tcPr>
            <w:tcW w:w="478" w:type="pct"/>
          </w:tcPr>
          <w:p w14:paraId="261B0BAF" w14:textId="57779297"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   </w:t>
            </w:r>
          </w:p>
        </w:tc>
        <w:tc>
          <w:tcPr>
            <w:tcW w:w="369" w:type="pct"/>
          </w:tcPr>
          <w:p w14:paraId="769BEE6F" w14:textId="1CC1331D"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89 </w:t>
            </w:r>
          </w:p>
        </w:tc>
        <w:tc>
          <w:tcPr>
            <w:tcW w:w="389" w:type="pct"/>
          </w:tcPr>
          <w:p w14:paraId="57172048" w14:textId="3F0201DC"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89 </w:t>
            </w:r>
          </w:p>
        </w:tc>
        <w:tc>
          <w:tcPr>
            <w:tcW w:w="411" w:type="pct"/>
          </w:tcPr>
          <w:p w14:paraId="2D3E4772" w14:textId="7B32F45A" w:rsidR="00BE5C18" w:rsidRPr="00021A39" w:rsidRDefault="00BE5C18" w:rsidP="007E2B60">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021A39">
              <w:rPr>
                <w:rFonts w:asciiTheme="minorHAnsi" w:hAnsiTheme="minorHAnsi"/>
                <w:sz w:val="20"/>
              </w:rPr>
              <w:t xml:space="preserve"> 89 </w:t>
            </w:r>
          </w:p>
        </w:tc>
      </w:tr>
      <w:tr w:rsidR="00BE5C18" w:rsidRPr="00021A39" w14:paraId="0137B6B4" w14:textId="77777777" w:rsidTr="00021A39">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561" w:type="pct"/>
            <w:gridSpan w:val="3"/>
          </w:tcPr>
          <w:p w14:paraId="570E4B85" w14:textId="330C10BC" w:rsidR="00BE5C18" w:rsidRPr="00021A39" w:rsidRDefault="00BE5C18" w:rsidP="00BE5C18">
            <w:pPr>
              <w:keepNext/>
              <w:keepLines/>
              <w:jc w:val="left"/>
              <w:rPr>
                <w:rFonts w:asciiTheme="minorHAnsi" w:hAnsiTheme="minorHAnsi"/>
                <w:b/>
                <w:bCs/>
                <w:sz w:val="20"/>
              </w:rPr>
            </w:pPr>
            <w:r w:rsidRPr="00021A39">
              <w:rPr>
                <w:rFonts w:asciiTheme="minorHAnsi" w:hAnsiTheme="minorHAnsi"/>
                <w:b/>
                <w:bCs/>
                <w:sz w:val="20"/>
              </w:rPr>
              <w:t>Total or Weighted Average</w:t>
            </w:r>
          </w:p>
        </w:tc>
        <w:tc>
          <w:tcPr>
            <w:tcW w:w="279" w:type="pct"/>
          </w:tcPr>
          <w:p w14:paraId="5A741A69" w14:textId="77777777" w:rsidR="00BE5C18" w:rsidRPr="00021A39" w:rsidRDefault="00BE5C18" w:rsidP="002A72ED">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000000"/>
                <w:sz w:val="20"/>
              </w:rPr>
            </w:pPr>
          </w:p>
        </w:tc>
        <w:tc>
          <w:tcPr>
            <w:tcW w:w="658" w:type="pct"/>
            <w:gridSpan w:val="2"/>
          </w:tcPr>
          <w:p w14:paraId="57BF012E" w14:textId="788B5E0F" w:rsidR="00BE5C18" w:rsidRPr="00021A39" w:rsidRDefault="00BE5C18" w:rsidP="00D86EA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tc>
        <w:tc>
          <w:tcPr>
            <w:tcW w:w="416" w:type="pct"/>
            <w:gridSpan w:val="2"/>
          </w:tcPr>
          <w:p w14:paraId="54993736" w14:textId="0EB60931" w:rsidR="00BE5C18" w:rsidRPr="00021A39" w:rsidRDefault="00BE5C18" w:rsidP="001F39E8">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021A39">
              <w:rPr>
                <w:rFonts w:asciiTheme="minorHAnsi" w:hAnsiTheme="minorHAnsi"/>
                <w:b/>
                <w:bCs/>
                <w:sz w:val="20"/>
              </w:rPr>
              <w:t>17.3</w:t>
            </w:r>
          </w:p>
        </w:tc>
        <w:tc>
          <w:tcPr>
            <w:tcW w:w="438" w:type="pct"/>
          </w:tcPr>
          <w:p w14:paraId="559D237E" w14:textId="30AF6A99" w:rsidR="00BE5C18" w:rsidRPr="00021A39" w:rsidRDefault="00BE5C18" w:rsidP="001F39E8">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tc>
        <w:tc>
          <w:tcPr>
            <w:tcW w:w="478" w:type="pct"/>
          </w:tcPr>
          <w:p w14:paraId="08677431" w14:textId="39D41DE2" w:rsidR="00BE5C18" w:rsidRPr="00021A39" w:rsidRDefault="00BE5C18" w:rsidP="00D86EA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021A39">
              <w:rPr>
                <w:rFonts w:asciiTheme="minorHAnsi" w:hAnsiTheme="minorHAnsi"/>
                <w:b/>
                <w:bCs/>
                <w:sz w:val="20"/>
              </w:rPr>
              <w:t>8,148,710</w:t>
            </w:r>
          </w:p>
        </w:tc>
        <w:tc>
          <w:tcPr>
            <w:tcW w:w="369" w:type="pct"/>
          </w:tcPr>
          <w:p w14:paraId="03E11FFF" w14:textId="198B2A2A" w:rsidR="00BE5C18" w:rsidRPr="00021A39" w:rsidRDefault="00BE5C18" w:rsidP="00D86EA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021A39">
              <w:rPr>
                <w:rFonts w:asciiTheme="minorHAnsi" w:hAnsiTheme="minorHAnsi"/>
                <w:b/>
                <w:bCs/>
                <w:sz w:val="20"/>
              </w:rPr>
              <w:t>847,869</w:t>
            </w:r>
          </w:p>
        </w:tc>
        <w:tc>
          <w:tcPr>
            <w:tcW w:w="389" w:type="pct"/>
          </w:tcPr>
          <w:p w14:paraId="6E9522D8" w14:textId="08A58AAB" w:rsidR="00BE5C18" w:rsidRPr="00021A39" w:rsidRDefault="00BE5C18" w:rsidP="00D86EA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021A39">
              <w:rPr>
                <w:rFonts w:asciiTheme="minorHAnsi" w:hAnsiTheme="minorHAnsi"/>
                <w:b/>
                <w:bCs/>
                <w:sz w:val="20"/>
              </w:rPr>
              <w:t>822,642</w:t>
            </w:r>
          </w:p>
        </w:tc>
        <w:tc>
          <w:tcPr>
            <w:tcW w:w="411" w:type="pct"/>
          </w:tcPr>
          <w:p w14:paraId="6A66B4EC" w14:textId="6FC100D3" w:rsidR="00BE5C18" w:rsidRPr="00021A39" w:rsidRDefault="00BE5C18" w:rsidP="00D86EAF">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021A39">
              <w:rPr>
                <w:rFonts w:asciiTheme="minorHAnsi" w:hAnsiTheme="minorHAnsi"/>
                <w:b/>
                <w:bCs/>
                <w:sz w:val="20"/>
              </w:rPr>
              <w:t>822,642</w:t>
            </w:r>
          </w:p>
        </w:tc>
      </w:tr>
    </w:tbl>
    <w:p w14:paraId="38940682" w14:textId="7864663B" w:rsidR="00AB1A05" w:rsidRDefault="00AB1A05" w:rsidP="00AB1A05">
      <w:pPr>
        <w:rPr>
          <w:i/>
          <w:color w:val="000000" w:themeColor="text1"/>
          <w:sz w:val="16"/>
        </w:rPr>
      </w:pPr>
      <w:r w:rsidRPr="00D12853">
        <w:rPr>
          <w:i/>
          <w:color w:val="000000" w:themeColor="text1"/>
          <w:sz w:val="16"/>
        </w:rPr>
        <w:t xml:space="preserve">Source: </w:t>
      </w:r>
      <w:r>
        <w:rPr>
          <w:i/>
          <w:color w:val="000000" w:themeColor="text1"/>
          <w:sz w:val="16"/>
        </w:rPr>
        <w:t xml:space="preserve">Evaluation </w:t>
      </w:r>
      <w:r w:rsidRPr="00D12853">
        <w:rPr>
          <w:i/>
          <w:color w:val="000000" w:themeColor="text1"/>
          <w:sz w:val="16"/>
        </w:rPr>
        <w:t>team analysis.</w:t>
      </w:r>
    </w:p>
    <w:p w14:paraId="181C1A6F" w14:textId="77777777" w:rsidR="00021A39" w:rsidRPr="00D12853" w:rsidRDefault="00021A39" w:rsidP="00AB1A05">
      <w:pPr>
        <w:rPr>
          <w:i/>
          <w:color w:val="000000" w:themeColor="text1"/>
          <w:sz w:val="16"/>
        </w:rPr>
      </w:pPr>
    </w:p>
    <w:p w14:paraId="5C325C7A" w14:textId="7A4E00F1" w:rsidR="00BC659A" w:rsidRDefault="00BC659A" w:rsidP="009373B7">
      <w:pPr>
        <w:pStyle w:val="Caption"/>
      </w:pPr>
      <w:r>
        <w:lastRenderedPageBreak/>
        <w:t>Table B</w:t>
      </w:r>
      <w:r w:rsidR="00CC18D3">
        <w:t>-</w:t>
      </w:r>
      <w:r>
        <w:t>2.</w:t>
      </w:r>
      <w:r w:rsidDel="00146395">
        <w:t xml:space="preserve"> </w:t>
      </w:r>
      <w:r>
        <w:t>Verified Cost Effectiveness Inputs</w:t>
      </w:r>
      <w:r w:rsidR="00CC18D3">
        <w:t xml:space="preserve"> – Public Housing</w:t>
      </w:r>
    </w:p>
    <w:tbl>
      <w:tblPr>
        <w:tblW w:w="0" w:type="auto"/>
        <w:tblBorders>
          <w:top w:val="single" w:sz="6" w:space="0" w:color="auto"/>
          <w:left w:val="single" w:sz="6" w:space="0" w:color="auto"/>
          <w:bottom w:val="single" w:sz="6" w:space="0" w:color="auto"/>
          <w:right w:val="single" w:sz="6" w:space="0" w:color="auto"/>
        </w:tblBorders>
        <w:tblLayout w:type="fixed"/>
        <w:tblLook w:val="0420" w:firstRow="1" w:lastRow="0" w:firstColumn="0" w:lastColumn="0" w:noHBand="0" w:noVBand="1"/>
      </w:tblPr>
      <w:tblGrid>
        <w:gridCol w:w="1645"/>
        <w:gridCol w:w="1577"/>
        <w:gridCol w:w="873"/>
        <w:gridCol w:w="649"/>
        <w:gridCol w:w="905"/>
        <w:gridCol w:w="1011"/>
        <w:gridCol w:w="1208"/>
        <w:gridCol w:w="1402"/>
        <w:gridCol w:w="1140"/>
        <w:gridCol w:w="1140"/>
        <w:gridCol w:w="1140"/>
      </w:tblGrid>
      <w:tr w:rsidR="00A40981" w:rsidRPr="00021A39" w14:paraId="0AEA9519" w14:textId="77777777" w:rsidTr="00A40981">
        <w:trPr>
          <w:trHeight w:val="285"/>
        </w:trPr>
        <w:tc>
          <w:tcPr>
            <w:tcW w:w="1645"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4A08BF3" w14:textId="5871AE2A" w:rsidR="00A40981" w:rsidRPr="00021A39" w:rsidRDefault="00A40981"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021A39">
              <w:rPr>
                <w:rFonts w:eastAsia="Arial Narrow" w:cs="Arial Narrow"/>
                <w:color w:val="FFFFFF" w:themeColor="background1"/>
                <w:sz w:val="20"/>
                <w:szCs w:val="20"/>
              </w:rPr>
              <w:t>Program Path</w:t>
            </w:r>
          </w:p>
        </w:tc>
        <w:tc>
          <w:tcPr>
            <w:tcW w:w="1577"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2791F520" w14:textId="5E2B848E" w:rsidR="00A40981" w:rsidRPr="00021A39" w:rsidRDefault="00A40981"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021A39">
              <w:rPr>
                <w:rFonts w:eastAsia="Arial Narrow" w:cs="Arial Narrow"/>
                <w:color w:val="FFFFFF" w:themeColor="background1"/>
                <w:sz w:val="20"/>
                <w:szCs w:val="20"/>
              </w:rPr>
              <w:t>Savings Category</w:t>
            </w:r>
          </w:p>
        </w:tc>
        <w:tc>
          <w:tcPr>
            <w:tcW w:w="873"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E3FD346" w14:textId="4E5175ED" w:rsidR="00A40981" w:rsidRPr="00021A39" w:rsidRDefault="00A40981"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021A39">
              <w:rPr>
                <w:rFonts w:eastAsia="Arial Narrow" w:cs="Arial Narrow"/>
                <w:color w:val="FFFFFF" w:themeColor="background1"/>
                <w:sz w:val="20"/>
                <w:szCs w:val="20"/>
              </w:rPr>
              <w:t>DAC Project*</w:t>
            </w:r>
          </w:p>
        </w:tc>
        <w:tc>
          <w:tcPr>
            <w:tcW w:w="649"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7829CA10" w14:textId="5F3EB3BE" w:rsidR="00A40981" w:rsidRPr="00021A39" w:rsidRDefault="00A40981"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021A39">
              <w:rPr>
                <w:rFonts w:eastAsia="Arial Narrow" w:cs="Arial Narrow"/>
                <w:color w:val="FFFFFF" w:themeColor="background1"/>
                <w:sz w:val="20"/>
                <w:szCs w:val="20"/>
              </w:rPr>
              <w:t>Units</w:t>
            </w:r>
          </w:p>
        </w:tc>
        <w:tc>
          <w:tcPr>
            <w:tcW w:w="905"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2E545B2" w14:textId="077F6352" w:rsidR="00A40981" w:rsidRPr="00021A39" w:rsidRDefault="00A40981"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021A39">
              <w:rPr>
                <w:rFonts w:eastAsia="Arial Narrow" w:cs="Arial Narrow"/>
                <w:color w:val="FFFFFF" w:themeColor="background1"/>
                <w:sz w:val="20"/>
                <w:szCs w:val="20"/>
              </w:rPr>
              <w:t>Quantity</w:t>
            </w:r>
          </w:p>
        </w:tc>
        <w:tc>
          <w:tcPr>
            <w:tcW w:w="1011"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3EE42F2E" w14:textId="19930E01" w:rsidR="00A40981" w:rsidRPr="00021A39" w:rsidRDefault="00A40981"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021A39">
              <w:rPr>
                <w:rFonts w:eastAsia="Arial Narrow" w:cs="Arial Narrow"/>
                <w:color w:val="FFFFFF" w:themeColor="background1"/>
                <w:sz w:val="20"/>
                <w:szCs w:val="20"/>
              </w:rPr>
              <w:t>Effective Useful Life</w:t>
            </w:r>
          </w:p>
        </w:tc>
        <w:tc>
          <w:tcPr>
            <w:tcW w:w="1208"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4B05D91B" w14:textId="539669CF" w:rsidR="00A40981" w:rsidRPr="00021A39" w:rsidRDefault="00A40981"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021A39">
              <w:rPr>
                <w:rFonts w:eastAsia="Arial Narrow" w:cs="Arial Narrow"/>
                <w:color w:val="FFFFFF" w:themeColor="background1"/>
                <w:sz w:val="20"/>
                <w:szCs w:val="20"/>
              </w:rPr>
              <w:t>Early Replacement Flag</w:t>
            </w:r>
          </w:p>
        </w:tc>
        <w:tc>
          <w:tcPr>
            <w:tcW w:w="1402"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8BEE35C" w14:textId="5E60341B" w:rsidR="00A40981" w:rsidRPr="00021A39" w:rsidRDefault="00A40981"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021A39">
              <w:rPr>
                <w:rFonts w:eastAsia="Arial Narrow" w:cs="Arial Narrow"/>
                <w:color w:val="FFFFFF" w:themeColor="background1"/>
                <w:sz w:val="20"/>
                <w:szCs w:val="20"/>
              </w:rPr>
              <w:t>Verified Gross Annual Water Savings (Gallons)</w:t>
            </w:r>
          </w:p>
        </w:tc>
        <w:tc>
          <w:tcPr>
            <w:tcW w:w="1140"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577359E" w14:textId="300121F6" w:rsidR="00A40981" w:rsidRPr="00021A39" w:rsidRDefault="00A40981"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021A39">
              <w:rPr>
                <w:rFonts w:eastAsia="Arial Narrow" w:cs="Arial Narrow"/>
                <w:color w:val="FFFFFF" w:themeColor="background1"/>
                <w:sz w:val="20"/>
                <w:szCs w:val="20"/>
              </w:rPr>
              <w:t>Ex Ante Gross Savings (Therms)</w:t>
            </w:r>
          </w:p>
        </w:tc>
        <w:tc>
          <w:tcPr>
            <w:tcW w:w="1140"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C148ABC" w14:textId="6A64E8B3" w:rsidR="00A40981" w:rsidRPr="00021A39" w:rsidRDefault="00A40981"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021A39">
              <w:rPr>
                <w:rFonts w:eastAsia="Arial Narrow" w:cs="Arial Narrow"/>
                <w:color w:val="FFFFFF" w:themeColor="background1"/>
                <w:sz w:val="20"/>
                <w:szCs w:val="20"/>
              </w:rPr>
              <w:t>Verified Gross Savings (Therms)</w:t>
            </w:r>
          </w:p>
        </w:tc>
        <w:tc>
          <w:tcPr>
            <w:tcW w:w="1140" w:type="dxa"/>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388C1517" w14:textId="6E398E1F" w:rsidR="00A40981" w:rsidRPr="00021A39" w:rsidRDefault="00A40981"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021A39">
              <w:rPr>
                <w:rFonts w:eastAsia="Arial Narrow" w:cs="Arial Narrow"/>
                <w:color w:val="FFFFFF" w:themeColor="background1"/>
                <w:sz w:val="20"/>
                <w:szCs w:val="20"/>
              </w:rPr>
              <w:t>Verified Net Savings (Therms)</w:t>
            </w:r>
          </w:p>
        </w:tc>
      </w:tr>
      <w:tr w:rsidR="00DC71F2" w:rsidRPr="00021A39" w14:paraId="0A1358F6" w14:textId="77777777">
        <w:trPr>
          <w:trHeight w:val="285"/>
        </w:trPr>
        <w:tc>
          <w:tcPr>
            <w:tcW w:w="1645" w:type="dxa"/>
            <w:vMerge w:val="restart"/>
            <w:tcBorders>
              <w:top w:val="single" w:sz="18" w:space="0" w:color="93D500" w:themeColor="accent1"/>
              <w:left w:val="nil"/>
              <w:right w:val="nil"/>
            </w:tcBorders>
            <w:shd w:val="clear" w:color="auto" w:fill="FFFFFF" w:themeFill="background1"/>
            <w:tcMar>
              <w:left w:w="105" w:type="dxa"/>
              <w:right w:w="105" w:type="dxa"/>
            </w:tcMar>
            <w:vAlign w:val="center"/>
          </w:tcPr>
          <w:p w14:paraId="0611F2DC" w14:textId="34AD8795"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Public Housing</w:t>
            </w:r>
          </w:p>
        </w:tc>
        <w:tc>
          <w:tcPr>
            <w:tcW w:w="1577"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459EEDAA" w14:textId="2378E11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Air Sealing</w:t>
            </w:r>
          </w:p>
        </w:tc>
        <w:tc>
          <w:tcPr>
            <w:tcW w:w="873"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7BF328E1" w14:textId="7029A5CA"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FALSE</w:t>
            </w:r>
          </w:p>
        </w:tc>
        <w:tc>
          <w:tcPr>
            <w:tcW w:w="649"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3DCF67A8" w14:textId="76759F92"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LN FT</w:t>
            </w:r>
          </w:p>
        </w:tc>
        <w:tc>
          <w:tcPr>
            <w:tcW w:w="905"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1DB96FA9" w14:textId="2D08E210"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55308</w:t>
            </w:r>
          </w:p>
        </w:tc>
        <w:tc>
          <w:tcPr>
            <w:tcW w:w="1011"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3469C3B8" w14:textId="0D48CBB5"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20.00</w:t>
            </w:r>
          </w:p>
        </w:tc>
        <w:tc>
          <w:tcPr>
            <w:tcW w:w="1208"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7C071E03" w14:textId="5BC45AEF"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NO</w:t>
            </w:r>
          </w:p>
        </w:tc>
        <w:tc>
          <w:tcPr>
            <w:tcW w:w="1402"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26775077" w14:textId="651D2FD8"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c>
          <w:tcPr>
            <w:tcW w:w="1140"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34B6437D" w14:textId="7BA061FD"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23,008</w:t>
            </w:r>
          </w:p>
        </w:tc>
        <w:tc>
          <w:tcPr>
            <w:tcW w:w="1140"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6C99CB5D" w14:textId="2456CC77"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23,008</w:t>
            </w:r>
          </w:p>
        </w:tc>
        <w:tc>
          <w:tcPr>
            <w:tcW w:w="1140" w:type="dxa"/>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172946B6" w14:textId="551F95AC"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23,008</w:t>
            </w:r>
          </w:p>
        </w:tc>
      </w:tr>
      <w:tr w:rsidR="00DC71F2" w:rsidRPr="00021A39" w14:paraId="71B2B2E3" w14:textId="77777777">
        <w:trPr>
          <w:trHeight w:val="285"/>
        </w:trPr>
        <w:tc>
          <w:tcPr>
            <w:tcW w:w="1645" w:type="dxa"/>
            <w:vMerge/>
            <w:tcBorders>
              <w:left w:val="nil"/>
              <w:right w:val="nil"/>
            </w:tcBorders>
            <w:shd w:val="clear" w:color="auto" w:fill="FFFFFF" w:themeFill="background1"/>
            <w:tcMar>
              <w:left w:w="105" w:type="dxa"/>
              <w:right w:w="105" w:type="dxa"/>
            </w:tcMar>
            <w:vAlign w:val="center"/>
          </w:tcPr>
          <w:p w14:paraId="057EDF47" w14:textId="6A186727"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577"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08C60C9" w14:textId="25C0FE23"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Assessment/No Savings</w:t>
            </w:r>
          </w:p>
        </w:tc>
        <w:tc>
          <w:tcPr>
            <w:tcW w:w="87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BEFE591" w14:textId="6A188412"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FALSE</w:t>
            </w:r>
          </w:p>
        </w:tc>
        <w:tc>
          <w:tcPr>
            <w:tcW w:w="64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F2981EA" w14:textId="3CFA2912"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Unit</w:t>
            </w:r>
          </w:p>
        </w:tc>
        <w:tc>
          <w:tcPr>
            <w:tcW w:w="90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AD28565" w14:textId="367B2681"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3242</w:t>
            </w:r>
          </w:p>
        </w:tc>
        <w:tc>
          <w:tcPr>
            <w:tcW w:w="1011"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D8C91E6" w14:textId="5D7E69E8"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c>
          <w:tcPr>
            <w:tcW w:w="1208"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25A64F3" w14:textId="69068552"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NO</w:t>
            </w:r>
          </w:p>
        </w:tc>
        <w:tc>
          <w:tcPr>
            <w:tcW w:w="1402"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992FCB1" w14:textId="2BC170D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9E6316E" w14:textId="181F199D"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DB50DCF" w14:textId="66CA8EFB"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21A478C" w14:textId="2FB24566"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r>
      <w:tr w:rsidR="00DC71F2" w:rsidRPr="00021A39" w14:paraId="78BBE5DA" w14:textId="77777777">
        <w:trPr>
          <w:trHeight w:val="285"/>
        </w:trPr>
        <w:tc>
          <w:tcPr>
            <w:tcW w:w="1645" w:type="dxa"/>
            <w:vMerge/>
            <w:tcBorders>
              <w:left w:val="nil"/>
              <w:right w:val="nil"/>
            </w:tcBorders>
            <w:shd w:val="clear" w:color="auto" w:fill="FFFFFF" w:themeFill="background1"/>
            <w:tcMar>
              <w:left w:w="105" w:type="dxa"/>
              <w:right w:w="105" w:type="dxa"/>
            </w:tcMar>
            <w:vAlign w:val="center"/>
          </w:tcPr>
          <w:p w14:paraId="211CBF83" w14:textId="3333366B"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577"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574C6A7" w14:textId="415348EC"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Attic Insulation</w:t>
            </w:r>
          </w:p>
        </w:tc>
        <w:tc>
          <w:tcPr>
            <w:tcW w:w="87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46C8FEC" w14:textId="685D11C4"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FALSE</w:t>
            </w:r>
          </w:p>
        </w:tc>
        <w:tc>
          <w:tcPr>
            <w:tcW w:w="64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99B29BB" w14:textId="02EEF863"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SQ FT</w:t>
            </w:r>
          </w:p>
        </w:tc>
        <w:tc>
          <w:tcPr>
            <w:tcW w:w="90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B985BC5" w14:textId="6E3A47E7"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92181</w:t>
            </w:r>
          </w:p>
        </w:tc>
        <w:tc>
          <w:tcPr>
            <w:tcW w:w="1011"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01A2877" w14:textId="591E331D"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30.0</w:t>
            </w:r>
          </w:p>
        </w:tc>
        <w:tc>
          <w:tcPr>
            <w:tcW w:w="1208"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D856C50" w14:textId="53789657"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NO</w:t>
            </w:r>
          </w:p>
        </w:tc>
        <w:tc>
          <w:tcPr>
            <w:tcW w:w="1402"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7FD48D7" w14:textId="37130694"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8D9FDC7" w14:textId="14451BD8"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6,083</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A744EA1" w14:textId="6DE421A4"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6,083</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9A3F9D6" w14:textId="2D86A9F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6,083</w:t>
            </w:r>
          </w:p>
        </w:tc>
      </w:tr>
      <w:tr w:rsidR="00DC71F2" w:rsidRPr="00021A39" w14:paraId="14399EE7" w14:textId="77777777">
        <w:trPr>
          <w:trHeight w:val="285"/>
        </w:trPr>
        <w:tc>
          <w:tcPr>
            <w:tcW w:w="1645" w:type="dxa"/>
            <w:vMerge/>
            <w:tcBorders>
              <w:left w:val="nil"/>
              <w:right w:val="nil"/>
            </w:tcBorders>
            <w:shd w:val="clear" w:color="auto" w:fill="FFFFFF" w:themeFill="background1"/>
            <w:tcMar>
              <w:left w:w="105" w:type="dxa"/>
              <w:right w:w="105" w:type="dxa"/>
            </w:tcMar>
            <w:vAlign w:val="center"/>
          </w:tcPr>
          <w:p w14:paraId="2794D20C" w14:textId="4FDADCA7"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577"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A673AA7" w14:textId="778B0AF6"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Boiler Tune Up</w:t>
            </w:r>
          </w:p>
        </w:tc>
        <w:tc>
          <w:tcPr>
            <w:tcW w:w="87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3464E39" w14:textId="54662355"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FALSE</w:t>
            </w:r>
          </w:p>
        </w:tc>
        <w:tc>
          <w:tcPr>
            <w:tcW w:w="64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F2D90CC" w14:textId="24B07EFB"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Unit</w:t>
            </w:r>
          </w:p>
        </w:tc>
        <w:tc>
          <w:tcPr>
            <w:tcW w:w="90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8453D47" w14:textId="6892F4B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4</w:t>
            </w:r>
          </w:p>
        </w:tc>
        <w:tc>
          <w:tcPr>
            <w:tcW w:w="1011"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4AF4015" w14:textId="7B17BF98"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3.0</w:t>
            </w:r>
          </w:p>
        </w:tc>
        <w:tc>
          <w:tcPr>
            <w:tcW w:w="1208"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432C9F3" w14:textId="208D59A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NO</w:t>
            </w:r>
          </w:p>
        </w:tc>
        <w:tc>
          <w:tcPr>
            <w:tcW w:w="1402"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8038142" w14:textId="6FF03C1F"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4AC25C3" w14:textId="79F62CC5"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1,304</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B658B7D" w14:textId="181AA220"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1,304</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1748A97" w14:textId="4996898B"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1,304</w:t>
            </w:r>
          </w:p>
        </w:tc>
      </w:tr>
      <w:tr w:rsidR="00DC71F2" w:rsidRPr="00021A39" w14:paraId="750843AD" w14:textId="77777777">
        <w:trPr>
          <w:trHeight w:val="285"/>
        </w:trPr>
        <w:tc>
          <w:tcPr>
            <w:tcW w:w="1645" w:type="dxa"/>
            <w:vMerge/>
            <w:tcBorders>
              <w:left w:val="nil"/>
              <w:right w:val="nil"/>
            </w:tcBorders>
            <w:shd w:val="clear" w:color="auto" w:fill="FFFFFF" w:themeFill="background1"/>
            <w:tcMar>
              <w:left w:w="105" w:type="dxa"/>
              <w:right w:w="105" w:type="dxa"/>
            </w:tcMar>
            <w:vAlign w:val="center"/>
          </w:tcPr>
          <w:p w14:paraId="4E20E555" w14:textId="47653804"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577"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B7485D5" w14:textId="427602C7"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Cover and Gap Sealers for AC</w:t>
            </w:r>
          </w:p>
        </w:tc>
        <w:tc>
          <w:tcPr>
            <w:tcW w:w="87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12BFC94" w14:textId="0CAB185E"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FALSE</w:t>
            </w:r>
          </w:p>
        </w:tc>
        <w:tc>
          <w:tcPr>
            <w:tcW w:w="64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3DD8EF6" w14:textId="6779992B"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Unit</w:t>
            </w:r>
          </w:p>
        </w:tc>
        <w:tc>
          <w:tcPr>
            <w:tcW w:w="90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B6A90F8" w14:textId="56A8219C"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24</w:t>
            </w:r>
          </w:p>
        </w:tc>
        <w:tc>
          <w:tcPr>
            <w:tcW w:w="1011"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C8024C4" w14:textId="6CFB2DC5"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5.0</w:t>
            </w:r>
          </w:p>
        </w:tc>
        <w:tc>
          <w:tcPr>
            <w:tcW w:w="1208"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6D6B045" w14:textId="2D9421D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NO</w:t>
            </w:r>
          </w:p>
        </w:tc>
        <w:tc>
          <w:tcPr>
            <w:tcW w:w="1402"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8E89BC3" w14:textId="6E3F61BA"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749EFDC" w14:textId="73238A4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164</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59FDDCD" w14:textId="452BD9BB"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164</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7EABB3C" w14:textId="59A36D74"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164</w:t>
            </w:r>
          </w:p>
        </w:tc>
      </w:tr>
      <w:tr w:rsidR="00DC71F2" w:rsidRPr="00021A39" w14:paraId="2F9AF463" w14:textId="77777777">
        <w:trPr>
          <w:trHeight w:val="285"/>
        </w:trPr>
        <w:tc>
          <w:tcPr>
            <w:tcW w:w="1645" w:type="dxa"/>
            <w:vMerge/>
            <w:tcBorders>
              <w:left w:val="nil"/>
              <w:right w:val="nil"/>
            </w:tcBorders>
            <w:shd w:val="clear" w:color="auto" w:fill="FFFFFF" w:themeFill="background1"/>
            <w:tcMar>
              <w:left w:w="105" w:type="dxa"/>
              <w:right w:w="105" w:type="dxa"/>
            </w:tcMar>
            <w:vAlign w:val="center"/>
          </w:tcPr>
          <w:p w14:paraId="4D6D192D" w14:textId="2D868061"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577"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2B47EB9" w14:textId="7292BBB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Duct Insulation</w:t>
            </w:r>
          </w:p>
        </w:tc>
        <w:tc>
          <w:tcPr>
            <w:tcW w:w="87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D826D03" w14:textId="7FF8DB0F"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FALSE</w:t>
            </w:r>
          </w:p>
        </w:tc>
        <w:tc>
          <w:tcPr>
            <w:tcW w:w="64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B4939CE" w14:textId="47BD803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Unit</w:t>
            </w:r>
          </w:p>
        </w:tc>
        <w:tc>
          <w:tcPr>
            <w:tcW w:w="90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EE56A58" w14:textId="7FD6FB80"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1385</w:t>
            </w:r>
          </w:p>
        </w:tc>
        <w:tc>
          <w:tcPr>
            <w:tcW w:w="1011"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D985EC6" w14:textId="77FAD646"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19.7</w:t>
            </w:r>
          </w:p>
        </w:tc>
        <w:tc>
          <w:tcPr>
            <w:tcW w:w="1208"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3E60B41" w14:textId="739CBA5A"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NO</w:t>
            </w:r>
          </w:p>
        </w:tc>
        <w:tc>
          <w:tcPr>
            <w:tcW w:w="1402"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F98E0B5" w14:textId="10950F24"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A0BFA2B" w14:textId="5B1C2F2E"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817</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A4B0B44" w14:textId="0A185351"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817</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FABF19C" w14:textId="7A34A436"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817</w:t>
            </w:r>
          </w:p>
        </w:tc>
      </w:tr>
      <w:tr w:rsidR="00DC71F2" w:rsidRPr="00021A39" w14:paraId="0F1849D9" w14:textId="77777777">
        <w:trPr>
          <w:trHeight w:val="285"/>
        </w:trPr>
        <w:tc>
          <w:tcPr>
            <w:tcW w:w="1645" w:type="dxa"/>
            <w:vMerge/>
            <w:tcBorders>
              <w:left w:val="nil"/>
              <w:right w:val="nil"/>
            </w:tcBorders>
            <w:shd w:val="clear" w:color="auto" w:fill="FFFFFF" w:themeFill="background1"/>
            <w:tcMar>
              <w:left w:w="105" w:type="dxa"/>
              <w:right w:w="105" w:type="dxa"/>
            </w:tcMar>
            <w:vAlign w:val="center"/>
          </w:tcPr>
          <w:p w14:paraId="35BE858F" w14:textId="02010A10"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577"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B5BB3C5" w14:textId="60631687"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Duct Sealing</w:t>
            </w:r>
          </w:p>
        </w:tc>
        <w:tc>
          <w:tcPr>
            <w:tcW w:w="87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D767B9D" w14:textId="326A980F"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FALSE</w:t>
            </w:r>
          </w:p>
        </w:tc>
        <w:tc>
          <w:tcPr>
            <w:tcW w:w="64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4397942" w14:textId="1AF670E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Unit</w:t>
            </w:r>
          </w:p>
        </w:tc>
        <w:tc>
          <w:tcPr>
            <w:tcW w:w="90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5C9CAE6" w14:textId="371E4D2B"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540</w:t>
            </w:r>
          </w:p>
        </w:tc>
        <w:tc>
          <w:tcPr>
            <w:tcW w:w="1011"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74C6CFF" w14:textId="20ABC03E"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19.7</w:t>
            </w:r>
          </w:p>
        </w:tc>
        <w:tc>
          <w:tcPr>
            <w:tcW w:w="1208"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A02A8F2" w14:textId="3CB8FAF2"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NO</w:t>
            </w:r>
          </w:p>
        </w:tc>
        <w:tc>
          <w:tcPr>
            <w:tcW w:w="1402"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C96043A" w14:textId="41728137"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3751343" w14:textId="114E986D"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544</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4B32B29" w14:textId="7696662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544</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5D5ACED" w14:textId="06069DD1"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544</w:t>
            </w:r>
          </w:p>
        </w:tc>
      </w:tr>
      <w:tr w:rsidR="00DC71F2" w:rsidRPr="00021A39" w14:paraId="2022DB80" w14:textId="77777777">
        <w:trPr>
          <w:trHeight w:val="285"/>
        </w:trPr>
        <w:tc>
          <w:tcPr>
            <w:tcW w:w="1645" w:type="dxa"/>
            <w:vMerge/>
            <w:tcBorders>
              <w:left w:val="nil"/>
              <w:right w:val="nil"/>
            </w:tcBorders>
            <w:shd w:val="clear" w:color="auto" w:fill="FFFFFF" w:themeFill="background1"/>
            <w:tcMar>
              <w:left w:w="105" w:type="dxa"/>
              <w:right w:w="105" w:type="dxa"/>
            </w:tcMar>
            <w:vAlign w:val="center"/>
          </w:tcPr>
          <w:p w14:paraId="55AF7588" w14:textId="419104CB"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577"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E3F6A93" w14:textId="71AB23C1"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Furnace Tune-Up</w:t>
            </w:r>
          </w:p>
        </w:tc>
        <w:tc>
          <w:tcPr>
            <w:tcW w:w="87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A4A6ACA" w14:textId="08229000"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FALSE</w:t>
            </w:r>
          </w:p>
        </w:tc>
        <w:tc>
          <w:tcPr>
            <w:tcW w:w="64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3D0597B" w14:textId="296BF605"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Unit</w:t>
            </w:r>
          </w:p>
        </w:tc>
        <w:tc>
          <w:tcPr>
            <w:tcW w:w="90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C176B3F" w14:textId="3CFD6917"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471</w:t>
            </w:r>
          </w:p>
        </w:tc>
        <w:tc>
          <w:tcPr>
            <w:tcW w:w="1011"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9DDDC3E" w14:textId="198F11D4"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3.0</w:t>
            </w:r>
          </w:p>
        </w:tc>
        <w:tc>
          <w:tcPr>
            <w:tcW w:w="1208"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4D69712" w14:textId="52D77024"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NO</w:t>
            </w:r>
          </w:p>
        </w:tc>
        <w:tc>
          <w:tcPr>
            <w:tcW w:w="1402"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6C7FC86" w14:textId="60D3EA1A"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275CB80" w14:textId="09AF2724"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7,787</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C76D080" w14:textId="53A70B98"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7,787</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194DF75" w14:textId="4A74B74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7,787</w:t>
            </w:r>
          </w:p>
        </w:tc>
      </w:tr>
      <w:tr w:rsidR="00DC71F2" w:rsidRPr="00021A39" w14:paraId="7ED9C2A4" w14:textId="77777777">
        <w:trPr>
          <w:trHeight w:val="285"/>
        </w:trPr>
        <w:tc>
          <w:tcPr>
            <w:tcW w:w="1645" w:type="dxa"/>
            <w:vMerge/>
            <w:tcBorders>
              <w:left w:val="nil"/>
              <w:bottom w:val="single" w:sz="6" w:space="0" w:color="B3EFFD" w:themeColor="text2" w:themeTint="33"/>
              <w:right w:val="nil"/>
            </w:tcBorders>
            <w:shd w:val="clear" w:color="auto" w:fill="FFFFFF" w:themeFill="background1"/>
            <w:tcMar>
              <w:left w:w="105" w:type="dxa"/>
              <w:right w:w="105" w:type="dxa"/>
            </w:tcMar>
            <w:vAlign w:val="center"/>
          </w:tcPr>
          <w:p w14:paraId="3E27925C" w14:textId="41C6C9C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1577"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0CF567B" w14:textId="33CE1EC4"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High Efficiency Furnace - CA</w:t>
            </w:r>
          </w:p>
        </w:tc>
        <w:tc>
          <w:tcPr>
            <w:tcW w:w="873"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A8295E9" w14:textId="0BFC79B8"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FALSE</w:t>
            </w:r>
          </w:p>
        </w:tc>
        <w:tc>
          <w:tcPr>
            <w:tcW w:w="649"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9576471" w14:textId="207D487D"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color w:val="000000" w:themeColor="text1"/>
                <w:sz w:val="20"/>
                <w:szCs w:val="20"/>
              </w:rPr>
              <w:t>Unit</w:t>
            </w:r>
          </w:p>
        </w:tc>
        <w:tc>
          <w:tcPr>
            <w:tcW w:w="905"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7454B1D" w14:textId="5486C705"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400</w:t>
            </w:r>
          </w:p>
        </w:tc>
        <w:tc>
          <w:tcPr>
            <w:tcW w:w="1011"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79AD117" w14:textId="67C8B32F"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20.0</w:t>
            </w:r>
          </w:p>
        </w:tc>
        <w:tc>
          <w:tcPr>
            <w:tcW w:w="1208"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4B3E681" w14:textId="6DD52F23"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NO</w:t>
            </w:r>
          </w:p>
        </w:tc>
        <w:tc>
          <w:tcPr>
            <w:tcW w:w="1402"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2573816" w14:textId="3CC8E074"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E2D537E" w14:textId="34F03D39"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1,320</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1A891A9" w14:textId="18F87358"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1,320</w:t>
            </w:r>
          </w:p>
        </w:tc>
        <w:tc>
          <w:tcPr>
            <w:tcW w:w="1140" w:type="dxa"/>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66CD741" w14:textId="786187EB"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color w:val="000000" w:themeColor="text1"/>
                <w:sz w:val="20"/>
                <w:szCs w:val="20"/>
              </w:rPr>
              <w:t>1,320</w:t>
            </w:r>
          </w:p>
        </w:tc>
      </w:tr>
      <w:tr w:rsidR="00DC71F2" w:rsidRPr="00021A39" w14:paraId="3BC94936" w14:textId="77777777">
        <w:trPr>
          <w:trHeight w:val="285"/>
        </w:trPr>
        <w:tc>
          <w:tcPr>
            <w:tcW w:w="3222" w:type="dxa"/>
            <w:gridSpan w:val="2"/>
            <w:tcBorders>
              <w:top w:val="single" w:sz="6" w:space="0" w:color="B3EFFD" w:themeColor="text2" w:themeTint="33"/>
              <w:left w:val="nil"/>
              <w:bottom w:val="single" w:sz="18" w:space="0" w:color="036479"/>
              <w:right w:val="nil"/>
            </w:tcBorders>
            <w:shd w:val="clear" w:color="auto" w:fill="FFFFFF" w:themeFill="background1"/>
            <w:vAlign w:val="center"/>
          </w:tcPr>
          <w:p w14:paraId="5A4351E4" w14:textId="6D6EFC12"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021A39">
              <w:rPr>
                <w:rFonts w:eastAsia="Arial Narrow" w:cs="Arial Narrow"/>
                <w:b/>
                <w:bCs/>
                <w:color w:val="000000" w:themeColor="text1"/>
                <w:sz w:val="20"/>
                <w:szCs w:val="20"/>
              </w:rPr>
              <w:t>Total or Weighted Average</w:t>
            </w:r>
          </w:p>
        </w:tc>
        <w:tc>
          <w:tcPr>
            <w:tcW w:w="873"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78C1D0B3" w14:textId="03C4A6B4"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649"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34C2D745" w14:textId="1C329898"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905"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009A786C" w14:textId="71F29EA5"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p>
        </w:tc>
        <w:tc>
          <w:tcPr>
            <w:tcW w:w="1011"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05D2B86E" w14:textId="16EEFEAE"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b/>
                <w:color w:val="000000" w:themeColor="text1"/>
                <w:sz w:val="20"/>
                <w:szCs w:val="20"/>
              </w:rPr>
              <w:t>17.6</w:t>
            </w:r>
          </w:p>
        </w:tc>
        <w:tc>
          <w:tcPr>
            <w:tcW w:w="1208"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74C07A5B" w14:textId="75B6755A"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p>
        </w:tc>
        <w:tc>
          <w:tcPr>
            <w:tcW w:w="1402"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2418563F" w14:textId="4871889D"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p>
        </w:tc>
        <w:tc>
          <w:tcPr>
            <w:tcW w:w="1140"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6BC916D7" w14:textId="1400FF21"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b/>
                <w:color w:val="000000" w:themeColor="text1"/>
                <w:sz w:val="20"/>
                <w:szCs w:val="20"/>
              </w:rPr>
              <w:t>41,027</w:t>
            </w:r>
          </w:p>
        </w:tc>
        <w:tc>
          <w:tcPr>
            <w:tcW w:w="1140"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4100F27D" w14:textId="7AA84907"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b/>
                <w:color w:val="000000" w:themeColor="text1"/>
                <w:sz w:val="20"/>
                <w:szCs w:val="20"/>
              </w:rPr>
              <w:t>41,027</w:t>
            </w:r>
          </w:p>
        </w:tc>
        <w:tc>
          <w:tcPr>
            <w:tcW w:w="1140" w:type="dxa"/>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33A9506D" w14:textId="250685C2" w:rsidR="00DC71F2" w:rsidRPr="00021A39" w:rsidRDefault="00DC71F2" w:rsidP="49976AB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021A39">
              <w:rPr>
                <w:rFonts w:eastAsia="Arial Narrow" w:cs="Arial Narrow"/>
                <w:b/>
                <w:color w:val="000000" w:themeColor="text1"/>
                <w:sz w:val="20"/>
                <w:szCs w:val="20"/>
              </w:rPr>
              <w:t>41,027</w:t>
            </w:r>
          </w:p>
        </w:tc>
      </w:tr>
    </w:tbl>
    <w:p w14:paraId="066A7307" w14:textId="242C95C8" w:rsidR="002E0934" w:rsidRPr="00F25675" w:rsidRDefault="00E9519F" w:rsidP="00E67B85">
      <w:pPr>
        <w:rPr>
          <w:rFonts w:asciiTheme="majorHAnsi" w:hAnsiTheme="majorHAnsi"/>
        </w:rPr>
      </w:pPr>
      <w:r w:rsidRPr="00D12853">
        <w:rPr>
          <w:i/>
          <w:color w:val="000000" w:themeColor="text1"/>
          <w:sz w:val="16"/>
        </w:rPr>
        <w:t xml:space="preserve">Source: </w:t>
      </w:r>
      <w:r>
        <w:rPr>
          <w:i/>
          <w:color w:val="000000" w:themeColor="text1"/>
          <w:sz w:val="16"/>
        </w:rPr>
        <w:t xml:space="preserve">Evaluation </w:t>
      </w:r>
      <w:r w:rsidRPr="00D12853">
        <w:rPr>
          <w:i/>
          <w:color w:val="000000" w:themeColor="text1"/>
          <w:sz w:val="16"/>
        </w:rPr>
        <w:t>team analysis.</w:t>
      </w:r>
    </w:p>
    <w:sectPr w:rsidR="002E0934" w:rsidRPr="00F25675" w:rsidSect="00C24009">
      <w:headerReference w:type="default" r:id="rId23"/>
      <w:footerReference w:type="default" r:id="rId24"/>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E107" w14:textId="77777777" w:rsidR="002B5608" w:rsidRDefault="002B5608" w:rsidP="00BA291E">
      <w:pPr>
        <w:spacing w:after="0" w:line="240" w:lineRule="auto"/>
      </w:pPr>
      <w:r>
        <w:separator/>
      </w:r>
    </w:p>
  </w:endnote>
  <w:endnote w:type="continuationSeparator" w:id="0">
    <w:p w14:paraId="035EB212" w14:textId="77777777" w:rsidR="002B5608" w:rsidRDefault="002B5608" w:rsidP="00BA291E">
      <w:pPr>
        <w:spacing w:after="0" w:line="240" w:lineRule="auto"/>
      </w:pPr>
      <w:r>
        <w:continuationSeparator/>
      </w:r>
    </w:p>
  </w:endnote>
  <w:endnote w:type="continuationNotice" w:id="1">
    <w:p w14:paraId="149BC5FE" w14:textId="77777777" w:rsidR="002B5608" w:rsidRDefault="002B5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rsidTr="00582B4A">
      <w:trPr>
        <w:trHeight w:val="144"/>
        <w:jc w:val="center"/>
      </w:trPr>
      <w:tc>
        <w:tcPr>
          <w:tcW w:w="6681" w:type="dxa"/>
          <w:tcBorders>
            <w:top w:val="single" w:sz="8" w:space="0" w:color="8C8C8C"/>
            <w:left w:val="nil"/>
            <w:bottom w:val="nil"/>
          </w:tcBorders>
        </w:tcPr>
        <w:p w14:paraId="6EE6848C" w14:textId="77777777" w:rsidR="00E87E4D" w:rsidRPr="00582062" w:rsidRDefault="00E87E4D" w:rsidP="00E87E4D">
          <w:pPr>
            <w:pStyle w:val="Footer"/>
            <w:spacing w:before="120"/>
            <w:rPr>
              <w:sz w:val="2"/>
              <w:szCs w:val="2"/>
            </w:rPr>
          </w:pPr>
        </w:p>
      </w:tc>
      <w:tc>
        <w:tcPr>
          <w:tcW w:w="2679" w:type="dxa"/>
          <w:tcBorders>
            <w:top w:val="single" w:sz="8" w:space="0" w:color="8C8C8C"/>
          </w:tcBorders>
        </w:tcPr>
        <w:p w14:paraId="1C77F2F6" w14:textId="77777777" w:rsidR="00E87E4D" w:rsidRPr="00582062" w:rsidRDefault="00E87E4D" w:rsidP="00E87E4D">
          <w:pPr>
            <w:pStyle w:val="Footer"/>
            <w:spacing w:before="120"/>
            <w:jc w:val="right"/>
            <w:rPr>
              <w:sz w:val="2"/>
              <w:szCs w:val="2"/>
            </w:rPr>
          </w:pPr>
        </w:p>
      </w:tc>
    </w:tr>
    <w:tr w:rsidR="00E87E4D" w:rsidRPr="00EA2FA5" w14:paraId="6565FA26" w14:textId="77777777" w:rsidTr="00582B4A">
      <w:trPr>
        <w:trHeight w:val="195"/>
        <w:jc w:val="center"/>
      </w:trPr>
      <w:tc>
        <w:tcPr>
          <w:tcW w:w="6681" w:type="dxa"/>
          <w:tcBorders>
            <w:top w:val="nil"/>
            <w:left w:val="nil"/>
            <w:bottom w:val="nil"/>
          </w:tcBorders>
          <w:vAlign w:val="center"/>
        </w:tcPr>
        <w:p w14:paraId="4EBE729F" w14:textId="77777777" w:rsidR="00E87E4D" w:rsidRPr="0075421C" w:rsidRDefault="00E87E4D" w:rsidP="00E87E4D">
          <w:pPr>
            <w:pStyle w:val="Footer"/>
            <w:rPr>
              <w:i/>
              <w:iCs/>
              <w:sz w:val="18"/>
            </w:rPr>
          </w:pPr>
          <w:r w:rsidRPr="00322EE7">
            <w:rPr>
              <w:i/>
              <w:iCs/>
              <w:sz w:val="18"/>
            </w:rPr>
            <w:t>© 202</w:t>
          </w:r>
          <w:r>
            <w:rPr>
              <w:i/>
              <w:iCs/>
              <w:sz w:val="18"/>
            </w:rPr>
            <w:t>5</w:t>
          </w:r>
          <w:r w:rsidRPr="00322EE7">
            <w:rPr>
              <w:i/>
              <w:iCs/>
              <w:sz w:val="18"/>
            </w:rPr>
            <w:t xml:space="preserve"> Guidehouse Inc. All rights reserved.</w:t>
          </w:r>
        </w:p>
      </w:tc>
      <w:tc>
        <w:tcPr>
          <w:tcW w:w="2679" w:type="dxa"/>
          <w:vAlign w:val="center"/>
        </w:tcPr>
        <w:p w14:paraId="7B401B58" w14:textId="77777777" w:rsidR="00E87E4D" w:rsidRPr="0075421C" w:rsidRDefault="00E87E4D"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E87E4D" w:rsidRPr="00274E02" w:rsidRDefault="00E87E4D" w:rsidP="00E87E4D">
    <w:pPr>
      <w:pStyle w:val="Footer"/>
      <w:rPr>
        <w:sz w:val="16"/>
        <w:szCs w:val="16"/>
      </w:rPr>
    </w:pPr>
  </w:p>
  <w:p w14:paraId="0D225050" w14:textId="08C2F07D" w:rsidR="006715B5" w:rsidRPr="00E87E4D" w:rsidRDefault="006715B5"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A4472C" w:rsidRPr="00FB30FD" w:rsidRDefault="00FE1C61"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E87E4D" w:rsidRPr="00582062" w14:paraId="43C36F29" w14:textId="77777777" w:rsidTr="000D248C">
      <w:trPr>
        <w:trHeight w:val="144"/>
        <w:jc w:val="center"/>
      </w:trPr>
      <w:tc>
        <w:tcPr>
          <w:tcW w:w="3569" w:type="pct"/>
          <w:tcBorders>
            <w:top w:val="single" w:sz="8" w:space="0" w:color="8C8C8C"/>
            <w:left w:val="nil"/>
            <w:bottom w:val="nil"/>
          </w:tcBorders>
        </w:tcPr>
        <w:p w14:paraId="4598748E" w14:textId="77777777" w:rsidR="00E87E4D" w:rsidRPr="00582062" w:rsidRDefault="00E87E4D" w:rsidP="00E37CD5">
          <w:pPr>
            <w:pStyle w:val="Footer"/>
            <w:spacing w:before="120"/>
            <w:rPr>
              <w:sz w:val="2"/>
              <w:szCs w:val="2"/>
            </w:rPr>
          </w:pPr>
        </w:p>
      </w:tc>
      <w:tc>
        <w:tcPr>
          <w:tcW w:w="1431" w:type="pct"/>
          <w:tcBorders>
            <w:top w:val="single" w:sz="8" w:space="0" w:color="8C8C8C"/>
          </w:tcBorders>
        </w:tcPr>
        <w:p w14:paraId="04BC382B" w14:textId="77777777" w:rsidR="00E87E4D" w:rsidRPr="00582062" w:rsidRDefault="00E87E4D" w:rsidP="00E37CD5">
          <w:pPr>
            <w:pStyle w:val="Footer"/>
            <w:spacing w:before="120"/>
            <w:jc w:val="right"/>
            <w:rPr>
              <w:sz w:val="2"/>
              <w:szCs w:val="2"/>
            </w:rPr>
          </w:pPr>
        </w:p>
      </w:tc>
    </w:tr>
    <w:tr w:rsidR="00E87E4D" w:rsidRPr="00EA2FA5" w14:paraId="44E2EF60" w14:textId="77777777" w:rsidTr="000D248C">
      <w:trPr>
        <w:trHeight w:val="195"/>
        <w:jc w:val="center"/>
      </w:trPr>
      <w:tc>
        <w:tcPr>
          <w:tcW w:w="3569" w:type="pct"/>
          <w:tcBorders>
            <w:top w:val="nil"/>
            <w:left w:val="nil"/>
            <w:bottom w:val="nil"/>
          </w:tcBorders>
          <w:vAlign w:val="center"/>
        </w:tcPr>
        <w:p w14:paraId="3B8C51CF" w14:textId="2023FC42" w:rsidR="00E87E4D" w:rsidRPr="0075421C" w:rsidRDefault="00E87E4D" w:rsidP="00E37CD5">
          <w:pPr>
            <w:pStyle w:val="Footer"/>
            <w:rPr>
              <w:i/>
              <w:iCs/>
              <w:sz w:val="18"/>
            </w:rPr>
          </w:pPr>
          <w:r w:rsidRPr="00322EE7">
            <w:rPr>
              <w:i/>
              <w:iCs/>
              <w:sz w:val="18"/>
            </w:rPr>
            <w:t>© 202</w:t>
          </w:r>
          <w:r w:rsidR="00AA40DC">
            <w:rPr>
              <w:i/>
              <w:iCs/>
              <w:sz w:val="18"/>
            </w:rPr>
            <w:t>6</w:t>
          </w:r>
          <w:r w:rsidRPr="00322EE7">
            <w:rPr>
              <w:i/>
              <w:iCs/>
              <w:sz w:val="18"/>
            </w:rPr>
            <w:t xml:space="preserve"> Guidehouse Inc. All rights reserved.</w:t>
          </w:r>
        </w:p>
      </w:tc>
      <w:tc>
        <w:tcPr>
          <w:tcW w:w="1431" w:type="pct"/>
          <w:vAlign w:val="center"/>
        </w:tcPr>
        <w:p w14:paraId="112B4AD8" w14:textId="77777777" w:rsidR="00E87E4D" w:rsidRPr="0075421C" w:rsidRDefault="00E87E4D"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E87E4D" w:rsidRPr="00274E02" w:rsidRDefault="00E87E4D">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0D248C" w:rsidRPr="00582062" w14:paraId="27E39A5D" w14:textId="77777777" w:rsidTr="000D248C">
      <w:trPr>
        <w:trHeight w:val="144"/>
        <w:jc w:val="center"/>
      </w:trPr>
      <w:tc>
        <w:tcPr>
          <w:tcW w:w="3569" w:type="pct"/>
          <w:tcBorders>
            <w:top w:val="single" w:sz="8" w:space="0" w:color="8C8C8C"/>
            <w:left w:val="nil"/>
            <w:bottom w:val="nil"/>
          </w:tcBorders>
        </w:tcPr>
        <w:p w14:paraId="40AFEB0E" w14:textId="77777777" w:rsidR="000D248C" w:rsidRPr="00582062" w:rsidRDefault="000D248C" w:rsidP="00E37CD5">
          <w:pPr>
            <w:pStyle w:val="Footer"/>
            <w:spacing w:before="120"/>
            <w:rPr>
              <w:sz w:val="2"/>
              <w:szCs w:val="2"/>
            </w:rPr>
          </w:pPr>
        </w:p>
      </w:tc>
      <w:tc>
        <w:tcPr>
          <w:tcW w:w="1431" w:type="pct"/>
          <w:tcBorders>
            <w:top w:val="single" w:sz="8" w:space="0" w:color="8C8C8C"/>
          </w:tcBorders>
        </w:tcPr>
        <w:p w14:paraId="37D956CC" w14:textId="77777777" w:rsidR="000D248C" w:rsidRPr="00582062" w:rsidRDefault="000D248C" w:rsidP="00E37CD5">
          <w:pPr>
            <w:pStyle w:val="Footer"/>
            <w:spacing w:before="120"/>
            <w:jc w:val="right"/>
            <w:rPr>
              <w:sz w:val="2"/>
              <w:szCs w:val="2"/>
            </w:rPr>
          </w:pPr>
        </w:p>
      </w:tc>
    </w:tr>
    <w:tr w:rsidR="000D248C" w:rsidRPr="00EA2FA5" w14:paraId="43AD3B2C" w14:textId="77777777" w:rsidTr="000D248C">
      <w:trPr>
        <w:trHeight w:val="195"/>
        <w:jc w:val="center"/>
      </w:trPr>
      <w:tc>
        <w:tcPr>
          <w:tcW w:w="3569" w:type="pct"/>
          <w:tcBorders>
            <w:top w:val="nil"/>
            <w:left w:val="nil"/>
            <w:bottom w:val="nil"/>
          </w:tcBorders>
          <w:vAlign w:val="center"/>
        </w:tcPr>
        <w:p w14:paraId="61A5BBD9" w14:textId="0F4117DE" w:rsidR="000D248C" w:rsidRPr="0075421C" w:rsidRDefault="000D248C" w:rsidP="00E37CD5">
          <w:pPr>
            <w:pStyle w:val="Footer"/>
            <w:rPr>
              <w:i/>
              <w:iCs/>
              <w:sz w:val="18"/>
            </w:rPr>
          </w:pPr>
          <w:r w:rsidRPr="00322EE7">
            <w:rPr>
              <w:i/>
              <w:iCs/>
              <w:sz w:val="18"/>
            </w:rPr>
            <w:t>© 202</w:t>
          </w:r>
          <w:r w:rsidR="002C4BBC">
            <w:rPr>
              <w:i/>
              <w:iCs/>
              <w:sz w:val="18"/>
            </w:rPr>
            <w:t>6</w:t>
          </w:r>
          <w:r w:rsidRPr="00322EE7">
            <w:rPr>
              <w:i/>
              <w:iCs/>
              <w:sz w:val="18"/>
            </w:rPr>
            <w:t xml:space="preserve"> Guidehouse Inc. All rights reserved.</w:t>
          </w:r>
        </w:p>
      </w:tc>
      <w:tc>
        <w:tcPr>
          <w:tcW w:w="1431" w:type="pct"/>
          <w:vAlign w:val="center"/>
        </w:tcPr>
        <w:p w14:paraId="2E245A69" w14:textId="77777777" w:rsidR="000D248C" w:rsidRPr="0075421C" w:rsidRDefault="000D248C"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67C3D655" w14:textId="77777777" w:rsidR="000D248C" w:rsidRPr="00274E02" w:rsidRDefault="000D248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DBAF" w14:textId="77777777" w:rsidR="002B5608" w:rsidRDefault="002B5608" w:rsidP="00BA291E">
      <w:pPr>
        <w:spacing w:after="0" w:line="240" w:lineRule="auto"/>
      </w:pPr>
      <w:r>
        <w:separator/>
      </w:r>
    </w:p>
  </w:footnote>
  <w:footnote w:type="continuationSeparator" w:id="0">
    <w:p w14:paraId="1D399887" w14:textId="77777777" w:rsidR="002B5608" w:rsidRDefault="002B5608" w:rsidP="00BA291E">
      <w:pPr>
        <w:spacing w:after="0" w:line="240" w:lineRule="auto"/>
      </w:pPr>
      <w:r>
        <w:continuationSeparator/>
      </w:r>
    </w:p>
  </w:footnote>
  <w:footnote w:type="continuationNotice" w:id="1">
    <w:p w14:paraId="3C39E731" w14:textId="77777777" w:rsidR="002B5608" w:rsidRDefault="002B5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ED327C" w:rsidRPr="00F77D23" w14:paraId="17E1979B" w14:textId="77777777" w:rsidTr="00582B4A">
      <w:trPr>
        <w:jc w:val="center"/>
      </w:trPr>
      <w:tc>
        <w:tcPr>
          <w:tcW w:w="2880" w:type="dxa"/>
          <w:vAlign w:val="center"/>
        </w:tcPr>
        <w:p w14:paraId="11F0A13F" w14:textId="77777777" w:rsidR="00ED327C" w:rsidRPr="006A71F6" w:rsidRDefault="00ED327C" w:rsidP="00ED327C">
          <w:pPr>
            <w:pStyle w:val="Header"/>
          </w:pPr>
          <w:r>
            <w:rPr>
              <w:noProof/>
            </w:rPr>
            <w:drawing>
              <wp:inline distT="0" distB="0" distL="0" distR="0" wp14:anchorId="43B2A52A" wp14:editId="37770D2E">
                <wp:extent cx="1081454" cy="274320"/>
                <wp:effectExtent l="0" t="0" r="4445" b="0"/>
                <wp:docPr id="201860445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47CCCC7C" w:rsidR="00ED327C" w:rsidRPr="00F77D23" w:rsidRDefault="007079D1" w:rsidP="00ED327C">
          <w:pPr>
            <w:pStyle w:val="Header"/>
            <w:jc w:val="right"/>
            <w:rPr>
              <w:bCs/>
              <w:noProof/>
            </w:rPr>
          </w:pPr>
          <w:r>
            <w:rPr>
              <w:bCs/>
              <w:noProof/>
            </w:rPr>
            <w:t>Multi-Family IE and PHA</w:t>
          </w:r>
          <w:r w:rsidR="00F77D23" w:rsidRPr="00F77D23">
            <w:rPr>
              <w:bCs/>
              <w:noProof/>
            </w:rPr>
            <w:t xml:space="preserve"> Program Impact Evaluation Report</w:t>
          </w:r>
          <w:r w:rsidR="00ED327C" w:rsidRPr="00F77D23">
            <w:rPr>
              <w:bCs/>
              <w:noProof/>
            </w:rPr>
            <w:fldChar w:fldCharType="begin"/>
          </w:r>
          <w:r w:rsidR="00ED327C" w:rsidRPr="00F77D23">
            <w:rPr>
              <w:bCs/>
              <w:noProof/>
            </w:rPr>
            <w:instrText xml:space="preserve"> TITLE  \* Upper  \* MERGEFORMAT </w:instrText>
          </w:r>
          <w:r w:rsidR="00ED327C" w:rsidRPr="00F77D23">
            <w:rPr>
              <w:bCs/>
              <w:noProof/>
            </w:rPr>
            <w:fldChar w:fldCharType="end"/>
          </w:r>
        </w:p>
      </w:tc>
    </w:tr>
  </w:tbl>
  <w:p w14:paraId="4481D419" w14:textId="77777777" w:rsidR="00ED327C" w:rsidRDefault="00ED327C" w:rsidP="00ED327C">
    <w:pPr>
      <w:pStyle w:val="Header"/>
    </w:pPr>
    <w:r w:rsidRPr="00BA291E">
      <w:br/>
    </w:r>
  </w:p>
  <w:p w14:paraId="756D4516" w14:textId="523337CD" w:rsidR="00BA291E" w:rsidRPr="00ED327C" w:rsidRDefault="00BA291E"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ED327C" w:rsidRDefault="00ED327C" w:rsidP="00ED327C">
    <w:pPr>
      <w:pStyle w:val="Header"/>
    </w:pPr>
    <w:r>
      <w:rPr>
        <w:noProof/>
      </w:rPr>
      <w:drawing>
        <wp:inline distT="0" distB="0" distL="0" distR="0" wp14:anchorId="018E1036" wp14:editId="42108ECE">
          <wp:extent cx="1533525" cy="388992"/>
          <wp:effectExtent l="0" t="0" r="0" b="0"/>
          <wp:docPr id="869376997"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E87E4D" w:rsidRPr="00ED327C" w:rsidRDefault="00E87E4D"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766C44" w:rsidRPr="00F77D23" w14:paraId="69112D06" w14:textId="77777777" w:rsidTr="000D248C">
      <w:trPr>
        <w:jc w:val="center"/>
      </w:trPr>
      <w:tc>
        <w:tcPr>
          <w:tcW w:w="1429" w:type="pct"/>
          <w:vAlign w:val="center"/>
        </w:tcPr>
        <w:p w14:paraId="45C22874" w14:textId="77777777" w:rsidR="00766C44" w:rsidRPr="006A71F6" w:rsidRDefault="00766C44" w:rsidP="00766C44">
          <w:pPr>
            <w:pStyle w:val="Header"/>
          </w:pPr>
          <w:r>
            <w:rPr>
              <w:noProof/>
            </w:rPr>
            <w:drawing>
              <wp:inline distT="0" distB="0" distL="0" distR="0" wp14:anchorId="45C5D277" wp14:editId="5127E669">
                <wp:extent cx="1081454" cy="274320"/>
                <wp:effectExtent l="0" t="0" r="4445" b="0"/>
                <wp:docPr id="675260704"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5BC39295" w:rsidR="00766C44" w:rsidRPr="00F77D23" w:rsidRDefault="00753313" w:rsidP="00766C44">
          <w:pPr>
            <w:pStyle w:val="Header"/>
            <w:jc w:val="right"/>
            <w:rPr>
              <w:bCs/>
              <w:noProof/>
            </w:rPr>
          </w:pPr>
          <w:r>
            <w:rPr>
              <w:bCs/>
              <w:noProof/>
            </w:rPr>
            <w:t>Multi-Family IE and PHA</w:t>
          </w:r>
          <w:r w:rsidR="00766C44" w:rsidRPr="00F77D23">
            <w:rPr>
              <w:bCs/>
              <w:noProof/>
            </w:rPr>
            <w:t xml:space="preserve"> Program Impact Evaluation Report</w:t>
          </w:r>
          <w:r w:rsidR="00766C44" w:rsidRPr="00F77D23">
            <w:rPr>
              <w:bCs/>
              <w:noProof/>
            </w:rPr>
            <w:fldChar w:fldCharType="begin"/>
          </w:r>
          <w:r w:rsidR="00766C44" w:rsidRPr="00F77D23">
            <w:rPr>
              <w:bCs/>
              <w:noProof/>
            </w:rPr>
            <w:instrText xml:space="preserve"> TITLE  \* Upper  \* MERGEFORMAT </w:instrText>
          </w:r>
          <w:r w:rsidR="00766C44" w:rsidRPr="00F77D23">
            <w:rPr>
              <w:bCs/>
              <w:noProof/>
            </w:rPr>
            <w:fldChar w:fldCharType="end"/>
          </w:r>
        </w:p>
      </w:tc>
    </w:tr>
  </w:tbl>
  <w:p w14:paraId="52F926F4" w14:textId="77777777" w:rsidR="00766C44" w:rsidRDefault="00766C44" w:rsidP="00766C44">
    <w:pPr>
      <w:pStyle w:val="Header"/>
    </w:pPr>
    <w:r w:rsidRPr="00BA291E">
      <w:br/>
    </w:r>
  </w:p>
  <w:p w14:paraId="3B584E6F" w14:textId="77777777" w:rsidR="00766C44" w:rsidRDefault="00766C44" w:rsidP="00766C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0D248C" w:rsidRPr="00F77D23" w14:paraId="657BE3B9" w14:textId="77777777" w:rsidTr="000D248C">
      <w:trPr>
        <w:jc w:val="center"/>
      </w:trPr>
      <w:tc>
        <w:tcPr>
          <w:tcW w:w="1429" w:type="pct"/>
          <w:vAlign w:val="center"/>
        </w:tcPr>
        <w:p w14:paraId="1AB16D7D" w14:textId="77777777" w:rsidR="000D248C" w:rsidRPr="006A71F6" w:rsidRDefault="000D248C" w:rsidP="00766C44">
          <w:pPr>
            <w:pStyle w:val="Header"/>
          </w:pPr>
          <w:r>
            <w:rPr>
              <w:noProof/>
            </w:rPr>
            <w:drawing>
              <wp:inline distT="0" distB="0" distL="0" distR="0" wp14:anchorId="143840A5" wp14:editId="4D14BC07">
                <wp:extent cx="1081454" cy="274320"/>
                <wp:effectExtent l="0" t="0" r="4445" b="0"/>
                <wp:docPr id="2035340140"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23C20664" w14:textId="77777777" w:rsidR="000D248C" w:rsidRPr="00F77D23" w:rsidRDefault="000D248C" w:rsidP="00766C44">
          <w:pPr>
            <w:pStyle w:val="Header"/>
            <w:jc w:val="right"/>
            <w:rPr>
              <w:bCs/>
              <w:noProof/>
            </w:rPr>
          </w:pPr>
          <w:r>
            <w:rPr>
              <w:bCs/>
              <w:noProof/>
            </w:rPr>
            <w:t>Multi-Family IE and PHA</w:t>
          </w:r>
          <w:r w:rsidRPr="00F77D23">
            <w:rPr>
              <w:bCs/>
              <w:noProof/>
            </w:rPr>
            <w:t xml:space="preserve"> Program Impact Evaluation Report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CDC0F4A" w14:textId="77777777" w:rsidR="000D248C" w:rsidRDefault="000D248C" w:rsidP="00766C44">
    <w:pPr>
      <w:pStyle w:val="Header"/>
    </w:pPr>
    <w:r w:rsidRPr="00BA291E">
      <w:br/>
    </w:r>
  </w:p>
  <w:p w14:paraId="014376FC" w14:textId="77777777" w:rsidR="000D248C" w:rsidRDefault="000D248C" w:rsidP="0076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411"/>
    <w:multiLevelType w:val="hybridMultilevel"/>
    <w:tmpl w:val="7C0EC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2"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2"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B49106C"/>
    <w:multiLevelType w:val="hybridMultilevel"/>
    <w:tmpl w:val="B212102C"/>
    <w:lvl w:ilvl="0" w:tplc="A99440A8">
      <w:start w:val="1"/>
      <w:numFmt w:val="bullet"/>
      <w:pStyle w:val="ListParagraph"/>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9"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2" w15:restartNumberingAfterBreak="0">
    <w:nsid w:val="70C0554B"/>
    <w:multiLevelType w:val="hybridMultilevel"/>
    <w:tmpl w:val="B90A2BA8"/>
    <w:lvl w:ilvl="0" w:tplc="E2B4BC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3"/>
  </w:num>
  <w:num w:numId="2" w16cid:durableId="1897279306">
    <w:abstractNumId w:val="19"/>
  </w:num>
  <w:num w:numId="3" w16cid:durableId="1150948261">
    <w:abstractNumId w:val="3"/>
  </w:num>
  <w:num w:numId="4" w16cid:durableId="424502759">
    <w:abstractNumId w:val="4"/>
  </w:num>
  <w:num w:numId="5" w16cid:durableId="1530214667">
    <w:abstractNumId w:val="26"/>
  </w:num>
  <w:num w:numId="6" w16cid:durableId="820192695">
    <w:abstractNumId w:val="5"/>
  </w:num>
  <w:num w:numId="7" w16cid:durableId="321852425">
    <w:abstractNumId w:val="20"/>
  </w:num>
  <w:num w:numId="8" w16cid:durableId="1755586189">
    <w:abstractNumId w:val="16"/>
  </w:num>
  <w:num w:numId="9" w16cid:durableId="1790969178">
    <w:abstractNumId w:val="25"/>
  </w:num>
  <w:num w:numId="10" w16cid:durableId="1320888804">
    <w:abstractNumId w:val="6"/>
  </w:num>
  <w:num w:numId="11" w16cid:durableId="990789570">
    <w:abstractNumId w:val="12"/>
  </w:num>
  <w:num w:numId="12" w16cid:durableId="499661504">
    <w:abstractNumId w:val="9"/>
  </w:num>
  <w:num w:numId="13" w16cid:durableId="1680110921">
    <w:abstractNumId w:val="24"/>
  </w:num>
  <w:num w:numId="14" w16cid:durableId="869102195">
    <w:abstractNumId w:val="1"/>
  </w:num>
  <w:num w:numId="15" w16cid:durableId="1990472580">
    <w:abstractNumId w:val="21"/>
  </w:num>
  <w:num w:numId="16" w16cid:durableId="812452916">
    <w:abstractNumId w:val="11"/>
  </w:num>
  <w:num w:numId="17" w16cid:durableId="2117434390">
    <w:abstractNumId w:val="10"/>
  </w:num>
  <w:num w:numId="18" w16cid:durableId="913703041">
    <w:abstractNumId w:val="22"/>
  </w:num>
  <w:num w:numId="19" w16cid:durableId="1687176602">
    <w:abstractNumId w:val="18"/>
  </w:num>
  <w:num w:numId="20" w16cid:durableId="1849367968">
    <w:abstractNumId w:val="15"/>
  </w:num>
  <w:num w:numId="21" w16cid:durableId="1668821187">
    <w:abstractNumId w:val="17"/>
  </w:num>
  <w:num w:numId="22" w16cid:durableId="1729065919">
    <w:abstractNumId w:val="13"/>
  </w:num>
  <w:num w:numId="23" w16cid:durableId="380595784">
    <w:abstractNumId w:val="7"/>
  </w:num>
  <w:num w:numId="24" w16cid:durableId="1031690303">
    <w:abstractNumId w:val="2"/>
  </w:num>
  <w:num w:numId="25" w16cid:durableId="118230274">
    <w:abstractNumId w:val="8"/>
  </w:num>
  <w:num w:numId="26" w16cid:durableId="1432243029">
    <w:abstractNumId w:val="14"/>
  </w:num>
  <w:num w:numId="27" w16cid:durableId="214022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36976"/>
    <w:rsid w:val="000005E9"/>
    <w:rsid w:val="00003F68"/>
    <w:rsid w:val="0000518B"/>
    <w:rsid w:val="00005E66"/>
    <w:rsid w:val="000065E9"/>
    <w:rsid w:val="00006735"/>
    <w:rsid w:val="000069F8"/>
    <w:rsid w:val="00006A09"/>
    <w:rsid w:val="000079DF"/>
    <w:rsid w:val="00007EE5"/>
    <w:rsid w:val="00014643"/>
    <w:rsid w:val="000146BE"/>
    <w:rsid w:val="000149F9"/>
    <w:rsid w:val="00014C57"/>
    <w:rsid w:val="00017545"/>
    <w:rsid w:val="00021A39"/>
    <w:rsid w:val="00022ADC"/>
    <w:rsid w:val="00022DE7"/>
    <w:rsid w:val="000233C8"/>
    <w:rsid w:val="00024074"/>
    <w:rsid w:val="00025D97"/>
    <w:rsid w:val="00026085"/>
    <w:rsid w:val="0003055B"/>
    <w:rsid w:val="00030A7F"/>
    <w:rsid w:val="000319DB"/>
    <w:rsid w:val="00031FD5"/>
    <w:rsid w:val="00034A4C"/>
    <w:rsid w:val="00035A6D"/>
    <w:rsid w:val="00035E28"/>
    <w:rsid w:val="00036226"/>
    <w:rsid w:val="00036737"/>
    <w:rsid w:val="00037073"/>
    <w:rsid w:val="000400CC"/>
    <w:rsid w:val="000415CA"/>
    <w:rsid w:val="00041D42"/>
    <w:rsid w:val="00045D12"/>
    <w:rsid w:val="00045DD0"/>
    <w:rsid w:val="00046F8F"/>
    <w:rsid w:val="00047142"/>
    <w:rsid w:val="00047515"/>
    <w:rsid w:val="000501CD"/>
    <w:rsid w:val="00051B76"/>
    <w:rsid w:val="00051F6F"/>
    <w:rsid w:val="00052562"/>
    <w:rsid w:val="00052850"/>
    <w:rsid w:val="00053BC3"/>
    <w:rsid w:val="0005523A"/>
    <w:rsid w:val="000558DD"/>
    <w:rsid w:val="00055DF9"/>
    <w:rsid w:val="0005610F"/>
    <w:rsid w:val="00057F27"/>
    <w:rsid w:val="000615DB"/>
    <w:rsid w:val="00061E9B"/>
    <w:rsid w:val="00063B8B"/>
    <w:rsid w:val="00066619"/>
    <w:rsid w:val="0006765B"/>
    <w:rsid w:val="0006799E"/>
    <w:rsid w:val="00067F3B"/>
    <w:rsid w:val="000731D2"/>
    <w:rsid w:val="00073CAF"/>
    <w:rsid w:val="00075CAD"/>
    <w:rsid w:val="0007737F"/>
    <w:rsid w:val="000808C7"/>
    <w:rsid w:val="000809B4"/>
    <w:rsid w:val="00082BE3"/>
    <w:rsid w:val="00082C83"/>
    <w:rsid w:val="00082D79"/>
    <w:rsid w:val="00083D86"/>
    <w:rsid w:val="000840A6"/>
    <w:rsid w:val="000840E9"/>
    <w:rsid w:val="00084201"/>
    <w:rsid w:val="000848C3"/>
    <w:rsid w:val="00085ACA"/>
    <w:rsid w:val="00085EB7"/>
    <w:rsid w:val="000860B4"/>
    <w:rsid w:val="000863F0"/>
    <w:rsid w:val="000867F2"/>
    <w:rsid w:val="00091B03"/>
    <w:rsid w:val="000924CD"/>
    <w:rsid w:val="00094EB4"/>
    <w:rsid w:val="00094FA7"/>
    <w:rsid w:val="00097D48"/>
    <w:rsid w:val="000A033E"/>
    <w:rsid w:val="000A0FDF"/>
    <w:rsid w:val="000A1387"/>
    <w:rsid w:val="000A28B5"/>
    <w:rsid w:val="000A2D9B"/>
    <w:rsid w:val="000A4240"/>
    <w:rsid w:val="000A497E"/>
    <w:rsid w:val="000A4EC1"/>
    <w:rsid w:val="000A6D33"/>
    <w:rsid w:val="000B0E72"/>
    <w:rsid w:val="000B1653"/>
    <w:rsid w:val="000B1CE5"/>
    <w:rsid w:val="000B53A7"/>
    <w:rsid w:val="000B5663"/>
    <w:rsid w:val="000B5947"/>
    <w:rsid w:val="000B62D1"/>
    <w:rsid w:val="000B7F56"/>
    <w:rsid w:val="000C0A4F"/>
    <w:rsid w:val="000C0F1C"/>
    <w:rsid w:val="000C12A9"/>
    <w:rsid w:val="000C1406"/>
    <w:rsid w:val="000C2113"/>
    <w:rsid w:val="000C2DDD"/>
    <w:rsid w:val="000C31E9"/>
    <w:rsid w:val="000C5530"/>
    <w:rsid w:val="000C5F34"/>
    <w:rsid w:val="000D0DAF"/>
    <w:rsid w:val="000D1463"/>
    <w:rsid w:val="000D1BB9"/>
    <w:rsid w:val="000D1CA9"/>
    <w:rsid w:val="000D2348"/>
    <w:rsid w:val="000D248C"/>
    <w:rsid w:val="000D3FEE"/>
    <w:rsid w:val="000D42A3"/>
    <w:rsid w:val="000D5C00"/>
    <w:rsid w:val="000E1E6C"/>
    <w:rsid w:val="000E5B7D"/>
    <w:rsid w:val="000E6EB8"/>
    <w:rsid w:val="000F0447"/>
    <w:rsid w:val="000F0C0E"/>
    <w:rsid w:val="000F1372"/>
    <w:rsid w:val="000F183C"/>
    <w:rsid w:val="000F2C17"/>
    <w:rsid w:val="000F2FB2"/>
    <w:rsid w:val="000F414D"/>
    <w:rsid w:val="000F46A4"/>
    <w:rsid w:val="000F7097"/>
    <w:rsid w:val="000F782E"/>
    <w:rsid w:val="00100965"/>
    <w:rsid w:val="0010260D"/>
    <w:rsid w:val="00102895"/>
    <w:rsid w:val="00102AB4"/>
    <w:rsid w:val="00102E07"/>
    <w:rsid w:val="00103969"/>
    <w:rsid w:val="00106345"/>
    <w:rsid w:val="00110576"/>
    <w:rsid w:val="00112E5F"/>
    <w:rsid w:val="0011387D"/>
    <w:rsid w:val="00114E0B"/>
    <w:rsid w:val="0011605A"/>
    <w:rsid w:val="0012137E"/>
    <w:rsid w:val="00121AC0"/>
    <w:rsid w:val="001230A3"/>
    <w:rsid w:val="001233F3"/>
    <w:rsid w:val="00124A43"/>
    <w:rsid w:val="00124EAE"/>
    <w:rsid w:val="00126897"/>
    <w:rsid w:val="00127C01"/>
    <w:rsid w:val="00131B5C"/>
    <w:rsid w:val="00132240"/>
    <w:rsid w:val="00132B4C"/>
    <w:rsid w:val="001336E1"/>
    <w:rsid w:val="001369BE"/>
    <w:rsid w:val="00137E08"/>
    <w:rsid w:val="00137EE3"/>
    <w:rsid w:val="001408C3"/>
    <w:rsid w:val="00141126"/>
    <w:rsid w:val="00141F80"/>
    <w:rsid w:val="0014213A"/>
    <w:rsid w:val="0014259E"/>
    <w:rsid w:val="001425B9"/>
    <w:rsid w:val="001430EF"/>
    <w:rsid w:val="001435BF"/>
    <w:rsid w:val="00144630"/>
    <w:rsid w:val="00144C19"/>
    <w:rsid w:val="00145381"/>
    <w:rsid w:val="00146572"/>
    <w:rsid w:val="00146C32"/>
    <w:rsid w:val="00146E29"/>
    <w:rsid w:val="001503C0"/>
    <w:rsid w:val="0015129A"/>
    <w:rsid w:val="001517DB"/>
    <w:rsid w:val="00152FFD"/>
    <w:rsid w:val="001536FF"/>
    <w:rsid w:val="0015445E"/>
    <w:rsid w:val="00155CD5"/>
    <w:rsid w:val="00155FB3"/>
    <w:rsid w:val="0015648F"/>
    <w:rsid w:val="00157950"/>
    <w:rsid w:val="00160BD9"/>
    <w:rsid w:val="001627E9"/>
    <w:rsid w:val="00164425"/>
    <w:rsid w:val="00164B0A"/>
    <w:rsid w:val="00164B7F"/>
    <w:rsid w:val="0016541F"/>
    <w:rsid w:val="0016566E"/>
    <w:rsid w:val="0016634B"/>
    <w:rsid w:val="001668DA"/>
    <w:rsid w:val="00166A9E"/>
    <w:rsid w:val="00166FF3"/>
    <w:rsid w:val="00167B6E"/>
    <w:rsid w:val="0017004C"/>
    <w:rsid w:val="0017079F"/>
    <w:rsid w:val="00171642"/>
    <w:rsid w:val="00171FD8"/>
    <w:rsid w:val="00173A14"/>
    <w:rsid w:val="0017505D"/>
    <w:rsid w:val="001756CC"/>
    <w:rsid w:val="00175A22"/>
    <w:rsid w:val="00175D3A"/>
    <w:rsid w:val="0017702A"/>
    <w:rsid w:val="0017729C"/>
    <w:rsid w:val="00180704"/>
    <w:rsid w:val="00180B4F"/>
    <w:rsid w:val="00180CBC"/>
    <w:rsid w:val="00180E82"/>
    <w:rsid w:val="001815C4"/>
    <w:rsid w:val="00182913"/>
    <w:rsid w:val="00182E7E"/>
    <w:rsid w:val="00183C10"/>
    <w:rsid w:val="00183D6E"/>
    <w:rsid w:val="00185745"/>
    <w:rsid w:val="00187113"/>
    <w:rsid w:val="001901BD"/>
    <w:rsid w:val="00190360"/>
    <w:rsid w:val="00190A1D"/>
    <w:rsid w:val="00191D63"/>
    <w:rsid w:val="00192549"/>
    <w:rsid w:val="00192FAE"/>
    <w:rsid w:val="00194917"/>
    <w:rsid w:val="0019727B"/>
    <w:rsid w:val="001973B1"/>
    <w:rsid w:val="001A2EEA"/>
    <w:rsid w:val="001A3A5A"/>
    <w:rsid w:val="001A40F3"/>
    <w:rsid w:val="001A410E"/>
    <w:rsid w:val="001A468D"/>
    <w:rsid w:val="001A4C92"/>
    <w:rsid w:val="001A4CA3"/>
    <w:rsid w:val="001A57A1"/>
    <w:rsid w:val="001A606B"/>
    <w:rsid w:val="001A789B"/>
    <w:rsid w:val="001A78B1"/>
    <w:rsid w:val="001A7D60"/>
    <w:rsid w:val="001B064A"/>
    <w:rsid w:val="001B0D40"/>
    <w:rsid w:val="001B1D83"/>
    <w:rsid w:val="001B1FAB"/>
    <w:rsid w:val="001B2352"/>
    <w:rsid w:val="001B3139"/>
    <w:rsid w:val="001B330A"/>
    <w:rsid w:val="001B3CD6"/>
    <w:rsid w:val="001B3E46"/>
    <w:rsid w:val="001B4D75"/>
    <w:rsid w:val="001B6822"/>
    <w:rsid w:val="001B72AB"/>
    <w:rsid w:val="001B7D1E"/>
    <w:rsid w:val="001B7EA9"/>
    <w:rsid w:val="001C0B5B"/>
    <w:rsid w:val="001C0DB5"/>
    <w:rsid w:val="001C322B"/>
    <w:rsid w:val="001C3547"/>
    <w:rsid w:val="001C423F"/>
    <w:rsid w:val="001C4256"/>
    <w:rsid w:val="001C6828"/>
    <w:rsid w:val="001D0625"/>
    <w:rsid w:val="001D0917"/>
    <w:rsid w:val="001D20C8"/>
    <w:rsid w:val="001D38B7"/>
    <w:rsid w:val="001D4234"/>
    <w:rsid w:val="001D5B79"/>
    <w:rsid w:val="001D5C27"/>
    <w:rsid w:val="001D7A25"/>
    <w:rsid w:val="001E2AD5"/>
    <w:rsid w:val="001E2B46"/>
    <w:rsid w:val="001E2B5D"/>
    <w:rsid w:val="001E3CF8"/>
    <w:rsid w:val="001E4B87"/>
    <w:rsid w:val="001E65F6"/>
    <w:rsid w:val="001E71E0"/>
    <w:rsid w:val="001E72E1"/>
    <w:rsid w:val="001F0FC7"/>
    <w:rsid w:val="001F1115"/>
    <w:rsid w:val="001F1208"/>
    <w:rsid w:val="001F1E9D"/>
    <w:rsid w:val="001F2E40"/>
    <w:rsid w:val="001F36A8"/>
    <w:rsid w:val="001F39E8"/>
    <w:rsid w:val="001F3E62"/>
    <w:rsid w:val="001F4176"/>
    <w:rsid w:val="001F48F6"/>
    <w:rsid w:val="001F4EEB"/>
    <w:rsid w:val="00200808"/>
    <w:rsid w:val="00202356"/>
    <w:rsid w:val="0020316A"/>
    <w:rsid w:val="002032B9"/>
    <w:rsid w:val="002039B0"/>
    <w:rsid w:val="002040EF"/>
    <w:rsid w:val="00204EC6"/>
    <w:rsid w:val="002074C6"/>
    <w:rsid w:val="0021024E"/>
    <w:rsid w:val="002112D1"/>
    <w:rsid w:val="00212CAC"/>
    <w:rsid w:val="00212FF8"/>
    <w:rsid w:val="00213BC7"/>
    <w:rsid w:val="00213C09"/>
    <w:rsid w:val="002150E3"/>
    <w:rsid w:val="002156A9"/>
    <w:rsid w:val="0022029B"/>
    <w:rsid w:val="0022080F"/>
    <w:rsid w:val="00221010"/>
    <w:rsid w:val="00222243"/>
    <w:rsid w:val="002239C1"/>
    <w:rsid w:val="00223DAD"/>
    <w:rsid w:val="002240F6"/>
    <w:rsid w:val="00224E60"/>
    <w:rsid w:val="002252E3"/>
    <w:rsid w:val="002252E7"/>
    <w:rsid w:val="002257C3"/>
    <w:rsid w:val="00227D62"/>
    <w:rsid w:val="00227E21"/>
    <w:rsid w:val="00230882"/>
    <w:rsid w:val="00230E6E"/>
    <w:rsid w:val="002314DC"/>
    <w:rsid w:val="002346B7"/>
    <w:rsid w:val="00235538"/>
    <w:rsid w:val="002361E7"/>
    <w:rsid w:val="0023661D"/>
    <w:rsid w:val="002371CC"/>
    <w:rsid w:val="00240313"/>
    <w:rsid w:val="00240938"/>
    <w:rsid w:val="00241BBB"/>
    <w:rsid w:val="002438D0"/>
    <w:rsid w:val="00243DD5"/>
    <w:rsid w:val="00244E67"/>
    <w:rsid w:val="00244FCB"/>
    <w:rsid w:val="00245E5E"/>
    <w:rsid w:val="00247029"/>
    <w:rsid w:val="00247175"/>
    <w:rsid w:val="00250009"/>
    <w:rsid w:val="0025009C"/>
    <w:rsid w:val="002510D9"/>
    <w:rsid w:val="00252D3B"/>
    <w:rsid w:val="00253362"/>
    <w:rsid w:val="00253550"/>
    <w:rsid w:val="00256FB2"/>
    <w:rsid w:val="00257B9E"/>
    <w:rsid w:val="0026008B"/>
    <w:rsid w:val="002604BF"/>
    <w:rsid w:val="00260814"/>
    <w:rsid w:val="0026114B"/>
    <w:rsid w:val="0026136E"/>
    <w:rsid w:val="00261572"/>
    <w:rsid w:val="00261CD8"/>
    <w:rsid w:val="00262B49"/>
    <w:rsid w:val="00263130"/>
    <w:rsid w:val="002633DA"/>
    <w:rsid w:val="00266AC4"/>
    <w:rsid w:val="0026741F"/>
    <w:rsid w:val="00270277"/>
    <w:rsid w:val="002708C7"/>
    <w:rsid w:val="002710F5"/>
    <w:rsid w:val="00271ABB"/>
    <w:rsid w:val="00272613"/>
    <w:rsid w:val="00272695"/>
    <w:rsid w:val="002734D7"/>
    <w:rsid w:val="0027376B"/>
    <w:rsid w:val="00274E02"/>
    <w:rsid w:val="0027561D"/>
    <w:rsid w:val="00275B65"/>
    <w:rsid w:val="00277C89"/>
    <w:rsid w:val="00281476"/>
    <w:rsid w:val="00281AEB"/>
    <w:rsid w:val="00282A90"/>
    <w:rsid w:val="00283CF8"/>
    <w:rsid w:val="00284DED"/>
    <w:rsid w:val="00284EDB"/>
    <w:rsid w:val="00285187"/>
    <w:rsid w:val="002868E2"/>
    <w:rsid w:val="00293823"/>
    <w:rsid w:val="002947C5"/>
    <w:rsid w:val="002958C0"/>
    <w:rsid w:val="00296AAF"/>
    <w:rsid w:val="00296FA0"/>
    <w:rsid w:val="00297C1C"/>
    <w:rsid w:val="00297DDB"/>
    <w:rsid w:val="002A0851"/>
    <w:rsid w:val="002A3D62"/>
    <w:rsid w:val="002A3FF4"/>
    <w:rsid w:val="002A4218"/>
    <w:rsid w:val="002A47A2"/>
    <w:rsid w:val="002A5022"/>
    <w:rsid w:val="002A5164"/>
    <w:rsid w:val="002A64B1"/>
    <w:rsid w:val="002A72ED"/>
    <w:rsid w:val="002B1FEF"/>
    <w:rsid w:val="002B22C2"/>
    <w:rsid w:val="002B2303"/>
    <w:rsid w:val="002B4198"/>
    <w:rsid w:val="002B4490"/>
    <w:rsid w:val="002B494C"/>
    <w:rsid w:val="002B4D4C"/>
    <w:rsid w:val="002B5608"/>
    <w:rsid w:val="002B5C24"/>
    <w:rsid w:val="002B5F16"/>
    <w:rsid w:val="002B6090"/>
    <w:rsid w:val="002B6C12"/>
    <w:rsid w:val="002B7305"/>
    <w:rsid w:val="002B7C15"/>
    <w:rsid w:val="002C0D6B"/>
    <w:rsid w:val="002C0DD6"/>
    <w:rsid w:val="002C0F42"/>
    <w:rsid w:val="002C1BFA"/>
    <w:rsid w:val="002C2682"/>
    <w:rsid w:val="002C27D4"/>
    <w:rsid w:val="002C41DE"/>
    <w:rsid w:val="002C4BBC"/>
    <w:rsid w:val="002C5131"/>
    <w:rsid w:val="002C53D0"/>
    <w:rsid w:val="002C6B85"/>
    <w:rsid w:val="002C7B63"/>
    <w:rsid w:val="002C7DCD"/>
    <w:rsid w:val="002D0A1B"/>
    <w:rsid w:val="002D1EE9"/>
    <w:rsid w:val="002D1F42"/>
    <w:rsid w:val="002D24EA"/>
    <w:rsid w:val="002D27CB"/>
    <w:rsid w:val="002D2BB1"/>
    <w:rsid w:val="002D2CC9"/>
    <w:rsid w:val="002D2FDE"/>
    <w:rsid w:val="002D3375"/>
    <w:rsid w:val="002D3CF5"/>
    <w:rsid w:val="002D50EC"/>
    <w:rsid w:val="002D6318"/>
    <w:rsid w:val="002D6347"/>
    <w:rsid w:val="002D68B1"/>
    <w:rsid w:val="002D7602"/>
    <w:rsid w:val="002D7EDF"/>
    <w:rsid w:val="002E0934"/>
    <w:rsid w:val="002E09ED"/>
    <w:rsid w:val="002E1802"/>
    <w:rsid w:val="002E3416"/>
    <w:rsid w:val="002E3A68"/>
    <w:rsid w:val="002E4230"/>
    <w:rsid w:val="002E506A"/>
    <w:rsid w:val="002E527C"/>
    <w:rsid w:val="002E6999"/>
    <w:rsid w:val="002E6BBC"/>
    <w:rsid w:val="002E7592"/>
    <w:rsid w:val="002F0B52"/>
    <w:rsid w:val="002F1710"/>
    <w:rsid w:val="002F2C0B"/>
    <w:rsid w:val="002F2E0E"/>
    <w:rsid w:val="002F3088"/>
    <w:rsid w:val="002F34C5"/>
    <w:rsid w:val="002F4374"/>
    <w:rsid w:val="002F4C25"/>
    <w:rsid w:val="0030024F"/>
    <w:rsid w:val="00300920"/>
    <w:rsid w:val="0030138D"/>
    <w:rsid w:val="00303A50"/>
    <w:rsid w:val="0030429A"/>
    <w:rsid w:val="003046B0"/>
    <w:rsid w:val="00305448"/>
    <w:rsid w:val="00306745"/>
    <w:rsid w:val="0030689F"/>
    <w:rsid w:val="003068C6"/>
    <w:rsid w:val="0031045F"/>
    <w:rsid w:val="0031308A"/>
    <w:rsid w:val="00314BD0"/>
    <w:rsid w:val="003165C1"/>
    <w:rsid w:val="00317C64"/>
    <w:rsid w:val="00320ADB"/>
    <w:rsid w:val="00322A1F"/>
    <w:rsid w:val="00322ED7"/>
    <w:rsid w:val="0032317C"/>
    <w:rsid w:val="00323897"/>
    <w:rsid w:val="0032415D"/>
    <w:rsid w:val="003241BD"/>
    <w:rsid w:val="00326987"/>
    <w:rsid w:val="00330C9A"/>
    <w:rsid w:val="00330D61"/>
    <w:rsid w:val="003319F0"/>
    <w:rsid w:val="00331F42"/>
    <w:rsid w:val="00333556"/>
    <w:rsid w:val="003346D5"/>
    <w:rsid w:val="00336D7C"/>
    <w:rsid w:val="00337240"/>
    <w:rsid w:val="00340B66"/>
    <w:rsid w:val="00341152"/>
    <w:rsid w:val="0034283F"/>
    <w:rsid w:val="00342D76"/>
    <w:rsid w:val="003437F8"/>
    <w:rsid w:val="003464F8"/>
    <w:rsid w:val="00346931"/>
    <w:rsid w:val="003513F6"/>
    <w:rsid w:val="00351AB4"/>
    <w:rsid w:val="00351DB2"/>
    <w:rsid w:val="00352065"/>
    <w:rsid w:val="00352B2C"/>
    <w:rsid w:val="003531F4"/>
    <w:rsid w:val="00354ABD"/>
    <w:rsid w:val="00355393"/>
    <w:rsid w:val="0035721E"/>
    <w:rsid w:val="00357FDA"/>
    <w:rsid w:val="00360AB0"/>
    <w:rsid w:val="0036262C"/>
    <w:rsid w:val="00362DEB"/>
    <w:rsid w:val="00363263"/>
    <w:rsid w:val="00363944"/>
    <w:rsid w:val="003640F2"/>
    <w:rsid w:val="003661ED"/>
    <w:rsid w:val="00366351"/>
    <w:rsid w:val="003672F7"/>
    <w:rsid w:val="0036759E"/>
    <w:rsid w:val="00367D17"/>
    <w:rsid w:val="00370486"/>
    <w:rsid w:val="0037210D"/>
    <w:rsid w:val="0037218E"/>
    <w:rsid w:val="00375565"/>
    <w:rsid w:val="00375A75"/>
    <w:rsid w:val="00375A79"/>
    <w:rsid w:val="00377373"/>
    <w:rsid w:val="00377677"/>
    <w:rsid w:val="003806A2"/>
    <w:rsid w:val="003806B6"/>
    <w:rsid w:val="00381CDC"/>
    <w:rsid w:val="00381E1B"/>
    <w:rsid w:val="00383330"/>
    <w:rsid w:val="00383929"/>
    <w:rsid w:val="003847E7"/>
    <w:rsid w:val="0038493E"/>
    <w:rsid w:val="0038711D"/>
    <w:rsid w:val="003878E4"/>
    <w:rsid w:val="0039137C"/>
    <w:rsid w:val="00392384"/>
    <w:rsid w:val="00392A32"/>
    <w:rsid w:val="003950B7"/>
    <w:rsid w:val="00395846"/>
    <w:rsid w:val="003959B8"/>
    <w:rsid w:val="00395F85"/>
    <w:rsid w:val="00396325"/>
    <w:rsid w:val="003A0007"/>
    <w:rsid w:val="003A1EC6"/>
    <w:rsid w:val="003A2344"/>
    <w:rsid w:val="003A2865"/>
    <w:rsid w:val="003A3349"/>
    <w:rsid w:val="003A4C58"/>
    <w:rsid w:val="003A523C"/>
    <w:rsid w:val="003A5D45"/>
    <w:rsid w:val="003A6378"/>
    <w:rsid w:val="003A673F"/>
    <w:rsid w:val="003A6EED"/>
    <w:rsid w:val="003B1A9A"/>
    <w:rsid w:val="003B2977"/>
    <w:rsid w:val="003B2DC0"/>
    <w:rsid w:val="003B39F4"/>
    <w:rsid w:val="003B4527"/>
    <w:rsid w:val="003C0E4C"/>
    <w:rsid w:val="003C1D50"/>
    <w:rsid w:val="003C2B5F"/>
    <w:rsid w:val="003C33C6"/>
    <w:rsid w:val="003C3498"/>
    <w:rsid w:val="003C3A61"/>
    <w:rsid w:val="003C42BF"/>
    <w:rsid w:val="003C4441"/>
    <w:rsid w:val="003C4F7E"/>
    <w:rsid w:val="003C5397"/>
    <w:rsid w:val="003C5A92"/>
    <w:rsid w:val="003C636C"/>
    <w:rsid w:val="003C6373"/>
    <w:rsid w:val="003D0FC3"/>
    <w:rsid w:val="003D1DE4"/>
    <w:rsid w:val="003D38DD"/>
    <w:rsid w:val="003D3D46"/>
    <w:rsid w:val="003D5F19"/>
    <w:rsid w:val="003E0D99"/>
    <w:rsid w:val="003E1465"/>
    <w:rsid w:val="003E28BD"/>
    <w:rsid w:val="003E46A6"/>
    <w:rsid w:val="003E5B19"/>
    <w:rsid w:val="003E62D3"/>
    <w:rsid w:val="003E67BF"/>
    <w:rsid w:val="003E69F9"/>
    <w:rsid w:val="003E6FAF"/>
    <w:rsid w:val="003F131A"/>
    <w:rsid w:val="003F2758"/>
    <w:rsid w:val="003F29BC"/>
    <w:rsid w:val="003F2F84"/>
    <w:rsid w:val="003F3C35"/>
    <w:rsid w:val="003F5568"/>
    <w:rsid w:val="003F6D84"/>
    <w:rsid w:val="003F708F"/>
    <w:rsid w:val="003F7850"/>
    <w:rsid w:val="003F7BA8"/>
    <w:rsid w:val="00400F23"/>
    <w:rsid w:val="00400FD1"/>
    <w:rsid w:val="004022F7"/>
    <w:rsid w:val="00404647"/>
    <w:rsid w:val="004049A7"/>
    <w:rsid w:val="00404BAB"/>
    <w:rsid w:val="004063D5"/>
    <w:rsid w:val="00407B39"/>
    <w:rsid w:val="00410C3F"/>
    <w:rsid w:val="00411A43"/>
    <w:rsid w:val="00411FFF"/>
    <w:rsid w:val="00412098"/>
    <w:rsid w:val="0041308E"/>
    <w:rsid w:val="00413C87"/>
    <w:rsid w:val="00421317"/>
    <w:rsid w:val="0042156B"/>
    <w:rsid w:val="0042182C"/>
    <w:rsid w:val="004218EE"/>
    <w:rsid w:val="00422B8C"/>
    <w:rsid w:val="00422F37"/>
    <w:rsid w:val="00423746"/>
    <w:rsid w:val="004248E5"/>
    <w:rsid w:val="004262AB"/>
    <w:rsid w:val="00430681"/>
    <w:rsid w:val="00430CBE"/>
    <w:rsid w:val="00431137"/>
    <w:rsid w:val="00433AEF"/>
    <w:rsid w:val="0043581E"/>
    <w:rsid w:val="004359F9"/>
    <w:rsid w:val="00436385"/>
    <w:rsid w:val="00436E21"/>
    <w:rsid w:val="004372EC"/>
    <w:rsid w:val="00437A94"/>
    <w:rsid w:val="00441297"/>
    <w:rsid w:val="00441D4D"/>
    <w:rsid w:val="004429CB"/>
    <w:rsid w:val="004431E9"/>
    <w:rsid w:val="00444ADD"/>
    <w:rsid w:val="00444BD5"/>
    <w:rsid w:val="004458D3"/>
    <w:rsid w:val="00445C6F"/>
    <w:rsid w:val="00445FD8"/>
    <w:rsid w:val="004466AB"/>
    <w:rsid w:val="00446DC6"/>
    <w:rsid w:val="00446FDA"/>
    <w:rsid w:val="00447893"/>
    <w:rsid w:val="00447D25"/>
    <w:rsid w:val="00450070"/>
    <w:rsid w:val="004514C6"/>
    <w:rsid w:val="00451B10"/>
    <w:rsid w:val="00452E5B"/>
    <w:rsid w:val="00454CD4"/>
    <w:rsid w:val="00455EF1"/>
    <w:rsid w:val="004565D1"/>
    <w:rsid w:val="00456AF6"/>
    <w:rsid w:val="00457D06"/>
    <w:rsid w:val="004602C4"/>
    <w:rsid w:val="00461332"/>
    <w:rsid w:val="00461DF8"/>
    <w:rsid w:val="004621A0"/>
    <w:rsid w:val="00462D87"/>
    <w:rsid w:val="00463285"/>
    <w:rsid w:val="00463460"/>
    <w:rsid w:val="00463588"/>
    <w:rsid w:val="00464806"/>
    <w:rsid w:val="00464BAB"/>
    <w:rsid w:val="00465217"/>
    <w:rsid w:val="00465760"/>
    <w:rsid w:val="00465931"/>
    <w:rsid w:val="0046698B"/>
    <w:rsid w:val="00467302"/>
    <w:rsid w:val="00470047"/>
    <w:rsid w:val="00470334"/>
    <w:rsid w:val="00470457"/>
    <w:rsid w:val="004708A4"/>
    <w:rsid w:val="00470A48"/>
    <w:rsid w:val="00472318"/>
    <w:rsid w:val="004729E5"/>
    <w:rsid w:val="00473318"/>
    <w:rsid w:val="004750AA"/>
    <w:rsid w:val="00476898"/>
    <w:rsid w:val="0048052C"/>
    <w:rsid w:val="0048166A"/>
    <w:rsid w:val="00486C40"/>
    <w:rsid w:val="00487080"/>
    <w:rsid w:val="004901F8"/>
    <w:rsid w:val="004905F2"/>
    <w:rsid w:val="00491462"/>
    <w:rsid w:val="00492C54"/>
    <w:rsid w:val="00492D60"/>
    <w:rsid w:val="00494768"/>
    <w:rsid w:val="004949AD"/>
    <w:rsid w:val="00495983"/>
    <w:rsid w:val="00495C5D"/>
    <w:rsid w:val="004A06AC"/>
    <w:rsid w:val="004A0B50"/>
    <w:rsid w:val="004A3178"/>
    <w:rsid w:val="004A31E4"/>
    <w:rsid w:val="004A349F"/>
    <w:rsid w:val="004A599B"/>
    <w:rsid w:val="004A6A41"/>
    <w:rsid w:val="004A72AF"/>
    <w:rsid w:val="004A74DF"/>
    <w:rsid w:val="004A78AD"/>
    <w:rsid w:val="004B0E0E"/>
    <w:rsid w:val="004B1B75"/>
    <w:rsid w:val="004B31AD"/>
    <w:rsid w:val="004B3D6A"/>
    <w:rsid w:val="004B4EFE"/>
    <w:rsid w:val="004B50F8"/>
    <w:rsid w:val="004B5ED7"/>
    <w:rsid w:val="004B5FC9"/>
    <w:rsid w:val="004B706E"/>
    <w:rsid w:val="004B7410"/>
    <w:rsid w:val="004C00C8"/>
    <w:rsid w:val="004C0526"/>
    <w:rsid w:val="004C2BDB"/>
    <w:rsid w:val="004C3211"/>
    <w:rsid w:val="004C546C"/>
    <w:rsid w:val="004C6F08"/>
    <w:rsid w:val="004C7CB2"/>
    <w:rsid w:val="004C7F09"/>
    <w:rsid w:val="004D04C9"/>
    <w:rsid w:val="004D1C8E"/>
    <w:rsid w:val="004D49E9"/>
    <w:rsid w:val="004D4D7D"/>
    <w:rsid w:val="004D4D93"/>
    <w:rsid w:val="004D4FAD"/>
    <w:rsid w:val="004D6EDF"/>
    <w:rsid w:val="004D6FDD"/>
    <w:rsid w:val="004D7CE4"/>
    <w:rsid w:val="004E2020"/>
    <w:rsid w:val="004E3A0D"/>
    <w:rsid w:val="004E51B3"/>
    <w:rsid w:val="004E52E1"/>
    <w:rsid w:val="004E6F5E"/>
    <w:rsid w:val="004E6F74"/>
    <w:rsid w:val="004E74B2"/>
    <w:rsid w:val="004E75A4"/>
    <w:rsid w:val="004F05EA"/>
    <w:rsid w:val="004F0F47"/>
    <w:rsid w:val="004F1024"/>
    <w:rsid w:val="004F1169"/>
    <w:rsid w:val="004F1ADD"/>
    <w:rsid w:val="004F1B3C"/>
    <w:rsid w:val="004F423B"/>
    <w:rsid w:val="004F458F"/>
    <w:rsid w:val="004F5EB6"/>
    <w:rsid w:val="004F6ECF"/>
    <w:rsid w:val="004F752E"/>
    <w:rsid w:val="004F7B21"/>
    <w:rsid w:val="0050159C"/>
    <w:rsid w:val="00502290"/>
    <w:rsid w:val="00502573"/>
    <w:rsid w:val="00503919"/>
    <w:rsid w:val="0050449A"/>
    <w:rsid w:val="00504565"/>
    <w:rsid w:val="0050484C"/>
    <w:rsid w:val="0050501C"/>
    <w:rsid w:val="005055E4"/>
    <w:rsid w:val="00505C86"/>
    <w:rsid w:val="00506D2C"/>
    <w:rsid w:val="005112FF"/>
    <w:rsid w:val="0051186F"/>
    <w:rsid w:val="00511E83"/>
    <w:rsid w:val="00511F1C"/>
    <w:rsid w:val="00512DC7"/>
    <w:rsid w:val="005131BD"/>
    <w:rsid w:val="005137E3"/>
    <w:rsid w:val="00513CDF"/>
    <w:rsid w:val="005151C7"/>
    <w:rsid w:val="00515867"/>
    <w:rsid w:val="00517193"/>
    <w:rsid w:val="005200FF"/>
    <w:rsid w:val="005201F2"/>
    <w:rsid w:val="00522BA5"/>
    <w:rsid w:val="00523754"/>
    <w:rsid w:val="0052396A"/>
    <w:rsid w:val="00523DD3"/>
    <w:rsid w:val="00525522"/>
    <w:rsid w:val="00525D3C"/>
    <w:rsid w:val="00526378"/>
    <w:rsid w:val="00530F51"/>
    <w:rsid w:val="00532AC4"/>
    <w:rsid w:val="00532C71"/>
    <w:rsid w:val="00532EA1"/>
    <w:rsid w:val="00534CC8"/>
    <w:rsid w:val="00534DE9"/>
    <w:rsid w:val="00535219"/>
    <w:rsid w:val="00536CCB"/>
    <w:rsid w:val="00536D76"/>
    <w:rsid w:val="00540054"/>
    <w:rsid w:val="005423E9"/>
    <w:rsid w:val="005437E0"/>
    <w:rsid w:val="00543AB2"/>
    <w:rsid w:val="00544D35"/>
    <w:rsid w:val="0054624D"/>
    <w:rsid w:val="0054720E"/>
    <w:rsid w:val="005476D0"/>
    <w:rsid w:val="00550ED3"/>
    <w:rsid w:val="0055163E"/>
    <w:rsid w:val="0055531F"/>
    <w:rsid w:val="00556902"/>
    <w:rsid w:val="005576DE"/>
    <w:rsid w:val="00557EC8"/>
    <w:rsid w:val="005606A8"/>
    <w:rsid w:val="0056157D"/>
    <w:rsid w:val="0056335A"/>
    <w:rsid w:val="005637F2"/>
    <w:rsid w:val="00564193"/>
    <w:rsid w:val="00564AAD"/>
    <w:rsid w:val="00565DED"/>
    <w:rsid w:val="005669CF"/>
    <w:rsid w:val="00566CD5"/>
    <w:rsid w:val="005670E7"/>
    <w:rsid w:val="00567D50"/>
    <w:rsid w:val="005702BA"/>
    <w:rsid w:val="005703E4"/>
    <w:rsid w:val="0057319B"/>
    <w:rsid w:val="00573576"/>
    <w:rsid w:val="00574AC0"/>
    <w:rsid w:val="005764CB"/>
    <w:rsid w:val="00577831"/>
    <w:rsid w:val="00581FB6"/>
    <w:rsid w:val="00582B4A"/>
    <w:rsid w:val="005838C3"/>
    <w:rsid w:val="00584A36"/>
    <w:rsid w:val="0058559D"/>
    <w:rsid w:val="00586162"/>
    <w:rsid w:val="005868E8"/>
    <w:rsid w:val="005874F3"/>
    <w:rsid w:val="00587EE0"/>
    <w:rsid w:val="005929F2"/>
    <w:rsid w:val="0059354C"/>
    <w:rsid w:val="0059369F"/>
    <w:rsid w:val="0059386B"/>
    <w:rsid w:val="005947B9"/>
    <w:rsid w:val="00594FE1"/>
    <w:rsid w:val="005952B2"/>
    <w:rsid w:val="005959A0"/>
    <w:rsid w:val="005A1857"/>
    <w:rsid w:val="005A27B7"/>
    <w:rsid w:val="005A39F7"/>
    <w:rsid w:val="005A3CCA"/>
    <w:rsid w:val="005A50AE"/>
    <w:rsid w:val="005A52D1"/>
    <w:rsid w:val="005A7C72"/>
    <w:rsid w:val="005B1AFD"/>
    <w:rsid w:val="005B3DC9"/>
    <w:rsid w:val="005B6988"/>
    <w:rsid w:val="005B7CF3"/>
    <w:rsid w:val="005C14D9"/>
    <w:rsid w:val="005C252B"/>
    <w:rsid w:val="005C3187"/>
    <w:rsid w:val="005C4613"/>
    <w:rsid w:val="005C4E2E"/>
    <w:rsid w:val="005C5E67"/>
    <w:rsid w:val="005C5EF0"/>
    <w:rsid w:val="005C6B82"/>
    <w:rsid w:val="005C6F4E"/>
    <w:rsid w:val="005C6F86"/>
    <w:rsid w:val="005D00C2"/>
    <w:rsid w:val="005D02CC"/>
    <w:rsid w:val="005D04B5"/>
    <w:rsid w:val="005D44E1"/>
    <w:rsid w:val="005D4D71"/>
    <w:rsid w:val="005D78F3"/>
    <w:rsid w:val="005D7FAE"/>
    <w:rsid w:val="005E040B"/>
    <w:rsid w:val="005E1080"/>
    <w:rsid w:val="005E1E27"/>
    <w:rsid w:val="005E27F6"/>
    <w:rsid w:val="005E29D7"/>
    <w:rsid w:val="005E41A1"/>
    <w:rsid w:val="005E59FA"/>
    <w:rsid w:val="005E6181"/>
    <w:rsid w:val="005E7DC6"/>
    <w:rsid w:val="005F01AD"/>
    <w:rsid w:val="005F26EB"/>
    <w:rsid w:val="005F2739"/>
    <w:rsid w:val="005F3159"/>
    <w:rsid w:val="005F54C3"/>
    <w:rsid w:val="005F6383"/>
    <w:rsid w:val="005F6528"/>
    <w:rsid w:val="005F65A4"/>
    <w:rsid w:val="005F684B"/>
    <w:rsid w:val="005F6E72"/>
    <w:rsid w:val="005F721A"/>
    <w:rsid w:val="00603CCD"/>
    <w:rsid w:val="00604105"/>
    <w:rsid w:val="00604376"/>
    <w:rsid w:val="00605A4B"/>
    <w:rsid w:val="00606ADA"/>
    <w:rsid w:val="00606E4D"/>
    <w:rsid w:val="00607927"/>
    <w:rsid w:val="00610812"/>
    <w:rsid w:val="00610964"/>
    <w:rsid w:val="00610B66"/>
    <w:rsid w:val="006112AC"/>
    <w:rsid w:val="0061245E"/>
    <w:rsid w:val="00612BB8"/>
    <w:rsid w:val="00612BBF"/>
    <w:rsid w:val="006130D9"/>
    <w:rsid w:val="006131B0"/>
    <w:rsid w:val="006134FC"/>
    <w:rsid w:val="006150AC"/>
    <w:rsid w:val="00615D8A"/>
    <w:rsid w:val="00620407"/>
    <w:rsid w:val="006210D9"/>
    <w:rsid w:val="00621D01"/>
    <w:rsid w:val="00622339"/>
    <w:rsid w:val="00622418"/>
    <w:rsid w:val="0062262A"/>
    <w:rsid w:val="0062434E"/>
    <w:rsid w:val="006244B9"/>
    <w:rsid w:val="006245D5"/>
    <w:rsid w:val="006272FB"/>
    <w:rsid w:val="00630424"/>
    <w:rsid w:val="00630C8C"/>
    <w:rsid w:val="00631500"/>
    <w:rsid w:val="00632344"/>
    <w:rsid w:val="006349C6"/>
    <w:rsid w:val="006353E9"/>
    <w:rsid w:val="00636904"/>
    <w:rsid w:val="00640022"/>
    <w:rsid w:val="00640036"/>
    <w:rsid w:val="00640567"/>
    <w:rsid w:val="006407EA"/>
    <w:rsid w:val="00640E31"/>
    <w:rsid w:val="0064115E"/>
    <w:rsid w:val="00642B40"/>
    <w:rsid w:val="006438A0"/>
    <w:rsid w:val="00643E58"/>
    <w:rsid w:val="006449F8"/>
    <w:rsid w:val="0064645F"/>
    <w:rsid w:val="00646C59"/>
    <w:rsid w:val="00647618"/>
    <w:rsid w:val="0065135F"/>
    <w:rsid w:val="006528C9"/>
    <w:rsid w:val="006549B9"/>
    <w:rsid w:val="00654B42"/>
    <w:rsid w:val="006567EE"/>
    <w:rsid w:val="00656B83"/>
    <w:rsid w:val="006575ED"/>
    <w:rsid w:val="00657B08"/>
    <w:rsid w:val="00657E11"/>
    <w:rsid w:val="00661F34"/>
    <w:rsid w:val="0066227C"/>
    <w:rsid w:val="00662D7F"/>
    <w:rsid w:val="00663D46"/>
    <w:rsid w:val="00667032"/>
    <w:rsid w:val="00670FEB"/>
    <w:rsid w:val="006715B5"/>
    <w:rsid w:val="00671776"/>
    <w:rsid w:val="006717C6"/>
    <w:rsid w:val="0067435F"/>
    <w:rsid w:val="006753C0"/>
    <w:rsid w:val="006762A7"/>
    <w:rsid w:val="00676478"/>
    <w:rsid w:val="0067654E"/>
    <w:rsid w:val="00677B37"/>
    <w:rsid w:val="006801E0"/>
    <w:rsid w:val="00681B19"/>
    <w:rsid w:val="00682D7C"/>
    <w:rsid w:val="00682EFA"/>
    <w:rsid w:val="006839D5"/>
    <w:rsid w:val="00684CC0"/>
    <w:rsid w:val="00685757"/>
    <w:rsid w:val="006867E7"/>
    <w:rsid w:val="0068792B"/>
    <w:rsid w:val="006903EF"/>
    <w:rsid w:val="00690654"/>
    <w:rsid w:val="0069080A"/>
    <w:rsid w:val="00690E71"/>
    <w:rsid w:val="00691181"/>
    <w:rsid w:val="00692E53"/>
    <w:rsid w:val="00693360"/>
    <w:rsid w:val="00693A2B"/>
    <w:rsid w:val="00693CF1"/>
    <w:rsid w:val="00693F0E"/>
    <w:rsid w:val="00693F57"/>
    <w:rsid w:val="006945F5"/>
    <w:rsid w:val="00694789"/>
    <w:rsid w:val="00695AAE"/>
    <w:rsid w:val="00695DAB"/>
    <w:rsid w:val="006966F5"/>
    <w:rsid w:val="006A0E4E"/>
    <w:rsid w:val="006A2726"/>
    <w:rsid w:val="006A2805"/>
    <w:rsid w:val="006A55A8"/>
    <w:rsid w:val="006A7512"/>
    <w:rsid w:val="006A7751"/>
    <w:rsid w:val="006B121A"/>
    <w:rsid w:val="006B19FD"/>
    <w:rsid w:val="006B23F0"/>
    <w:rsid w:val="006B2BFC"/>
    <w:rsid w:val="006B3647"/>
    <w:rsid w:val="006B57F0"/>
    <w:rsid w:val="006B58C5"/>
    <w:rsid w:val="006B6420"/>
    <w:rsid w:val="006B71FD"/>
    <w:rsid w:val="006B761B"/>
    <w:rsid w:val="006B7DB5"/>
    <w:rsid w:val="006C0DA1"/>
    <w:rsid w:val="006C2542"/>
    <w:rsid w:val="006C3710"/>
    <w:rsid w:val="006C4F1D"/>
    <w:rsid w:val="006C5915"/>
    <w:rsid w:val="006C5D91"/>
    <w:rsid w:val="006C6952"/>
    <w:rsid w:val="006C6B36"/>
    <w:rsid w:val="006C70FB"/>
    <w:rsid w:val="006D13CF"/>
    <w:rsid w:val="006D161F"/>
    <w:rsid w:val="006D1F70"/>
    <w:rsid w:val="006D4955"/>
    <w:rsid w:val="006D6596"/>
    <w:rsid w:val="006D660F"/>
    <w:rsid w:val="006D75EA"/>
    <w:rsid w:val="006E07FB"/>
    <w:rsid w:val="006E2AEC"/>
    <w:rsid w:val="006E2E08"/>
    <w:rsid w:val="006E336D"/>
    <w:rsid w:val="006E369B"/>
    <w:rsid w:val="006E3EBB"/>
    <w:rsid w:val="006E57AE"/>
    <w:rsid w:val="006E68A7"/>
    <w:rsid w:val="006F1132"/>
    <w:rsid w:val="006F1884"/>
    <w:rsid w:val="006F18EE"/>
    <w:rsid w:val="006F3053"/>
    <w:rsid w:val="006F4F28"/>
    <w:rsid w:val="006F51B9"/>
    <w:rsid w:val="006F6534"/>
    <w:rsid w:val="006F7DD2"/>
    <w:rsid w:val="00701480"/>
    <w:rsid w:val="00701793"/>
    <w:rsid w:val="007019DD"/>
    <w:rsid w:val="0070214B"/>
    <w:rsid w:val="00702C62"/>
    <w:rsid w:val="0070523C"/>
    <w:rsid w:val="007052EF"/>
    <w:rsid w:val="00706311"/>
    <w:rsid w:val="007066A0"/>
    <w:rsid w:val="0070739A"/>
    <w:rsid w:val="007079D1"/>
    <w:rsid w:val="007108BE"/>
    <w:rsid w:val="00711AA6"/>
    <w:rsid w:val="00711D1D"/>
    <w:rsid w:val="00714622"/>
    <w:rsid w:val="00715577"/>
    <w:rsid w:val="0071603A"/>
    <w:rsid w:val="00716E94"/>
    <w:rsid w:val="00716ED8"/>
    <w:rsid w:val="007216BC"/>
    <w:rsid w:val="00721F26"/>
    <w:rsid w:val="0072211F"/>
    <w:rsid w:val="00727130"/>
    <w:rsid w:val="007279EB"/>
    <w:rsid w:val="007324BC"/>
    <w:rsid w:val="0073266A"/>
    <w:rsid w:val="007350F6"/>
    <w:rsid w:val="00737007"/>
    <w:rsid w:val="00737E14"/>
    <w:rsid w:val="0074227B"/>
    <w:rsid w:val="007443E8"/>
    <w:rsid w:val="00745926"/>
    <w:rsid w:val="00745CE4"/>
    <w:rsid w:val="00745F4E"/>
    <w:rsid w:val="0074716D"/>
    <w:rsid w:val="00747F6F"/>
    <w:rsid w:val="00750CCD"/>
    <w:rsid w:val="007510CC"/>
    <w:rsid w:val="007517A7"/>
    <w:rsid w:val="00751AB4"/>
    <w:rsid w:val="007525AF"/>
    <w:rsid w:val="007531F7"/>
    <w:rsid w:val="00753313"/>
    <w:rsid w:val="007533E7"/>
    <w:rsid w:val="00755AA6"/>
    <w:rsid w:val="00756C43"/>
    <w:rsid w:val="00756F77"/>
    <w:rsid w:val="007570CC"/>
    <w:rsid w:val="0075744E"/>
    <w:rsid w:val="00757A00"/>
    <w:rsid w:val="0076042F"/>
    <w:rsid w:val="00760D50"/>
    <w:rsid w:val="00760EBE"/>
    <w:rsid w:val="00762586"/>
    <w:rsid w:val="00763FB1"/>
    <w:rsid w:val="00766C44"/>
    <w:rsid w:val="00767D93"/>
    <w:rsid w:val="00767EB0"/>
    <w:rsid w:val="007722E9"/>
    <w:rsid w:val="00774517"/>
    <w:rsid w:val="00774FA1"/>
    <w:rsid w:val="00775890"/>
    <w:rsid w:val="00775D65"/>
    <w:rsid w:val="007766F8"/>
    <w:rsid w:val="007777E1"/>
    <w:rsid w:val="00781D6A"/>
    <w:rsid w:val="00782011"/>
    <w:rsid w:val="00782247"/>
    <w:rsid w:val="0078336D"/>
    <w:rsid w:val="0078382E"/>
    <w:rsid w:val="00784099"/>
    <w:rsid w:val="007841B6"/>
    <w:rsid w:val="0078446F"/>
    <w:rsid w:val="00784992"/>
    <w:rsid w:val="00787B77"/>
    <w:rsid w:val="00790ED2"/>
    <w:rsid w:val="00791F83"/>
    <w:rsid w:val="007926E7"/>
    <w:rsid w:val="007945C8"/>
    <w:rsid w:val="00795587"/>
    <w:rsid w:val="00797C6E"/>
    <w:rsid w:val="007A080C"/>
    <w:rsid w:val="007A29B3"/>
    <w:rsid w:val="007A3A6C"/>
    <w:rsid w:val="007A5193"/>
    <w:rsid w:val="007A5CEF"/>
    <w:rsid w:val="007A65E2"/>
    <w:rsid w:val="007A6CD0"/>
    <w:rsid w:val="007B1126"/>
    <w:rsid w:val="007B1838"/>
    <w:rsid w:val="007B2600"/>
    <w:rsid w:val="007B36E9"/>
    <w:rsid w:val="007B4F04"/>
    <w:rsid w:val="007B5EFD"/>
    <w:rsid w:val="007B6318"/>
    <w:rsid w:val="007B6926"/>
    <w:rsid w:val="007B6BB6"/>
    <w:rsid w:val="007B6D39"/>
    <w:rsid w:val="007B6E92"/>
    <w:rsid w:val="007B7450"/>
    <w:rsid w:val="007C1276"/>
    <w:rsid w:val="007C1706"/>
    <w:rsid w:val="007C32B5"/>
    <w:rsid w:val="007C4D0A"/>
    <w:rsid w:val="007C51A9"/>
    <w:rsid w:val="007C665F"/>
    <w:rsid w:val="007C67CE"/>
    <w:rsid w:val="007C6A37"/>
    <w:rsid w:val="007D045A"/>
    <w:rsid w:val="007D1E07"/>
    <w:rsid w:val="007D2B77"/>
    <w:rsid w:val="007D5DBB"/>
    <w:rsid w:val="007D662C"/>
    <w:rsid w:val="007D7AE2"/>
    <w:rsid w:val="007E02A6"/>
    <w:rsid w:val="007E078D"/>
    <w:rsid w:val="007E116E"/>
    <w:rsid w:val="007E143E"/>
    <w:rsid w:val="007E161D"/>
    <w:rsid w:val="007E27B3"/>
    <w:rsid w:val="007E2B60"/>
    <w:rsid w:val="007E3B2D"/>
    <w:rsid w:val="007E3D45"/>
    <w:rsid w:val="007E3ECE"/>
    <w:rsid w:val="007E3F18"/>
    <w:rsid w:val="007E4859"/>
    <w:rsid w:val="007E4FBB"/>
    <w:rsid w:val="007E5E2B"/>
    <w:rsid w:val="007E6453"/>
    <w:rsid w:val="007E6E9B"/>
    <w:rsid w:val="007E730B"/>
    <w:rsid w:val="007E7371"/>
    <w:rsid w:val="007F0FE9"/>
    <w:rsid w:val="007F1AE0"/>
    <w:rsid w:val="007F22E2"/>
    <w:rsid w:val="007F2BBE"/>
    <w:rsid w:val="007F31CB"/>
    <w:rsid w:val="007F33EA"/>
    <w:rsid w:val="007F5671"/>
    <w:rsid w:val="007F5B37"/>
    <w:rsid w:val="007F6633"/>
    <w:rsid w:val="0080192E"/>
    <w:rsid w:val="008020A8"/>
    <w:rsid w:val="00802D85"/>
    <w:rsid w:val="00803649"/>
    <w:rsid w:val="00803AA0"/>
    <w:rsid w:val="008044F9"/>
    <w:rsid w:val="008046E3"/>
    <w:rsid w:val="00804751"/>
    <w:rsid w:val="00804A6C"/>
    <w:rsid w:val="008054D2"/>
    <w:rsid w:val="008065B4"/>
    <w:rsid w:val="008075FC"/>
    <w:rsid w:val="00811883"/>
    <w:rsid w:val="008137CE"/>
    <w:rsid w:val="00813C9D"/>
    <w:rsid w:val="00814030"/>
    <w:rsid w:val="00814AD8"/>
    <w:rsid w:val="0081519A"/>
    <w:rsid w:val="0081611E"/>
    <w:rsid w:val="00816B96"/>
    <w:rsid w:val="00822EA3"/>
    <w:rsid w:val="008244FD"/>
    <w:rsid w:val="00827039"/>
    <w:rsid w:val="00830335"/>
    <w:rsid w:val="00830F5F"/>
    <w:rsid w:val="008310BE"/>
    <w:rsid w:val="00831B04"/>
    <w:rsid w:val="0083304A"/>
    <w:rsid w:val="00833DC7"/>
    <w:rsid w:val="00834407"/>
    <w:rsid w:val="008351B9"/>
    <w:rsid w:val="00837073"/>
    <w:rsid w:val="00837166"/>
    <w:rsid w:val="008403F6"/>
    <w:rsid w:val="00840540"/>
    <w:rsid w:val="00840631"/>
    <w:rsid w:val="0084163A"/>
    <w:rsid w:val="00841DF3"/>
    <w:rsid w:val="00843A6F"/>
    <w:rsid w:val="00843B61"/>
    <w:rsid w:val="008447F6"/>
    <w:rsid w:val="0084578F"/>
    <w:rsid w:val="00845991"/>
    <w:rsid w:val="00846BB1"/>
    <w:rsid w:val="008475DD"/>
    <w:rsid w:val="008507B0"/>
    <w:rsid w:val="00851A5C"/>
    <w:rsid w:val="00853954"/>
    <w:rsid w:val="008550AA"/>
    <w:rsid w:val="008555BF"/>
    <w:rsid w:val="00855F7B"/>
    <w:rsid w:val="008614DD"/>
    <w:rsid w:val="00861994"/>
    <w:rsid w:val="008619D9"/>
    <w:rsid w:val="008626B3"/>
    <w:rsid w:val="00862723"/>
    <w:rsid w:val="00862D9B"/>
    <w:rsid w:val="00864496"/>
    <w:rsid w:val="00864D3E"/>
    <w:rsid w:val="008658A3"/>
    <w:rsid w:val="00865D31"/>
    <w:rsid w:val="00866500"/>
    <w:rsid w:val="00867755"/>
    <w:rsid w:val="00867CFE"/>
    <w:rsid w:val="00870843"/>
    <w:rsid w:val="00870B2D"/>
    <w:rsid w:val="00871384"/>
    <w:rsid w:val="00871F5A"/>
    <w:rsid w:val="008721B2"/>
    <w:rsid w:val="0087576B"/>
    <w:rsid w:val="00877DF0"/>
    <w:rsid w:val="00880335"/>
    <w:rsid w:val="008806BA"/>
    <w:rsid w:val="00880723"/>
    <w:rsid w:val="00880D72"/>
    <w:rsid w:val="008815D3"/>
    <w:rsid w:val="00882E15"/>
    <w:rsid w:val="008831A2"/>
    <w:rsid w:val="00885B9F"/>
    <w:rsid w:val="008871BC"/>
    <w:rsid w:val="00890DB7"/>
    <w:rsid w:val="008911B6"/>
    <w:rsid w:val="008916C3"/>
    <w:rsid w:val="00892695"/>
    <w:rsid w:val="00894031"/>
    <w:rsid w:val="00894592"/>
    <w:rsid w:val="008947B4"/>
    <w:rsid w:val="00895542"/>
    <w:rsid w:val="00895D3A"/>
    <w:rsid w:val="00896159"/>
    <w:rsid w:val="00896653"/>
    <w:rsid w:val="008975C6"/>
    <w:rsid w:val="0089777B"/>
    <w:rsid w:val="008A0D45"/>
    <w:rsid w:val="008A107A"/>
    <w:rsid w:val="008A19D2"/>
    <w:rsid w:val="008A2F5C"/>
    <w:rsid w:val="008A414E"/>
    <w:rsid w:val="008A7A7C"/>
    <w:rsid w:val="008B0677"/>
    <w:rsid w:val="008B0F18"/>
    <w:rsid w:val="008B1F91"/>
    <w:rsid w:val="008B4096"/>
    <w:rsid w:val="008B4B87"/>
    <w:rsid w:val="008B4FF3"/>
    <w:rsid w:val="008B55D7"/>
    <w:rsid w:val="008B5ECB"/>
    <w:rsid w:val="008B69AC"/>
    <w:rsid w:val="008B7C33"/>
    <w:rsid w:val="008C0952"/>
    <w:rsid w:val="008C17F1"/>
    <w:rsid w:val="008C2A1F"/>
    <w:rsid w:val="008C2FE9"/>
    <w:rsid w:val="008C33B9"/>
    <w:rsid w:val="008C33C8"/>
    <w:rsid w:val="008C37D8"/>
    <w:rsid w:val="008C3B11"/>
    <w:rsid w:val="008C40C1"/>
    <w:rsid w:val="008C4845"/>
    <w:rsid w:val="008C4E17"/>
    <w:rsid w:val="008C50E7"/>
    <w:rsid w:val="008C5465"/>
    <w:rsid w:val="008D0C04"/>
    <w:rsid w:val="008D0C05"/>
    <w:rsid w:val="008D3774"/>
    <w:rsid w:val="008D39DC"/>
    <w:rsid w:val="008D3D9D"/>
    <w:rsid w:val="008D466F"/>
    <w:rsid w:val="008D62B4"/>
    <w:rsid w:val="008D6789"/>
    <w:rsid w:val="008D6C51"/>
    <w:rsid w:val="008E49A7"/>
    <w:rsid w:val="008E5A26"/>
    <w:rsid w:val="008E63A9"/>
    <w:rsid w:val="008E6CE9"/>
    <w:rsid w:val="008E7A11"/>
    <w:rsid w:val="008E7E7F"/>
    <w:rsid w:val="008F034D"/>
    <w:rsid w:val="008F23F2"/>
    <w:rsid w:val="008F3B07"/>
    <w:rsid w:val="008F49BB"/>
    <w:rsid w:val="008F52D8"/>
    <w:rsid w:val="008F6018"/>
    <w:rsid w:val="008F6722"/>
    <w:rsid w:val="0090056A"/>
    <w:rsid w:val="009021B5"/>
    <w:rsid w:val="009022AD"/>
    <w:rsid w:val="00902BD6"/>
    <w:rsid w:val="00903DF6"/>
    <w:rsid w:val="0090502B"/>
    <w:rsid w:val="009076E2"/>
    <w:rsid w:val="009105D3"/>
    <w:rsid w:val="00911E8F"/>
    <w:rsid w:val="0091320A"/>
    <w:rsid w:val="009137D9"/>
    <w:rsid w:val="00914721"/>
    <w:rsid w:val="00914F01"/>
    <w:rsid w:val="00914F84"/>
    <w:rsid w:val="00915D12"/>
    <w:rsid w:val="0092027A"/>
    <w:rsid w:val="00920AF8"/>
    <w:rsid w:val="00922EC4"/>
    <w:rsid w:val="009249CF"/>
    <w:rsid w:val="00925D34"/>
    <w:rsid w:val="00926D39"/>
    <w:rsid w:val="009304B0"/>
    <w:rsid w:val="009307E2"/>
    <w:rsid w:val="0093152E"/>
    <w:rsid w:val="00932BBC"/>
    <w:rsid w:val="009331A7"/>
    <w:rsid w:val="009332C4"/>
    <w:rsid w:val="00933328"/>
    <w:rsid w:val="00933A95"/>
    <w:rsid w:val="00934456"/>
    <w:rsid w:val="00934856"/>
    <w:rsid w:val="009351B3"/>
    <w:rsid w:val="00935820"/>
    <w:rsid w:val="00936D61"/>
    <w:rsid w:val="009372F9"/>
    <w:rsid w:val="009373B7"/>
    <w:rsid w:val="00940C8C"/>
    <w:rsid w:val="00941A7D"/>
    <w:rsid w:val="009424F4"/>
    <w:rsid w:val="009439EE"/>
    <w:rsid w:val="0094545F"/>
    <w:rsid w:val="00945A54"/>
    <w:rsid w:val="00945AB1"/>
    <w:rsid w:val="00946E2C"/>
    <w:rsid w:val="00946E43"/>
    <w:rsid w:val="009473D8"/>
    <w:rsid w:val="00947A8A"/>
    <w:rsid w:val="00947C61"/>
    <w:rsid w:val="009503E9"/>
    <w:rsid w:val="00951162"/>
    <w:rsid w:val="0095150E"/>
    <w:rsid w:val="009517F4"/>
    <w:rsid w:val="009570FA"/>
    <w:rsid w:val="0095780F"/>
    <w:rsid w:val="009601C6"/>
    <w:rsid w:val="0096102D"/>
    <w:rsid w:val="009619E5"/>
    <w:rsid w:val="00961FE5"/>
    <w:rsid w:val="00962941"/>
    <w:rsid w:val="009650BE"/>
    <w:rsid w:val="009669BA"/>
    <w:rsid w:val="00967B11"/>
    <w:rsid w:val="00967EC3"/>
    <w:rsid w:val="00970894"/>
    <w:rsid w:val="00970D08"/>
    <w:rsid w:val="00970EDD"/>
    <w:rsid w:val="009739B6"/>
    <w:rsid w:val="00974B51"/>
    <w:rsid w:val="00976B12"/>
    <w:rsid w:val="0097799C"/>
    <w:rsid w:val="00977A18"/>
    <w:rsid w:val="00980DB2"/>
    <w:rsid w:val="00981148"/>
    <w:rsid w:val="0098132F"/>
    <w:rsid w:val="00981CDA"/>
    <w:rsid w:val="00982D9F"/>
    <w:rsid w:val="009851F9"/>
    <w:rsid w:val="009853DE"/>
    <w:rsid w:val="00985CCB"/>
    <w:rsid w:val="0098701E"/>
    <w:rsid w:val="0098703D"/>
    <w:rsid w:val="0098737E"/>
    <w:rsid w:val="0098757B"/>
    <w:rsid w:val="009907D7"/>
    <w:rsid w:val="00991E5F"/>
    <w:rsid w:val="00993311"/>
    <w:rsid w:val="00993D91"/>
    <w:rsid w:val="0099525A"/>
    <w:rsid w:val="00995B5C"/>
    <w:rsid w:val="00997EEA"/>
    <w:rsid w:val="009A05A1"/>
    <w:rsid w:val="009A067E"/>
    <w:rsid w:val="009A125F"/>
    <w:rsid w:val="009A2BC5"/>
    <w:rsid w:val="009A2FCE"/>
    <w:rsid w:val="009A30DF"/>
    <w:rsid w:val="009A3AFA"/>
    <w:rsid w:val="009A3B6C"/>
    <w:rsid w:val="009A5CD0"/>
    <w:rsid w:val="009A5D8C"/>
    <w:rsid w:val="009A6187"/>
    <w:rsid w:val="009B026F"/>
    <w:rsid w:val="009B0C23"/>
    <w:rsid w:val="009B187F"/>
    <w:rsid w:val="009B1D2A"/>
    <w:rsid w:val="009B1E29"/>
    <w:rsid w:val="009B301E"/>
    <w:rsid w:val="009B3937"/>
    <w:rsid w:val="009B500F"/>
    <w:rsid w:val="009B67BB"/>
    <w:rsid w:val="009B781E"/>
    <w:rsid w:val="009B7BB3"/>
    <w:rsid w:val="009C0BD4"/>
    <w:rsid w:val="009C0F0E"/>
    <w:rsid w:val="009C10DA"/>
    <w:rsid w:val="009C1E17"/>
    <w:rsid w:val="009C3451"/>
    <w:rsid w:val="009C364D"/>
    <w:rsid w:val="009C3B80"/>
    <w:rsid w:val="009C4582"/>
    <w:rsid w:val="009C55EA"/>
    <w:rsid w:val="009C561E"/>
    <w:rsid w:val="009C65E3"/>
    <w:rsid w:val="009C6D2C"/>
    <w:rsid w:val="009C76B1"/>
    <w:rsid w:val="009C7758"/>
    <w:rsid w:val="009D2417"/>
    <w:rsid w:val="009D3643"/>
    <w:rsid w:val="009D3932"/>
    <w:rsid w:val="009D49A5"/>
    <w:rsid w:val="009D706D"/>
    <w:rsid w:val="009D78DE"/>
    <w:rsid w:val="009E1BAF"/>
    <w:rsid w:val="009E4B49"/>
    <w:rsid w:val="009E4E62"/>
    <w:rsid w:val="009E5AC1"/>
    <w:rsid w:val="009F02C6"/>
    <w:rsid w:val="009F1C2B"/>
    <w:rsid w:val="009F1D2C"/>
    <w:rsid w:val="009F5781"/>
    <w:rsid w:val="009F6F92"/>
    <w:rsid w:val="009F7050"/>
    <w:rsid w:val="009F79A7"/>
    <w:rsid w:val="00A00C0E"/>
    <w:rsid w:val="00A01857"/>
    <w:rsid w:val="00A01A1F"/>
    <w:rsid w:val="00A022B7"/>
    <w:rsid w:val="00A03481"/>
    <w:rsid w:val="00A03F11"/>
    <w:rsid w:val="00A04152"/>
    <w:rsid w:val="00A04C5A"/>
    <w:rsid w:val="00A052F6"/>
    <w:rsid w:val="00A0695A"/>
    <w:rsid w:val="00A06982"/>
    <w:rsid w:val="00A07B70"/>
    <w:rsid w:val="00A07F05"/>
    <w:rsid w:val="00A128BE"/>
    <w:rsid w:val="00A136A0"/>
    <w:rsid w:val="00A14613"/>
    <w:rsid w:val="00A16034"/>
    <w:rsid w:val="00A16418"/>
    <w:rsid w:val="00A20C65"/>
    <w:rsid w:val="00A21F55"/>
    <w:rsid w:val="00A22186"/>
    <w:rsid w:val="00A22BFB"/>
    <w:rsid w:val="00A24991"/>
    <w:rsid w:val="00A24B49"/>
    <w:rsid w:val="00A26ABE"/>
    <w:rsid w:val="00A26DBE"/>
    <w:rsid w:val="00A279F7"/>
    <w:rsid w:val="00A27AC9"/>
    <w:rsid w:val="00A30B04"/>
    <w:rsid w:val="00A32859"/>
    <w:rsid w:val="00A34837"/>
    <w:rsid w:val="00A34A5E"/>
    <w:rsid w:val="00A34DFB"/>
    <w:rsid w:val="00A40981"/>
    <w:rsid w:val="00A40AD3"/>
    <w:rsid w:val="00A410F4"/>
    <w:rsid w:val="00A412D7"/>
    <w:rsid w:val="00A4233D"/>
    <w:rsid w:val="00A43981"/>
    <w:rsid w:val="00A4472C"/>
    <w:rsid w:val="00A44BB8"/>
    <w:rsid w:val="00A45A81"/>
    <w:rsid w:val="00A45FCA"/>
    <w:rsid w:val="00A50698"/>
    <w:rsid w:val="00A5076A"/>
    <w:rsid w:val="00A51922"/>
    <w:rsid w:val="00A51A1B"/>
    <w:rsid w:val="00A5222A"/>
    <w:rsid w:val="00A5225D"/>
    <w:rsid w:val="00A52530"/>
    <w:rsid w:val="00A52BC2"/>
    <w:rsid w:val="00A53443"/>
    <w:rsid w:val="00A560F5"/>
    <w:rsid w:val="00A56314"/>
    <w:rsid w:val="00A56BC5"/>
    <w:rsid w:val="00A56BDA"/>
    <w:rsid w:val="00A60D37"/>
    <w:rsid w:val="00A61B1E"/>
    <w:rsid w:val="00A61D6B"/>
    <w:rsid w:val="00A627F2"/>
    <w:rsid w:val="00A62E2B"/>
    <w:rsid w:val="00A641FE"/>
    <w:rsid w:val="00A64A63"/>
    <w:rsid w:val="00A65937"/>
    <w:rsid w:val="00A660E7"/>
    <w:rsid w:val="00A665C1"/>
    <w:rsid w:val="00A6709C"/>
    <w:rsid w:val="00A679F4"/>
    <w:rsid w:val="00A67FF6"/>
    <w:rsid w:val="00A70906"/>
    <w:rsid w:val="00A72AF9"/>
    <w:rsid w:val="00A73128"/>
    <w:rsid w:val="00A75109"/>
    <w:rsid w:val="00A752D1"/>
    <w:rsid w:val="00A75413"/>
    <w:rsid w:val="00A75E0E"/>
    <w:rsid w:val="00A801B4"/>
    <w:rsid w:val="00A82C36"/>
    <w:rsid w:val="00A83C24"/>
    <w:rsid w:val="00A83D9F"/>
    <w:rsid w:val="00A8632B"/>
    <w:rsid w:val="00A86E29"/>
    <w:rsid w:val="00A871F8"/>
    <w:rsid w:val="00A87D7C"/>
    <w:rsid w:val="00A9109D"/>
    <w:rsid w:val="00A922E8"/>
    <w:rsid w:val="00A94C75"/>
    <w:rsid w:val="00A95F02"/>
    <w:rsid w:val="00A97A92"/>
    <w:rsid w:val="00AA059A"/>
    <w:rsid w:val="00AA1CA6"/>
    <w:rsid w:val="00AA21BB"/>
    <w:rsid w:val="00AA2DF3"/>
    <w:rsid w:val="00AA350E"/>
    <w:rsid w:val="00AA40DC"/>
    <w:rsid w:val="00AA46B1"/>
    <w:rsid w:val="00AA4AC8"/>
    <w:rsid w:val="00AA4B27"/>
    <w:rsid w:val="00AA4E7E"/>
    <w:rsid w:val="00AA5AB4"/>
    <w:rsid w:val="00AA5ED8"/>
    <w:rsid w:val="00AA6F0B"/>
    <w:rsid w:val="00AA7148"/>
    <w:rsid w:val="00AB0264"/>
    <w:rsid w:val="00AB04C5"/>
    <w:rsid w:val="00AB11B1"/>
    <w:rsid w:val="00AB11D3"/>
    <w:rsid w:val="00AB1A05"/>
    <w:rsid w:val="00AB2B25"/>
    <w:rsid w:val="00AB34CB"/>
    <w:rsid w:val="00AB3EE1"/>
    <w:rsid w:val="00AB4DBA"/>
    <w:rsid w:val="00AB55C4"/>
    <w:rsid w:val="00AB64FA"/>
    <w:rsid w:val="00AB669D"/>
    <w:rsid w:val="00AB7A26"/>
    <w:rsid w:val="00AB7C01"/>
    <w:rsid w:val="00AC09E1"/>
    <w:rsid w:val="00AC0CF5"/>
    <w:rsid w:val="00AC0F5D"/>
    <w:rsid w:val="00AC26D2"/>
    <w:rsid w:val="00AC3750"/>
    <w:rsid w:val="00AC49A2"/>
    <w:rsid w:val="00AC556D"/>
    <w:rsid w:val="00AC5CF5"/>
    <w:rsid w:val="00AC6FC0"/>
    <w:rsid w:val="00AC71DC"/>
    <w:rsid w:val="00AC7A32"/>
    <w:rsid w:val="00AD03A1"/>
    <w:rsid w:val="00AD1053"/>
    <w:rsid w:val="00AD11B5"/>
    <w:rsid w:val="00AD1877"/>
    <w:rsid w:val="00AD2866"/>
    <w:rsid w:val="00AD33FF"/>
    <w:rsid w:val="00AD35AC"/>
    <w:rsid w:val="00AD4CFA"/>
    <w:rsid w:val="00AD617B"/>
    <w:rsid w:val="00AD70BE"/>
    <w:rsid w:val="00AD71F6"/>
    <w:rsid w:val="00AD79B7"/>
    <w:rsid w:val="00AD7E6B"/>
    <w:rsid w:val="00AE05DB"/>
    <w:rsid w:val="00AE1612"/>
    <w:rsid w:val="00AE1F1A"/>
    <w:rsid w:val="00AE32D1"/>
    <w:rsid w:val="00AE486F"/>
    <w:rsid w:val="00AE5CF5"/>
    <w:rsid w:val="00AE5CFC"/>
    <w:rsid w:val="00AE6836"/>
    <w:rsid w:val="00AE6D22"/>
    <w:rsid w:val="00AF13C5"/>
    <w:rsid w:val="00AF33EC"/>
    <w:rsid w:val="00AF426B"/>
    <w:rsid w:val="00AF4E91"/>
    <w:rsid w:val="00AF5130"/>
    <w:rsid w:val="00AF6B96"/>
    <w:rsid w:val="00AF6C95"/>
    <w:rsid w:val="00AF7345"/>
    <w:rsid w:val="00B012D4"/>
    <w:rsid w:val="00B01AB0"/>
    <w:rsid w:val="00B0258B"/>
    <w:rsid w:val="00B0395B"/>
    <w:rsid w:val="00B045CF"/>
    <w:rsid w:val="00B04BC8"/>
    <w:rsid w:val="00B04EF1"/>
    <w:rsid w:val="00B0604A"/>
    <w:rsid w:val="00B06B5B"/>
    <w:rsid w:val="00B079FE"/>
    <w:rsid w:val="00B1032D"/>
    <w:rsid w:val="00B123D4"/>
    <w:rsid w:val="00B131B5"/>
    <w:rsid w:val="00B13C01"/>
    <w:rsid w:val="00B14CE3"/>
    <w:rsid w:val="00B15008"/>
    <w:rsid w:val="00B15CE4"/>
    <w:rsid w:val="00B17A05"/>
    <w:rsid w:val="00B17CA1"/>
    <w:rsid w:val="00B21226"/>
    <w:rsid w:val="00B2198D"/>
    <w:rsid w:val="00B21B3C"/>
    <w:rsid w:val="00B22FD0"/>
    <w:rsid w:val="00B2304D"/>
    <w:rsid w:val="00B24153"/>
    <w:rsid w:val="00B24819"/>
    <w:rsid w:val="00B24C0A"/>
    <w:rsid w:val="00B253EB"/>
    <w:rsid w:val="00B308A9"/>
    <w:rsid w:val="00B32805"/>
    <w:rsid w:val="00B33A87"/>
    <w:rsid w:val="00B3536B"/>
    <w:rsid w:val="00B3556A"/>
    <w:rsid w:val="00B35913"/>
    <w:rsid w:val="00B368CA"/>
    <w:rsid w:val="00B36E30"/>
    <w:rsid w:val="00B37652"/>
    <w:rsid w:val="00B40529"/>
    <w:rsid w:val="00B4094D"/>
    <w:rsid w:val="00B40CD7"/>
    <w:rsid w:val="00B41126"/>
    <w:rsid w:val="00B41CEC"/>
    <w:rsid w:val="00B443ED"/>
    <w:rsid w:val="00B47316"/>
    <w:rsid w:val="00B47C29"/>
    <w:rsid w:val="00B50021"/>
    <w:rsid w:val="00B5017D"/>
    <w:rsid w:val="00B505D8"/>
    <w:rsid w:val="00B50DB2"/>
    <w:rsid w:val="00B5197B"/>
    <w:rsid w:val="00B55A34"/>
    <w:rsid w:val="00B563CA"/>
    <w:rsid w:val="00B619C7"/>
    <w:rsid w:val="00B64029"/>
    <w:rsid w:val="00B642BC"/>
    <w:rsid w:val="00B64658"/>
    <w:rsid w:val="00B649AE"/>
    <w:rsid w:val="00B64C95"/>
    <w:rsid w:val="00B65629"/>
    <w:rsid w:val="00B65AB3"/>
    <w:rsid w:val="00B6600D"/>
    <w:rsid w:val="00B666A2"/>
    <w:rsid w:val="00B66DFC"/>
    <w:rsid w:val="00B66F99"/>
    <w:rsid w:val="00B67034"/>
    <w:rsid w:val="00B67D45"/>
    <w:rsid w:val="00B702F7"/>
    <w:rsid w:val="00B7107C"/>
    <w:rsid w:val="00B72E86"/>
    <w:rsid w:val="00B737B1"/>
    <w:rsid w:val="00B74C4A"/>
    <w:rsid w:val="00B773EE"/>
    <w:rsid w:val="00B80688"/>
    <w:rsid w:val="00B80758"/>
    <w:rsid w:val="00B81C1F"/>
    <w:rsid w:val="00B83CEE"/>
    <w:rsid w:val="00B83E8B"/>
    <w:rsid w:val="00B83FC7"/>
    <w:rsid w:val="00B8487A"/>
    <w:rsid w:val="00B8502D"/>
    <w:rsid w:val="00B8562C"/>
    <w:rsid w:val="00B856CB"/>
    <w:rsid w:val="00B857FE"/>
    <w:rsid w:val="00B86476"/>
    <w:rsid w:val="00B870FC"/>
    <w:rsid w:val="00B872CF"/>
    <w:rsid w:val="00B90956"/>
    <w:rsid w:val="00B91136"/>
    <w:rsid w:val="00B91244"/>
    <w:rsid w:val="00B9139A"/>
    <w:rsid w:val="00B92349"/>
    <w:rsid w:val="00B926B9"/>
    <w:rsid w:val="00B9370B"/>
    <w:rsid w:val="00B94F88"/>
    <w:rsid w:val="00B96DEB"/>
    <w:rsid w:val="00B97C95"/>
    <w:rsid w:val="00BA02B5"/>
    <w:rsid w:val="00BA112B"/>
    <w:rsid w:val="00BA162A"/>
    <w:rsid w:val="00BA2260"/>
    <w:rsid w:val="00BA291E"/>
    <w:rsid w:val="00BA3535"/>
    <w:rsid w:val="00BB0C11"/>
    <w:rsid w:val="00BB1ACD"/>
    <w:rsid w:val="00BB4C46"/>
    <w:rsid w:val="00BB4CD3"/>
    <w:rsid w:val="00BB65D4"/>
    <w:rsid w:val="00BC0C5D"/>
    <w:rsid w:val="00BC14AD"/>
    <w:rsid w:val="00BC20F2"/>
    <w:rsid w:val="00BC5BD3"/>
    <w:rsid w:val="00BC659A"/>
    <w:rsid w:val="00BC68E4"/>
    <w:rsid w:val="00BC6A7B"/>
    <w:rsid w:val="00BC76EC"/>
    <w:rsid w:val="00BD0E01"/>
    <w:rsid w:val="00BD18C1"/>
    <w:rsid w:val="00BD2C30"/>
    <w:rsid w:val="00BD31B2"/>
    <w:rsid w:val="00BD375B"/>
    <w:rsid w:val="00BD6A8D"/>
    <w:rsid w:val="00BE0B95"/>
    <w:rsid w:val="00BE196E"/>
    <w:rsid w:val="00BE2061"/>
    <w:rsid w:val="00BE2134"/>
    <w:rsid w:val="00BE2519"/>
    <w:rsid w:val="00BE2D49"/>
    <w:rsid w:val="00BE2DD9"/>
    <w:rsid w:val="00BE33F0"/>
    <w:rsid w:val="00BE3536"/>
    <w:rsid w:val="00BE596B"/>
    <w:rsid w:val="00BE5AD7"/>
    <w:rsid w:val="00BE5C18"/>
    <w:rsid w:val="00BE6592"/>
    <w:rsid w:val="00BE679B"/>
    <w:rsid w:val="00BF0BBF"/>
    <w:rsid w:val="00BF0C29"/>
    <w:rsid w:val="00BF0C66"/>
    <w:rsid w:val="00BF243B"/>
    <w:rsid w:val="00BF32EA"/>
    <w:rsid w:val="00BF3A12"/>
    <w:rsid w:val="00BF5114"/>
    <w:rsid w:val="00C026F9"/>
    <w:rsid w:val="00C031A1"/>
    <w:rsid w:val="00C03537"/>
    <w:rsid w:val="00C03CA8"/>
    <w:rsid w:val="00C04289"/>
    <w:rsid w:val="00C0516E"/>
    <w:rsid w:val="00C078E6"/>
    <w:rsid w:val="00C11CAB"/>
    <w:rsid w:val="00C12856"/>
    <w:rsid w:val="00C13793"/>
    <w:rsid w:val="00C13A62"/>
    <w:rsid w:val="00C13ABA"/>
    <w:rsid w:val="00C150D8"/>
    <w:rsid w:val="00C1580F"/>
    <w:rsid w:val="00C17A37"/>
    <w:rsid w:val="00C17D13"/>
    <w:rsid w:val="00C202E7"/>
    <w:rsid w:val="00C21AD7"/>
    <w:rsid w:val="00C22CE5"/>
    <w:rsid w:val="00C24009"/>
    <w:rsid w:val="00C24BA7"/>
    <w:rsid w:val="00C25B75"/>
    <w:rsid w:val="00C26095"/>
    <w:rsid w:val="00C26CE7"/>
    <w:rsid w:val="00C276E1"/>
    <w:rsid w:val="00C2788F"/>
    <w:rsid w:val="00C2798A"/>
    <w:rsid w:val="00C27C6A"/>
    <w:rsid w:val="00C3198A"/>
    <w:rsid w:val="00C327D9"/>
    <w:rsid w:val="00C3453D"/>
    <w:rsid w:val="00C34901"/>
    <w:rsid w:val="00C34E28"/>
    <w:rsid w:val="00C360F9"/>
    <w:rsid w:val="00C37D37"/>
    <w:rsid w:val="00C37F87"/>
    <w:rsid w:val="00C41773"/>
    <w:rsid w:val="00C41A9C"/>
    <w:rsid w:val="00C423B9"/>
    <w:rsid w:val="00C43729"/>
    <w:rsid w:val="00C43F08"/>
    <w:rsid w:val="00C44BA8"/>
    <w:rsid w:val="00C44C17"/>
    <w:rsid w:val="00C4783C"/>
    <w:rsid w:val="00C520C3"/>
    <w:rsid w:val="00C5315E"/>
    <w:rsid w:val="00C54139"/>
    <w:rsid w:val="00C54268"/>
    <w:rsid w:val="00C542B5"/>
    <w:rsid w:val="00C55370"/>
    <w:rsid w:val="00C56432"/>
    <w:rsid w:val="00C648F3"/>
    <w:rsid w:val="00C662DA"/>
    <w:rsid w:val="00C676AD"/>
    <w:rsid w:val="00C67953"/>
    <w:rsid w:val="00C703F3"/>
    <w:rsid w:val="00C70AEA"/>
    <w:rsid w:val="00C7266D"/>
    <w:rsid w:val="00C738A3"/>
    <w:rsid w:val="00C74C2C"/>
    <w:rsid w:val="00C75D99"/>
    <w:rsid w:val="00C76839"/>
    <w:rsid w:val="00C76A6B"/>
    <w:rsid w:val="00C76CFD"/>
    <w:rsid w:val="00C7706F"/>
    <w:rsid w:val="00C777AB"/>
    <w:rsid w:val="00C8201E"/>
    <w:rsid w:val="00C82635"/>
    <w:rsid w:val="00C83305"/>
    <w:rsid w:val="00C83BC8"/>
    <w:rsid w:val="00C842B6"/>
    <w:rsid w:val="00C844AA"/>
    <w:rsid w:val="00C84C17"/>
    <w:rsid w:val="00C858A7"/>
    <w:rsid w:val="00C86992"/>
    <w:rsid w:val="00C86A97"/>
    <w:rsid w:val="00C87DB0"/>
    <w:rsid w:val="00C9084F"/>
    <w:rsid w:val="00C90A44"/>
    <w:rsid w:val="00C93634"/>
    <w:rsid w:val="00C93760"/>
    <w:rsid w:val="00C949BE"/>
    <w:rsid w:val="00C96022"/>
    <w:rsid w:val="00C9706F"/>
    <w:rsid w:val="00CA03C1"/>
    <w:rsid w:val="00CA0E27"/>
    <w:rsid w:val="00CA1231"/>
    <w:rsid w:val="00CA5242"/>
    <w:rsid w:val="00CA74D7"/>
    <w:rsid w:val="00CA7A17"/>
    <w:rsid w:val="00CB04AF"/>
    <w:rsid w:val="00CB121D"/>
    <w:rsid w:val="00CB29CB"/>
    <w:rsid w:val="00CB3672"/>
    <w:rsid w:val="00CB4D7B"/>
    <w:rsid w:val="00CB5F6D"/>
    <w:rsid w:val="00CC01CC"/>
    <w:rsid w:val="00CC0566"/>
    <w:rsid w:val="00CC18D3"/>
    <w:rsid w:val="00CC1F2E"/>
    <w:rsid w:val="00CC2D05"/>
    <w:rsid w:val="00CC6513"/>
    <w:rsid w:val="00CC6EF8"/>
    <w:rsid w:val="00CC753E"/>
    <w:rsid w:val="00CC761D"/>
    <w:rsid w:val="00CD0F0B"/>
    <w:rsid w:val="00CD2CAD"/>
    <w:rsid w:val="00CD2FA7"/>
    <w:rsid w:val="00CD3A49"/>
    <w:rsid w:val="00CD3E63"/>
    <w:rsid w:val="00CD755E"/>
    <w:rsid w:val="00CD79CD"/>
    <w:rsid w:val="00CD7E1D"/>
    <w:rsid w:val="00CE1CEB"/>
    <w:rsid w:val="00CE3A52"/>
    <w:rsid w:val="00CE5492"/>
    <w:rsid w:val="00CE6B60"/>
    <w:rsid w:val="00CE7125"/>
    <w:rsid w:val="00CE752B"/>
    <w:rsid w:val="00CF009A"/>
    <w:rsid w:val="00CF0C2C"/>
    <w:rsid w:val="00CF0FD2"/>
    <w:rsid w:val="00CF13C0"/>
    <w:rsid w:val="00CF2456"/>
    <w:rsid w:val="00CF3DC9"/>
    <w:rsid w:val="00CF4132"/>
    <w:rsid w:val="00CF44FB"/>
    <w:rsid w:val="00CF7E24"/>
    <w:rsid w:val="00D00C64"/>
    <w:rsid w:val="00D01462"/>
    <w:rsid w:val="00D01CC6"/>
    <w:rsid w:val="00D01CFD"/>
    <w:rsid w:val="00D0205E"/>
    <w:rsid w:val="00D02DD9"/>
    <w:rsid w:val="00D038FD"/>
    <w:rsid w:val="00D04F67"/>
    <w:rsid w:val="00D053A7"/>
    <w:rsid w:val="00D0545C"/>
    <w:rsid w:val="00D063C4"/>
    <w:rsid w:val="00D06944"/>
    <w:rsid w:val="00D06A86"/>
    <w:rsid w:val="00D116C7"/>
    <w:rsid w:val="00D12091"/>
    <w:rsid w:val="00D12ACE"/>
    <w:rsid w:val="00D130E0"/>
    <w:rsid w:val="00D13594"/>
    <w:rsid w:val="00D137A5"/>
    <w:rsid w:val="00D13F1C"/>
    <w:rsid w:val="00D15089"/>
    <w:rsid w:val="00D15683"/>
    <w:rsid w:val="00D1600F"/>
    <w:rsid w:val="00D160C0"/>
    <w:rsid w:val="00D16324"/>
    <w:rsid w:val="00D22901"/>
    <w:rsid w:val="00D23465"/>
    <w:rsid w:val="00D23B9A"/>
    <w:rsid w:val="00D247AA"/>
    <w:rsid w:val="00D263A9"/>
    <w:rsid w:val="00D265EE"/>
    <w:rsid w:val="00D308DC"/>
    <w:rsid w:val="00D30C2F"/>
    <w:rsid w:val="00D3184A"/>
    <w:rsid w:val="00D335E2"/>
    <w:rsid w:val="00D34A8A"/>
    <w:rsid w:val="00D3511D"/>
    <w:rsid w:val="00D35E88"/>
    <w:rsid w:val="00D371A8"/>
    <w:rsid w:val="00D37636"/>
    <w:rsid w:val="00D4123F"/>
    <w:rsid w:val="00D41CA2"/>
    <w:rsid w:val="00D41DC7"/>
    <w:rsid w:val="00D4289E"/>
    <w:rsid w:val="00D43172"/>
    <w:rsid w:val="00D44CED"/>
    <w:rsid w:val="00D45813"/>
    <w:rsid w:val="00D465C6"/>
    <w:rsid w:val="00D4763F"/>
    <w:rsid w:val="00D50B3E"/>
    <w:rsid w:val="00D51CEE"/>
    <w:rsid w:val="00D51EE0"/>
    <w:rsid w:val="00D520D0"/>
    <w:rsid w:val="00D5229E"/>
    <w:rsid w:val="00D525C8"/>
    <w:rsid w:val="00D5560A"/>
    <w:rsid w:val="00D55F49"/>
    <w:rsid w:val="00D560FA"/>
    <w:rsid w:val="00D57B86"/>
    <w:rsid w:val="00D6080B"/>
    <w:rsid w:val="00D60CE8"/>
    <w:rsid w:val="00D6202C"/>
    <w:rsid w:val="00D62E86"/>
    <w:rsid w:val="00D62ED8"/>
    <w:rsid w:val="00D65695"/>
    <w:rsid w:val="00D658C4"/>
    <w:rsid w:val="00D659C1"/>
    <w:rsid w:val="00D66524"/>
    <w:rsid w:val="00D665D0"/>
    <w:rsid w:val="00D6677E"/>
    <w:rsid w:val="00D6722C"/>
    <w:rsid w:val="00D67530"/>
    <w:rsid w:val="00D71539"/>
    <w:rsid w:val="00D73AAA"/>
    <w:rsid w:val="00D74AF2"/>
    <w:rsid w:val="00D74EF5"/>
    <w:rsid w:val="00D754B7"/>
    <w:rsid w:val="00D7715A"/>
    <w:rsid w:val="00D80064"/>
    <w:rsid w:val="00D81BF5"/>
    <w:rsid w:val="00D81EC3"/>
    <w:rsid w:val="00D82B79"/>
    <w:rsid w:val="00D83AA8"/>
    <w:rsid w:val="00D8423D"/>
    <w:rsid w:val="00D84ABB"/>
    <w:rsid w:val="00D84B39"/>
    <w:rsid w:val="00D85B08"/>
    <w:rsid w:val="00D86EAF"/>
    <w:rsid w:val="00D878B2"/>
    <w:rsid w:val="00D924AC"/>
    <w:rsid w:val="00D92F7A"/>
    <w:rsid w:val="00D95FC7"/>
    <w:rsid w:val="00D96E10"/>
    <w:rsid w:val="00DA0152"/>
    <w:rsid w:val="00DA0362"/>
    <w:rsid w:val="00DA0AB1"/>
    <w:rsid w:val="00DA12A4"/>
    <w:rsid w:val="00DA1AE5"/>
    <w:rsid w:val="00DA1BAF"/>
    <w:rsid w:val="00DA5735"/>
    <w:rsid w:val="00DA64DD"/>
    <w:rsid w:val="00DA6B79"/>
    <w:rsid w:val="00DB0118"/>
    <w:rsid w:val="00DB0244"/>
    <w:rsid w:val="00DB0821"/>
    <w:rsid w:val="00DB1392"/>
    <w:rsid w:val="00DB2DA8"/>
    <w:rsid w:val="00DB4021"/>
    <w:rsid w:val="00DB40FD"/>
    <w:rsid w:val="00DB4189"/>
    <w:rsid w:val="00DB4BB9"/>
    <w:rsid w:val="00DB4CA8"/>
    <w:rsid w:val="00DB5041"/>
    <w:rsid w:val="00DB540F"/>
    <w:rsid w:val="00DB680A"/>
    <w:rsid w:val="00DB75A2"/>
    <w:rsid w:val="00DB7E84"/>
    <w:rsid w:val="00DC35FA"/>
    <w:rsid w:val="00DC60B3"/>
    <w:rsid w:val="00DC6AB9"/>
    <w:rsid w:val="00DC6F43"/>
    <w:rsid w:val="00DC71F2"/>
    <w:rsid w:val="00DD0850"/>
    <w:rsid w:val="00DD0C5D"/>
    <w:rsid w:val="00DD110F"/>
    <w:rsid w:val="00DD2041"/>
    <w:rsid w:val="00DD2A89"/>
    <w:rsid w:val="00DD2AE4"/>
    <w:rsid w:val="00DD310A"/>
    <w:rsid w:val="00DD36B2"/>
    <w:rsid w:val="00DD431A"/>
    <w:rsid w:val="00DD4A6C"/>
    <w:rsid w:val="00DD4F3C"/>
    <w:rsid w:val="00DD50C5"/>
    <w:rsid w:val="00DD718C"/>
    <w:rsid w:val="00DE1C51"/>
    <w:rsid w:val="00DE2BD4"/>
    <w:rsid w:val="00DE2CF5"/>
    <w:rsid w:val="00DE4A54"/>
    <w:rsid w:val="00DE4B50"/>
    <w:rsid w:val="00DE65D8"/>
    <w:rsid w:val="00DE6E58"/>
    <w:rsid w:val="00DE720D"/>
    <w:rsid w:val="00DF052D"/>
    <w:rsid w:val="00DF0CE4"/>
    <w:rsid w:val="00DF0E97"/>
    <w:rsid w:val="00DF4212"/>
    <w:rsid w:val="00DF4AA2"/>
    <w:rsid w:val="00DF5D1E"/>
    <w:rsid w:val="00DF5F00"/>
    <w:rsid w:val="00DF681F"/>
    <w:rsid w:val="00DF6C9C"/>
    <w:rsid w:val="00DF6CA2"/>
    <w:rsid w:val="00E0033D"/>
    <w:rsid w:val="00E00E36"/>
    <w:rsid w:val="00E035A8"/>
    <w:rsid w:val="00E047D6"/>
    <w:rsid w:val="00E04823"/>
    <w:rsid w:val="00E05533"/>
    <w:rsid w:val="00E0780C"/>
    <w:rsid w:val="00E1164F"/>
    <w:rsid w:val="00E11C5B"/>
    <w:rsid w:val="00E11DFD"/>
    <w:rsid w:val="00E142B3"/>
    <w:rsid w:val="00E144E6"/>
    <w:rsid w:val="00E14656"/>
    <w:rsid w:val="00E1497A"/>
    <w:rsid w:val="00E14F52"/>
    <w:rsid w:val="00E159DF"/>
    <w:rsid w:val="00E16C6A"/>
    <w:rsid w:val="00E1728A"/>
    <w:rsid w:val="00E209B8"/>
    <w:rsid w:val="00E20DE6"/>
    <w:rsid w:val="00E2213B"/>
    <w:rsid w:val="00E23ADB"/>
    <w:rsid w:val="00E24B5F"/>
    <w:rsid w:val="00E267A0"/>
    <w:rsid w:val="00E272BB"/>
    <w:rsid w:val="00E30523"/>
    <w:rsid w:val="00E30F58"/>
    <w:rsid w:val="00E3167B"/>
    <w:rsid w:val="00E32FEF"/>
    <w:rsid w:val="00E34B3B"/>
    <w:rsid w:val="00E34F94"/>
    <w:rsid w:val="00E37CD5"/>
    <w:rsid w:val="00E40401"/>
    <w:rsid w:val="00E40A4B"/>
    <w:rsid w:val="00E40BCD"/>
    <w:rsid w:val="00E423B4"/>
    <w:rsid w:val="00E42519"/>
    <w:rsid w:val="00E42733"/>
    <w:rsid w:val="00E43EDA"/>
    <w:rsid w:val="00E44538"/>
    <w:rsid w:val="00E457AE"/>
    <w:rsid w:val="00E4630A"/>
    <w:rsid w:val="00E4773F"/>
    <w:rsid w:val="00E50251"/>
    <w:rsid w:val="00E505BC"/>
    <w:rsid w:val="00E50A85"/>
    <w:rsid w:val="00E50D55"/>
    <w:rsid w:val="00E52ABE"/>
    <w:rsid w:val="00E5383B"/>
    <w:rsid w:val="00E5385E"/>
    <w:rsid w:val="00E54952"/>
    <w:rsid w:val="00E55021"/>
    <w:rsid w:val="00E55624"/>
    <w:rsid w:val="00E56E35"/>
    <w:rsid w:val="00E60A47"/>
    <w:rsid w:val="00E61E7B"/>
    <w:rsid w:val="00E6208F"/>
    <w:rsid w:val="00E62C25"/>
    <w:rsid w:val="00E6439D"/>
    <w:rsid w:val="00E64DEC"/>
    <w:rsid w:val="00E677D3"/>
    <w:rsid w:val="00E67B85"/>
    <w:rsid w:val="00E67DCC"/>
    <w:rsid w:val="00E70590"/>
    <w:rsid w:val="00E7223A"/>
    <w:rsid w:val="00E72585"/>
    <w:rsid w:val="00E7472D"/>
    <w:rsid w:val="00E74FF4"/>
    <w:rsid w:val="00E75FFB"/>
    <w:rsid w:val="00E77D78"/>
    <w:rsid w:val="00E80874"/>
    <w:rsid w:val="00E80983"/>
    <w:rsid w:val="00E80C7E"/>
    <w:rsid w:val="00E82575"/>
    <w:rsid w:val="00E829D0"/>
    <w:rsid w:val="00E835E5"/>
    <w:rsid w:val="00E8366F"/>
    <w:rsid w:val="00E838D1"/>
    <w:rsid w:val="00E855FE"/>
    <w:rsid w:val="00E861D0"/>
    <w:rsid w:val="00E86FEA"/>
    <w:rsid w:val="00E87E4D"/>
    <w:rsid w:val="00E9519F"/>
    <w:rsid w:val="00E97451"/>
    <w:rsid w:val="00E97DF6"/>
    <w:rsid w:val="00EA0446"/>
    <w:rsid w:val="00EA1026"/>
    <w:rsid w:val="00EA227D"/>
    <w:rsid w:val="00EA2DF3"/>
    <w:rsid w:val="00EA2F83"/>
    <w:rsid w:val="00EA4694"/>
    <w:rsid w:val="00EA549E"/>
    <w:rsid w:val="00EB06E4"/>
    <w:rsid w:val="00EB405D"/>
    <w:rsid w:val="00EB5079"/>
    <w:rsid w:val="00EB65C5"/>
    <w:rsid w:val="00EB71DA"/>
    <w:rsid w:val="00EC1A23"/>
    <w:rsid w:val="00EC1D57"/>
    <w:rsid w:val="00EC30A5"/>
    <w:rsid w:val="00EC5964"/>
    <w:rsid w:val="00EC6115"/>
    <w:rsid w:val="00EC7472"/>
    <w:rsid w:val="00ED04CC"/>
    <w:rsid w:val="00ED15E4"/>
    <w:rsid w:val="00ED177F"/>
    <w:rsid w:val="00ED217E"/>
    <w:rsid w:val="00ED2432"/>
    <w:rsid w:val="00ED327C"/>
    <w:rsid w:val="00ED3826"/>
    <w:rsid w:val="00ED49EE"/>
    <w:rsid w:val="00ED4CEC"/>
    <w:rsid w:val="00ED547A"/>
    <w:rsid w:val="00ED665B"/>
    <w:rsid w:val="00ED71B3"/>
    <w:rsid w:val="00ED7306"/>
    <w:rsid w:val="00EE173B"/>
    <w:rsid w:val="00EE2048"/>
    <w:rsid w:val="00EE4ABF"/>
    <w:rsid w:val="00EE4F37"/>
    <w:rsid w:val="00EE562E"/>
    <w:rsid w:val="00EE5A1F"/>
    <w:rsid w:val="00EE5E8F"/>
    <w:rsid w:val="00EE62EB"/>
    <w:rsid w:val="00EE7658"/>
    <w:rsid w:val="00EF0F13"/>
    <w:rsid w:val="00EF1642"/>
    <w:rsid w:val="00EF2163"/>
    <w:rsid w:val="00EF3C76"/>
    <w:rsid w:val="00EF4A2E"/>
    <w:rsid w:val="00EF4F2E"/>
    <w:rsid w:val="00EF5184"/>
    <w:rsid w:val="00EF6247"/>
    <w:rsid w:val="00EF7A81"/>
    <w:rsid w:val="00F00FCB"/>
    <w:rsid w:val="00F01C56"/>
    <w:rsid w:val="00F02E15"/>
    <w:rsid w:val="00F03158"/>
    <w:rsid w:val="00F04242"/>
    <w:rsid w:val="00F04C13"/>
    <w:rsid w:val="00F052D1"/>
    <w:rsid w:val="00F056AC"/>
    <w:rsid w:val="00F06BB3"/>
    <w:rsid w:val="00F100CF"/>
    <w:rsid w:val="00F13B4F"/>
    <w:rsid w:val="00F13DC9"/>
    <w:rsid w:val="00F13E3F"/>
    <w:rsid w:val="00F164EC"/>
    <w:rsid w:val="00F21926"/>
    <w:rsid w:val="00F21B49"/>
    <w:rsid w:val="00F226F6"/>
    <w:rsid w:val="00F23EBC"/>
    <w:rsid w:val="00F2438F"/>
    <w:rsid w:val="00F25675"/>
    <w:rsid w:val="00F2585B"/>
    <w:rsid w:val="00F25CB7"/>
    <w:rsid w:val="00F26E86"/>
    <w:rsid w:val="00F2727F"/>
    <w:rsid w:val="00F278AA"/>
    <w:rsid w:val="00F31987"/>
    <w:rsid w:val="00F332C6"/>
    <w:rsid w:val="00F33B0B"/>
    <w:rsid w:val="00F36026"/>
    <w:rsid w:val="00F367A1"/>
    <w:rsid w:val="00F36BF3"/>
    <w:rsid w:val="00F40C22"/>
    <w:rsid w:val="00F42838"/>
    <w:rsid w:val="00F43F8C"/>
    <w:rsid w:val="00F44335"/>
    <w:rsid w:val="00F45602"/>
    <w:rsid w:val="00F457EE"/>
    <w:rsid w:val="00F46429"/>
    <w:rsid w:val="00F46472"/>
    <w:rsid w:val="00F50612"/>
    <w:rsid w:val="00F57575"/>
    <w:rsid w:val="00F57EC7"/>
    <w:rsid w:val="00F61AD8"/>
    <w:rsid w:val="00F61CF7"/>
    <w:rsid w:val="00F637B7"/>
    <w:rsid w:val="00F67B37"/>
    <w:rsid w:val="00F70247"/>
    <w:rsid w:val="00F70638"/>
    <w:rsid w:val="00F70BC7"/>
    <w:rsid w:val="00F71870"/>
    <w:rsid w:val="00F72B6E"/>
    <w:rsid w:val="00F72DF7"/>
    <w:rsid w:val="00F7384C"/>
    <w:rsid w:val="00F75580"/>
    <w:rsid w:val="00F7630D"/>
    <w:rsid w:val="00F76EDF"/>
    <w:rsid w:val="00F77D23"/>
    <w:rsid w:val="00F8035A"/>
    <w:rsid w:val="00F80C29"/>
    <w:rsid w:val="00F81E68"/>
    <w:rsid w:val="00F82605"/>
    <w:rsid w:val="00F84E8A"/>
    <w:rsid w:val="00F85680"/>
    <w:rsid w:val="00F86E30"/>
    <w:rsid w:val="00F8750B"/>
    <w:rsid w:val="00F87847"/>
    <w:rsid w:val="00F9054B"/>
    <w:rsid w:val="00F9059C"/>
    <w:rsid w:val="00F912F6"/>
    <w:rsid w:val="00F920BA"/>
    <w:rsid w:val="00F926DF"/>
    <w:rsid w:val="00F92AE8"/>
    <w:rsid w:val="00F95299"/>
    <w:rsid w:val="00F95A0F"/>
    <w:rsid w:val="00F96207"/>
    <w:rsid w:val="00F96739"/>
    <w:rsid w:val="00F96E20"/>
    <w:rsid w:val="00F97EC2"/>
    <w:rsid w:val="00FA0B92"/>
    <w:rsid w:val="00FA198A"/>
    <w:rsid w:val="00FA22B3"/>
    <w:rsid w:val="00FA2739"/>
    <w:rsid w:val="00FA3689"/>
    <w:rsid w:val="00FA38AC"/>
    <w:rsid w:val="00FA38B6"/>
    <w:rsid w:val="00FA48C2"/>
    <w:rsid w:val="00FA5220"/>
    <w:rsid w:val="00FA5A52"/>
    <w:rsid w:val="00FA5F72"/>
    <w:rsid w:val="00FA7217"/>
    <w:rsid w:val="00FB00C5"/>
    <w:rsid w:val="00FB0A9D"/>
    <w:rsid w:val="00FB1640"/>
    <w:rsid w:val="00FB30FD"/>
    <w:rsid w:val="00FB44C8"/>
    <w:rsid w:val="00FB7B10"/>
    <w:rsid w:val="00FB7B13"/>
    <w:rsid w:val="00FB7B23"/>
    <w:rsid w:val="00FC0F0E"/>
    <w:rsid w:val="00FC20BB"/>
    <w:rsid w:val="00FC2B76"/>
    <w:rsid w:val="00FC2C8F"/>
    <w:rsid w:val="00FC45AD"/>
    <w:rsid w:val="00FC6500"/>
    <w:rsid w:val="00FC7A11"/>
    <w:rsid w:val="00FC7C44"/>
    <w:rsid w:val="00FD118D"/>
    <w:rsid w:val="00FD2F97"/>
    <w:rsid w:val="00FD33A3"/>
    <w:rsid w:val="00FD5BED"/>
    <w:rsid w:val="00FE114A"/>
    <w:rsid w:val="00FE1C61"/>
    <w:rsid w:val="00FE3CB2"/>
    <w:rsid w:val="00FE3DB5"/>
    <w:rsid w:val="00FE522D"/>
    <w:rsid w:val="00FE5915"/>
    <w:rsid w:val="00FE5997"/>
    <w:rsid w:val="00FE655D"/>
    <w:rsid w:val="00FE7D59"/>
    <w:rsid w:val="00FF071D"/>
    <w:rsid w:val="00FF1E8E"/>
    <w:rsid w:val="00FF29D7"/>
    <w:rsid w:val="00FF3BDB"/>
    <w:rsid w:val="00FF4462"/>
    <w:rsid w:val="00FF4AB3"/>
    <w:rsid w:val="00FF4EF3"/>
    <w:rsid w:val="00FF773B"/>
    <w:rsid w:val="01291340"/>
    <w:rsid w:val="0231293A"/>
    <w:rsid w:val="03F211F5"/>
    <w:rsid w:val="03F37E69"/>
    <w:rsid w:val="047DCE5D"/>
    <w:rsid w:val="0506C9D0"/>
    <w:rsid w:val="05E29173"/>
    <w:rsid w:val="05EB94B8"/>
    <w:rsid w:val="064549A6"/>
    <w:rsid w:val="076BC97E"/>
    <w:rsid w:val="08B197B0"/>
    <w:rsid w:val="09298A33"/>
    <w:rsid w:val="09E77E3C"/>
    <w:rsid w:val="0A4E4EA7"/>
    <w:rsid w:val="0B4340A9"/>
    <w:rsid w:val="0CD14CE4"/>
    <w:rsid w:val="0E3CA8DE"/>
    <w:rsid w:val="0ECB8547"/>
    <w:rsid w:val="0F6A994E"/>
    <w:rsid w:val="11483A30"/>
    <w:rsid w:val="128FDBD4"/>
    <w:rsid w:val="136F1F23"/>
    <w:rsid w:val="137D6143"/>
    <w:rsid w:val="13D56476"/>
    <w:rsid w:val="166B4DCA"/>
    <w:rsid w:val="16C0195B"/>
    <w:rsid w:val="17825523"/>
    <w:rsid w:val="1A4A54B7"/>
    <w:rsid w:val="1AC6E03D"/>
    <w:rsid w:val="1B9993E1"/>
    <w:rsid w:val="1BD4FE29"/>
    <w:rsid w:val="1D754E59"/>
    <w:rsid w:val="1DCB29C3"/>
    <w:rsid w:val="1E1E77F1"/>
    <w:rsid w:val="1E25EC10"/>
    <w:rsid w:val="1E3A33E5"/>
    <w:rsid w:val="1F0E06C4"/>
    <w:rsid w:val="20A214C8"/>
    <w:rsid w:val="21B1BF65"/>
    <w:rsid w:val="2271C2E5"/>
    <w:rsid w:val="23AA4FD0"/>
    <w:rsid w:val="23D2DD64"/>
    <w:rsid w:val="23EE843C"/>
    <w:rsid w:val="240DE1EA"/>
    <w:rsid w:val="24927583"/>
    <w:rsid w:val="24CAA141"/>
    <w:rsid w:val="27120D82"/>
    <w:rsid w:val="273198BB"/>
    <w:rsid w:val="29836976"/>
    <w:rsid w:val="29F340E6"/>
    <w:rsid w:val="2A36992D"/>
    <w:rsid w:val="2A8B089A"/>
    <w:rsid w:val="2AC290E0"/>
    <w:rsid w:val="2AF35034"/>
    <w:rsid w:val="2C47F107"/>
    <w:rsid w:val="2CA49A57"/>
    <w:rsid w:val="2D091821"/>
    <w:rsid w:val="2D43A85C"/>
    <w:rsid w:val="2DB563FC"/>
    <w:rsid w:val="2E214515"/>
    <w:rsid w:val="2EA0D061"/>
    <w:rsid w:val="2F0CFF04"/>
    <w:rsid w:val="2F54F283"/>
    <w:rsid w:val="306AA7C0"/>
    <w:rsid w:val="312EBF7E"/>
    <w:rsid w:val="315D9257"/>
    <w:rsid w:val="318E0179"/>
    <w:rsid w:val="33041DDB"/>
    <w:rsid w:val="332AE688"/>
    <w:rsid w:val="333414C3"/>
    <w:rsid w:val="33409181"/>
    <w:rsid w:val="334E1B7C"/>
    <w:rsid w:val="3372A4D4"/>
    <w:rsid w:val="34003187"/>
    <w:rsid w:val="342135BD"/>
    <w:rsid w:val="3560F960"/>
    <w:rsid w:val="356C4E32"/>
    <w:rsid w:val="357CB945"/>
    <w:rsid w:val="36A06CF5"/>
    <w:rsid w:val="3755B089"/>
    <w:rsid w:val="386F7337"/>
    <w:rsid w:val="39017EE2"/>
    <w:rsid w:val="39752AD0"/>
    <w:rsid w:val="39E8B7A2"/>
    <w:rsid w:val="3AB27A88"/>
    <w:rsid w:val="3C43F5CC"/>
    <w:rsid w:val="3CBBE4B0"/>
    <w:rsid w:val="3CD1F09F"/>
    <w:rsid w:val="3D12CC45"/>
    <w:rsid w:val="3D237095"/>
    <w:rsid w:val="3D52B702"/>
    <w:rsid w:val="3E18808F"/>
    <w:rsid w:val="3EE5C273"/>
    <w:rsid w:val="3FE97B7B"/>
    <w:rsid w:val="408B7DF4"/>
    <w:rsid w:val="415540F4"/>
    <w:rsid w:val="41CF49C7"/>
    <w:rsid w:val="41DB82A8"/>
    <w:rsid w:val="4246FF56"/>
    <w:rsid w:val="428A4BDF"/>
    <w:rsid w:val="42B38A88"/>
    <w:rsid w:val="431DDDBF"/>
    <w:rsid w:val="43631973"/>
    <w:rsid w:val="43C7E5B5"/>
    <w:rsid w:val="43FC4FBC"/>
    <w:rsid w:val="443BD762"/>
    <w:rsid w:val="4471CA68"/>
    <w:rsid w:val="447DF798"/>
    <w:rsid w:val="453A601A"/>
    <w:rsid w:val="48156216"/>
    <w:rsid w:val="48497D9F"/>
    <w:rsid w:val="489A0E45"/>
    <w:rsid w:val="4917599D"/>
    <w:rsid w:val="49976AB7"/>
    <w:rsid w:val="499FAD1D"/>
    <w:rsid w:val="49E9FED2"/>
    <w:rsid w:val="49FE7E5B"/>
    <w:rsid w:val="4AE6176E"/>
    <w:rsid w:val="4AE65E30"/>
    <w:rsid w:val="4AEEE3B5"/>
    <w:rsid w:val="4AF6FDA2"/>
    <w:rsid w:val="4B097B3F"/>
    <w:rsid w:val="4B0CF22A"/>
    <w:rsid w:val="4B783C49"/>
    <w:rsid w:val="4BFA3DA3"/>
    <w:rsid w:val="4D55383A"/>
    <w:rsid w:val="4D7B27AD"/>
    <w:rsid w:val="4DBB9F6E"/>
    <w:rsid w:val="4DF6330C"/>
    <w:rsid w:val="4EB0965D"/>
    <w:rsid w:val="4FC5C6AF"/>
    <w:rsid w:val="5051CCC9"/>
    <w:rsid w:val="5224B164"/>
    <w:rsid w:val="522E3712"/>
    <w:rsid w:val="53311C97"/>
    <w:rsid w:val="5379AAA3"/>
    <w:rsid w:val="53FCCDDF"/>
    <w:rsid w:val="5505F36F"/>
    <w:rsid w:val="562B075C"/>
    <w:rsid w:val="5665C805"/>
    <w:rsid w:val="566B3F3D"/>
    <w:rsid w:val="56B20DC1"/>
    <w:rsid w:val="56C93704"/>
    <w:rsid w:val="56CA8361"/>
    <w:rsid w:val="56D79DE0"/>
    <w:rsid w:val="5744E3BA"/>
    <w:rsid w:val="57B42E53"/>
    <w:rsid w:val="583967F1"/>
    <w:rsid w:val="58524506"/>
    <w:rsid w:val="58A6EDCF"/>
    <w:rsid w:val="591A4E9E"/>
    <w:rsid w:val="595941CD"/>
    <w:rsid w:val="5A0B87F8"/>
    <w:rsid w:val="5B332881"/>
    <w:rsid w:val="5CCBA4E1"/>
    <w:rsid w:val="5CDF8B27"/>
    <w:rsid w:val="5E123C33"/>
    <w:rsid w:val="5E32257B"/>
    <w:rsid w:val="5E7536C7"/>
    <w:rsid w:val="60D4FF06"/>
    <w:rsid w:val="61F74A36"/>
    <w:rsid w:val="62265658"/>
    <w:rsid w:val="63414490"/>
    <w:rsid w:val="64609617"/>
    <w:rsid w:val="64E87CA9"/>
    <w:rsid w:val="65AF1355"/>
    <w:rsid w:val="66471896"/>
    <w:rsid w:val="676F650E"/>
    <w:rsid w:val="67DBAFEA"/>
    <w:rsid w:val="68E95BFC"/>
    <w:rsid w:val="698ADC19"/>
    <w:rsid w:val="6A413616"/>
    <w:rsid w:val="6A5AEF3C"/>
    <w:rsid w:val="6A919E17"/>
    <w:rsid w:val="6CF73E3D"/>
    <w:rsid w:val="6E74E6E5"/>
    <w:rsid w:val="6FA04AB3"/>
    <w:rsid w:val="7015EAE7"/>
    <w:rsid w:val="71050E1F"/>
    <w:rsid w:val="71054279"/>
    <w:rsid w:val="71913A20"/>
    <w:rsid w:val="71FDB138"/>
    <w:rsid w:val="72B084E7"/>
    <w:rsid w:val="74FCDE66"/>
    <w:rsid w:val="754F9E84"/>
    <w:rsid w:val="75E1E800"/>
    <w:rsid w:val="7611D12A"/>
    <w:rsid w:val="765DA853"/>
    <w:rsid w:val="7666B57E"/>
    <w:rsid w:val="76A29176"/>
    <w:rsid w:val="76D95685"/>
    <w:rsid w:val="77682422"/>
    <w:rsid w:val="79F0FEF8"/>
    <w:rsid w:val="7A77D6B4"/>
    <w:rsid w:val="7ABC38A6"/>
    <w:rsid w:val="7B709288"/>
    <w:rsid w:val="7B74B0CB"/>
    <w:rsid w:val="7B83C81B"/>
    <w:rsid w:val="7C5E2D65"/>
    <w:rsid w:val="7C8A4346"/>
    <w:rsid w:val="7CD6F75C"/>
    <w:rsid w:val="7D3FAF9C"/>
    <w:rsid w:val="7D843B69"/>
    <w:rsid w:val="7DA17525"/>
    <w:rsid w:val="7DB7CDE6"/>
    <w:rsid w:val="7E3D6E34"/>
    <w:rsid w:val="7E454553"/>
    <w:rsid w:val="7E5EA867"/>
    <w:rsid w:val="7EAB39B5"/>
    <w:rsid w:val="7FDC06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6976"/>
  <w15:chartTrackingRefBased/>
  <w15:docId w15:val="{53AD25FE-4741-4C95-A9E8-2810E0E1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8C4E17"/>
    <w:pPr>
      <w:keepNext/>
      <w:keepLines/>
      <w:numPr>
        <w:ilvl w:val="3"/>
        <w:numId w:val="23"/>
      </w:numPr>
      <w:spacing w:before="12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sz w:val="22"/>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9439EE"/>
    <w:pPr>
      <w:tabs>
        <w:tab w:val="left" w:pos="450"/>
        <w:tab w:val="right" w:leader="dot" w:pos="9350"/>
      </w:tabs>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902BD6"/>
    <w:pPr>
      <w:numPr>
        <w:numId w:val="26"/>
      </w:numPr>
      <w:spacing w:before="24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9373B7"/>
    <w:pPr>
      <w:keepNext/>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902BD6"/>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9373B7"/>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43581E"/>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Arial Narrow" w:hAnsi="Arial Narrow"/>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erickson@guidehouse.co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ilsag.info/technical-reference-manual.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charles.ampong@guidehouse.com"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agapay.read@guidehouse.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d023fd-748d-47fb-9def-a48ce366a9e6">
      <Terms xmlns="http://schemas.microsoft.com/office/infopath/2007/PartnerControls"/>
    </lcf76f155ced4ddcb4097134ff3c332f>
    <TaxCatchAll xmlns="c7dbb18a-942d-48ab-becb-8e31551bea5d" xsi:nil="true"/>
    <_ip_UnifiedCompliancePolicyUIAction xmlns="http://schemas.microsoft.com/sharepoint/v3" xsi:nil="true"/>
    <ArchiverLinkFileType xmlns="b2d023fd-748d-47fb-9def-a48ce366a9e6"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2.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b2d023fd-748d-47fb-9def-a48ce366a9e6"/>
    <ds:schemaRef ds:uri="c7dbb18a-942d-48ab-becb-8e31551bea5d"/>
    <ds:schemaRef ds:uri="http://schemas.microsoft.com/sharepoint/v3"/>
  </ds:schemaRefs>
</ds:datastoreItem>
</file>

<file path=customXml/itemProps3.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4.xml><?xml version="1.0" encoding="utf-8"?>
<ds:datastoreItem xmlns:ds="http://schemas.openxmlformats.org/officeDocument/2006/customXml" ds:itemID="{24A68F2A-161C-48BD-AD64-37727C0E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6277</Words>
  <Characters>33772</Characters>
  <Application>Microsoft Office Word</Application>
  <DocSecurity>0</DocSecurity>
  <Lines>2597</Lines>
  <Paragraphs>2355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969</cp:revision>
  <dcterms:created xsi:type="dcterms:W3CDTF">2025-10-29T13:09:00Z</dcterms:created>
  <dcterms:modified xsi:type="dcterms:W3CDTF">2026-03-13T23:27:00Z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