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7080" w14:textId="77777777" w:rsidR="00444DFF" w:rsidRPr="00B53186" w:rsidRDefault="00444DFF"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AB7E51" w:rsidRPr="006C1252" w14:paraId="4F4113D5" w14:textId="77777777">
        <w:trPr>
          <w:trHeight w:val="2114"/>
          <w:jc w:val="center"/>
        </w:trPr>
        <w:tc>
          <w:tcPr>
            <w:tcW w:w="9360" w:type="dxa"/>
            <w:gridSpan w:val="8"/>
          </w:tcPr>
          <w:p w14:paraId="3DBE7952" w14:textId="145DE575" w:rsidR="00AB7E51" w:rsidRPr="008F5FB2" w:rsidRDefault="00AB7E51">
            <w:pPr>
              <w:pStyle w:val="Title"/>
            </w:pPr>
          </w:p>
        </w:tc>
      </w:tr>
      <w:tr w:rsidR="00AB7E51" w:rsidRPr="006C1252" w14:paraId="434F71C5" w14:textId="77777777">
        <w:trPr>
          <w:trHeight w:val="2114"/>
          <w:jc w:val="center"/>
        </w:trPr>
        <w:tc>
          <w:tcPr>
            <w:tcW w:w="9360" w:type="dxa"/>
            <w:gridSpan w:val="8"/>
          </w:tcPr>
          <w:p w14:paraId="0EA2B271" w14:textId="11FD3568" w:rsidR="00AB7E51" w:rsidRDefault="00055FF3">
            <w:pPr>
              <w:pStyle w:val="Title"/>
            </w:pPr>
            <w:r>
              <w:t>Business Custom</w:t>
            </w:r>
            <w:r w:rsidR="00AB7E51">
              <w:t xml:space="preserve"> </w:t>
            </w:r>
            <w:r w:rsidR="00AB7E51" w:rsidRPr="00E656A1">
              <w:t>Impact Evaluation Report</w:t>
            </w:r>
          </w:p>
          <w:p w14:paraId="12A44749" w14:textId="741096F0" w:rsidR="00AB7E51" w:rsidRPr="00E84648" w:rsidRDefault="00AB7E51">
            <w:pPr>
              <w:pStyle w:val="Subtitle"/>
              <w:rPr>
                <w:b w:val="0"/>
                <w:bCs/>
              </w:rPr>
            </w:pPr>
            <w:r>
              <w:t>Energy Efficiency</w:t>
            </w:r>
            <w:r w:rsidR="00012528">
              <w:t xml:space="preserve"> Plan</w:t>
            </w:r>
            <w:r>
              <w:t>: P</w:t>
            </w:r>
            <w:r w:rsidR="00012528">
              <w:t>rogram</w:t>
            </w:r>
            <w:r>
              <w:t xml:space="preserve"> Year 202</w:t>
            </w:r>
            <w:r w:rsidR="00BB3C1A">
              <w:t>4</w:t>
            </w:r>
            <w:r>
              <w:t xml:space="preserve"> </w:t>
            </w:r>
            <w:r>
              <w:br/>
              <w:t>(1/1/202</w:t>
            </w:r>
            <w:r w:rsidR="00BB3C1A">
              <w:t>4</w:t>
            </w:r>
            <w:r>
              <w:t>-12/31/202</w:t>
            </w:r>
            <w:r w:rsidR="00BB3C1A">
              <w:t>4</w:t>
            </w:r>
            <w:r>
              <w:t>)</w:t>
            </w:r>
          </w:p>
        </w:tc>
      </w:tr>
      <w:tr w:rsidR="00AB7E51" w:rsidRPr="00C324C7" w14:paraId="2A82A69E" w14:textId="77777777">
        <w:trPr>
          <w:trHeight w:val="2263"/>
          <w:jc w:val="center"/>
        </w:trPr>
        <w:tc>
          <w:tcPr>
            <w:tcW w:w="9360" w:type="dxa"/>
            <w:gridSpan w:val="8"/>
          </w:tcPr>
          <w:p w14:paraId="59CC5986" w14:textId="146A68F9" w:rsidR="00AB7E51" w:rsidRDefault="00AB7E51">
            <w:pPr>
              <w:pStyle w:val="Preparedfor"/>
            </w:pPr>
            <w:r>
              <w:t>Prepared for:</w:t>
            </w:r>
          </w:p>
          <w:p w14:paraId="0F93440C" w14:textId="77777777" w:rsidR="00AB7E51" w:rsidRDefault="00AB7E51">
            <w:pPr>
              <w:pStyle w:val="Preparedfor"/>
            </w:pPr>
            <w:r>
              <w:t>Nicor Gas Company</w:t>
            </w:r>
          </w:p>
          <w:p w14:paraId="1FA63616" w14:textId="77777777" w:rsidR="00AB7E51" w:rsidRPr="004F0F97" w:rsidRDefault="00AB7E51">
            <w:pPr>
              <w:pStyle w:val="CoverClientName0"/>
            </w:pPr>
            <w:r w:rsidRPr="004F0F97">
              <w:t>DRAFT</w:t>
            </w:r>
          </w:p>
          <w:p w14:paraId="4675A689" w14:textId="07531BAC" w:rsidR="00AB7E51" w:rsidRPr="007E0D6A" w:rsidRDefault="00055FF3">
            <w:pPr>
              <w:pStyle w:val="CoverClientName0"/>
              <w:spacing w:after="0"/>
              <w:rPr>
                <w:sz w:val="24"/>
                <w:szCs w:val="24"/>
              </w:rPr>
            </w:pPr>
            <w:r w:rsidRPr="007E0D6A">
              <w:rPr>
                <w:sz w:val="24"/>
                <w:szCs w:val="24"/>
              </w:rPr>
              <w:t xml:space="preserve">April </w:t>
            </w:r>
            <w:r w:rsidR="006826FE" w:rsidRPr="007E0D6A">
              <w:rPr>
                <w:sz w:val="24"/>
                <w:szCs w:val="24"/>
              </w:rPr>
              <w:t>2</w:t>
            </w:r>
            <w:r w:rsidR="00737FAE" w:rsidRPr="007E0D6A">
              <w:rPr>
                <w:sz w:val="24"/>
                <w:szCs w:val="24"/>
              </w:rPr>
              <w:t>4</w:t>
            </w:r>
            <w:r w:rsidR="00AB7E51" w:rsidRPr="007E0D6A">
              <w:rPr>
                <w:sz w:val="24"/>
                <w:szCs w:val="24"/>
              </w:rPr>
              <w:t>, 202</w:t>
            </w:r>
            <w:r w:rsidR="005C2837" w:rsidRPr="007E0D6A">
              <w:rPr>
                <w:sz w:val="24"/>
                <w:szCs w:val="24"/>
              </w:rPr>
              <w:t>5</w:t>
            </w:r>
          </w:p>
        </w:tc>
      </w:tr>
      <w:tr w:rsidR="00AB7E51" w:rsidRPr="00A53568" w14:paraId="2FCB5CA6" w14:textId="77777777">
        <w:trPr>
          <w:trHeight w:val="419"/>
          <w:jc w:val="center"/>
        </w:trPr>
        <w:tc>
          <w:tcPr>
            <w:tcW w:w="6739" w:type="dxa"/>
            <w:gridSpan w:val="5"/>
          </w:tcPr>
          <w:p w14:paraId="713ED4DC" w14:textId="77777777" w:rsidR="00AB7E51" w:rsidRDefault="00AB7E51">
            <w:pPr>
              <w:pStyle w:val="BodyTextBold"/>
              <w:rPr>
                <w:rStyle w:val="CoverText"/>
              </w:rPr>
            </w:pPr>
          </w:p>
          <w:p w14:paraId="1278F77B" w14:textId="5E3D6C7D" w:rsidR="00AB7E51" w:rsidRDefault="00AB7E51">
            <w:pPr>
              <w:pStyle w:val="BodyTextBold"/>
              <w:rPr>
                <w:rStyle w:val="CoverText"/>
              </w:rPr>
            </w:pPr>
            <w:r>
              <w:rPr>
                <w:rStyle w:val="CoverText"/>
              </w:rPr>
              <w:t xml:space="preserve">Prepared by: </w:t>
            </w:r>
          </w:p>
        </w:tc>
        <w:tc>
          <w:tcPr>
            <w:tcW w:w="2621" w:type="dxa"/>
            <w:gridSpan w:val="3"/>
          </w:tcPr>
          <w:p w14:paraId="45BAF164" w14:textId="77777777" w:rsidR="00AB7E51" w:rsidRDefault="00AB7E51">
            <w:pPr>
              <w:pStyle w:val="BodyTextNoSpacingAfter"/>
              <w:rPr>
                <w:rStyle w:val="CoverText"/>
              </w:rPr>
            </w:pPr>
          </w:p>
        </w:tc>
      </w:tr>
      <w:tr w:rsidR="00055FF3" w:rsidRPr="00957EA9" w14:paraId="0C8C5A03" w14:textId="77777777">
        <w:trPr>
          <w:trHeight w:val="900"/>
          <w:jc w:val="center"/>
        </w:trPr>
        <w:tc>
          <w:tcPr>
            <w:tcW w:w="3227" w:type="dxa"/>
          </w:tcPr>
          <w:p w14:paraId="246CC6AC" w14:textId="77777777" w:rsidR="00055FF3" w:rsidRPr="008B387B" w:rsidRDefault="00055FF3" w:rsidP="00055FF3">
            <w:pPr>
              <w:pStyle w:val="PresentedBy"/>
              <w:rPr>
                <w:bCs/>
                <w:color w:val="auto"/>
              </w:rPr>
            </w:pPr>
            <w:r>
              <w:rPr>
                <w:bCs/>
                <w:color w:val="auto"/>
              </w:rPr>
              <w:t>Hang Zhang</w:t>
            </w:r>
          </w:p>
          <w:p w14:paraId="5EE32C25" w14:textId="7C0E682E" w:rsidR="00055FF3" w:rsidRPr="008B387B" w:rsidRDefault="00055FF3" w:rsidP="00055FF3">
            <w:pPr>
              <w:pStyle w:val="PresentedBy"/>
              <w:rPr>
                <w:bCs/>
                <w:color w:val="auto"/>
              </w:rPr>
            </w:pPr>
            <w:r w:rsidRPr="008B387B">
              <w:rPr>
                <w:bCs/>
                <w:color w:val="auto"/>
              </w:rPr>
              <w:t xml:space="preserve">Guidehouse </w:t>
            </w:r>
          </w:p>
        </w:tc>
        <w:tc>
          <w:tcPr>
            <w:tcW w:w="3489" w:type="dxa"/>
            <w:gridSpan w:val="3"/>
          </w:tcPr>
          <w:p w14:paraId="094208C6" w14:textId="77777777" w:rsidR="00055FF3" w:rsidRPr="008B387B" w:rsidRDefault="00055FF3" w:rsidP="00055FF3">
            <w:pPr>
              <w:pStyle w:val="BodyTextNoSpacingAfter"/>
              <w:rPr>
                <w:rStyle w:val="CoverText"/>
                <w:bCs/>
              </w:rPr>
            </w:pPr>
            <w:r>
              <w:rPr>
                <w:rStyle w:val="CoverText"/>
                <w:bCs/>
              </w:rPr>
              <w:t>Ryan Kroll</w:t>
            </w:r>
          </w:p>
          <w:p w14:paraId="3C7D60B4" w14:textId="455743E2" w:rsidR="00055FF3" w:rsidRPr="008B387B" w:rsidRDefault="00055FF3" w:rsidP="00055FF3">
            <w:pPr>
              <w:pStyle w:val="BodyTextNoSpacingAfter"/>
              <w:rPr>
                <w:rStyle w:val="CoverText"/>
                <w:bCs/>
              </w:rPr>
            </w:pPr>
            <w:r>
              <w:rPr>
                <w:rStyle w:val="CoverText"/>
                <w:bCs/>
              </w:rPr>
              <w:t>Driftless</w:t>
            </w:r>
          </w:p>
        </w:tc>
        <w:tc>
          <w:tcPr>
            <w:tcW w:w="2644" w:type="dxa"/>
            <w:gridSpan w:val="4"/>
          </w:tcPr>
          <w:p w14:paraId="30F39AF4" w14:textId="77777777" w:rsidR="00055FF3" w:rsidRPr="00957EA9" w:rsidRDefault="00055FF3" w:rsidP="00055FF3">
            <w:pPr>
              <w:pStyle w:val="PresentedBy"/>
              <w:rPr>
                <w:rStyle w:val="CoverText"/>
                <w:bCs/>
                <w:iCs/>
              </w:rPr>
            </w:pPr>
          </w:p>
        </w:tc>
      </w:tr>
      <w:tr w:rsidR="00AB7E51" w14:paraId="524588F1" w14:textId="77777777">
        <w:trPr>
          <w:jc w:val="center"/>
        </w:trPr>
        <w:tc>
          <w:tcPr>
            <w:tcW w:w="3227" w:type="dxa"/>
            <w:vAlign w:val="center"/>
          </w:tcPr>
          <w:p w14:paraId="7F65D09F" w14:textId="77777777" w:rsidR="00AB7E51" w:rsidRPr="00957EA9" w:rsidRDefault="00AB7E51">
            <w:pPr>
              <w:pStyle w:val="PresentedBy"/>
              <w:jc w:val="center"/>
              <w:rPr>
                <w:b/>
                <w:color w:val="auto"/>
              </w:rPr>
            </w:pPr>
          </w:p>
        </w:tc>
        <w:tc>
          <w:tcPr>
            <w:tcW w:w="3489" w:type="dxa"/>
            <w:gridSpan w:val="3"/>
            <w:vAlign w:val="center"/>
          </w:tcPr>
          <w:p w14:paraId="0001520F" w14:textId="77777777" w:rsidR="00AB7E51" w:rsidRPr="6BF7E7CA" w:rsidRDefault="00AB7E51">
            <w:pPr>
              <w:pStyle w:val="PresentedBy"/>
              <w:jc w:val="center"/>
              <w:rPr>
                <w:b/>
                <w:bCs/>
                <w:color w:val="auto"/>
              </w:rPr>
            </w:pPr>
          </w:p>
        </w:tc>
        <w:tc>
          <w:tcPr>
            <w:tcW w:w="2644" w:type="dxa"/>
            <w:gridSpan w:val="4"/>
          </w:tcPr>
          <w:p w14:paraId="4DB5CB50" w14:textId="77777777" w:rsidR="00AB7E51" w:rsidRDefault="00AB7E51">
            <w:pPr>
              <w:pStyle w:val="PresentedBy"/>
              <w:rPr>
                <w:b/>
                <w:color w:val="auto"/>
              </w:rPr>
            </w:pPr>
          </w:p>
        </w:tc>
      </w:tr>
      <w:tr w:rsidR="00AB7E51" w:rsidRPr="00D8064B" w14:paraId="08FFCC50" w14:textId="77777777">
        <w:trPr>
          <w:trHeight w:val="1135"/>
          <w:jc w:val="center"/>
        </w:trPr>
        <w:tc>
          <w:tcPr>
            <w:tcW w:w="3227" w:type="dxa"/>
            <w:vAlign w:val="center"/>
          </w:tcPr>
          <w:p w14:paraId="50A354D3" w14:textId="77777777" w:rsidR="00AB7E51" w:rsidRPr="00D8064B" w:rsidRDefault="00AB7E51">
            <w:pPr>
              <w:pStyle w:val="TitlepageRestriction"/>
              <w:jc w:val="center"/>
              <w:rPr>
                <w:sz w:val="18"/>
                <w:szCs w:val="18"/>
              </w:rPr>
            </w:pPr>
          </w:p>
        </w:tc>
        <w:tc>
          <w:tcPr>
            <w:tcW w:w="3324" w:type="dxa"/>
            <w:vAlign w:val="center"/>
          </w:tcPr>
          <w:p w14:paraId="24FA033D" w14:textId="77777777" w:rsidR="00AB7E51" w:rsidRPr="00D8064B" w:rsidRDefault="00AB7E51">
            <w:pPr>
              <w:pStyle w:val="TitlepageRestriction"/>
              <w:jc w:val="center"/>
              <w:rPr>
                <w:sz w:val="18"/>
                <w:szCs w:val="18"/>
              </w:rPr>
            </w:pPr>
          </w:p>
        </w:tc>
        <w:tc>
          <w:tcPr>
            <w:tcW w:w="2058" w:type="dxa"/>
            <w:gridSpan w:val="5"/>
            <w:vAlign w:val="center"/>
          </w:tcPr>
          <w:p w14:paraId="265AF3CF" w14:textId="77777777" w:rsidR="00AB7E51" w:rsidRPr="00D8064B" w:rsidRDefault="00AB7E51">
            <w:pPr>
              <w:pStyle w:val="TitlepageRestriction"/>
              <w:jc w:val="center"/>
              <w:rPr>
                <w:sz w:val="18"/>
                <w:szCs w:val="18"/>
              </w:rPr>
            </w:pPr>
          </w:p>
        </w:tc>
        <w:tc>
          <w:tcPr>
            <w:tcW w:w="751" w:type="dxa"/>
          </w:tcPr>
          <w:p w14:paraId="0A480BF8" w14:textId="77777777" w:rsidR="00AB7E51" w:rsidRPr="00D8064B" w:rsidRDefault="00AB7E51">
            <w:pPr>
              <w:pStyle w:val="TitlepageRestriction"/>
              <w:rPr>
                <w:sz w:val="18"/>
                <w:szCs w:val="18"/>
              </w:rPr>
            </w:pPr>
          </w:p>
        </w:tc>
      </w:tr>
      <w:tr w:rsidR="00AB7E51" w:rsidRPr="005D53EC" w14:paraId="36C3A979" w14:textId="77777777">
        <w:trPr>
          <w:trHeight w:val="495"/>
          <w:jc w:val="center"/>
        </w:trPr>
        <w:tc>
          <w:tcPr>
            <w:tcW w:w="3227" w:type="dxa"/>
            <w:vAlign w:val="center"/>
          </w:tcPr>
          <w:p w14:paraId="584DDAC6" w14:textId="77777777" w:rsidR="00AB7E51" w:rsidRPr="00D8064B" w:rsidRDefault="00AB7E51">
            <w:pPr>
              <w:pStyle w:val="TitlepageRestriction"/>
              <w:rPr>
                <w:sz w:val="18"/>
                <w:szCs w:val="18"/>
              </w:rPr>
            </w:pPr>
            <w:r w:rsidRPr="00D8064B">
              <w:rPr>
                <w:b/>
                <w:sz w:val="18"/>
                <w:szCs w:val="18"/>
              </w:rPr>
              <w:t>guidehouse.com</w:t>
            </w:r>
          </w:p>
        </w:tc>
        <w:tc>
          <w:tcPr>
            <w:tcW w:w="3482" w:type="dxa"/>
            <w:gridSpan w:val="2"/>
          </w:tcPr>
          <w:p w14:paraId="3DCEC33C" w14:textId="77777777" w:rsidR="00AB7E51" w:rsidRPr="00D8064B" w:rsidRDefault="00AB7E51">
            <w:pPr>
              <w:pStyle w:val="TitlepageRestriction"/>
              <w:rPr>
                <w:sz w:val="18"/>
                <w:szCs w:val="18"/>
              </w:rPr>
            </w:pPr>
          </w:p>
        </w:tc>
        <w:tc>
          <w:tcPr>
            <w:tcW w:w="1541" w:type="dxa"/>
            <w:gridSpan w:val="3"/>
            <w:vAlign w:val="center"/>
          </w:tcPr>
          <w:p w14:paraId="40249E74" w14:textId="77777777" w:rsidR="00AB7E51" w:rsidRPr="00D8064B" w:rsidRDefault="00AB7E51">
            <w:pPr>
              <w:pStyle w:val="TitlepageRestriction"/>
              <w:rPr>
                <w:sz w:val="18"/>
                <w:szCs w:val="18"/>
              </w:rPr>
            </w:pPr>
          </w:p>
        </w:tc>
        <w:tc>
          <w:tcPr>
            <w:tcW w:w="1110" w:type="dxa"/>
            <w:gridSpan w:val="2"/>
          </w:tcPr>
          <w:p w14:paraId="57DF90D2" w14:textId="77777777" w:rsidR="00AB7E51" w:rsidRPr="00D8064B" w:rsidRDefault="00AB7E51">
            <w:pPr>
              <w:pStyle w:val="TitlepageRestriction"/>
              <w:rPr>
                <w:sz w:val="18"/>
                <w:szCs w:val="18"/>
              </w:rPr>
            </w:pPr>
          </w:p>
        </w:tc>
      </w:tr>
    </w:tbl>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74F5380" w14:textId="77777777" w:rsidR="004F0F97" w:rsidRPr="000E3526" w:rsidRDefault="004F0F97" w:rsidP="004F0F97">
      <w:pPr>
        <w:pStyle w:val="Contactinfo"/>
      </w:pPr>
      <w:r>
        <w:t>Nicor Gas Company</w:t>
      </w:r>
    </w:p>
    <w:p w14:paraId="39433EDA" w14:textId="77777777" w:rsidR="004F0F97" w:rsidRPr="000E3526" w:rsidRDefault="004F0F97" w:rsidP="004F0F97">
      <w:pPr>
        <w:pStyle w:val="Contactinfo"/>
      </w:pPr>
      <w:r>
        <w:t>1844 Ferry Road</w:t>
      </w:r>
    </w:p>
    <w:p w14:paraId="63CEF3A8" w14:textId="77777777" w:rsidR="004F0F97" w:rsidRPr="000E3526" w:rsidRDefault="004F0F97" w:rsidP="004F0F97">
      <w:pPr>
        <w:pStyle w:val="Contactinfo"/>
      </w:pPr>
      <w:r>
        <w:t>Naperville, IL 60563</w:t>
      </w:r>
    </w:p>
    <w:p w14:paraId="0ACFB231" w14:textId="77777777" w:rsidR="00AF6479" w:rsidRPr="005621C7" w:rsidRDefault="00AF6479" w:rsidP="009A0F87">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5621C7" w:rsidRDefault="003C1C68" w:rsidP="009A0F87">
      <w:pPr>
        <w:pStyle w:val="Contactinfo"/>
      </w:pPr>
      <w:r w:rsidRPr="005621C7">
        <w:rPr>
          <w:b/>
        </w:rPr>
        <w:t>Contact</w:t>
      </w:r>
      <w:r w:rsidR="00AF6479" w:rsidRPr="005621C7">
        <w:rPr>
          <w:b/>
        </w:rPr>
        <w:t>:</w:t>
      </w:r>
    </w:p>
    <w:p w14:paraId="1DEE95A6"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368"/>
        <w:gridCol w:w="3162"/>
        <w:gridCol w:w="3527"/>
      </w:tblGrid>
      <w:tr w:rsidR="004F0F97" w:rsidRPr="007B32D7" w14:paraId="66D466B5" w14:textId="77777777" w:rsidTr="3D536A3D">
        <w:tc>
          <w:tcPr>
            <w:tcW w:w="3330" w:type="dxa"/>
          </w:tcPr>
          <w:p w14:paraId="777C4B13" w14:textId="23CE7D16" w:rsidR="004F0F97" w:rsidRDefault="737282C6"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Ted W</w:t>
            </w:r>
            <w:r w:rsidR="6A7FE9A1" w:rsidRPr="3D536A3D">
              <w:rPr>
                <w:rFonts w:ascii="Arial" w:eastAsiaTheme="minorEastAsia" w:hAnsi="Arial" w:cstheme="minorBidi"/>
                <w:sz w:val="19"/>
                <w:szCs w:val="19"/>
              </w:rPr>
              <w:t>alker</w:t>
            </w:r>
            <w:r w:rsidR="5A8EA8CB" w:rsidRPr="3D536A3D">
              <w:rPr>
                <w:rFonts w:ascii="Arial" w:eastAsiaTheme="minorEastAsia" w:hAnsi="Arial" w:cstheme="minorBidi"/>
                <w:sz w:val="19"/>
                <w:szCs w:val="19"/>
              </w:rPr>
              <w:t xml:space="preserve"> </w:t>
            </w:r>
          </w:p>
          <w:p w14:paraId="76590658" w14:textId="77777777" w:rsidR="004F0F97" w:rsidRPr="00657529" w:rsidRDefault="5A8EA8CB"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Partner </w:t>
            </w:r>
          </w:p>
          <w:p w14:paraId="50555448" w14:textId="527194EE" w:rsidR="004F0F97" w:rsidRPr="00657529" w:rsidRDefault="25571149"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404.602.3463</w:t>
            </w:r>
            <w:r w:rsidR="5A8EA8CB" w:rsidRPr="3D536A3D">
              <w:rPr>
                <w:rFonts w:ascii="Arial" w:eastAsiaTheme="minorEastAsia" w:hAnsi="Arial" w:cstheme="minorBidi"/>
                <w:sz w:val="19"/>
                <w:szCs w:val="19"/>
              </w:rPr>
              <w:t>  </w:t>
            </w:r>
          </w:p>
          <w:p w14:paraId="748F20CD" w14:textId="7B1F4C30" w:rsidR="004F0F97" w:rsidRPr="00012528" w:rsidRDefault="737282C6" w:rsidP="3D536A3D">
            <w:pPr>
              <w:pStyle w:val="paragraph"/>
              <w:spacing w:before="0" w:beforeAutospacing="0" w:after="0" w:afterAutospacing="0"/>
              <w:textAlignment w:val="baseline"/>
              <w:rPr>
                <w:rFonts w:ascii="Arial" w:eastAsiaTheme="minorEastAsia" w:hAnsi="Arial" w:cstheme="minorBidi"/>
                <w:b/>
                <w:bCs/>
                <w:sz w:val="19"/>
                <w:szCs w:val="19"/>
              </w:rPr>
            </w:pPr>
            <w:r w:rsidRPr="3D536A3D">
              <w:rPr>
                <w:rFonts w:ascii="Arial" w:eastAsiaTheme="minorEastAsia" w:hAnsi="Arial" w:cstheme="minorBidi"/>
                <w:b/>
                <w:bCs/>
                <w:sz w:val="19"/>
                <w:szCs w:val="19"/>
              </w:rPr>
              <w:t>ted.walker@guidehouse.com</w:t>
            </w:r>
            <w:r w:rsidR="60443218" w:rsidRPr="3D536A3D">
              <w:rPr>
                <w:rFonts w:ascii="Arial" w:eastAsiaTheme="minorEastAsia" w:hAnsi="Arial" w:cstheme="minorBidi"/>
                <w:b/>
                <w:bCs/>
                <w:sz w:val="19"/>
                <w:szCs w:val="19"/>
              </w:rPr>
              <w:t xml:space="preserve">  </w:t>
            </w:r>
          </w:p>
          <w:p w14:paraId="733B3E45" w14:textId="77777777" w:rsidR="004F0F97" w:rsidRDefault="004F0F97" w:rsidP="3D536A3D">
            <w:pPr>
              <w:pStyle w:val="paragraph"/>
              <w:spacing w:before="0" w:beforeAutospacing="0" w:after="0" w:afterAutospacing="0"/>
              <w:textAlignment w:val="baseline"/>
              <w:rPr>
                <w:sz w:val="19"/>
                <w:szCs w:val="19"/>
              </w:rPr>
            </w:pPr>
          </w:p>
          <w:p w14:paraId="4FE21524" w14:textId="2547E86B" w:rsidR="002C171A" w:rsidRPr="00AE0841" w:rsidRDefault="65812337" w:rsidP="3D536A3D">
            <w:pPr>
              <w:pStyle w:val="Contactinfo"/>
              <w:rPr>
                <w:sz w:val="19"/>
                <w:szCs w:val="19"/>
              </w:rPr>
            </w:pPr>
            <w:r w:rsidRPr="3D536A3D">
              <w:rPr>
                <w:sz w:val="19"/>
                <w:szCs w:val="19"/>
              </w:rPr>
              <w:t>Charles Ampong</w:t>
            </w:r>
            <w:r w:rsidR="002C171A">
              <w:br/>
            </w:r>
            <w:r w:rsidRPr="3D536A3D">
              <w:rPr>
                <w:sz w:val="19"/>
                <w:szCs w:val="19"/>
              </w:rPr>
              <w:t>Associate Director</w:t>
            </w:r>
          </w:p>
          <w:p w14:paraId="2F51E1F1" w14:textId="074E9620" w:rsidR="002C171A" w:rsidRPr="00AE0841" w:rsidRDefault="65812337" w:rsidP="3D536A3D">
            <w:pPr>
              <w:pStyle w:val="Contactinfo"/>
              <w:rPr>
                <w:sz w:val="19"/>
                <w:szCs w:val="19"/>
              </w:rPr>
            </w:pPr>
            <w:r w:rsidRPr="3D536A3D">
              <w:rPr>
                <w:sz w:val="19"/>
                <w:szCs w:val="19"/>
              </w:rPr>
              <w:t>608.446.3172</w:t>
            </w:r>
          </w:p>
          <w:p w14:paraId="7355A88C" w14:textId="156946BF" w:rsidR="002C171A" w:rsidRPr="00012528" w:rsidRDefault="65812337" w:rsidP="3D536A3D">
            <w:pPr>
              <w:pStyle w:val="Contactinfo"/>
              <w:rPr>
                <w:sz w:val="19"/>
                <w:szCs w:val="19"/>
              </w:rPr>
            </w:pPr>
            <w:r w:rsidRPr="3D536A3D">
              <w:rPr>
                <w:b/>
                <w:bCs/>
                <w:sz w:val="19"/>
                <w:szCs w:val="19"/>
              </w:rPr>
              <w:t>charles.ampong@guidehouse.com</w:t>
            </w:r>
          </w:p>
          <w:p w14:paraId="4884406D" w14:textId="77777777" w:rsidR="002C171A" w:rsidRDefault="002C171A" w:rsidP="3D536A3D">
            <w:pPr>
              <w:pStyle w:val="Contactinfo"/>
              <w:rPr>
                <w:sz w:val="19"/>
                <w:szCs w:val="19"/>
              </w:rPr>
            </w:pPr>
          </w:p>
          <w:p w14:paraId="31EA3FBA" w14:textId="68E6A455" w:rsidR="002C171A" w:rsidRPr="007B32D7" w:rsidRDefault="002C171A" w:rsidP="3D536A3D">
            <w:pPr>
              <w:pStyle w:val="Contactinfo"/>
              <w:rPr>
                <w:sz w:val="19"/>
                <w:szCs w:val="19"/>
              </w:rPr>
            </w:pPr>
          </w:p>
        </w:tc>
        <w:tc>
          <w:tcPr>
            <w:tcW w:w="3420" w:type="dxa"/>
          </w:tcPr>
          <w:p w14:paraId="029B81BD" w14:textId="7A110351" w:rsidR="004F0F97" w:rsidRPr="00657529" w:rsidRDefault="5AA429D2"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Jeff Erickson</w:t>
            </w:r>
            <w:r w:rsidR="5A8EA8CB" w:rsidRPr="3D536A3D">
              <w:rPr>
                <w:rFonts w:ascii="Arial" w:eastAsiaTheme="minorEastAsia" w:hAnsi="Arial" w:cstheme="minorBidi"/>
                <w:sz w:val="19"/>
                <w:szCs w:val="19"/>
              </w:rPr>
              <w:t xml:space="preserve"> </w:t>
            </w:r>
          </w:p>
          <w:p w14:paraId="22CCE7DC" w14:textId="77777777" w:rsidR="004F0F97" w:rsidRPr="00657529" w:rsidRDefault="5A8EA8CB"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Director </w:t>
            </w:r>
          </w:p>
          <w:p w14:paraId="29E79F3E" w14:textId="1276D9F8" w:rsidR="004F0F97" w:rsidRPr="00657529" w:rsidRDefault="5AA429D2"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608.616.4962</w:t>
            </w:r>
            <w:r w:rsidR="5A8EA8CB" w:rsidRPr="3D536A3D">
              <w:rPr>
                <w:rFonts w:ascii="Arial" w:eastAsiaTheme="minorEastAsia" w:hAnsi="Arial" w:cstheme="minorBidi"/>
                <w:sz w:val="19"/>
                <w:szCs w:val="19"/>
              </w:rPr>
              <w:t> </w:t>
            </w:r>
          </w:p>
          <w:p w14:paraId="35D4E078" w14:textId="68A0B21D" w:rsidR="004F0F97" w:rsidRPr="00012528" w:rsidRDefault="5AA429D2" w:rsidP="3D536A3D">
            <w:pPr>
              <w:pStyle w:val="paragraph"/>
              <w:spacing w:before="0" w:beforeAutospacing="0" w:after="0" w:afterAutospacing="0"/>
              <w:textAlignment w:val="baseline"/>
              <w:rPr>
                <w:rStyle w:val="Hyperlink"/>
                <w:rFonts w:eastAsiaTheme="minorEastAsia" w:cstheme="minorBidi"/>
                <w:sz w:val="19"/>
                <w:szCs w:val="19"/>
              </w:rPr>
            </w:pPr>
            <w:r w:rsidRPr="3D536A3D">
              <w:rPr>
                <w:rFonts w:ascii="Arial" w:eastAsiaTheme="minorEastAsia" w:hAnsi="Arial" w:cstheme="minorBidi"/>
                <w:b/>
                <w:bCs/>
                <w:sz w:val="19"/>
                <w:szCs w:val="19"/>
              </w:rPr>
              <w:t>jeff.erickson</w:t>
            </w:r>
            <w:r w:rsidR="65812337" w:rsidRPr="3D536A3D">
              <w:rPr>
                <w:rFonts w:ascii="Arial" w:eastAsiaTheme="minorEastAsia" w:hAnsi="Arial" w:cstheme="minorBidi"/>
                <w:b/>
                <w:bCs/>
                <w:sz w:val="19"/>
                <w:szCs w:val="19"/>
              </w:rPr>
              <w:t>@guidehouse.com</w:t>
            </w:r>
          </w:p>
          <w:p w14:paraId="72BB80D1" w14:textId="77777777" w:rsidR="00917C40" w:rsidRPr="00657529" w:rsidRDefault="00917C40" w:rsidP="3D536A3D">
            <w:pPr>
              <w:pStyle w:val="paragraph"/>
              <w:spacing w:before="0" w:beforeAutospacing="0" w:after="0" w:afterAutospacing="0"/>
              <w:textAlignment w:val="baseline"/>
              <w:rPr>
                <w:rFonts w:ascii="Arial" w:eastAsiaTheme="minorEastAsia" w:hAnsi="Arial" w:cstheme="minorBidi"/>
                <w:sz w:val="19"/>
                <w:szCs w:val="19"/>
              </w:rPr>
            </w:pPr>
          </w:p>
          <w:p w14:paraId="42B4385B" w14:textId="77777777" w:rsidR="004F0F97" w:rsidRPr="007B32D7" w:rsidRDefault="004F0F97" w:rsidP="3D536A3D">
            <w:pPr>
              <w:pStyle w:val="Contactinfo"/>
              <w:rPr>
                <w:sz w:val="19"/>
                <w:szCs w:val="19"/>
              </w:rPr>
            </w:pPr>
          </w:p>
        </w:tc>
        <w:tc>
          <w:tcPr>
            <w:tcW w:w="3307" w:type="dxa"/>
          </w:tcPr>
          <w:p w14:paraId="16E2CFF5" w14:textId="564A0F43" w:rsidR="004F0F97" w:rsidRPr="00AE0841" w:rsidRDefault="65812337" w:rsidP="3D536A3D">
            <w:pPr>
              <w:pStyle w:val="Contactinfo"/>
              <w:rPr>
                <w:sz w:val="19"/>
                <w:szCs w:val="19"/>
              </w:rPr>
            </w:pPr>
            <w:r w:rsidRPr="3D536A3D">
              <w:rPr>
                <w:sz w:val="19"/>
                <w:szCs w:val="19"/>
              </w:rPr>
              <w:t>Laura Agapay-Read</w:t>
            </w:r>
            <w:r w:rsidR="002C171A">
              <w:br/>
            </w:r>
            <w:r w:rsidR="5A8EA8CB" w:rsidRPr="3D536A3D">
              <w:rPr>
                <w:sz w:val="19"/>
                <w:szCs w:val="19"/>
              </w:rPr>
              <w:t>Associate Director</w:t>
            </w:r>
          </w:p>
          <w:p w14:paraId="165095C4" w14:textId="126AA650" w:rsidR="004F0F97" w:rsidRDefault="65812337" w:rsidP="3D536A3D">
            <w:pPr>
              <w:pStyle w:val="Contactinfo"/>
              <w:rPr>
                <w:sz w:val="19"/>
                <w:szCs w:val="19"/>
              </w:rPr>
            </w:pPr>
            <w:r w:rsidRPr="3D536A3D">
              <w:rPr>
                <w:sz w:val="19"/>
                <w:szCs w:val="19"/>
              </w:rPr>
              <w:t>312</w:t>
            </w:r>
            <w:r w:rsidR="5A8EA8CB" w:rsidRPr="3D536A3D">
              <w:rPr>
                <w:sz w:val="19"/>
                <w:szCs w:val="19"/>
              </w:rPr>
              <w:t>.</w:t>
            </w:r>
            <w:r w:rsidRPr="3D536A3D">
              <w:rPr>
                <w:sz w:val="19"/>
                <w:szCs w:val="19"/>
              </w:rPr>
              <w:t>583</w:t>
            </w:r>
            <w:r w:rsidR="5A8EA8CB" w:rsidRPr="3D536A3D">
              <w:rPr>
                <w:sz w:val="19"/>
                <w:szCs w:val="19"/>
              </w:rPr>
              <w:t>.</w:t>
            </w:r>
            <w:r w:rsidRPr="3D536A3D">
              <w:rPr>
                <w:sz w:val="19"/>
                <w:szCs w:val="19"/>
              </w:rPr>
              <w:t>4178</w:t>
            </w:r>
          </w:p>
          <w:p w14:paraId="207AF480" w14:textId="5E015BC6" w:rsidR="002C171A" w:rsidRPr="00012528" w:rsidRDefault="60443218" w:rsidP="3D536A3D">
            <w:pPr>
              <w:pStyle w:val="Contactinfo"/>
              <w:rPr>
                <w:sz w:val="19"/>
                <w:szCs w:val="19"/>
              </w:rPr>
            </w:pPr>
            <w:r w:rsidRPr="3D536A3D">
              <w:rPr>
                <w:b/>
                <w:bCs/>
                <w:sz w:val="19"/>
                <w:szCs w:val="19"/>
              </w:rPr>
              <w:t>la</w:t>
            </w:r>
            <w:r w:rsidR="65812337" w:rsidRPr="3D536A3D">
              <w:rPr>
                <w:b/>
                <w:bCs/>
                <w:sz w:val="19"/>
                <w:szCs w:val="19"/>
              </w:rPr>
              <w:t>ura.agapay.read@guidehouse.com</w:t>
            </w:r>
          </w:p>
          <w:p w14:paraId="048EF2F9" w14:textId="77777777" w:rsidR="002C171A" w:rsidRPr="000D0C1E" w:rsidRDefault="002C171A" w:rsidP="3D536A3D">
            <w:pPr>
              <w:pStyle w:val="Contactinfo"/>
              <w:rPr>
                <w:color w:val="0070C0"/>
                <w:sz w:val="19"/>
                <w:szCs w:val="19"/>
              </w:rPr>
            </w:pPr>
          </w:p>
          <w:p w14:paraId="2C8E36AD" w14:textId="4EFF32B0" w:rsidR="002C171A" w:rsidRPr="007B32D7" w:rsidRDefault="002C171A" w:rsidP="3D536A3D">
            <w:pPr>
              <w:pStyle w:val="Contactinfo"/>
              <w:rPr>
                <w:sz w:val="19"/>
                <w:szCs w:val="19"/>
              </w:rPr>
            </w:pPr>
          </w:p>
        </w:tc>
      </w:tr>
    </w:tbl>
    <w:p w14:paraId="13894654" w14:textId="77777777" w:rsidR="004F0F97" w:rsidRPr="005621C7" w:rsidRDefault="004F0F97" w:rsidP="004F0F97">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453B7777" w14:textId="77777777" w:rsidR="00415C54" w:rsidRPr="005621C7" w:rsidRDefault="00415C54" w:rsidP="009A59F0">
      <w:pPr>
        <w:pStyle w:val="Contactinfo"/>
        <w:sectPr w:rsidR="00415C54" w:rsidRPr="005621C7" w:rsidSect="007D70E2">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1562E846" w14:textId="77777777" w:rsidR="00AF6479" w:rsidRPr="005621C7" w:rsidRDefault="62ADD842" w:rsidP="3D536A3D">
      <w:pPr>
        <w:pStyle w:val="TOCHeading"/>
        <w:tabs>
          <w:tab w:val="center" w:pos="4680"/>
        </w:tabs>
        <w:rPr>
          <w:sz w:val="36"/>
          <w:szCs w:val="36"/>
        </w:rPr>
      </w:pPr>
      <w:r w:rsidRPr="3D536A3D">
        <w:rPr>
          <w:sz w:val="36"/>
          <w:szCs w:val="36"/>
        </w:rPr>
        <w:lastRenderedPageBreak/>
        <w:t>Table of Contents</w:t>
      </w:r>
    </w:p>
    <w:p w14:paraId="626D1B17" w14:textId="5582368F" w:rsidR="001E4F85" w:rsidRDefault="00B856F2">
      <w:pPr>
        <w:pStyle w:val="TOC1"/>
        <w:rPr>
          <w:rFonts w:asciiTheme="minorHAnsi" w:eastAsiaTheme="minorEastAsia" w:hAnsiTheme="minorHAnsi" w:cstheme="minorBidi"/>
          <w:b w:val="0"/>
          <w:noProof/>
          <w:kern w:val="2"/>
          <w:szCs w:val="24"/>
          <w14:ligatures w14:val="standardContextual"/>
        </w:rPr>
      </w:pPr>
      <w:r>
        <w:rPr>
          <w:rFonts w:eastAsia="Times New Roman"/>
          <w:noProof/>
          <w:sz w:val="20"/>
          <w:szCs w:val="24"/>
        </w:rPr>
        <w:fldChar w:fldCharType="begin"/>
      </w:r>
      <w:r>
        <w:rPr>
          <w:noProof/>
          <w:sz w:val="20"/>
        </w:rPr>
        <w:instrText xml:space="preserve"> TOC \o "1-2" \h \z \u \t "Heading 5,1,Heading 6,2" </w:instrText>
      </w:r>
      <w:r>
        <w:rPr>
          <w:rFonts w:eastAsia="Times New Roman"/>
          <w:noProof/>
          <w:sz w:val="20"/>
          <w:szCs w:val="24"/>
        </w:rPr>
        <w:fldChar w:fldCharType="separate"/>
      </w:r>
      <w:hyperlink w:anchor="_Toc196306168" w:history="1">
        <w:r w:rsidR="001E4F85" w:rsidRPr="000D390C">
          <w:rPr>
            <w:rStyle w:val="Hyperlink"/>
            <w:noProof/>
          </w:rPr>
          <w:t>1. Introduction</w:t>
        </w:r>
        <w:r w:rsidR="001E4F85">
          <w:rPr>
            <w:noProof/>
            <w:webHidden/>
          </w:rPr>
          <w:tab/>
        </w:r>
        <w:r w:rsidR="001E4F85">
          <w:rPr>
            <w:noProof/>
            <w:webHidden/>
          </w:rPr>
          <w:fldChar w:fldCharType="begin"/>
        </w:r>
        <w:r w:rsidR="001E4F85">
          <w:rPr>
            <w:noProof/>
            <w:webHidden/>
          </w:rPr>
          <w:instrText xml:space="preserve"> PAGEREF _Toc196306168 \h </w:instrText>
        </w:r>
        <w:r w:rsidR="001E4F85">
          <w:rPr>
            <w:noProof/>
            <w:webHidden/>
          </w:rPr>
        </w:r>
        <w:r w:rsidR="001E4F85">
          <w:rPr>
            <w:noProof/>
            <w:webHidden/>
          </w:rPr>
          <w:fldChar w:fldCharType="separate"/>
        </w:r>
        <w:r w:rsidR="001E4F85">
          <w:rPr>
            <w:noProof/>
            <w:webHidden/>
          </w:rPr>
          <w:t>1</w:t>
        </w:r>
        <w:r w:rsidR="001E4F85">
          <w:rPr>
            <w:noProof/>
            <w:webHidden/>
          </w:rPr>
          <w:fldChar w:fldCharType="end"/>
        </w:r>
      </w:hyperlink>
    </w:p>
    <w:p w14:paraId="0EB52FBA" w14:textId="4EA1A3D0" w:rsidR="001E4F85" w:rsidRDefault="001E4F85">
      <w:pPr>
        <w:pStyle w:val="TOC1"/>
        <w:rPr>
          <w:rFonts w:asciiTheme="minorHAnsi" w:eastAsiaTheme="minorEastAsia" w:hAnsiTheme="minorHAnsi" w:cstheme="minorBidi"/>
          <w:b w:val="0"/>
          <w:noProof/>
          <w:kern w:val="2"/>
          <w:szCs w:val="24"/>
          <w14:ligatures w14:val="standardContextual"/>
        </w:rPr>
      </w:pPr>
      <w:hyperlink w:anchor="_Toc196306169" w:history="1">
        <w:r w:rsidRPr="000D390C">
          <w:rPr>
            <w:rStyle w:val="Hyperlink"/>
            <w:noProof/>
          </w:rPr>
          <w:t>2. Program Description</w:t>
        </w:r>
        <w:r>
          <w:rPr>
            <w:noProof/>
            <w:webHidden/>
          </w:rPr>
          <w:tab/>
        </w:r>
        <w:r>
          <w:rPr>
            <w:noProof/>
            <w:webHidden/>
          </w:rPr>
          <w:fldChar w:fldCharType="begin"/>
        </w:r>
        <w:r>
          <w:rPr>
            <w:noProof/>
            <w:webHidden/>
          </w:rPr>
          <w:instrText xml:space="preserve"> PAGEREF _Toc196306169 \h </w:instrText>
        </w:r>
        <w:r>
          <w:rPr>
            <w:noProof/>
            <w:webHidden/>
          </w:rPr>
        </w:r>
        <w:r>
          <w:rPr>
            <w:noProof/>
            <w:webHidden/>
          </w:rPr>
          <w:fldChar w:fldCharType="separate"/>
        </w:r>
        <w:r>
          <w:rPr>
            <w:noProof/>
            <w:webHidden/>
          </w:rPr>
          <w:t>1</w:t>
        </w:r>
        <w:r>
          <w:rPr>
            <w:noProof/>
            <w:webHidden/>
          </w:rPr>
          <w:fldChar w:fldCharType="end"/>
        </w:r>
      </w:hyperlink>
    </w:p>
    <w:p w14:paraId="57F4BB66" w14:textId="70F8266D" w:rsidR="001E4F85" w:rsidRDefault="001E4F85">
      <w:pPr>
        <w:pStyle w:val="TOC1"/>
        <w:rPr>
          <w:rFonts w:asciiTheme="minorHAnsi" w:eastAsiaTheme="minorEastAsia" w:hAnsiTheme="minorHAnsi" w:cstheme="minorBidi"/>
          <w:b w:val="0"/>
          <w:noProof/>
          <w:kern w:val="2"/>
          <w:szCs w:val="24"/>
          <w14:ligatures w14:val="standardContextual"/>
        </w:rPr>
      </w:pPr>
      <w:hyperlink w:anchor="_Toc196306170" w:history="1">
        <w:r w:rsidRPr="000D390C">
          <w:rPr>
            <w:rStyle w:val="Hyperlink"/>
            <w:noProof/>
          </w:rPr>
          <w:t>3. Program Savings Detail</w:t>
        </w:r>
        <w:r>
          <w:rPr>
            <w:noProof/>
            <w:webHidden/>
          </w:rPr>
          <w:tab/>
        </w:r>
        <w:r>
          <w:rPr>
            <w:noProof/>
            <w:webHidden/>
          </w:rPr>
          <w:fldChar w:fldCharType="begin"/>
        </w:r>
        <w:r>
          <w:rPr>
            <w:noProof/>
            <w:webHidden/>
          </w:rPr>
          <w:instrText xml:space="preserve"> PAGEREF _Toc196306170 \h </w:instrText>
        </w:r>
        <w:r>
          <w:rPr>
            <w:noProof/>
            <w:webHidden/>
          </w:rPr>
        </w:r>
        <w:r>
          <w:rPr>
            <w:noProof/>
            <w:webHidden/>
          </w:rPr>
          <w:fldChar w:fldCharType="separate"/>
        </w:r>
        <w:r>
          <w:rPr>
            <w:noProof/>
            <w:webHidden/>
          </w:rPr>
          <w:t>2</w:t>
        </w:r>
        <w:r>
          <w:rPr>
            <w:noProof/>
            <w:webHidden/>
          </w:rPr>
          <w:fldChar w:fldCharType="end"/>
        </w:r>
      </w:hyperlink>
    </w:p>
    <w:p w14:paraId="62C6272C" w14:textId="1CC81514" w:rsidR="001E4F85" w:rsidRDefault="001E4F85">
      <w:pPr>
        <w:pStyle w:val="TOC1"/>
        <w:rPr>
          <w:rFonts w:asciiTheme="minorHAnsi" w:eastAsiaTheme="minorEastAsia" w:hAnsiTheme="minorHAnsi" w:cstheme="minorBidi"/>
          <w:b w:val="0"/>
          <w:noProof/>
          <w:kern w:val="2"/>
          <w:szCs w:val="24"/>
          <w14:ligatures w14:val="standardContextual"/>
        </w:rPr>
      </w:pPr>
      <w:hyperlink w:anchor="_Toc196306171" w:history="1">
        <w:r w:rsidRPr="000D390C">
          <w:rPr>
            <w:rStyle w:val="Hyperlink"/>
            <w:noProof/>
          </w:rPr>
          <w:t>4. Program Savings by Measure</w:t>
        </w:r>
        <w:r>
          <w:rPr>
            <w:noProof/>
            <w:webHidden/>
          </w:rPr>
          <w:tab/>
        </w:r>
        <w:r>
          <w:rPr>
            <w:noProof/>
            <w:webHidden/>
          </w:rPr>
          <w:fldChar w:fldCharType="begin"/>
        </w:r>
        <w:r>
          <w:rPr>
            <w:noProof/>
            <w:webHidden/>
          </w:rPr>
          <w:instrText xml:space="preserve"> PAGEREF _Toc196306171 \h </w:instrText>
        </w:r>
        <w:r>
          <w:rPr>
            <w:noProof/>
            <w:webHidden/>
          </w:rPr>
        </w:r>
        <w:r>
          <w:rPr>
            <w:noProof/>
            <w:webHidden/>
          </w:rPr>
          <w:fldChar w:fldCharType="separate"/>
        </w:r>
        <w:r>
          <w:rPr>
            <w:noProof/>
            <w:webHidden/>
          </w:rPr>
          <w:t>2</w:t>
        </w:r>
        <w:r>
          <w:rPr>
            <w:noProof/>
            <w:webHidden/>
          </w:rPr>
          <w:fldChar w:fldCharType="end"/>
        </w:r>
      </w:hyperlink>
    </w:p>
    <w:p w14:paraId="66D9AB22" w14:textId="51B64E69" w:rsidR="001E4F85" w:rsidRDefault="001E4F85">
      <w:pPr>
        <w:pStyle w:val="TOC1"/>
        <w:rPr>
          <w:rFonts w:asciiTheme="minorHAnsi" w:eastAsiaTheme="minorEastAsia" w:hAnsiTheme="minorHAnsi" w:cstheme="minorBidi"/>
          <w:b w:val="0"/>
          <w:noProof/>
          <w:kern w:val="2"/>
          <w:szCs w:val="24"/>
          <w14:ligatures w14:val="standardContextual"/>
        </w:rPr>
      </w:pPr>
      <w:hyperlink w:anchor="_Toc196306172" w:history="1">
        <w:r w:rsidRPr="000D390C">
          <w:rPr>
            <w:rStyle w:val="Hyperlink"/>
            <w:noProof/>
          </w:rPr>
          <w:t>5. Impact Analysis Findings and Recommendations</w:t>
        </w:r>
        <w:r>
          <w:rPr>
            <w:noProof/>
            <w:webHidden/>
          </w:rPr>
          <w:tab/>
        </w:r>
        <w:r>
          <w:rPr>
            <w:noProof/>
            <w:webHidden/>
          </w:rPr>
          <w:fldChar w:fldCharType="begin"/>
        </w:r>
        <w:r>
          <w:rPr>
            <w:noProof/>
            <w:webHidden/>
          </w:rPr>
          <w:instrText xml:space="preserve"> PAGEREF _Toc196306172 \h </w:instrText>
        </w:r>
        <w:r>
          <w:rPr>
            <w:noProof/>
            <w:webHidden/>
          </w:rPr>
        </w:r>
        <w:r>
          <w:rPr>
            <w:noProof/>
            <w:webHidden/>
          </w:rPr>
          <w:fldChar w:fldCharType="separate"/>
        </w:r>
        <w:r>
          <w:rPr>
            <w:noProof/>
            <w:webHidden/>
          </w:rPr>
          <w:t>5</w:t>
        </w:r>
        <w:r>
          <w:rPr>
            <w:noProof/>
            <w:webHidden/>
          </w:rPr>
          <w:fldChar w:fldCharType="end"/>
        </w:r>
      </w:hyperlink>
    </w:p>
    <w:p w14:paraId="4787239F" w14:textId="1B53357D" w:rsidR="001E4F85" w:rsidRDefault="001E4F85">
      <w:pPr>
        <w:pStyle w:val="TOC2"/>
        <w:rPr>
          <w:rFonts w:asciiTheme="minorHAnsi" w:eastAsiaTheme="minorEastAsia" w:hAnsiTheme="minorHAnsi" w:cstheme="minorBidi"/>
          <w:kern w:val="2"/>
          <w:sz w:val="24"/>
          <w:szCs w:val="24"/>
          <w14:ligatures w14:val="standardContextual"/>
        </w:rPr>
      </w:pPr>
      <w:hyperlink w:anchor="_Toc196306173" w:history="1">
        <w:r w:rsidRPr="000D390C">
          <w:rPr>
            <w:rStyle w:val="Hyperlink"/>
          </w:rPr>
          <w:t>5.1 Impact Parameter Estimates</w:t>
        </w:r>
        <w:r>
          <w:rPr>
            <w:webHidden/>
          </w:rPr>
          <w:tab/>
        </w:r>
        <w:r>
          <w:rPr>
            <w:webHidden/>
          </w:rPr>
          <w:fldChar w:fldCharType="begin"/>
        </w:r>
        <w:r>
          <w:rPr>
            <w:webHidden/>
          </w:rPr>
          <w:instrText xml:space="preserve"> PAGEREF _Toc196306173 \h </w:instrText>
        </w:r>
        <w:r>
          <w:rPr>
            <w:webHidden/>
          </w:rPr>
        </w:r>
        <w:r>
          <w:rPr>
            <w:webHidden/>
          </w:rPr>
          <w:fldChar w:fldCharType="separate"/>
        </w:r>
        <w:r>
          <w:rPr>
            <w:webHidden/>
          </w:rPr>
          <w:t>5</w:t>
        </w:r>
        <w:r>
          <w:rPr>
            <w:webHidden/>
          </w:rPr>
          <w:fldChar w:fldCharType="end"/>
        </w:r>
      </w:hyperlink>
    </w:p>
    <w:p w14:paraId="266E76A9" w14:textId="2F2AC2D3" w:rsidR="001E4F85" w:rsidRDefault="001E4F85">
      <w:pPr>
        <w:pStyle w:val="TOC2"/>
        <w:rPr>
          <w:rFonts w:asciiTheme="minorHAnsi" w:eastAsiaTheme="minorEastAsia" w:hAnsiTheme="minorHAnsi" w:cstheme="minorBidi"/>
          <w:kern w:val="2"/>
          <w:sz w:val="24"/>
          <w:szCs w:val="24"/>
          <w14:ligatures w14:val="standardContextual"/>
        </w:rPr>
      </w:pPr>
      <w:hyperlink w:anchor="_Toc196306174" w:history="1">
        <w:r w:rsidRPr="000D390C">
          <w:rPr>
            <w:rStyle w:val="Hyperlink"/>
          </w:rPr>
          <w:t>5.2 Findings and Recommendations</w:t>
        </w:r>
        <w:r>
          <w:rPr>
            <w:webHidden/>
          </w:rPr>
          <w:tab/>
        </w:r>
        <w:r>
          <w:rPr>
            <w:webHidden/>
          </w:rPr>
          <w:fldChar w:fldCharType="begin"/>
        </w:r>
        <w:r>
          <w:rPr>
            <w:webHidden/>
          </w:rPr>
          <w:instrText xml:space="preserve"> PAGEREF _Toc196306174 \h </w:instrText>
        </w:r>
        <w:r>
          <w:rPr>
            <w:webHidden/>
          </w:rPr>
        </w:r>
        <w:r>
          <w:rPr>
            <w:webHidden/>
          </w:rPr>
          <w:fldChar w:fldCharType="separate"/>
        </w:r>
        <w:r>
          <w:rPr>
            <w:webHidden/>
          </w:rPr>
          <w:t>5</w:t>
        </w:r>
        <w:r>
          <w:rPr>
            <w:webHidden/>
          </w:rPr>
          <w:fldChar w:fldCharType="end"/>
        </w:r>
      </w:hyperlink>
    </w:p>
    <w:p w14:paraId="76CAFA72" w14:textId="69265743" w:rsidR="001E4F85" w:rsidRDefault="001E4F85">
      <w:pPr>
        <w:pStyle w:val="TOC1"/>
        <w:rPr>
          <w:rFonts w:asciiTheme="minorHAnsi" w:eastAsiaTheme="minorEastAsia" w:hAnsiTheme="minorHAnsi" w:cstheme="minorBidi"/>
          <w:b w:val="0"/>
          <w:noProof/>
          <w:kern w:val="2"/>
          <w:szCs w:val="24"/>
          <w14:ligatures w14:val="standardContextual"/>
        </w:rPr>
      </w:pPr>
      <w:hyperlink w:anchor="_Toc196306175" w:history="1">
        <w:r w:rsidRPr="000D390C">
          <w:rPr>
            <w:rStyle w:val="Hyperlink"/>
            <w:noProof/>
          </w:rPr>
          <w:t>Appendix A. Impact Analysis Methodology</w:t>
        </w:r>
        <w:r>
          <w:rPr>
            <w:noProof/>
            <w:webHidden/>
          </w:rPr>
          <w:tab/>
        </w:r>
        <w:r>
          <w:rPr>
            <w:noProof/>
            <w:webHidden/>
          </w:rPr>
          <w:fldChar w:fldCharType="begin"/>
        </w:r>
        <w:r>
          <w:rPr>
            <w:noProof/>
            <w:webHidden/>
          </w:rPr>
          <w:instrText xml:space="preserve"> PAGEREF _Toc196306175 \h </w:instrText>
        </w:r>
        <w:r>
          <w:rPr>
            <w:noProof/>
            <w:webHidden/>
          </w:rPr>
        </w:r>
        <w:r>
          <w:rPr>
            <w:noProof/>
            <w:webHidden/>
          </w:rPr>
          <w:fldChar w:fldCharType="separate"/>
        </w:r>
        <w:r>
          <w:rPr>
            <w:noProof/>
            <w:webHidden/>
          </w:rPr>
          <w:t>A-1</w:t>
        </w:r>
        <w:r>
          <w:rPr>
            <w:noProof/>
            <w:webHidden/>
          </w:rPr>
          <w:fldChar w:fldCharType="end"/>
        </w:r>
      </w:hyperlink>
    </w:p>
    <w:p w14:paraId="63F6EB70" w14:textId="5D5A7661" w:rsidR="001E4F85" w:rsidRDefault="001E4F85">
      <w:pPr>
        <w:pStyle w:val="TOC1"/>
        <w:rPr>
          <w:rFonts w:asciiTheme="minorHAnsi" w:eastAsiaTheme="minorEastAsia" w:hAnsiTheme="minorHAnsi" w:cstheme="minorBidi"/>
          <w:b w:val="0"/>
          <w:noProof/>
          <w:kern w:val="2"/>
          <w:szCs w:val="24"/>
          <w14:ligatures w14:val="standardContextual"/>
        </w:rPr>
      </w:pPr>
      <w:hyperlink w:anchor="_Toc196306176" w:history="1">
        <w:r w:rsidRPr="000D390C">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_Toc196306176 \h </w:instrText>
        </w:r>
        <w:r>
          <w:rPr>
            <w:noProof/>
            <w:webHidden/>
          </w:rPr>
        </w:r>
        <w:r>
          <w:rPr>
            <w:noProof/>
            <w:webHidden/>
          </w:rPr>
          <w:fldChar w:fldCharType="separate"/>
        </w:r>
        <w:r>
          <w:rPr>
            <w:noProof/>
            <w:webHidden/>
          </w:rPr>
          <w:t>B-1</w:t>
        </w:r>
        <w:r>
          <w:rPr>
            <w:noProof/>
            <w:webHidden/>
          </w:rPr>
          <w:fldChar w:fldCharType="end"/>
        </w:r>
      </w:hyperlink>
    </w:p>
    <w:p w14:paraId="34CB025D" w14:textId="12B303A1" w:rsidR="00EA399C" w:rsidRDefault="00B856F2" w:rsidP="001636C7">
      <w:pPr>
        <w:pStyle w:val="TableofFigures"/>
      </w:pPr>
      <w:r>
        <w:rPr>
          <w:rFonts w:eastAsia="Calibri"/>
          <w:noProof/>
          <w:sz w:val="20"/>
          <w:szCs w:val="22"/>
        </w:rPr>
        <w:fldChar w:fldCharType="end"/>
      </w:r>
    </w:p>
    <w:p w14:paraId="6B26747D" w14:textId="3A117282" w:rsidR="00E33D80" w:rsidRPr="005621C7" w:rsidRDefault="07F5AF87" w:rsidP="3D536A3D">
      <w:pPr>
        <w:pStyle w:val="TOCHeading"/>
        <w:rPr>
          <w:sz w:val="36"/>
          <w:szCs w:val="36"/>
        </w:rPr>
      </w:pPr>
      <w:r w:rsidRPr="3D536A3D">
        <w:rPr>
          <w:sz w:val="36"/>
          <w:szCs w:val="36"/>
        </w:rPr>
        <w:t>List of Tables</w:t>
      </w:r>
      <w:r w:rsidR="6B3372D3" w:rsidRPr="3D536A3D">
        <w:rPr>
          <w:sz w:val="36"/>
          <w:szCs w:val="36"/>
        </w:rPr>
        <w:t>,</w:t>
      </w:r>
      <w:r w:rsidRPr="3D536A3D">
        <w:rPr>
          <w:sz w:val="36"/>
          <w:szCs w:val="36"/>
        </w:rPr>
        <w:t xml:space="preserve"> Figures</w:t>
      </w:r>
      <w:r w:rsidR="6B3372D3" w:rsidRPr="3D536A3D">
        <w:rPr>
          <w:sz w:val="36"/>
          <w:szCs w:val="36"/>
        </w:rPr>
        <w:t>, and Equations</w:t>
      </w:r>
    </w:p>
    <w:p w14:paraId="757816F9" w14:textId="67CAD66E" w:rsidR="007E5E21" w:rsidRDefault="005F6937">
      <w:pPr>
        <w:pStyle w:val="TableofFigures"/>
        <w:rPr>
          <w:rFonts w:asciiTheme="minorHAnsi" w:eastAsiaTheme="minorEastAsia" w:hAnsiTheme="minorHAnsi" w:cstheme="minorBidi"/>
          <w:noProof/>
          <w:kern w:val="2"/>
          <w:sz w:val="24"/>
          <w:szCs w:val="24"/>
          <w14:ligatures w14:val="standardContextual"/>
        </w:rPr>
      </w:pPr>
      <w:r>
        <w:fldChar w:fldCharType="begin"/>
      </w:r>
      <w:r>
        <w:instrText xml:space="preserve"> TOC \h \z \c "Table" </w:instrText>
      </w:r>
      <w:r>
        <w:fldChar w:fldCharType="separate"/>
      </w:r>
      <w:hyperlink w:anchor="_Toc196296814" w:history="1">
        <w:r w:rsidR="007E5E21" w:rsidRPr="00DD4467">
          <w:rPr>
            <w:rStyle w:val="Hyperlink"/>
            <w:noProof/>
          </w:rPr>
          <w:t>Table 1. 2024 Volumetric Findings Detail</w:t>
        </w:r>
        <w:r w:rsidR="007E5E21">
          <w:rPr>
            <w:noProof/>
            <w:webHidden/>
          </w:rPr>
          <w:tab/>
        </w:r>
        <w:r w:rsidR="007E5E21">
          <w:rPr>
            <w:noProof/>
            <w:webHidden/>
          </w:rPr>
          <w:fldChar w:fldCharType="begin"/>
        </w:r>
        <w:r w:rsidR="007E5E21">
          <w:rPr>
            <w:noProof/>
            <w:webHidden/>
          </w:rPr>
          <w:instrText xml:space="preserve"> PAGEREF _Toc196296814 \h </w:instrText>
        </w:r>
        <w:r w:rsidR="007E5E21">
          <w:rPr>
            <w:noProof/>
            <w:webHidden/>
          </w:rPr>
        </w:r>
        <w:r w:rsidR="007E5E21">
          <w:rPr>
            <w:noProof/>
            <w:webHidden/>
          </w:rPr>
          <w:fldChar w:fldCharType="separate"/>
        </w:r>
        <w:r w:rsidR="007E5E21">
          <w:rPr>
            <w:noProof/>
            <w:webHidden/>
          </w:rPr>
          <w:t>1</w:t>
        </w:r>
        <w:r w:rsidR="007E5E21">
          <w:rPr>
            <w:noProof/>
            <w:webHidden/>
          </w:rPr>
          <w:fldChar w:fldCharType="end"/>
        </w:r>
      </w:hyperlink>
    </w:p>
    <w:p w14:paraId="1B1643B9" w14:textId="48A9995E" w:rsidR="007E5E21" w:rsidRDefault="007E5E21">
      <w:pPr>
        <w:pStyle w:val="TableofFigures"/>
        <w:rPr>
          <w:rFonts w:asciiTheme="minorHAnsi" w:eastAsiaTheme="minorEastAsia" w:hAnsiTheme="minorHAnsi" w:cstheme="minorBidi"/>
          <w:noProof/>
          <w:kern w:val="2"/>
          <w:sz w:val="24"/>
          <w:szCs w:val="24"/>
          <w14:ligatures w14:val="standardContextual"/>
        </w:rPr>
      </w:pPr>
      <w:hyperlink w:anchor="_Toc196296815" w:history="1">
        <w:r w:rsidRPr="00DD4467">
          <w:rPr>
            <w:rStyle w:val="Hyperlink"/>
            <w:noProof/>
          </w:rPr>
          <w:t>Table 3. 2024 Annual Energy Savings Summary</w:t>
        </w:r>
        <w:r>
          <w:rPr>
            <w:noProof/>
            <w:webHidden/>
          </w:rPr>
          <w:tab/>
        </w:r>
        <w:r>
          <w:rPr>
            <w:noProof/>
            <w:webHidden/>
          </w:rPr>
          <w:fldChar w:fldCharType="begin"/>
        </w:r>
        <w:r>
          <w:rPr>
            <w:noProof/>
            <w:webHidden/>
          </w:rPr>
          <w:instrText xml:space="preserve"> PAGEREF _Toc196296815 \h </w:instrText>
        </w:r>
        <w:r>
          <w:rPr>
            <w:noProof/>
            <w:webHidden/>
          </w:rPr>
        </w:r>
        <w:r>
          <w:rPr>
            <w:noProof/>
            <w:webHidden/>
          </w:rPr>
          <w:fldChar w:fldCharType="separate"/>
        </w:r>
        <w:r>
          <w:rPr>
            <w:noProof/>
            <w:webHidden/>
          </w:rPr>
          <w:t>2</w:t>
        </w:r>
        <w:r>
          <w:rPr>
            <w:noProof/>
            <w:webHidden/>
          </w:rPr>
          <w:fldChar w:fldCharType="end"/>
        </w:r>
      </w:hyperlink>
    </w:p>
    <w:p w14:paraId="4030CE06" w14:textId="3D15A120" w:rsidR="007E5E21" w:rsidRDefault="007E5E21">
      <w:pPr>
        <w:pStyle w:val="TableofFigures"/>
        <w:rPr>
          <w:rFonts w:asciiTheme="minorHAnsi" w:eastAsiaTheme="minorEastAsia" w:hAnsiTheme="minorHAnsi" w:cstheme="minorBidi"/>
          <w:noProof/>
          <w:kern w:val="2"/>
          <w:sz w:val="24"/>
          <w:szCs w:val="24"/>
          <w14:ligatures w14:val="standardContextual"/>
        </w:rPr>
      </w:pPr>
      <w:hyperlink w:anchor="_Toc196296816" w:history="1">
        <w:r w:rsidRPr="00DD4467">
          <w:rPr>
            <w:rStyle w:val="Hyperlink"/>
            <w:noProof/>
          </w:rPr>
          <w:t>Table 4-1. 2024 Annual Energy Savings by Measure</w:t>
        </w:r>
        <w:r>
          <w:rPr>
            <w:noProof/>
            <w:webHidden/>
          </w:rPr>
          <w:tab/>
        </w:r>
        <w:r>
          <w:rPr>
            <w:noProof/>
            <w:webHidden/>
          </w:rPr>
          <w:fldChar w:fldCharType="begin"/>
        </w:r>
        <w:r>
          <w:rPr>
            <w:noProof/>
            <w:webHidden/>
          </w:rPr>
          <w:instrText xml:space="preserve"> PAGEREF _Toc196296816 \h </w:instrText>
        </w:r>
        <w:r>
          <w:rPr>
            <w:noProof/>
            <w:webHidden/>
          </w:rPr>
        </w:r>
        <w:r>
          <w:rPr>
            <w:noProof/>
            <w:webHidden/>
          </w:rPr>
          <w:fldChar w:fldCharType="separate"/>
        </w:r>
        <w:r>
          <w:rPr>
            <w:noProof/>
            <w:webHidden/>
          </w:rPr>
          <w:t>3</w:t>
        </w:r>
        <w:r>
          <w:rPr>
            <w:noProof/>
            <w:webHidden/>
          </w:rPr>
          <w:fldChar w:fldCharType="end"/>
        </w:r>
      </w:hyperlink>
    </w:p>
    <w:p w14:paraId="2B5C9067" w14:textId="0BA0854F" w:rsidR="007E5E21" w:rsidRDefault="007E5E21">
      <w:pPr>
        <w:pStyle w:val="TableofFigures"/>
        <w:rPr>
          <w:rFonts w:asciiTheme="minorHAnsi" w:eastAsiaTheme="minorEastAsia" w:hAnsiTheme="minorHAnsi" w:cstheme="minorBidi"/>
          <w:noProof/>
          <w:kern w:val="2"/>
          <w:sz w:val="24"/>
          <w:szCs w:val="24"/>
          <w14:ligatures w14:val="standardContextual"/>
        </w:rPr>
      </w:pPr>
      <w:hyperlink w:anchor="_Toc196296817" w:history="1">
        <w:r w:rsidRPr="00DD4467">
          <w:rPr>
            <w:rStyle w:val="Hyperlink"/>
            <w:noProof/>
          </w:rPr>
          <w:t>Table 5. Verified Gross Savings Parameters</w:t>
        </w:r>
        <w:r>
          <w:rPr>
            <w:noProof/>
            <w:webHidden/>
          </w:rPr>
          <w:tab/>
        </w:r>
        <w:r>
          <w:rPr>
            <w:noProof/>
            <w:webHidden/>
          </w:rPr>
          <w:fldChar w:fldCharType="begin"/>
        </w:r>
        <w:r>
          <w:rPr>
            <w:noProof/>
            <w:webHidden/>
          </w:rPr>
          <w:instrText xml:space="preserve"> PAGEREF _Toc196296817 \h </w:instrText>
        </w:r>
        <w:r>
          <w:rPr>
            <w:noProof/>
            <w:webHidden/>
          </w:rPr>
        </w:r>
        <w:r>
          <w:rPr>
            <w:noProof/>
            <w:webHidden/>
          </w:rPr>
          <w:fldChar w:fldCharType="separate"/>
        </w:r>
        <w:r>
          <w:rPr>
            <w:noProof/>
            <w:webHidden/>
          </w:rPr>
          <w:t>5</w:t>
        </w:r>
        <w:r>
          <w:rPr>
            <w:noProof/>
            <w:webHidden/>
          </w:rPr>
          <w:fldChar w:fldCharType="end"/>
        </w:r>
      </w:hyperlink>
    </w:p>
    <w:p w14:paraId="7E3F4475" w14:textId="191C7931" w:rsidR="005618B1" w:rsidRDefault="005F6937" w:rsidP="005618B1">
      <w:pPr>
        <w:pStyle w:val="TableofFigures"/>
      </w:pPr>
      <w:r>
        <w:fldChar w:fldCharType="end"/>
      </w:r>
    </w:p>
    <w:p w14:paraId="77F14A36" w14:textId="67FA77E1" w:rsidR="007E5E21" w:rsidRDefault="005618B1">
      <w:pPr>
        <w:pStyle w:val="TableofFigures"/>
        <w:rPr>
          <w:rFonts w:asciiTheme="minorHAnsi" w:eastAsiaTheme="minorEastAsia" w:hAnsiTheme="minorHAnsi" w:cstheme="minorBidi"/>
          <w:noProof/>
          <w:kern w:val="2"/>
          <w:sz w:val="24"/>
          <w:szCs w:val="24"/>
          <w14:ligatures w14:val="standardContextual"/>
        </w:rPr>
      </w:pPr>
      <w:r>
        <w:fldChar w:fldCharType="begin"/>
      </w:r>
      <w:r>
        <w:instrText xml:space="preserve"> TOC \h \z \c "Table APX" </w:instrText>
      </w:r>
      <w:r>
        <w:fldChar w:fldCharType="separate"/>
      </w:r>
      <w:hyperlink w:anchor="_Toc196296822" w:history="1">
        <w:r w:rsidR="007E5E21" w:rsidRPr="00760BEF">
          <w:rPr>
            <w:rStyle w:val="Hyperlink"/>
            <w:noProof/>
          </w:rPr>
          <w:t>Table A</w:t>
        </w:r>
        <w:r w:rsidR="007E5E21" w:rsidRPr="00760BEF">
          <w:rPr>
            <w:rStyle w:val="Hyperlink"/>
            <w:noProof/>
          </w:rPr>
          <w:noBreakHyphen/>
          <w:t>1. Profile of Gross Impact Sample for Custom Projects</w:t>
        </w:r>
        <w:r w:rsidR="007E5E21">
          <w:rPr>
            <w:noProof/>
            <w:webHidden/>
          </w:rPr>
          <w:tab/>
        </w:r>
        <w:r w:rsidR="007E5E21">
          <w:rPr>
            <w:noProof/>
            <w:webHidden/>
          </w:rPr>
          <w:fldChar w:fldCharType="begin"/>
        </w:r>
        <w:r w:rsidR="007E5E21">
          <w:rPr>
            <w:noProof/>
            <w:webHidden/>
          </w:rPr>
          <w:instrText xml:space="preserve"> PAGEREF _Toc196296822 \h </w:instrText>
        </w:r>
        <w:r w:rsidR="007E5E21">
          <w:rPr>
            <w:noProof/>
            <w:webHidden/>
          </w:rPr>
        </w:r>
        <w:r w:rsidR="007E5E21">
          <w:rPr>
            <w:noProof/>
            <w:webHidden/>
          </w:rPr>
          <w:fldChar w:fldCharType="separate"/>
        </w:r>
        <w:r w:rsidR="007E5E21">
          <w:rPr>
            <w:noProof/>
            <w:webHidden/>
          </w:rPr>
          <w:t>A-1</w:t>
        </w:r>
        <w:r w:rsidR="007E5E21">
          <w:rPr>
            <w:noProof/>
            <w:webHidden/>
          </w:rPr>
          <w:fldChar w:fldCharType="end"/>
        </w:r>
      </w:hyperlink>
    </w:p>
    <w:p w14:paraId="7EB8F95E" w14:textId="3006AFD0" w:rsidR="007E5E21" w:rsidRDefault="007E5E21">
      <w:pPr>
        <w:pStyle w:val="TableofFigures"/>
        <w:rPr>
          <w:rFonts w:asciiTheme="minorHAnsi" w:eastAsiaTheme="minorEastAsia" w:hAnsiTheme="minorHAnsi" w:cstheme="minorBidi"/>
          <w:noProof/>
          <w:kern w:val="2"/>
          <w:sz w:val="24"/>
          <w:szCs w:val="24"/>
          <w14:ligatures w14:val="standardContextual"/>
        </w:rPr>
      </w:pPr>
      <w:hyperlink w:anchor="_Toc196296823" w:history="1">
        <w:r w:rsidRPr="00760BEF">
          <w:rPr>
            <w:rStyle w:val="Hyperlink"/>
            <w:noProof/>
          </w:rPr>
          <w:t>Table A</w:t>
        </w:r>
        <w:r w:rsidRPr="00760BEF">
          <w:rPr>
            <w:rStyle w:val="Hyperlink"/>
            <w:noProof/>
          </w:rPr>
          <w:noBreakHyphen/>
          <w:t>2. 2024 Gross Therm Realization Rates and Relative Precision at 90% Confidence</w:t>
        </w:r>
        <w:r>
          <w:rPr>
            <w:noProof/>
            <w:webHidden/>
          </w:rPr>
          <w:tab/>
        </w:r>
        <w:r>
          <w:rPr>
            <w:noProof/>
            <w:webHidden/>
          </w:rPr>
          <w:fldChar w:fldCharType="begin"/>
        </w:r>
        <w:r>
          <w:rPr>
            <w:noProof/>
            <w:webHidden/>
          </w:rPr>
          <w:instrText xml:space="preserve"> PAGEREF _Toc196296823 \h </w:instrText>
        </w:r>
        <w:r>
          <w:rPr>
            <w:noProof/>
            <w:webHidden/>
          </w:rPr>
        </w:r>
        <w:r>
          <w:rPr>
            <w:noProof/>
            <w:webHidden/>
          </w:rPr>
          <w:fldChar w:fldCharType="separate"/>
        </w:r>
        <w:r>
          <w:rPr>
            <w:noProof/>
            <w:webHidden/>
          </w:rPr>
          <w:t>A-1</w:t>
        </w:r>
        <w:r>
          <w:rPr>
            <w:noProof/>
            <w:webHidden/>
          </w:rPr>
          <w:fldChar w:fldCharType="end"/>
        </w:r>
      </w:hyperlink>
    </w:p>
    <w:p w14:paraId="19437FD1" w14:textId="517F3D49" w:rsidR="007E5E21" w:rsidRDefault="007E5E21">
      <w:pPr>
        <w:pStyle w:val="TableofFigures"/>
        <w:rPr>
          <w:rFonts w:asciiTheme="minorHAnsi" w:eastAsiaTheme="minorEastAsia" w:hAnsiTheme="minorHAnsi" w:cstheme="minorBidi"/>
          <w:noProof/>
          <w:kern w:val="2"/>
          <w:sz w:val="24"/>
          <w:szCs w:val="24"/>
          <w14:ligatures w14:val="standardContextual"/>
        </w:rPr>
      </w:pPr>
      <w:hyperlink w:anchor="_Toc196296824" w:history="1">
        <w:r w:rsidRPr="00760BEF">
          <w:rPr>
            <w:rStyle w:val="Hyperlink"/>
            <w:noProof/>
          </w:rPr>
          <w:t>Table A</w:t>
        </w:r>
        <w:r w:rsidRPr="00760BEF">
          <w:rPr>
            <w:rStyle w:val="Hyperlink"/>
            <w:noProof/>
          </w:rPr>
          <w:noBreakHyphen/>
          <w:t>3. 2024 Sample Gross Therm Realization Rates</w:t>
        </w:r>
        <w:r>
          <w:rPr>
            <w:noProof/>
            <w:webHidden/>
          </w:rPr>
          <w:tab/>
        </w:r>
        <w:r>
          <w:rPr>
            <w:noProof/>
            <w:webHidden/>
          </w:rPr>
          <w:fldChar w:fldCharType="begin"/>
        </w:r>
        <w:r>
          <w:rPr>
            <w:noProof/>
            <w:webHidden/>
          </w:rPr>
          <w:instrText xml:space="preserve"> PAGEREF _Toc196296824 \h </w:instrText>
        </w:r>
        <w:r>
          <w:rPr>
            <w:noProof/>
            <w:webHidden/>
          </w:rPr>
        </w:r>
        <w:r>
          <w:rPr>
            <w:noProof/>
            <w:webHidden/>
          </w:rPr>
          <w:fldChar w:fldCharType="separate"/>
        </w:r>
        <w:r>
          <w:rPr>
            <w:noProof/>
            <w:webHidden/>
          </w:rPr>
          <w:t>A-2</w:t>
        </w:r>
        <w:r>
          <w:rPr>
            <w:noProof/>
            <w:webHidden/>
          </w:rPr>
          <w:fldChar w:fldCharType="end"/>
        </w:r>
      </w:hyperlink>
    </w:p>
    <w:p w14:paraId="4D8B215C" w14:textId="7BA0C5A5" w:rsidR="007E5E21" w:rsidRDefault="007E5E21">
      <w:pPr>
        <w:pStyle w:val="TableofFigures"/>
        <w:rPr>
          <w:rFonts w:asciiTheme="minorHAnsi" w:eastAsiaTheme="minorEastAsia" w:hAnsiTheme="minorHAnsi" w:cstheme="minorBidi"/>
          <w:noProof/>
          <w:kern w:val="2"/>
          <w:sz w:val="24"/>
          <w:szCs w:val="24"/>
          <w14:ligatures w14:val="standardContextual"/>
        </w:rPr>
      </w:pPr>
      <w:hyperlink w:anchor="_Toc196296825" w:history="1">
        <w:r w:rsidRPr="00760BEF">
          <w:rPr>
            <w:rStyle w:val="Hyperlink"/>
            <w:noProof/>
          </w:rPr>
          <w:t>Table A</w:t>
        </w:r>
        <w:r w:rsidRPr="00760BEF">
          <w:rPr>
            <w:rStyle w:val="Hyperlink"/>
            <w:noProof/>
          </w:rPr>
          <w:noBreakHyphen/>
          <w:t>4</w:t>
        </w:r>
        <w:r w:rsidR="00B36C63">
          <w:rPr>
            <w:rStyle w:val="Hyperlink"/>
            <w:noProof/>
          </w:rPr>
          <w:t xml:space="preserve">. </w:t>
        </w:r>
        <w:r w:rsidRPr="00760BEF">
          <w:rPr>
            <w:rStyle w:val="Hyperlink"/>
            <w:noProof/>
          </w:rPr>
          <w:t>2024 Sample Summary of Adjustments</w:t>
        </w:r>
        <w:r>
          <w:rPr>
            <w:noProof/>
            <w:webHidden/>
          </w:rPr>
          <w:tab/>
        </w:r>
        <w:r>
          <w:rPr>
            <w:noProof/>
            <w:webHidden/>
          </w:rPr>
          <w:fldChar w:fldCharType="begin"/>
        </w:r>
        <w:r>
          <w:rPr>
            <w:noProof/>
            <w:webHidden/>
          </w:rPr>
          <w:instrText xml:space="preserve"> PAGEREF _Toc196296825 \h </w:instrText>
        </w:r>
        <w:r>
          <w:rPr>
            <w:noProof/>
            <w:webHidden/>
          </w:rPr>
        </w:r>
        <w:r>
          <w:rPr>
            <w:noProof/>
            <w:webHidden/>
          </w:rPr>
          <w:fldChar w:fldCharType="separate"/>
        </w:r>
        <w:r>
          <w:rPr>
            <w:noProof/>
            <w:webHidden/>
          </w:rPr>
          <w:t>A-3</w:t>
        </w:r>
        <w:r>
          <w:rPr>
            <w:noProof/>
            <w:webHidden/>
          </w:rPr>
          <w:fldChar w:fldCharType="end"/>
        </w:r>
      </w:hyperlink>
    </w:p>
    <w:p w14:paraId="6D8B953E" w14:textId="79468BFA" w:rsidR="007E5E21" w:rsidRDefault="007E5E21">
      <w:pPr>
        <w:pStyle w:val="TableofFigures"/>
        <w:rPr>
          <w:rFonts w:asciiTheme="minorHAnsi" w:eastAsiaTheme="minorEastAsia" w:hAnsiTheme="minorHAnsi" w:cstheme="minorBidi"/>
          <w:noProof/>
          <w:kern w:val="2"/>
          <w:sz w:val="24"/>
          <w:szCs w:val="24"/>
          <w14:ligatures w14:val="standardContextual"/>
        </w:rPr>
      </w:pPr>
      <w:hyperlink w:anchor="_Toc196296826" w:history="1">
        <w:r w:rsidRPr="00760BEF">
          <w:rPr>
            <w:rStyle w:val="Hyperlink"/>
            <w:noProof/>
          </w:rPr>
          <w:t>Table B</w:t>
        </w:r>
        <w:r w:rsidRPr="00760BEF">
          <w:rPr>
            <w:rStyle w:val="Hyperlink"/>
            <w:noProof/>
          </w:rPr>
          <w:noBreakHyphen/>
          <w:t>1. Verified Cost Effectiveness Inputs</w:t>
        </w:r>
        <w:r>
          <w:rPr>
            <w:noProof/>
            <w:webHidden/>
          </w:rPr>
          <w:tab/>
        </w:r>
        <w:r>
          <w:rPr>
            <w:noProof/>
            <w:webHidden/>
          </w:rPr>
          <w:fldChar w:fldCharType="begin"/>
        </w:r>
        <w:r>
          <w:rPr>
            <w:noProof/>
            <w:webHidden/>
          </w:rPr>
          <w:instrText xml:space="preserve"> PAGEREF _Toc196296826 \h </w:instrText>
        </w:r>
        <w:r>
          <w:rPr>
            <w:noProof/>
            <w:webHidden/>
          </w:rPr>
        </w:r>
        <w:r>
          <w:rPr>
            <w:noProof/>
            <w:webHidden/>
          </w:rPr>
          <w:fldChar w:fldCharType="separate"/>
        </w:r>
        <w:r>
          <w:rPr>
            <w:noProof/>
            <w:webHidden/>
          </w:rPr>
          <w:t>B-1</w:t>
        </w:r>
        <w:r>
          <w:rPr>
            <w:noProof/>
            <w:webHidden/>
          </w:rPr>
          <w:fldChar w:fldCharType="end"/>
        </w:r>
      </w:hyperlink>
    </w:p>
    <w:p w14:paraId="0598D06D" w14:textId="1EE96F06" w:rsidR="005618B1" w:rsidRPr="005618B1" w:rsidRDefault="005618B1" w:rsidP="005618B1">
      <w:pPr>
        <w:sectPr w:rsidR="005618B1" w:rsidRPr="005618B1" w:rsidSect="006B38AE">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528097A6" w14:textId="2AB2B632" w:rsidR="006E72EA" w:rsidRDefault="03E76D7A" w:rsidP="3D536A3D">
      <w:pPr>
        <w:pStyle w:val="Heading10"/>
        <w:rPr>
          <w:sz w:val="36"/>
          <w:szCs w:val="36"/>
        </w:rPr>
      </w:pPr>
      <w:bookmarkStart w:id="0" w:name="_Toc196306168"/>
      <w:r w:rsidRPr="3D536A3D">
        <w:rPr>
          <w:sz w:val="36"/>
          <w:szCs w:val="36"/>
        </w:rPr>
        <w:lastRenderedPageBreak/>
        <w:t>Introduction</w:t>
      </w:r>
      <w:bookmarkEnd w:id="0"/>
    </w:p>
    <w:p w14:paraId="12134F3D" w14:textId="42228281" w:rsidR="00510CA9" w:rsidRDefault="1546E87D" w:rsidP="00510CA9">
      <w:pPr>
        <w:rPr>
          <w:rFonts w:eastAsia="Arial" w:cs="Arial"/>
          <w:color w:val="000000" w:themeColor="text1"/>
          <w:szCs w:val="22"/>
        </w:rPr>
      </w:pPr>
      <w:r w:rsidRPr="3D536A3D">
        <w:rPr>
          <w:rFonts w:eastAsia="Arial" w:cs="Arial"/>
          <w:color w:val="000000" w:themeColor="text1"/>
          <w:szCs w:val="22"/>
        </w:rPr>
        <w:t>This report presents the results of the impact evaluation of the Nicor Gas 2024</w:t>
      </w:r>
      <w:r w:rsidRPr="3D536A3D">
        <w:rPr>
          <w:rStyle w:val="FootnoteReference"/>
          <w:rFonts w:eastAsia="Arial" w:cs="Arial"/>
          <w:szCs w:val="22"/>
        </w:rPr>
        <w:t xml:space="preserve"> </w:t>
      </w:r>
      <w:r w:rsidR="00055FF3" w:rsidRPr="00055FF3">
        <w:rPr>
          <w:rFonts w:eastAsia="Arial" w:cs="Arial"/>
          <w:color w:val="000000" w:themeColor="text1"/>
          <w:szCs w:val="22"/>
        </w:rPr>
        <w:t xml:space="preserve">Business Custom </w:t>
      </w:r>
      <w:r w:rsidRPr="3D536A3D">
        <w:rPr>
          <w:rFonts w:eastAsia="Arial" w:cs="Arial"/>
          <w:color w:val="000000" w:themeColor="text1"/>
          <w:szCs w:val="22"/>
        </w:rPr>
        <w:t>programs. It presents a summary of the energy impacts for the total program and broken out by relevant measure and program structure details. The appendi</w:t>
      </w:r>
      <w:r w:rsidR="00AD459E">
        <w:rPr>
          <w:rFonts w:eastAsia="Arial" w:cs="Arial"/>
          <w:color w:val="000000" w:themeColor="text1"/>
          <w:szCs w:val="22"/>
        </w:rPr>
        <w:t>ces</w:t>
      </w:r>
      <w:r w:rsidRPr="3D536A3D">
        <w:rPr>
          <w:rFonts w:eastAsia="Arial" w:cs="Arial"/>
          <w:color w:val="000000" w:themeColor="text1"/>
          <w:szCs w:val="22"/>
        </w:rPr>
        <w:t xml:space="preserve"> present the impact analysis methodology</w:t>
      </w:r>
      <w:r w:rsidR="00AD459E">
        <w:rPr>
          <w:rFonts w:eastAsia="Arial" w:cs="Arial"/>
          <w:color w:val="000000" w:themeColor="text1"/>
          <w:szCs w:val="22"/>
        </w:rPr>
        <w:t xml:space="preserve"> and inputs to the TRC</w:t>
      </w:r>
      <w:r w:rsidRPr="3D536A3D">
        <w:rPr>
          <w:rFonts w:eastAsia="Arial" w:cs="Arial"/>
          <w:color w:val="000000" w:themeColor="text1"/>
          <w:szCs w:val="22"/>
        </w:rPr>
        <w:t xml:space="preserve">. Program year 2024 covers January 1, </w:t>
      </w:r>
      <w:proofErr w:type="gramStart"/>
      <w:r w:rsidRPr="3D536A3D">
        <w:rPr>
          <w:rFonts w:eastAsia="Arial" w:cs="Arial"/>
          <w:color w:val="000000" w:themeColor="text1"/>
          <w:szCs w:val="22"/>
        </w:rPr>
        <w:t>2024</w:t>
      </w:r>
      <w:proofErr w:type="gramEnd"/>
      <w:r w:rsidRPr="3D536A3D">
        <w:rPr>
          <w:rFonts w:eastAsia="Arial" w:cs="Arial"/>
          <w:color w:val="000000" w:themeColor="text1"/>
          <w:szCs w:val="22"/>
        </w:rPr>
        <w:t xml:space="preserve"> through December 31, 2024.</w:t>
      </w:r>
      <w:bookmarkStart w:id="1" w:name="_Toc241481251"/>
      <w:bookmarkStart w:id="2" w:name="_Toc255776003"/>
    </w:p>
    <w:p w14:paraId="2ED7F046" w14:textId="3BD7ECDA" w:rsidR="00C00025" w:rsidRDefault="3E6B44BB" w:rsidP="00510CA9">
      <w:pPr>
        <w:pStyle w:val="Heading10"/>
        <w:rPr>
          <w:sz w:val="36"/>
          <w:szCs w:val="36"/>
        </w:rPr>
      </w:pPr>
      <w:bookmarkStart w:id="3" w:name="_Toc196306169"/>
      <w:r w:rsidRPr="3D536A3D">
        <w:rPr>
          <w:sz w:val="36"/>
          <w:szCs w:val="36"/>
        </w:rPr>
        <w:t>Program Description</w:t>
      </w:r>
      <w:bookmarkEnd w:id="3"/>
    </w:p>
    <w:p w14:paraId="5B10FDB0" w14:textId="729A5B19" w:rsidR="00055FF3" w:rsidRPr="00887316" w:rsidRDefault="00055FF3" w:rsidP="00055FF3">
      <w:bookmarkStart w:id="4" w:name="_Ref38883149"/>
      <w:bookmarkStart w:id="5" w:name="_Toc38883092"/>
      <w:r w:rsidRPr="00641EEF">
        <w:t xml:space="preserve">The Business Custom Program provides Nicor Gas </w:t>
      </w:r>
      <w:r>
        <w:t>c</w:t>
      </w:r>
      <w:r w:rsidRPr="00641EEF">
        <w:t xml:space="preserve">ommercial and </w:t>
      </w:r>
      <w:r>
        <w:t>i</w:t>
      </w:r>
      <w:r w:rsidRPr="00641EEF">
        <w:t xml:space="preserve">ndustrial (C&amp;I) customers with rebate incentives for the installation of cost-effective natural gas energy efficiency improvements that are not eligible for a prescriptive rebate under the Nicor Gas Business Energy Efficiency Rebate </w:t>
      </w:r>
      <w:r w:rsidRPr="00887316">
        <w:t xml:space="preserve">Program. The program targets large C&amp;I private and public sector customers with more complex facilities that will benefit most from a custom offering during new equipment purchases and industrial process improvements. </w:t>
      </w:r>
      <w:r>
        <w:t>The program</w:t>
      </w:r>
      <w:r w:rsidRPr="00887316">
        <w:t xml:space="preserve"> provides engineering studies to assist customers in understanding their efficiency opportunities by quantifying the estimated project costs, energy savings, and forecasted incentives. </w:t>
      </w:r>
    </w:p>
    <w:p w14:paraId="35E11CA2" w14:textId="77777777" w:rsidR="00055FF3" w:rsidRPr="00887316" w:rsidRDefault="00055FF3" w:rsidP="00055FF3"/>
    <w:p w14:paraId="18144893" w14:textId="479399F5" w:rsidR="00055FF3" w:rsidRPr="00887316" w:rsidRDefault="00055FF3" w:rsidP="00055FF3">
      <w:r w:rsidRPr="00887316">
        <w:t xml:space="preserve">The program staff work with both trade allies and decision-makers at facilities to identify and quantify </w:t>
      </w:r>
      <w:r>
        <w:t xml:space="preserve">energy </w:t>
      </w:r>
      <w:r w:rsidRPr="00887316">
        <w:t>efficiency opportunities. Interested customers must first submit a pre-approval application to the program which includes detailed calculations</w:t>
      </w:r>
      <w:r>
        <w:t xml:space="preserve">, </w:t>
      </w:r>
      <w:r w:rsidRPr="00887316">
        <w:t>specifications for the project</w:t>
      </w:r>
      <w:r w:rsidRPr="00055FF3">
        <w:t xml:space="preserve"> </w:t>
      </w:r>
      <w:r>
        <w:t xml:space="preserve">and </w:t>
      </w:r>
      <w:r w:rsidRPr="00887316">
        <w:t xml:space="preserve">usage history. Program staff review the customer’s initial reported savings and screen projects using an internal cost-benefit test. The Custom Program requires that a project’s initial application be pre-approved prior to the start of the project. Prior to issuing an approval notice, pre-installation inspections are performed on almost all projects, especially for complex and high impact measures. After project completion, the customer submits a final application and receives the project rebate from the Custom Program. </w:t>
      </w:r>
    </w:p>
    <w:p w14:paraId="5D30DB16" w14:textId="77777777" w:rsidR="00055FF3" w:rsidRPr="00887316" w:rsidRDefault="00055FF3" w:rsidP="00055FF3"/>
    <w:p w14:paraId="3651B0DC" w14:textId="338D1476" w:rsidR="00055FF3" w:rsidRPr="00887316" w:rsidRDefault="00126C7E" w:rsidP="00055FF3">
      <w:r>
        <w:t>The Custom Program evaluation also</w:t>
      </w:r>
      <w:r w:rsidR="002E043E">
        <w:t xml:space="preserve"> included review</w:t>
      </w:r>
      <w:r w:rsidR="00015106">
        <w:t>s</w:t>
      </w:r>
      <w:r w:rsidR="002E043E">
        <w:t xml:space="preserve"> and analysis </w:t>
      </w:r>
      <w:r w:rsidR="00015106">
        <w:t xml:space="preserve">for </w:t>
      </w:r>
      <w:r w:rsidR="002E043E">
        <w:t xml:space="preserve">the </w:t>
      </w:r>
      <w:r w:rsidR="00015106">
        <w:t xml:space="preserve">2024 </w:t>
      </w:r>
      <w:r w:rsidR="002E043E">
        <w:t xml:space="preserve">Nicor Gas Non-Joint Retro-Commissioning </w:t>
      </w:r>
      <w:r w:rsidR="00015106">
        <w:t>(NG-RCx) offering.</w:t>
      </w:r>
      <w:r>
        <w:t xml:space="preserve"> </w:t>
      </w:r>
      <w:r w:rsidR="00084593">
        <w:t>This</w:t>
      </w:r>
      <w:r w:rsidR="00015106">
        <w:t xml:space="preserve"> program </w:t>
      </w:r>
      <w:r w:rsidR="00055FF3" w:rsidRPr="00887316">
        <w:t>assist</w:t>
      </w:r>
      <w:r w:rsidR="00015106">
        <w:t>s</w:t>
      </w:r>
      <w:r w:rsidR="00055FF3" w:rsidRPr="00887316">
        <w:t xml:space="preserve"> participants with low-cost and no cost tune-ups and adjustments </w:t>
      </w:r>
      <w:r w:rsidR="00AB77E6">
        <w:t xml:space="preserve">which are customized for </w:t>
      </w:r>
      <w:r w:rsidR="00055FF3" w:rsidRPr="00887316">
        <w:t xml:space="preserve">the operating systems, building controls, energy management systems and HVAC systems of existing buildings. </w:t>
      </w:r>
    </w:p>
    <w:p w14:paraId="6BB29FC8" w14:textId="77777777" w:rsidR="00D60145" w:rsidRPr="00D60145" w:rsidRDefault="00D60145" w:rsidP="004F0F97">
      <w:bookmarkStart w:id="6" w:name="_Hlk500573405"/>
    </w:p>
    <w:p w14:paraId="2FA23498" w14:textId="6926789C" w:rsidR="004F0F97" w:rsidRDefault="004F0F97" w:rsidP="004F0F97">
      <w:r w:rsidRPr="00D60145">
        <w:t xml:space="preserve">The </w:t>
      </w:r>
      <w:r w:rsidR="00257D6F">
        <w:t xml:space="preserve">Custom </w:t>
      </w:r>
      <w:r w:rsidRPr="00D60145">
        <w:t xml:space="preserve">program had </w:t>
      </w:r>
      <w:r w:rsidR="00907C25">
        <w:t>85</w:t>
      </w:r>
      <w:r w:rsidR="00D60145" w:rsidRPr="00D60145">
        <w:t xml:space="preserve"> </w:t>
      </w:r>
      <w:r w:rsidRPr="00D60145">
        <w:t xml:space="preserve">participants in </w:t>
      </w:r>
      <w:r w:rsidR="00E27342" w:rsidRPr="00D60145">
        <w:t>202</w:t>
      </w:r>
      <w:r w:rsidR="00BB3C1A" w:rsidRPr="00D60145">
        <w:t>4</w:t>
      </w:r>
      <w:r w:rsidRPr="00D60145">
        <w:t xml:space="preserve"> and completed </w:t>
      </w:r>
      <w:r w:rsidR="00D60145" w:rsidRPr="00D60145">
        <w:t>93</w:t>
      </w:r>
      <w:r>
        <w:t xml:space="preserve"> projects as shown in the following table. </w:t>
      </w:r>
      <w:r w:rsidR="00D60145">
        <w:t>T</w:t>
      </w:r>
      <w:r w:rsidR="00D60145" w:rsidRPr="00887316">
        <w:t>here w</w:t>
      </w:r>
      <w:r w:rsidR="00D60145">
        <w:t>ere</w:t>
      </w:r>
      <w:r w:rsidR="00D60145" w:rsidRPr="00887316">
        <w:t xml:space="preserve"> </w:t>
      </w:r>
      <w:r w:rsidR="00907C25">
        <w:t xml:space="preserve">five </w:t>
      </w:r>
      <w:proofErr w:type="gramStart"/>
      <w:r w:rsidR="00907C25">
        <w:t>participants</w:t>
      </w:r>
      <w:proofErr w:type="gramEnd"/>
      <w:r w:rsidR="00907C25">
        <w:t xml:space="preserve"> completed </w:t>
      </w:r>
      <w:r w:rsidR="00D60145">
        <w:t>eight</w:t>
      </w:r>
      <w:r w:rsidR="00D60145" w:rsidRPr="00887316">
        <w:t xml:space="preserve"> NG-RCx project</w:t>
      </w:r>
      <w:r w:rsidR="00D60145">
        <w:t>s</w:t>
      </w:r>
      <w:r w:rsidR="00D60145" w:rsidRPr="00887316">
        <w:t xml:space="preserve"> and claimed savings.</w:t>
      </w:r>
    </w:p>
    <w:p w14:paraId="77F10D76" w14:textId="3B931674" w:rsidR="0030598E" w:rsidRDefault="008B6764" w:rsidP="008B6764">
      <w:pPr>
        <w:pStyle w:val="Caption"/>
      </w:pPr>
      <w:bookmarkStart w:id="7" w:name="_Toc196296814"/>
      <w:bookmarkEnd w:id="4"/>
      <w:bookmarkEnd w:id="6"/>
      <w:r>
        <w:t xml:space="preserve">Table </w:t>
      </w:r>
      <w:r>
        <w:fldChar w:fldCharType="begin"/>
      </w:r>
      <w:r>
        <w:instrText xml:space="preserve"> SEQ Table \* ARABIC </w:instrText>
      </w:r>
      <w:r>
        <w:fldChar w:fldCharType="separate"/>
      </w:r>
      <w:r>
        <w:rPr>
          <w:noProof/>
        </w:rPr>
        <w:t>1</w:t>
      </w:r>
      <w:r>
        <w:fldChar w:fldCharType="end"/>
      </w:r>
      <w:r w:rsidR="00EB3CDE" w:rsidRPr="00F7087A">
        <w:t>.</w:t>
      </w:r>
      <w:r w:rsidR="0030598E">
        <w:t xml:space="preserve"> </w:t>
      </w:r>
      <w:r w:rsidR="00E27342">
        <w:t>202</w:t>
      </w:r>
      <w:r w:rsidR="00BB3C1A">
        <w:t>4</w:t>
      </w:r>
      <w:r w:rsidR="0030598E">
        <w:t xml:space="preserve"> </w:t>
      </w:r>
      <w:r w:rsidR="0030598E" w:rsidRPr="005C2837">
        <w:t>Volumetric</w:t>
      </w:r>
      <w:r w:rsidR="0030598E">
        <w:t xml:space="preserve"> Findings Detail</w:t>
      </w:r>
      <w:bookmarkEnd w:id="5"/>
      <w:bookmarkEnd w:id="7"/>
    </w:p>
    <w:tbl>
      <w:tblPr>
        <w:tblW w:w="5000" w:type="pct"/>
        <w:tblLook w:val="04A0" w:firstRow="1" w:lastRow="0" w:firstColumn="1" w:lastColumn="0" w:noHBand="0" w:noVBand="1"/>
      </w:tblPr>
      <w:tblGrid>
        <w:gridCol w:w="2340"/>
        <w:gridCol w:w="2340"/>
        <w:gridCol w:w="2340"/>
        <w:gridCol w:w="2340"/>
      </w:tblGrid>
      <w:tr w:rsidR="00EE5CA4" w:rsidRPr="00EE5CA4" w14:paraId="339CBFB9" w14:textId="77777777" w:rsidTr="0093101E">
        <w:trPr>
          <w:trHeight w:val="420"/>
          <w:tblHeader/>
        </w:trPr>
        <w:tc>
          <w:tcPr>
            <w:tcW w:w="1250" w:type="pct"/>
            <w:tcBorders>
              <w:top w:val="nil"/>
              <w:left w:val="nil"/>
              <w:bottom w:val="single" w:sz="12" w:space="0" w:color="95D600"/>
              <w:right w:val="nil"/>
            </w:tcBorders>
            <w:shd w:val="clear" w:color="000000" w:fill="036479"/>
            <w:vAlign w:val="center"/>
            <w:hideMark/>
          </w:tcPr>
          <w:p w14:paraId="5DA78747" w14:textId="77777777" w:rsidR="00EE5CA4" w:rsidRPr="00EE5CA4" w:rsidRDefault="00EE5CA4" w:rsidP="00EE5CA4">
            <w:pPr>
              <w:rPr>
                <w:rFonts w:ascii="Arial Narrow" w:hAnsi="Arial Narrow" w:cs="Calibri"/>
                <w:color w:val="FFFFFF"/>
                <w:sz w:val="20"/>
              </w:rPr>
            </w:pPr>
            <w:r w:rsidRPr="00EE5CA4">
              <w:rPr>
                <w:rFonts w:ascii="Arial Narrow" w:hAnsi="Arial Narrow" w:cs="Calibri"/>
                <w:color w:val="FFFFFF"/>
                <w:sz w:val="20"/>
              </w:rPr>
              <w:t>Participation</w:t>
            </w:r>
          </w:p>
        </w:tc>
        <w:tc>
          <w:tcPr>
            <w:tcW w:w="1250" w:type="pct"/>
            <w:tcBorders>
              <w:top w:val="nil"/>
              <w:left w:val="nil"/>
              <w:bottom w:val="single" w:sz="12" w:space="0" w:color="95D600"/>
              <w:right w:val="nil"/>
            </w:tcBorders>
            <w:shd w:val="clear" w:color="000000" w:fill="036479"/>
            <w:vAlign w:val="center"/>
            <w:hideMark/>
          </w:tcPr>
          <w:p w14:paraId="7EFD97C4" w14:textId="77777777" w:rsidR="00EE5CA4" w:rsidRPr="00EE5CA4" w:rsidRDefault="00EE5CA4" w:rsidP="00EE5CA4">
            <w:pPr>
              <w:jc w:val="right"/>
              <w:rPr>
                <w:rFonts w:ascii="Arial Narrow" w:hAnsi="Arial Narrow" w:cs="Calibri"/>
                <w:color w:val="FFFFFF"/>
                <w:sz w:val="20"/>
              </w:rPr>
            </w:pPr>
            <w:r w:rsidRPr="00EE5CA4">
              <w:rPr>
                <w:rFonts w:ascii="Arial Narrow" w:hAnsi="Arial Narrow" w:cs="Calibri"/>
                <w:color w:val="FFFFFF"/>
                <w:sz w:val="20"/>
              </w:rPr>
              <w:t>Private</w:t>
            </w:r>
          </w:p>
        </w:tc>
        <w:tc>
          <w:tcPr>
            <w:tcW w:w="1250" w:type="pct"/>
            <w:tcBorders>
              <w:top w:val="nil"/>
              <w:left w:val="nil"/>
              <w:bottom w:val="single" w:sz="12" w:space="0" w:color="95D600"/>
              <w:right w:val="nil"/>
            </w:tcBorders>
            <w:shd w:val="clear" w:color="000000" w:fill="036479"/>
            <w:vAlign w:val="center"/>
            <w:hideMark/>
          </w:tcPr>
          <w:p w14:paraId="61B42666" w14:textId="77777777" w:rsidR="00EE5CA4" w:rsidRPr="00EE5CA4" w:rsidRDefault="00EE5CA4" w:rsidP="00EE5CA4">
            <w:pPr>
              <w:jc w:val="right"/>
              <w:rPr>
                <w:rFonts w:ascii="Arial Narrow" w:hAnsi="Arial Narrow" w:cs="Calibri"/>
                <w:color w:val="FFFFFF"/>
                <w:sz w:val="20"/>
              </w:rPr>
            </w:pPr>
            <w:r w:rsidRPr="00EE5CA4">
              <w:rPr>
                <w:rFonts w:ascii="Arial Narrow" w:hAnsi="Arial Narrow" w:cs="Calibri"/>
                <w:color w:val="FFFFFF"/>
                <w:sz w:val="20"/>
              </w:rPr>
              <w:t>Public</w:t>
            </w:r>
          </w:p>
        </w:tc>
        <w:tc>
          <w:tcPr>
            <w:tcW w:w="1250" w:type="pct"/>
            <w:tcBorders>
              <w:top w:val="nil"/>
              <w:left w:val="nil"/>
              <w:bottom w:val="single" w:sz="12" w:space="0" w:color="95D600"/>
              <w:right w:val="nil"/>
            </w:tcBorders>
            <w:shd w:val="clear" w:color="000000" w:fill="036479"/>
            <w:vAlign w:val="center"/>
            <w:hideMark/>
          </w:tcPr>
          <w:p w14:paraId="5731FBFB" w14:textId="77777777" w:rsidR="00EE5CA4" w:rsidRPr="00EE5CA4" w:rsidRDefault="00EE5CA4" w:rsidP="00EE5CA4">
            <w:pPr>
              <w:jc w:val="right"/>
              <w:rPr>
                <w:rFonts w:ascii="Arial Narrow" w:hAnsi="Arial Narrow" w:cs="Calibri"/>
                <w:color w:val="FFFFFF"/>
                <w:sz w:val="20"/>
              </w:rPr>
            </w:pPr>
            <w:r w:rsidRPr="00EE5CA4">
              <w:rPr>
                <w:rFonts w:ascii="Arial Narrow" w:hAnsi="Arial Narrow" w:cs="Calibri"/>
                <w:color w:val="FFFFFF"/>
                <w:sz w:val="20"/>
              </w:rPr>
              <w:t>Total</w:t>
            </w:r>
          </w:p>
        </w:tc>
      </w:tr>
      <w:tr w:rsidR="00EE5CA4" w:rsidRPr="00EE5CA4" w14:paraId="0E65B579" w14:textId="77777777" w:rsidTr="0093101E">
        <w:trPr>
          <w:trHeight w:val="310"/>
        </w:trPr>
        <w:tc>
          <w:tcPr>
            <w:tcW w:w="1250" w:type="pct"/>
            <w:tcBorders>
              <w:top w:val="nil"/>
              <w:left w:val="nil"/>
              <w:bottom w:val="single" w:sz="8" w:space="0" w:color="B3EFFD"/>
              <w:right w:val="nil"/>
            </w:tcBorders>
            <w:shd w:val="clear" w:color="000000" w:fill="FFFFFF"/>
            <w:vAlign w:val="center"/>
            <w:hideMark/>
          </w:tcPr>
          <w:p w14:paraId="1F73F97F" w14:textId="77777777" w:rsidR="00EE5CA4" w:rsidRPr="00EE5CA4" w:rsidRDefault="00EE5CA4" w:rsidP="00EE5CA4">
            <w:pPr>
              <w:rPr>
                <w:rFonts w:ascii="Arial Narrow" w:hAnsi="Arial Narrow" w:cs="Calibri"/>
                <w:b/>
                <w:bCs/>
                <w:color w:val="000000"/>
                <w:sz w:val="20"/>
              </w:rPr>
            </w:pPr>
            <w:r w:rsidRPr="00EE5CA4">
              <w:rPr>
                <w:rFonts w:ascii="Arial Narrow" w:hAnsi="Arial Narrow" w:cs="Calibri"/>
                <w:b/>
                <w:bCs/>
                <w:color w:val="000000"/>
                <w:sz w:val="20"/>
              </w:rPr>
              <w:t>Business Custom</w:t>
            </w:r>
          </w:p>
        </w:tc>
        <w:tc>
          <w:tcPr>
            <w:tcW w:w="1250" w:type="pct"/>
            <w:tcBorders>
              <w:top w:val="nil"/>
              <w:left w:val="nil"/>
              <w:bottom w:val="single" w:sz="8" w:space="0" w:color="B3EFFD"/>
              <w:right w:val="nil"/>
            </w:tcBorders>
            <w:shd w:val="clear" w:color="000000" w:fill="FFFFFF"/>
            <w:vAlign w:val="center"/>
            <w:hideMark/>
          </w:tcPr>
          <w:p w14:paraId="3F373615"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w:t>
            </w:r>
          </w:p>
        </w:tc>
        <w:tc>
          <w:tcPr>
            <w:tcW w:w="1250" w:type="pct"/>
            <w:tcBorders>
              <w:top w:val="nil"/>
              <w:left w:val="nil"/>
              <w:bottom w:val="single" w:sz="8" w:space="0" w:color="B3EFFD"/>
              <w:right w:val="nil"/>
            </w:tcBorders>
            <w:shd w:val="clear" w:color="000000" w:fill="FFFFFF"/>
            <w:vAlign w:val="center"/>
            <w:hideMark/>
          </w:tcPr>
          <w:p w14:paraId="44229F44"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w:t>
            </w:r>
          </w:p>
        </w:tc>
        <w:tc>
          <w:tcPr>
            <w:tcW w:w="1250" w:type="pct"/>
            <w:tcBorders>
              <w:top w:val="nil"/>
              <w:left w:val="nil"/>
              <w:bottom w:val="single" w:sz="8" w:space="0" w:color="B3EFFD"/>
              <w:right w:val="nil"/>
            </w:tcBorders>
            <w:shd w:val="clear" w:color="000000" w:fill="FFFFFF"/>
            <w:vAlign w:val="center"/>
            <w:hideMark/>
          </w:tcPr>
          <w:p w14:paraId="7F44D329"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w:t>
            </w:r>
          </w:p>
        </w:tc>
      </w:tr>
      <w:tr w:rsidR="00EE5CA4" w:rsidRPr="00EE5CA4" w14:paraId="237B0DA5"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6EEF93E2"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Participants *</w:t>
            </w:r>
          </w:p>
        </w:tc>
        <w:tc>
          <w:tcPr>
            <w:tcW w:w="1250" w:type="pct"/>
            <w:tcBorders>
              <w:top w:val="nil"/>
              <w:left w:val="nil"/>
              <w:bottom w:val="single" w:sz="8" w:space="0" w:color="B3EFFD"/>
              <w:right w:val="nil"/>
            </w:tcBorders>
            <w:shd w:val="clear" w:color="000000" w:fill="FFFFFF"/>
            <w:vAlign w:val="center"/>
            <w:hideMark/>
          </w:tcPr>
          <w:p w14:paraId="78093664"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47</w:t>
            </w:r>
          </w:p>
        </w:tc>
        <w:tc>
          <w:tcPr>
            <w:tcW w:w="1250" w:type="pct"/>
            <w:tcBorders>
              <w:top w:val="nil"/>
              <w:left w:val="nil"/>
              <w:bottom w:val="single" w:sz="8" w:space="0" w:color="B3EFFD"/>
              <w:right w:val="nil"/>
            </w:tcBorders>
            <w:shd w:val="clear" w:color="000000" w:fill="FFFFFF"/>
            <w:vAlign w:val="center"/>
            <w:hideMark/>
          </w:tcPr>
          <w:p w14:paraId="14788CBF"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38</w:t>
            </w:r>
          </w:p>
        </w:tc>
        <w:tc>
          <w:tcPr>
            <w:tcW w:w="1250" w:type="pct"/>
            <w:tcBorders>
              <w:top w:val="nil"/>
              <w:left w:val="nil"/>
              <w:bottom w:val="single" w:sz="8" w:space="0" w:color="B3EFFD"/>
              <w:right w:val="nil"/>
            </w:tcBorders>
            <w:shd w:val="clear" w:color="000000" w:fill="FFFFFF"/>
            <w:vAlign w:val="center"/>
            <w:hideMark/>
          </w:tcPr>
          <w:p w14:paraId="6FBC3CF2"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85</w:t>
            </w:r>
          </w:p>
        </w:tc>
      </w:tr>
      <w:tr w:rsidR="00EE5CA4" w:rsidRPr="00EE5CA4" w14:paraId="6099D779"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42C744FD"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Installed Projects †</w:t>
            </w:r>
          </w:p>
        </w:tc>
        <w:tc>
          <w:tcPr>
            <w:tcW w:w="1250" w:type="pct"/>
            <w:tcBorders>
              <w:top w:val="nil"/>
              <w:left w:val="nil"/>
              <w:bottom w:val="single" w:sz="8" w:space="0" w:color="B3EFFD"/>
              <w:right w:val="nil"/>
            </w:tcBorders>
            <w:shd w:val="clear" w:color="000000" w:fill="FFFFFF"/>
            <w:vAlign w:val="center"/>
            <w:hideMark/>
          </w:tcPr>
          <w:p w14:paraId="71AE73C6"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53</w:t>
            </w:r>
          </w:p>
        </w:tc>
        <w:tc>
          <w:tcPr>
            <w:tcW w:w="1250" w:type="pct"/>
            <w:tcBorders>
              <w:top w:val="nil"/>
              <w:left w:val="nil"/>
              <w:bottom w:val="single" w:sz="8" w:space="0" w:color="B3EFFD"/>
              <w:right w:val="nil"/>
            </w:tcBorders>
            <w:shd w:val="clear" w:color="000000" w:fill="FFFFFF"/>
            <w:vAlign w:val="center"/>
            <w:hideMark/>
          </w:tcPr>
          <w:p w14:paraId="4C9C7947"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40</w:t>
            </w:r>
          </w:p>
        </w:tc>
        <w:tc>
          <w:tcPr>
            <w:tcW w:w="1250" w:type="pct"/>
            <w:tcBorders>
              <w:top w:val="nil"/>
              <w:left w:val="nil"/>
              <w:bottom w:val="single" w:sz="8" w:space="0" w:color="B3EFFD"/>
              <w:right w:val="nil"/>
            </w:tcBorders>
            <w:shd w:val="clear" w:color="000000" w:fill="FFFFFF"/>
            <w:vAlign w:val="center"/>
            <w:hideMark/>
          </w:tcPr>
          <w:p w14:paraId="29E5667F"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93</w:t>
            </w:r>
          </w:p>
        </w:tc>
      </w:tr>
      <w:tr w:rsidR="00EE5CA4" w:rsidRPr="00EE5CA4" w14:paraId="7367410A"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08EC25C9"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Measure Types Installed ‡</w:t>
            </w:r>
          </w:p>
        </w:tc>
        <w:tc>
          <w:tcPr>
            <w:tcW w:w="1250" w:type="pct"/>
            <w:tcBorders>
              <w:top w:val="nil"/>
              <w:left w:val="nil"/>
              <w:bottom w:val="single" w:sz="8" w:space="0" w:color="B3EFFD"/>
              <w:right w:val="nil"/>
            </w:tcBorders>
            <w:shd w:val="clear" w:color="000000" w:fill="FFFFFF"/>
            <w:vAlign w:val="center"/>
            <w:hideMark/>
          </w:tcPr>
          <w:p w14:paraId="667247EA"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22</w:t>
            </w:r>
          </w:p>
        </w:tc>
        <w:tc>
          <w:tcPr>
            <w:tcW w:w="1250" w:type="pct"/>
            <w:tcBorders>
              <w:top w:val="nil"/>
              <w:left w:val="nil"/>
              <w:bottom w:val="single" w:sz="8" w:space="0" w:color="B3EFFD"/>
              <w:right w:val="nil"/>
            </w:tcBorders>
            <w:shd w:val="clear" w:color="000000" w:fill="FFFFFF"/>
            <w:vAlign w:val="center"/>
            <w:hideMark/>
          </w:tcPr>
          <w:p w14:paraId="493DC92E"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17</w:t>
            </w:r>
          </w:p>
        </w:tc>
        <w:tc>
          <w:tcPr>
            <w:tcW w:w="1250" w:type="pct"/>
            <w:tcBorders>
              <w:top w:val="nil"/>
              <w:left w:val="nil"/>
              <w:bottom w:val="single" w:sz="8" w:space="0" w:color="B3EFFD"/>
              <w:right w:val="nil"/>
            </w:tcBorders>
            <w:shd w:val="clear" w:color="000000" w:fill="FFFFFF"/>
            <w:vAlign w:val="center"/>
            <w:hideMark/>
          </w:tcPr>
          <w:p w14:paraId="625BB623" w14:textId="1A4BDB9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3</w:t>
            </w:r>
            <w:r>
              <w:rPr>
                <w:rFonts w:ascii="Arial Narrow" w:hAnsi="Arial Narrow" w:cs="Calibri"/>
                <w:color w:val="000000"/>
                <w:sz w:val="20"/>
              </w:rPr>
              <w:t>4</w:t>
            </w:r>
          </w:p>
        </w:tc>
      </w:tr>
      <w:tr w:rsidR="00EE5CA4" w:rsidRPr="00EE5CA4" w14:paraId="4108B584"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5B372527" w14:textId="77777777" w:rsidR="00EE5CA4" w:rsidRPr="00EE5CA4" w:rsidRDefault="00EE5CA4" w:rsidP="00EE5CA4">
            <w:pPr>
              <w:rPr>
                <w:rFonts w:ascii="Arial Narrow" w:hAnsi="Arial Narrow" w:cs="Calibri"/>
                <w:b/>
                <w:bCs/>
                <w:color w:val="000000"/>
                <w:sz w:val="20"/>
              </w:rPr>
            </w:pPr>
            <w:r w:rsidRPr="00EE5CA4">
              <w:rPr>
                <w:rFonts w:ascii="Arial Narrow" w:hAnsi="Arial Narrow" w:cs="Calibri"/>
                <w:b/>
                <w:bCs/>
                <w:color w:val="000000"/>
                <w:sz w:val="20"/>
              </w:rPr>
              <w:t>Nicor Gas RCx</w:t>
            </w:r>
          </w:p>
        </w:tc>
        <w:tc>
          <w:tcPr>
            <w:tcW w:w="1250" w:type="pct"/>
            <w:tcBorders>
              <w:top w:val="nil"/>
              <w:left w:val="nil"/>
              <w:bottom w:val="single" w:sz="8" w:space="0" w:color="B3EFFD"/>
              <w:right w:val="nil"/>
            </w:tcBorders>
            <w:shd w:val="clear" w:color="000000" w:fill="FFFFFF"/>
            <w:vAlign w:val="center"/>
            <w:hideMark/>
          </w:tcPr>
          <w:p w14:paraId="6D992135"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w:t>
            </w:r>
          </w:p>
        </w:tc>
        <w:tc>
          <w:tcPr>
            <w:tcW w:w="1250" w:type="pct"/>
            <w:tcBorders>
              <w:top w:val="nil"/>
              <w:left w:val="nil"/>
              <w:bottom w:val="single" w:sz="8" w:space="0" w:color="B3EFFD"/>
              <w:right w:val="nil"/>
            </w:tcBorders>
            <w:shd w:val="clear" w:color="000000" w:fill="FFFFFF"/>
            <w:vAlign w:val="center"/>
            <w:hideMark/>
          </w:tcPr>
          <w:p w14:paraId="269BD881"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w:t>
            </w:r>
          </w:p>
        </w:tc>
        <w:tc>
          <w:tcPr>
            <w:tcW w:w="1250" w:type="pct"/>
            <w:tcBorders>
              <w:top w:val="nil"/>
              <w:left w:val="nil"/>
              <w:bottom w:val="single" w:sz="8" w:space="0" w:color="B3EFFD"/>
              <w:right w:val="nil"/>
            </w:tcBorders>
            <w:shd w:val="clear" w:color="000000" w:fill="FFFFFF"/>
            <w:vAlign w:val="center"/>
            <w:hideMark/>
          </w:tcPr>
          <w:p w14:paraId="43CD9638"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w:t>
            </w:r>
          </w:p>
        </w:tc>
      </w:tr>
      <w:tr w:rsidR="00EE5CA4" w:rsidRPr="00EE5CA4" w14:paraId="28096DD8"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06285443"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Participants *</w:t>
            </w:r>
          </w:p>
        </w:tc>
        <w:tc>
          <w:tcPr>
            <w:tcW w:w="1250" w:type="pct"/>
            <w:tcBorders>
              <w:top w:val="nil"/>
              <w:left w:val="nil"/>
              <w:bottom w:val="single" w:sz="8" w:space="0" w:color="B3EFFD"/>
              <w:right w:val="nil"/>
            </w:tcBorders>
            <w:shd w:val="clear" w:color="000000" w:fill="FFFFFF"/>
            <w:vAlign w:val="center"/>
            <w:hideMark/>
          </w:tcPr>
          <w:p w14:paraId="54353082"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4</w:t>
            </w:r>
          </w:p>
        </w:tc>
        <w:tc>
          <w:tcPr>
            <w:tcW w:w="1250" w:type="pct"/>
            <w:tcBorders>
              <w:top w:val="nil"/>
              <w:left w:val="nil"/>
              <w:bottom w:val="single" w:sz="8" w:space="0" w:color="B3EFFD"/>
              <w:right w:val="nil"/>
            </w:tcBorders>
            <w:shd w:val="clear" w:color="000000" w:fill="FFFFFF"/>
            <w:vAlign w:val="center"/>
            <w:hideMark/>
          </w:tcPr>
          <w:p w14:paraId="1792BE7A"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1</w:t>
            </w:r>
          </w:p>
        </w:tc>
        <w:tc>
          <w:tcPr>
            <w:tcW w:w="1250" w:type="pct"/>
            <w:tcBorders>
              <w:top w:val="nil"/>
              <w:left w:val="nil"/>
              <w:bottom w:val="single" w:sz="8" w:space="0" w:color="B3EFFD"/>
              <w:right w:val="nil"/>
            </w:tcBorders>
            <w:shd w:val="clear" w:color="000000" w:fill="FFFFFF"/>
            <w:vAlign w:val="center"/>
            <w:hideMark/>
          </w:tcPr>
          <w:p w14:paraId="73A1FA3A"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5</w:t>
            </w:r>
          </w:p>
        </w:tc>
      </w:tr>
      <w:tr w:rsidR="00EE5CA4" w:rsidRPr="00EE5CA4" w14:paraId="0E87FCF1"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0CC7CB2B"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xml:space="preserve">Installed Projects † </w:t>
            </w:r>
          </w:p>
        </w:tc>
        <w:tc>
          <w:tcPr>
            <w:tcW w:w="1250" w:type="pct"/>
            <w:tcBorders>
              <w:top w:val="nil"/>
              <w:left w:val="nil"/>
              <w:bottom w:val="single" w:sz="8" w:space="0" w:color="B3EFFD"/>
              <w:right w:val="nil"/>
            </w:tcBorders>
            <w:shd w:val="clear" w:color="000000" w:fill="FFFFFF"/>
            <w:vAlign w:val="center"/>
            <w:hideMark/>
          </w:tcPr>
          <w:p w14:paraId="67C9DFF9"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7</w:t>
            </w:r>
          </w:p>
        </w:tc>
        <w:tc>
          <w:tcPr>
            <w:tcW w:w="1250" w:type="pct"/>
            <w:tcBorders>
              <w:top w:val="nil"/>
              <w:left w:val="nil"/>
              <w:bottom w:val="single" w:sz="8" w:space="0" w:color="B3EFFD"/>
              <w:right w:val="nil"/>
            </w:tcBorders>
            <w:shd w:val="clear" w:color="000000" w:fill="FFFFFF"/>
            <w:vAlign w:val="center"/>
            <w:hideMark/>
          </w:tcPr>
          <w:p w14:paraId="46A24BDE"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1</w:t>
            </w:r>
          </w:p>
        </w:tc>
        <w:tc>
          <w:tcPr>
            <w:tcW w:w="1250" w:type="pct"/>
            <w:tcBorders>
              <w:top w:val="nil"/>
              <w:left w:val="nil"/>
              <w:bottom w:val="single" w:sz="8" w:space="0" w:color="B3EFFD"/>
              <w:right w:val="nil"/>
            </w:tcBorders>
            <w:shd w:val="clear" w:color="000000" w:fill="FFFFFF"/>
            <w:vAlign w:val="center"/>
            <w:hideMark/>
          </w:tcPr>
          <w:p w14:paraId="5B455984"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8</w:t>
            </w:r>
          </w:p>
        </w:tc>
      </w:tr>
      <w:tr w:rsidR="00EE5CA4" w:rsidRPr="00EE5CA4" w14:paraId="2433F145"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11FF50D1"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lastRenderedPageBreak/>
              <w:t>Measure Types Installed ‡</w:t>
            </w:r>
          </w:p>
        </w:tc>
        <w:tc>
          <w:tcPr>
            <w:tcW w:w="1250" w:type="pct"/>
            <w:tcBorders>
              <w:top w:val="nil"/>
              <w:left w:val="nil"/>
              <w:bottom w:val="single" w:sz="8" w:space="0" w:color="B3EFFD"/>
              <w:right w:val="nil"/>
            </w:tcBorders>
            <w:shd w:val="clear" w:color="000000" w:fill="FFFFFF"/>
            <w:vAlign w:val="center"/>
            <w:hideMark/>
          </w:tcPr>
          <w:p w14:paraId="0ACC1C4C"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5</w:t>
            </w:r>
          </w:p>
        </w:tc>
        <w:tc>
          <w:tcPr>
            <w:tcW w:w="1250" w:type="pct"/>
            <w:tcBorders>
              <w:top w:val="nil"/>
              <w:left w:val="nil"/>
              <w:bottom w:val="single" w:sz="8" w:space="0" w:color="B3EFFD"/>
              <w:right w:val="nil"/>
            </w:tcBorders>
            <w:shd w:val="clear" w:color="000000" w:fill="FFFFFF"/>
            <w:vAlign w:val="center"/>
            <w:hideMark/>
          </w:tcPr>
          <w:p w14:paraId="53665631"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1</w:t>
            </w:r>
          </w:p>
        </w:tc>
        <w:tc>
          <w:tcPr>
            <w:tcW w:w="1250" w:type="pct"/>
            <w:tcBorders>
              <w:top w:val="nil"/>
              <w:left w:val="nil"/>
              <w:bottom w:val="single" w:sz="8" w:space="0" w:color="B3EFFD"/>
              <w:right w:val="nil"/>
            </w:tcBorders>
            <w:shd w:val="clear" w:color="000000" w:fill="FFFFFF"/>
            <w:vAlign w:val="center"/>
            <w:hideMark/>
          </w:tcPr>
          <w:p w14:paraId="180573B0"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6</w:t>
            </w:r>
          </w:p>
        </w:tc>
      </w:tr>
      <w:tr w:rsidR="00EE5CA4" w:rsidRPr="00EE5CA4" w14:paraId="72346B53"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77BB9EBB" w14:textId="77777777" w:rsidR="00EE5CA4" w:rsidRPr="00EE5CA4" w:rsidRDefault="00EE5CA4" w:rsidP="00EE5CA4">
            <w:pPr>
              <w:rPr>
                <w:rFonts w:ascii="Arial Narrow" w:hAnsi="Arial Narrow" w:cs="Calibri"/>
                <w:b/>
                <w:bCs/>
                <w:color w:val="000000"/>
                <w:sz w:val="20"/>
              </w:rPr>
            </w:pPr>
            <w:r w:rsidRPr="00EE5CA4">
              <w:rPr>
                <w:rFonts w:ascii="Arial Narrow" w:hAnsi="Arial Narrow" w:cs="Calibri"/>
                <w:b/>
                <w:bCs/>
                <w:color w:val="000000"/>
                <w:sz w:val="20"/>
              </w:rPr>
              <w:t>Program 2024 Total</w:t>
            </w:r>
          </w:p>
        </w:tc>
        <w:tc>
          <w:tcPr>
            <w:tcW w:w="1250" w:type="pct"/>
            <w:tcBorders>
              <w:top w:val="nil"/>
              <w:left w:val="nil"/>
              <w:bottom w:val="single" w:sz="8" w:space="0" w:color="B3EFFD"/>
              <w:right w:val="nil"/>
            </w:tcBorders>
            <w:shd w:val="clear" w:color="000000" w:fill="FFFFFF"/>
            <w:vAlign w:val="center"/>
            <w:hideMark/>
          </w:tcPr>
          <w:p w14:paraId="73C574C0"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w:t>
            </w:r>
          </w:p>
        </w:tc>
        <w:tc>
          <w:tcPr>
            <w:tcW w:w="1250" w:type="pct"/>
            <w:tcBorders>
              <w:top w:val="nil"/>
              <w:left w:val="nil"/>
              <w:bottom w:val="single" w:sz="8" w:space="0" w:color="B3EFFD"/>
              <w:right w:val="nil"/>
            </w:tcBorders>
            <w:shd w:val="clear" w:color="000000" w:fill="FFFFFF"/>
            <w:vAlign w:val="center"/>
            <w:hideMark/>
          </w:tcPr>
          <w:p w14:paraId="791CDDA9"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w:t>
            </w:r>
          </w:p>
        </w:tc>
        <w:tc>
          <w:tcPr>
            <w:tcW w:w="1250" w:type="pct"/>
            <w:tcBorders>
              <w:top w:val="nil"/>
              <w:left w:val="nil"/>
              <w:bottom w:val="single" w:sz="8" w:space="0" w:color="B3EFFD"/>
              <w:right w:val="nil"/>
            </w:tcBorders>
            <w:shd w:val="clear" w:color="000000" w:fill="FFFFFF"/>
            <w:vAlign w:val="center"/>
            <w:hideMark/>
          </w:tcPr>
          <w:p w14:paraId="63709C98"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 </w:t>
            </w:r>
          </w:p>
        </w:tc>
      </w:tr>
      <w:tr w:rsidR="00EE5CA4" w:rsidRPr="00EE5CA4" w14:paraId="7790463D"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600655DF"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Participants *</w:t>
            </w:r>
          </w:p>
        </w:tc>
        <w:tc>
          <w:tcPr>
            <w:tcW w:w="1250" w:type="pct"/>
            <w:tcBorders>
              <w:top w:val="nil"/>
              <w:left w:val="nil"/>
              <w:bottom w:val="single" w:sz="8" w:space="0" w:color="B3EFFD"/>
              <w:right w:val="nil"/>
            </w:tcBorders>
            <w:shd w:val="clear" w:color="000000" w:fill="FFFFFF"/>
            <w:vAlign w:val="center"/>
            <w:hideMark/>
          </w:tcPr>
          <w:p w14:paraId="6E193CA0"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51</w:t>
            </w:r>
          </w:p>
        </w:tc>
        <w:tc>
          <w:tcPr>
            <w:tcW w:w="1250" w:type="pct"/>
            <w:tcBorders>
              <w:top w:val="nil"/>
              <w:left w:val="nil"/>
              <w:bottom w:val="single" w:sz="8" w:space="0" w:color="B3EFFD"/>
              <w:right w:val="nil"/>
            </w:tcBorders>
            <w:shd w:val="clear" w:color="000000" w:fill="FFFFFF"/>
            <w:vAlign w:val="center"/>
            <w:hideMark/>
          </w:tcPr>
          <w:p w14:paraId="5937C68D"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39</w:t>
            </w:r>
          </w:p>
        </w:tc>
        <w:tc>
          <w:tcPr>
            <w:tcW w:w="1250" w:type="pct"/>
            <w:tcBorders>
              <w:top w:val="nil"/>
              <w:left w:val="nil"/>
              <w:bottom w:val="single" w:sz="8" w:space="0" w:color="B3EFFD"/>
              <w:right w:val="nil"/>
            </w:tcBorders>
            <w:shd w:val="clear" w:color="000000" w:fill="FFFFFF"/>
            <w:vAlign w:val="center"/>
            <w:hideMark/>
          </w:tcPr>
          <w:p w14:paraId="4BC8F5F3"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90</w:t>
            </w:r>
          </w:p>
        </w:tc>
      </w:tr>
      <w:tr w:rsidR="00EE5CA4" w:rsidRPr="00EE5CA4" w14:paraId="48A29F78" w14:textId="77777777" w:rsidTr="0093101E">
        <w:trPr>
          <w:trHeight w:val="300"/>
        </w:trPr>
        <w:tc>
          <w:tcPr>
            <w:tcW w:w="1250" w:type="pct"/>
            <w:tcBorders>
              <w:top w:val="nil"/>
              <w:left w:val="nil"/>
              <w:bottom w:val="single" w:sz="8" w:space="0" w:color="B3EFFD"/>
              <w:right w:val="nil"/>
            </w:tcBorders>
            <w:shd w:val="clear" w:color="000000" w:fill="FFFFFF"/>
            <w:vAlign w:val="center"/>
            <w:hideMark/>
          </w:tcPr>
          <w:p w14:paraId="74E37FA1"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Installed Projects †</w:t>
            </w:r>
          </w:p>
        </w:tc>
        <w:tc>
          <w:tcPr>
            <w:tcW w:w="1250" w:type="pct"/>
            <w:tcBorders>
              <w:top w:val="nil"/>
              <w:left w:val="nil"/>
              <w:bottom w:val="single" w:sz="8" w:space="0" w:color="B3EFFD"/>
              <w:right w:val="nil"/>
            </w:tcBorders>
            <w:shd w:val="clear" w:color="000000" w:fill="FFFFFF"/>
            <w:vAlign w:val="center"/>
            <w:hideMark/>
          </w:tcPr>
          <w:p w14:paraId="56A42BDD"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60</w:t>
            </w:r>
          </w:p>
        </w:tc>
        <w:tc>
          <w:tcPr>
            <w:tcW w:w="1250" w:type="pct"/>
            <w:tcBorders>
              <w:top w:val="nil"/>
              <w:left w:val="nil"/>
              <w:bottom w:val="single" w:sz="8" w:space="0" w:color="B3EFFD"/>
              <w:right w:val="nil"/>
            </w:tcBorders>
            <w:shd w:val="clear" w:color="000000" w:fill="FFFFFF"/>
            <w:vAlign w:val="center"/>
            <w:hideMark/>
          </w:tcPr>
          <w:p w14:paraId="7333982C"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41</w:t>
            </w:r>
          </w:p>
        </w:tc>
        <w:tc>
          <w:tcPr>
            <w:tcW w:w="1250" w:type="pct"/>
            <w:tcBorders>
              <w:top w:val="nil"/>
              <w:left w:val="nil"/>
              <w:bottom w:val="single" w:sz="8" w:space="0" w:color="B3EFFD"/>
              <w:right w:val="nil"/>
            </w:tcBorders>
            <w:shd w:val="clear" w:color="000000" w:fill="FFFFFF"/>
            <w:vAlign w:val="center"/>
            <w:hideMark/>
          </w:tcPr>
          <w:p w14:paraId="1D61B67D"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101</w:t>
            </w:r>
          </w:p>
        </w:tc>
      </w:tr>
      <w:tr w:rsidR="00EE5CA4" w:rsidRPr="00EE5CA4" w14:paraId="03A9E7F5" w14:textId="77777777" w:rsidTr="0093101E">
        <w:trPr>
          <w:trHeight w:val="300"/>
        </w:trPr>
        <w:tc>
          <w:tcPr>
            <w:tcW w:w="1250" w:type="pct"/>
            <w:tcBorders>
              <w:top w:val="nil"/>
              <w:left w:val="nil"/>
              <w:bottom w:val="single" w:sz="8" w:space="0" w:color="036479"/>
              <w:right w:val="nil"/>
            </w:tcBorders>
            <w:shd w:val="clear" w:color="auto" w:fill="auto"/>
            <w:vAlign w:val="center"/>
            <w:hideMark/>
          </w:tcPr>
          <w:p w14:paraId="21CC9211" w14:textId="77777777" w:rsidR="00EE5CA4" w:rsidRPr="00EE5CA4" w:rsidRDefault="00EE5CA4" w:rsidP="00EE5CA4">
            <w:pPr>
              <w:rPr>
                <w:rFonts w:ascii="Arial Narrow" w:hAnsi="Arial Narrow" w:cs="Calibri"/>
                <w:color w:val="000000"/>
                <w:sz w:val="20"/>
              </w:rPr>
            </w:pPr>
            <w:r w:rsidRPr="00EE5CA4">
              <w:rPr>
                <w:rFonts w:ascii="Arial Narrow" w:hAnsi="Arial Narrow" w:cs="Calibri"/>
                <w:color w:val="000000"/>
                <w:sz w:val="20"/>
              </w:rPr>
              <w:t>Measure Types Installed ‡</w:t>
            </w:r>
          </w:p>
        </w:tc>
        <w:tc>
          <w:tcPr>
            <w:tcW w:w="1250" w:type="pct"/>
            <w:tcBorders>
              <w:top w:val="nil"/>
              <w:left w:val="nil"/>
              <w:bottom w:val="single" w:sz="8" w:space="0" w:color="036479"/>
              <w:right w:val="nil"/>
            </w:tcBorders>
            <w:shd w:val="clear" w:color="auto" w:fill="auto"/>
            <w:vAlign w:val="center"/>
            <w:hideMark/>
          </w:tcPr>
          <w:p w14:paraId="400C56FD"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26</w:t>
            </w:r>
          </w:p>
        </w:tc>
        <w:tc>
          <w:tcPr>
            <w:tcW w:w="1250" w:type="pct"/>
            <w:tcBorders>
              <w:top w:val="nil"/>
              <w:left w:val="nil"/>
              <w:bottom w:val="single" w:sz="8" w:space="0" w:color="036479"/>
              <w:right w:val="nil"/>
            </w:tcBorders>
            <w:shd w:val="clear" w:color="auto" w:fill="auto"/>
            <w:vAlign w:val="center"/>
            <w:hideMark/>
          </w:tcPr>
          <w:p w14:paraId="34720652" w14:textId="77777777"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17</w:t>
            </w:r>
          </w:p>
        </w:tc>
        <w:tc>
          <w:tcPr>
            <w:tcW w:w="1250" w:type="pct"/>
            <w:tcBorders>
              <w:top w:val="nil"/>
              <w:left w:val="nil"/>
              <w:bottom w:val="single" w:sz="8" w:space="0" w:color="036479"/>
              <w:right w:val="nil"/>
            </w:tcBorders>
            <w:shd w:val="clear" w:color="auto" w:fill="auto"/>
            <w:vAlign w:val="center"/>
            <w:hideMark/>
          </w:tcPr>
          <w:p w14:paraId="15694C89" w14:textId="5DC72050" w:rsidR="00EE5CA4" w:rsidRPr="00EE5CA4" w:rsidRDefault="00EE5CA4" w:rsidP="00EE5CA4">
            <w:pPr>
              <w:jc w:val="right"/>
              <w:rPr>
                <w:rFonts w:ascii="Arial Narrow" w:hAnsi="Arial Narrow" w:cs="Calibri"/>
                <w:color w:val="000000"/>
                <w:sz w:val="20"/>
              </w:rPr>
            </w:pPr>
            <w:r w:rsidRPr="00EE5CA4">
              <w:rPr>
                <w:rFonts w:ascii="Arial Narrow" w:hAnsi="Arial Narrow" w:cs="Calibri"/>
                <w:color w:val="000000"/>
                <w:sz w:val="20"/>
              </w:rPr>
              <w:t>3</w:t>
            </w:r>
            <w:r>
              <w:rPr>
                <w:rFonts w:ascii="Arial Narrow" w:hAnsi="Arial Narrow" w:cs="Calibri"/>
                <w:color w:val="000000"/>
                <w:sz w:val="20"/>
              </w:rPr>
              <w:t>8</w:t>
            </w:r>
          </w:p>
        </w:tc>
      </w:tr>
    </w:tbl>
    <w:p w14:paraId="2D60EDE1" w14:textId="77777777" w:rsidR="00907C25" w:rsidRPr="00752E20" w:rsidRDefault="00907C25" w:rsidP="00907C25">
      <w:pPr>
        <w:pStyle w:val="GraphFootnote"/>
      </w:pPr>
      <w:r w:rsidRPr="00752E20">
        <w:t xml:space="preserve">* Participants are defined as </w:t>
      </w:r>
      <w:r w:rsidRPr="00E672C2">
        <w:t>unique account names</w:t>
      </w:r>
    </w:p>
    <w:p w14:paraId="7A92AE18" w14:textId="59853B99" w:rsidR="00907C25" w:rsidRPr="00752E20" w:rsidRDefault="00907C25" w:rsidP="00907C25">
      <w:pPr>
        <w:pStyle w:val="GraphFootnote"/>
      </w:pPr>
      <w:r w:rsidRPr="00752E20">
        <w:t xml:space="preserve">† Installed Projects are defined </w:t>
      </w:r>
      <w:r>
        <w:t>a</w:t>
      </w:r>
      <w:r w:rsidRPr="00E672C2">
        <w:t>s unique project IDs</w:t>
      </w:r>
      <w:r w:rsidR="00EE5CA4">
        <w:t xml:space="preserve">. The </w:t>
      </w:r>
      <w:proofErr w:type="gramStart"/>
      <w:r w:rsidR="00EE5CA4">
        <w:t>measure</w:t>
      </w:r>
      <w:proofErr w:type="gramEnd"/>
      <w:r w:rsidR="00EE5CA4">
        <w:t xml:space="preserve"> type total quantities may not equal to the sum of the individual measure type quantities due to same measure types claimed in different sectors and paths. </w:t>
      </w:r>
    </w:p>
    <w:p w14:paraId="3B83F226" w14:textId="6D1A3EC2" w:rsidR="004F0F97" w:rsidRDefault="004F0F97" w:rsidP="0093101E">
      <w:pPr>
        <w:pStyle w:val="Source"/>
      </w:pPr>
      <w:r w:rsidRPr="00E47345">
        <w:t xml:space="preserve">Source: </w:t>
      </w:r>
      <w:r w:rsidR="00EB7F41">
        <w:t xml:space="preserve">Nicor Gas tracking data and evaluation team </w:t>
      </w:r>
      <w:r w:rsidR="00EB7F41" w:rsidRPr="00651E3A">
        <w:t>analysis</w:t>
      </w:r>
      <w:r w:rsidRPr="00E47345">
        <w:t>.</w:t>
      </w:r>
    </w:p>
    <w:p w14:paraId="32E0F96B" w14:textId="77777777" w:rsidR="004F0F97" w:rsidRDefault="004F0F97" w:rsidP="004F0F97"/>
    <w:p w14:paraId="3B40370A" w14:textId="7A79DF83" w:rsidR="004F0F97" w:rsidRDefault="47FFAD9D" w:rsidP="3D536A3D">
      <w:pPr>
        <w:pStyle w:val="Heading10"/>
        <w:rPr>
          <w:sz w:val="36"/>
          <w:szCs w:val="36"/>
        </w:rPr>
      </w:pPr>
      <w:bookmarkStart w:id="8" w:name="_Toc196306170"/>
      <w:r w:rsidRPr="3D536A3D">
        <w:rPr>
          <w:sz w:val="36"/>
          <w:szCs w:val="36"/>
        </w:rPr>
        <w:t>Program Savings Detail</w:t>
      </w:r>
      <w:bookmarkEnd w:id="8"/>
    </w:p>
    <w:p w14:paraId="08F408CA" w14:textId="35809F0C" w:rsidR="004F0F97" w:rsidRDefault="009F5054" w:rsidP="004F0F97">
      <w:r>
        <w:fldChar w:fldCharType="begin"/>
      </w:r>
      <w:r>
        <w:instrText xml:space="preserve"> REF _Ref500500894 \h </w:instrText>
      </w:r>
      <w:r>
        <w:fldChar w:fldCharType="separate"/>
      </w:r>
      <w:r>
        <w:t xml:space="preserve">Table </w:t>
      </w:r>
      <w:r>
        <w:rPr>
          <w:noProof/>
        </w:rPr>
        <w:t>3</w:t>
      </w:r>
      <w:r>
        <w:fldChar w:fldCharType="end"/>
      </w:r>
      <w:r w:rsidR="004F0F97">
        <w:t xml:space="preserve"> </w:t>
      </w:r>
      <w:r w:rsidR="004F0F97" w:rsidRPr="00A90B62">
        <w:t>summarize</w:t>
      </w:r>
      <w:r w:rsidR="004F0F97">
        <w:t>s</w:t>
      </w:r>
      <w:r w:rsidR="004F0F97" w:rsidRPr="00A90B62">
        <w:t xml:space="preserve"> the </w:t>
      </w:r>
      <w:r w:rsidR="004F0F97">
        <w:t xml:space="preserve">energy </w:t>
      </w:r>
      <w:r w:rsidR="004F0F97" w:rsidRPr="00A90B62">
        <w:t xml:space="preserve">savings the </w:t>
      </w:r>
      <w:r w:rsidR="00F53269">
        <w:t xml:space="preserve">Business Custom </w:t>
      </w:r>
      <w:r w:rsidR="004F0F97">
        <w:t>P</w:t>
      </w:r>
      <w:r w:rsidR="004F0F97" w:rsidRPr="00A90B62">
        <w:t>rogram</w:t>
      </w:r>
      <w:r w:rsidR="004F0F97">
        <w:t xml:space="preserve"> achieved by</w:t>
      </w:r>
      <w:r w:rsidR="00F53269">
        <w:t xml:space="preserve"> Business Custom and NG-RCx </w:t>
      </w:r>
      <w:r w:rsidR="004F0F97">
        <w:t>path</w:t>
      </w:r>
      <w:r w:rsidR="00F53269">
        <w:t>s</w:t>
      </w:r>
      <w:r w:rsidR="004F0F97">
        <w:t xml:space="preserve"> in </w:t>
      </w:r>
      <w:r w:rsidR="00E27342">
        <w:t>202</w:t>
      </w:r>
      <w:r w:rsidR="00CC29CD">
        <w:t>4</w:t>
      </w:r>
      <w:r w:rsidR="004F0F97">
        <w:t>.</w:t>
      </w:r>
      <w:r w:rsidR="00F53269">
        <w:t xml:space="preserve"> </w:t>
      </w:r>
    </w:p>
    <w:p w14:paraId="5AAA0E2D" w14:textId="77777777" w:rsidR="003F4B35" w:rsidRDefault="003F4B35" w:rsidP="004F0F97"/>
    <w:p w14:paraId="1501D493" w14:textId="639DB4F5" w:rsidR="004F0F97" w:rsidRDefault="004F0F97" w:rsidP="004F0F97">
      <w:pPr>
        <w:pStyle w:val="Caption"/>
        <w:keepLines/>
      </w:pPr>
      <w:bookmarkStart w:id="9" w:name="_Ref500500894"/>
      <w:bookmarkStart w:id="10" w:name="_Toc397011684"/>
      <w:bookmarkStart w:id="11" w:name="_Toc397011694"/>
      <w:bookmarkStart w:id="12" w:name="_Toc398541809"/>
      <w:bookmarkStart w:id="13" w:name="_Toc398541922"/>
      <w:bookmarkStart w:id="14" w:name="_Toc398546654"/>
      <w:bookmarkStart w:id="15" w:name="_Toc423009516"/>
      <w:bookmarkStart w:id="16" w:name="_Toc426278634"/>
      <w:bookmarkStart w:id="17" w:name="_Toc61360847"/>
      <w:bookmarkStart w:id="18" w:name="_Toc196296815"/>
      <w:r>
        <w:t xml:space="preserve">Table </w:t>
      </w:r>
      <w:r w:rsidR="008B6764">
        <w:fldChar w:fldCharType="begin"/>
      </w:r>
      <w:r w:rsidR="008B6764">
        <w:instrText xml:space="preserve"> SEQ Table \* ARABIC </w:instrText>
      </w:r>
      <w:r w:rsidR="008B6764">
        <w:fldChar w:fldCharType="separate"/>
      </w:r>
      <w:r w:rsidR="008B6764">
        <w:rPr>
          <w:noProof/>
        </w:rPr>
        <w:t>3</w:t>
      </w:r>
      <w:r w:rsidR="008B6764">
        <w:fldChar w:fldCharType="end"/>
      </w:r>
      <w:bookmarkEnd w:id="9"/>
      <w:r>
        <w:t xml:space="preserve">. </w:t>
      </w:r>
      <w:r w:rsidR="00E27342">
        <w:t>202</w:t>
      </w:r>
      <w:r w:rsidR="00BB3C1A">
        <w:t>4</w:t>
      </w:r>
      <w:r>
        <w:t xml:space="preserve"> Annual Energy Savings Summary</w:t>
      </w:r>
      <w:bookmarkEnd w:id="10"/>
      <w:bookmarkEnd w:id="11"/>
      <w:bookmarkEnd w:id="12"/>
      <w:bookmarkEnd w:id="13"/>
      <w:bookmarkEnd w:id="14"/>
      <w:bookmarkEnd w:id="15"/>
      <w:bookmarkEnd w:id="16"/>
      <w:bookmarkEnd w:id="17"/>
      <w:bookmarkEnd w:id="18"/>
      <w:r>
        <w:t xml:space="preserve"> </w:t>
      </w:r>
    </w:p>
    <w:tbl>
      <w:tblPr>
        <w:tblW w:w="5000" w:type="pct"/>
        <w:tblLook w:val="04A0" w:firstRow="1" w:lastRow="0" w:firstColumn="1" w:lastColumn="0" w:noHBand="0" w:noVBand="1"/>
      </w:tblPr>
      <w:tblGrid>
        <w:gridCol w:w="2484"/>
        <w:gridCol w:w="1393"/>
        <w:gridCol w:w="1307"/>
        <w:gridCol w:w="900"/>
        <w:gridCol w:w="1243"/>
        <w:gridCol w:w="857"/>
        <w:gridCol w:w="1176"/>
      </w:tblGrid>
      <w:tr w:rsidR="006F3D0A" w:rsidRPr="006F3D0A" w14:paraId="615B95E2" w14:textId="77777777" w:rsidTr="00B7077A">
        <w:trPr>
          <w:trHeight w:val="790"/>
        </w:trPr>
        <w:tc>
          <w:tcPr>
            <w:tcW w:w="1327" w:type="pct"/>
            <w:tcBorders>
              <w:top w:val="nil"/>
              <w:left w:val="nil"/>
              <w:bottom w:val="single" w:sz="12" w:space="0" w:color="95D600"/>
              <w:right w:val="nil"/>
            </w:tcBorders>
            <w:shd w:val="clear" w:color="000000" w:fill="036479"/>
            <w:vAlign w:val="center"/>
            <w:hideMark/>
          </w:tcPr>
          <w:p w14:paraId="46C07355" w14:textId="77777777" w:rsidR="006F3D0A" w:rsidRPr="006F3D0A" w:rsidRDefault="006F3D0A" w:rsidP="006F3D0A">
            <w:pPr>
              <w:rPr>
                <w:rFonts w:ascii="Arial Narrow" w:hAnsi="Arial Narrow" w:cs="Calibri"/>
                <w:color w:val="FFFFFF"/>
                <w:sz w:val="20"/>
              </w:rPr>
            </w:pPr>
            <w:r w:rsidRPr="006F3D0A">
              <w:rPr>
                <w:rFonts w:ascii="Arial Narrow" w:hAnsi="Arial Narrow" w:cs="Calibri"/>
                <w:color w:val="FFFFFF"/>
                <w:sz w:val="20"/>
              </w:rPr>
              <w:t>Program Category</w:t>
            </w:r>
          </w:p>
        </w:tc>
        <w:tc>
          <w:tcPr>
            <w:tcW w:w="744" w:type="pct"/>
            <w:tcBorders>
              <w:top w:val="nil"/>
              <w:left w:val="nil"/>
              <w:bottom w:val="single" w:sz="12" w:space="0" w:color="95D600"/>
              <w:right w:val="nil"/>
            </w:tcBorders>
            <w:shd w:val="clear" w:color="000000" w:fill="036479"/>
            <w:vAlign w:val="center"/>
            <w:hideMark/>
          </w:tcPr>
          <w:p w14:paraId="6015516E" w14:textId="77777777" w:rsidR="006F3D0A" w:rsidRPr="006F3D0A" w:rsidRDefault="006F3D0A" w:rsidP="006F3D0A">
            <w:pPr>
              <w:rPr>
                <w:rFonts w:ascii="Arial Narrow" w:hAnsi="Arial Narrow" w:cs="Calibri"/>
                <w:color w:val="FFFFFF"/>
                <w:sz w:val="20"/>
              </w:rPr>
            </w:pPr>
            <w:r w:rsidRPr="006F3D0A">
              <w:rPr>
                <w:rFonts w:ascii="Arial Narrow" w:hAnsi="Arial Narrow" w:cs="Calibri"/>
                <w:color w:val="FFFFFF"/>
                <w:sz w:val="20"/>
              </w:rPr>
              <w:t>Program Path</w:t>
            </w:r>
          </w:p>
        </w:tc>
        <w:tc>
          <w:tcPr>
            <w:tcW w:w="698" w:type="pct"/>
            <w:tcBorders>
              <w:top w:val="nil"/>
              <w:left w:val="nil"/>
              <w:bottom w:val="single" w:sz="12" w:space="0" w:color="95D600"/>
              <w:right w:val="nil"/>
            </w:tcBorders>
            <w:shd w:val="clear" w:color="000000" w:fill="036479"/>
            <w:vAlign w:val="center"/>
            <w:hideMark/>
          </w:tcPr>
          <w:p w14:paraId="2CE1C2BA" w14:textId="77777777" w:rsidR="006F3D0A" w:rsidRPr="006F3D0A" w:rsidRDefault="006F3D0A" w:rsidP="006F3D0A">
            <w:pPr>
              <w:jc w:val="right"/>
              <w:rPr>
                <w:rFonts w:ascii="Arial Narrow" w:hAnsi="Arial Narrow" w:cs="Calibri"/>
                <w:color w:val="FFFFFF"/>
                <w:sz w:val="20"/>
              </w:rPr>
            </w:pPr>
            <w:r w:rsidRPr="006F3D0A">
              <w:rPr>
                <w:rFonts w:ascii="Arial Narrow" w:hAnsi="Arial Narrow" w:cs="Calibri"/>
                <w:color w:val="FFFFFF"/>
                <w:sz w:val="20"/>
              </w:rPr>
              <w:t xml:space="preserve"> Ex Ante Gross Savings (Therms) </w:t>
            </w:r>
          </w:p>
        </w:tc>
        <w:tc>
          <w:tcPr>
            <w:tcW w:w="481" w:type="pct"/>
            <w:tcBorders>
              <w:top w:val="nil"/>
              <w:left w:val="nil"/>
              <w:bottom w:val="single" w:sz="12" w:space="0" w:color="95D600"/>
              <w:right w:val="nil"/>
            </w:tcBorders>
            <w:shd w:val="clear" w:color="000000" w:fill="036479"/>
            <w:vAlign w:val="center"/>
            <w:hideMark/>
          </w:tcPr>
          <w:p w14:paraId="6BF82445" w14:textId="77777777" w:rsidR="006F3D0A" w:rsidRPr="006F3D0A" w:rsidRDefault="006F3D0A" w:rsidP="006F3D0A">
            <w:pPr>
              <w:jc w:val="right"/>
              <w:rPr>
                <w:rFonts w:ascii="Arial Narrow" w:hAnsi="Arial Narrow" w:cs="Calibri"/>
                <w:color w:val="FFFFFF"/>
                <w:sz w:val="20"/>
              </w:rPr>
            </w:pPr>
            <w:r w:rsidRPr="006F3D0A">
              <w:rPr>
                <w:rFonts w:ascii="Arial Narrow" w:hAnsi="Arial Narrow" w:cs="Calibri"/>
                <w:color w:val="FFFFFF"/>
                <w:sz w:val="20"/>
              </w:rPr>
              <w:t>Verified Gross RR*</w:t>
            </w:r>
          </w:p>
        </w:tc>
        <w:tc>
          <w:tcPr>
            <w:tcW w:w="664" w:type="pct"/>
            <w:tcBorders>
              <w:top w:val="nil"/>
              <w:left w:val="nil"/>
              <w:bottom w:val="single" w:sz="12" w:space="0" w:color="95D600"/>
              <w:right w:val="nil"/>
            </w:tcBorders>
            <w:shd w:val="clear" w:color="000000" w:fill="036479"/>
            <w:vAlign w:val="center"/>
            <w:hideMark/>
          </w:tcPr>
          <w:p w14:paraId="29946EF1" w14:textId="77777777" w:rsidR="006F3D0A" w:rsidRPr="006F3D0A" w:rsidRDefault="006F3D0A" w:rsidP="006F3D0A">
            <w:pPr>
              <w:jc w:val="right"/>
              <w:rPr>
                <w:rFonts w:ascii="Arial Narrow" w:hAnsi="Arial Narrow" w:cs="Calibri"/>
                <w:color w:val="FFFFFF"/>
                <w:sz w:val="20"/>
              </w:rPr>
            </w:pPr>
            <w:r w:rsidRPr="006F3D0A">
              <w:rPr>
                <w:rFonts w:ascii="Arial Narrow" w:hAnsi="Arial Narrow" w:cs="Calibri"/>
                <w:color w:val="FFFFFF"/>
                <w:sz w:val="20"/>
              </w:rPr>
              <w:t xml:space="preserve"> Verified Gross Savings (Therms) </w:t>
            </w:r>
          </w:p>
        </w:tc>
        <w:tc>
          <w:tcPr>
            <w:tcW w:w="458" w:type="pct"/>
            <w:tcBorders>
              <w:top w:val="nil"/>
              <w:left w:val="nil"/>
              <w:bottom w:val="single" w:sz="12" w:space="0" w:color="95D600"/>
              <w:right w:val="nil"/>
            </w:tcBorders>
            <w:shd w:val="clear" w:color="000000" w:fill="036479"/>
            <w:vAlign w:val="center"/>
            <w:hideMark/>
          </w:tcPr>
          <w:p w14:paraId="3E70E167" w14:textId="77777777" w:rsidR="006F3D0A" w:rsidRPr="006F3D0A" w:rsidRDefault="006F3D0A" w:rsidP="006F3D0A">
            <w:pPr>
              <w:jc w:val="right"/>
              <w:rPr>
                <w:rFonts w:ascii="Arial Narrow" w:hAnsi="Arial Narrow" w:cs="Calibri"/>
                <w:color w:val="FFFFFF"/>
                <w:sz w:val="20"/>
              </w:rPr>
            </w:pPr>
            <w:r w:rsidRPr="006F3D0A">
              <w:rPr>
                <w:rFonts w:ascii="Arial Narrow" w:hAnsi="Arial Narrow" w:cs="Calibri"/>
                <w:color w:val="FFFFFF"/>
                <w:sz w:val="20"/>
              </w:rPr>
              <w:t xml:space="preserve"> NTG† </w:t>
            </w:r>
          </w:p>
        </w:tc>
        <w:tc>
          <w:tcPr>
            <w:tcW w:w="629" w:type="pct"/>
            <w:tcBorders>
              <w:top w:val="nil"/>
              <w:left w:val="nil"/>
              <w:bottom w:val="single" w:sz="12" w:space="0" w:color="95D600"/>
              <w:right w:val="nil"/>
            </w:tcBorders>
            <w:shd w:val="clear" w:color="000000" w:fill="036479"/>
            <w:vAlign w:val="center"/>
            <w:hideMark/>
          </w:tcPr>
          <w:p w14:paraId="0B83FBB2" w14:textId="77777777" w:rsidR="006F3D0A" w:rsidRPr="006F3D0A" w:rsidRDefault="006F3D0A" w:rsidP="006F3D0A">
            <w:pPr>
              <w:jc w:val="right"/>
              <w:rPr>
                <w:rFonts w:ascii="Arial Narrow" w:hAnsi="Arial Narrow" w:cs="Calibri"/>
                <w:color w:val="FFFFFF"/>
                <w:sz w:val="20"/>
              </w:rPr>
            </w:pPr>
            <w:r w:rsidRPr="006F3D0A">
              <w:rPr>
                <w:rFonts w:ascii="Arial Narrow" w:hAnsi="Arial Narrow" w:cs="Calibri"/>
                <w:color w:val="FFFFFF"/>
                <w:sz w:val="20"/>
              </w:rPr>
              <w:t xml:space="preserve"> Verified Net Savings (Therms) </w:t>
            </w:r>
          </w:p>
        </w:tc>
      </w:tr>
      <w:tr w:rsidR="006F3D0A" w:rsidRPr="006F3D0A" w14:paraId="1992F3DF" w14:textId="77777777" w:rsidTr="00B7077A">
        <w:trPr>
          <w:trHeight w:val="540"/>
        </w:trPr>
        <w:tc>
          <w:tcPr>
            <w:tcW w:w="1327" w:type="pct"/>
            <w:vMerge w:val="restart"/>
            <w:tcBorders>
              <w:top w:val="nil"/>
              <w:left w:val="nil"/>
              <w:bottom w:val="single" w:sz="8" w:space="0" w:color="B3EFFD"/>
              <w:right w:val="nil"/>
            </w:tcBorders>
            <w:shd w:val="clear" w:color="auto" w:fill="auto"/>
            <w:vAlign w:val="center"/>
            <w:hideMark/>
          </w:tcPr>
          <w:p w14:paraId="1191DE1D"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Private, Non-Disadvantaged Communities</w:t>
            </w:r>
          </w:p>
        </w:tc>
        <w:tc>
          <w:tcPr>
            <w:tcW w:w="744" w:type="pct"/>
            <w:tcBorders>
              <w:top w:val="nil"/>
              <w:left w:val="nil"/>
              <w:bottom w:val="single" w:sz="8" w:space="0" w:color="B3EFFD"/>
              <w:right w:val="nil"/>
            </w:tcBorders>
            <w:shd w:val="clear" w:color="000000" w:fill="FFFFFF"/>
            <w:vAlign w:val="center"/>
            <w:hideMark/>
          </w:tcPr>
          <w:p w14:paraId="2402BE4D"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w:t>
            </w:r>
          </w:p>
        </w:tc>
        <w:tc>
          <w:tcPr>
            <w:tcW w:w="698" w:type="pct"/>
            <w:tcBorders>
              <w:top w:val="nil"/>
              <w:left w:val="nil"/>
              <w:bottom w:val="single" w:sz="8" w:space="0" w:color="B3EFFD"/>
              <w:right w:val="nil"/>
            </w:tcBorders>
            <w:shd w:val="clear" w:color="auto" w:fill="auto"/>
            <w:vAlign w:val="center"/>
            <w:hideMark/>
          </w:tcPr>
          <w:p w14:paraId="184B598E" w14:textId="72F9FDEC"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2,350,178 </w:t>
            </w:r>
          </w:p>
        </w:tc>
        <w:tc>
          <w:tcPr>
            <w:tcW w:w="481" w:type="pct"/>
            <w:tcBorders>
              <w:top w:val="nil"/>
              <w:left w:val="nil"/>
              <w:bottom w:val="single" w:sz="8" w:space="0" w:color="B3EFFD"/>
              <w:right w:val="nil"/>
            </w:tcBorders>
            <w:shd w:val="clear" w:color="auto" w:fill="auto"/>
            <w:noWrap/>
            <w:vAlign w:val="center"/>
            <w:hideMark/>
          </w:tcPr>
          <w:p w14:paraId="1DB75E4D"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93%</w:t>
            </w:r>
          </w:p>
        </w:tc>
        <w:tc>
          <w:tcPr>
            <w:tcW w:w="664" w:type="pct"/>
            <w:tcBorders>
              <w:top w:val="nil"/>
              <w:left w:val="nil"/>
              <w:bottom w:val="single" w:sz="8" w:space="0" w:color="B3EFFD"/>
              <w:right w:val="nil"/>
            </w:tcBorders>
            <w:shd w:val="clear" w:color="auto" w:fill="auto"/>
            <w:noWrap/>
            <w:vAlign w:val="center"/>
            <w:hideMark/>
          </w:tcPr>
          <w:p w14:paraId="1EA96EEA" w14:textId="03CA7B81"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2,174,619 </w:t>
            </w:r>
          </w:p>
        </w:tc>
        <w:tc>
          <w:tcPr>
            <w:tcW w:w="458" w:type="pct"/>
            <w:tcBorders>
              <w:top w:val="nil"/>
              <w:left w:val="nil"/>
              <w:bottom w:val="single" w:sz="8" w:space="0" w:color="B3EFFD"/>
              <w:right w:val="nil"/>
            </w:tcBorders>
            <w:shd w:val="clear" w:color="auto" w:fill="auto"/>
            <w:noWrap/>
            <w:vAlign w:val="center"/>
            <w:hideMark/>
          </w:tcPr>
          <w:p w14:paraId="6510D0A9" w14:textId="436BFE1F"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629" w:type="pct"/>
            <w:tcBorders>
              <w:top w:val="nil"/>
              <w:left w:val="nil"/>
              <w:bottom w:val="single" w:sz="8" w:space="0" w:color="B3EFFD"/>
              <w:right w:val="nil"/>
            </w:tcBorders>
            <w:shd w:val="clear" w:color="auto" w:fill="auto"/>
            <w:noWrap/>
            <w:vAlign w:val="center"/>
            <w:hideMark/>
          </w:tcPr>
          <w:p w14:paraId="5121D270" w14:textId="4C7EB7C9"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1,826,680 </w:t>
            </w:r>
          </w:p>
        </w:tc>
      </w:tr>
      <w:tr w:rsidR="006F3D0A" w:rsidRPr="006F3D0A" w14:paraId="62826583" w14:textId="77777777" w:rsidTr="00B7077A">
        <w:trPr>
          <w:trHeight w:val="300"/>
        </w:trPr>
        <w:tc>
          <w:tcPr>
            <w:tcW w:w="1327" w:type="pct"/>
            <w:vMerge/>
            <w:tcBorders>
              <w:top w:val="nil"/>
              <w:left w:val="nil"/>
              <w:bottom w:val="single" w:sz="8" w:space="0" w:color="B3EFFD"/>
              <w:right w:val="nil"/>
            </w:tcBorders>
            <w:vAlign w:val="center"/>
            <w:hideMark/>
          </w:tcPr>
          <w:p w14:paraId="35A27C0B" w14:textId="77777777" w:rsidR="006F3D0A" w:rsidRPr="006F3D0A" w:rsidRDefault="006F3D0A" w:rsidP="006F3D0A">
            <w:pPr>
              <w:rPr>
                <w:rFonts w:ascii="Arial Narrow" w:hAnsi="Arial Narrow" w:cs="Calibri"/>
                <w:color w:val="000000"/>
                <w:sz w:val="20"/>
              </w:rPr>
            </w:pPr>
          </w:p>
        </w:tc>
        <w:tc>
          <w:tcPr>
            <w:tcW w:w="744" w:type="pct"/>
            <w:tcBorders>
              <w:top w:val="nil"/>
              <w:left w:val="nil"/>
              <w:bottom w:val="single" w:sz="8" w:space="0" w:color="B3EFFD"/>
              <w:right w:val="nil"/>
            </w:tcBorders>
            <w:shd w:val="clear" w:color="auto" w:fill="auto"/>
            <w:vAlign w:val="center"/>
            <w:hideMark/>
          </w:tcPr>
          <w:p w14:paraId="357D7728"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NG-RCx</w:t>
            </w:r>
          </w:p>
        </w:tc>
        <w:tc>
          <w:tcPr>
            <w:tcW w:w="698" w:type="pct"/>
            <w:tcBorders>
              <w:top w:val="nil"/>
              <w:left w:val="nil"/>
              <w:bottom w:val="single" w:sz="8" w:space="0" w:color="B3EFFD"/>
              <w:right w:val="nil"/>
            </w:tcBorders>
            <w:shd w:val="clear" w:color="000000" w:fill="FFFFFF"/>
            <w:vAlign w:val="center"/>
            <w:hideMark/>
          </w:tcPr>
          <w:p w14:paraId="2951061C" w14:textId="1435C968"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597,820 </w:t>
            </w:r>
          </w:p>
        </w:tc>
        <w:tc>
          <w:tcPr>
            <w:tcW w:w="481" w:type="pct"/>
            <w:tcBorders>
              <w:top w:val="nil"/>
              <w:left w:val="nil"/>
              <w:bottom w:val="single" w:sz="8" w:space="0" w:color="B3EFFD"/>
              <w:right w:val="nil"/>
            </w:tcBorders>
            <w:shd w:val="clear" w:color="000000" w:fill="FFFFFF"/>
            <w:noWrap/>
            <w:vAlign w:val="center"/>
            <w:hideMark/>
          </w:tcPr>
          <w:p w14:paraId="24642C14"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83%</w:t>
            </w:r>
          </w:p>
        </w:tc>
        <w:tc>
          <w:tcPr>
            <w:tcW w:w="664" w:type="pct"/>
            <w:tcBorders>
              <w:top w:val="nil"/>
              <w:left w:val="nil"/>
              <w:bottom w:val="single" w:sz="8" w:space="0" w:color="B3EFFD"/>
              <w:right w:val="nil"/>
            </w:tcBorders>
            <w:shd w:val="clear" w:color="000000" w:fill="FFFFFF"/>
            <w:noWrap/>
            <w:vAlign w:val="center"/>
            <w:hideMark/>
          </w:tcPr>
          <w:p w14:paraId="31FBAED1" w14:textId="4C9020AD"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498,737 </w:t>
            </w:r>
          </w:p>
        </w:tc>
        <w:tc>
          <w:tcPr>
            <w:tcW w:w="458" w:type="pct"/>
            <w:tcBorders>
              <w:top w:val="nil"/>
              <w:left w:val="nil"/>
              <w:bottom w:val="single" w:sz="8" w:space="0" w:color="B3EFFD"/>
              <w:right w:val="nil"/>
            </w:tcBorders>
            <w:shd w:val="clear" w:color="000000" w:fill="FFFFFF"/>
            <w:noWrap/>
            <w:vAlign w:val="center"/>
            <w:hideMark/>
          </w:tcPr>
          <w:p w14:paraId="1F6E6091" w14:textId="45D33138"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629" w:type="pct"/>
            <w:tcBorders>
              <w:top w:val="nil"/>
              <w:left w:val="nil"/>
              <w:bottom w:val="single" w:sz="8" w:space="0" w:color="B3EFFD"/>
              <w:right w:val="nil"/>
            </w:tcBorders>
            <w:shd w:val="clear" w:color="auto" w:fill="auto"/>
            <w:noWrap/>
            <w:vAlign w:val="center"/>
            <w:hideMark/>
          </w:tcPr>
          <w:p w14:paraId="687B6FF1" w14:textId="65516381"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418,939 </w:t>
            </w:r>
          </w:p>
        </w:tc>
      </w:tr>
      <w:tr w:rsidR="006F3D0A" w:rsidRPr="006F3D0A" w14:paraId="3CE0E021" w14:textId="77777777" w:rsidTr="00B7077A">
        <w:trPr>
          <w:trHeight w:val="300"/>
        </w:trPr>
        <w:tc>
          <w:tcPr>
            <w:tcW w:w="1327" w:type="pct"/>
            <w:tcBorders>
              <w:top w:val="nil"/>
              <w:left w:val="nil"/>
              <w:bottom w:val="single" w:sz="8" w:space="0" w:color="B3EFFD"/>
              <w:right w:val="nil"/>
            </w:tcBorders>
            <w:shd w:val="clear" w:color="000000" w:fill="FFFFFF"/>
            <w:vAlign w:val="center"/>
            <w:hideMark/>
          </w:tcPr>
          <w:p w14:paraId="3F7D412F"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Private, Non-DAC Subtotal</w:t>
            </w:r>
          </w:p>
        </w:tc>
        <w:tc>
          <w:tcPr>
            <w:tcW w:w="744" w:type="pct"/>
            <w:tcBorders>
              <w:top w:val="nil"/>
              <w:left w:val="nil"/>
              <w:bottom w:val="single" w:sz="8" w:space="0" w:color="B3EFFD"/>
              <w:right w:val="nil"/>
            </w:tcBorders>
            <w:shd w:val="clear" w:color="auto" w:fill="auto"/>
            <w:vAlign w:val="center"/>
            <w:hideMark/>
          </w:tcPr>
          <w:p w14:paraId="433A85CF" w14:textId="77777777" w:rsidR="006F3D0A" w:rsidRPr="006F3D0A" w:rsidRDefault="006F3D0A" w:rsidP="006F3D0A">
            <w:pPr>
              <w:rPr>
                <w:rFonts w:ascii="Arial Narrow" w:hAnsi="Arial Narrow" w:cs="Calibri"/>
                <w:b/>
                <w:bCs/>
                <w:color w:val="000000"/>
                <w:sz w:val="20"/>
              </w:rPr>
            </w:pPr>
            <w:r w:rsidRPr="006F3D0A">
              <w:rPr>
                <w:rFonts w:ascii="Arial Narrow" w:hAnsi="Arial Narrow" w:cs="Calibri"/>
                <w:b/>
                <w:bCs/>
                <w:color w:val="000000"/>
                <w:sz w:val="20"/>
              </w:rPr>
              <w:t> </w:t>
            </w:r>
          </w:p>
        </w:tc>
        <w:tc>
          <w:tcPr>
            <w:tcW w:w="698" w:type="pct"/>
            <w:tcBorders>
              <w:top w:val="nil"/>
              <w:left w:val="nil"/>
              <w:bottom w:val="single" w:sz="8" w:space="0" w:color="B3EFFD"/>
              <w:right w:val="nil"/>
            </w:tcBorders>
            <w:shd w:val="clear" w:color="auto" w:fill="auto"/>
            <w:vAlign w:val="center"/>
            <w:hideMark/>
          </w:tcPr>
          <w:p w14:paraId="372C38F5" w14:textId="3F285F5A"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2,947,998 </w:t>
            </w:r>
          </w:p>
        </w:tc>
        <w:tc>
          <w:tcPr>
            <w:tcW w:w="481" w:type="pct"/>
            <w:tcBorders>
              <w:top w:val="nil"/>
              <w:left w:val="nil"/>
              <w:bottom w:val="single" w:sz="8" w:space="0" w:color="B3EFFD"/>
              <w:right w:val="nil"/>
            </w:tcBorders>
            <w:shd w:val="clear" w:color="auto" w:fill="auto"/>
            <w:noWrap/>
            <w:vAlign w:val="center"/>
            <w:hideMark/>
          </w:tcPr>
          <w:p w14:paraId="3691D1EA" w14:textId="77777777"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91%</w:t>
            </w:r>
          </w:p>
        </w:tc>
        <w:tc>
          <w:tcPr>
            <w:tcW w:w="664" w:type="pct"/>
            <w:tcBorders>
              <w:top w:val="nil"/>
              <w:left w:val="nil"/>
              <w:bottom w:val="single" w:sz="8" w:space="0" w:color="B3EFFD"/>
              <w:right w:val="nil"/>
            </w:tcBorders>
            <w:shd w:val="clear" w:color="auto" w:fill="auto"/>
            <w:vAlign w:val="center"/>
            <w:hideMark/>
          </w:tcPr>
          <w:p w14:paraId="132EDFB8" w14:textId="72A2372E"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2,673,356 </w:t>
            </w:r>
          </w:p>
        </w:tc>
        <w:tc>
          <w:tcPr>
            <w:tcW w:w="458" w:type="pct"/>
            <w:tcBorders>
              <w:top w:val="nil"/>
              <w:left w:val="nil"/>
              <w:bottom w:val="single" w:sz="8" w:space="0" w:color="B3EFFD"/>
              <w:right w:val="nil"/>
            </w:tcBorders>
            <w:shd w:val="clear" w:color="auto" w:fill="auto"/>
            <w:noWrap/>
            <w:vAlign w:val="center"/>
            <w:hideMark/>
          </w:tcPr>
          <w:p w14:paraId="084943EE" w14:textId="231B2522"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0.84 </w:t>
            </w:r>
          </w:p>
        </w:tc>
        <w:tc>
          <w:tcPr>
            <w:tcW w:w="629" w:type="pct"/>
            <w:tcBorders>
              <w:top w:val="nil"/>
              <w:left w:val="nil"/>
              <w:bottom w:val="single" w:sz="8" w:space="0" w:color="B3EFFD"/>
              <w:right w:val="nil"/>
            </w:tcBorders>
            <w:shd w:val="clear" w:color="auto" w:fill="auto"/>
            <w:vAlign w:val="center"/>
            <w:hideMark/>
          </w:tcPr>
          <w:p w14:paraId="7DBFA9C5" w14:textId="1D8A09B3"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2,245,619 </w:t>
            </w:r>
          </w:p>
        </w:tc>
      </w:tr>
      <w:tr w:rsidR="006F3D0A" w:rsidRPr="006F3D0A" w14:paraId="3E99D7F3" w14:textId="77777777" w:rsidTr="00B7077A">
        <w:trPr>
          <w:trHeight w:val="310"/>
        </w:trPr>
        <w:tc>
          <w:tcPr>
            <w:tcW w:w="1327" w:type="pct"/>
            <w:vMerge w:val="restart"/>
            <w:tcBorders>
              <w:top w:val="nil"/>
              <w:left w:val="nil"/>
              <w:bottom w:val="single" w:sz="8" w:space="0" w:color="B3EFFD"/>
              <w:right w:val="nil"/>
            </w:tcBorders>
            <w:shd w:val="clear" w:color="auto" w:fill="auto"/>
            <w:vAlign w:val="center"/>
            <w:hideMark/>
          </w:tcPr>
          <w:p w14:paraId="1A032BAE"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Public, Non-Disadvantaged Communities</w:t>
            </w:r>
          </w:p>
        </w:tc>
        <w:tc>
          <w:tcPr>
            <w:tcW w:w="744" w:type="pct"/>
            <w:tcBorders>
              <w:top w:val="nil"/>
              <w:left w:val="nil"/>
              <w:bottom w:val="single" w:sz="8" w:space="0" w:color="B3EFFD"/>
              <w:right w:val="nil"/>
            </w:tcBorders>
            <w:shd w:val="clear" w:color="000000" w:fill="FFFFFF"/>
            <w:vAlign w:val="center"/>
            <w:hideMark/>
          </w:tcPr>
          <w:p w14:paraId="06AF75F3"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w:t>
            </w:r>
          </w:p>
        </w:tc>
        <w:tc>
          <w:tcPr>
            <w:tcW w:w="698" w:type="pct"/>
            <w:tcBorders>
              <w:top w:val="nil"/>
              <w:left w:val="nil"/>
              <w:bottom w:val="single" w:sz="8" w:space="0" w:color="B3EFFD"/>
              <w:right w:val="nil"/>
            </w:tcBorders>
            <w:shd w:val="clear" w:color="auto" w:fill="auto"/>
            <w:vAlign w:val="center"/>
            <w:hideMark/>
          </w:tcPr>
          <w:p w14:paraId="144CA68C" w14:textId="3137D2A2"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364,638 </w:t>
            </w:r>
          </w:p>
        </w:tc>
        <w:tc>
          <w:tcPr>
            <w:tcW w:w="481" w:type="pct"/>
            <w:tcBorders>
              <w:top w:val="nil"/>
              <w:left w:val="nil"/>
              <w:bottom w:val="single" w:sz="8" w:space="0" w:color="B3EFFD"/>
              <w:right w:val="nil"/>
            </w:tcBorders>
            <w:shd w:val="clear" w:color="auto" w:fill="auto"/>
            <w:noWrap/>
            <w:vAlign w:val="center"/>
            <w:hideMark/>
          </w:tcPr>
          <w:p w14:paraId="5B9E1655"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90%</w:t>
            </w:r>
          </w:p>
        </w:tc>
        <w:tc>
          <w:tcPr>
            <w:tcW w:w="664" w:type="pct"/>
            <w:tcBorders>
              <w:top w:val="nil"/>
              <w:left w:val="nil"/>
              <w:bottom w:val="single" w:sz="8" w:space="0" w:color="B3EFFD"/>
              <w:right w:val="nil"/>
            </w:tcBorders>
            <w:shd w:val="clear" w:color="auto" w:fill="auto"/>
            <w:noWrap/>
            <w:vAlign w:val="center"/>
            <w:hideMark/>
          </w:tcPr>
          <w:p w14:paraId="5ACBB409" w14:textId="29824D39"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329,159 </w:t>
            </w:r>
          </w:p>
        </w:tc>
        <w:tc>
          <w:tcPr>
            <w:tcW w:w="458" w:type="pct"/>
            <w:tcBorders>
              <w:top w:val="nil"/>
              <w:left w:val="nil"/>
              <w:bottom w:val="single" w:sz="8" w:space="0" w:color="B3EFFD"/>
              <w:right w:val="nil"/>
            </w:tcBorders>
            <w:shd w:val="clear" w:color="auto" w:fill="auto"/>
            <w:noWrap/>
            <w:vAlign w:val="center"/>
            <w:hideMark/>
          </w:tcPr>
          <w:p w14:paraId="53C6B275" w14:textId="5541EF1B"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629" w:type="pct"/>
            <w:tcBorders>
              <w:top w:val="nil"/>
              <w:left w:val="nil"/>
              <w:bottom w:val="single" w:sz="8" w:space="0" w:color="B3EFFD"/>
              <w:right w:val="nil"/>
            </w:tcBorders>
            <w:shd w:val="clear" w:color="auto" w:fill="auto"/>
            <w:noWrap/>
            <w:vAlign w:val="center"/>
            <w:hideMark/>
          </w:tcPr>
          <w:p w14:paraId="08B90FA5" w14:textId="648C66CC"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276,494 </w:t>
            </w:r>
          </w:p>
        </w:tc>
      </w:tr>
      <w:tr w:rsidR="006F3D0A" w:rsidRPr="006F3D0A" w14:paraId="6570103A" w14:textId="77777777" w:rsidTr="00B7077A">
        <w:trPr>
          <w:trHeight w:val="300"/>
        </w:trPr>
        <w:tc>
          <w:tcPr>
            <w:tcW w:w="1327" w:type="pct"/>
            <w:vMerge/>
            <w:tcBorders>
              <w:top w:val="nil"/>
              <w:left w:val="nil"/>
              <w:bottom w:val="single" w:sz="8" w:space="0" w:color="B3EFFD"/>
              <w:right w:val="nil"/>
            </w:tcBorders>
            <w:vAlign w:val="center"/>
            <w:hideMark/>
          </w:tcPr>
          <w:p w14:paraId="2EFE6928" w14:textId="77777777" w:rsidR="006F3D0A" w:rsidRPr="006F3D0A" w:rsidRDefault="006F3D0A" w:rsidP="006F3D0A">
            <w:pPr>
              <w:rPr>
                <w:rFonts w:ascii="Arial Narrow" w:hAnsi="Arial Narrow" w:cs="Calibri"/>
                <w:color w:val="000000"/>
                <w:sz w:val="20"/>
              </w:rPr>
            </w:pPr>
          </w:p>
        </w:tc>
        <w:tc>
          <w:tcPr>
            <w:tcW w:w="744" w:type="pct"/>
            <w:tcBorders>
              <w:top w:val="nil"/>
              <w:left w:val="nil"/>
              <w:bottom w:val="single" w:sz="8" w:space="0" w:color="B3EFFD"/>
              <w:right w:val="nil"/>
            </w:tcBorders>
            <w:shd w:val="clear" w:color="auto" w:fill="auto"/>
            <w:vAlign w:val="center"/>
            <w:hideMark/>
          </w:tcPr>
          <w:p w14:paraId="7115023D"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NG-RCx</w:t>
            </w:r>
          </w:p>
        </w:tc>
        <w:tc>
          <w:tcPr>
            <w:tcW w:w="698" w:type="pct"/>
            <w:tcBorders>
              <w:top w:val="nil"/>
              <w:left w:val="nil"/>
              <w:bottom w:val="single" w:sz="8" w:space="0" w:color="B3EFFD"/>
              <w:right w:val="nil"/>
            </w:tcBorders>
            <w:shd w:val="clear" w:color="000000" w:fill="FFFFFF"/>
            <w:vAlign w:val="center"/>
            <w:hideMark/>
          </w:tcPr>
          <w:p w14:paraId="4E03CEC7" w14:textId="30BB9708"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5,692 </w:t>
            </w:r>
          </w:p>
        </w:tc>
        <w:tc>
          <w:tcPr>
            <w:tcW w:w="481" w:type="pct"/>
            <w:tcBorders>
              <w:top w:val="nil"/>
              <w:left w:val="nil"/>
              <w:bottom w:val="single" w:sz="8" w:space="0" w:color="B3EFFD"/>
              <w:right w:val="nil"/>
            </w:tcBorders>
            <w:shd w:val="clear" w:color="000000" w:fill="FFFFFF"/>
            <w:noWrap/>
            <w:vAlign w:val="center"/>
            <w:hideMark/>
          </w:tcPr>
          <w:p w14:paraId="03208270"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79%</w:t>
            </w:r>
          </w:p>
        </w:tc>
        <w:tc>
          <w:tcPr>
            <w:tcW w:w="664" w:type="pct"/>
            <w:tcBorders>
              <w:top w:val="nil"/>
              <w:left w:val="nil"/>
              <w:bottom w:val="single" w:sz="8" w:space="0" w:color="B3EFFD"/>
              <w:right w:val="nil"/>
            </w:tcBorders>
            <w:shd w:val="clear" w:color="000000" w:fill="FFFFFF"/>
            <w:noWrap/>
            <w:vAlign w:val="center"/>
            <w:hideMark/>
          </w:tcPr>
          <w:p w14:paraId="1138A382" w14:textId="5AB5E33D"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4,512 </w:t>
            </w:r>
          </w:p>
        </w:tc>
        <w:tc>
          <w:tcPr>
            <w:tcW w:w="458" w:type="pct"/>
            <w:tcBorders>
              <w:top w:val="nil"/>
              <w:left w:val="nil"/>
              <w:bottom w:val="single" w:sz="8" w:space="0" w:color="B3EFFD"/>
              <w:right w:val="nil"/>
            </w:tcBorders>
            <w:shd w:val="clear" w:color="000000" w:fill="FFFFFF"/>
            <w:noWrap/>
            <w:vAlign w:val="center"/>
            <w:hideMark/>
          </w:tcPr>
          <w:p w14:paraId="44E57B22" w14:textId="42986174"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629" w:type="pct"/>
            <w:tcBorders>
              <w:top w:val="nil"/>
              <w:left w:val="nil"/>
              <w:bottom w:val="single" w:sz="8" w:space="0" w:color="B3EFFD"/>
              <w:right w:val="nil"/>
            </w:tcBorders>
            <w:shd w:val="clear" w:color="auto" w:fill="auto"/>
            <w:noWrap/>
            <w:vAlign w:val="center"/>
            <w:hideMark/>
          </w:tcPr>
          <w:p w14:paraId="32B1AE14" w14:textId="5FA66682"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3,790 </w:t>
            </w:r>
          </w:p>
        </w:tc>
      </w:tr>
      <w:tr w:rsidR="006F3D0A" w:rsidRPr="006F3D0A" w14:paraId="3FBB3A9D" w14:textId="77777777" w:rsidTr="00B7077A">
        <w:trPr>
          <w:trHeight w:val="300"/>
        </w:trPr>
        <w:tc>
          <w:tcPr>
            <w:tcW w:w="1327" w:type="pct"/>
            <w:tcBorders>
              <w:top w:val="nil"/>
              <w:left w:val="nil"/>
              <w:bottom w:val="single" w:sz="8" w:space="0" w:color="B3EFFD"/>
              <w:right w:val="nil"/>
            </w:tcBorders>
            <w:shd w:val="clear" w:color="000000" w:fill="FFFFFF"/>
            <w:vAlign w:val="center"/>
            <w:hideMark/>
          </w:tcPr>
          <w:p w14:paraId="172B6E8B"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Public, Non-DAC Subtotal</w:t>
            </w:r>
          </w:p>
        </w:tc>
        <w:tc>
          <w:tcPr>
            <w:tcW w:w="744" w:type="pct"/>
            <w:tcBorders>
              <w:top w:val="nil"/>
              <w:left w:val="nil"/>
              <w:bottom w:val="single" w:sz="8" w:space="0" w:color="B3EFFD"/>
              <w:right w:val="nil"/>
            </w:tcBorders>
            <w:shd w:val="clear" w:color="auto" w:fill="auto"/>
            <w:vAlign w:val="center"/>
            <w:hideMark/>
          </w:tcPr>
          <w:p w14:paraId="783C8C6E" w14:textId="77777777" w:rsidR="006F3D0A" w:rsidRPr="006F3D0A" w:rsidRDefault="006F3D0A" w:rsidP="006F3D0A">
            <w:pPr>
              <w:rPr>
                <w:rFonts w:ascii="Arial Narrow" w:hAnsi="Arial Narrow" w:cs="Calibri"/>
                <w:b/>
                <w:bCs/>
                <w:color w:val="000000"/>
                <w:sz w:val="20"/>
              </w:rPr>
            </w:pPr>
            <w:r w:rsidRPr="006F3D0A">
              <w:rPr>
                <w:rFonts w:ascii="Arial Narrow" w:hAnsi="Arial Narrow" w:cs="Calibri"/>
                <w:b/>
                <w:bCs/>
                <w:color w:val="000000"/>
                <w:sz w:val="20"/>
              </w:rPr>
              <w:t> </w:t>
            </w:r>
          </w:p>
        </w:tc>
        <w:tc>
          <w:tcPr>
            <w:tcW w:w="698" w:type="pct"/>
            <w:tcBorders>
              <w:top w:val="nil"/>
              <w:left w:val="nil"/>
              <w:bottom w:val="single" w:sz="8" w:space="0" w:color="B3EFFD"/>
              <w:right w:val="nil"/>
            </w:tcBorders>
            <w:shd w:val="clear" w:color="auto" w:fill="auto"/>
            <w:vAlign w:val="center"/>
            <w:hideMark/>
          </w:tcPr>
          <w:p w14:paraId="45E4522B" w14:textId="020B67F2"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370,330 </w:t>
            </w:r>
          </w:p>
        </w:tc>
        <w:tc>
          <w:tcPr>
            <w:tcW w:w="481" w:type="pct"/>
            <w:tcBorders>
              <w:top w:val="nil"/>
              <w:left w:val="nil"/>
              <w:bottom w:val="single" w:sz="8" w:space="0" w:color="B3EFFD"/>
              <w:right w:val="nil"/>
            </w:tcBorders>
            <w:shd w:val="clear" w:color="auto" w:fill="auto"/>
            <w:noWrap/>
            <w:vAlign w:val="center"/>
            <w:hideMark/>
          </w:tcPr>
          <w:p w14:paraId="63311F59" w14:textId="77777777"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90%</w:t>
            </w:r>
          </w:p>
        </w:tc>
        <w:tc>
          <w:tcPr>
            <w:tcW w:w="664" w:type="pct"/>
            <w:tcBorders>
              <w:top w:val="nil"/>
              <w:left w:val="nil"/>
              <w:bottom w:val="single" w:sz="8" w:space="0" w:color="B3EFFD"/>
              <w:right w:val="nil"/>
            </w:tcBorders>
            <w:shd w:val="clear" w:color="auto" w:fill="auto"/>
            <w:vAlign w:val="center"/>
            <w:hideMark/>
          </w:tcPr>
          <w:p w14:paraId="6E8C9077" w14:textId="164C39D8"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333,671 </w:t>
            </w:r>
          </w:p>
        </w:tc>
        <w:tc>
          <w:tcPr>
            <w:tcW w:w="458" w:type="pct"/>
            <w:tcBorders>
              <w:top w:val="nil"/>
              <w:left w:val="nil"/>
              <w:bottom w:val="single" w:sz="8" w:space="0" w:color="B3EFFD"/>
              <w:right w:val="nil"/>
            </w:tcBorders>
            <w:shd w:val="clear" w:color="auto" w:fill="auto"/>
            <w:noWrap/>
            <w:vAlign w:val="center"/>
            <w:hideMark/>
          </w:tcPr>
          <w:p w14:paraId="218F1E18" w14:textId="3C037243"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0.84 </w:t>
            </w:r>
          </w:p>
        </w:tc>
        <w:tc>
          <w:tcPr>
            <w:tcW w:w="629" w:type="pct"/>
            <w:tcBorders>
              <w:top w:val="nil"/>
              <w:left w:val="nil"/>
              <w:bottom w:val="single" w:sz="8" w:space="0" w:color="B3EFFD"/>
              <w:right w:val="nil"/>
            </w:tcBorders>
            <w:shd w:val="clear" w:color="auto" w:fill="auto"/>
            <w:vAlign w:val="center"/>
            <w:hideMark/>
          </w:tcPr>
          <w:p w14:paraId="0A8231C0" w14:textId="0EE49A5A"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280,283 </w:t>
            </w:r>
          </w:p>
        </w:tc>
      </w:tr>
      <w:tr w:rsidR="006F3D0A" w:rsidRPr="006F3D0A" w14:paraId="35FDBC3D" w14:textId="77777777" w:rsidTr="00B7077A">
        <w:trPr>
          <w:trHeight w:val="530"/>
        </w:trPr>
        <w:tc>
          <w:tcPr>
            <w:tcW w:w="1327" w:type="pct"/>
            <w:tcBorders>
              <w:top w:val="nil"/>
              <w:left w:val="nil"/>
              <w:bottom w:val="single" w:sz="8" w:space="0" w:color="B3EFFD"/>
              <w:right w:val="nil"/>
            </w:tcBorders>
            <w:shd w:val="clear" w:color="auto" w:fill="auto"/>
            <w:vAlign w:val="center"/>
            <w:hideMark/>
          </w:tcPr>
          <w:p w14:paraId="0CC464CB"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Public, Disadvantaged Communities</w:t>
            </w:r>
          </w:p>
        </w:tc>
        <w:tc>
          <w:tcPr>
            <w:tcW w:w="744" w:type="pct"/>
            <w:tcBorders>
              <w:top w:val="nil"/>
              <w:left w:val="nil"/>
              <w:bottom w:val="single" w:sz="8" w:space="0" w:color="B3EFFD"/>
              <w:right w:val="nil"/>
            </w:tcBorders>
            <w:shd w:val="clear" w:color="000000" w:fill="FFFFFF"/>
            <w:vAlign w:val="center"/>
            <w:hideMark/>
          </w:tcPr>
          <w:p w14:paraId="655B655C"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w:t>
            </w:r>
          </w:p>
        </w:tc>
        <w:tc>
          <w:tcPr>
            <w:tcW w:w="698" w:type="pct"/>
            <w:tcBorders>
              <w:top w:val="nil"/>
              <w:left w:val="nil"/>
              <w:bottom w:val="single" w:sz="8" w:space="0" w:color="B3EFFD"/>
              <w:right w:val="nil"/>
            </w:tcBorders>
            <w:shd w:val="clear" w:color="auto" w:fill="auto"/>
            <w:vAlign w:val="center"/>
            <w:hideMark/>
          </w:tcPr>
          <w:p w14:paraId="7E4C5B4D" w14:textId="64D343D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51,597 </w:t>
            </w:r>
          </w:p>
        </w:tc>
        <w:tc>
          <w:tcPr>
            <w:tcW w:w="481" w:type="pct"/>
            <w:tcBorders>
              <w:top w:val="nil"/>
              <w:left w:val="nil"/>
              <w:bottom w:val="single" w:sz="8" w:space="0" w:color="B3EFFD"/>
              <w:right w:val="nil"/>
            </w:tcBorders>
            <w:shd w:val="clear" w:color="auto" w:fill="auto"/>
            <w:noWrap/>
            <w:vAlign w:val="center"/>
            <w:hideMark/>
          </w:tcPr>
          <w:p w14:paraId="525793DB"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93%</w:t>
            </w:r>
          </w:p>
        </w:tc>
        <w:tc>
          <w:tcPr>
            <w:tcW w:w="664" w:type="pct"/>
            <w:tcBorders>
              <w:top w:val="nil"/>
              <w:left w:val="nil"/>
              <w:bottom w:val="single" w:sz="8" w:space="0" w:color="B3EFFD"/>
              <w:right w:val="nil"/>
            </w:tcBorders>
            <w:shd w:val="clear" w:color="auto" w:fill="auto"/>
            <w:noWrap/>
            <w:vAlign w:val="center"/>
            <w:hideMark/>
          </w:tcPr>
          <w:p w14:paraId="04D00E35" w14:textId="1D32C32A"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47,813 </w:t>
            </w:r>
          </w:p>
        </w:tc>
        <w:tc>
          <w:tcPr>
            <w:tcW w:w="458" w:type="pct"/>
            <w:tcBorders>
              <w:top w:val="nil"/>
              <w:left w:val="nil"/>
              <w:bottom w:val="single" w:sz="8" w:space="0" w:color="B3EFFD"/>
              <w:right w:val="nil"/>
            </w:tcBorders>
            <w:shd w:val="clear" w:color="auto" w:fill="auto"/>
            <w:noWrap/>
            <w:vAlign w:val="center"/>
            <w:hideMark/>
          </w:tcPr>
          <w:p w14:paraId="3CBDABF8" w14:textId="47126D74"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1.00 </w:t>
            </w:r>
          </w:p>
        </w:tc>
        <w:tc>
          <w:tcPr>
            <w:tcW w:w="629" w:type="pct"/>
            <w:tcBorders>
              <w:top w:val="nil"/>
              <w:left w:val="nil"/>
              <w:bottom w:val="single" w:sz="8" w:space="0" w:color="B3EFFD"/>
              <w:right w:val="nil"/>
            </w:tcBorders>
            <w:shd w:val="clear" w:color="auto" w:fill="auto"/>
            <w:noWrap/>
            <w:vAlign w:val="center"/>
            <w:hideMark/>
          </w:tcPr>
          <w:p w14:paraId="537B2315" w14:textId="6DBC93FB"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47,813 </w:t>
            </w:r>
          </w:p>
        </w:tc>
      </w:tr>
      <w:tr w:rsidR="006F3D0A" w:rsidRPr="006F3D0A" w14:paraId="403EA411" w14:textId="77777777" w:rsidTr="00B7077A">
        <w:trPr>
          <w:trHeight w:val="300"/>
        </w:trPr>
        <w:tc>
          <w:tcPr>
            <w:tcW w:w="1327" w:type="pct"/>
            <w:tcBorders>
              <w:top w:val="nil"/>
              <w:left w:val="nil"/>
              <w:bottom w:val="single" w:sz="8" w:space="0" w:color="B3EFFD"/>
              <w:right w:val="nil"/>
            </w:tcBorders>
            <w:shd w:val="clear" w:color="000000" w:fill="FFFFFF"/>
            <w:vAlign w:val="center"/>
            <w:hideMark/>
          </w:tcPr>
          <w:p w14:paraId="622B414E"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Public, DAC Subtotal</w:t>
            </w:r>
          </w:p>
        </w:tc>
        <w:tc>
          <w:tcPr>
            <w:tcW w:w="744" w:type="pct"/>
            <w:tcBorders>
              <w:top w:val="nil"/>
              <w:left w:val="nil"/>
              <w:bottom w:val="single" w:sz="8" w:space="0" w:color="B3EFFD"/>
              <w:right w:val="nil"/>
            </w:tcBorders>
            <w:shd w:val="clear" w:color="000000" w:fill="FFFFFF"/>
            <w:vAlign w:val="center"/>
            <w:hideMark/>
          </w:tcPr>
          <w:p w14:paraId="307542AD"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 </w:t>
            </w:r>
          </w:p>
        </w:tc>
        <w:tc>
          <w:tcPr>
            <w:tcW w:w="698" w:type="pct"/>
            <w:tcBorders>
              <w:top w:val="nil"/>
              <w:left w:val="nil"/>
              <w:bottom w:val="single" w:sz="8" w:space="0" w:color="B3EFFD"/>
              <w:right w:val="nil"/>
            </w:tcBorders>
            <w:shd w:val="clear" w:color="auto" w:fill="auto"/>
            <w:vAlign w:val="center"/>
            <w:hideMark/>
          </w:tcPr>
          <w:p w14:paraId="1D8BAB8F" w14:textId="7C1AAB87"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51,597 </w:t>
            </w:r>
          </w:p>
        </w:tc>
        <w:tc>
          <w:tcPr>
            <w:tcW w:w="481" w:type="pct"/>
            <w:tcBorders>
              <w:top w:val="nil"/>
              <w:left w:val="nil"/>
              <w:bottom w:val="single" w:sz="8" w:space="0" w:color="B3EFFD"/>
              <w:right w:val="nil"/>
            </w:tcBorders>
            <w:shd w:val="clear" w:color="000000" w:fill="FFFFFF"/>
            <w:noWrap/>
            <w:vAlign w:val="center"/>
            <w:hideMark/>
          </w:tcPr>
          <w:p w14:paraId="12415615" w14:textId="77777777"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93%</w:t>
            </w:r>
          </w:p>
        </w:tc>
        <w:tc>
          <w:tcPr>
            <w:tcW w:w="664" w:type="pct"/>
            <w:tcBorders>
              <w:top w:val="nil"/>
              <w:left w:val="nil"/>
              <w:bottom w:val="single" w:sz="8" w:space="0" w:color="B3EFFD"/>
              <w:right w:val="nil"/>
            </w:tcBorders>
            <w:shd w:val="clear" w:color="auto" w:fill="auto"/>
            <w:vAlign w:val="center"/>
            <w:hideMark/>
          </w:tcPr>
          <w:p w14:paraId="6F9021E4" w14:textId="276C994C"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47,813 </w:t>
            </w:r>
          </w:p>
        </w:tc>
        <w:tc>
          <w:tcPr>
            <w:tcW w:w="458" w:type="pct"/>
            <w:tcBorders>
              <w:top w:val="nil"/>
              <w:left w:val="nil"/>
              <w:bottom w:val="single" w:sz="8" w:space="0" w:color="B3EFFD"/>
              <w:right w:val="nil"/>
            </w:tcBorders>
            <w:shd w:val="clear" w:color="000000" w:fill="FFFFFF"/>
            <w:noWrap/>
            <w:vAlign w:val="center"/>
            <w:hideMark/>
          </w:tcPr>
          <w:p w14:paraId="077125DC" w14:textId="3B714504"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1.00 </w:t>
            </w:r>
          </w:p>
        </w:tc>
        <w:tc>
          <w:tcPr>
            <w:tcW w:w="629" w:type="pct"/>
            <w:tcBorders>
              <w:top w:val="nil"/>
              <w:left w:val="nil"/>
              <w:bottom w:val="single" w:sz="8" w:space="0" w:color="B3EFFD"/>
              <w:right w:val="nil"/>
            </w:tcBorders>
            <w:shd w:val="clear" w:color="auto" w:fill="auto"/>
            <w:vAlign w:val="center"/>
            <w:hideMark/>
          </w:tcPr>
          <w:p w14:paraId="1AC6307B" w14:textId="0D9704D2"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47,813 </w:t>
            </w:r>
          </w:p>
        </w:tc>
      </w:tr>
      <w:tr w:rsidR="006F3D0A" w:rsidRPr="006F3D0A" w14:paraId="03DC162D" w14:textId="77777777" w:rsidTr="00B7077A">
        <w:trPr>
          <w:trHeight w:val="300"/>
        </w:trPr>
        <w:tc>
          <w:tcPr>
            <w:tcW w:w="2071" w:type="pct"/>
            <w:gridSpan w:val="2"/>
            <w:tcBorders>
              <w:top w:val="single" w:sz="8" w:space="0" w:color="B3EFFD"/>
              <w:left w:val="nil"/>
              <w:bottom w:val="single" w:sz="8" w:space="0" w:color="036479"/>
              <w:right w:val="nil"/>
            </w:tcBorders>
            <w:shd w:val="clear" w:color="auto" w:fill="auto"/>
            <w:vAlign w:val="center"/>
            <w:hideMark/>
          </w:tcPr>
          <w:p w14:paraId="3E2901A8" w14:textId="1A122354" w:rsidR="006F3D0A" w:rsidRPr="006F3D0A" w:rsidRDefault="006F3D0A" w:rsidP="006F3D0A">
            <w:pPr>
              <w:rPr>
                <w:rFonts w:ascii="Arial Narrow" w:hAnsi="Arial Narrow" w:cs="Calibri"/>
                <w:b/>
                <w:bCs/>
                <w:color w:val="000000"/>
                <w:sz w:val="20"/>
              </w:rPr>
            </w:pPr>
            <w:r w:rsidRPr="006F3D0A">
              <w:rPr>
                <w:rFonts w:ascii="Arial Narrow" w:hAnsi="Arial Narrow" w:cs="Calibri"/>
                <w:b/>
                <w:bCs/>
                <w:color w:val="000000"/>
                <w:sz w:val="20"/>
              </w:rPr>
              <w:t xml:space="preserve">Total </w:t>
            </w:r>
          </w:p>
        </w:tc>
        <w:tc>
          <w:tcPr>
            <w:tcW w:w="698" w:type="pct"/>
            <w:tcBorders>
              <w:top w:val="nil"/>
              <w:left w:val="nil"/>
              <w:bottom w:val="single" w:sz="8" w:space="0" w:color="036479"/>
              <w:right w:val="nil"/>
            </w:tcBorders>
            <w:shd w:val="clear" w:color="auto" w:fill="auto"/>
            <w:vAlign w:val="center"/>
            <w:hideMark/>
          </w:tcPr>
          <w:p w14:paraId="46316FEF" w14:textId="4837A363" w:rsidR="006F3D0A" w:rsidRPr="006F3D0A" w:rsidRDefault="006F3D0A" w:rsidP="007E0D6A">
            <w:pPr>
              <w:jc w:val="right"/>
              <w:rPr>
                <w:rFonts w:ascii="Arial Narrow" w:hAnsi="Arial Narrow" w:cs="Calibri"/>
                <w:b/>
                <w:bCs/>
                <w:color w:val="000000"/>
                <w:sz w:val="20"/>
              </w:rPr>
            </w:pPr>
            <w:r w:rsidRPr="006F3D0A">
              <w:rPr>
                <w:rFonts w:ascii="Arial Narrow" w:hAnsi="Arial Narrow" w:cs="Calibri"/>
                <w:b/>
                <w:bCs/>
                <w:color w:val="000000"/>
                <w:sz w:val="20"/>
              </w:rPr>
              <w:t xml:space="preserve">  3,369,925 </w:t>
            </w:r>
          </w:p>
        </w:tc>
        <w:tc>
          <w:tcPr>
            <w:tcW w:w="481" w:type="pct"/>
            <w:tcBorders>
              <w:top w:val="nil"/>
              <w:left w:val="nil"/>
              <w:bottom w:val="single" w:sz="8" w:space="0" w:color="036479"/>
              <w:right w:val="nil"/>
            </w:tcBorders>
            <w:shd w:val="clear" w:color="auto" w:fill="auto"/>
            <w:noWrap/>
            <w:vAlign w:val="center"/>
            <w:hideMark/>
          </w:tcPr>
          <w:p w14:paraId="719FFEDC" w14:textId="77777777"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91%</w:t>
            </w:r>
          </w:p>
        </w:tc>
        <w:tc>
          <w:tcPr>
            <w:tcW w:w="664" w:type="pct"/>
            <w:tcBorders>
              <w:top w:val="nil"/>
              <w:left w:val="nil"/>
              <w:bottom w:val="single" w:sz="8" w:space="0" w:color="036479"/>
              <w:right w:val="nil"/>
            </w:tcBorders>
            <w:shd w:val="clear" w:color="auto" w:fill="auto"/>
            <w:vAlign w:val="center"/>
            <w:hideMark/>
          </w:tcPr>
          <w:p w14:paraId="2201325D" w14:textId="31AA4B02" w:rsidR="006F3D0A" w:rsidRPr="006F3D0A" w:rsidRDefault="006F3D0A" w:rsidP="006F3D0A">
            <w:pPr>
              <w:rPr>
                <w:rFonts w:ascii="Arial Narrow" w:hAnsi="Arial Narrow" w:cs="Calibri"/>
                <w:b/>
                <w:bCs/>
                <w:color w:val="000000"/>
                <w:sz w:val="20"/>
              </w:rPr>
            </w:pPr>
            <w:r w:rsidRPr="006F3D0A">
              <w:rPr>
                <w:rFonts w:ascii="Arial Narrow" w:hAnsi="Arial Narrow" w:cs="Calibri"/>
                <w:b/>
                <w:bCs/>
                <w:color w:val="000000"/>
                <w:sz w:val="20"/>
              </w:rPr>
              <w:t xml:space="preserve"> 3,054,840 </w:t>
            </w:r>
          </w:p>
        </w:tc>
        <w:tc>
          <w:tcPr>
            <w:tcW w:w="458" w:type="pct"/>
            <w:tcBorders>
              <w:top w:val="nil"/>
              <w:left w:val="nil"/>
              <w:bottom w:val="single" w:sz="8" w:space="0" w:color="036479"/>
              <w:right w:val="nil"/>
            </w:tcBorders>
            <w:shd w:val="clear" w:color="auto" w:fill="auto"/>
            <w:noWrap/>
            <w:vAlign w:val="center"/>
            <w:hideMark/>
          </w:tcPr>
          <w:p w14:paraId="22F5D7C1" w14:textId="0DF9638C" w:rsidR="006F3D0A" w:rsidRPr="006F3D0A" w:rsidRDefault="006F3D0A" w:rsidP="006F3D0A">
            <w:pPr>
              <w:jc w:val="right"/>
              <w:rPr>
                <w:rFonts w:ascii="Arial Narrow" w:hAnsi="Arial Narrow" w:cs="Calibri"/>
                <w:b/>
                <w:bCs/>
                <w:color w:val="000000"/>
                <w:sz w:val="20"/>
              </w:rPr>
            </w:pPr>
          </w:p>
        </w:tc>
        <w:tc>
          <w:tcPr>
            <w:tcW w:w="629" w:type="pct"/>
            <w:tcBorders>
              <w:top w:val="nil"/>
              <w:left w:val="nil"/>
              <w:bottom w:val="single" w:sz="8" w:space="0" w:color="036479"/>
              <w:right w:val="nil"/>
            </w:tcBorders>
            <w:shd w:val="clear" w:color="auto" w:fill="auto"/>
            <w:vAlign w:val="center"/>
            <w:hideMark/>
          </w:tcPr>
          <w:p w14:paraId="4C62C2E8" w14:textId="1B25741E"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2,573,716 </w:t>
            </w:r>
          </w:p>
        </w:tc>
      </w:tr>
    </w:tbl>
    <w:p w14:paraId="6512E590" w14:textId="01C66A7D" w:rsidR="004F0F97" w:rsidRDefault="004F0F97" w:rsidP="1B6EEEC9">
      <w:pPr>
        <w:pStyle w:val="GraphFootnote"/>
        <w:keepLines/>
      </w:pPr>
      <w:bookmarkStart w:id="19" w:name="_Hlk500574807"/>
      <w:r>
        <w:t>* Realization Rate (RR) is the ratio of verified gross savings to ex ante gross savings, based on evaluation research findings.</w:t>
      </w:r>
    </w:p>
    <w:bookmarkEnd w:id="19"/>
    <w:p w14:paraId="63DD1ACE" w14:textId="77777777" w:rsidR="008D44EE" w:rsidRDefault="48756899" w:rsidP="1B6EEEC9">
      <w:pPr>
        <w:rPr>
          <w:rFonts w:ascii="Arial Narrow" w:hAnsi="Arial Narrow"/>
          <w:sz w:val="18"/>
          <w:szCs w:val="18"/>
        </w:rPr>
      </w:pPr>
      <w:r w:rsidRPr="1B6EEEC9">
        <w:rPr>
          <w:rFonts w:ascii="Arial Narrow" w:hAnsi="Arial Narrow"/>
          <w:sz w:val="18"/>
          <w:szCs w:val="18"/>
        </w:rPr>
        <w:t xml:space="preserve">† NTG, Net to Gross is the deemed value available on the SAG website: </w:t>
      </w:r>
      <w:hyperlink r:id="rId17">
        <w:r w:rsidRPr="1B6EEEC9">
          <w:rPr>
            <w:rFonts w:ascii="Arial Narrow" w:hAnsi="Arial Narrow"/>
            <w:sz w:val="18"/>
            <w:szCs w:val="18"/>
          </w:rPr>
          <w:t>https://www.ilsag.info/evaluator-ntg-recommendations-for-2024/</w:t>
        </w:r>
      </w:hyperlink>
      <w:r w:rsidRPr="1B6EEEC9">
        <w:rPr>
          <w:rFonts w:ascii="Arial Narrow" w:hAnsi="Arial Narrow"/>
          <w:sz w:val="18"/>
          <w:szCs w:val="18"/>
        </w:rPr>
        <w:t xml:space="preserve">. </w:t>
      </w:r>
    </w:p>
    <w:p w14:paraId="3A3AE9CB" w14:textId="27A3C693" w:rsidR="48756899" w:rsidRDefault="00810921" w:rsidP="007E0D6A">
      <w:pPr>
        <w:pStyle w:val="GraphFootnote"/>
        <w:rPr>
          <w:szCs w:val="18"/>
        </w:rPr>
      </w:pPr>
      <w:r>
        <w:t>Based on SAG Policy, participants in d</w:t>
      </w:r>
      <w:r w:rsidRPr="00A15ECA">
        <w:t xml:space="preserve">isadvantaged communities (DAC) based on </w:t>
      </w:r>
      <w:r>
        <w:t xml:space="preserve">their </w:t>
      </w:r>
      <w:r w:rsidRPr="00A15ECA">
        <w:t xml:space="preserve">census tract </w:t>
      </w:r>
      <w:r>
        <w:t>and with consumption under 35,000 Therms are assigned a</w:t>
      </w:r>
      <w:r w:rsidRPr="00A15ECA">
        <w:t xml:space="preserve"> NTG of 1.00. </w:t>
      </w:r>
      <w:r w:rsidR="4EA7A6F3" w:rsidRPr="1B6EEEC9">
        <w:rPr>
          <w:szCs w:val="18"/>
        </w:rPr>
        <w:t xml:space="preserve"> </w:t>
      </w:r>
    </w:p>
    <w:p w14:paraId="7F970A5E" w14:textId="478BC478" w:rsidR="6811AEFD" w:rsidRDefault="6811AEFD" w:rsidP="1B6EEEC9">
      <w:pPr>
        <w:pStyle w:val="Source"/>
      </w:pPr>
      <w:r>
        <w:t>Source: Evaluation team analysis.</w:t>
      </w:r>
    </w:p>
    <w:p w14:paraId="1D24C973" w14:textId="3A511504" w:rsidR="006C7AEA" w:rsidRDefault="006C7AEA">
      <w:pPr>
        <w:rPr>
          <w:rFonts w:ascii="Arial Narrow" w:hAnsi="Arial Narrow"/>
          <w:sz w:val="18"/>
          <w:szCs w:val="18"/>
        </w:rPr>
      </w:pPr>
    </w:p>
    <w:p w14:paraId="61C740B2" w14:textId="7C7AABDA" w:rsidR="001B2B93" w:rsidRDefault="7F12D0E3" w:rsidP="3D536A3D">
      <w:pPr>
        <w:pStyle w:val="Heading10"/>
        <w:rPr>
          <w:sz w:val="36"/>
          <w:szCs w:val="36"/>
        </w:rPr>
      </w:pPr>
      <w:bookmarkStart w:id="20" w:name="_Toc196306171"/>
      <w:r w:rsidRPr="3D536A3D">
        <w:rPr>
          <w:sz w:val="36"/>
          <w:szCs w:val="36"/>
        </w:rPr>
        <w:t>Program Savings by Measure</w:t>
      </w:r>
      <w:bookmarkEnd w:id="20"/>
    </w:p>
    <w:bookmarkEnd w:id="1"/>
    <w:bookmarkEnd w:id="2"/>
    <w:p w14:paraId="0B451343" w14:textId="58227523" w:rsidR="00F20206" w:rsidRDefault="00F53269" w:rsidP="00F53269">
      <w:r w:rsidRPr="00F9356D">
        <w:t xml:space="preserve">The Custom Program categorizes measures based on savings into two groups of less than or greater than 7,500 therm savings, as shown in </w:t>
      </w:r>
      <w:r>
        <w:t xml:space="preserve">the following table. </w:t>
      </w:r>
    </w:p>
    <w:p w14:paraId="11462C00" w14:textId="77777777" w:rsidR="00F53269" w:rsidRDefault="00F53269" w:rsidP="00F53269"/>
    <w:p w14:paraId="7400A018" w14:textId="722C6E89" w:rsidR="00F20206" w:rsidRDefault="00F20206" w:rsidP="00F20206">
      <w:pPr>
        <w:pStyle w:val="Caption"/>
        <w:keepLines/>
      </w:pPr>
      <w:bookmarkStart w:id="21" w:name="_Toc398546655"/>
      <w:bookmarkStart w:id="22" w:name="_Toc423009517"/>
      <w:bookmarkStart w:id="23" w:name="_Toc426278635"/>
      <w:bookmarkStart w:id="24" w:name="_Toc61360848"/>
      <w:bookmarkStart w:id="25" w:name="_Toc196296816"/>
      <w:bookmarkStart w:id="26" w:name="_Hlk29910940"/>
      <w:r>
        <w:lastRenderedPageBreak/>
        <w:t xml:space="preserve">Table </w:t>
      </w:r>
      <w:r w:rsidR="008B6764">
        <w:fldChar w:fldCharType="begin"/>
      </w:r>
      <w:r w:rsidR="008B6764">
        <w:instrText xml:space="preserve"> SEQ Table \* ARABIC </w:instrText>
      </w:r>
      <w:r w:rsidR="008B6764">
        <w:fldChar w:fldCharType="separate"/>
      </w:r>
      <w:r w:rsidR="008B6764">
        <w:rPr>
          <w:noProof/>
        </w:rPr>
        <w:t>4</w:t>
      </w:r>
      <w:r w:rsidR="008B6764">
        <w:fldChar w:fldCharType="end"/>
      </w:r>
      <w:r w:rsidR="00EE5CA4">
        <w:t>-1</w:t>
      </w:r>
      <w:r>
        <w:t xml:space="preserve">. </w:t>
      </w:r>
      <w:r w:rsidR="00E27342">
        <w:t>202</w:t>
      </w:r>
      <w:r w:rsidR="00BB3C1A">
        <w:t>4</w:t>
      </w:r>
      <w:r w:rsidRPr="00A90B62">
        <w:t xml:space="preserve"> </w:t>
      </w:r>
      <w:r>
        <w:t>Annual Energy Savings by Measure</w:t>
      </w:r>
      <w:bookmarkEnd w:id="21"/>
      <w:bookmarkEnd w:id="22"/>
      <w:bookmarkEnd w:id="23"/>
      <w:bookmarkEnd w:id="24"/>
      <w:bookmarkEnd w:id="25"/>
    </w:p>
    <w:tbl>
      <w:tblPr>
        <w:tblW w:w="9480" w:type="dxa"/>
        <w:tblLook w:val="04A0" w:firstRow="1" w:lastRow="0" w:firstColumn="1" w:lastColumn="0" w:noHBand="0" w:noVBand="1"/>
      </w:tblPr>
      <w:tblGrid>
        <w:gridCol w:w="2197"/>
        <w:gridCol w:w="845"/>
        <w:gridCol w:w="1951"/>
        <w:gridCol w:w="1020"/>
        <w:gridCol w:w="773"/>
        <w:gridCol w:w="1020"/>
        <w:gridCol w:w="654"/>
        <w:gridCol w:w="1020"/>
      </w:tblGrid>
      <w:tr w:rsidR="006F3D0A" w:rsidRPr="006F3D0A" w14:paraId="12F4F70C" w14:textId="77777777" w:rsidTr="006F3D0A">
        <w:trPr>
          <w:trHeight w:val="1050"/>
        </w:trPr>
        <w:tc>
          <w:tcPr>
            <w:tcW w:w="2320" w:type="dxa"/>
            <w:tcBorders>
              <w:top w:val="nil"/>
              <w:left w:val="nil"/>
              <w:bottom w:val="single" w:sz="12" w:space="0" w:color="95D600"/>
              <w:right w:val="nil"/>
            </w:tcBorders>
            <w:shd w:val="clear" w:color="000000" w:fill="036479"/>
            <w:vAlign w:val="center"/>
            <w:hideMark/>
          </w:tcPr>
          <w:p w14:paraId="0F7EE83A" w14:textId="77777777" w:rsidR="006F3D0A" w:rsidRPr="006F3D0A" w:rsidRDefault="006F3D0A" w:rsidP="006F3D0A">
            <w:pPr>
              <w:rPr>
                <w:rFonts w:ascii="Arial Narrow" w:hAnsi="Arial Narrow" w:cs="Calibri"/>
                <w:color w:val="FFFFFF"/>
                <w:sz w:val="20"/>
              </w:rPr>
            </w:pPr>
            <w:r w:rsidRPr="006F3D0A">
              <w:rPr>
                <w:rFonts w:ascii="Arial Narrow" w:hAnsi="Arial Narrow" w:cs="Calibri"/>
                <w:color w:val="FFFFFF"/>
                <w:sz w:val="20"/>
              </w:rPr>
              <w:t>Program Category</w:t>
            </w:r>
          </w:p>
        </w:tc>
        <w:tc>
          <w:tcPr>
            <w:tcW w:w="720" w:type="dxa"/>
            <w:tcBorders>
              <w:top w:val="nil"/>
              <w:left w:val="nil"/>
              <w:bottom w:val="single" w:sz="12" w:space="0" w:color="95D600"/>
              <w:right w:val="nil"/>
            </w:tcBorders>
            <w:shd w:val="clear" w:color="000000" w:fill="036479"/>
            <w:vAlign w:val="center"/>
            <w:hideMark/>
          </w:tcPr>
          <w:p w14:paraId="129FAD60" w14:textId="77777777" w:rsidR="006F3D0A" w:rsidRPr="006F3D0A" w:rsidRDefault="006F3D0A" w:rsidP="006F3D0A">
            <w:pPr>
              <w:rPr>
                <w:rFonts w:ascii="Arial Narrow" w:hAnsi="Arial Narrow" w:cs="Calibri"/>
                <w:color w:val="FFFFFF"/>
                <w:sz w:val="20"/>
              </w:rPr>
            </w:pPr>
            <w:r w:rsidRPr="006F3D0A">
              <w:rPr>
                <w:rFonts w:ascii="Arial Narrow" w:hAnsi="Arial Narrow" w:cs="Calibri"/>
                <w:color w:val="FFFFFF"/>
                <w:sz w:val="20"/>
              </w:rPr>
              <w:t>Program Path</w:t>
            </w:r>
          </w:p>
        </w:tc>
        <w:tc>
          <w:tcPr>
            <w:tcW w:w="2100" w:type="dxa"/>
            <w:tcBorders>
              <w:top w:val="nil"/>
              <w:left w:val="nil"/>
              <w:bottom w:val="single" w:sz="12" w:space="0" w:color="95D600"/>
              <w:right w:val="nil"/>
            </w:tcBorders>
            <w:shd w:val="clear" w:color="000000" w:fill="036479"/>
            <w:vAlign w:val="center"/>
            <w:hideMark/>
          </w:tcPr>
          <w:p w14:paraId="12CAE71D" w14:textId="77777777" w:rsidR="006F3D0A" w:rsidRPr="006F3D0A" w:rsidRDefault="006F3D0A" w:rsidP="006F3D0A">
            <w:pPr>
              <w:rPr>
                <w:rFonts w:ascii="Arial Narrow" w:hAnsi="Arial Narrow" w:cs="Calibri"/>
                <w:color w:val="FFFFFF"/>
                <w:sz w:val="20"/>
              </w:rPr>
            </w:pPr>
            <w:r w:rsidRPr="006F3D0A">
              <w:rPr>
                <w:rFonts w:ascii="Arial Narrow" w:hAnsi="Arial Narrow" w:cs="Calibri"/>
                <w:color w:val="FFFFFF"/>
                <w:sz w:val="20"/>
              </w:rPr>
              <w:t>Savings Category</w:t>
            </w:r>
          </w:p>
        </w:tc>
        <w:tc>
          <w:tcPr>
            <w:tcW w:w="1020" w:type="dxa"/>
            <w:tcBorders>
              <w:top w:val="nil"/>
              <w:left w:val="nil"/>
              <w:bottom w:val="single" w:sz="12" w:space="0" w:color="95D600"/>
              <w:right w:val="nil"/>
            </w:tcBorders>
            <w:shd w:val="clear" w:color="000000" w:fill="036479"/>
            <w:vAlign w:val="center"/>
            <w:hideMark/>
          </w:tcPr>
          <w:p w14:paraId="0D10EF99" w14:textId="77777777" w:rsidR="006F3D0A" w:rsidRPr="006F3D0A" w:rsidRDefault="006F3D0A" w:rsidP="006F3D0A">
            <w:pPr>
              <w:ind w:firstLineChars="100" w:firstLine="200"/>
              <w:jc w:val="right"/>
              <w:rPr>
                <w:rFonts w:ascii="Arial Narrow" w:hAnsi="Arial Narrow" w:cs="Calibri"/>
                <w:color w:val="FFFFFF"/>
                <w:sz w:val="20"/>
              </w:rPr>
            </w:pPr>
            <w:r w:rsidRPr="006F3D0A">
              <w:rPr>
                <w:rFonts w:ascii="Arial Narrow" w:hAnsi="Arial Narrow" w:cs="Calibri"/>
                <w:color w:val="FFFFFF"/>
                <w:sz w:val="20"/>
              </w:rPr>
              <w:t xml:space="preserve"> Ex Ante Gross Savings (Therms) </w:t>
            </w:r>
          </w:p>
        </w:tc>
        <w:tc>
          <w:tcPr>
            <w:tcW w:w="680" w:type="dxa"/>
            <w:tcBorders>
              <w:top w:val="nil"/>
              <w:left w:val="nil"/>
              <w:bottom w:val="single" w:sz="12" w:space="0" w:color="95D600"/>
              <w:right w:val="nil"/>
            </w:tcBorders>
            <w:shd w:val="clear" w:color="000000" w:fill="036479"/>
            <w:vAlign w:val="center"/>
            <w:hideMark/>
          </w:tcPr>
          <w:p w14:paraId="5DC46C90" w14:textId="77777777" w:rsidR="006F3D0A" w:rsidRPr="006F3D0A" w:rsidRDefault="006F3D0A" w:rsidP="006F3D0A">
            <w:pPr>
              <w:jc w:val="right"/>
              <w:rPr>
                <w:rFonts w:ascii="Arial Narrow" w:hAnsi="Arial Narrow" w:cs="Calibri"/>
                <w:color w:val="FFFFFF"/>
                <w:sz w:val="20"/>
              </w:rPr>
            </w:pPr>
            <w:r w:rsidRPr="006F3D0A">
              <w:rPr>
                <w:rFonts w:ascii="Arial Narrow" w:hAnsi="Arial Narrow" w:cs="Calibri"/>
                <w:color w:val="FFFFFF"/>
                <w:sz w:val="20"/>
              </w:rPr>
              <w:t>Verified Gross RR*</w:t>
            </w:r>
          </w:p>
        </w:tc>
        <w:tc>
          <w:tcPr>
            <w:tcW w:w="1020" w:type="dxa"/>
            <w:tcBorders>
              <w:top w:val="nil"/>
              <w:left w:val="nil"/>
              <w:bottom w:val="single" w:sz="12" w:space="0" w:color="95D600"/>
              <w:right w:val="nil"/>
            </w:tcBorders>
            <w:shd w:val="clear" w:color="000000" w:fill="036479"/>
            <w:vAlign w:val="center"/>
            <w:hideMark/>
          </w:tcPr>
          <w:p w14:paraId="5385C20E" w14:textId="77777777" w:rsidR="006F3D0A" w:rsidRPr="006F3D0A" w:rsidRDefault="006F3D0A" w:rsidP="006F3D0A">
            <w:pPr>
              <w:jc w:val="right"/>
              <w:rPr>
                <w:rFonts w:ascii="Arial Narrow" w:hAnsi="Arial Narrow" w:cs="Calibri"/>
                <w:color w:val="FFFFFF"/>
                <w:sz w:val="20"/>
              </w:rPr>
            </w:pPr>
            <w:r w:rsidRPr="006F3D0A">
              <w:rPr>
                <w:rFonts w:ascii="Arial Narrow" w:hAnsi="Arial Narrow" w:cs="Calibri"/>
                <w:color w:val="FFFFFF"/>
                <w:sz w:val="20"/>
              </w:rPr>
              <w:t xml:space="preserve"> Verified Gross Savings (Therms) </w:t>
            </w:r>
          </w:p>
        </w:tc>
        <w:tc>
          <w:tcPr>
            <w:tcW w:w="600" w:type="dxa"/>
            <w:tcBorders>
              <w:top w:val="nil"/>
              <w:left w:val="nil"/>
              <w:bottom w:val="single" w:sz="12" w:space="0" w:color="95D600"/>
              <w:right w:val="nil"/>
            </w:tcBorders>
            <w:shd w:val="clear" w:color="000000" w:fill="036479"/>
            <w:vAlign w:val="center"/>
            <w:hideMark/>
          </w:tcPr>
          <w:p w14:paraId="4D726296" w14:textId="77777777" w:rsidR="006F3D0A" w:rsidRPr="006F3D0A" w:rsidRDefault="006F3D0A" w:rsidP="006F3D0A">
            <w:pPr>
              <w:jc w:val="right"/>
              <w:rPr>
                <w:rFonts w:ascii="Arial Narrow" w:hAnsi="Arial Narrow" w:cs="Calibri"/>
                <w:color w:val="FFFFFF"/>
                <w:sz w:val="20"/>
              </w:rPr>
            </w:pPr>
            <w:r w:rsidRPr="006F3D0A">
              <w:rPr>
                <w:rFonts w:ascii="Arial Narrow" w:hAnsi="Arial Narrow" w:cs="Calibri"/>
                <w:color w:val="FFFFFF"/>
                <w:sz w:val="20"/>
              </w:rPr>
              <w:t xml:space="preserve"> NTG† </w:t>
            </w:r>
          </w:p>
        </w:tc>
        <w:tc>
          <w:tcPr>
            <w:tcW w:w="1020" w:type="dxa"/>
            <w:tcBorders>
              <w:top w:val="nil"/>
              <w:left w:val="nil"/>
              <w:bottom w:val="single" w:sz="12" w:space="0" w:color="95D600"/>
              <w:right w:val="nil"/>
            </w:tcBorders>
            <w:shd w:val="clear" w:color="000000" w:fill="036479"/>
            <w:vAlign w:val="center"/>
            <w:hideMark/>
          </w:tcPr>
          <w:p w14:paraId="383CE39E" w14:textId="77777777" w:rsidR="006F3D0A" w:rsidRPr="006F3D0A" w:rsidRDefault="006F3D0A" w:rsidP="006F3D0A">
            <w:pPr>
              <w:jc w:val="right"/>
              <w:rPr>
                <w:rFonts w:ascii="Arial Narrow" w:hAnsi="Arial Narrow" w:cs="Calibri"/>
                <w:color w:val="FFFFFF"/>
                <w:sz w:val="20"/>
              </w:rPr>
            </w:pPr>
            <w:r w:rsidRPr="006F3D0A">
              <w:rPr>
                <w:rFonts w:ascii="Arial Narrow" w:hAnsi="Arial Narrow" w:cs="Calibri"/>
                <w:color w:val="FFFFFF"/>
                <w:sz w:val="20"/>
              </w:rPr>
              <w:t xml:space="preserve"> Verified Net Savings (Therms) </w:t>
            </w:r>
          </w:p>
        </w:tc>
      </w:tr>
      <w:tr w:rsidR="006F3D0A" w:rsidRPr="006F3D0A" w14:paraId="11EB6CB7" w14:textId="77777777" w:rsidTr="006F3D0A">
        <w:trPr>
          <w:trHeight w:val="540"/>
        </w:trPr>
        <w:tc>
          <w:tcPr>
            <w:tcW w:w="2320" w:type="dxa"/>
            <w:vMerge w:val="restart"/>
            <w:tcBorders>
              <w:top w:val="nil"/>
              <w:left w:val="nil"/>
              <w:bottom w:val="single" w:sz="8" w:space="0" w:color="B3EFFD"/>
              <w:right w:val="nil"/>
            </w:tcBorders>
            <w:shd w:val="clear" w:color="000000" w:fill="FFFFFF"/>
            <w:vAlign w:val="center"/>
            <w:hideMark/>
          </w:tcPr>
          <w:p w14:paraId="5AB6483F"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Private, Non-Disadvantaged Communities</w:t>
            </w:r>
          </w:p>
        </w:tc>
        <w:tc>
          <w:tcPr>
            <w:tcW w:w="720" w:type="dxa"/>
            <w:vMerge w:val="restart"/>
            <w:tcBorders>
              <w:top w:val="nil"/>
              <w:left w:val="nil"/>
              <w:bottom w:val="single" w:sz="8" w:space="0" w:color="B3EFFD"/>
              <w:right w:val="nil"/>
            </w:tcBorders>
            <w:shd w:val="clear" w:color="000000" w:fill="FFFFFF"/>
            <w:vAlign w:val="center"/>
            <w:hideMark/>
          </w:tcPr>
          <w:p w14:paraId="1DFE7E44"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w:t>
            </w:r>
          </w:p>
        </w:tc>
        <w:tc>
          <w:tcPr>
            <w:tcW w:w="2100" w:type="dxa"/>
            <w:tcBorders>
              <w:top w:val="nil"/>
              <w:left w:val="nil"/>
              <w:bottom w:val="single" w:sz="8" w:space="0" w:color="B3EFFD"/>
              <w:right w:val="nil"/>
            </w:tcBorders>
            <w:shd w:val="clear" w:color="000000" w:fill="FFFFFF"/>
            <w:vAlign w:val="center"/>
            <w:hideMark/>
          </w:tcPr>
          <w:p w14:paraId="473EC753"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 &gt; 7,500 therms</w:t>
            </w:r>
          </w:p>
        </w:tc>
        <w:tc>
          <w:tcPr>
            <w:tcW w:w="1020" w:type="dxa"/>
            <w:tcBorders>
              <w:top w:val="nil"/>
              <w:left w:val="nil"/>
              <w:bottom w:val="single" w:sz="8" w:space="0" w:color="B3EFFD"/>
              <w:right w:val="nil"/>
            </w:tcBorders>
            <w:shd w:val="clear" w:color="000000" w:fill="FFFFFF"/>
            <w:noWrap/>
            <w:vAlign w:val="center"/>
            <w:hideMark/>
          </w:tcPr>
          <w:p w14:paraId="4E71A613" w14:textId="742912F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2,229,435</w:t>
            </w:r>
          </w:p>
        </w:tc>
        <w:tc>
          <w:tcPr>
            <w:tcW w:w="680" w:type="dxa"/>
            <w:tcBorders>
              <w:top w:val="nil"/>
              <w:left w:val="nil"/>
              <w:bottom w:val="single" w:sz="8" w:space="0" w:color="B3EFFD"/>
              <w:right w:val="nil"/>
            </w:tcBorders>
            <w:shd w:val="clear" w:color="000000" w:fill="FFFFFF"/>
            <w:noWrap/>
            <w:vAlign w:val="center"/>
            <w:hideMark/>
          </w:tcPr>
          <w:p w14:paraId="78FD0875"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93%</w:t>
            </w:r>
          </w:p>
        </w:tc>
        <w:tc>
          <w:tcPr>
            <w:tcW w:w="1020" w:type="dxa"/>
            <w:tcBorders>
              <w:top w:val="nil"/>
              <w:left w:val="nil"/>
              <w:bottom w:val="single" w:sz="8" w:space="0" w:color="B3EFFD"/>
              <w:right w:val="nil"/>
            </w:tcBorders>
            <w:shd w:val="clear" w:color="000000" w:fill="FFFFFF"/>
            <w:noWrap/>
            <w:vAlign w:val="center"/>
            <w:hideMark/>
          </w:tcPr>
          <w:p w14:paraId="1E3A5D61" w14:textId="032F7358"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2,062,668 </w:t>
            </w:r>
          </w:p>
        </w:tc>
        <w:tc>
          <w:tcPr>
            <w:tcW w:w="600" w:type="dxa"/>
            <w:tcBorders>
              <w:top w:val="nil"/>
              <w:left w:val="nil"/>
              <w:bottom w:val="single" w:sz="8" w:space="0" w:color="B3EFFD"/>
              <w:right w:val="nil"/>
            </w:tcBorders>
            <w:shd w:val="clear" w:color="000000" w:fill="FFFFFF"/>
            <w:noWrap/>
            <w:vAlign w:val="center"/>
            <w:hideMark/>
          </w:tcPr>
          <w:p w14:paraId="401D02DE" w14:textId="0FAA662F"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1020" w:type="dxa"/>
            <w:tcBorders>
              <w:top w:val="nil"/>
              <w:left w:val="nil"/>
              <w:bottom w:val="single" w:sz="8" w:space="0" w:color="B3EFFD"/>
              <w:right w:val="nil"/>
            </w:tcBorders>
            <w:shd w:val="clear" w:color="000000" w:fill="FFFFFF"/>
            <w:vAlign w:val="center"/>
            <w:hideMark/>
          </w:tcPr>
          <w:p w14:paraId="3403D411" w14:textId="2B9C79ED"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1,732,641 </w:t>
            </w:r>
          </w:p>
        </w:tc>
      </w:tr>
      <w:tr w:rsidR="006F3D0A" w:rsidRPr="006F3D0A" w14:paraId="351839BF" w14:textId="77777777" w:rsidTr="006F3D0A">
        <w:trPr>
          <w:trHeight w:val="540"/>
        </w:trPr>
        <w:tc>
          <w:tcPr>
            <w:tcW w:w="2320" w:type="dxa"/>
            <w:vMerge/>
            <w:tcBorders>
              <w:top w:val="nil"/>
              <w:left w:val="nil"/>
              <w:bottom w:val="single" w:sz="8" w:space="0" w:color="B3EFFD"/>
              <w:right w:val="nil"/>
            </w:tcBorders>
            <w:vAlign w:val="center"/>
            <w:hideMark/>
          </w:tcPr>
          <w:p w14:paraId="0FB66879" w14:textId="77777777" w:rsidR="006F3D0A" w:rsidRPr="006F3D0A" w:rsidRDefault="006F3D0A" w:rsidP="006F3D0A">
            <w:pPr>
              <w:rPr>
                <w:rFonts w:ascii="Arial Narrow" w:hAnsi="Arial Narrow" w:cs="Calibri"/>
                <w:color w:val="000000"/>
                <w:sz w:val="20"/>
              </w:rPr>
            </w:pPr>
          </w:p>
        </w:tc>
        <w:tc>
          <w:tcPr>
            <w:tcW w:w="720" w:type="dxa"/>
            <w:vMerge/>
            <w:tcBorders>
              <w:top w:val="nil"/>
              <w:left w:val="nil"/>
              <w:bottom w:val="single" w:sz="8" w:space="0" w:color="B3EFFD"/>
              <w:right w:val="nil"/>
            </w:tcBorders>
            <w:vAlign w:val="center"/>
            <w:hideMark/>
          </w:tcPr>
          <w:p w14:paraId="63D2A214" w14:textId="77777777" w:rsidR="006F3D0A" w:rsidRPr="006F3D0A" w:rsidRDefault="006F3D0A" w:rsidP="006F3D0A">
            <w:pPr>
              <w:rPr>
                <w:rFonts w:ascii="Arial Narrow" w:hAnsi="Arial Narrow" w:cs="Calibri"/>
                <w:color w:val="000000"/>
                <w:sz w:val="20"/>
              </w:rPr>
            </w:pPr>
          </w:p>
        </w:tc>
        <w:tc>
          <w:tcPr>
            <w:tcW w:w="2100" w:type="dxa"/>
            <w:tcBorders>
              <w:top w:val="nil"/>
              <w:left w:val="nil"/>
              <w:bottom w:val="single" w:sz="8" w:space="0" w:color="B3EFFD"/>
              <w:right w:val="nil"/>
            </w:tcBorders>
            <w:shd w:val="clear" w:color="000000" w:fill="FFFFFF"/>
            <w:vAlign w:val="center"/>
            <w:hideMark/>
          </w:tcPr>
          <w:p w14:paraId="22A0B4FB"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 2,500-7,500 therms</w:t>
            </w:r>
          </w:p>
        </w:tc>
        <w:tc>
          <w:tcPr>
            <w:tcW w:w="1020" w:type="dxa"/>
            <w:tcBorders>
              <w:top w:val="nil"/>
              <w:left w:val="nil"/>
              <w:bottom w:val="single" w:sz="8" w:space="0" w:color="B3EFFD"/>
              <w:right w:val="nil"/>
            </w:tcBorders>
            <w:shd w:val="clear" w:color="000000" w:fill="FFFFFF"/>
            <w:noWrap/>
            <w:vAlign w:val="center"/>
            <w:hideMark/>
          </w:tcPr>
          <w:p w14:paraId="0A4BC140" w14:textId="329195B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120,743 </w:t>
            </w:r>
          </w:p>
        </w:tc>
        <w:tc>
          <w:tcPr>
            <w:tcW w:w="680" w:type="dxa"/>
            <w:tcBorders>
              <w:top w:val="nil"/>
              <w:left w:val="nil"/>
              <w:bottom w:val="single" w:sz="8" w:space="0" w:color="B3EFFD"/>
              <w:right w:val="nil"/>
            </w:tcBorders>
            <w:shd w:val="clear" w:color="000000" w:fill="FFFFFF"/>
            <w:noWrap/>
            <w:vAlign w:val="center"/>
            <w:hideMark/>
          </w:tcPr>
          <w:p w14:paraId="17417358"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93%</w:t>
            </w:r>
          </w:p>
        </w:tc>
        <w:tc>
          <w:tcPr>
            <w:tcW w:w="1020" w:type="dxa"/>
            <w:tcBorders>
              <w:top w:val="nil"/>
              <w:left w:val="nil"/>
              <w:bottom w:val="single" w:sz="8" w:space="0" w:color="B3EFFD"/>
              <w:right w:val="nil"/>
            </w:tcBorders>
            <w:shd w:val="clear" w:color="000000" w:fill="FFFFFF"/>
            <w:noWrap/>
            <w:vAlign w:val="center"/>
            <w:hideMark/>
          </w:tcPr>
          <w:p w14:paraId="44F2A832" w14:textId="4C1A55B9"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111,951 </w:t>
            </w:r>
          </w:p>
        </w:tc>
        <w:tc>
          <w:tcPr>
            <w:tcW w:w="600" w:type="dxa"/>
            <w:tcBorders>
              <w:top w:val="nil"/>
              <w:left w:val="nil"/>
              <w:bottom w:val="single" w:sz="8" w:space="0" w:color="B3EFFD"/>
              <w:right w:val="nil"/>
            </w:tcBorders>
            <w:shd w:val="clear" w:color="000000" w:fill="FFFFFF"/>
            <w:noWrap/>
            <w:vAlign w:val="center"/>
            <w:hideMark/>
          </w:tcPr>
          <w:p w14:paraId="2C2B6CF8" w14:textId="43D3B64F"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1020" w:type="dxa"/>
            <w:tcBorders>
              <w:top w:val="nil"/>
              <w:left w:val="nil"/>
              <w:bottom w:val="single" w:sz="8" w:space="0" w:color="B3EFFD"/>
              <w:right w:val="nil"/>
            </w:tcBorders>
            <w:shd w:val="clear" w:color="000000" w:fill="FFFFFF"/>
            <w:vAlign w:val="center"/>
            <w:hideMark/>
          </w:tcPr>
          <w:p w14:paraId="190021AA" w14:textId="48FAFD20"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94,039 </w:t>
            </w:r>
          </w:p>
        </w:tc>
      </w:tr>
      <w:tr w:rsidR="006F3D0A" w:rsidRPr="006F3D0A" w14:paraId="4C4CEA62" w14:textId="77777777" w:rsidTr="006F3D0A">
        <w:trPr>
          <w:trHeight w:val="540"/>
        </w:trPr>
        <w:tc>
          <w:tcPr>
            <w:tcW w:w="2320" w:type="dxa"/>
            <w:vMerge/>
            <w:tcBorders>
              <w:top w:val="nil"/>
              <w:left w:val="nil"/>
              <w:bottom w:val="single" w:sz="8" w:space="0" w:color="B3EFFD"/>
              <w:right w:val="nil"/>
            </w:tcBorders>
            <w:vAlign w:val="center"/>
            <w:hideMark/>
          </w:tcPr>
          <w:p w14:paraId="7D6C16B2" w14:textId="77777777" w:rsidR="006F3D0A" w:rsidRPr="006F3D0A" w:rsidRDefault="006F3D0A" w:rsidP="006F3D0A">
            <w:pPr>
              <w:rPr>
                <w:rFonts w:ascii="Arial Narrow" w:hAnsi="Arial Narrow" w:cs="Calibri"/>
                <w:color w:val="000000"/>
                <w:sz w:val="20"/>
              </w:rPr>
            </w:pPr>
          </w:p>
        </w:tc>
        <w:tc>
          <w:tcPr>
            <w:tcW w:w="720" w:type="dxa"/>
            <w:vMerge w:val="restart"/>
            <w:tcBorders>
              <w:top w:val="nil"/>
              <w:left w:val="nil"/>
              <w:bottom w:val="single" w:sz="8" w:space="0" w:color="B3EFFD"/>
              <w:right w:val="nil"/>
            </w:tcBorders>
            <w:shd w:val="clear" w:color="000000" w:fill="FFFFFF"/>
            <w:vAlign w:val="center"/>
            <w:hideMark/>
          </w:tcPr>
          <w:p w14:paraId="36AFA15A"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NG-RCx</w:t>
            </w:r>
          </w:p>
        </w:tc>
        <w:tc>
          <w:tcPr>
            <w:tcW w:w="2100" w:type="dxa"/>
            <w:tcBorders>
              <w:top w:val="nil"/>
              <w:left w:val="nil"/>
              <w:bottom w:val="single" w:sz="8" w:space="0" w:color="B3EFFD"/>
              <w:right w:val="nil"/>
            </w:tcBorders>
            <w:shd w:val="clear" w:color="000000" w:fill="FFFFFF"/>
            <w:vAlign w:val="center"/>
            <w:hideMark/>
          </w:tcPr>
          <w:p w14:paraId="0ACDC8C0"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 &gt; 7,500 therms</w:t>
            </w:r>
          </w:p>
        </w:tc>
        <w:tc>
          <w:tcPr>
            <w:tcW w:w="1020" w:type="dxa"/>
            <w:tcBorders>
              <w:top w:val="nil"/>
              <w:left w:val="nil"/>
              <w:bottom w:val="single" w:sz="8" w:space="0" w:color="B3EFFD"/>
              <w:right w:val="nil"/>
            </w:tcBorders>
            <w:shd w:val="clear" w:color="000000" w:fill="FFFFFF"/>
            <w:noWrap/>
            <w:vAlign w:val="center"/>
            <w:hideMark/>
          </w:tcPr>
          <w:p w14:paraId="139B1311" w14:textId="191D584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382,747 </w:t>
            </w:r>
          </w:p>
        </w:tc>
        <w:tc>
          <w:tcPr>
            <w:tcW w:w="680" w:type="dxa"/>
            <w:tcBorders>
              <w:top w:val="nil"/>
              <w:left w:val="nil"/>
              <w:bottom w:val="single" w:sz="8" w:space="0" w:color="B3EFFD"/>
              <w:right w:val="nil"/>
            </w:tcBorders>
            <w:shd w:val="clear" w:color="000000" w:fill="FFFFFF"/>
            <w:noWrap/>
            <w:vAlign w:val="center"/>
            <w:hideMark/>
          </w:tcPr>
          <w:p w14:paraId="3F37382F"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77%</w:t>
            </w:r>
          </w:p>
        </w:tc>
        <w:tc>
          <w:tcPr>
            <w:tcW w:w="1020" w:type="dxa"/>
            <w:tcBorders>
              <w:top w:val="nil"/>
              <w:left w:val="nil"/>
              <w:bottom w:val="single" w:sz="8" w:space="0" w:color="B3EFFD"/>
              <w:right w:val="nil"/>
            </w:tcBorders>
            <w:shd w:val="clear" w:color="000000" w:fill="FFFFFF"/>
            <w:noWrap/>
            <w:vAlign w:val="center"/>
            <w:hideMark/>
          </w:tcPr>
          <w:p w14:paraId="44734814" w14:textId="7629FCF5"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295,542 </w:t>
            </w:r>
          </w:p>
        </w:tc>
        <w:tc>
          <w:tcPr>
            <w:tcW w:w="600" w:type="dxa"/>
            <w:tcBorders>
              <w:top w:val="nil"/>
              <w:left w:val="nil"/>
              <w:bottom w:val="single" w:sz="8" w:space="0" w:color="B3EFFD"/>
              <w:right w:val="nil"/>
            </w:tcBorders>
            <w:shd w:val="clear" w:color="000000" w:fill="FFFFFF"/>
            <w:noWrap/>
            <w:vAlign w:val="center"/>
            <w:hideMark/>
          </w:tcPr>
          <w:p w14:paraId="15A0FB6A" w14:textId="2C77F76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1020" w:type="dxa"/>
            <w:tcBorders>
              <w:top w:val="nil"/>
              <w:left w:val="nil"/>
              <w:bottom w:val="single" w:sz="8" w:space="0" w:color="B3EFFD"/>
              <w:right w:val="nil"/>
            </w:tcBorders>
            <w:shd w:val="clear" w:color="000000" w:fill="FFFFFF"/>
            <w:vAlign w:val="center"/>
            <w:hideMark/>
          </w:tcPr>
          <w:p w14:paraId="5BD9C44F" w14:textId="23FE4048"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248,256 </w:t>
            </w:r>
          </w:p>
        </w:tc>
      </w:tr>
      <w:tr w:rsidR="006F3D0A" w:rsidRPr="006F3D0A" w14:paraId="77C22923" w14:textId="77777777" w:rsidTr="006F3D0A">
        <w:trPr>
          <w:trHeight w:val="530"/>
        </w:trPr>
        <w:tc>
          <w:tcPr>
            <w:tcW w:w="2320" w:type="dxa"/>
            <w:vMerge/>
            <w:tcBorders>
              <w:top w:val="nil"/>
              <w:left w:val="nil"/>
              <w:bottom w:val="single" w:sz="8" w:space="0" w:color="B3EFFD"/>
              <w:right w:val="nil"/>
            </w:tcBorders>
            <w:vAlign w:val="center"/>
            <w:hideMark/>
          </w:tcPr>
          <w:p w14:paraId="3DC889B8" w14:textId="77777777" w:rsidR="006F3D0A" w:rsidRPr="006F3D0A" w:rsidRDefault="006F3D0A" w:rsidP="006F3D0A">
            <w:pPr>
              <w:rPr>
                <w:rFonts w:ascii="Arial Narrow" w:hAnsi="Arial Narrow" w:cs="Calibri"/>
                <w:color w:val="000000"/>
                <w:sz w:val="20"/>
              </w:rPr>
            </w:pPr>
          </w:p>
        </w:tc>
        <w:tc>
          <w:tcPr>
            <w:tcW w:w="720" w:type="dxa"/>
            <w:vMerge/>
            <w:tcBorders>
              <w:top w:val="nil"/>
              <w:left w:val="nil"/>
              <w:bottom w:val="single" w:sz="8" w:space="0" w:color="B3EFFD"/>
              <w:right w:val="nil"/>
            </w:tcBorders>
            <w:vAlign w:val="center"/>
            <w:hideMark/>
          </w:tcPr>
          <w:p w14:paraId="515822B2" w14:textId="77777777" w:rsidR="006F3D0A" w:rsidRPr="006F3D0A" w:rsidRDefault="006F3D0A" w:rsidP="006F3D0A">
            <w:pPr>
              <w:rPr>
                <w:rFonts w:ascii="Arial Narrow" w:hAnsi="Arial Narrow" w:cs="Calibri"/>
                <w:color w:val="000000"/>
                <w:sz w:val="20"/>
              </w:rPr>
            </w:pPr>
          </w:p>
        </w:tc>
        <w:tc>
          <w:tcPr>
            <w:tcW w:w="2100" w:type="dxa"/>
            <w:tcBorders>
              <w:top w:val="nil"/>
              <w:left w:val="nil"/>
              <w:bottom w:val="single" w:sz="8" w:space="0" w:color="B3EFFD"/>
              <w:right w:val="nil"/>
            </w:tcBorders>
            <w:shd w:val="clear" w:color="auto" w:fill="auto"/>
            <w:vAlign w:val="center"/>
            <w:hideMark/>
          </w:tcPr>
          <w:p w14:paraId="3D37F21D"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 2,500-7,500 therms</w:t>
            </w:r>
          </w:p>
        </w:tc>
        <w:tc>
          <w:tcPr>
            <w:tcW w:w="1020" w:type="dxa"/>
            <w:tcBorders>
              <w:top w:val="nil"/>
              <w:left w:val="nil"/>
              <w:bottom w:val="single" w:sz="8" w:space="0" w:color="B3EFFD"/>
              <w:right w:val="nil"/>
            </w:tcBorders>
            <w:shd w:val="clear" w:color="000000" w:fill="FFFFFF"/>
            <w:noWrap/>
            <w:vAlign w:val="center"/>
            <w:hideMark/>
          </w:tcPr>
          <w:p w14:paraId="26500825" w14:textId="2CAAA182"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215,073 </w:t>
            </w:r>
          </w:p>
        </w:tc>
        <w:tc>
          <w:tcPr>
            <w:tcW w:w="680" w:type="dxa"/>
            <w:tcBorders>
              <w:top w:val="nil"/>
              <w:left w:val="nil"/>
              <w:bottom w:val="single" w:sz="8" w:space="0" w:color="B3EFFD"/>
              <w:right w:val="nil"/>
            </w:tcBorders>
            <w:shd w:val="clear" w:color="000000" w:fill="FFFFFF"/>
            <w:noWrap/>
            <w:vAlign w:val="center"/>
            <w:hideMark/>
          </w:tcPr>
          <w:p w14:paraId="67554376"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94%</w:t>
            </w:r>
          </w:p>
        </w:tc>
        <w:tc>
          <w:tcPr>
            <w:tcW w:w="1020" w:type="dxa"/>
            <w:tcBorders>
              <w:top w:val="nil"/>
              <w:left w:val="nil"/>
              <w:bottom w:val="single" w:sz="8" w:space="0" w:color="B3EFFD"/>
              <w:right w:val="nil"/>
            </w:tcBorders>
            <w:shd w:val="clear" w:color="000000" w:fill="FFFFFF"/>
            <w:noWrap/>
            <w:vAlign w:val="center"/>
            <w:hideMark/>
          </w:tcPr>
          <w:p w14:paraId="4D0A05C5" w14:textId="6B337400"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203,195 </w:t>
            </w:r>
          </w:p>
        </w:tc>
        <w:tc>
          <w:tcPr>
            <w:tcW w:w="600" w:type="dxa"/>
            <w:tcBorders>
              <w:top w:val="nil"/>
              <w:left w:val="nil"/>
              <w:bottom w:val="single" w:sz="8" w:space="0" w:color="B3EFFD"/>
              <w:right w:val="nil"/>
            </w:tcBorders>
            <w:shd w:val="clear" w:color="000000" w:fill="FFFFFF"/>
            <w:noWrap/>
            <w:vAlign w:val="center"/>
            <w:hideMark/>
          </w:tcPr>
          <w:p w14:paraId="148C32BB" w14:textId="168C3463"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1020" w:type="dxa"/>
            <w:tcBorders>
              <w:top w:val="nil"/>
              <w:left w:val="nil"/>
              <w:bottom w:val="single" w:sz="8" w:space="0" w:color="B3EFFD"/>
              <w:right w:val="nil"/>
            </w:tcBorders>
            <w:shd w:val="clear" w:color="000000" w:fill="FFFFFF"/>
            <w:vAlign w:val="center"/>
            <w:hideMark/>
          </w:tcPr>
          <w:p w14:paraId="6182F371" w14:textId="11562AF3"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170,684 </w:t>
            </w:r>
          </w:p>
        </w:tc>
      </w:tr>
      <w:tr w:rsidR="006F3D0A" w:rsidRPr="006F3D0A" w14:paraId="3CE46080" w14:textId="77777777" w:rsidTr="006F3D0A">
        <w:trPr>
          <w:trHeight w:val="320"/>
        </w:trPr>
        <w:tc>
          <w:tcPr>
            <w:tcW w:w="2320" w:type="dxa"/>
            <w:tcBorders>
              <w:top w:val="nil"/>
              <w:left w:val="nil"/>
              <w:bottom w:val="single" w:sz="8" w:space="0" w:color="B3EFFD"/>
              <w:right w:val="nil"/>
            </w:tcBorders>
            <w:shd w:val="clear" w:color="000000" w:fill="FFFFFF"/>
            <w:vAlign w:val="center"/>
            <w:hideMark/>
          </w:tcPr>
          <w:p w14:paraId="6EB123EA"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Private, Non-DAC Subtotal</w:t>
            </w:r>
          </w:p>
        </w:tc>
        <w:tc>
          <w:tcPr>
            <w:tcW w:w="720" w:type="dxa"/>
            <w:tcBorders>
              <w:top w:val="nil"/>
              <w:left w:val="nil"/>
              <w:bottom w:val="single" w:sz="8" w:space="0" w:color="B3EFFD"/>
              <w:right w:val="nil"/>
            </w:tcBorders>
            <w:shd w:val="clear" w:color="000000" w:fill="FFFFFF"/>
            <w:vAlign w:val="center"/>
            <w:hideMark/>
          </w:tcPr>
          <w:p w14:paraId="1CBBC01F"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 </w:t>
            </w:r>
          </w:p>
        </w:tc>
        <w:tc>
          <w:tcPr>
            <w:tcW w:w="2100" w:type="dxa"/>
            <w:tcBorders>
              <w:top w:val="nil"/>
              <w:left w:val="nil"/>
              <w:bottom w:val="single" w:sz="8" w:space="0" w:color="B3EFFD"/>
              <w:right w:val="nil"/>
            </w:tcBorders>
            <w:shd w:val="clear" w:color="000000" w:fill="FFFFFF"/>
            <w:vAlign w:val="center"/>
            <w:hideMark/>
          </w:tcPr>
          <w:p w14:paraId="69C61F54"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 </w:t>
            </w:r>
          </w:p>
        </w:tc>
        <w:tc>
          <w:tcPr>
            <w:tcW w:w="1020" w:type="dxa"/>
            <w:tcBorders>
              <w:top w:val="nil"/>
              <w:left w:val="nil"/>
              <w:bottom w:val="single" w:sz="8" w:space="0" w:color="B3EFFD"/>
              <w:right w:val="nil"/>
            </w:tcBorders>
            <w:shd w:val="clear" w:color="000000" w:fill="FFFFFF"/>
            <w:noWrap/>
            <w:vAlign w:val="center"/>
            <w:hideMark/>
          </w:tcPr>
          <w:p w14:paraId="70ACD0F3" w14:textId="78C71636"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2,947,998 </w:t>
            </w:r>
          </w:p>
        </w:tc>
        <w:tc>
          <w:tcPr>
            <w:tcW w:w="680" w:type="dxa"/>
            <w:tcBorders>
              <w:top w:val="nil"/>
              <w:left w:val="nil"/>
              <w:bottom w:val="single" w:sz="8" w:space="0" w:color="B3EFFD"/>
              <w:right w:val="nil"/>
            </w:tcBorders>
            <w:shd w:val="clear" w:color="000000" w:fill="FFFFFF"/>
            <w:noWrap/>
            <w:vAlign w:val="center"/>
            <w:hideMark/>
          </w:tcPr>
          <w:p w14:paraId="30D8E8A6" w14:textId="77777777"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91%</w:t>
            </w:r>
          </w:p>
        </w:tc>
        <w:tc>
          <w:tcPr>
            <w:tcW w:w="1020" w:type="dxa"/>
            <w:tcBorders>
              <w:top w:val="nil"/>
              <w:left w:val="nil"/>
              <w:bottom w:val="single" w:sz="8" w:space="0" w:color="B3EFFD"/>
              <w:right w:val="nil"/>
            </w:tcBorders>
            <w:shd w:val="clear" w:color="000000" w:fill="FFFFFF"/>
            <w:noWrap/>
            <w:vAlign w:val="center"/>
            <w:hideMark/>
          </w:tcPr>
          <w:p w14:paraId="0C61F137" w14:textId="4B784008"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 2,673,356 </w:t>
            </w:r>
          </w:p>
        </w:tc>
        <w:tc>
          <w:tcPr>
            <w:tcW w:w="600" w:type="dxa"/>
            <w:tcBorders>
              <w:top w:val="nil"/>
              <w:left w:val="nil"/>
              <w:bottom w:val="single" w:sz="8" w:space="0" w:color="B3EFFD"/>
              <w:right w:val="nil"/>
            </w:tcBorders>
            <w:shd w:val="clear" w:color="000000" w:fill="FFFFFF"/>
            <w:noWrap/>
            <w:vAlign w:val="center"/>
            <w:hideMark/>
          </w:tcPr>
          <w:p w14:paraId="246F7458" w14:textId="6360DC0B"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0.84 </w:t>
            </w:r>
          </w:p>
        </w:tc>
        <w:tc>
          <w:tcPr>
            <w:tcW w:w="1020" w:type="dxa"/>
            <w:tcBorders>
              <w:top w:val="nil"/>
              <w:left w:val="nil"/>
              <w:bottom w:val="single" w:sz="8" w:space="0" w:color="B3EFFD"/>
              <w:right w:val="nil"/>
            </w:tcBorders>
            <w:shd w:val="clear" w:color="000000" w:fill="FFFFFF"/>
            <w:noWrap/>
            <w:vAlign w:val="center"/>
            <w:hideMark/>
          </w:tcPr>
          <w:p w14:paraId="62CF11A2" w14:textId="62780BFF"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 2,245,619 </w:t>
            </w:r>
          </w:p>
        </w:tc>
      </w:tr>
      <w:tr w:rsidR="006F3D0A" w:rsidRPr="006F3D0A" w14:paraId="31D7862B" w14:textId="77777777" w:rsidTr="006F3D0A">
        <w:trPr>
          <w:trHeight w:val="540"/>
        </w:trPr>
        <w:tc>
          <w:tcPr>
            <w:tcW w:w="2320" w:type="dxa"/>
            <w:vMerge w:val="restart"/>
            <w:tcBorders>
              <w:top w:val="nil"/>
              <w:left w:val="nil"/>
              <w:bottom w:val="single" w:sz="8" w:space="0" w:color="B3EFFD"/>
              <w:right w:val="nil"/>
            </w:tcBorders>
            <w:shd w:val="clear" w:color="000000" w:fill="FFFFFF"/>
            <w:vAlign w:val="center"/>
            <w:hideMark/>
          </w:tcPr>
          <w:p w14:paraId="2056D084"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Public, Non-Disadvantaged Communities</w:t>
            </w:r>
          </w:p>
        </w:tc>
        <w:tc>
          <w:tcPr>
            <w:tcW w:w="720" w:type="dxa"/>
            <w:vMerge w:val="restart"/>
            <w:tcBorders>
              <w:top w:val="nil"/>
              <w:left w:val="nil"/>
              <w:bottom w:val="single" w:sz="8" w:space="0" w:color="B3EFFD"/>
              <w:right w:val="nil"/>
            </w:tcBorders>
            <w:shd w:val="clear" w:color="000000" w:fill="FFFFFF"/>
            <w:vAlign w:val="center"/>
            <w:hideMark/>
          </w:tcPr>
          <w:p w14:paraId="3D8A0C67"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w:t>
            </w:r>
          </w:p>
        </w:tc>
        <w:tc>
          <w:tcPr>
            <w:tcW w:w="2100" w:type="dxa"/>
            <w:tcBorders>
              <w:top w:val="nil"/>
              <w:left w:val="nil"/>
              <w:bottom w:val="single" w:sz="8" w:space="0" w:color="B3EFFD"/>
              <w:right w:val="nil"/>
            </w:tcBorders>
            <w:shd w:val="clear" w:color="000000" w:fill="FFFFFF"/>
            <w:vAlign w:val="center"/>
            <w:hideMark/>
          </w:tcPr>
          <w:p w14:paraId="740AAAF3"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 &gt; 7,500 therms</w:t>
            </w:r>
          </w:p>
        </w:tc>
        <w:tc>
          <w:tcPr>
            <w:tcW w:w="1020" w:type="dxa"/>
            <w:tcBorders>
              <w:top w:val="nil"/>
              <w:left w:val="nil"/>
              <w:bottom w:val="single" w:sz="8" w:space="0" w:color="B3EFFD"/>
              <w:right w:val="nil"/>
            </w:tcBorders>
            <w:shd w:val="clear" w:color="000000" w:fill="FFFFFF"/>
            <w:noWrap/>
            <w:vAlign w:val="center"/>
            <w:hideMark/>
          </w:tcPr>
          <w:p w14:paraId="584D1CD2" w14:textId="5884C36D"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276,489 </w:t>
            </w:r>
          </w:p>
        </w:tc>
        <w:tc>
          <w:tcPr>
            <w:tcW w:w="680" w:type="dxa"/>
            <w:tcBorders>
              <w:top w:val="nil"/>
              <w:left w:val="nil"/>
              <w:bottom w:val="single" w:sz="8" w:space="0" w:color="B3EFFD"/>
              <w:right w:val="nil"/>
            </w:tcBorders>
            <w:shd w:val="clear" w:color="000000" w:fill="FFFFFF"/>
            <w:noWrap/>
            <w:vAlign w:val="center"/>
            <w:hideMark/>
          </w:tcPr>
          <w:p w14:paraId="21577789"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89%</w:t>
            </w:r>
          </w:p>
        </w:tc>
        <w:tc>
          <w:tcPr>
            <w:tcW w:w="1020" w:type="dxa"/>
            <w:tcBorders>
              <w:top w:val="nil"/>
              <w:left w:val="nil"/>
              <w:bottom w:val="single" w:sz="8" w:space="0" w:color="B3EFFD"/>
              <w:right w:val="nil"/>
            </w:tcBorders>
            <w:shd w:val="clear" w:color="000000" w:fill="FFFFFF"/>
            <w:noWrap/>
            <w:vAlign w:val="center"/>
            <w:hideMark/>
          </w:tcPr>
          <w:p w14:paraId="3391950B" w14:textId="4E5E0066"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246,709 </w:t>
            </w:r>
          </w:p>
        </w:tc>
        <w:tc>
          <w:tcPr>
            <w:tcW w:w="600" w:type="dxa"/>
            <w:tcBorders>
              <w:top w:val="nil"/>
              <w:left w:val="nil"/>
              <w:bottom w:val="single" w:sz="8" w:space="0" w:color="B3EFFD"/>
              <w:right w:val="nil"/>
            </w:tcBorders>
            <w:shd w:val="clear" w:color="000000" w:fill="FFFFFF"/>
            <w:noWrap/>
            <w:vAlign w:val="center"/>
            <w:hideMark/>
          </w:tcPr>
          <w:p w14:paraId="730F8B67" w14:textId="2CA50113"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1020" w:type="dxa"/>
            <w:tcBorders>
              <w:top w:val="nil"/>
              <w:left w:val="nil"/>
              <w:bottom w:val="single" w:sz="8" w:space="0" w:color="B3EFFD"/>
              <w:right w:val="nil"/>
            </w:tcBorders>
            <w:shd w:val="clear" w:color="000000" w:fill="FFFFFF"/>
            <w:vAlign w:val="center"/>
            <w:hideMark/>
          </w:tcPr>
          <w:p w14:paraId="3663E867" w14:textId="0E168A51"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207,235 </w:t>
            </w:r>
          </w:p>
        </w:tc>
      </w:tr>
      <w:tr w:rsidR="006F3D0A" w:rsidRPr="006F3D0A" w14:paraId="1729A56F" w14:textId="77777777" w:rsidTr="006F3D0A">
        <w:trPr>
          <w:trHeight w:val="540"/>
        </w:trPr>
        <w:tc>
          <w:tcPr>
            <w:tcW w:w="2320" w:type="dxa"/>
            <w:vMerge/>
            <w:tcBorders>
              <w:top w:val="nil"/>
              <w:left w:val="nil"/>
              <w:bottom w:val="single" w:sz="8" w:space="0" w:color="B3EFFD"/>
              <w:right w:val="nil"/>
            </w:tcBorders>
            <w:vAlign w:val="center"/>
            <w:hideMark/>
          </w:tcPr>
          <w:p w14:paraId="3442F5CA" w14:textId="77777777" w:rsidR="006F3D0A" w:rsidRPr="006F3D0A" w:rsidRDefault="006F3D0A" w:rsidP="006F3D0A">
            <w:pPr>
              <w:rPr>
                <w:rFonts w:ascii="Arial Narrow" w:hAnsi="Arial Narrow" w:cs="Calibri"/>
                <w:color w:val="000000"/>
                <w:sz w:val="20"/>
              </w:rPr>
            </w:pPr>
          </w:p>
        </w:tc>
        <w:tc>
          <w:tcPr>
            <w:tcW w:w="720" w:type="dxa"/>
            <w:vMerge/>
            <w:tcBorders>
              <w:top w:val="nil"/>
              <w:left w:val="nil"/>
              <w:bottom w:val="single" w:sz="8" w:space="0" w:color="B3EFFD"/>
              <w:right w:val="nil"/>
            </w:tcBorders>
            <w:vAlign w:val="center"/>
            <w:hideMark/>
          </w:tcPr>
          <w:p w14:paraId="07DC1BE1" w14:textId="77777777" w:rsidR="006F3D0A" w:rsidRPr="006F3D0A" w:rsidRDefault="006F3D0A" w:rsidP="006F3D0A">
            <w:pPr>
              <w:rPr>
                <w:rFonts w:ascii="Arial Narrow" w:hAnsi="Arial Narrow" w:cs="Calibri"/>
                <w:color w:val="000000"/>
                <w:sz w:val="20"/>
              </w:rPr>
            </w:pPr>
          </w:p>
        </w:tc>
        <w:tc>
          <w:tcPr>
            <w:tcW w:w="2100" w:type="dxa"/>
            <w:tcBorders>
              <w:top w:val="nil"/>
              <w:left w:val="nil"/>
              <w:bottom w:val="single" w:sz="8" w:space="0" w:color="B3EFFD"/>
              <w:right w:val="nil"/>
            </w:tcBorders>
            <w:shd w:val="clear" w:color="000000" w:fill="FFFFFF"/>
            <w:vAlign w:val="center"/>
            <w:hideMark/>
          </w:tcPr>
          <w:p w14:paraId="222643E2"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 2,500-7,500 therms</w:t>
            </w:r>
          </w:p>
        </w:tc>
        <w:tc>
          <w:tcPr>
            <w:tcW w:w="1020" w:type="dxa"/>
            <w:tcBorders>
              <w:top w:val="nil"/>
              <w:left w:val="nil"/>
              <w:bottom w:val="single" w:sz="8" w:space="0" w:color="B3EFFD"/>
              <w:right w:val="nil"/>
            </w:tcBorders>
            <w:shd w:val="clear" w:color="000000" w:fill="FFFFFF"/>
            <w:noWrap/>
            <w:vAlign w:val="center"/>
            <w:hideMark/>
          </w:tcPr>
          <w:p w14:paraId="3106F0F8" w14:textId="69FC52A0"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88,149 </w:t>
            </w:r>
          </w:p>
        </w:tc>
        <w:tc>
          <w:tcPr>
            <w:tcW w:w="680" w:type="dxa"/>
            <w:tcBorders>
              <w:top w:val="nil"/>
              <w:left w:val="nil"/>
              <w:bottom w:val="single" w:sz="8" w:space="0" w:color="B3EFFD"/>
              <w:right w:val="nil"/>
            </w:tcBorders>
            <w:shd w:val="clear" w:color="000000" w:fill="FFFFFF"/>
            <w:noWrap/>
            <w:vAlign w:val="center"/>
            <w:hideMark/>
          </w:tcPr>
          <w:p w14:paraId="725738F3"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94%</w:t>
            </w:r>
          </w:p>
        </w:tc>
        <w:tc>
          <w:tcPr>
            <w:tcW w:w="1020" w:type="dxa"/>
            <w:tcBorders>
              <w:top w:val="nil"/>
              <w:left w:val="nil"/>
              <w:bottom w:val="single" w:sz="8" w:space="0" w:color="B3EFFD"/>
              <w:right w:val="nil"/>
            </w:tcBorders>
            <w:shd w:val="clear" w:color="000000" w:fill="FFFFFF"/>
            <w:noWrap/>
            <w:vAlign w:val="center"/>
            <w:hideMark/>
          </w:tcPr>
          <w:p w14:paraId="1730C0D6" w14:textId="227E59DD"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82,451 </w:t>
            </w:r>
          </w:p>
        </w:tc>
        <w:tc>
          <w:tcPr>
            <w:tcW w:w="600" w:type="dxa"/>
            <w:tcBorders>
              <w:top w:val="nil"/>
              <w:left w:val="nil"/>
              <w:bottom w:val="single" w:sz="8" w:space="0" w:color="B3EFFD"/>
              <w:right w:val="nil"/>
            </w:tcBorders>
            <w:shd w:val="clear" w:color="000000" w:fill="FFFFFF"/>
            <w:noWrap/>
            <w:vAlign w:val="center"/>
            <w:hideMark/>
          </w:tcPr>
          <w:p w14:paraId="44627D47" w14:textId="649E2193"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1020" w:type="dxa"/>
            <w:tcBorders>
              <w:top w:val="nil"/>
              <w:left w:val="nil"/>
              <w:bottom w:val="single" w:sz="8" w:space="0" w:color="B3EFFD"/>
              <w:right w:val="nil"/>
            </w:tcBorders>
            <w:shd w:val="clear" w:color="000000" w:fill="FFFFFF"/>
            <w:vAlign w:val="center"/>
            <w:hideMark/>
          </w:tcPr>
          <w:p w14:paraId="116CD4BA" w14:textId="0C0E54E5"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69,258 </w:t>
            </w:r>
          </w:p>
        </w:tc>
      </w:tr>
      <w:tr w:rsidR="006F3D0A" w:rsidRPr="006F3D0A" w14:paraId="067990D1" w14:textId="77777777" w:rsidTr="006F3D0A">
        <w:trPr>
          <w:trHeight w:val="530"/>
        </w:trPr>
        <w:tc>
          <w:tcPr>
            <w:tcW w:w="2320" w:type="dxa"/>
            <w:vMerge/>
            <w:tcBorders>
              <w:top w:val="nil"/>
              <w:left w:val="nil"/>
              <w:bottom w:val="single" w:sz="8" w:space="0" w:color="B3EFFD"/>
              <w:right w:val="nil"/>
            </w:tcBorders>
            <w:vAlign w:val="center"/>
            <w:hideMark/>
          </w:tcPr>
          <w:p w14:paraId="33BC6034" w14:textId="77777777" w:rsidR="006F3D0A" w:rsidRPr="006F3D0A" w:rsidRDefault="006F3D0A" w:rsidP="006F3D0A">
            <w:pPr>
              <w:rPr>
                <w:rFonts w:ascii="Arial Narrow" w:hAnsi="Arial Narrow" w:cs="Calibri"/>
                <w:color w:val="000000"/>
                <w:sz w:val="20"/>
              </w:rPr>
            </w:pPr>
          </w:p>
        </w:tc>
        <w:tc>
          <w:tcPr>
            <w:tcW w:w="720" w:type="dxa"/>
            <w:tcBorders>
              <w:top w:val="nil"/>
              <w:left w:val="nil"/>
              <w:bottom w:val="single" w:sz="8" w:space="0" w:color="B3EFFD"/>
              <w:right w:val="nil"/>
            </w:tcBorders>
            <w:shd w:val="clear" w:color="000000" w:fill="FFFFFF"/>
            <w:vAlign w:val="center"/>
            <w:hideMark/>
          </w:tcPr>
          <w:p w14:paraId="5CC36C4D"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NG-RCx</w:t>
            </w:r>
          </w:p>
        </w:tc>
        <w:tc>
          <w:tcPr>
            <w:tcW w:w="2100" w:type="dxa"/>
            <w:tcBorders>
              <w:top w:val="nil"/>
              <w:left w:val="nil"/>
              <w:bottom w:val="single" w:sz="8" w:space="0" w:color="B3EFFD"/>
              <w:right w:val="nil"/>
            </w:tcBorders>
            <w:shd w:val="clear" w:color="000000" w:fill="FFFFFF"/>
            <w:vAlign w:val="center"/>
            <w:hideMark/>
          </w:tcPr>
          <w:p w14:paraId="501EB5C4"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 2,500-7,500 therms</w:t>
            </w:r>
          </w:p>
        </w:tc>
        <w:tc>
          <w:tcPr>
            <w:tcW w:w="1020" w:type="dxa"/>
            <w:tcBorders>
              <w:top w:val="nil"/>
              <w:left w:val="nil"/>
              <w:bottom w:val="single" w:sz="8" w:space="0" w:color="B3EFFD"/>
              <w:right w:val="nil"/>
            </w:tcBorders>
            <w:shd w:val="clear" w:color="000000" w:fill="FFFFFF"/>
            <w:noWrap/>
            <w:vAlign w:val="center"/>
            <w:hideMark/>
          </w:tcPr>
          <w:p w14:paraId="452FFA58" w14:textId="6B9E4BEB"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5,692 </w:t>
            </w:r>
          </w:p>
        </w:tc>
        <w:tc>
          <w:tcPr>
            <w:tcW w:w="680" w:type="dxa"/>
            <w:tcBorders>
              <w:top w:val="nil"/>
              <w:left w:val="nil"/>
              <w:bottom w:val="single" w:sz="8" w:space="0" w:color="B3EFFD"/>
              <w:right w:val="nil"/>
            </w:tcBorders>
            <w:shd w:val="clear" w:color="000000" w:fill="FFFFFF"/>
            <w:noWrap/>
            <w:vAlign w:val="center"/>
            <w:hideMark/>
          </w:tcPr>
          <w:p w14:paraId="5CA3C926"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79%</w:t>
            </w:r>
          </w:p>
        </w:tc>
        <w:tc>
          <w:tcPr>
            <w:tcW w:w="1020" w:type="dxa"/>
            <w:tcBorders>
              <w:top w:val="nil"/>
              <w:left w:val="nil"/>
              <w:bottom w:val="single" w:sz="8" w:space="0" w:color="B3EFFD"/>
              <w:right w:val="nil"/>
            </w:tcBorders>
            <w:shd w:val="clear" w:color="000000" w:fill="FFFFFF"/>
            <w:noWrap/>
            <w:vAlign w:val="center"/>
            <w:hideMark/>
          </w:tcPr>
          <w:p w14:paraId="1268A614" w14:textId="75EBB1F9"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4,512 </w:t>
            </w:r>
          </w:p>
        </w:tc>
        <w:tc>
          <w:tcPr>
            <w:tcW w:w="600" w:type="dxa"/>
            <w:tcBorders>
              <w:top w:val="nil"/>
              <w:left w:val="nil"/>
              <w:bottom w:val="single" w:sz="8" w:space="0" w:color="B3EFFD"/>
              <w:right w:val="nil"/>
            </w:tcBorders>
            <w:shd w:val="clear" w:color="000000" w:fill="FFFFFF"/>
            <w:noWrap/>
            <w:vAlign w:val="center"/>
            <w:hideMark/>
          </w:tcPr>
          <w:p w14:paraId="53B7F6A0" w14:textId="6A85E7F2"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0.84 </w:t>
            </w:r>
          </w:p>
        </w:tc>
        <w:tc>
          <w:tcPr>
            <w:tcW w:w="1020" w:type="dxa"/>
            <w:tcBorders>
              <w:top w:val="nil"/>
              <w:left w:val="nil"/>
              <w:bottom w:val="single" w:sz="8" w:space="0" w:color="B3EFFD"/>
              <w:right w:val="nil"/>
            </w:tcBorders>
            <w:shd w:val="clear" w:color="000000" w:fill="FFFFFF"/>
            <w:vAlign w:val="center"/>
            <w:hideMark/>
          </w:tcPr>
          <w:p w14:paraId="537D3C27" w14:textId="4D793CFC"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3,790 </w:t>
            </w:r>
          </w:p>
        </w:tc>
      </w:tr>
      <w:tr w:rsidR="006F3D0A" w:rsidRPr="006F3D0A" w14:paraId="457783AA" w14:textId="77777777" w:rsidTr="006F3D0A">
        <w:trPr>
          <w:trHeight w:val="300"/>
        </w:trPr>
        <w:tc>
          <w:tcPr>
            <w:tcW w:w="2320" w:type="dxa"/>
            <w:tcBorders>
              <w:top w:val="nil"/>
              <w:left w:val="nil"/>
              <w:bottom w:val="single" w:sz="8" w:space="0" w:color="B3EFFD"/>
              <w:right w:val="nil"/>
            </w:tcBorders>
            <w:shd w:val="clear" w:color="000000" w:fill="FFFFFF"/>
            <w:vAlign w:val="center"/>
            <w:hideMark/>
          </w:tcPr>
          <w:p w14:paraId="00B563F1"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Public, Non-DAC Subtotal</w:t>
            </w:r>
          </w:p>
        </w:tc>
        <w:tc>
          <w:tcPr>
            <w:tcW w:w="720" w:type="dxa"/>
            <w:tcBorders>
              <w:top w:val="nil"/>
              <w:left w:val="nil"/>
              <w:bottom w:val="single" w:sz="8" w:space="0" w:color="B3EFFD"/>
              <w:right w:val="nil"/>
            </w:tcBorders>
            <w:shd w:val="clear" w:color="000000" w:fill="FFFFFF"/>
            <w:vAlign w:val="center"/>
            <w:hideMark/>
          </w:tcPr>
          <w:p w14:paraId="49C7C900"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 </w:t>
            </w:r>
          </w:p>
        </w:tc>
        <w:tc>
          <w:tcPr>
            <w:tcW w:w="2100" w:type="dxa"/>
            <w:tcBorders>
              <w:top w:val="nil"/>
              <w:left w:val="nil"/>
              <w:bottom w:val="single" w:sz="8" w:space="0" w:color="B3EFFD"/>
              <w:right w:val="nil"/>
            </w:tcBorders>
            <w:shd w:val="clear" w:color="000000" w:fill="FFFFFF"/>
            <w:vAlign w:val="center"/>
            <w:hideMark/>
          </w:tcPr>
          <w:p w14:paraId="1076E48A" w14:textId="77777777"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w:t>
            </w:r>
          </w:p>
        </w:tc>
        <w:tc>
          <w:tcPr>
            <w:tcW w:w="1020" w:type="dxa"/>
            <w:tcBorders>
              <w:top w:val="nil"/>
              <w:left w:val="nil"/>
              <w:bottom w:val="single" w:sz="8" w:space="0" w:color="B3EFFD"/>
              <w:right w:val="nil"/>
            </w:tcBorders>
            <w:shd w:val="clear" w:color="000000" w:fill="FFFFFF"/>
            <w:noWrap/>
            <w:vAlign w:val="center"/>
            <w:hideMark/>
          </w:tcPr>
          <w:p w14:paraId="3C2A316A" w14:textId="1A5140BE"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 370,330 </w:t>
            </w:r>
          </w:p>
        </w:tc>
        <w:tc>
          <w:tcPr>
            <w:tcW w:w="680" w:type="dxa"/>
            <w:tcBorders>
              <w:top w:val="nil"/>
              <w:left w:val="nil"/>
              <w:bottom w:val="single" w:sz="8" w:space="0" w:color="B3EFFD"/>
              <w:right w:val="nil"/>
            </w:tcBorders>
            <w:shd w:val="clear" w:color="000000" w:fill="FFFFFF"/>
            <w:noWrap/>
            <w:vAlign w:val="center"/>
            <w:hideMark/>
          </w:tcPr>
          <w:p w14:paraId="39B67A96" w14:textId="77777777"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90%</w:t>
            </w:r>
          </w:p>
        </w:tc>
        <w:tc>
          <w:tcPr>
            <w:tcW w:w="1020" w:type="dxa"/>
            <w:tcBorders>
              <w:top w:val="nil"/>
              <w:left w:val="nil"/>
              <w:bottom w:val="single" w:sz="8" w:space="0" w:color="B3EFFD"/>
              <w:right w:val="nil"/>
            </w:tcBorders>
            <w:shd w:val="clear" w:color="000000" w:fill="FFFFFF"/>
            <w:noWrap/>
            <w:vAlign w:val="center"/>
            <w:hideMark/>
          </w:tcPr>
          <w:p w14:paraId="2889A67C" w14:textId="1A4D56A0"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 333,671 </w:t>
            </w:r>
          </w:p>
        </w:tc>
        <w:tc>
          <w:tcPr>
            <w:tcW w:w="600" w:type="dxa"/>
            <w:tcBorders>
              <w:top w:val="nil"/>
              <w:left w:val="nil"/>
              <w:bottom w:val="single" w:sz="8" w:space="0" w:color="B3EFFD"/>
              <w:right w:val="nil"/>
            </w:tcBorders>
            <w:shd w:val="clear" w:color="000000" w:fill="FFFFFF"/>
            <w:noWrap/>
            <w:vAlign w:val="center"/>
            <w:hideMark/>
          </w:tcPr>
          <w:p w14:paraId="43C49C4B" w14:textId="48AB0C78"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0.84 </w:t>
            </w:r>
          </w:p>
        </w:tc>
        <w:tc>
          <w:tcPr>
            <w:tcW w:w="1020" w:type="dxa"/>
            <w:tcBorders>
              <w:top w:val="nil"/>
              <w:left w:val="nil"/>
              <w:bottom w:val="single" w:sz="8" w:space="0" w:color="B3EFFD"/>
              <w:right w:val="nil"/>
            </w:tcBorders>
            <w:shd w:val="clear" w:color="000000" w:fill="FFFFFF"/>
            <w:noWrap/>
            <w:vAlign w:val="center"/>
            <w:hideMark/>
          </w:tcPr>
          <w:p w14:paraId="68ACBA64" w14:textId="7C43752F"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 280,283 </w:t>
            </w:r>
          </w:p>
        </w:tc>
      </w:tr>
      <w:tr w:rsidR="006F3D0A" w:rsidRPr="006F3D0A" w14:paraId="1478DC4D" w14:textId="77777777" w:rsidTr="006F3D0A">
        <w:trPr>
          <w:trHeight w:val="530"/>
        </w:trPr>
        <w:tc>
          <w:tcPr>
            <w:tcW w:w="2320" w:type="dxa"/>
            <w:vMerge w:val="restart"/>
            <w:tcBorders>
              <w:top w:val="nil"/>
              <w:left w:val="nil"/>
              <w:bottom w:val="single" w:sz="8" w:space="0" w:color="B3EFFD"/>
              <w:right w:val="nil"/>
            </w:tcBorders>
            <w:shd w:val="clear" w:color="000000" w:fill="FFFFFF"/>
            <w:vAlign w:val="center"/>
            <w:hideMark/>
          </w:tcPr>
          <w:p w14:paraId="1502FBD5"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Public, Disadvantaged Communities</w:t>
            </w:r>
          </w:p>
        </w:tc>
        <w:tc>
          <w:tcPr>
            <w:tcW w:w="720" w:type="dxa"/>
            <w:vMerge w:val="restart"/>
            <w:tcBorders>
              <w:top w:val="nil"/>
              <w:left w:val="nil"/>
              <w:bottom w:val="single" w:sz="8" w:space="0" w:color="B3EFFD"/>
              <w:right w:val="nil"/>
            </w:tcBorders>
            <w:shd w:val="clear" w:color="000000" w:fill="FFFFFF"/>
            <w:vAlign w:val="center"/>
            <w:hideMark/>
          </w:tcPr>
          <w:p w14:paraId="2E83E383"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w:t>
            </w:r>
          </w:p>
        </w:tc>
        <w:tc>
          <w:tcPr>
            <w:tcW w:w="2100" w:type="dxa"/>
            <w:tcBorders>
              <w:top w:val="nil"/>
              <w:left w:val="nil"/>
              <w:bottom w:val="single" w:sz="8" w:space="0" w:color="B3EFFD"/>
              <w:right w:val="nil"/>
            </w:tcBorders>
            <w:shd w:val="clear" w:color="000000" w:fill="FFFFFF"/>
            <w:vAlign w:val="center"/>
            <w:hideMark/>
          </w:tcPr>
          <w:p w14:paraId="14BBD6DC"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 &gt; 7,500 therms</w:t>
            </w:r>
          </w:p>
        </w:tc>
        <w:tc>
          <w:tcPr>
            <w:tcW w:w="1020" w:type="dxa"/>
            <w:tcBorders>
              <w:top w:val="nil"/>
              <w:left w:val="nil"/>
              <w:bottom w:val="single" w:sz="8" w:space="0" w:color="B3EFFD"/>
              <w:right w:val="nil"/>
            </w:tcBorders>
            <w:shd w:val="clear" w:color="000000" w:fill="FFFFFF"/>
            <w:noWrap/>
            <w:vAlign w:val="center"/>
            <w:hideMark/>
          </w:tcPr>
          <w:p w14:paraId="052E673B" w14:textId="2F48D118"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34,565 </w:t>
            </w:r>
          </w:p>
        </w:tc>
        <w:tc>
          <w:tcPr>
            <w:tcW w:w="680" w:type="dxa"/>
            <w:tcBorders>
              <w:top w:val="nil"/>
              <w:left w:val="nil"/>
              <w:bottom w:val="single" w:sz="8" w:space="0" w:color="B3EFFD"/>
              <w:right w:val="nil"/>
            </w:tcBorders>
            <w:shd w:val="clear" w:color="000000" w:fill="FFFFFF"/>
            <w:noWrap/>
            <w:vAlign w:val="center"/>
            <w:hideMark/>
          </w:tcPr>
          <w:p w14:paraId="603AE37A"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92%</w:t>
            </w:r>
          </w:p>
        </w:tc>
        <w:tc>
          <w:tcPr>
            <w:tcW w:w="1020" w:type="dxa"/>
            <w:tcBorders>
              <w:top w:val="nil"/>
              <w:left w:val="nil"/>
              <w:bottom w:val="single" w:sz="8" w:space="0" w:color="B3EFFD"/>
              <w:right w:val="nil"/>
            </w:tcBorders>
            <w:shd w:val="clear" w:color="000000" w:fill="FFFFFF"/>
            <w:noWrap/>
            <w:vAlign w:val="center"/>
            <w:hideMark/>
          </w:tcPr>
          <w:p w14:paraId="4E359D21" w14:textId="311972CA"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31,821 </w:t>
            </w:r>
          </w:p>
        </w:tc>
        <w:tc>
          <w:tcPr>
            <w:tcW w:w="600" w:type="dxa"/>
            <w:tcBorders>
              <w:top w:val="nil"/>
              <w:left w:val="nil"/>
              <w:bottom w:val="single" w:sz="8" w:space="0" w:color="B3EFFD"/>
              <w:right w:val="nil"/>
            </w:tcBorders>
            <w:shd w:val="clear" w:color="000000" w:fill="FFFFFF"/>
            <w:noWrap/>
            <w:vAlign w:val="center"/>
            <w:hideMark/>
          </w:tcPr>
          <w:p w14:paraId="79D9E4B5" w14:textId="40C69203"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1.00 </w:t>
            </w:r>
          </w:p>
        </w:tc>
        <w:tc>
          <w:tcPr>
            <w:tcW w:w="1020" w:type="dxa"/>
            <w:tcBorders>
              <w:top w:val="nil"/>
              <w:left w:val="nil"/>
              <w:bottom w:val="single" w:sz="8" w:space="0" w:color="B3EFFD"/>
              <w:right w:val="nil"/>
            </w:tcBorders>
            <w:shd w:val="clear" w:color="000000" w:fill="FFFFFF"/>
            <w:vAlign w:val="center"/>
            <w:hideMark/>
          </w:tcPr>
          <w:p w14:paraId="3727FF45" w14:textId="4122A80C"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31,821 </w:t>
            </w:r>
          </w:p>
        </w:tc>
      </w:tr>
      <w:tr w:rsidR="006F3D0A" w:rsidRPr="006F3D0A" w14:paraId="0F8C0544" w14:textId="77777777" w:rsidTr="006F3D0A">
        <w:trPr>
          <w:trHeight w:val="530"/>
        </w:trPr>
        <w:tc>
          <w:tcPr>
            <w:tcW w:w="2320" w:type="dxa"/>
            <w:vMerge/>
            <w:tcBorders>
              <w:top w:val="nil"/>
              <w:left w:val="nil"/>
              <w:bottom w:val="single" w:sz="8" w:space="0" w:color="B3EFFD"/>
              <w:right w:val="nil"/>
            </w:tcBorders>
            <w:vAlign w:val="center"/>
            <w:hideMark/>
          </w:tcPr>
          <w:p w14:paraId="7BA82E77" w14:textId="77777777" w:rsidR="006F3D0A" w:rsidRPr="006F3D0A" w:rsidRDefault="006F3D0A" w:rsidP="006F3D0A">
            <w:pPr>
              <w:rPr>
                <w:rFonts w:ascii="Arial Narrow" w:hAnsi="Arial Narrow" w:cs="Calibri"/>
                <w:color w:val="000000"/>
                <w:sz w:val="20"/>
              </w:rPr>
            </w:pPr>
          </w:p>
        </w:tc>
        <w:tc>
          <w:tcPr>
            <w:tcW w:w="720" w:type="dxa"/>
            <w:vMerge/>
            <w:tcBorders>
              <w:top w:val="nil"/>
              <w:left w:val="nil"/>
              <w:bottom w:val="single" w:sz="8" w:space="0" w:color="B3EFFD"/>
              <w:right w:val="nil"/>
            </w:tcBorders>
            <w:vAlign w:val="center"/>
            <w:hideMark/>
          </w:tcPr>
          <w:p w14:paraId="7E0B89C8" w14:textId="77777777" w:rsidR="006F3D0A" w:rsidRPr="006F3D0A" w:rsidRDefault="006F3D0A" w:rsidP="006F3D0A">
            <w:pPr>
              <w:rPr>
                <w:rFonts w:ascii="Arial Narrow" w:hAnsi="Arial Narrow" w:cs="Calibri"/>
                <w:color w:val="000000"/>
                <w:sz w:val="20"/>
              </w:rPr>
            </w:pPr>
          </w:p>
        </w:tc>
        <w:tc>
          <w:tcPr>
            <w:tcW w:w="2100" w:type="dxa"/>
            <w:tcBorders>
              <w:top w:val="nil"/>
              <w:left w:val="nil"/>
              <w:bottom w:val="single" w:sz="8" w:space="0" w:color="B3EFFD"/>
              <w:right w:val="nil"/>
            </w:tcBorders>
            <w:shd w:val="clear" w:color="000000" w:fill="FFFFFF"/>
            <w:vAlign w:val="center"/>
            <w:hideMark/>
          </w:tcPr>
          <w:p w14:paraId="1BB1B5EB" w14:textId="77777777" w:rsidR="006F3D0A" w:rsidRPr="006F3D0A" w:rsidRDefault="006F3D0A" w:rsidP="006F3D0A">
            <w:pPr>
              <w:rPr>
                <w:rFonts w:ascii="Arial Narrow" w:hAnsi="Arial Narrow" w:cs="Calibri"/>
                <w:color w:val="000000"/>
                <w:sz w:val="20"/>
              </w:rPr>
            </w:pPr>
            <w:r w:rsidRPr="006F3D0A">
              <w:rPr>
                <w:rFonts w:ascii="Arial Narrow" w:hAnsi="Arial Narrow" w:cs="Calibri"/>
                <w:color w:val="000000"/>
                <w:sz w:val="20"/>
              </w:rPr>
              <w:t>Custom 2,500-7,500 therms</w:t>
            </w:r>
          </w:p>
        </w:tc>
        <w:tc>
          <w:tcPr>
            <w:tcW w:w="1020" w:type="dxa"/>
            <w:tcBorders>
              <w:top w:val="nil"/>
              <w:left w:val="nil"/>
              <w:bottom w:val="single" w:sz="8" w:space="0" w:color="B3EFFD"/>
              <w:right w:val="nil"/>
            </w:tcBorders>
            <w:shd w:val="clear" w:color="000000" w:fill="FFFFFF"/>
            <w:noWrap/>
            <w:vAlign w:val="center"/>
            <w:hideMark/>
          </w:tcPr>
          <w:p w14:paraId="0B9CC061" w14:textId="2EE6C516"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17,032 </w:t>
            </w:r>
          </w:p>
        </w:tc>
        <w:tc>
          <w:tcPr>
            <w:tcW w:w="680" w:type="dxa"/>
            <w:tcBorders>
              <w:top w:val="nil"/>
              <w:left w:val="nil"/>
              <w:bottom w:val="single" w:sz="8" w:space="0" w:color="B3EFFD"/>
              <w:right w:val="nil"/>
            </w:tcBorders>
            <w:shd w:val="clear" w:color="000000" w:fill="FFFFFF"/>
            <w:noWrap/>
            <w:vAlign w:val="center"/>
            <w:hideMark/>
          </w:tcPr>
          <w:p w14:paraId="178D1212" w14:textId="7777777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94%</w:t>
            </w:r>
          </w:p>
        </w:tc>
        <w:tc>
          <w:tcPr>
            <w:tcW w:w="1020" w:type="dxa"/>
            <w:tcBorders>
              <w:top w:val="nil"/>
              <w:left w:val="nil"/>
              <w:bottom w:val="single" w:sz="8" w:space="0" w:color="B3EFFD"/>
              <w:right w:val="nil"/>
            </w:tcBorders>
            <w:shd w:val="clear" w:color="000000" w:fill="FFFFFF"/>
            <w:noWrap/>
            <w:vAlign w:val="center"/>
            <w:hideMark/>
          </w:tcPr>
          <w:p w14:paraId="19FB054C" w14:textId="039FB5C1"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15,993 </w:t>
            </w:r>
          </w:p>
        </w:tc>
        <w:tc>
          <w:tcPr>
            <w:tcW w:w="600" w:type="dxa"/>
            <w:tcBorders>
              <w:top w:val="nil"/>
              <w:left w:val="nil"/>
              <w:bottom w:val="single" w:sz="8" w:space="0" w:color="B3EFFD"/>
              <w:right w:val="nil"/>
            </w:tcBorders>
            <w:shd w:val="clear" w:color="000000" w:fill="FFFFFF"/>
            <w:noWrap/>
            <w:vAlign w:val="center"/>
            <w:hideMark/>
          </w:tcPr>
          <w:p w14:paraId="4E06F665" w14:textId="3FCE9637"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1.00 </w:t>
            </w:r>
          </w:p>
        </w:tc>
        <w:tc>
          <w:tcPr>
            <w:tcW w:w="1020" w:type="dxa"/>
            <w:tcBorders>
              <w:top w:val="nil"/>
              <w:left w:val="nil"/>
              <w:bottom w:val="single" w:sz="8" w:space="0" w:color="B3EFFD"/>
              <w:right w:val="nil"/>
            </w:tcBorders>
            <w:shd w:val="clear" w:color="000000" w:fill="FFFFFF"/>
            <w:vAlign w:val="center"/>
            <w:hideMark/>
          </w:tcPr>
          <w:p w14:paraId="7C276CF6" w14:textId="707E0E12" w:rsidR="006F3D0A" w:rsidRPr="006F3D0A" w:rsidRDefault="006F3D0A" w:rsidP="006F3D0A">
            <w:pPr>
              <w:jc w:val="right"/>
              <w:rPr>
                <w:rFonts w:ascii="Arial Narrow" w:hAnsi="Arial Narrow" w:cs="Calibri"/>
                <w:color w:val="000000"/>
                <w:sz w:val="20"/>
              </w:rPr>
            </w:pPr>
            <w:r w:rsidRPr="006F3D0A">
              <w:rPr>
                <w:rFonts w:ascii="Arial Narrow" w:hAnsi="Arial Narrow" w:cs="Calibri"/>
                <w:color w:val="000000"/>
                <w:sz w:val="20"/>
              </w:rPr>
              <w:t xml:space="preserve">  15,993 </w:t>
            </w:r>
          </w:p>
        </w:tc>
      </w:tr>
      <w:tr w:rsidR="006F3D0A" w:rsidRPr="006F3D0A" w14:paraId="245ADFE9" w14:textId="77777777" w:rsidTr="006F3D0A">
        <w:trPr>
          <w:trHeight w:val="300"/>
        </w:trPr>
        <w:tc>
          <w:tcPr>
            <w:tcW w:w="2320" w:type="dxa"/>
            <w:tcBorders>
              <w:top w:val="nil"/>
              <w:left w:val="nil"/>
              <w:bottom w:val="nil"/>
              <w:right w:val="nil"/>
            </w:tcBorders>
            <w:shd w:val="clear" w:color="000000" w:fill="FFFFFF"/>
            <w:vAlign w:val="center"/>
            <w:hideMark/>
          </w:tcPr>
          <w:p w14:paraId="09B2CAC3"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Public, DAC Subtotal</w:t>
            </w:r>
          </w:p>
        </w:tc>
        <w:tc>
          <w:tcPr>
            <w:tcW w:w="720" w:type="dxa"/>
            <w:tcBorders>
              <w:top w:val="nil"/>
              <w:left w:val="nil"/>
              <w:bottom w:val="single" w:sz="8" w:space="0" w:color="B3EFFD"/>
              <w:right w:val="nil"/>
            </w:tcBorders>
            <w:shd w:val="clear" w:color="000000" w:fill="FFFFFF"/>
            <w:vAlign w:val="center"/>
            <w:hideMark/>
          </w:tcPr>
          <w:p w14:paraId="2B195223" w14:textId="77777777" w:rsidR="006F3D0A" w:rsidRPr="006F3D0A" w:rsidRDefault="006F3D0A" w:rsidP="006F3D0A">
            <w:pPr>
              <w:rPr>
                <w:rFonts w:ascii="Arial Narrow" w:hAnsi="Arial Narrow" w:cs="Calibri"/>
                <w:b/>
                <w:bCs/>
                <w:i/>
                <w:iCs/>
                <w:color w:val="000000"/>
                <w:sz w:val="20"/>
              </w:rPr>
            </w:pPr>
            <w:r w:rsidRPr="006F3D0A">
              <w:rPr>
                <w:rFonts w:ascii="Arial Narrow" w:hAnsi="Arial Narrow" w:cs="Calibri"/>
                <w:b/>
                <w:bCs/>
                <w:i/>
                <w:iCs/>
                <w:color w:val="000000"/>
                <w:sz w:val="20"/>
              </w:rPr>
              <w:t> </w:t>
            </w:r>
          </w:p>
        </w:tc>
        <w:tc>
          <w:tcPr>
            <w:tcW w:w="2100" w:type="dxa"/>
            <w:tcBorders>
              <w:top w:val="nil"/>
              <w:left w:val="nil"/>
              <w:bottom w:val="single" w:sz="8" w:space="0" w:color="B3EFFD"/>
              <w:right w:val="nil"/>
            </w:tcBorders>
            <w:shd w:val="clear" w:color="000000" w:fill="FFFFFF"/>
            <w:vAlign w:val="center"/>
            <w:hideMark/>
          </w:tcPr>
          <w:p w14:paraId="0570E482" w14:textId="77777777"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w:t>
            </w:r>
          </w:p>
        </w:tc>
        <w:tc>
          <w:tcPr>
            <w:tcW w:w="1020" w:type="dxa"/>
            <w:tcBorders>
              <w:top w:val="nil"/>
              <w:left w:val="nil"/>
              <w:bottom w:val="single" w:sz="8" w:space="0" w:color="B3EFFD"/>
              <w:right w:val="nil"/>
            </w:tcBorders>
            <w:shd w:val="clear" w:color="000000" w:fill="FFFFFF"/>
            <w:noWrap/>
            <w:vAlign w:val="center"/>
            <w:hideMark/>
          </w:tcPr>
          <w:p w14:paraId="56FAEFE5" w14:textId="18D75B5D"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  51,597 </w:t>
            </w:r>
          </w:p>
        </w:tc>
        <w:tc>
          <w:tcPr>
            <w:tcW w:w="680" w:type="dxa"/>
            <w:tcBorders>
              <w:top w:val="nil"/>
              <w:left w:val="nil"/>
              <w:bottom w:val="single" w:sz="8" w:space="0" w:color="B3EFFD"/>
              <w:right w:val="nil"/>
            </w:tcBorders>
            <w:shd w:val="clear" w:color="000000" w:fill="FFFFFF"/>
            <w:noWrap/>
            <w:vAlign w:val="center"/>
            <w:hideMark/>
          </w:tcPr>
          <w:p w14:paraId="73D20585" w14:textId="77777777"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93%</w:t>
            </w:r>
          </w:p>
        </w:tc>
        <w:tc>
          <w:tcPr>
            <w:tcW w:w="1020" w:type="dxa"/>
            <w:tcBorders>
              <w:top w:val="nil"/>
              <w:left w:val="nil"/>
              <w:bottom w:val="single" w:sz="8" w:space="0" w:color="B3EFFD"/>
              <w:right w:val="nil"/>
            </w:tcBorders>
            <w:shd w:val="clear" w:color="000000" w:fill="FFFFFF"/>
            <w:noWrap/>
            <w:vAlign w:val="center"/>
            <w:hideMark/>
          </w:tcPr>
          <w:p w14:paraId="5B2ABDA5" w14:textId="4D4C99BA"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 47,813 </w:t>
            </w:r>
          </w:p>
        </w:tc>
        <w:tc>
          <w:tcPr>
            <w:tcW w:w="600" w:type="dxa"/>
            <w:tcBorders>
              <w:top w:val="nil"/>
              <w:left w:val="nil"/>
              <w:bottom w:val="single" w:sz="8" w:space="0" w:color="B3EFFD"/>
              <w:right w:val="nil"/>
            </w:tcBorders>
            <w:shd w:val="clear" w:color="000000" w:fill="FFFFFF"/>
            <w:noWrap/>
            <w:vAlign w:val="center"/>
            <w:hideMark/>
          </w:tcPr>
          <w:p w14:paraId="11BA4660" w14:textId="39841A96"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 1.00 </w:t>
            </w:r>
          </w:p>
        </w:tc>
        <w:tc>
          <w:tcPr>
            <w:tcW w:w="1020" w:type="dxa"/>
            <w:tcBorders>
              <w:top w:val="nil"/>
              <w:left w:val="nil"/>
              <w:bottom w:val="single" w:sz="8" w:space="0" w:color="B3EFFD"/>
              <w:right w:val="nil"/>
            </w:tcBorders>
            <w:shd w:val="clear" w:color="000000" w:fill="FFFFFF"/>
            <w:noWrap/>
            <w:vAlign w:val="center"/>
            <w:hideMark/>
          </w:tcPr>
          <w:p w14:paraId="322A85C7" w14:textId="6837D22B" w:rsidR="006F3D0A" w:rsidRPr="006F3D0A" w:rsidRDefault="006F3D0A" w:rsidP="006F3D0A">
            <w:pPr>
              <w:jc w:val="right"/>
              <w:rPr>
                <w:rFonts w:ascii="Arial Narrow" w:hAnsi="Arial Narrow" w:cs="Calibri"/>
                <w:b/>
                <w:bCs/>
                <w:i/>
                <w:iCs/>
                <w:color w:val="000000"/>
                <w:sz w:val="20"/>
              </w:rPr>
            </w:pPr>
            <w:r w:rsidRPr="006F3D0A">
              <w:rPr>
                <w:rFonts w:ascii="Arial Narrow" w:hAnsi="Arial Narrow" w:cs="Calibri"/>
                <w:b/>
                <w:bCs/>
                <w:i/>
                <w:iCs/>
                <w:color w:val="000000"/>
                <w:sz w:val="20"/>
              </w:rPr>
              <w:t xml:space="preserve">  47,813 </w:t>
            </w:r>
          </w:p>
        </w:tc>
      </w:tr>
      <w:tr w:rsidR="006F3D0A" w:rsidRPr="006F3D0A" w14:paraId="12A2FF30" w14:textId="77777777" w:rsidTr="006F3D0A">
        <w:trPr>
          <w:trHeight w:val="300"/>
        </w:trPr>
        <w:tc>
          <w:tcPr>
            <w:tcW w:w="5140" w:type="dxa"/>
            <w:gridSpan w:val="3"/>
            <w:tcBorders>
              <w:top w:val="single" w:sz="8" w:space="0" w:color="B3EFFD"/>
              <w:left w:val="nil"/>
              <w:bottom w:val="single" w:sz="8" w:space="0" w:color="036479"/>
              <w:right w:val="nil"/>
            </w:tcBorders>
            <w:shd w:val="clear" w:color="auto" w:fill="auto"/>
            <w:vAlign w:val="center"/>
            <w:hideMark/>
          </w:tcPr>
          <w:p w14:paraId="4D4CC576" w14:textId="506E4FBC" w:rsidR="006F3D0A" w:rsidRPr="006F3D0A" w:rsidRDefault="006F3D0A" w:rsidP="006F3D0A">
            <w:pPr>
              <w:rPr>
                <w:rFonts w:ascii="Arial Narrow" w:hAnsi="Arial Narrow" w:cs="Calibri"/>
                <w:b/>
                <w:bCs/>
                <w:color w:val="000000"/>
                <w:sz w:val="20"/>
              </w:rPr>
            </w:pPr>
            <w:r w:rsidRPr="006F3D0A">
              <w:rPr>
                <w:rFonts w:ascii="Arial Narrow" w:hAnsi="Arial Narrow" w:cs="Calibri"/>
                <w:b/>
                <w:bCs/>
                <w:color w:val="000000"/>
                <w:sz w:val="20"/>
              </w:rPr>
              <w:t xml:space="preserve">Total </w:t>
            </w:r>
          </w:p>
        </w:tc>
        <w:tc>
          <w:tcPr>
            <w:tcW w:w="1020" w:type="dxa"/>
            <w:tcBorders>
              <w:top w:val="nil"/>
              <w:left w:val="nil"/>
              <w:bottom w:val="single" w:sz="8" w:space="0" w:color="036479"/>
              <w:right w:val="nil"/>
            </w:tcBorders>
            <w:shd w:val="clear" w:color="auto" w:fill="auto"/>
            <w:noWrap/>
            <w:vAlign w:val="center"/>
            <w:hideMark/>
          </w:tcPr>
          <w:p w14:paraId="15401537" w14:textId="5395132F"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3,369,925 </w:t>
            </w:r>
          </w:p>
        </w:tc>
        <w:tc>
          <w:tcPr>
            <w:tcW w:w="680" w:type="dxa"/>
            <w:tcBorders>
              <w:top w:val="nil"/>
              <w:left w:val="nil"/>
              <w:bottom w:val="single" w:sz="8" w:space="0" w:color="036479"/>
              <w:right w:val="nil"/>
            </w:tcBorders>
            <w:shd w:val="clear" w:color="auto" w:fill="auto"/>
            <w:noWrap/>
            <w:vAlign w:val="center"/>
            <w:hideMark/>
          </w:tcPr>
          <w:p w14:paraId="567A8E2F" w14:textId="77777777"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91%</w:t>
            </w:r>
          </w:p>
        </w:tc>
        <w:tc>
          <w:tcPr>
            <w:tcW w:w="1020" w:type="dxa"/>
            <w:tcBorders>
              <w:top w:val="nil"/>
              <w:left w:val="nil"/>
              <w:bottom w:val="single" w:sz="8" w:space="0" w:color="036479"/>
              <w:right w:val="nil"/>
            </w:tcBorders>
            <w:shd w:val="clear" w:color="auto" w:fill="auto"/>
            <w:noWrap/>
            <w:vAlign w:val="center"/>
            <w:hideMark/>
          </w:tcPr>
          <w:p w14:paraId="36AD8B8C" w14:textId="232E69E1"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3,054,840 </w:t>
            </w:r>
          </w:p>
        </w:tc>
        <w:tc>
          <w:tcPr>
            <w:tcW w:w="600" w:type="dxa"/>
            <w:tcBorders>
              <w:top w:val="nil"/>
              <w:left w:val="nil"/>
              <w:bottom w:val="single" w:sz="8" w:space="0" w:color="036479"/>
              <w:right w:val="nil"/>
            </w:tcBorders>
            <w:shd w:val="clear" w:color="auto" w:fill="auto"/>
            <w:noWrap/>
            <w:vAlign w:val="center"/>
            <w:hideMark/>
          </w:tcPr>
          <w:p w14:paraId="3ACF57F8" w14:textId="042767B2" w:rsidR="006F3D0A" w:rsidRPr="006F3D0A" w:rsidRDefault="006F3D0A" w:rsidP="006F3D0A">
            <w:pPr>
              <w:rPr>
                <w:rFonts w:ascii="Arial Narrow" w:hAnsi="Arial Narrow" w:cs="Calibri"/>
                <w:b/>
                <w:bCs/>
                <w:color w:val="000000"/>
                <w:sz w:val="20"/>
              </w:rPr>
            </w:pPr>
            <w:r w:rsidRPr="006F3D0A">
              <w:rPr>
                <w:rFonts w:ascii="Arial Narrow" w:hAnsi="Arial Narrow" w:cs="Calibri"/>
                <w:b/>
                <w:bCs/>
                <w:color w:val="000000"/>
                <w:sz w:val="20"/>
              </w:rPr>
              <w:t xml:space="preserve">  </w:t>
            </w:r>
          </w:p>
        </w:tc>
        <w:tc>
          <w:tcPr>
            <w:tcW w:w="1020" w:type="dxa"/>
            <w:tcBorders>
              <w:top w:val="nil"/>
              <w:left w:val="nil"/>
              <w:bottom w:val="single" w:sz="8" w:space="0" w:color="036479"/>
              <w:right w:val="nil"/>
            </w:tcBorders>
            <w:shd w:val="clear" w:color="auto" w:fill="auto"/>
            <w:noWrap/>
            <w:vAlign w:val="center"/>
            <w:hideMark/>
          </w:tcPr>
          <w:p w14:paraId="3F6EA454" w14:textId="1D4D586A" w:rsidR="006F3D0A" w:rsidRPr="006F3D0A" w:rsidRDefault="006F3D0A" w:rsidP="006F3D0A">
            <w:pPr>
              <w:jc w:val="right"/>
              <w:rPr>
                <w:rFonts w:ascii="Arial Narrow" w:hAnsi="Arial Narrow" w:cs="Calibri"/>
                <w:b/>
                <w:bCs/>
                <w:color w:val="000000"/>
                <w:sz w:val="20"/>
              </w:rPr>
            </w:pPr>
            <w:r w:rsidRPr="006F3D0A">
              <w:rPr>
                <w:rFonts w:ascii="Arial Narrow" w:hAnsi="Arial Narrow" w:cs="Calibri"/>
                <w:b/>
                <w:bCs/>
                <w:color w:val="000000"/>
                <w:sz w:val="20"/>
              </w:rPr>
              <w:t xml:space="preserve"> 2,573,716 </w:t>
            </w:r>
          </w:p>
        </w:tc>
      </w:tr>
    </w:tbl>
    <w:p w14:paraId="76826E23" w14:textId="77777777" w:rsidR="00F53269" w:rsidRDefault="00F53269" w:rsidP="00F53269">
      <w:pPr>
        <w:pStyle w:val="GraphFootnote"/>
        <w:keepLines/>
      </w:pPr>
      <w:r>
        <w:t>* Realization Rate (RR) is the ratio of verified gross savings to ex ante gross savings, based on evaluation research findings.</w:t>
      </w:r>
    </w:p>
    <w:p w14:paraId="382FCEF2" w14:textId="15C3F84D" w:rsidR="004B083C" w:rsidRDefault="00F53269" w:rsidP="004B083C">
      <w:pPr>
        <w:rPr>
          <w:rFonts w:ascii="Arial Narrow" w:hAnsi="Arial Narrow"/>
          <w:sz w:val="18"/>
          <w:szCs w:val="18"/>
        </w:rPr>
      </w:pPr>
      <w:r w:rsidRPr="1B6EEEC9">
        <w:rPr>
          <w:rFonts w:ascii="Arial Narrow" w:hAnsi="Arial Narrow"/>
          <w:sz w:val="18"/>
          <w:szCs w:val="18"/>
        </w:rPr>
        <w:t xml:space="preserve">† </w:t>
      </w:r>
      <w:r w:rsidR="004B083C" w:rsidRPr="1B6EEEC9">
        <w:rPr>
          <w:rFonts w:ascii="Arial Narrow" w:hAnsi="Arial Narrow"/>
          <w:sz w:val="18"/>
          <w:szCs w:val="18"/>
        </w:rPr>
        <w:t xml:space="preserve">NTG, Net to Gross is the deemed value available on the SAG website: </w:t>
      </w:r>
      <w:hyperlink r:id="rId18">
        <w:r w:rsidR="004B083C" w:rsidRPr="1B6EEEC9">
          <w:rPr>
            <w:rFonts w:ascii="Arial Narrow" w:hAnsi="Arial Narrow"/>
            <w:sz w:val="18"/>
            <w:szCs w:val="18"/>
          </w:rPr>
          <w:t>https://www.ilsag.info/evaluator-ntg-recommendations-for-2024/</w:t>
        </w:r>
      </w:hyperlink>
      <w:r w:rsidR="004B083C" w:rsidRPr="1B6EEEC9">
        <w:rPr>
          <w:rFonts w:ascii="Arial Narrow" w:hAnsi="Arial Narrow"/>
          <w:sz w:val="18"/>
          <w:szCs w:val="18"/>
        </w:rPr>
        <w:t xml:space="preserve">. </w:t>
      </w:r>
    </w:p>
    <w:p w14:paraId="04C8378B" w14:textId="2CFA387E" w:rsidR="00F53269" w:rsidRDefault="004B083C" w:rsidP="007E0D6A">
      <w:pPr>
        <w:pStyle w:val="GraphFootnote"/>
        <w:rPr>
          <w:szCs w:val="18"/>
        </w:rPr>
      </w:pPr>
      <w:r>
        <w:t>Based on SAG Policy, participants in d</w:t>
      </w:r>
      <w:r w:rsidRPr="00A15ECA">
        <w:t xml:space="preserve">isadvantaged communities (DAC) based on </w:t>
      </w:r>
      <w:r>
        <w:t xml:space="preserve">their </w:t>
      </w:r>
      <w:r w:rsidRPr="00A15ECA">
        <w:t xml:space="preserve">census tract </w:t>
      </w:r>
      <w:r>
        <w:t>and with consumption under 35,000 Therms are assigned a</w:t>
      </w:r>
      <w:r w:rsidRPr="00A15ECA">
        <w:t xml:space="preserve"> NTG of 1.00. </w:t>
      </w:r>
    </w:p>
    <w:p w14:paraId="44A29B7C" w14:textId="478BC478" w:rsidR="00F20206" w:rsidRDefault="00F20206" w:rsidP="00F20206">
      <w:pPr>
        <w:pStyle w:val="Source"/>
      </w:pPr>
      <w:r>
        <w:t xml:space="preserve">Source: </w:t>
      </w:r>
      <w:r w:rsidR="00151E8F">
        <w:t>E</w:t>
      </w:r>
      <w:r>
        <w:t>valuation team analysis.</w:t>
      </w:r>
    </w:p>
    <w:p w14:paraId="544AECCC" w14:textId="2437CA2F" w:rsidR="37564677" w:rsidRDefault="37564677" w:rsidP="000B7C04"/>
    <w:p w14:paraId="7310B769" w14:textId="765D7FBD" w:rsidR="00F53269" w:rsidRPr="00D545C1" w:rsidRDefault="00F53269" w:rsidP="00F53269">
      <w:r>
        <w:t>The business custom program includes</w:t>
      </w:r>
      <w:r w:rsidR="00D545C1">
        <w:t xml:space="preserve"> 38 </w:t>
      </w:r>
      <w:r>
        <w:t xml:space="preserve">measures as shown in the following table. The </w:t>
      </w:r>
      <w:r w:rsidR="00D545C1">
        <w:t>RTO, Dryer, Damper Control Replacement, Boiler Replacement, and Burner Upgrade</w:t>
      </w:r>
      <w:r w:rsidR="00D545C1" w:rsidRPr="00D545C1">
        <w:t xml:space="preserve"> </w:t>
      </w:r>
      <w:r w:rsidRPr="00D545C1">
        <w:t xml:space="preserve">measures contributed the most savings. </w:t>
      </w:r>
    </w:p>
    <w:p w14:paraId="1C1B487B" w14:textId="77777777" w:rsidR="002C079B" w:rsidRPr="00D545C1" w:rsidRDefault="002C079B" w:rsidP="00F53269"/>
    <w:p w14:paraId="18B0ED46" w14:textId="3E655EDC" w:rsidR="00EE5CA4" w:rsidRDefault="00EE5CA4" w:rsidP="000B7C04">
      <w:pPr>
        <w:rPr>
          <w:i/>
        </w:rPr>
      </w:pPr>
      <w:r w:rsidRPr="00721720">
        <w:t xml:space="preserve">Large energy saving projects include Regenerative Thermal Oxidizer (RTO), Boiler Replacement, Controls Upgrade, </w:t>
      </w:r>
      <w:r>
        <w:t xml:space="preserve">and </w:t>
      </w:r>
      <w:r w:rsidRPr="00E837CC">
        <w:t xml:space="preserve">Air Handling Unit </w:t>
      </w:r>
      <w:r>
        <w:t>(</w:t>
      </w:r>
      <w:r w:rsidRPr="00721720">
        <w:t>AHU</w:t>
      </w:r>
      <w:r>
        <w:t>)</w:t>
      </w:r>
      <w:r w:rsidRPr="00721720">
        <w:t xml:space="preserve">. </w:t>
      </w:r>
      <w:r>
        <w:t xml:space="preserve">More details of the </w:t>
      </w:r>
      <w:r w:rsidRPr="00721720">
        <w:t xml:space="preserve">2023 Custom Program savings by measure are </w:t>
      </w:r>
      <w:r>
        <w:t xml:space="preserve">provided </w:t>
      </w:r>
      <w:proofErr w:type="gramStart"/>
      <w:r w:rsidRPr="00721720">
        <w:t>in</w:t>
      </w:r>
      <w:proofErr w:type="gramEnd"/>
      <w:r>
        <w:t xml:space="preserve"> the following table. </w:t>
      </w:r>
    </w:p>
    <w:p w14:paraId="51F50326" w14:textId="77777777" w:rsidR="002C079B" w:rsidRDefault="002C079B">
      <w:r>
        <w:rPr>
          <w:i/>
        </w:rPr>
        <w:br w:type="page"/>
      </w:r>
    </w:p>
    <w:p w14:paraId="1C613E75" w14:textId="2AF8D3C7" w:rsidR="00EE5CA4" w:rsidRDefault="00EE5CA4" w:rsidP="001C756E">
      <w:pPr>
        <w:pStyle w:val="Caption"/>
        <w:keepLines/>
        <w:widowControl w:val="0"/>
      </w:pPr>
      <w:r>
        <w:lastRenderedPageBreak/>
        <w:t>Table 4-2. 2024</w:t>
      </w:r>
      <w:r w:rsidRPr="00A90B62">
        <w:t xml:space="preserve"> </w:t>
      </w:r>
      <w:r>
        <w:t>Annual Energy Savings by Measure</w:t>
      </w:r>
    </w:p>
    <w:tbl>
      <w:tblPr>
        <w:tblW w:w="8640" w:type="dxa"/>
        <w:tblLayout w:type="fixed"/>
        <w:tblLook w:val="04A0" w:firstRow="1" w:lastRow="0" w:firstColumn="1" w:lastColumn="0" w:noHBand="0" w:noVBand="1"/>
      </w:tblPr>
      <w:tblGrid>
        <w:gridCol w:w="2824"/>
        <w:gridCol w:w="1220"/>
        <w:gridCol w:w="960"/>
        <w:gridCol w:w="1060"/>
        <w:gridCol w:w="1046"/>
        <w:gridCol w:w="1530"/>
      </w:tblGrid>
      <w:tr w:rsidR="00656973" w:rsidRPr="00656973" w14:paraId="5268E372" w14:textId="77777777" w:rsidTr="000A2630">
        <w:trPr>
          <w:trHeight w:val="1050"/>
          <w:tblHeader/>
        </w:trPr>
        <w:tc>
          <w:tcPr>
            <w:tcW w:w="2824" w:type="dxa"/>
            <w:tcBorders>
              <w:top w:val="nil"/>
              <w:left w:val="nil"/>
              <w:bottom w:val="single" w:sz="12" w:space="0" w:color="95D600"/>
              <w:right w:val="nil"/>
            </w:tcBorders>
            <w:shd w:val="clear" w:color="000000" w:fill="036479"/>
            <w:vAlign w:val="center"/>
            <w:hideMark/>
          </w:tcPr>
          <w:p w14:paraId="21AF0ABC" w14:textId="77777777" w:rsidR="00656973" w:rsidRPr="00656973" w:rsidRDefault="00656973" w:rsidP="00656973">
            <w:pPr>
              <w:rPr>
                <w:rFonts w:ascii="Arial Narrow" w:hAnsi="Arial Narrow" w:cs="Calibri"/>
                <w:color w:val="FFFFFF"/>
                <w:sz w:val="20"/>
              </w:rPr>
            </w:pPr>
            <w:r w:rsidRPr="00656973">
              <w:rPr>
                <w:rFonts w:ascii="Arial Narrow" w:hAnsi="Arial Narrow" w:cs="Calibri"/>
                <w:color w:val="FFFFFF"/>
                <w:sz w:val="20"/>
              </w:rPr>
              <w:t>Savings Category</w:t>
            </w:r>
          </w:p>
        </w:tc>
        <w:tc>
          <w:tcPr>
            <w:tcW w:w="1220" w:type="dxa"/>
            <w:tcBorders>
              <w:top w:val="nil"/>
              <w:left w:val="nil"/>
              <w:bottom w:val="single" w:sz="12" w:space="0" w:color="95D600"/>
              <w:right w:val="nil"/>
            </w:tcBorders>
            <w:shd w:val="clear" w:color="000000" w:fill="036479"/>
            <w:vAlign w:val="center"/>
            <w:hideMark/>
          </w:tcPr>
          <w:p w14:paraId="533B93FB" w14:textId="77777777" w:rsidR="00656973" w:rsidRPr="00656973" w:rsidRDefault="00656973" w:rsidP="00656973">
            <w:pPr>
              <w:ind w:firstLineChars="100" w:firstLine="200"/>
              <w:jc w:val="right"/>
              <w:rPr>
                <w:rFonts w:ascii="Arial Narrow" w:hAnsi="Arial Narrow" w:cs="Calibri"/>
                <w:color w:val="FFFFFF"/>
                <w:sz w:val="20"/>
              </w:rPr>
            </w:pPr>
            <w:r w:rsidRPr="00656973">
              <w:rPr>
                <w:rFonts w:ascii="Arial Narrow" w:hAnsi="Arial Narrow" w:cs="Calibri"/>
                <w:color w:val="FFFFFF"/>
                <w:sz w:val="20"/>
              </w:rPr>
              <w:t xml:space="preserve"> Ex Ante Gross Savings (Therms) </w:t>
            </w:r>
          </w:p>
        </w:tc>
        <w:tc>
          <w:tcPr>
            <w:tcW w:w="960" w:type="dxa"/>
            <w:tcBorders>
              <w:top w:val="nil"/>
              <w:left w:val="nil"/>
              <w:bottom w:val="single" w:sz="12" w:space="0" w:color="95D600"/>
              <w:right w:val="nil"/>
            </w:tcBorders>
            <w:shd w:val="clear" w:color="000000" w:fill="036479"/>
            <w:vAlign w:val="center"/>
            <w:hideMark/>
          </w:tcPr>
          <w:p w14:paraId="2FA8DB2D" w14:textId="77777777" w:rsidR="00656973" w:rsidRPr="00656973" w:rsidRDefault="00656973" w:rsidP="00656973">
            <w:pPr>
              <w:jc w:val="right"/>
              <w:rPr>
                <w:rFonts w:ascii="Arial Narrow" w:hAnsi="Arial Narrow" w:cs="Calibri"/>
                <w:color w:val="FFFFFF"/>
                <w:sz w:val="20"/>
              </w:rPr>
            </w:pPr>
            <w:r w:rsidRPr="00656973">
              <w:rPr>
                <w:rFonts w:ascii="Arial Narrow" w:hAnsi="Arial Narrow" w:cs="Calibri"/>
                <w:color w:val="FFFFFF"/>
                <w:sz w:val="20"/>
              </w:rPr>
              <w:t>Verified Gross RR*</w:t>
            </w:r>
          </w:p>
        </w:tc>
        <w:tc>
          <w:tcPr>
            <w:tcW w:w="1060" w:type="dxa"/>
            <w:tcBorders>
              <w:top w:val="nil"/>
              <w:left w:val="nil"/>
              <w:bottom w:val="single" w:sz="12" w:space="0" w:color="95D600"/>
              <w:right w:val="nil"/>
            </w:tcBorders>
            <w:shd w:val="clear" w:color="000000" w:fill="036479"/>
            <w:vAlign w:val="center"/>
            <w:hideMark/>
          </w:tcPr>
          <w:p w14:paraId="7BED22C3" w14:textId="77777777" w:rsidR="00656973" w:rsidRPr="00656973" w:rsidRDefault="00656973" w:rsidP="00656973">
            <w:pPr>
              <w:jc w:val="right"/>
              <w:rPr>
                <w:rFonts w:ascii="Arial Narrow" w:hAnsi="Arial Narrow" w:cs="Calibri"/>
                <w:color w:val="FFFFFF"/>
                <w:sz w:val="20"/>
              </w:rPr>
            </w:pPr>
            <w:r w:rsidRPr="00656973">
              <w:rPr>
                <w:rFonts w:ascii="Arial Narrow" w:hAnsi="Arial Narrow" w:cs="Calibri"/>
                <w:color w:val="FFFFFF"/>
                <w:sz w:val="20"/>
              </w:rPr>
              <w:t xml:space="preserve"> Verified Gross Savings (Therms) </w:t>
            </w:r>
          </w:p>
        </w:tc>
        <w:tc>
          <w:tcPr>
            <w:tcW w:w="1046" w:type="dxa"/>
            <w:tcBorders>
              <w:top w:val="nil"/>
              <w:left w:val="nil"/>
              <w:bottom w:val="single" w:sz="12" w:space="0" w:color="95D600"/>
              <w:right w:val="nil"/>
            </w:tcBorders>
            <w:shd w:val="clear" w:color="000000" w:fill="036479"/>
            <w:vAlign w:val="center"/>
            <w:hideMark/>
          </w:tcPr>
          <w:p w14:paraId="535B95BD" w14:textId="77777777" w:rsidR="00656973" w:rsidRPr="00656973" w:rsidRDefault="00656973" w:rsidP="00656973">
            <w:pPr>
              <w:jc w:val="right"/>
              <w:rPr>
                <w:rFonts w:ascii="Arial Narrow" w:hAnsi="Arial Narrow" w:cs="Calibri"/>
                <w:color w:val="FFFFFF"/>
                <w:sz w:val="20"/>
              </w:rPr>
            </w:pPr>
            <w:r w:rsidRPr="00656973">
              <w:rPr>
                <w:rFonts w:ascii="Arial Narrow" w:hAnsi="Arial Narrow" w:cs="Calibri"/>
                <w:color w:val="FFFFFF"/>
                <w:sz w:val="20"/>
              </w:rPr>
              <w:t xml:space="preserve"> NTG† </w:t>
            </w:r>
          </w:p>
        </w:tc>
        <w:tc>
          <w:tcPr>
            <w:tcW w:w="1530" w:type="dxa"/>
            <w:tcBorders>
              <w:top w:val="nil"/>
              <w:left w:val="nil"/>
              <w:bottom w:val="single" w:sz="12" w:space="0" w:color="95D600"/>
              <w:right w:val="nil"/>
            </w:tcBorders>
            <w:shd w:val="clear" w:color="000000" w:fill="036479"/>
            <w:vAlign w:val="center"/>
            <w:hideMark/>
          </w:tcPr>
          <w:p w14:paraId="7B8C5A15" w14:textId="77777777" w:rsidR="00656973" w:rsidRPr="00656973" w:rsidRDefault="00656973" w:rsidP="00656973">
            <w:pPr>
              <w:jc w:val="right"/>
              <w:rPr>
                <w:rFonts w:ascii="Arial Narrow" w:hAnsi="Arial Narrow" w:cs="Calibri"/>
                <w:color w:val="FFFFFF"/>
                <w:sz w:val="20"/>
              </w:rPr>
            </w:pPr>
            <w:r w:rsidRPr="00656973">
              <w:rPr>
                <w:rFonts w:ascii="Arial Narrow" w:hAnsi="Arial Narrow" w:cs="Calibri"/>
                <w:color w:val="FFFFFF"/>
                <w:sz w:val="20"/>
              </w:rPr>
              <w:t xml:space="preserve"> Verified Net Savings (Therms) </w:t>
            </w:r>
          </w:p>
        </w:tc>
      </w:tr>
      <w:tr w:rsidR="00656973" w:rsidRPr="00656973" w14:paraId="674EB023" w14:textId="77777777" w:rsidTr="000A2630">
        <w:trPr>
          <w:trHeight w:val="310"/>
        </w:trPr>
        <w:tc>
          <w:tcPr>
            <w:tcW w:w="2824" w:type="dxa"/>
            <w:tcBorders>
              <w:top w:val="nil"/>
              <w:left w:val="nil"/>
              <w:bottom w:val="single" w:sz="8" w:space="0" w:color="B3EFFD"/>
              <w:right w:val="nil"/>
            </w:tcBorders>
            <w:shd w:val="clear" w:color="000000" w:fill="FFFFFF"/>
            <w:vAlign w:val="center"/>
            <w:hideMark/>
          </w:tcPr>
          <w:p w14:paraId="1CEA6428"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RTO</w:t>
            </w:r>
          </w:p>
        </w:tc>
        <w:tc>
          <w:tcPr>
            <w:tcW w:w="1220" w:type="dxa"/>
            <w:tcBorders>
              <w:top w:val="nil"/>
              <w:left w:val="nil"/>
              <w:bottom w:val="single" w:sz="8" w:space="0" w:color="B3EFFD"/>
              <w:right w:val="nil"/>
            </w:tcBorders>
            <w:shd w:val="clear" w:color="000000" w:fill="FFFFFF"/>
            <w:noWrap/>
            <w:vAlign w:val="center"/>
            <w:hideMark/>
          </w:tcPr>
          <w:p w14:paraId="671120E7" w14:textId="0B5F052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728,366 </w:t>
            </w:r>
          </w:p>
        </w:tc>
        <w:tc>
          <w:tcPr>
            <w:tcW w:w="960" w:type="dxa"/>
            <w:tcBorders>
              <w:top w:val="nil"/>
              <w:left w:val="nil"/>
              <w:bottom w:val="single" w:sz="8" w:space="0" w:color="B3EFFD"/>
              <w:right w:val="nil"/>
            </w:tcBorders>
            <w:shd w:val="clear" w:color="000000" w:fill="FFFFFF"/>
            <w:noWrap/>
            <w:vAlign w:val="center"/>
            <w:hideMark/>
          </w:tcPr>
          <w:p w14:paraId="17283DF9"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100%</w:t>
            </w:r>
          </w:p>
        </w:tc>
        <w:tc>
          <w:tcPr>
            <w:tcW w:w="1060" w:type="dxa"/>
            <w:tcBorders>
              <w:top w:val="nil"/>
              <w:left w:val="nil"/>
              <w:bottom w:val="single" w:sz="8" w:space="0" w:color="B3EFFD"/>
              <w:right w:val="nil"/>
            </w:tcBorders>
            <w:shd w:val="clear" w:color="000000" w:fill="FFFFFF"/>
            <w:noWrap/>
            <w:vAlign w:val="center"/>
            <w:hideMark/>
          </w:tcPr>
          <w:p w14:paraId="7DDE3D30" w14:textId="7A0AA598"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728,366 </w:t>
            </w:r>
          </w:p>
        </w:tc>
        <w:tc>
          <w:tcPr>
            <w:tcW w:w="1046" w:type="dxa"/>
            <w:tcBorders>
              <w:top w:val="nil"/>
              <w:left w:val="nil"/>
              <w:bottom w:val="single" w:sz="8" w:space="0" w:color="B3EFFD"/>
              <w:right w:val="nil"/>
            </w:tcBorders>
            <w:shd w:val="clear" w:color="000000" w:fill="FFFFFF"/>
            <w:noWrap/>
            <w:vAlign w:val="center"/>
            <w:hideMark/>
          </w:tcPr>
          <w:p w14:paraId="51DE626E" w14:textId="156D452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5B7309E0" w14:textId="183F20F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40,194 </w:t>
            </w:r>
          </w:p>
        </w:tc>
      </w:tr>
      <w:tr w:rsidR="00656973" w:rsidRPr="00656973" w14:paraId="3B35EDFF"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50C81FC8"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Dryer</w:t>
            </w:r>
          </w:p>
        </w:tc>
        <w:tc>
          <w:tcPr>
            <w:tcW w:w="1220" w:type="dxa"/>
            <w:tcBorders>
              <w:top w:val="nil"/>
              <w:left w:val="nil"/>
              <w:bottom w:val="single" w:sz="8" w:space="0" w:color="B3EFFD"/>
              <w:right w:val="nil"/>
            </w:tcBorders>
            <w:shd w:val="clear" w:color="000000" w:fill="FFFFFF"/>
            <w:noWrap/>
            <w:vAlign w:val="center"/>
            <w:hideMark/>
          </w:tcPr>
          <w:p w14:paraId="2878192B" w14:textId="5A5D100C"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401,369 </w:t>
            </w:r>
          </w:p>
        </w:tc>
        <w:tc>
          <w:tcPr>
            <w:tcW w:w="960" w:type="dxa"/>
            <w:tcBorders>
              <w:top w:val="nil"/>
              <w:left w:val="nil"/>
              <w:bottom w:val="single" w:sz="8" w:space="0" w:color="B3EFFD"/>
              <w:right w:val="nil"/>
            </w:tcBorders>
            <w:shd w:val="clear" w:color="000000" w:fill="FFFFFF"/>
            <w:noWrap/>
            <w:vAlign w:val="center"/>
            <w:hideMark/>
          </w:tcPr>
          <w:p w14:paraId="226A5479"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98%</w:t>
            </w:r>
          </w:p>
        </w:tc>
        <w:tc>
          <w:tcPr>
            <w:tcW w:w="1060" w:type="dxa"/>
            <w:tcBorders>
              <w:top w:val="nil"/>
              <w:left w:val="nil"/>
              <w:bottom w:val="single" w:sz="8" w:space="0" w:color="B3EFFD"/>
              <w:right w:val="nil"/>
            </w:tcBorders>
            <w:shd w:val="clear" w:color="000000" w:fill="FFFFFF"/>
            <w:noWrap/>
            <w:vAlign w:val="center"/>
            <w:hideMark/>
          </w:tcPr>
          <w:p w14:paraId="6437753B" w14:textId="351466E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393,314 </w:t>
            </w:r>
          </w:p>
        </w:tc>
        <w:tc>
          <w:tcPr>
            <w:tcW w:w="1046" w:type="dxa"/>
            <w:tcBorders>
              <w:top w:val="nil"/>
              <w:left w:val="nil"/>
              <w:bottom w:val="single" w:sz="8" w:space="0" w:color="B3EFFD"/>
              <w:right w:val="nil"/>
            </w:tcBorders>
            <w:shd w:val="clear" w:color="000000" w:fill="FFFFFF"/>
            <w:noWrap/>
            <w:vAlign w:val="center"/>
            <w:hideMark/>
          </w:tcPr>
          <w:p w14:paraId="3E993904" w14:textId="07EFEE5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172D2D77" w14:textId="76DEC194"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53,015 </w:t>
            </w:r>
          </w:p>
        </w:tc>
      </w:tr>
      <w:tr w:rsidR="00656973" w:rsidRPr="00656973" w14:paraId="43931375"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1EF81938"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Damper Control Replacement</w:t>
            </w:r>
          </w:p>
        </w:tc>
        <w:tc>
          <w:tcPr>
            <w:tcW w:w="1220" w:type="dxa"/>
            <w:tcBorders>
              <w:top w:val="nil"/>
              <w:left w:val="nil"/>
              <w:bottom w:val="single" w:sz="8" w:space="0" w:color="B3EFFD"/>
              <w:right w:val="nil"/>
            </w:tcBorders>
            <w:shd w:val="clear" w:color="000000" w:fill="FFFFFF"/>
            <w:noWrap/>
            <w:vAlign w:val="center"/>
            <w:hideMark/>
          </w:tcPr>
          <w:p w14:paraId="2EEC3B0F" w14:textId="79432FA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382,747 </w:t>
            </w:r>
          </w:p>
        </w:tc>
        <w:tc>
          <w:tcPr>
            <w:tcW w:w="960" w:type="dxa"/>
            <w:tcBorders>
              <w:top w:val="nil"/>
              <w:left w:val="nil"/>
              <w:bottom w:val="single" w:sz="8" w:space="0" w:color="B3EFFD"/>
              <w:right w:val="nil"/>
            </w:tcBorders>
            <w:shd w:val="clear" w:color="000000" w:fill="FFFFFF"/>
            <w:noWrap/>
            <w:vAlign w:val="center"/>
            <w:hideMark/>
          </w:tcPr>
          <w:p w14:paraId="37A26D64"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77%</w:t>
            </w:r>
          </w:p>
        </w:tc>
        <w:tc>
          <w:tcPr>
            <w:tcW w:w="1060" w:type="dxa"/>
            <w:tcBorders>
              <w:top w:val="nil"/>
              <w:left w:val="nil"/>
              <w:bottom w:val="single" w:sz="8" w:space="0" w:color="B3EFFD"/>
              <w:right w:val="nil"/>
            </w:tcBorders>
            <w:shd w:val="clear" w:color="000000" w:fill="FFFFFF"/>
            <w:noWrap/>
            <w:vAlign w:val="center"/>
            <w:hideMark/>
          </w:tcPr>
          <w:p w14:paraId="6D4B5EFB" w14:textId="102F98B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295,542 </w:t>
            </w:r>
          </w:p>
        </w:tc>
        <w:tc>
          <w:tcPr>
            <w:tcW w:w="1046" w:type="dxa"/>
            <w:tcBorders>
              <w:top w:val="nil"/>
              <w:left w:val="nil"/>
              <w:bottom w:val="single" w:sz="8" w:space="0" w:color="B3EFFD"/>
              <w:right w:val="nil"/>
            </w:tcBorders>
            <w:shd w:val="clear" w:color="000000" w:fill="FFFFFF"/>
            <w:noWrap/>
            <w:vAlign w:val="center"/>
            <w:hideMark/>
          </w:tcPr>
          <w:p w14:paraId="7F87B239" w14:textId="4014E51F"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13CD3C68" w14:textId="23AA310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4,924 </w:t>
            </w:r>
          </w:p>
        </w:tc>
      </w:tr>
      <w:tr w:rsidR="00656973" w:rsidRPr="00656973" w14:paraId="78B8EB08"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7C5E59C0"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Boiler Replacement</w:t>
            </w:r>
          </w:p>
        </w:tc>
        <w:tc>
          <w:tcPr>
            <w:tcW w:w="1220" w:type="dxa"/>
            <w:tcBorders>
              <w:top w:val="nil"/>
              <w:left w:val="nil"/>
              <w:bottom w:val="single" w:sz="8" w:space="0" w:color="B3EFFD"/>
              <w:right w:val="nil"/>
            </w:tcBorders>
            <w:shd w:val="clear" w:color="000000" w:fill="FFFFFF"/>
            <w:noWrap/>
            <w:vAlign w:val="center"/>
            <w:hideMark/>
          </w:tcPr>
          <w:p w14:paraId="4AA60A51" w14:textId="028EC00D"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358,441 </w:t>
            </w:r>
          </w:p>
        </w:tc>
        <w:tc>
          <w:tcPr>
            <w:tcW w:w="960" w:type="dxa"/>
            <w:tcBorders>
              <w:top w:val="nil"/>
              <w:left w:val="nil"/>
              <w:bottom w:val="single" w:sz="8" w:space="0" w:color="B3EFFD"/>
              <w:right w:val="nil"/>
            </w:tcBorders>
            <w:shd w:val="clear" w:color="000000" w:fill="FFFFFF"/>
            <w:noWrap/>
            <w:vAlign w:val="center"/>
            <w:hideMark/>
          </w:tcPr>
          <w:p w14:paraId="5EE6B119"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87%</w:t>
            </w:r>
          </w:p>
        </w:tc>
        <w:tc>
          <w:tcPr>
            <w:tcW w:w="1060" w:type="dxa"/>
            <w:tcBorders>
              <w:top w:val="nil"/>
              <w:left w:val="nil"/>
              <w:bottom w:val="single" w:sz="8" w:space="0" w:color="B3EFFD"/>
              <w:right w:val="nil"/>
            </w:tcBorders>
            <w:shd w:val="clear" w:color="000000" w:fill="FFFFFF"/>
            <w:noWrap/>
            <w:vAlign w:val="center"/>
            <w:hideMark/>
          </w:tcPr>
          <w:p w14:paraId="5324E698" w14:textId="439FF00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312,075 </w:t>
            </w:r>
          </w:p>
        </w:tc>
        <w:tc>
          <w:tcPr>
            <w:tcW w:w="1046" w:type="dxa"/>
            <w:tcBorders>
              <w:top w:val="nil"/>
              <w:left w:val="nil"/>
              <w:bottom w:val="single" w:sz="8" w:space="0" w:color="B3EFFD"/>
              <w:right w:val="nil"/>
            </w:tcBorders>
            <w:shd w:val="clear" w:color="000000" w:fill="FFFFFF"/>
            <w:noWrap/>
            <w:vAlign w:val="center"/>
            <w:hideMark/>
          </w:tcPr>
          <w:p w14:paraId="49AF3F3E" w14:textId="106D6EA8"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631A082F" w14:textId="2468F9E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62,297 </w:t>
            </w:r>
          </w:p>
        </w:tc>
      </w:tr>
      <w:tr w:rsidR="00656973" w:rsidRPr="00656973" w14:paraId="15F2BDB1"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691D8AB0"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Burner Upgrade</w:t>
            </w:r>
          </w:p>
        </w:tc>
        <w:tc>
          <w:tcPr>
            <w:tcW w:w="1220" w:type="dxa"/>
            <w:tcBorders>
              <w:top w:val="nil"/>
              <w:left w:val="nil"/>
              <w:bottom w:val="single" w:sz="8" w:space="0" w:color="B3EFFD"/>
              <w:right w:val="nil"/>
            </w:tcBorders>
            <w:shd w:val="clear" w:color="000000" w:fill="FFFFFF"/>
            <w:noWrap/>
            <w:vAlign w:val="center"/>
            <w:hideMark/>
          </w:tcPr>
          <w:p w14:paraId="2D5E7AA6" w14:textId="39E3E8DF"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348,316 </w:t>
            </w:r>
          </w:p>
        </w:tc>
        <w:tc>
          <w:tcPr>
            <w:tcW w:w="960" w:type="dxa"/>
            <w:tcBorders>
              <w:top w:val="nil"/>
              <w:left w:val="nil"/>
              <w:bottom w:val="single" w:sz="8" w:space="0" w:color="B3EFFD"/>
              <w:right w:val="nil"/>
            </w:tcBorders>
            <w:shd w:val="clear" w:color="000000" w:fill="FFFFFF"/>
            <w:noWrap/>
            <w:vAlign w:val="center"/>
            <w:hideMark/>
          </w:tcPr>
          <w:p w14:paraId="1C93FDAF"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91%</w:t>
            </w:r>
          </w:p>
        </w:tc>
        <w:tc>
          <w:tcPr>
            <w:tcW w:w="1060" w:type="dxa"/>
            <w:tcBorders>
              <w:top w:val="nil"/>
              <w:left w:val="nil"/>
              <w:bottom w:val="single" w:sz="8" w:space="0" w:color="B3EFFD"/>
              <w:right w:val="nil"/>
            </w:tcBorders>
            <w:shd w:val="clear" w:color="000000" w:fill="FFFFFF"/>
            <w:noWrap/>
            <w:vAlign w:val="center"/>
            <w:hideMark/>
          </w:tcPr>
          <w:p w14:paraId="7477F212" w14:textId="26EE7D2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315,865 </w:t>
            </w:r>
          </w:p>
        </w:tc>
        <w:tc>
          <w:tcPr>
            <w:tcW w:w="1046" w:type="dxa"/>
            <w:tcBorders>
              <w:top w:val="nil"/>
              <w:left w:val="nil"/>
              <w:bottom w:val="single" w:sz="8" w:space="0" w:color="B3EFFD"/>
              <w:right w:val="nil"/>
            </w:tcBorders>
            <w:shd w:val="clear" w:color="000000" w:fill="FFFFFF"/>
            <w:noWrap/>
            <w:vAlign w:val="center"/>
            <w:hideMark/>
          </w:tcPr>
          <w:p w14:paraId="388E9207" w14:textId="5847164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5084E930" w14:textId="31CD231E"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26,943 </w:t>
            </w:r>
          </w:p>
        </w:tc>
      </w:tr>
      <w:tr w:rsidR="00656973" w:rsidRPr="00656973" w14:paraId="09B47578"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1C63EE51"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Controls Upgrade</w:t>
            </w:r>
          </w:p>
        </w:tc>
        <w:tc>
          <w:tcPr>
            <w:tcW w:w="1220" w:type="dxa"/>
            <w:tcBorders>
              <w:top w:val="nil"/>
              <w:left w:val="nil"/>
              <w:bottom w:val="single" w:sz="8" w:space="0" w:color="B3EFFD"/>
              <w:right w:val="nil"/>
            </w:tcBorders>
            <w:shd w:val="clear" w:color="000000" w:fill="FFFFFF"/>
            <w:noWrap/>
            <w:vAlign w:val="center"/>
            <w:hideMark/>
          </w:tcPr>
          <w:p w14:paraId="40BA6A0D" w14:textId="2A70F9BC"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204,233 </w:t>
            </w:r>
          </w:p>
        </w:tc>
        <w:tc>
          <w:tcPr>
            <w:tcW w:w="960" w:type="dxa"/>
            <w:tcBorders>
              <w:top w:val="nil"/>
              <w:left w:val="nil"/>
              <w:bottom w:val="single" w:sz="8" w:space="0" w:color="B3EFFD"/>
              <w:right w:val="nil"/>
            </w:tcBorders>
            <w:shd w:val="clear" w:color="000000" w:fill="FFFFFF"/>
            <w:noWrap/>
            <w:vAlign w:val="center"/>
            <w:hideMark/>
          </w:tcPr>
          <w:p w14:paraId="4A833948"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86%</w:t>
            </w:r>
          </w:p>
        </w:tc>
        <w:tc>
          <w:tcPr>
            <w:tcW w:w="1060" w:type="dxa"/>
            <w:tcBorders>
              <w:top w:val="nil"/>
              <w:left w:val="nil"/>
              <w:bottom w:val="single" w:sz="8" w:space="0" w:color="B3EFFD"/>
              <w:right w:val="nil"/>
            </w:tcBorders>
            <w:shd w:val="clear" w:color="000000" w:fill="FFFFFF"/>
            <w:noWrap/>
            <w:vAlign w:val="center"/>
            <w:hideMark/>
          </w:tcPr>
          <w:p w14:paraId="273960B7" w14:textId="0EE1DC5C"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174,852 </w:t>
            </w:r>
          </w:p>
        </w:tc>
        <w:tc>
          <w:tcPr>
            <w:tcW w:w="1046" w:type="dxa"/>
            <w:tcBorders>
              <w:top w:val="nil"/>
              <w:left w:val="nil"/>
              <w:bottom w:val="single" w:sz="8" w:space="0" w:color="B3EFFD"/>
              <w:right w:val="nil"/>
            </w:tcBorders>
            <w:shd w:val="clear" w:color="000000" w:fill="FFFFFF"/>
            <w:noWrap/>
            <w:vAlign w:val="center"/>
            <w:hideMark/>
          </w:tcPr>
          <w:p w14:paraId="5F4012FD" w14:textId="26D36A4C"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38254AD4" w14:textId="24801D7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262,143 </w:t>
            </w:r>
          </w:p>
        </w:tc>
      </w:tr>
      <w:tr w:rsidR="00656973" w:rsidRPr="00656973" w14:paraId="4F547F6D"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6B0B36E3"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Atomizing Furnace &amp; Coil Heater</w:t>
            </w:r>
          </w:p>
        </w:tc>
        <w:tc>
          <w:tcPr>
            <w:tcW w:w="1220" w:type="dxa"/>
            <w:tcBorders>
              <w:top w:val="nil"/>
              <w:left w:val="nil"/>
              <w:bottom w:val="single" w:sz="8" w:space="0" w:color="B3EFFD"/>
              <w:right w:val="nil"/>
            </w:tcBorders>
            <w:shd w:val="clear" w:color="000000" w:fill="FFFFFF"/>
            <w:noWrap/>
            <w:vAlign w:val="center"/>
            <w:hideMark/>
          </w:tcPr>
          <w:p w14:paraId="28458872" w14:textId="3E662F6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91,907 </w:t>
            </w:r>
          </w:p>
        </w:tc>
        <w:tc>
          <w:tcPr>
            <w:tcW w:w="960" w:type="dxa"/>
            <w:tcBorders>
              <w:top w:val="nil"/>
              <w:left w:val="nil"/>
              <w:bottom w:val="single" w:sz="8" w:space="0" w:color="B3EFFD"/>
              <w:right w:val="nil"/>
            </w:tcBorders>
            <w:shd w:val="clear" w:color="000000" w:fill="FFFFFF"/>
            <w:noWrap/>
            <w:vAlign w:val="center"/>
            <w:hideMark/>
          </w:tcPr>
          <w:p w14:paraId="0E903923"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81%</w:t>
            </w:r>
          </w:p>
        </w:tc>
        <w:tc>
          <w:tcPr>
            <w:tcW w:w="1060" w:type="dxa"/>
            <w:tcBorders>
              <w:top w:val="nil"/>
              <w:left w:val="nil"/>
              <w:bottom w:val="single" w:sz="8" w:space="0" w:color="B3EFFD"/>
              <w:right w:val="nil"/>
            </w:tcBorders>
            <w:shd w:val="clear" w:color="000000" w:fill="FFFFFF"/>
            <w:noWrap/>
            <w:vAlign w:val="center"/>
            <w:hideMark/>
          </w:tcPr>
          <w:p w14:paraId="4DEC9E46" w14:textId="188B29A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74,163 </w:t>
            </w:r>
          </w:p>
        </w:tc>
        <w:tc>
          <w:tcPr>
            <w:tcW w:w="1046" w:type="dxa"/>
            <w:tcBorders>
              <w:top w:val="nil"/>
              <w:left w:val="nil"/>
              <w:bottom w:val="single" w:sz="8" w:space="0" w:color="B3EFFD"/>
              <w:right w:val="nil"/>
            </w:tcBorders>
            <w:shd w:val="clear" w:color="000000" w:fill="FFFFFF"/>
            <w:noWrap/>
            <w:vAlign w:val="center"/>
            <w:hideMark/>
          </w:tcPr>
          <w:p w14:paraId="0980C3DE" w14:textId="3191039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2BE6C65C" w14:textId="76C5A6D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20,798 </w:t>
            </w:r>
          </w:p>
        </w:tc>
      </w:tr>
      <w:tr w:rsidR="00656973" w:rsidRPr="00656973" w14:paraId="0F41D893"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77A967CA"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HVAC Upgrade</w:t>
            </w:r>
          </w:p>
        </w:tc>
        <w:tc>
          <w:tcPr>
            <w:tcW w:w="1220" w:type="dxa"/>
            <w:tcBorders>
              <w:top w:val="nil"/>
              <w:left w:val="nil"/>
              <w:bottom w:val="single" w:sz="8" w:space="0" w:color="B3EFFD"/>
              <w:right w:val="nil"/>
            </w:tcBorders>
            <w:shd w:val="clear" w:color="000000" w:fill="FFFFFF"/>
            <w:noWrap/>
            <w:vAlign w:val="center"/>
            <w:hideMark/>
          </w:tcPr>
          <w:p w14:paraId="38FF9F81" w14:textId="35A4ECB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84,982 </w:t>
            </w:r>
          </w:p>
        </w:tc>
        <w:tc>
          <w:tcPr>
            <w:tcW w:w="960" w:type="dxa"/>
            <w:tcBorders>
              <w:top w:val="nil"/>
              <w:left w:val="nil"/>
              <w:bottom w:val="single" w:sz="8" w:space="0" w:color="B3EFFD"/>
              <w:right w:val="nil"/>
            </w:tcBorders>
            <w:shd w:val="clear" w:color="000000" w:fill="FFFFFF"/>
            <w:noWrap/>
            <w:vAlign w:val="center"/>
            <w:hideMark/>
          </w:tcPr>
          <w:p w14:paraId="4196D9BA"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532B8172" w14:textId="43511A28"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78,508 </w:t>
            </w:r>
          </w:p>
        </w:tc>
        <w:tc>
          <w:tcPr>
            <w:tcW w:w="1046" w:type="dxa"/>
            <w:tcBorders>
              <w:top w:val="nil"/>
              <w:left w:val="nil"/>
              <w:bottom w:val="single" w:sz="8" w:space="0" w:color="B3EFFD"/>
              <w:right w:val="nil"/>
            </w:tcBorders>
            <w:shd w:val="clear" w:color="000000" w:fill="FFFFFF"/>
            <w:noWrap/>
            <w:vAlign w:val="center"/>
            <w:hideMark/>
          </w:tcPr>
          <w:p w14:paraId="4711DA31" w14:textId="719272D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12EC533C" w14:textId="1070244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265,326 </w:t>
            </w:r>
          </w:p>
        </w:tc>
      </w:tr>
      <w:tr w:rsidR="00656973" w:rsidRPr="00656973" w14:paraId="77F41035"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6C1E4695"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Furnace Rebuild</w:t>
            </w:r>
          </w:p>
        </w:tc>
        <w:tc>
          <w:tcPr>
            <w:tcW w:w="1220" w:type="dxa"/>
            <w:tcBorders>
              <w:top w:val="nil"/>
              <w:left w:val="nil"/>
              <w:bottom w:val="single" w:sz="8" w:space="0" w:color="B3EFFD"/>
              <w:right w:val="nil"/>
            </w:tcBorders>
            <w:shd w:val="clear" w:color="000000" w:fill="FFFFFF"/>
            <w:noWrap/>
            <w:vAlign w:val="center"/>
            <w:hideMark/>
          </w:tcPr>
          <w:p w14:paraId="6086B165" w14:textId="6E99554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83,272 </w:t>
            </w:r>
          </w:p>
        </w:tc>
        <w:tc>
          <w:tcPr>
            <w:tcW w:w="960" w:type="dxa"/>
            <w:tcBorders>
              <w:top w:val="nil"/>
              <w:left w:val="nil"/>
              <w:bottom w:val="single" w:sz="8" w:space="0" w:color="B3EFFD"/>
              <w:right w:val="nil"/>
            </w:tcBorders>
            <w:shd w:val="clear" w:color="000000" w:fill="FFFFFF"/>
            <w:noWrap/>
            <w:vAlign w:val="center"/>
            <w:hideMark/>
          </w:tcPr>
          <w:p w14:paraId="2A5065DB"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83%</w:t>
            </w:r>
          </w:p>
        </w:tc>
        <w:tc>
          <w:tcPr>
            <w:tcW w:w="1060" w:type="dxa"/>
            <w:tcBorders>
              <w:top w:val="nil"/>
              <w:left w:val="nil"/>
              <w:bottom w:val="single" w:sz="8" w:space="0" w:color="B3EFFD"/>
              <w:right w:val="nil"/>
            </w:tcBorders>
            <w:shd w:val="clear" w:color="000000" w:fill="FFFFFF"/>
            <w:noWrap/>
            <w:vAlign w:val="center"/>
            <w:hideMark/>
          </w:tcPr>
          <w:p w14:paraId="69604731" w14:textId="643AE05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69,027 </w:t>
            </w:r>
          </w:p>
        </w:tc>
        <w:tc>
          <w:tcPr>
            <w:tcW w:w="1046" w:type="dxa"/>
            <w:tcBorders>
              <w:top w:val="nil"/>
              <w:left w:val="nil"/>
              <w:bottom w:val="single" w:sz="8" w:space="0" w:color="B3EFFD"/>
              <w:right w:val="nil"/>
            </w:tcBorders>
            <w:shd w:val="clear" w:color="000000" w:fill="FFFFFF"/>
            <w:noWrap/>
            <w:vAlign w:val="center"/>
            <w:hideMark/>
          </w:tcPr>
          <w:p w14:paraId="2D980B54" w14:textId="7EBDF86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3CF757E7" w14:textId="2393D1F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18,697 </w:t>
            </w:r>
          </w:p>
        </w:tc>
      </w:tr>
      <w:tr w:rsidR="00656973" w:rsidRPr="00656973" w14:paraId="6BF107D3"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691EB28B"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AHUs</w:t>
            </w:r>
          </w:p>
        </w:tc>
        <w:tc>
          <w:tcPr>
            <w:tcW w:w="1220" w:type="dxa"/>
            <w:tcBorders>
              <w:top w:val="nil"/>
              <w:left w:val="nil"/>
              <w:bottom w:val="single" w:sz="8" w:space="0" w:color="B3EFFD"/>
              <w:right w:val="nil"/>
            </w:tcBorders>
            <w:shd w:val="clear" w:color="000000" w:fill="FFFFFF"/>
            <w:noWrap/>
            <w:vAlign w:val="center"/>
            <w:hideMark/>
          </w:tcPr>
          <w:p w14:paraId="59B470E9" w14:textId="3726A70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76,648 </w:t>
            </w:r>
          </w:p>
        </w:tc>
        <w:tc>
          <w:tcPr>
            <w:tcW w:w="960" w:type="dxa"/>
            <w:tcBorders>
              <w:top w:val="nil"/>
              <w:left w:val="nil"/>
              <w:bottom w:val="single" w:sz="8" w:space="0" w:color="B3EFFD"/>
              <w:right w:val="nil"/>
            </w:tcBorders>
            <w:shd w:val="clear" w:color="000000" w:fill="FFFFFF"/>
            <w:noWrap/>
            <w:vAlign w:val="center"/>
            <w:hideMark/>
          </w:tcPr>
          <w:p w14:paraId="7A5C827E"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82%</w:t>
            </w:r>
          </w:p>
        </w:tc>
        <w:tc>
          <w:tcPr>
            <w:tcW w:w="1060" w:type="dxa"/>
            <w:tcBorders>
              <w:top w:val="nil"/>
              <w:left w:val="nil"/>
              <w:bottom w:val="single" w:sz="8" w:space="0" w:color="B3EFFD"/>
              <w:right w:val="nil"/>
            </w:tcBorders>
            <w:shd w:val="clear" w:color="000000" w:fill="FFFFFF"/>
            <w:noWrap/>
            <w:vAlign w:val="center"/>
            <w:hideMark/>
          </w:tcPr>
          <w:p w14:paraId="4A071289" w14:textId="4BCB031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63,113 </w:t>
            </w:r>
          </w:p>
        </w:tc>
        <w:tc>
          <w:tcPr>
            <w:tcW w:w="1046" w:type="dxa"/>
            <w:tcBorders>
              <w:top w:val="nil"/>
              <w:left w:val="nil"/>
              <w:bottom w:val="single" w:sz="8" w:space="0" w:color="B3EFFD"/>
              <w:right w:val="nil"/>
            </w:tcBorders>
            <w:shd w:val="clear" w:color="000000" w:fill="FFFFFF"/>
            <w:noWrap/>
            <w:vAlign w:val="center"/>
            <w:hideMark/>
          </w:tcPr>
          <w:p w14:paraId="0C5EE7DE" w14:textId="61FFD04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2FF1D7D0" w14:textId="722E7B9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16,494 </w:t>
            </w:r>
          </w:p>
        </w:tc>
      </w:tr>
      <w:tr w:rsidR="00656973" w:rsidRPr="00656973" w14:paraId="54271425"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18C60B83"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Cooler Doors</w:t>
            </w:r>
          </w:p>
        </w:tc>
        <w:tc>
          <w:tcPr>
            <w:tcW w:w="1220" w:type="dxa"/>
            <w:tcBorders>
              <w:top w:val="nil"/>
              <w:left w:val="nil"/>
              <w:bottom w:val="single" w:sz="8" w:space="0" w:color="B3EFFD"/>
              <w:right w:val="nil"/>
            </w:tcBorders>
            <w:shd w:val="clear" w:color="000000" w:fill="FFFFFF"/>
            <w:noWrap/>
            <w:vAlign w:val="center"/>
            <w:hideMark/>
          </w:tcPr>
          <w:p w14:paraId="00B45CC3" w14:textId="5CBB1734"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67,199 </w:t>
            </w:r>
          </w:p>
        </w:tc>
        <w:tc>
          <w:tcPr>
            <w:tcW w:w="960" w:type="dxa"/>
            <w:tcBorders>
              <w:top w:val="nil"/>
              <w:left w:val="nil"/>
              <w:bottom w:val="single" w:sz="8" w:space="0" w:color="B3EFFD"/>
              <w:right w:val="nil"/>
            </w:tcBorders>
            <w:shd w:val="clear" w:color="000000" w:fill="FFFFFF"/>
            <w:noWrap/>
            <w:vAlign w:val="center"/>
            <w:hideMark/>
          </w:tcPr>
          <w:p w14:paraId="225752D9"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0B12168B" w14:textId="1EAEC34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61,863 </w:t>
            </w:r>
          </w:p>
        </w:tc>
        <w:tc>
          <w:tcPr>
            <w:tcW w:w="1046" w:type="dxa"/>
            <w:tcBorders>
              <w:top w:val="nil"/>
              <w:left w:val="nil"/>
              <w:bottom w:val="single" w:sz="8" w:space="0" w:color="B3EFFD"/>
              <w:right w:val="nil"/>
            </w:tcBorders>
            <w:shd w:val="clear" w:color="000000" w:fill="FFFFFF"/>
            <w:noWrap/>
            <w:vAlign w:val="center"/>
            <w:hideMark/>
          </w:tcPr>
          <w:p w14:paraId="4FF78AF4" w14:textId="55118C9E"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669A9A87" w14:textId="1978E51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146,876 </w:t>
            </w:r>
          </w:p>
        </w:tc>
      </w:tr>
      <w:tr w:rsidR="00656973" w:rsidRPr="00656973" w14:paraId="625BBA12"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7A3CA6E1"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Steam Ejectors</w:t>
            </w:r>
          </w:p>
        </w:tc>
        <w:tc>
          <w:tcPr>
            <w:tcW w:w="1220" w:type="dxa"/>
            <w:tcBorders>
              <w:top w:val="nil"/>
              <w:left w:val="nil"/>
              <w:bottom w:val="single" w:sz="8" w:space="0" w:color="B3EFFD"/>
              <w:right w:val="nil"/>
            </w:tcBorders>
            <w:shd w:val="clear" w:color="000000" w:fill="FFFFFF"/>
            <w:noWrap/>
            <w:vAlign w:val="center"/>
            <w:hideMark/>
          </w:tcPr>
          <w:p w14:paraId="03DB04F8" w14:textId="6C43B79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66,592 </w:t>
            </w:r>
          </w:p>
        </w:tc>
        <w:tc>
          <w:tcPr>
            <w:tcW w:w="960" w:type="dxa"/>
            <w:tcBorders>
              <w:top w:val="nil"/>
              <w:left w:val="nil"/>
              <w:bottom w:val="single" w:sz="8" w:space="0" w:color="B3EFFD"/>
              <w:right w:val="nil"/>
            </w:tcBorders>
            <w:shd w:val="clear" w:color="000000" w:fill="FFFFFF"/>
            <w:noWrap/>
            <w:vAlign w:val="center"/>
            <w:hideMark/>
          </w:tcPr>
          <w:p w14:paraId="045A620F"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82%</w:t>
            </w:r>
          </w:p>
        </w:tc>
        <w:tc>
          <w:tcPr>
            <w:tcW w:w="1060" w:type="dxa"/>
            <w:tcBorders>
              <w:top w:val="nil"/>
              <w:left w:val="nil"/>
              <w:bottom w:val="single" w:sz="8" w:space="0" w:color="B3EFFD"/>
              <w:right w:val="nil"/>
            </w:tcBorders>
            <w:shd w:val="clear" w:color="000000" w:fill="FFFFFF"/>
            <w:noWrap/>
            <w:vAlign w:val="center"/>
            <w:hideMark/>
          </w:tcPr>
          <w:p w14:paraId="1A708343" w14:textId="2DEEB6F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54,714 </w:t>
            </w:r>
          </w:p>
        </w:tc>
        <w:tc>
          <w:tcPr>
            <w:tcW w:w="1046" w:type="dxa"/>
            <w:tcBorders>
              <w:top w:val="nil"/>
              <w:left w:val="nil"/>
              <w:bottom w:val="single" w:sz="8" w:space="0" w:color="B3EFFD"/>
              <w:right w:val="nil"/>
            </w:tcBorders>
            <w:shd w:val="clear" w:color="000000" w:fill="FFFFFF"/>
            <w:noWrap/>
            <w:vAlign w:val="center"/>
            <w:hideMark/>
          </w:tcPr>
          <w:p w14:paraId="69686273" w14:textId="174E43E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6495D00F" w14:textId="09F50F7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51,965 </w:t>
            </w:r>
          </w:p>
        </w:tc>
      </w:tr>
      <w:tr w:rsidR="00656973" w:rsidRPr="00656973" w14:paraId="6B575CD2"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73FE3095"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AHU Controls Upgrade</w:t>
            </w:r>
          </w:p>
        </w:tc>
        <w:tc>
          <w:tcPr>
            <w:tcW w:w="1220" w:type="dxa"/>
            <w:tcBorders>
              <w:top w:val="nil"/>
              <w:left w:val="nil"/>
              <w:bottom w:val="single" w:sz="8" w:space="0" w:color="B3EFFD"/>
              <w:right w:val="nil"/>
            </w:tcBorders>
            <w:shd w:val="clear" w:color="000000" w:fill="FFFFFF"/>
            <w:noWrap/>
            <w:vAlign w:val="center"/>
            <w:hideMark/>
          </w:tcPr>
          <w:p w14:paraId="799AC17B" w14:textId="49FC674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52,768 </w:t>
            </w:r>
          </w:p>
        </w:tc>
        <w:tc>
          <w:tcPr>
            <w:tcW w:w="960" w:type="dxa"/>
            <w:tcBorders>
              <w:top w:val="nil"/>
              <w:left w:val="nil"/>
              <w:bottom w:val="single" w:sz="8" w:space="0" w:color="B3EFFD"/>
              <w:right w:val="nil"/>
            </w:tcBorders>
            <w:shd w:val="clear" w:color="000000" w:fill="FFFFFF"/>
            <w:noWrap/>
            <w:vAlign w:val="center"/>
            <w:hideMark/>
          </w:tcPr>
          <w:p w14:paraId="40FD878A"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91%</w:t>
            </w:r>
          </w:p>
        </w:tc>
        <w:tc>
          <w:tcPr>
            <w:tcW w:w="1060" w:type="dxa"/>
            <w:tcBorders>
              <w:top w:val="nil"/>
              <w:left w:val="nil"/>
              <w:bottom w:val="single" w:sz="8" w:space="0" w:color="B3EFFD"/>
              <w:right w:val="nil"/>
            </w:tcBorders>
            <w:shd w:val="clear" w:color="000000" w:fill="FFFFFF"/>
            <w:noWrap/>
            <w:vAlign w:val="center"/>
            <w:hideMark/>
          </w:tcPr>
          <w:p w14:paraId="59459CB6" w14:textId="0D01C96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47,850 </w:t>
            </w:r>
          </w:p>
        </w:tc>
        <w:tc>
          <w:tcPr>
            <w:tcW w:w="1046" w:type="dxa"/>
            <w:tcBorders>
              <w:top w:val="nil"/>
              <w:left w:val="nil"/>
              <w:bottom w:val="single" w:sz="8" w:space="0" w:color="B3EFFD"/>
              <w:right w:val="nil"/>
            </w:tcBorders>
            <w:shd w:val="clear" w:color="000000" w:fill="FFFFFF"/>
            <w:noWrap/>
            <w:vAlign w:val="center"/>
            <w:hideMark/>
          </w:tcPr>
          <w:p w14:paraId="5E99DB51" w14:textId="210B71C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4F7F8D2A" w14:textId="0975011F"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248,256 </w:t>
            </w:r>
          </w:p>
        </w:tc>
      </w:tr>
      <w:tr w:rsidR="00656973" w:rsidRPr="00656973" w14:paraId="780063AB"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1190D8F5"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Roof</w:t>
            </w:r>
          </w:p>
        </w:tc>
        <w:tc>
          <w:tcPr>
            <w:tcW w:w="1220" w:type="dxa"/>
            <w:tcBorders>
              <w:top w:val="nil"/>
              <w:left w:val="nil"/>
              <w:bottom w:val="single" w:sz="8" w:space="0" w:color="B3EFFD"/>
              <w:right w:val="nil"/>
            </w:tcBorders>
            <w:shd w:val="clear" w:color="000000" w:fill="FFFFFF"/>
            <w:noWrap/>
            <w:vAlign w:val="center"/>
            <w:hideMark/>
          </w:tcPr>
          <w:p w14:paraId="7CDFDB6F" w14:textId="0EE4DF1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42,546 </w:t>
            </w:r>
          </w:p>
        </w:tc>
        <w:tc>
          <w:tcPr>
            <w:tcW w:w="960" w:type="dxa"/>
            <w:tcBorders>
              <w:top w:val="nil"/>
              <w:left w:val="nil"/>
              <w:bottom w:val="single" w:sz="8" w:space="0" w:color="B3EFFD"/>
              <w:right w:val="nil"/>
            </w:tcBorders>
            <w:shd w:val="clear" w:color="000000" w:fill="FFFFFF"/>
            <w:noWrap/>
            <w:vAlign w:val="center"/>
            <w:hideMark/>
          </w:tcPr>
          <w:p w14:paraId="32F22683"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81%</w:t>
            </w:r>
          </w:p>
        </w:tc>
        <w:tc>
          <w:tcPr>
            <w:tcW w:w="1060" w:type="dxa"/>
            <w:tcBorders>
              <w:top w:val="nil"/>
              <w:left w:val="nil"/>
              <w:bottom w:val="single" w:sz="8" w:space="0" w:color="B3EFFD"/>
              <w:right w:val="nil"/>
            </w:tcBorders>
            <w:shd w:val="clear" w:color="000000" w:fill="FFFFFF"/>
            <w:noWrap/>
            <w:vAlign w:val="center"/>
            <w:hideMark/>
          </w:tcPr>
          <w:p w14:paraId="0EBC4CBB" w14:textId="463917F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34,416 </w:t>
            </w:r>
          </w:p>
        </w:tc>
        <w:tc>
          <w:tcPr>
            <w:tcW w:w="1046" w:type="dxa"/>
            <w:tcBorders>
              <w:top w:val="nil"/>
              <w:left w:val="nil"/>
              <w:bottom w:val="single" w:sz="8" w:space="0" w:color="B3EFFD"/>
              <w:right w:val="nil"/>
            </w:tcBorders>
            <w:shd w:val="clear" w:color="000000" w:fill="FFFFFF"/>
            <w:noWrap/>
            <w:vAlign w:val="center"/>
            <w:hideMark/>
          </w:tcPr>
          <w:p w14:paraId="68D84CF1" w14:textId="09FAA90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4D0C9D6E" w14:textId="3EC94D6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330,384 </w:t>
            </w:r>
          </w:p>
        </w:tc>
      </w:tr>
      <w:tr w:rsidR="00656973" w:rsidRPr="00656973" w14:paraId="621A6221"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41FC87BD"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Steam Trap Jackets</w:t>
            </w:r>
          </w:p>
        </w:tc>
        <w:tc>
          <w:tcPr>
            <w:tcW w:w="1220" w:type="dxa"/>
            <w:tcBorders>
              <w:top w:val="nil"/>
              <w:left w:val="nil"/>
              <w:bottom w:val="single" w:sz="8" w:space="0" w:color="B3EFFD"/>
              <w:right w:val="nil"/>
            </w:tcBorders>
            <w:shd w:val="clear" w:color="000000" w:fill="FFFFFF"/>
            <w:noWrap/>
            <w:vAlign w:val="center"/>
            <w:hideMark/>
          </w:tcPr>
          <w:p w14:paraId="0FF037CD" w14:textId="16A09A4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41,491 </w:t>
            </w:r>
          </w:p>
        </w:tc>
        <w:tc>
          <w:tcPr>
            <w:tcW w:w="960" w:type="dxa"/>
            <w:tcBorders>
              <w:top w:val="nil"/>
              <w:left w:val="nil"/>
              <w:bottom w:val="single" w:sz="8" w:space="0" w:color="B3EFFD"/>
              <w:right w:val="nil"/>
            </w:tcBorders>
            <w:shd w:val="clear" w:color="000000" w:fill="FFFFFF"/>
            <w:noWrap/>
            <w:vAlign w:val="center"/>
            <w:hideMark/>
          </w:tcPr>
          <w:p w14:paraId="0D997AA8"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81%</w:t>
            </w:r>
          </w:p>
        </w:tc>
        <w:tc>
          <w:tcPr>
            <w:tcW w:w="1060" w:type="dxa"/>
            <w:tcBorders>
              <w:top w:val="nil"/>
              <w:left w:val="nil"/>
              <w:bottom w:val="single" w:sz="8" w:space="0" w:color="B3EFFD"/>
              <w:right w:val="nil"/>
            </w:tcBorders>
            <w:shd w:val="clear" w:color="000000" w:fill="FFFFFF"/>
            <w:noWrap/>
            <w:vAlign w:val="center"/>
            <w:hideMark/>
          </w:tcPr>
          <w:p w14:paraId="540347F0" w14:textId="128C057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33,481 </w:t>
            </w:r>
          </w:p>
        </w:tc>
        <w:tc>
          <w:tcPr>
            <w:tcW w:w="1046" w:type="dxa"/>
            <w:tcBorders>
              <w:top w:val="nil"/>
              <w:left w:val="nil"/>
              <w:bottom w:val="single" w:sz="8" w:space="0" w:color="B3EFFD"/>
              <w:right w:val="nil"/>
            </w:tcBorders>
            <w:shd w:val="clear" w:color="000000" w:fill="FFFFFF"/>
            <w:noWrap/>
            <w:vAlign w:val="center"/>
            <w:hideMark/>
          </w:tcPr>
          <w:p w14:paraId="1CEB91EA" w14:textId="728DC01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14497BAD" w14:textId="667785F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23,874 </w:t>
            </w:r>
          </w:p>
        </w:tc>
      </w:tr>
      <w:tr w:rsidR="00656973" w:rsidRPr="00656973" w14:paraId="1171D7EB"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2933745D"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Boiler Controls</w:t>
            </w:r>
          </w:p>
        </w:tc>
        <w:tc>
          <w:tcPr>
            <w:tcW w:w="1220" w:type="dxa"/>
            <w:tcBorders>
              <w:top w:val="nil"/>
              <w:left w:val="nil"/>
              <w:bottom w:val="single" w:sz="8" w:space="0" w:color="B3EFFD"/>
              <w:right w:val="nil"/>
            </w:tcBorders>
            <w:shd w:val="clear" w:color="000000" w:fill="FFFFFF"/>
            <w:noWrap/>
            <w:vAlign w:val="center"/>
            <w:hideMark/>
          </w:tcPr>
          <w:p w14:paraId="3603EE99" w14:textId="2B16C75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34,841 </w:t>
            </w:r>
          </w:p>
        </w:tc>
        <w:tc>
          <w:tcPr>
            <w:tcW w:w="960" w:type="dxa"/>
            <w:tcBorders>
              <w:top w:val="nil"/>
              <w:left w:val="nil"/>
              <w:bottom w:val="single" w:sz="8" w:space="0" w:color="B3EFFD"/>
              <w:right w:val="nil"/>
            </w:tcBorders>
            <w:shd w:val="clear" w:color="000000" w:fill="FFFFFF"/>
            <w:noWrap/>
            <w:vAlign w:val="center"/>
            <w:hideMark/>
          </w:tcPr>
          <w:p w14:paraId="4FE5431D"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294CA014" w14:textId="5AF8CA6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32,075 </w:t>
            </w:r>
          </w:p>
        </w:tc>
        <w:tc>
          <w:tcPr>
            <w:tcW w:w="1046" w:type="dxa"/>
            <w:tcBorders>
              <w:top w:val="nil"/>
              <w:left w:val="nil"/>
              <w:bottom w:val="single" w:sz="8" w:space="0" w:color="B3EFFD"/>
              <w:right w:val="nil"/>
            </w:tcBorders>
            <w:shd w:val="clear" w:color="000000" w:fill="FFFFFF"/>
            <w:noWrap/>
            <w:vAlign w:val="center"/>
            <w:hideMark/>
          </w:tcPr>
          <w:p w14:paraId="7BA5F25C" w14:textId="47F6FE3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284F9E1F" w14:textId="237A75E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10,232 </w:t>
            </w:r>
          </w:p>
        </w:tc>
      </w:tr>
      <w:tr w:rsidR="00656973" w:rsidRPr="00656973" w14:paraId="787A85F6"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5774FEE1"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Steam Reduction</w:t>
            </w:r>
          </w:p>
        </w:tc>
        <w:tc>
          <w:tcPr>
            <w:tcW w:w="1220" w:type="dxa"/>
            <w:tcBorders>
              <w:top w:val="nil"/>
              <w:left w:val="nil"/>
              <w:bottom w:val="single" w:sz="8" w:space="0" w:color="B3EFFD"/>
              <w:right w:val="nil"/>
            </w:tcBorders>
            <w:shd w:val="clear" w:color="000000" w:fill="FFFFFF"/>
            <w:noWrap/>
            <w:vAlign w:val="center"/>
            <w:hideMark/>
          </w:tcPr>
          <w:p w14:paraId="3E62D388" w14:textId="256E05CD"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28,910 </w:t>
            </w:r>
          </w:p>
        </w:tc>
        <w:tc>
          <w:tcPr>
            <w:tcW w:w="960" w:type="dxa"/>
            <w:tcBorders>
              <w:top w:val="nil"/>
              <w:left w:val="nil"/>
              <w:bottom w:val="single" w:sz="8" w:space="0" w:color="B3EFFD"/>
              <w:right w:val="nil"/>
            </w:tcBorders>
            <w:shd w:val="clear" w:color="000000" w:fill="FFFFFF"/>
            <w:noWrap/>
            <w:vAlign w:val="center"/>
            <w:hideMark/>
          </w:tcPr>
          <w:p w14:paraId="7059E16B"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100%</w:t>
            </w:r>
          </w:p>
        </w:tc>
        <w:tc>
          <w:tcPr>
            <w:tcW w:w="1060" w:type="dxa"/>
            <w:tcBorders>
              <w:top w:val="nil"/>
              <w:left w:val="nil"/>
              <w:bottom w:val="single" w:sz="8" w:space="0" w:color="B3EFFD"/>
              <w:right w:val="nil"/>
            </w:tcBorders>
            <w:shd w:val="clear" w:color="000000" w:fill="FFFFFF"/>
            <w:noWrap/>
            <w:vAlign w:val="center"/>
            <w:hideMark/>
          </w:tcPr>
          <w:p w14:paraId="4329BDFB" w14:textId="46EE654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28,910 </w:t>
            </w:r>
          </w:p>
        </w:tc>
        <w:tc>
          <w:tcPr>
            <w:tcW w:w="1046" w:type="dxa"/>
            <w:tcBorders>
              <w:top w:val="nil"/>
              <w:left w:val="nil"/>
              <w:bottom w:val="single" w:sz="8" w:space="0" w:color="B3EFFD"/>
              <w:right w:val="nil"/>
            </w:tcBorders>
            <w:shd w:val="clear" w:color="000000" w:fill="FFFFFF"/>
            <w:noWrap/>
            <w:vAlign w:val="center"/>
            <w:hideMark/>
          </w:tcPr>
          <w:p w14:paraId="336A269E" w14:textId="6863C72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0A584C79" w14:textId="69DBE0E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13,286 </w:t>
            </w:r>
          </w:p>
        </w:tc>
      </w:tr>
      <w:tr w:rsidR="00656973" w:rsidRPr="00656973" w14:paraId="5A43D171"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0F721D90"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Dryer Tune Up</w:t>
            </w:r>
          </w:p>
        </w:tc>
        <w:tc>
          <w:tcPr>
            <w:tcW w:w="1220" w:type="dxa"/>
            <w:tcBorders>
              <w:top w:val="nil"/>
              <w:left w:val="nil"/>
              <w:bottom w:val="single" w:sz="8" w:space="0" w:color="B3EFFD"/>
              <w:right w:val="nil"/>
            </w:tcBorders>
            <w:shd w:val="clear" w:color="000000" w:fill="FFFFFF"/>
            <w:noWrap/>
            <w:vAlign w:val="center"/>
            <w:hideMark/>
          </w:tcPr>
          <w:p w14:paraId="27E4E612" w14:textId="0F2231BC"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28,421 </w:t>
            </w:r>
          </w:p>
        </w:tc>
        <w:tc>
          <w:tcPr>
            <w:tcW w:w="960" w:type="dxa"/>
            <w:tcBorders>
              <w:top w:val="nil"/>
              <w:left w:val="nil"/>
              <w:bottom w:val="single" w:sz="8" w:space="0" w:color="B3EFFD"/>
              <w:right w:val="nil"/>
            </w:tcBorders>
            <w:shd w:val="clear" w:color="000000" w:fill="FFFFFF"/>
            <w:noWrap/>
            <w:vAlign w:val="center"/>
            <w:hideMark/>
          </w:tcPr>
          <w:p w14:paraId="135B0254"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100%</w:t>
            </w:r>
          </w:p>
        </w:tc>
        <w:tc>
          <w:tcPr>
            <w:tcW w:w="1060" w:type="dxa"/>
            <w:tcBorders>
              <w:top w:val="nil"/>
              <w:left w:val="nil"/>
              <w:bottom w:val="single" w:sz="8" w:space="0" w:color="B3EFFD"/>
              <w:right w:val="nil"/>
            </w:tcBorders>
            <w:shd w:val="clear" w:color="000000" w:fill="FFFFFF"/>
            <w:noWrap/>
            <w:vAlign w:val="center"/>
            <w:hideMark/>
          </w:tcPr>
          <w:p w14:paraId="2575166D" w14:textId="3A146EBD"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28,421 </w:t>
            </w:r>
          </w:p>
        </w:tc>
        <w:tc>
          <w:tcPr>
            <w:tcW w:w="1046" w:type="dxa"/>
            <w:tcBorders>
              <w:top w:val="nil"/>
              <w:left w:val="nil"/>
              <w:bottom w:val="single" w:sz="8" w:space="0" w:color="B3EFFD"/>
              <w:right w:val="nil"/>
            </w:tcBorders>
            <w:shd w:val="clear" w:color="000000" w:fill="FFFFFF"/>
            <w:noWrap/>
            <w:vAlign w:val="center"/>
            <w:hideMark/>
          </w:tcPr>
          <w:p w14:paraId="17EA1922" w14:textId="50102CB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0AD2F669" w14:textId="5DD1447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57,983 </w:t>
            </w:r>
          </w:p>
        </w:tc>
      </w:tr>
      <w:tr w:rsidR="00656973" w:rsidRPr="00656973" w14:paraId="68938F86"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76C6B7D6"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Boiler Upgrade</w:t>
            </w:r>
          </w:p>
        </w:tc>
        <w:tc>
          <w:tcPr>
            <w:tcW w:w="1220" w:type="dxa"/>
            <w:tcBorders>
              <w:top w:val="nil"/>
              <w:left w:val="nil"/>
              <w:bottom w:val="single" w:sz="8" w:space="0" w:color="B3EFFD"/>
              <w:right w:val="nil"/>
            </w:tcBorders>
            <w:shd w:val="clear" w:color="000000" w:fill="FFFFFF"/>
            <w:noWrap/>
            <w:vAlign w:val="center"/>
            <w:hideMark/>
          </w:tcPr>
          <w:p w14:paraId="40877A23" w14:textId="5256313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26,895 </w:t>
            </w:r>
          </w:p>
        </w:tc>
        <w:tc>
          <w:tcPr>
            <w:tcW w:w="960" w:type="dxa"/>
            <w:tcBorders>
              <w:top w:val="nil"/>
              <w:left w:val="nil"/>
              <w:bottom w:val="single" w:sz="8" w:space="0" w:color="B3EFFD"/>
              <w:right w:val="nil"/>
            </w:tcBorders>
            <w:shd w:val="clear" w:color="000000" w:fill="FFFFFF"/>
            <w:noWrap/>
            <w:vAlign w:val="center"/>
            <w:hideMark/>
          </w:tcPr>
          <w:p w14:paraId="2865720C"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56D50E53" w14:textId="439B594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24,760 </w:t>
            </w:r>
          </w:p>
        </w:tc>
        <w:tc>
          <w:tcPr>
            <w:tcW w:w="1046" w:type="dxa"/>
            <w:tcBorders>
              <w:top w:val="nil"/>
              <w:left w:val="nil"/>
              <w:bottom w:val="single" w:sz="8" w:space="0" w:color="B3EFFD"/>
              <w:right w:val="nil"/>
            </w:tcBorders>
            <w:shd w:val="clear" w:color="000000" w:fill="FFFFFF"/>
            <w:noWrap/>
            <w:vAlign w:val="center"/>
            <w:hideMark/>
          </w:tcPr>
          <w:p w14:paraId="4693696F" w14:textId="7F8FE45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204094A7" w14:textId="35CDF0D8"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1,741 </w:t>
            </w:r>
          </w:p>
        </w:tc>
      </w:tr>
      <w:tr w:rsidR="00656973" w:rsidRPr="00656973" w14:paraId="7E4C7EF7"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7FF6051B"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Compressor Heat Recovery</w:t>
            </w:r>
          </w:p>
        </w:tc>
        <w:tc>
          <w:tcPr>
            <w:tcW w:w="1220" w:type="dxa"/>
            <w:tcBorders>
              <w:top w:val="nil"/>
              <w:left w:val="nil"/>
              <w:bottom w:val="single" w:sz="8" w:space="0" w:color="B3EFFD"/>
              <w:right w:val="nil"/>
            </w:tcBorders>
            <w:shd w:val="clear" w:color="000000" w:fill="FFFFFF"/>
            <w:noWrap/>
            <w:vAlign w:val="center"/>
            <w:hideMark/>
          </w:tcPr>
          <w:p w14:paraId="1C2EDF90" w14:textId="0CAA345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24,178 </w:t>
            </w:r>
          </w:p>
        </w:tc>
        <w:tc>
          <w:tcPr>
            <w:tcW w:w="960" w:type="dxa"/>
            <w:tcBorders>
              <w:top w:val="nil"/>
              <w:left w:val="nil"/>
              <w:bottom w:val="single" w:sz="8" w:space="0" w:color="B3EFFD"/>
              <w:right w:val="nil"/>
            </w:tcBorders>
            <w:shd w:val="clear" w:color="000000" w:fill="FFFFFF"/>
            <w:noWrap/>
            <w:vAlign w:val="center"/>
            <w:hideMark/>
          </w:tcPr>
          <w:p w14:paraId="4D434970"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29653B62" w14:textId="03FB1B6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22,258 </w:t>
            </w:r>
          </w:p>
        </w:tc>
        <w:tc>
          <w:tcPr>
            <w:tcW w:w="1046" w:type="dxa"/>
            <w:tcBorders>
              <w:top w:val="nil"/>
              <w:left w:val="nil"/>
              <w:bottom w:val="single" w:sz="8" w:space="0" w:color="B3EFFD"/>
              <w:right w:val="nil"/>
            </w:tcBorders>
            <w:shd w:val="clear" w:color="000000" w:fill="FFFFFF"/>
            <w:noWrap/>
            <w:vAlign w:val="center"/>
            <w:hideMark/>
          </w:tcPr>
          <w:p w14:paraId="2BA3F572" w14:textId="0719AE8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0.91 </w:t>
            </w:r>
          </w:p>
        </w:tc>
        <w:tc>
          <w:tcPr>
            <w:tcW w:w="1530" w:type="dxa"/>
            <w:tcBorders>
              <w:top w:val="nil"/>
              <w:left w:val="nil"/>
              <w:bottom w:val="single" w:sz="8" w:space="0" w:color="B3EFFD"/>
              <w:right w:val="nil"/>
            </w:tcBorders>
            <w:shd w:val="clear" w:color="000000" w:fill="FFFFFF"/>
            <w:vAlign w:val="center"/>
            <w:hideMark/>
          </w:tcPr>
          <w:p w14:paraId="4C0BDDE5" w14:textId="0CCB1DE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71,486 </w:t>
            </w:r>
          </w:p>
        </w:tc>
      </w:tr>
      <w:tr w:rsidR="00656973" w:rsidRPr="00656973" w14:paraId="573B32BA"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57AFD5B2"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Steam Boiler Replacement</w:t>
            </w:r>
          </w:p>
        </w:tc>
        <w:tc>
          <w:tcPr>
            <w:tcW w:w="1220" w:type="dxa"/>
            <w:tcBorders>
              <w:top w:val="nil"/>
              <w:left w:val="nil"/>
              <w:bottom w:val="single" w:sz="8" w:space="0" w:color="B3EFFD"/>
              <w:right w:val="nil"/>
            </w:tcBorders>
            <w:shd w:val="clear" w:color="000000" w:fill="FFFFFF"/>
            <w:noWrap/>
            <w:vAlign w:val="center"/>
            <w:hideMark/>
          </w:tcPr>
          <w:p w14:paraId="0FA5F332" w14:textId="0EBD1DA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23,453 </w:t>
            </w:r>
          </w:p>
        </w:tc>
        <w:tc>
          <w:tcPr>
            <w:tcW w:w="960" w:type="dxa"/>
            <w:tcBorders>
              <w:top w:val="nil"/>
              <w:left w:val="nil"/>
              <w:bottom w:val="single" w:sz="8" w:space="0" w:color="B3EFFD"/>
              <w:right w:val="nil"/>
            </w:tcBorders>
            <w:shd w:val="clear" w:color="000000" w:fill="FFFFFF"/>
            <w:noWrap/>
            <w:vAlign w:val="center"/>
            <w:hideMark/>
          </w:tcPr>
          <w:p w14:paraId="6C6F7D5C"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0C29151B" w14:textId="507663E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21,591 </w:t>
            </w:r>
          </w:p>
        </w:tc>
        <w:tc>
          <w:tcPr>
            <w:tcW w:w="1046" w:type="dxa"/>
            <w:tcBorders>
              <w:top w:val="nil"/>
              <w:left w:val="nil"/>
              <w:bottom w:val="single" w:sz="8" w:space="0" w:color="B3EFFD"/>
              <w:right w:val="nil"/>
            </w:tcBorders>
            <w:shd w:val="clear" w:color="000000" w:fill="FFFFFF"/>
            <w:noWrap/>
            <w:vAlign w:val="center"/>
            <w:hideMark/>
          </w:tcPr>
          <w:p w14:paraId="1F1B68D4" w14:textId="1765FDE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79915372" w14:textId="7291BDB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11,204 </w:t>
            </w:r>
          </w:p>
        </w:tc>
      </w:tr>
      <w:tr w:rsidR="00656973" w:rsidRPr="00656973" w14:paraId="5A3AC4DE"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1515DC38"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Tank Insulation and RO System</w:t>
            </w:r>
          </w:p>
        </w:tc>
        <w:tc>
          <w:tcPr>
            <w:tcW w:w="1220" w:type="dxa"/>
            <w:tcBorders>
              <w:top w:val="nil"/>
              <w:left w:val="nil"/>
              <w:bottom w:val="single" w:sz="8" w:space="0" w:color="B3EFFD"/>
              <w:right w:val="nil"/>
            </w:tcBorders>
            <w:shd w:val="clear" w:color="000000" w:fill="FFFFFF"/>
            <w:noWrap/>
            <w:vAlign w:val="center"/>
            <w:hideMark/>
          </w:tcPr>
          <w:p w14:paraId="02AE113C" w14:textId="06DADA04"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22,183 </w:t>
            </w:r>
          </w:p>
        </w:tc>
        <w:tc>
          <w:tcPr>
            <w:tcW w:w="960" w:type="dxa"/>
            <w:tcBorders>
              <w:top w:val="nil"/>
              <w:left w:val="nil"/>
              <w:bottom w:val="single" w:sz="8" w:space="0" w:color="B3EFFD"/>
              <w:right w:val="nil"/>
            </w:tcBorders>
            <w:shd w:val="clear" w:color="000000" w:fill="FFFFFF"/>
            <w:noWrap/>
            <w:vAlign w:val="center"/>
            <w:hideMark/>
          </w:tcPr>
          <w:p w14:paraId="6AD7E9CF"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7831A12F" w14:textId="011D38C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20,422 </w:t>
            </w:r>
          </w:p>
        </w:tc>
        <w:tc>
          <w:tcPr>
            <w:tcW w:w="1046" w:type="dxa"/>
            <w:tcBorders>
              <w:top w:val="nil"/>
              <w:left w:val="nil"/>
              <w:bottom w:val="single" w:sz="8" w:space="0" w:color="B3EFFD"/>
              <w:right w:val="nil"/>
            </w:tcBorders>
            <w:shd w:val="clear" w:color="000000" w:fill="FFFFFF"/>
            <w:noWrap/>
            <w:vAlign w:val="center"/>
            <w:hideMark/>
          </w:tcPr>
          <w:p w14:paraId="23018A14" w14:textId="6F5184CF"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0D1ADA70" w14:textId="12920A1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2,126 </w:t>
            </w:r>
          </w:p>
        </w:tc>
      </w:tr>
      <w:tr w:rsidR="00656973" w:rsidRPr="00656973" w14:paraId="030D188E"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1B9F4BBF"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Condensing Boilers and Water Heaters</w:t>
            </w:r>
          </w:p>
        </w:tc>
        <w:tc>
          <w:tcPr>
            <w:tcW w:w="1220" w:type="dxa"/>
            <w:tcBorders>
              <w:top w:val="nil"/>
              <w:left w:val="nil"/>
              <w:bottom w:val="single" w:sz="8" w:space="0" w:color="B3EFFD"/>
              <w:right w:val="nil"/>
            </w:tcBorders>
            <w:shd w:val="clear" w:color="000000" w:fill="FFFFFF"/>
            <w:noWrap/>
            <w:vAlign w:val="center"/>
            <w:hideMark/>
          </w:tcPr>
          <w:p w14:paraId="4929A2B9" w14:textId="1A832C4D"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21,083 </w:t>
            </w:r>
          </w:p>
        </w:tc>
        <w:tc>
          <w:tcPr>
            <w:tcW w:w="960" w:type="dxa"/>
            <w:tcBorders>
              <w:top w:val="nil"/>
              <w:left w:val="nil"/>
              <w:bottom w:val="single" w:sz="8" w:space="0" w:color="B3EFFD"/>
              <w:right w:val="nil"/>
            </w:tcBorders>
            <w:shd w:val="clear" w:color="000000" w:fill="FFFFFF"/>
            <w:noWrap/>
            <w:vAlign w:val="center"/>
            <w:hideMark/>
          </w:tcPr>
          <w:p w14:paraId="5D545FDB"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93%</w:t>
            </w:r>
          </w:p>
        </w:tc>
        <w:tc>
          <w:tcPr>
            <w:tcW w:w="1060" w:type="dxa"/>
            <w:tcBorders>
              <w:top w:val="nil"/>
              <w:left w:val="nil"/>
              <w:bottom w:val="single" w:sz="8" w:space="0" w:color="B3EFFD"/>
              <w:right w:val="nil"/>
            </w:tcBorders>
            <w:shd w:val="clear" w:color="000000" w:fill="FFFFFF"/>
            <w:noWrap/>
            <w:vAlign w:val="center"/>
            <w:hideMark/>
          </w:tcPr>
          <w:p w14:paraId="08EE4DCC" w14:textId="0D33ABBF"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19,636 </w:t>
            </w:r>
          </w:p>
        </w:tc>
        <w:tc>
          <w:tcPr>
            <w:tcW w:w="1046" w:type="dxa"/>
            <w:tcBorders>
              <w:top w:val="nil"/>
              <w:left w:val="nil"/>
              <w:bottom w:val="single" w:sz="8" w:space="0" w:color="B3EFFD"/>
              <w:right w:val="nil"/>
            </w:tcBorders>
            <w:shd w:val="clear" w:color="000000" w:fill="FFFFFF"/>
            <w:noWrap/>
            <w:vAlign w:val="center"/>
            <w:hideMark/>
          </w:tcPr>
          <w:p w14:paraId="392B3A8A" w14:textId="2A2DBD4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4A719926" w14:textId="5369152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5,518 </w:t>
            </w:r>
          </w:p>
        </w:tc>
      </w:tr>
      <w:tr w:rsidR="00656973" w:rsidRPr="00656973" w14:paraId="322E2879"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2873B995"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VRF</w:t>
            </w:r>
          </w:p>
        </w:tc>
        <w:tc>
          <w:tcPr>
            <w:tcW w:w="1220" w:type="dxa"/>
            <w:tcBorders>
              <w:top w:val="nil"/>
              <w:left w:val="nil"/>
              <w:bottom w:val="single" w:sz="8" w:space="0" w:color="B3EFFD"/>
              <w:right w:val="nil"/>
            </w:tcBorders>
            <w:shd w:val="clear" w:color="000000" w:fill="FFFFFF"/>
            <w:noWrap/>
            <w:vAlign w:val="center"/>
            <w:hideMark/>
          </w:tcPr>
          <w:p w14:paraId="7AA3533B" w14:textId="5EEBFB2E"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19,823 </w:t>
            </w:r>
          </w:p>
        </w:tc>
        <w:tc>
          <w:tcPr>
            <w:tcW w:w="960" w:type="dxa"/>
            <w:tcBorders>
              <w:top w:val="nil"/>
              <w:left w:val="nil"/>
              <w:bottom w:val="single" w:sz="8" w:space="0" w:color="B3EFFD"/>
              <w:right w:val="nil"/>
            </w:tcBorders>
            <w:shd w:val="clear" w:color="000000" w:fill="FFFFFF"/>
            <w:noWrap/>
            <w:vAlign w:val="center"/>
            <w:hideMark/>
          </w:tcPr>
          <w:p w14:paraId="66BD07ED"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7CE5F4EC" w14:textId="68ADD72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18,249 </w:t>
            </w:r>
          </w:p>
        </w:tc>
        <w:tc>
          <w:tcPr>
            <w:tcW w:w="1046" w:type="dxa"/>
            <w:tcBorders>
              <w:top w:val="nil"/>
              <w:left w:val="nil"/>
              <w:bottom w:val="single" w:sz="8" w:space="0" w:color="B3EFFD"/>
              <w:right w:val="nil"/>
            </w:tcBorders>
            <w:shd w:val="clear" w:color="000000" w:fill="FFFFFF"/>
            <w:noWrap/>
            <w:vAlign w:val="center"/>
            <w:hideMark/>
          </w:tcPr>
          <w:p w14:paraId="1CF1FC2B" w14:textId="5E0225D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0A63CFF9" w14:textId="0A5F0E5F"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28,910 </w:t>
            </w:r>
          </w:p>
        </w:tc>
      </w:tr>
      <w:tr w:rsidR="00656973" w:rsidRPr="00656973" w14:paraId="625FF1B9"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2FD37975"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EMS Controls Upgrade</w:t>
            </w:r>
          </w:p>
        </w:tc>
        <w:tc>
          <w:tcPr>
            <w:tcW w:w="1220" w:type="dxa"/>
            <w:tcBorders>
              <w:top w:val="nil"/>
              <w:left w:val="nil"/>
              <w:bottom w:val="single" w:sz="8" w:space="0" w:color="B3EFFD"/>
              <w:right w:val="nil"/>
            </w:tcBorders>
            <w:shd w:val="clear" w:color="000000" w:fill="FFFFFF"/>
            <w:noWrap/>
            <w:vAlign w:val="center"/>
            <w:hideMark/>
          </w:tcPr>
          <w:p w14:paraId="5EE74CA0" w14:textId="3808C59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17,181 </w:t>
            </w:r>
          </w:p>
        </w:tc>
        <w:tc>
          <w:tcPr>
            <w:tcW w:w="960" w:type="dxa"/>
            <w:tcBorders>
              <w:top w:val="nil"/>
              <w:left w:val="nil"/>
              <w:bottom w:val="single" w:sz="8" w:space="0" w:color="B3EFFD"/>
              <w:right w:val="nil"/>
            </w:tcBorders>
            <w:shd w:val="clear" w:color="000000" w:fill="FFFFFF"/>
            <w:noWrap/>
            <w:vAlign w:val="center"/>
            <w:hideMark/>
          </w:tcPr>
          <w:p w14:paraId="6A738F22"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6E46F29A" w14:textId="3B0DEC7E"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15,817 </w:t>
            </w:r>
          </w:p>
        </w:tc>
        <w:tc>
          <w:tcPr>
            <w:tcW w:w="1046" w:type="dxa"/>
            <w:tcBorders>
              <w:top w:val="nil"/>
              <w:left w:val="nil"/>
              <w:bottom w:val="single" w:sz="8" w:space="0" w:color="B3EFFD"/>
              <w:right w:val="nil"/>
            </w:tcBorders>
            <w:shd w:val="clear" w:color="000000" w:fill="FFFFFF"/>
            <w:noWrap/>
            <w:vAlign w:val="center"/>
            <w:hideMark/>
          </w:tcPr>
          <w:p w14:paraId="32D5E353" w14:textId="3C5E340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527EB7D9" w14:textId="2F084BA8"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1,011 </w:t>
            </w:r>
          </w:p>
        </w:tc>
      </w:tr>
      <w:tr w:rsidR="00656973" w:rsidRPr="00656973" w14:paraId="00A3D0B5"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15C923A5"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Ventilators</w:t>
            </w:r>
          </w:p>
        </w:tc>
        <w:tc>
          <w:tcPr>
            <w:tcW w:w="1220" w:type="dxa"/>
            <w:tcBorders>
              <w:top w:val="nil"/>
              <w:left w:val="nil"/>
              <w:bottom w:val="single" w:sz="8" w:space="0" w:color="B3EFFD"/>
              <w:right w:val="nil"/>
            </w:tcBorders>
            <w:shd w:val="clear" w:color="000000" w:fill="FFFFFF"/>
            <w:noWrap/>
            <w:vAlign w:val="center"/>
            <w:hideMark/>
          </w:tcPr>
          <w:p w14:paraId="606937D2" w14:textId="67069AE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17,036 </w:t>
            </w:r>
          </w:p>
        </w:tc>
        <w:tc>
          <w:tcPr>
            <w:tcW w:w="960" w:type="dxa"/>
            <w:tcBorders>
              <w:top w:val="nil"/>
              <w:left w:val="nil"/>
              <w:bottom w:val="single" w:sz="8" w:space="0" w:color="B3EFFD"/>
              <w:right w:val="nil"/>
            </w:tcBorders>
            <w:shd w:val="clear" w:color="000000" w:fill="FFFFFF"/>
            <w:noWrap/>
            <w:vAlign w:val="center"/>
            <w:hideMark/>
          </w:tcPr>
          <w:p w14:paraId="3F8F6D0C"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95%</w:t>
            </w:r>
          </w:p>
        </w:tc>
        <w:tc>
          <w:tcPr>
            <w:tcW w:w="1060" w:type="dxa"/>
            <w:tcBorders>
              <w:top w:val="nil"/>
              <w:left w:val="nil"/>
              <w:bottom w:val="single" w:sz="8" w:space="0" w:color="B3EFFD"/>
              <w:right w:val="nil"/>
            </w:tcBorders>
            <w:shd w:val="clear" w:color="000000" w:fill="FFFFFF"/>
            <w:noWrap/>
            <w:vAlign w:val="center"/>
            <w:hideMark/>
          </w:tcPr>
          <w:p w14:paraId="7C574590" w14:textId="14A74F0D"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16,162 </w:t>
            </w:r>
          </w:p>
        </w:tc>
        <w:tc>
          <w:tcPr>
            <w:tcW w:w="1046" w:type="dxa"/>
            <w:tcBorders>
              <w:top w:val="nil"/>
              <w:left w:val="nil"/>
              <w:bottom w:val="single" w:sz="8" w:space="0" w:color="B3EFFD"/>
              <w:right w:val="nil"/>
            </w:tcBorders>
            <w:shd w:val="clear" w:color="000000" w:fill="FFFFFF"/>
            <w:noWrap/>
            <w:vAlign w:val="center"/>
            <w:hideMark/>
          </w:tcPr>
          <w:p w14:paraId="3B14AE35" w14:textId="1DE9D784"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236BFBB3" w14:textId="4C3EB96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611,827 </w:t>
            </w:r>
          </w:p>
        </w:tc>
      </w:tr>
      <w:tr w:rsidR="00656973" w:rsidRPr="00656973" w14:paraId="5DC4B46E"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278A5897"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Insulation</w:t>
            </w:r>
          </w:p>
        </w:tc>
        <w:tc>
          <w:tcPr>
            <w:tcW w:w="1220" w:type="dxa"/>
            <w:tcBorders>
              <w:top w:val="nil"/>
              <w:left w:val="nil"/>
              <w:bottom w:val="single" w:sz="8" w:space="0" w:color="B3EFFD"/>
              <w:right w:val="nil"/>
            </w:tcBorders>
            <w:shd w:val="clear" w:color="000000" w:fill="FFFFFF"/>
            <w:noWrap/>
            <w:vAlign w:val="center"/>
            <w:hideMark/>
          </w:tcPr>
          <w:p w14:paraId="0175727A" w14:textId="3292821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14,488 </w:t>
            </w:r>
          </w:p>
        </w:tc>
        <w:tc>
          <w:tcPr>
            <w:tcW w:w="960" w:type="dxa"/>
            <w:tcBorders>
              <w:top w:val="nil"/>
              <w:left w:val="nil"/>
              <w:bottom w:val="single" w:sz="8" w:space="0" w:color="B3EFFD"/>
              <w:right w:val="nil"/>
            </w:tcBorders>
            <w:shd w:val="clear" w:color="000000" w:fill="FFFFFF"/>
            <w:noWrap/>
            <w:vAlign w:val="center"/>
            <w:hideMark/>
          </w:tcPr>
          <w:p w14:paraId="11B5543B"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746D031B" w14:textId="467B5A5E"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13,338 </w:t>
            </w:r>
          </w:p>
        </w:tc>
        <w:tc>
          <w:tcPr>
            <w:tcW w:w="1046" w:type="dxa"/>
            <w:tcBorders>
              <w:top w:val="nil"/>
              <w:left w:val="nil"/>
              <w:bottom w:val="single" w:sz="8" w:space="0" w:color="B3EFFD"/>
              <w:right w:val="nil"/>
            </w:tcBorders>
            <w:shd w:val="clear" w:color="000000" w:fill="FFFFFF"/>
            <w:noWrap/>
            <w:vAlign w:val="center"/>
            <w:hideMark/>
          </w:tcPr>
          <w:p w14:paraId="151D2231" w14:textId="5266C14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19B55D30" w14:textId="0B2A2BF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3,994 </w:t>
            </w:r>
          </w:p>
        </w:tc>
      </w:tr>
      <w:tr w:rsidR="00656973" w:rsidRPr="00656973" w14:paraId="315DBC1D"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5E4AD06D"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Economizer</w:t>
            </w:r>
          </w:p>
        </w:tc>
        <w:tc>
          <w:tcPr>
            <w:tcW w:w="1220" w:type="dxa"/>
            <w:tcBorders>
              <w:top w:val="nil"/>
              <w:left w:val="nil"/>
              <w:bottom w:val="single" w:sz="8" w:space="0" w:color="B3EFFD"/>
              <w:right w:val="nil"/>
            </w:tcBorders>
            <w:shd w:val="clear" w:color="000000" w:fill="FFFFFF"/>
            <w:noWrap/>
            <w:vAlign w:val="center"/>
            <w:hideMark/>
          </w:tcPr>
          <w:p w14:paraId="772AD816" w14:textId="7375E49B"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13,232 </w:t>
            </w:r>
          </w:p>
        </w:tc>
        <w:tc>
          <w:tcPr>
            <w:tcW w:w="960" w:type="dxa"/>
            <w:tcBorders>
              <w:top w:val="nil"/>
              <w:left w:val="nil"/>
              <w:bottom w:val="single" w:sz="8" w:space="0" w:color="B3EFFD"/>
              <w:right w:val="nil"/>
            </w:tcBorders>
            <w:shd w:val="clear" w:color="000000" w:fill="FFFFFF"/>
            <w:noWrap/>
            <w:vAlign w:val="center"/>
            <w:hideMark/>
          </w:tcPr>
          <w:p w14:paraId="41B0B2D0"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32C8A1EA" w14:textId="213A526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12,181 </w:t>
            </w:r>
          </w:p>
        </w:tc>
        <w:tc>
          <w:tcPr>
            <w:tcW w:w="1046" w:type="dxa"/>
            <w:tcBorders>
              <w:top w:val="nil"/>
              <w:left w:val="nil"/>
              <w:bottom w:val="single" w:sz="8" w:space="0" w:color="B3EFFD"/>
              <w:right w:val="nil"/>
            </w:tcBorders>
            <w:shd w:val="clear" w:color="000000" w:fill="FFFFFF"/>
            <w:noWrap/>
            <w:vAlign w:val="center"/>
            <w:hideMark/>
          </w:tcPr>
          <w:p w14:paraId="55F86B5E" w14:textId="6551E95B"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363BDB6D" w14:textId="0B4C6DAF"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18,136 </w:t>
            </w:r>
          </w:p>
        </w:tc>
      </w:tr>
      <w:tr w:rsidR="00656973" w:rsidRPr="00656973" w14:paraId="72C11AB6"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7406845E"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Oven Upgrade</w:t>
            </w:r>
          </w:p>
        </w:tc>
        <w:tc>
          <w:tcPr>
            <w:tcW w:w="1220" w:type="dxa"/>
            <w:tcBorders>
              <w:top w:val="nil"/>
              <w:left w:val="nil"/>
              <w:bottom w:val="single" w:sz="8" w:space="0" w:color="B3EFFD"/>
              <w:right w:val="nil"/>
            </w:tcBorders>
            <w:shd w:val="clear" w:color="000000" w:fill="FFFFFF"/>
            <w:noWrap/>
            <w:vAlign w:val="center"/>
            <w:hideMark/>
          </w:tcPr>
          <w:p w14:paraId="3910F034" w14:textId="4015400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7,135 </w:t>
            </w:r>
          </w:p>
        </w:tc>
        <w:tc>
          <w:tcPr>
            <w:tcW w:w="960" w:type="dxa"/>
            <w:tcBorders>
              <w:top w:val="nil"/>
              <w:left w:val="nil"/>
              <w:bottom w:val="single" w:sz="8" w:space="0" w:color="B3EFFD"/>
              <w:right w:val="nil"/>
            </w:tcBorders>
            <w:shd w:val="clear" w:color="000000" w:fill="FFFFFF"/>
            <w:noWrap/>
            <w:vAlign w:val="center"/>
            <w:hideMark/>
          </w:tcPr>
          <w:p w14:paraId="59DBBDA7"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5E078370" w14:textId="33C49ED4"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6,568 </w:t>
            </w:r>
          </w:p>
        </w:tc>
        <w:tc>
          <w:tcPr>
            <w:tcW w:w="1046" w:type="dxa"/>
            <w:tcBorders>
              <w:top w:val="nil"/>
              <w:left w:val="nil"/>
              <w:bottom w:val="single" w:sz="8" w:space="0" w:color="B3EFFD"/>
              <w:right w:val="nil"/>
            </w:tcBorders>
            <w:shd w:val="clear" w:color="000000" w:fill="FFFFFF"/>
            <w:noWrap/>
            <w:vAlign w:val="center"/>
            <w:hideMark/>
          </w:tcPr>
          <w:p w14:paraId="614A3C5F" w14:textId="456ACA7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77FAFCCC" w14:textId="480AE46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45,960 </w:t>
            </w:r>
          </w:p>
        </w:tc>
      </w:tr>
      <w:tr w:rsidR="00656973" w:rsidRPr="00656973" w14:paraId="38052E6A"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752ABB04"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Steam to VRF</w:t>
            </w:r>
          </w:p>
        </w:tc>
        <w:tc>
          <w:tcPr>
            <w:tcW w:w="1220" w:type="dxa"/>
            <w:tcBorders>
              <w:top w:val="nil"/>
              <w:left w:val="nil"/>
              <w:bottom w:val="single" w:sz="8" w:space="0" w:color="B3EFFD"/>
              <w:right w:val="nil"/>
            </w:tcBorders>
            <w:shd w:val="clear" w:color="000000" w:fill="FFFFFF"/>
            <w:noWrap/>
            <w:vAlign w:val="center"/>
            <w:hideMark/>
          </w:tcPr>
          <w:p w14:paraId="03556EE2" w14:textId="71B35B94"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6,706 </w:t>
            </w:r>
          </w:p>
        </w:tc>
        <w:tc>
          <w:tcPr>
            <w:tcW w:w="960" w:type="dxa"/>
            <w:tcBorders>
              <w:top w:val="nil"/>
              <w:left w:val="nil"/>
              <w:bottom w:val="single" w:sz="8" w:space="0" w:color="B3EFFD"/>
              <w:right w:val="nil"/>
            </w:tcBorders>
            <w:shd w:val="clear" w:color="000000" w:fill="FFFFFF"/>
            <w:noWrap/>
            <w:vAlign w:val="center"/>
            <w:hideMark/>
          </w:tcPr>
          <w:p w14:paraId="7F8B9343"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289D7644" w14:textId="4491C8E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6,174 </w:t>
            </w:r>
          </w:p>
        </w:tc>
        <w:tc>
          <w:tcPr>
            <w:tcW w:w="1046" w:type="dxa"/>
            <w:tcBorders>
              <w:top w:val="nil"/>
              <w:left w:val="nil"/>
              <w:bottom w:val="single" w:sz="8" w:space="0" w:color="B3EFFD"/>
              <w:right w:val="nil"/>
            </w:tcBorders>
            <w:shd w:val="clear" w:color="000000" w:fill="FFFFFF"/>
            <w:noWrap/>
            <w:vAlign w:val="center"/>
            <w:hideMark/>
          </w:tcPr>
          <w:p w14:paraId="3BCEE219" w14:textId="0E1D14B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0AC4B94B" w14:textId="0E9DBF5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24,284 </w:t>
            </w:r>
          </w:p>
        </w:tc>
      </w:tr>
      <w:tr w:rsidR="00656973" w:rsidRPr="00656973" w14:paraId="099AB7BD"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39D26CE1"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ARUs</w:t>
            </w:r>
          </w:p>
        </w:tc>
        <w:tc>
          <w:tcPr>
            <w:tcW w:w="1220" w:type="dxa"/>
            <w:tcBorders>
              <w:top w:val="nil"/>
              <w:left w:val="nil"/>
              <w:bottom w:val="single" w:sz="8" w:space="0" w:color="B3EFFD"/>
              <w:right w:val="nil"/>
            </w:tcBorders>
            <w:shd w:val="clear" w:color="000000" w:fill="FFFFFF"/>
            <w:noWrap/>
            <w:vAlign w:val="center"/>
            <w:hideMark/>
          </w:tcPr>
          <w:p w14:paraId="58A7BB72" w14:textId="682246B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6,368 </w:t>
            </w:r>
          </w:p>
        </w:tc>
        <w:tc>
          <w:tcPr>
            <w:tcW w:w="960" w:type="dxa"/>
            <w:tcBorders>
              <w:top w:val="nil"/>
              <w:left w:val="nil"/>
              <w:bottom w:val="single" w:sz="8" w:space="0" w:color="B3EFFD"/>
              <w:right w:val="nil"/>
            </w:tcBorders>
            <w:shd w:val="clear" w:color="000000" w:fill="FFFFFF"/>
            <w:noWrap/>
            <w:vAlign w:val="center"/>
            <w:hideMark/>
          </w:tcPr>
          <w:p w14:paraId="35CED7BC"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5B372089" w14:textId="3F2E0E85"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5,862 </w:t>
            </w:r>
          </w:p>
        </w:tc>
        <w:tc>
          <w:tcPr>
            <w:tcW w:w="1046" w:type="dxa"/>
            <w:tcBorders>
              <w:top w:val="nil"/>
              <w:left w:val="nil"/>
              <w:bottom w:val="single" w:sz="8" w:space="0" w:color="B3EFFD"/>
              <w:right w:val="nil"/>
            </w:tcBorders>
            <w:shd w:val="clear" w:color="000000" w:fill="FFFFFF"/>
            <w:noWrap/>
            <w:vAlign w:val="center"/>
            <w:hideMark/>
          </w:tcPr>
          <w:p w14:paraId="6CE80E6B" w14:textId="60AEDBC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1D7E193B" w14:textId="219259A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5,186 </w:t>
            </w:r>
          </w:p>
        </w:tc>
      </w:tr>
      <w:tr w:rsidR="00656973" w:rsidRPr="00656973" w14:paraId="5DF10011"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0F879632"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Water Heater</w:t>
            </w:r>
          </w:p>
        </w:tc>
        <w:tc>
          <w:tcPr>
            <w:tcW w:w="1220" w:type="dxa"/>
            <w:tcBorders>
              <w:top w:val="nil"/>
              <w:left w:val="nil"/>
              <w:bottom w:val="single" w:sz="8" w:space="0" w:color="B3EFFD"/>
              <w:right w:val="nil"/>
            </w:tcBorders>
            <w:shd w:val="clear" w:color="000000" w:fill="FFFFFF"/>
            <w:noWrap/>
            <w:vAlign w:val="center"/>
            <w:hideMark/>
          </w:tcPr>
          <w:p w14:paraId="5F99A90B" w14:textId="7494C30E"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6,092 </w:t>
            </w:r>
          </w:p>
        </w:tc>
        <w:tc>
          <w:tcPr>
            <w:tcW w:w="960" w:type="dxa"/>
            <w:tcBorders>
              <w:top w:val="nil"/>
              <w:left w:val="nil"/>
              <w:bottom w:val="single" w:sz="8" w:space="0" w:color="B3EFFD"/>
              <w:right w:val="nil"/>
            </w:tcBorders>
            <w:shd w:val="clear" w:color="000000" w:fill="FFFFFF"/>
            <w:noWrap/>
            <w:vAlign w:val="center"/>
            <w:hideMark/>
          </w:tcPr>
          <w:p w14:paraId="24F703A2"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93%</w:t>
            </w:r>
          </w:p>
        </w:tc>
        <w:tc>
          <w:tcPr>
            <w:tcW w:w="1060" w:type="dxa"/>
            <w:tcBorders>
              <w:top w:val="nil"/>
              <w:left w:val="nil"/>
              <w:bottom w:val="single" w:sz="8" w:space="0" w:color="B3EFFD"/>
              <w:right w:val="nil"/>
            </w:tcBorders>
            <w:shd w:val="clear" w:color="000000" w:fill="FFFFFF"/>
            <w:noWrap/>
            <w:vAlign w:val="center"/>
            <w:hideMark/>
          </w:tcPr>
          <w:p w14:paraId="33532243" w14:textId="0789B32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5,651 </w:t>
            </w:r>
          </w:p>
        </w:tc>
        <w:tc>
          <w:tcPr>
            <w:tcW w:w="1046" w:type="dxa"/>
            <w:tcBorders>
              <w:top w:val="nil"/>
              <w:left w:val="nil"/>
              <w:bottom w:val="single" w:sz="8" w:space="0" w:color="B3EFFD"/>
              <w:right w:val="nil"/>
            </w:tcBorders>
            <w:shd w:val="clear" w:color="000000" w:fill="FFFFFF"/>
            <w:noWrap/>
            <w:vAlign w:val="center"/>
            <w:hideMark/>
          </w:tcPr>
          <w:p w14:paraId="175637F6" w14:textId="4B7F098C"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61ADA71D" w14:textId="3783A3A8"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28,124 </w:t>
            </w:r>
          </w:p>
        </w:tc>
      </w:tr>
      <w:tr w:rsidR="00656973" w:rsidRPr="00656973" w14:paraId="2CF8A4B4"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019C61AC"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RTU</w:t>
            </w:r>
          </w:p>
        </w:tc>
        <w:tc>
          <w:tcPr>
            <w:tcW w:w="1220" w:type="dxa"/>
            <w:tcBorders>
              <w:top w:val="nil"/>
              <w:left w:val="nil"/>
              <w:bottom w:val="single" w:sz="8" w:space="0" w:color="B3EFFD"/>
              <w:right w:val="nil"/>
            </w:tcBorders>
            <w:shd w:val="clear" w:color="000000" w:fill="FFFFFF"/>
            <w:noWrap/>
            <w:vAlign w:val="center"/>
            <w:hideMark/>
          </w:tcPr>
          <w:p w14:paraId="675BC0A0" w14:textId="419AAD3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5,165 </w:t>
            </w:r>
          </w:p>
        </w:tc>
        <w:tc>
          <w:tcPr>
            <w:tcW w:w="960" w:type="dxa"/>
            <w:tcBorders>
              <w:top w:val="nil"/>
              <w:left w:val="nil"/>
              <w:bottom w:val="single" w:sz="8" w:space="0" w:color="B3EFFD"/>
              <w:right w:val="nil"/>
            </w:tcBorders>
            <w:shd w:val="clear" w:color="000000" w:fill="FFFFFF"/>
            <w:noWrap/>
            <w:vAlign w:val="center"/>
            <w:hideMark/>
          </w:tcPr>
          <w:p w14:paraId="45F99C5B"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13F03963" w14:textId="6CDD457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4,755 </w:t>
            </w:r>
          </w:p>
        </w:tc>
        <w:tc>
          <w:tcPr>
            <w:tcW w:w="1046" w:type="dxa"/>
            <w:tcBorders>
              <w:top w:val="nil"/>
              <w:left w:val="nil"/>
              <w:bottom w:val="single" w:sz="8" w:space="0" w:color="B3EFFD"/>
              <w:right w:val="nil"/>
            </w:tcBorders>
            <w:shd w:val="clear" w:color="000000" w:fill="FFFFFF"/>
            <w:noWrap/>
            <w:vAlign w:val="center"/>
            <w:hideMark/>
          </w:tcPr>
          <w:p w14:paraId="01D634C7" w14:textId="67F1BCD8"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11B37769" w14:textId="222A2DEF"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17,154 </w:t>
            </w:r>
          </w:p>
        </w:tc>
      </w:tr>
      <w:tr w:rsidR="00656973" w:rsidRPr="00656973" w14:paraId="7D894FF0"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59D368A7"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Window Replacement</w:t>
            </w:r>
          </w:p>
        </w:tc>
        <w:tc>
          <w:tcPr>
            <w:tcW w:w="1220" w:type="dxa"/>
            <w:tcBorders>
              <w:top w:val="nil"/>
              <w:left w:val="nil"/>
              <w:bottom w:val="single" w:sz="8" w:space="0" w:color="B3EFFD"/>
              <w:right w:val="nil"/>
            </w:tcBorders>
            <w:shd w:val="clear" w:color="000000" w:fill="FFFFFF"/>
            <w:noWrap/>
            <w:vAlign w:val="center"/>
            <w:hideMark/>
          </w:tcPr>
          <w:p w14:paraId="1E62B1A7" w14:textId="0E1A669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4,971 </w:t>
            </w:r>
          </w:p>
        </w:tc>
        <w:tc>
          <w:tcPr>
            <w:tcW w:w="960" w:type="dxa"/>
            <w:tcBorders>
              <w:top w:val="nil"/>
              <w:left w:val="nil"/>
              <w:bottom w:val="single" w:sz="8" w:space="0" w:color="B3EFFD"/>
              <w:right w:val="nil"/>
            </w:tcBorders>
            <w:shd w:val="clear" w:color="000000" w:fill="FFFFFF"/>
            <w:noWrap/>
            <w:vAlign w:val="center"/>
            <w:hideMark/>
          </w:tcPr>
          <w:p w14:paraId="4B46051F"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583F4B9B" w14:textId="4A2ADD7E"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4,576 </w:t>
            </w:r>
          </w:p>
        </w:tc>
        <w:tc>
          <w:tcPr>
            <w:tcW w:w="1046" w:type="dxa"/>
            <w:tcBorders>
              <w:top w:val="nil"/>
              <w:left w:val="nil"/>
              <w:bottom w:val="single" w:sz="8" w:space="0" w:color="B3EFFD"/>
              <w:right w:val="nil"/>
            </w:tcBorders>
            <w:shd w:val="clear" w:color="000000" w:fill="FFFFFF"/>
            <w:noWrap/>
            <w:vAlign w:val="center"/>
            <w:hideMark/>
          </w:tcPr>
          <w:p w14:paraId="0F444EE1" w14:textId="71CD2F38"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0.88 </w:t>
            </w:r>
          </w:p>
        </w:tc>
        <w:tc>
          <w:tcPr>
            <w:tcW w:w="1530" w:type="dxa"/>
            <w:tcBorders>
              <w:top w:val="nil"/>
              <w:left w:val="nil"/>
              <w:bottom w:val="single" w:sz="8" w:space="0" w:color="B3EFFD"/>
              <w:right w:val="nil"/>
            </w:tcBorders>
            <w:shd w:val="clear" w:color="000000" w:fill="FFFFFF"/>
            <w:vAlign w:val="center"/>
            <w:hideMark/>
          </w:tcPr>
          <w:p w14:paraId="4A92D1D9" w14:textId="7D83E0F4"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14,238 </w:t>
            </w:r>
          </w:p>
        </w:tc>
      </w:tr>
      <w:tr w:rsidR="00656973" w:rsidRPr="00656973" w14:paraId="65713A09"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17CCAFCA"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VFD</w:t>
            </w:r>
          </w:p>
        </w:tc>
        <w:tc>
          <w:tcPr>
            <w:tcW w:w="1220" w:type="dxa"/>
            <w:tcBorders>
              <w:top w:val="nil"/>
              <w:left w:val="nil"/>
              <w:bottom w:val="single" w:sz="8" w:space="0" w:color="B3EFFD"/>
              <w:right w:val="nil"/>
            </w:tcBorders>
            <w:shd w:val="clear" w:color="000000" w:fill="FFFFFF"/>
            <w:noWrap/>
            <w:vAlign w:val="center"/>
            <w:hideMark/>
          </w:tcPr>
          <w:p w14:paraId="228086C4" w14:textId="02A668FA"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4,864 </w:t>
            </w:r>
          </w:p>
        </w:tc>
        <w:tc>
          <w:tcPr>
            <w:tcW w:w="960" w:type="dxa"/>
            <w:tcBorders>
              <w:top w:val="nil"/>
              <w:left w:val="nil"/>
              <w:bottom w:val="single" w:sz="8" w:space="0" w:color="B3EFFD"/>
              <w:right w:val="nil"/>
            </w:tcBorders>
            <w:shd w:val="clear" w:color="000000" w:fill="FFFFFF"/>
            <w:noWrap/>
            <w:vAlign w:val="center"/>
            <w:hideMark/>
          </w:tcPr>
          <w:p w14:paraId="37BED164"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92%</w:t>
            </w:r>
          </w:p>
        </w:tc>
        <w:tc>
          <w:tcPr>
            <w:tcW w:w="1060" w:type="dxa"/>
            <w:tcBorders>
              <w:top w:val="nil"/>
              <w:left w:val="nil"/>
              <w:bottom w:val="single" w:sz="8" w:space="0" w:color="B3EFFD"/>
              <w:right w:val="nil"/>
            </w:tcBorders>
            <w:shd w:val="clear" w:color="000000" w:fill="FFFFFF"/>
            <w:noWrap/>
            <w:vAlign w:val="center"/>
            <w:hideMark/>
          </w:tcPr>
          <w:p w14:paraId="2E73A80B" w14:textId="755386E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4,478 </w:t>
            </w:r>
          </w:p>
        </w:tc>
        <w:tc>
          <w:tcPr>
            <w:tcW w:w="1046" w:type="dxa"/>
            <w:tcBorders>
              <w:top w:val="nil"/>
              <w:left w:val="nil"/>
              <w:bottom w:val="single" w:sz="8" w:space="0" w:color="B3EFFD"/>
              <w:right w:val="nil"/>
            </w:tcBorders>
            <w:shd w:val="clear" w:color="000000" w:fill="FFFFFF"/>
            <w:noWrap/>
            <w:vAlign w:val="center"/>
            <w:hideMark/>
          </w:tcPr>
          <w:p w14:paraId="2602891C" w14:textId="5A66537E"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1.00 </w:t>
            </w:r>
          </w:p>
        </w:tc>
        <w:tc>
          <w:tcPr>
            <w:tcW w:w="1530" w:type="dxa"/>
            <w:tcBorders>
              <w:top w:val="nil"/>
              <w:left w:val="nil"/>
              <w:bottom w:val="single" w:sz="8" w:space="0" w:color="B3EFFD"/>
              <w:right w:val="nil"/>
            </w:tcBorders>
            <w:shd w:val="clear" w:color="000000" w:fill="FFFFFF"/>
            <w:vAlign w:val="center"/>
            <w:hideMark/>
          </w:tcPr>
          <w:p w14:paraId="4A52CC37" w14:textId="1F7E420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4,478 </w:t>
            </w:r>
          </w:p>
        </w:tc>
      </w:tr>
      <w:tr w:rsidR="00656973" w:rsidRPr="00656973" w14:paraId="7C4C4C3F"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43CC663A"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lastRenderedPageBreak/>
              <w:t>Modulating Steam Valve</w:t>
            </w:r>
          </w:p>
        </w:tc>
        <w:tc>
          <w:tcPr>
            <w:tcW w:w="1220" w:type="dxa"/>
            <w:tcBorders>
              <w:top w:val="nil"/>
              <w:left w:val="nil"/>
              <w:bottom w:val="single" w:sz="8" w:space="0" w:color="B3EFFD"/>
              <w:right w:val="nil"/>
            </w:tcBorders>
            <w:shd w:val="clear" w:color="000000" w:fill="FFFFFF"/>
            <w:noWrap/>
            <w:vAlign w:val="center"/>
            <w:hideMark/>
          </w:tcPr>
          <w:p w14:paraId="137A9BAF" w14:textId="2928BAD3"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2,625 </w:t>
            </w:r>
          </w:p>
        </w:tc>
        <w:tc>
          <w:tcPr>
            <w:tcW w:w="960" w:type="dxa"/>
            <w:tcBorders>
              <w:top w:val="nil"/>
              <w:left w:val="nil"/>
              <w:bottom w:val="single" w:sz="8" w:space="0" w:color="B3EFFD"/>
              <w:right w:val="nil"/>
            </w:tcBorders>
            <w:shd w:val="clear" w:color="000000" w:fill="FFFFFF"/>
            <w:noWrap/>
            <w:vAlign w:val="center"/>
            <w:hideMark/>
          </w:tcPr>
          <w:p w14:paraId="61B34F88"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96%</w:t>
            </w:r>
          </w:p>
        </w:tc>
        <w:tc>
          <w:tcPr>
            <w:tcW w:w="1060" w:type="dxa"/>
            <w:tcBorders>
              <w:top w:val="nil"/>
              <w:left w:val="nil"/>
              <w:bottom w:val="single" w:sz="8" w:space="0" w:color="B3EFFD"/>
              <w:right w:val="nil"/>
            </w:tcBorders>
            <w:shd w:val="clear" w:color="000000" w:fill="FFFFFF"/>
            <w:noWrap/>
            <w:vAlign w:val="center"/>
            <w:hideMark/>
          </w:tcPr>
          <w:p w14:paraId="36FEEEC5" w14:textId="3B2FC349"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2,531 </w:t>
            </w:r>
          </w:p>
        </w:tc>
        <w:tc>
          <w:tcPr>
            <w:tcW w:w="1046" w:type="dxa"/>
            <w:tcBorders>
              <w:top w:val="nil"/>
              <w:left w:val="nil"/>
              <w:bottom w:val="single" w:sz="8" w:space="0" w:color="B3EFFD"/>
              <w:right w:val="nil"/>
            </w:tcBorders>
            <w:shd w:val="clear" w:color="000000" w:fill="FFFFFF"/>
            <w:noWrap/>
            <w:vAlign w:val="center"/>
            <w:hideMark/>
          </w:tcPr>
          <w:p w14:paraId="6D1AD7A7" w14:textId="30385A5E"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39D00493" w14:textId="72E2583B"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15,329 </w:t>
            </w:r>
          </w:p>
        </w:tc>
      </w:tr>
      <w:tr w:rsidR="00656973" w:rsidRPr="00656973" w14:paraId="08F4C489"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16160CB8"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Heat Plant Blankets</w:t>
            </w:r>
          </w:p>
        </w:tc>
        <w:tc>
          <w:tcPr>
            <w:tcW w:w="1220" w:type="dxa"/>
            <w:tcBorders>
              <w:top w:val="nil"/>
              <w:left w:val="nil"/>
              <w:bottom w:val="single" w:sz="8" w:space="0" w:color="B3EFFD"/>
              <w:right w:val="nil"/>
            </w:tcBorders>
            <w:shd w:val="clear" w:color="000000" w:fill="FFFFFF"/>
            <w:noWrap/>
            <w:vAlign w:val="center"/>
            <w:hideMark/>
          </w:tcPr>
          <w:p w14:paraId="66F29DD2" w14:textId="0D043CAB"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2,150 </w:t>
            </w:r>
          </w:p>
        </w:tc>
        <w:tc>
          <w:tcPr>
            <w:tcW w:w="960" w:type="dxa"/>
            <w:tcBorders>
              <w:top w:val="nil"/>
              <w:left w:val="nil"/>
              <w:bottom w:val="single" w:sz="8" w:space="0" w:color="B3EFFD"/>
              <w:right w:val="nil"/>
            </w:tcBorders>
            <w:shd w:val="clear" w:color="000000" w:fill="FFFFFF"/>
            <w:noWrap/>
            <w:vAlign w:val="center"/>
            <w:hideMark/>
          </w:tcPr>
          <w:p w14:paraId="049D7D39"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96%</w:t>
            </w:r>
          </w:p>
        </w:tc>
        <w:tc>
          <w:tcPr>
            <w:tcW w:w="1060" w:type="dxa"/>
            <w:tcBorders>
              <w:top w:val="nil"/>
              <w:left w:val="nil"/>
              <w:bottom w:val="single" w:sz="8" w:space="0" w:color="B3EFFD"/>
              <w:right w:val="nil"/>
            </w:tcBorders>
            <w:shd w:val="clear" w:color="000000" w:fill="FFFFFF"/>
            <w:noWrap/>
            <w:vAlign w:val="center"/>
            <w:hideMark/>
          </w:tcPr>
          <w:p w14:paraId="28D9B7D2" w14:textId="44C784D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2,073 </w:t>
            </w:r>
          </w:p>
        </w:tc>
        <w:tc>
          <w:tcPr>
            <w:tcW w:w="1046" w:type="dxa"/>
            <w:tcBorders>
              <w:top w:val="nil"/>
              <w:left w:val="nil"/>
              <w:bottom w:val="single" w:sz="8" w:space="0" w:color="B3EFFD"/>
              <w:right w:val="nil"/>
            </w:tcBorders>
            <w:shd w:val="clear" w:color="000000" w:fill="FFFFFF"/>
            <w:noWrap/>
            <w:vAlign w:val="center"/>
            <w:hideMark/>
          </w:tcPr>
          <w:p w14:paraId="436DAB09" w14:textId="74FFDD4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0.84 </w:t>
            </w:r>
          </w:p>
        </w:tc>
        <w:tc>
          <w:tcPr>
            <w:tcW w:w="1530" w:type="dxa"/>
            <w:tcBorders>
              <w:top w:val="nil"/>
              <w:left w:val="nil"/>
              <w:bottom w:val="single" w:sz="8" w:space="0" w:color="B3EFFD"/>
              <w:right w:val="nil"/>
            </w:tcBorders>
            <w:shd w:val="clear" w:color="000000" w:fill="FFFFFF"/>
            <w:vAlign w:val="center"/>
            <w:hideMark/>
          </w:tcPr>
          <w:p w14:paraId="61475780" w14:textId="10FEF801"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4,747 </w:t>
            </w:r>
          </w:p>
        </w:tc>
      </w:tr>
      <w:tr w:rsidR="00656973" w:rsidRPr="00656973" w14:paraId="1309A97B" w14:textId="77777777" w:rsidTr="000A2630">
        <w:trPr>
          <w:trHeight w:val="300"/>
        </w:trPr>
        <w:tc>
          <w:tcPr>
            <w:tcW w:w="2824" w:type="dxa"/>
            <w:tcBorders>
              <w:top w:val="nil"/>
              <w:left w:val="nil"/>
              <w:bottom w:val="single" w:sz="8" w:space="0" w:color="B3EFFD"/>
              <w:right w:val="nil"/>
            </w:tcBorders>
            <w:shd w:val="clear" w:color="000000" w:fill="FFFFFF"/>
            <w:vAlign w:val="center"/>
            <w:hideMark/>
          </w:tcPr>
          <w:p w14:paraId="312478FD" w14:textId="77777777" w:rsidR="00656973" w:rsidRPr="00656973" w:rsidRDefault="00656973" w:rsidP="00656973">
            <w:pPr>
              <w:rPr>
                <w:rFonts w:ascii="Arial Narrow" w:hAnsi="Arial Narrow" w:cs="Calibri"/>
                <w:color w:val="000000"/>
                <w:sz w:val="20"/>
              </w:rPr>
            </w:pPr>
            <w:r w:rsidRPr="00656973">
              <w:rPr>
                <w:rFonts w:ascii="Arial Narrow" w:hAnsi="Arial Narrow" w:cs="Calibri"/>
                <w:color w:val="000000"/>
                <w:sz w:val="20"/>
              </w:rPr>
              <w:t>Rooftop Heat Pumps</w:t>
            </w:r>
          </w:p>
        </w:tc>
        <w:tc>
          <w:tcPr>
            <w:tcW w:w="1220" w:type="dxa"/>
            <w:tcBorders>
              <w:top w:val="nil"/>
              <w:left w:val="nil"/>
              <w:bottom w:val="single" w:sz="8" w:space="0" w:color="B3EFFD"/>
              <w:right w:val="nil"/>
            </w:tcBorders>
            <w:shd w:val="clear" w:color="000000" w:fill="FFFFFF"/>
            <w:noWrap/>
            <w:vAlign w:val="center"/>
            <w:hideMark/>
          </w:tcPr>
          <w:p w14:paraId="5F4244BF" w14:textId="75846932"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1,248 </w:t>
            </w:r>
          </w:p>
        </w:tc>
        <w:tc>
          <w:tcPr>
            <w:tcW w:w="960" w:type="dxa"/>
            <w:tcBorders>
              <w:top w:val="nil"/>
              <w:left w:val="nil"/>
              <w:bottom w:val="single" w:sz="8" w:space="0" w:color="B3EFFD"/>
              <w:right w:val="nil"/>
            </w:tcBorders>
            <w:shd w:val="clear" w:color="000000" w:fill="FFFFFF"/>
            <w:noWrap/>
            <w:vAlign w:val="center"/>
            <w:hideMark/>
          </w:tcPr>
          <w:p w14:paraId="0C542E21" w14:textId="77777777"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96%</w:t>
            </w:r>
          </w:p>
        </w:tc>
        <w:tc>
          <w:tcPr>
            <w:tcW w:w="1060" w:type="dxa"/>
            <w:tcBorders>
              <w:top w:val="nil"/>
              <w:left w:val="nil"/>
              <w:bottom w:val="single" w:sz="8" w:space="0" w:color="B3EFFD"/>
              <w:right w:val="nil"/>
            </w:tcBorders>
            <w:shd w:val="clear" w:color="000000" w:fill="FFFFFF"/>
            <w:noWrap/>
            <w:vAlign w:val="center"/>
            <w:hideMark/>
          </w:tcPr>
          <w:p w14:paraId="147A5A31" w14:textId="580FD23D"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1,203 </w:t>
            </w:r>
          </w:p>
        </w:tc>
        <w:tc>
          <w:tcPr>
            <w:tcW w:w="1046" w:type="dxa"/>
            <w:tcBorders>
              <w:top w:val="nil"/>
              <w:left w:val="nil"/>
              <w:bottom w:val="single" w:sz="8" w:space="0" w:color="B3EFFD"/>
              <w:right w:val="nil"/>
            </w:tcBorders>
            <w:shd w:val="clear" w:color="000000" w:fill="FFFFFF"/>
            <w:noWrap/>
            <w:vAlign w:val="center"/>
            <w:hideMark/>
          </w:tcPr>
          <w:p w14:paraId="34E2D81A" w14:textId="3844E1E0"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1.00 </w:t>
            </w:r>
          </w:p>
        </w:tc>
        <w:tc>
          <w:tcPr>
            <w:tcW w:w="1530" w:type="dxa"/>
            <w:tcBorders>
              <w:top w:val="nil"/>
              <w:left w:val="nil"/>
              <w:bottom w:val="single" w:sz="8" w:space="0" w:color="B3EFFD"/>
              <w:right w:val="nil"/>
            </w:tcBorders>
            <w:shd w:val="clear" w:color="000000" w:fill="FFFFFF"/>
            <w:vAlign w:val="center"/>
            <w:hideMark/>
          </w:tcPr>
          <w:p w14:paraId="7D89302A" w14:textId="475308A6" w:rsidR="00656973" w:rsidRPr="00656973" w:rsidRDefault="00656973" w:rsidP="00656973">
            <w:pPr>
              <w:jc w:val="right"/>
              <w:rPr>
                <w:rFonts w:ascii="Arial Narrow" w:hAnsi="Arial Narrow" w:cs="Calibri"/>
                <w:color w:val="000000"/>
                <w:sz w:val="20"/>
              </w:rPr>
            </w:pPr>
            <w:r w:rsidRPr="00656973">
              <w:rPr>
                <w:rFonts w:ascii="Arial Narrow" w:hAnsi="Arial Narrow" w:cs="Calibri"/>
                <w:color w:val="000000"/>
                <w:sz w:val="20"/>
              </w:rPr>
              <w:t xml:space="preserve"> 4,576 </w:t>
            </w:r>
          </w:p>
        </w:tc>
      </w:tr>
      <w:tr w:rsidR="00656973" w:rsidRPr="00656973" w14:paraId="353A496F" w14:textId="77777777" w:rsidTr="000A2630">
        <w:trPr>
          <w:trHeight w:val="300"/>
        </w:trPr>
        <w:tc>
          <w:tcPr>
            <w:tcW w:w="2824" w:type="dxa"/>
            <w:tcBorders>
              <w:top w:val="nil"/>
              <w:left w:val="nil"/>
              <w:bottom w:val="single" w:sz="8" w:space="0" w:color="036479"/>
              <w:right w:val="nil"/>
            </w:tcBorders>
            <w:shd w:val="clear" w:color="auto" w:fill="auto"/>
            <w:vAlign w:val="center"/>
            <w:hideMark/>
          </w:tcPr>
          <w:p w14:paraId="74B78EA6" w14:textId="77777777" w:rsidR="00656973" w:rsidRPr="00656973" w:rsidRDefault="00656973" w:rsidP="00656973">
            <w:pPr>
              <w:rPr>
                <w:rFonts w:ascii="Arial Narrow" w:hAnsi="Arial Narrow" w:cs="Calibri"/>
                <w:b/>
                <w:bCs/>
                <w:color w:val="000000"/>
                <w:sz w:val="20"/>
              </w:rPr>
            </w:pPr>
            <w:r w:rsidRPr="00656973">
              <w:rPr>
                <w:rFonts w:ascii="Arial Narrow" w:hAnsi="Arial Narrow" w:cs="Calibri"/>
                <w:b/>
                <w:bCs/>
                <w:color w:val="000000"/>
                <w:sz w:val="20"/>
              </w:rPr>
              <w:t>Total or Weighted Average</w:t>
            </w:r>
          </w:p>
        </w:tc>
        <w:tc>
          <w:tcPr>
            <w:tcW w:w="1220" w:type="dxa"/>
            <w:tcBorders>
              <w:top w:val="nil"/>
              <w:left w:val="nil"/>
              <w:bottom w:val="single" w:sz="8" w:space="0" w:color="036479"/>
              <w:right w:val="nil"/>
            </w:tcBorders>
            <w:shd w:val="clear" w:color="auto" w:fill="auto"/>
            <w:noWrap/>
            <w:vAlign w:val="center"/>
            <w:hideMark/>
          </w:tcPr>
          <w:p w14:paraId="40E874A2" w14:textId="77777777" w:rsidR="00656973" w:rsidRPr="00656973" w:rsidRDefault="00656973" w:rsidP="00656973">
            <w:pPr>
              <w:jc w:val="right"/>
              <w:rPr>
                <w:rFonts w:ascii="Arial Narrow" w:hAnsi="Arial Narrow" w:cs="Calibri"/>
                <w:b/>
                <w:bCs/>
                <w:color w:val="000000"/>
                <w:sz w:val="20"/>
              </w:rPr>
            </w:pPr>
            <w:r w:rsidRPr="00656973">
              <w:rPr>
                <w:rFonts w:ascii="Arial Narrow" w:hAnsi="Arial Narrow" w:cs="Calibri"/>
                <w:b/>
                <w:bCs/>
                <w:color w:val="000000"/>
                <w:sz w:val="20"/>
              </w:rPr>
              <w:t xml:space="preserve">  3,369,925 </w:t>
            </w:r>
          </w:p>
        </w:tc>
        <w:tc>
          <w:tcPr>
            <w:tcW w:w="960" w:type="dxa"/>
            <w:tcBorders>
              <w:top w:val="nil"/>
              <w:left w:val="nil"/>
              <w:bottom w:val="single" w:sz="8" w:space="0" w:color="036479"/>
              <w:right w:val="nil"/>
            </w:tcBorders>
            <w:shd w:val="clear" w:color="auto" w:fill="auto"/>
            <w:noWrap/>
            <w:vAlign w:val="center"/>
            <w:hideMark/>
          </w:tcPr>
          <w:p w14:paraId="30CF4E48" w14:textId="77777777" w:rsidR="00656973" w:rsidRPr="00656973" w:rsidRDefault="00656973" w:rsidP="00656973">
            <w:pPr>
              <w:jc w:val="right"/>
              <w:rPr>
                <w:rFonts w:ascii="Arial Narrow" w:hAnsi="Arial Narrow" w:cs="Calibri"/>
                <w:b/>
                <w:bCs/>
                <w:color w:val="000000"/>
                <w:sz w:val="20"/>
              </w:rPr>
            </w:pPr>
            <w:r w:rsidRPr="00656973">
              <w:rPr>
                <w:rFonts w:ascii="Arial Narrow" w:hAnsi="Arial Narrow" w:cs="Calibri"/>
                <w:b/>
                <w:bCs/>
                <w:color w:val="000000"/>
                <w:sz w:val="20"/>
              </w:rPr>
              <w:t>91%</w:t>
            </w:r>
          </w:p>
        </w:tc>
        <w:tc>
          <w:tcPr>
            <w:tcW w:w="1060" w:type="dxa"/>
            <w:tcBorders>
              <w:top w:val="nil"/>
              <w:left w:val="nil"/>
              <w:bottom w:val="single" w:sz="8" w:space="0" w:color="036479"/>
              <w:right w:val="nil"/>
            </w:tcBorders>
            <w:shd w:val="clear" w:color="auto" w:fill="auto"/>
            <w:noWrap/>
            <w:vAlign w:val="center"/>
            <w:hideMark/>
          </w:tcPr>
          <w:p w14:paraId="1BFAFB6C" w14:textId="77777777" w:rsidR="00656973" w:rsidRPr="00656973" w:rsidRDefault="00656973" w:rsidP="00656973">
            <w:pPr>
              <w:jc w:val="right"/>
              <w:rPr>
                <w:rFonts w:ascii="Arial Narrow" w:hAnsi="Arial Narrow" w:cs="Calibri"/>
                <w:b/>
                <w:bCs/>
                <w:color w:val="000000"/>
                <w:sz w:val="20"/>
              </w:rPr>
            </w:pPr>
            <w:r w:rsidRPr="00656973">
              <w:rPr>
                <w:rFonts w:ascii="Arial Narrow" w:hAnsi="Arial Narrow" w:cs="Calibri"/>
                <w:b/>
                <w:bCs/>
                <w:color w:val="000000"/>
                <w:sz w:val="20"/>
              </w:rPr>
              <w:t xml:space="preserve">  3,054,840 </w:t>
            </w:r>
          </w:p>
        </w:tc>
        <w:tc>
          <w:tcPr>
            <w:tcW w:w="1046" w:type="dxa"/>
            <w:tcBorders>
              <w:top w:val="nil"/>
              <w:left w:val="nil"/>
              <w:bottom w:val="single" w:sz="8" w:space="0" w:color="036479"/>
              <w:right w:val="nil"/>
            </w:tcBorders>
            <w:shd w:val="clear" w:color="auto" w:fill="auto"/>
            <w:noWrap/>
            <w:vAlign w:val="center"/>
            <w:hideMark/>
          </w:tcPr>
          <w:p w14:paraId="068C1ADB" w14:textId="59845432" w:rsidR="00656973" w:rsidRPr="00656973" w:rsidRDefault="00656973" w:rsidP="004B083C">
            <w:pPr>
              <w:jc w:val="right"/>
              <w:rPr>
                <w:rFonts w:ascii="Arial Narrow" w:hAnsi="Arial Narrow" w:cs="Calibri"/>
                <w:b/>
                <w:bCs/>
                <w:color w:val="000000"/>
                <w:sz w:val="20"/>
              </w:rPr>
            </w:pPr>
            <w:r w:rsidRPr="00656973">
              <w:rPr>
                <w:rFonts w:ascii="Arial Narrow" w:hAnsi="Arial Narrow" w:cs="Calibri"/>
                <w:b/>
                <w:bCs/>
                <w:color w:val="000000"/>
                <w:sz w:val="20"/>
              </w:rPr>
              <w:t xml:space="preserve"> 0.84 </w:t>
            </w:r>
          </w:p>
        </w:tc>
        <w:tc>
          <w:tcPr>
            <w:tcW w:w="1530" w:type="dxa"/>
            <w:tcBorders>
              <w:top w:val="nil"/>
              <w:left w:val="nil"/>
              <w:bottom w:val="single" w:sz="8" w:space="0" w:color="036479"/>
              <w:right w:val="nil"/>
            </w:tcBorders>
            <w:shd w:val="clear" w:color="auto" w:fill="auto"/>
            <w:noWrap/>
            <w:vAlign w:val="center"/>
            <w:hideMark/>
          </w:tcPr>
          <w:p w14:paraId="47EEF503" w14:textId="77777777" w:rsidR="00656973" w:rsidRPr="00656973" w:rsidRDefault="00656973" w:rsidP="00656973">
            <w:pPr>
              <w:jc w:val="right"/>
              <w:rPr>
                <w:rFonts w:ascii="Arial Narrow" w:hAnsi="Arial Narrow" w:cs="Calibri"/>
                <w:b/>
                <w:bCs/>
                <w:color w:val="000000"/>
                <w:sz w:val="20"/>
              </w:rPr>
            </w:pPr>
            <w:r w:rsidRPr="00656973">
              <w:rPr>
                <w:rFonts w:ascii="Arial Narrow" w:hAnsi="Arial Narrow" w:cs="Calibri"/>
                <w:b/>
                <w:bCs/>
                <w:color w:val="000000"/>
                <w:sz w:val="20"/>
              </w:rPr>
              <w:t xml:space="preserve">  2,573,716 </w:t>
            </w:r>
          </w:p>
        </w:tc>
      </w:tr>
    </w:tbl>
    <w:p w14:paraId="0F9195AA" w14:textId="3D167ECC" w:rsidR="00770502" w:rsidRPr="002E4A63" w:rsidRDefault="00770502" w:rsidP="002E4A63">
      <w:pPr>
        <w:pStyle w:val="GraphFootnote"/>
      </w:pPr>
      <w:r w:rsidRPr="002E4A63">
        <w:t xml:space="preserve">Note: </w:t>
      </w:r>
      <w:r w:rsidR="00646BE4" w:rsidRPr="002E4A63">
        <w:t xml:space="preserve">This </w:t>
      </w:r>
      <w:r w:rsidR="00DD049E" w:rsidRPr="002E4A63">
        <w:t>table is the population</w:t>
      </w:r>
      <w:r w:rsidR="00646BE4" w:rsidRPr="002E4A63">
        <w:t xml:space="preserve"> savings</w:t>
      </w:r>
      <w:r w:rsidR="00DD049E" w:rsidRPr="002E4A63">
        <w:t>, including all custom and RCx measures. The RRs applied in this table are the strata level RRs (not the individual sampled project RRs).</w:t>
      </w:r>
    </w:p>
    <w:p w14:paraId="740FB680" w14:textId="3EAD0B26" w:rsidR="00656973" w:rsidRPr="00656973" w:rsidRDefault="00656973" w:rsidP="002E4A63">
      <w:pPr>
        <w:pStyle w:val="Source"/>
        <w:rPr>
          <w:i w:val="0"/>
        </w:rPr>
      </w:pPr>
      <w:r w:rsidRPr="002E4A63">
        <w:t>Source: Evaluation team analysi</w:t>
      </w:r>
      <w:r w:rsidRPr="00656973">
        <w:t>s.</w:t>
      </w:r>
    </w:p>
    <w:p w14:paraId="7FBBCADE" w14:textId="77777777" w:rsidR="007E1F3D" w:rsidRPr="007E1F3D" w:rsidRDefault="007E1F3D" w:rsidP="007E1F3D"/>
    <w:p w14:paraId="2D33C468" w14:textId="77777777" w:rsidR="00F20206" w:rsidRDefault="7F12D0E3" w:rsidP="3D536A3D">
      <w:pPr>
        <w:pStyle w:val="Heading10"/>
        <w:rPr>
          <w:sz w:val="36"/>
          <w:szCs w:val="36"/>
        </w:rPr>
      </w:pPr>
      <w:bookmarkStart w:id="27" w:name="_Toc398546640"/>
      <w:bookmarkStart w:id="28" w:name="_Toc423009489"/>
      <w:bookmarkStart w:id="29" w:name="_Toc459627231"/>
      <w:bookmarkStart w:id="30" w:name="_Toc61360800"/>
      <w:bookmarkStart w:id="31" w:name="_Toc196306172"/>
      <w:bookmarkEnd w:id="26"/>
      <w:r w:rsidRPr="3D536A3D">
        <w:rPr>
          <w:sz w:val="36"/>
          <w:szCs w:val="36"/>
        </w:rPr>
        <w:t>Impact Analysis Findings and Recommendations</w:t>
      </w:r>
      <w:bookmarkEnd w:id="27"/>
      <w:bookmarkEnd w:id="28"/>
      <w:bookmarkEnd w:id="29"/>
      <w:bookmarkEnd w:id="30"/>
      <w:bookmarkEnd w:id="31"/>
    </w:p>
    <w:p w14:paraId="03C03105" w14:textId="77777777" w:rsidR="00F20206" w:rsidRPr="00162769" w:rsidRDefault="00F20206" w:rsidP="00F20206">
      <w:pPr>
        <w:pStyle w:val="Heading2"/>
      </w:pPr>
      <w:bookmarkStart w:id="32" w:name="_Toc501649913"/>
      <w:bookmarkStart w:id="33" w:name="_Toc61360801"/>
      <w:bookmarkStart w:id="34" w:name="_Toc196306173"/>
      <w:r w:rsidRPr="00162769">
        <w:t>Impact Parameter Estimates</w:t>
      </w:r>
      <w:bookmarkEnd w:id="32"/>
      <w:bookmarkEnd w:id="33"/>
      <w:bookmarkEnd w:id="34"/>
    </w:p>
    <w:bookmarkStart w:id="35" w:name="_Toc381633053"/>
    <w:p w14:paraId="489C4F5E" w14:textId="6A44D7C0" w:rsidR="00F20206" w:rsidRDefault="00A32348" w:rsidP="00F20206">
      <w:pPr>
        <w:keepNext/>
        <w:keepLines/>
      </w:pPr>
      <w:r>
        <w:fldChar w:fldCharType="begin"/>
      </w:r>
      <w:r>
        <w:instrText xml:space="preserve"> REF _Ref503449693 \h </w:instrText>
      </w:r>
      <w:r>
        <w:fldChar w:fldCharType="separate"/>
      </w:r>
      <w:r>
        <w:t xml:space="preserve">Table </w:t>
      </w:r>
      <w:r>
        <w:rPr>
          <w:noProof/>
        </w:rPr>
        <w:t>5</w:t>
      </w:r>
      <w:r>
        <w:fldChar w:fldCharType="end"/>
      </w:r>
      <w:r w:rsidR="00F20206">
        <w:t xml:space="preserve"> </w:t>
      </w:r>
      <w:r w:rsidR="00F20206" w:rsidRPr="007367D2">
        <w:t xml:space="preserve">shows the unit </w:t>
      </w:r>
      <w:r w:rsidR="00F20206">
        <w:t xml:space="preserve">therm </w:t>
      </w:r>
      <w:r w:rsidR="00F20206" w:rsidRPr="007367D2">
        <w:t xml:space="preserve">savings and realization rate </w:t>
      </w:r>
      <w:r w:rsidR="00F20206">
        <w:t xml:space="preserve">findings </w:t>
      </w:r>
      <w:r w:rsidR="00F20206" w:rsidRPr="007367D2">
        <w:t xml:space="preserve">by measure from our review. </w:t>
      </w:r>
      <w:r w:rsidR="00F20206">
        <w:t xml:space="preserve">The realization rate is the ratio of the verified savings to the </w:t>
      </w:r>
      <w:proofErr w:type="spellStart"/>
      <w:proofErr w:type="gramStart"/>
      <w:r w:rsidR="00F20206">
        <w:t>ex ante</w:t>
      </w:r>
      <w:proofErr w:type="spellEnd"/>
      <w:proofErr w:type="gramEnd"/>
      <w:r w:rsidR="00F20206">
        <w:t xml:space="preserve"> savings. Following the table, we provide findings and recommendations, including discussion of all measures with realization rates above or below 100%</w:t>
      </w:r>
      <w:r w:rsidR="00F20206" w:rsidRPr="007367D2">
        <w:t>.</w:t>
      </w:r>
      <w:r w:rsidR="00F20206">
        <w:t xml:space="preserve"> </w:t>
      </w:r>
      <w:r w:rsidR="00F20206" w:rsidRPr="00F30437">
        <w:t xml:space="preserve">Appendix </w:t>
      </w:r>
      <w:r w:rsidR="00807BAB">
        <w:t>A</w:t>
      </w:r>
      <w:r w:rsidR="00F20206" w:rsidRPr="00F30437">
        <w:t xml:space="preserve"> pr</w:t>
      </w:r>
      <w:r w:rsidR="00F20206">
        <w:t>ovides a description of the i</w:t>
      </w:r>
      <w:r w:rsidR="00F20206" w:rsidRPr="000475D3">
        <w:t xml:space="preserve">mpact </w:t>
      </w:r>
      <w:r w:rsidR="00F20206">
        <w:t>a</w:t>
      </w:r>
      <w:r w:rsidR="00F20206" w:rsidRPr="000475D3">
        <w:t xml:space="preserve">nalysis </w:t>
      </w:r>
      <w:r w:rsidR="00F20206">
        <w:t>m</w:t>
      </w:r>
      <w:r w:rsidR="00F20206" w:rsidRPr="000475D3">
        <w:t>ethodology</w:t>
      </w:r>
      <w:r w:rsidR="00F20206">
        <w:t>.</w:t>
      </w:r>
    </w:p>
    <w:p w14:paraId="2F9DA0F7" w14:textId="77777777" w:rsidR="00F20206" w:rsidRDefault="00F20206" w:rsidP="00F20206"/>
    <w:p w14:paraId="45119D11" w14:textId="4C8E9637" w:rsidR="00F20206" w:rsidRDefault="00F20206" w:rsidP="00F20206">
      <w:pPr>
        <w:pStyle w:val="Caption"/>
        <w:keepLines/>
      </w:pPr>
      <w:bookmarkStart w:id="36" w:name="_Ref503449693"/>
      <w:bookmarkStart w:id="37" w:name="_Toc61360849"/>
      <w:bookmarkStart w:id="38" w:name="_Toc196296817"/>
      <w:bookmarkEnd w:id="35"/>
      <w:r>
        <w:t xml:space="preserve">Table </w:t>
      </w:r>
      <w:r w:rsidR="008B6764">
        <w:fldChar w:fldCharType="begin"/>
      </w:r>
      <w:r w:rsidR="008B6764">
        <w:instrText xml:space="preserve"> SEQ Table \* ARABIC </w:instrText>
      </w:r>
      <w:r w:rsidR="008B6764">
        <w:fldChar w:fldCharType="separate"/>
      </w:r>
      <w:r w:rsidR="008B6764">
        <w:rPr>
          <w:noProof/>
        </w:rPr>
        <w:t>5</w:t>
      </w:r>
      <w:r w:rsidR="008B6764">
        <w:fldChar w:fldCharType="end"/>
      </w:r>
      <w:bookmarkEnd w:id="36"/>
      <w:r>
        <w:t xml:space="preserve">. </w:t>
      </w:r>
      <w:r w:rsidRPr="00E8651B">
        <w:t>Verified Gross Savings Parameters</w:t>
      </w:r>
      <w:bookmarkEnd w:id="37"/>
      <w:bookmarkEnd w:id="38"/>
    </w:p>
    <w:tbl>
      <w:tblPr>
        <w:tblW w:w="9880" w:type="dxa"/>
        <w:tblLook w:val="04A0" w:firstRow="1" w:lastRow="0" w:firstColumn="1" w:lastColumn="0" w:noHBand="0" w:noVBand="1"/>
      </w:tblPr>
      <w:tblGrid>
        <w:gridCol w:w="2238"/>
        <w:gridCol w:w="930"/>
        <w:gridCol w:w="1137"/>
        <w:gridCol w:w="1137"/>
        <w:gridCol w:w="1028"/>
        <w:gridCol w:w="3410"/>
      </w:tblGrid>
      <w:tr w:rsidR="006659A4" w:rsidRPr="006659A4" w14:paraId="2BFE413C" w14:textId="77777777" w:rsidTr="006659A4">
        <w:trPr>
          <w:trHeight w:val="1050"/>
        </w:trPr>
        <w:tc>
          <w:tcPr>
            <w:tcW w:w="2300" w:type="dxa"/>
            <w:tcBorders>
              <w:top w:val="nil"/>
              <w:left w:val="nil"/>
              <w:bottom w:val="single" w:sz="12" w:space="0" w:color="95D600"/>
              <w:right w:val="nil"/>
            </w:tcBorders>
            <w:shd w:val="clear" w:color="000000" w:fill="036479"/>
            <w:vAlign w:val="center"/>
            <w:hideMark/>
          </w:tcPr>
          <w:p w14:paraId="46F223EA" w14:textId="77777777" w:rsidR="006659A4" w:rsidRPr="006659A4" w:rsidRDefault="006659A4" w:rsidP="006659A4">
            <w:pPr>
              <w:rPr>
                <w:rFonts w:ascii="Arial Narrow" w:hAnsi="Arial Narrow" w:cs="Calibri"/>
                <w:color w:val="FFFFFF"/>
                <w:sz w:val="20"/>
              </w:rPr>
            </w:pPr>
            <w:r w:rsidRPr="006659A4">
              <w:rPr>
                <w:rFonts w:ascii="Arial Narrow" w:hAnsi="Arial Narrow" w:cs="Calibri"/>
                <w:color w:val="FFFFFF"/>
                <w:sz w:val="20"/>
              </w:rPr>
              <w:t>Measure</w:t>
            </w:r>
          </w:p>
        </w:tc>
        <w:tc>
          <w:tcPr>
            <w:tcW w:w="940" w:type="dxa"/>
            <w:tcBorders>
              <w:top w:val="nil"/>
              <w:left w:val="nil"/>
              <w:bottom w:val="single" w:sz="12" w:space="0" w:color="95D600"/>
              <w:right w:val="nil"/>
            </w:tcBorders>
            <w:shd w:val="clear" w:color="000000" w:fill="036479"/>
            <w:vAlign w:val="center"/>
            <w:hideMark/>
          </w:tcPr>
          <w:p w14:paraId="52589D93" w14:textId="77777777" w:rsidR="006659A4" w:rsidRPr="006659A4" w:rsidRDefault="006659A4" w:rsidP="006659A4">
            <w:pPr>
              <w:rPr>
                <w:rFonts w:ascii="Arial Narrow" w:hAnsi="Arial Narrow" w:cs="Calibri"/>
                <w:color w:val="FFFFFF"/>
                <w:sz w:val="20"/>
              </w:rPr>
            </w:pPr>
            <w:r w:rsidRPr="006659A4">
              <w:rPr>
                <w:rFonts w:ascii="Arial Narrow" w:hAnsi="Arial Narrow" w:cs="Calibri"/>
                <w:color w:val="FFFFFF"/>
                <w:sz w:val="20"/>
              </w:rPr>
              <w:t>Unit Basis</w:t>
            </w:r>
          </w:p>
        </w:tc>
        <w:tc>
          <w:tcPr>
            <w:tcW w:w="1120" w:type="dxa"/>
            <w:tcBorders>
              <w:top w:val="nil"/>
              <w:left w:val="nil"/>
              <w:bottom w:val="single" w:sz="12" w:space="0" w:color="95D600"/>
              <w:right w:val="nil"/>
            </w:tcBorders>
            <w:shd w:val="clear" w:color="000000" w:fill="036479"/>
            <w:vAlign w:val="center"/>
            <w:hideMark/>
          </w:tcPr>
          <w:p w14:paraId="2CA1FAE0" w14:textId="77777777" w:rsidR="006659A4" w:rsidRPr="006659A4" w:rsidRDefault="006659A4" w:rsidP="006659A4">
            <w:pPr>
              <w:jc w:val="right"/>
              <w:rPr>
                <w:rFonts w:ascii="Arial Narrow" w:hAnsi="Arial Narrow" w:cs="Calibri"/>
                <w:color w:val="FFFFFF"/>
                <w:sz w:val="20"/>
              </w:rPr>
            </w:pPr>
            <w:r w:rsidRPr="006659A4">
              <w:rPr>
                <w:rFonts w:ascii="Arial Narrow" w:hAnsi="Arial Narrow" w:cs="Calibri"/>
                <w:color w:val="FFFFFF"/>
                <w:sz w:val="20"/>
              </w:rPr>
              <w:t xml:space="preserve"> Ex Ante Gross (therms/unit) </w:t>
            </w:r>
          </w:p>
        </w:tc>
        <w:tc>
          <w:tcPr>
            <w:tcW w:w="1000" w:type="dxa"/>
            <w:tcBorders>
              <w:top w:val="nil"/>
              <w:left w:val="nil"/>
              <w:bottom w:val="single" w:sz="12" w:space="0" w:color="95D600"/>
              <w:right w:val="nil"/>
            </w:tcBorders>
            <w:shd w:val="clear" w:color="000000" w:fill="036479"/>
            <w:vAlign w:val="center"/>
            <w:hideMark/>
          </w:tcPr>
          <w:p w14:paraId="5D22417C" w14:textId="77777777" w:rsidR="006659A4" w:rsidRPr="006659A4" w:rsidRDefault="006659A4" w:rsidP="006659A4">
            <w:pPr>
              <w:jc w:val="right"/>
              <w:rPr>
                <w:rFonts w:ascii="Arial Narrow" w:hAnsi="Arial Narrow" w:cs="Calibri"/>
                <w:color w:val="FFFFFF"/>
                <w:sz w:val="20"/>
              </w:rPr>
            </w:pPr>
            <w:r w:rsidRPr="006659A4">
              <w:rPr>
                <w:rFonts w:ascii="Arial Narrow" w:hAnsi="Arial Narrow" w:cs="Calibri"/>
                <w:color w:val="FFFFFF"/>
                <w:sz w:val="20"/>
              </w:rPr>
              <w:t xml:space="preserve"> Verified Gross (therms/unit) </w:t>
            </w:r>
          </w:p>
        </w:tc>
        <w:tc>
          <w:tcPr>
            <w:tcW w:w="1000" w:type="dxa"/>
            <w:tcBorders>
              <w:top w:val="nil"/>
              <w:left w:val="nil"/>
              <w:bottom w:val="single" w:sz="12" w:space="0" w:color="95D600"/>
              <w:right w:val="nil"/>
            </w:tcBorders>
            <w:shd w:val="clear" w:color="000000" w:fill="036479"/>
            <w:vAlign w:val="center"/>
            <w:hideMark/>
          </w:tcPr>
          <w:p w14:paraId="06371149" w14:textId="77777777" w:rsidR="006659A4" w:rsidRPr="006659A4" w:rsidRDefault="006659A4" w:rsidP="006659A4">
            <w:pPr>
              <w:jc w:val="right"/>
              <w:rPr>
                <w:rFonts w:ascii="Arial Narrow" w:hAnsi="Arial Narrow" w:cs="Calibri"/>
                <w:color w:val="FFFFFF"/>
                <w:sz w:val="20"/>
              </w:rPr>
            </w:pPr>
            <w:r w:rsidRPr="006659A4">
              <w:rPr>
                <w:rFonts w:ascii="Arial Narrow" w:hAnsi="Arial Narrow" w:cs="Calibri"/>
                <w:color w:val="FFFFFF"/>
                <w:sz w:val="20"/>
              </w:rPr>
              <w:t>Realization Rate</w:t>
            </w:r>
          </w:p>
        </w:tc>
        <w:tc>
          <w:tcPr>
            <w:tcW w:w="3520" w:type="dxa"/>
            <w:tcBorders>
              <w:top w:val="nil"/>
              <w:left w:val="nil"/>
              <w:bottom w:val="single" w:sz="12" w:space="0" w:color="95D600"/>
              <w:right w:val="nil"/>
            </w:tcBorders>
            <w:shd w:val="clear" w:color="000000" w:fill="036479"/>
            <w:vAlign w:val="center"/>
            <w:hideMark/>
          </w:tcPr>
          <w:p w14:paraId="099ECBD4" w14:textId="77777777" w:rsidR="006659A4" w:rsidRPr="006659A4" w:rsidRDefault="006659A4" w:rsidP="006659A4">
            <w:pPr>
              <w:rPr>
                <w:rFonts w:ascii="Arial Narrow" w:hAnsi="Arial Narrow" w:cs="Calibri"/>
                <w:color w:val="FFFFFF"/>
                <w:sz w:val="20"/>
              </w:rPr>
            </w:pPr>
            <w:r w:rsidRPr="006659A4">
              <w:rPr>
                <w:rFonts w:ascii="Arial Narrow" w:hAnsi="Arial Narrow" w:cs="Calibri"/>
                <w:color w:val="FFFFFF"/>
                <w:sz w:val="20"/>
              </w:rPr>
              <w:t>Data Source(s)</w:t>
            </w:r>
          </w:p>
        </w:tc>
      </w:tr>
      <w:tr w:rsidR="006659A4" w:rsidRPr="006659A4" w14:paraId="7A790D26" w14:textId="77777777" w:rsidTr="006659A4">
        <w:trPr>
          <w:trHeight w:val="540"/>
        </w:trPr>
        <w:tc>
          <w:tcPr>
            <w:tcW w:w="2300" w:type="dxa"/>
            <w:tcBorders>
              <w:top w:val="nil"/>
              <w:left w:val="nil"/>
              <w:bottom w:val="single" w:sz="8" w:space="0" w:color="B3EFFD"/>
              <w:right w:val="nil"/>
            </w:tcBorders>
            <w:shd w:val="clear" w:color="000000" w:fill="FFFFFF"/>
            <w:vAlign w:val="center"/>
            <w:hideMark/>
          </w:tcPr>
          <w:p w14:paraId="54195DA2" w14:textId="77777777" w:rsidR="006659A4" w:rsidRPr="006659A4" w:rsidRDefault="006659A4" w:rsidP="006659A4">
            <w:pPr>
              <w:rPr>
                <w:rFonts w:ascii="Arial Narrow" w:hAnsi="Arial Narrow" w:cs="Calibri"/>
                <w:sz w:val="20"/>
              </w:rPr>
            </w:pPr>
            <w:r w:rsidRPr="006659A4">
              <w:rPr>
                <w:rFonts w:ascii="Arial Narrow" w:hAnsi="Arial Narrow" w:cs="Calibri"/>
                <w:sz w:val="20"/>
              </w:rPr>
              <w:t>Custom Measures</w:t>
            </w:r>
          </w:p>
        </w:tc>
        <w:tc>
          <w:tcPr>
            <w:tcW w:w="940" w:type="dxa"/>
            <w:tcBorders>
              <w:top w:val="nil"/>
              <w:left w:val="nil"/>
              <w:bottom w:val="single" w:sz="8" w:space="0" w:color="B3EFFD"/>
              <w:right w:val="nil"/>
            </w:tcBorders>
            <w:shd w:val="clear" w:color="000000" w:fill="FFFFFF"/>
            <w:vAlign w:val="center"/>
            <w:hideMark/>
          </w:tcPr>
          <w:p w14:paraId="6C29EA96" w14:textId="77777777" w:rsidR="006659A4" w:rsidRPr="006659A4" w:rsidRDefault="006659A4" w:rsidP="006659A4">
            <w:pPr>
              <w:rPr>
                <w:rFonts w:ascii="Arial Narrow" w:hAnsi="Arial Narrow" w:cs="Calibri"/>
                <w:sz w:val="20"/>
              </w:rPr>
            </w:pPr>
            <w:r w:rsidRPr="006659A4">
              <w:rPr>
                <w:rFonts w:ascii="Arial Narrow" w:hAnsi="Arial Narrow" w:cs="Calibri"/>
                <w:sz w:val="20"/>
              </w:rPr>
              <w:t>Project</w:t>
            </w:r>
          </w:p>
        </w:tc>
        <w:tc>
          <w:tcPr>
            <w:tcW w:w="1120" w:type="dxa"/>
            <w:tcBorders>
              <w:top w:val="nil"/>
              <w:left w:val="nil"/>
              <w:bottom w:val="single" w:sz="8" w:space="0" w:color="B3EFFD"/>
              <w:right w:val="nil"/>
            </w:tcBorders>
            <w:shd w:val="clear" w:color="000000" w:fill="FFFFFF"/>
            <w:vAlign w:val="center"/>
            <w:hideMark/>
          </w:tcPr>
          <w:p w14:paraId="1F197B6C" w14:textId="77777777" w:rsidR="006659A4" w:rsidRPr="006659A4" w:rsidRDefault="006659A4" w:rsidP="006659A4">
            <w:pPr>
              <w:jc w:val="right"/>
              <w:rPr>
                <w:rFonts w:ascii="Arial Narrow" w:hAnsi="Arial Narrow" w:cs="Calibri"/>
                <w:sz w:val="20"/>
              </w:rPr>
            </w:pPr>
            <w:r w:rsidRPr="006659A4">
              <w:rPr>
                <w:rFonts w:ascii="Arial Narrow" w:hAnsi="Arial Narrow" w:cs="Calibri"/>
                <w:sz w:val="20"/>
              </w:rPr>
              <w:t xml:space="preserve"> Vary </w:t>
            </w:r>
          </w:p>
        </w:tc>
        <w:tc>
          <w:tcPr>
            <w:tcW w:w="1000" w:type="dxa"/>
            <w:tcBorders>
              <w:top w:val="nil"/>
              <w:left w:val="nil"/>
              <w:bottom w:val="single" w:sz="8" w:space="0" w:color="B3EFFD"/>
              <w:right w:val="nil"/>
            </w:tcBorders>
            <w:shd w:val="clear" w:color="000000" w:fill="FFFFFF"/>
            <w:vAlign w:val="center"/>
            <w:hideMark/>
          </w:tcPr>
          <w:p w14:paraId="2FA0ACB0" w14:textId="77777777" w:rsidR="006659A4" w:rsidRPr="006659A4" w:rsidRDefault="006659A4" w:rsidP="006659A4">
            <w:pPr>
              <w:jc w:val="right"/>
              <w:rPr>
                <w:rFonts w:ascii="Arial Narrow" w:hAnsi="Arial Narrow" w:cs="Calibri"/>
                <w:sz w:val="20"/>
              </w:rPr>
            </w:pPr>
            <w:r w:rsidRPr="006659A4">
              <w:rPr>
                <w:rFonts w:ascii="Arial Narrow" w:hAnsi="Arial Narrow" w:cs="Calibri"/>
                <w:sz w:val="20"/>
              </w:rPr>
              <w:t xml:space="preserve"> Vary </w:t>
            </w:r>
          </w:p>
        </w:tc>
        <w:tc>
          <w:tcPr>
            <w:tcW w:w="1000" w:type="dxa"/>
            <w:tcBorders>
              <w:top w:val="nil"/>
              <w:left w:val="nil"/>
              <w:bottom w:val="single" w:sz="8" w:space="0" w:color="B3EFFD"/>
              <w:right w:val="nil"/>
            </w:tcBorders>
            <w:shd w:val="clear" w:color="000000" w:fill="FFFFFF"/>
            <w:vAlign w:val="center"/>
            <w:hideMark/>
          </w:tcPr>
          <w:p w14:paraId="420D963B" w14:textId="77777777" w:rsidR="006659A4" w:rsidRPr="006659A4" w:rsidRDefault="006659A4" w:rsidP="006659A4">
            <w:pPr>
              <w:jc w:val="right"/>
              <w:rPr>
                <w:rFonts w:ascii="Arial Narrow" w:hAnsi="Arial Narrow" w:cs="Calibri"/>
                <w:sz w:val="20"/>
              </w:rPr>
            </w:pPr>
            <w:r w:rsidRPr="006659A4">
              <w:rPr>
                <w:rFonts w:ascii="Arial Narrow" w:hAnsi="Arial Narrow" w:cs="Calibri"/>
                <w:sz w:val="20"/>
              </w:rPr>
              <w:t>92%</w:t>
            </w:r>
          </w:p>
        </w:tc>
        <w:tc>
          <w:tcPr>
            <w:tcW w:w="3520" w:type="dxa"/>
            <w:tcBorders>
              <w:top w:val="nil"/>
              <w:left w:val="nil"/>
              <w:bottom w:val="single" w:sz="8" w:space="0" w:color="B3EFFD"/>
              <w:right w:val="nil"/>
            </w:tcBorders>
            <w:shd w:val="clear" w:color="000000" w:fill="FFFFFF"/>
            <w:vAlign w:val="center"/>
            <w:hideMark/>
          </w:tcPr>
          <w:p w14:paraId="1E493B6A" w14:textId="0EBB5BB1" w:rsidR="006659A4" w:rsidRPr="006659A4" w:rsidRDefault="006659A4" w:rsidP="006659A4">
            <w:pPr>
              <w:rPr>
                <w:rFonts w:ascii="Arial Narrow" w:hAnsi="Arial Narrow" w:cs="Calibri"/>
                <w:color w:val="000000"/>
                <w:sz w:val="20"/>
              </w:rPr>
            </w:pPr>
            <w:r w:rsidRPr="006659A4">
              <w:rPr>
                <w:rFonts w:ascii="Arial Narrow" w:hAnsi="Arial Narrow" w:cs="Calibri"/>
                <w:color w:val="000000"/>
                <w:sz w:val="20"/>
              </w:rPr>
              <w:t>Project File Review*, Monthly Billing Data, Illinois TRM v1</w:t>
            </w:r>
            <w:r w:rsidR="00B67005">
              <w:rPr>
                <w:rFonts w:ascii="Arial Narrow" w:hAnsi="Arial Narrow" w:cs="Calibri"/>
                <w:color w:val="000000"/>
                <w:sz w:val="20"/>
              </w:rPr>
              <w:t>2</w:t>
            </w:r>
            <w:r w:rsidRPr="006659A4">
              <w:rPr>
                <w:rFonts w:ascii="Arial Narrow" w:hAnsi="Arial Narrow" w:cs="Calibri"/>
                <w:color w:val="000000"/>
                <w:sz w:val="20"/>
              </w:rPr>
              <w:t>.</w:t>
            </w:r>
            <w:proofErr w:type="gramStart"/>
            <w:r w:rsidRPr="006659A4">
              <w:rPr>
                <w:rFonts w:ascii="Arial Narrow" w:hAnsi="Arial Narrow" w:cs="Calibri"/>
                <w:color w:val="000000"/>
                <w:sz w:val="20"/>
              </w:rPr>
              <w:t>0†,</w:t>
            </w:r>
            <w:proofErr w:type="gramEnd"/>
            <w:r w:rsidRPr="006659A4">
              <w:rPr>
                <w:rFonts w:ascii="Arial Narrow" w:hAnsi="Arial Narrow" w:cs="Calibri"/>
                <w:color w:val="000000"/>
                <w:sz w:val="20"/>
              </w:rPr>
              <w:t xml:space="preserve"> Site Specific Verification‡</w:t>
            </w:r>
          </w:p>
        </w:tc>
      </w:tr>
      <w:tr w:rsidR="006659A4" w:rsidRPr="006659A4" w14:paraId="5D12DE02" w14:textId="77777777" w:rsidTr="006659A4">
        <w:trPr>
          <w:trHeight w:val="530"/>
        </w:trPr>
        <w:tc>
          <w:tcPr>
            <w:tcW w:w="2300" w:type="dxa"/>
            <w:tcBorders>
              <w:top w:val="nil"/>
              <w:left w:val="nil"/>
              <w:bottom w:val="single" w:sz="8" w:space="0" w:color="036479"/>
              <w:right w:val="nil"/>
            </w:tcBorders>
            <w:shd w:val="clear" w:color="auto" w:fill="auto"/>
            <w:vAlign w:val="center"/>
            <w:hideMark/>
          </w:tcPr>
          <w:p w14:paraId="10FA5B20" w14:textId="77777777" w:rsidR="006659A4" w:rsidRPr="006659A4" w:rsidRDefault="006659A4" w:rsidP="006659A4">
            <w:pPr>
              <w:rPr>
                <w:rFonts w:ascii="Arial Narrow" w:hAnsi="Arial Narrow" w:cs="Calibri"/>
                <w:sz w:val="20"/>
              </w:rPr>
            </w:pPr>
            <w:r w:rsidRPr="006659A4">
              <w:rPr>
                <w:rFonts w:ascii="Arial Narrow" w:hAnsi="Arial Narrow" w:cs="Calibri"/>
                <w:sz w:val="20"/>
              </w:rPr>
              <w:t>Nicor Gas-RCx Measures</w:t>
            </w:r>
          </w:p>
        </w:tc>
        <w:tc>
          <w:tcPr>
            <w:tcW w:w="940" w:type="dxa"/>
            <w:tcBorders>
              <w:top w:val="nil"/>
              <w:left w:val="nil"/>
              <w:bottom w:val="single" w:sz="8" w:space="0" w:color="036479"/>
              <w:right w:val="nil"/>
            </w:tcBorders>
            <w:shd w:val="clear" w:color="auto" w:fill="auto"/>
            <w:vAlign w:val="center"/>
            <w:hideMark/>
          </w:tcPr>
          <w:p w14:paraId="6F8698E3" w14:textId="77777777" w:rsidR="006659A4" w:rsidRPr="006659A4" w:rsidRDefault="006659A4" w:rsidP="006659A4">
            <w:pPr>
              <w:rPr>
                <w:rFonts w:ascii="Arial Narrow" w:hAnsi="Arial Narrow" w:cs="Calibri"/>
                <w:sz w:val="20"/>
              </w:rPr>
            </w:pPr>
            <w:r w:rsidRPr="006659A4">
              <w:rPr>
                <w:rFonts w:ascii="Arial Narrow" w:hAnsi="Arial Narrow" w:cs="Calibri"/>
                <w:sz w:val="20"/>
              </w:rPr>
              <w:t>Project</w:t>
            </w:r>
          </w:p>
        </w:tc>
        <w:tc>
          <w:tcPr>
            <w:tcW w:w="1120" w:type="dxa"/>
            <w:tcBorders>
              <w:top w:val="nil"/>
              <w:left w:val="nil"/>
              <w:bottom w:val="single" w:sz="8" w:space="0" w:color="036479"/>
              <w:right w:val="nil"/>
            </w:tcBorders>
            <w:shd w:val="clear" w:color="auto" w:fill="auto"/>
            <w:noWrap/>
            <w:vAlign w:val="center"/>
            <w:hideMark/>
          </w:tcPr>
          <w:p w14:paraId="19A43A7F" w14:textId="77777777" w:rsidR="006659A4" w:rsidRPr="006659A4" w:rsidRDefault="006659A4" w:rsidP="006659A4">
            <w:pPr>
              <w:jc w:val="right"/>
              <w:rPr>
                <w:rFonts w:ascii="Arial Narrow" w:hAnsi="Arial Narrow" w:cs="Calibri"/>
                <w:sz w:val="20"/>
              </w:rPr>
            </w:pPr>
            <w:r w:rsidRPr="006659A4">
              <w:rPr>
                <w:rFonts w:ascii="Arial Narrow" w:hAnsi="Arial Narrow" w:cs="Calibri"/>
                <w:sz w:val="20"/>
              </w:rPr>
              <w:t xml:space="preserve"> Vary </w:t>
            </w:r>
          </w:p>
        </w:tc>
        <w:tc>
          <w:tcPr>
            <w:tcW w:w="1000" w:type="dxa"/>
            <w:tcBorders>
              <w:top w:val="nil"/>
              <w:left w:val="nil"/>
              <w:bottom w:val="single" w:sz="8" w:space="0" w:color="036479"/>
              <w:right w:val="nil"/>
            </w:tcBorders>
            <w:shd w:val="clear" w:color="auto" w:fill="auto"/>
            <w:noWrap/>
            <w:vAlign w:val="center"/>
            <w:hideMark/>
          </w:tcPr>
          <w:p w14:paraId="4C64E1B1" w14:textId="77777777" w:rsidR="006659A4" w:rsidRPr="006659A4" w:rsidRDefault="006659A4" w:rsidP="006659A4">
            <w:pPr>
              <w:jc w:val="right"/>
              <w:rPr>
                <w:rFonts w:ascii="Arial Narrow" w:hAnsi="Arial Narrow" w:cs="Calibri"/>
                <w:sz w:val="20"/>
              </w:rPr>
            </w:pPr>
            <w:r w:rsidRPr="006659A4">
              <w:rPr>
                <w:rFonts w:ascii="Arial Narrow" w:hAnsi="Arial Narrow" w:cs="Calibri"/>
                <w:sz w:val="20"/>
              </w:rPr>
              <w:t xml:space="preserve"> Vary </w:t>
            </w:r>
          </w:p>
        </w:tc>
        <w:tc>
          <w:tcPr>
            <w:tcW w:w="1000" w:type="dxa"/>
            <w:tcBorders>
              <w:top w:val="nil"/>
              <w:left w:val="nil"/>
              <w:bottom w:val="single" w:sz="8" w:space="0" w:color="036479"/>
              <w:right w:val="nil"/>
            </w:tcBorders>
            <w:shd w:val="clear" w:color="auto" w:fill="auto"/>
            <w:vAlign w:val="center"/>
            <w:hideMark/>
          </w:tcPr>
          <w:p w14:paraId="55332F0C" w14:textId="77777777" w:rsidR="006659A4" w:rsidRPr="006659A4" w:rsidRDefault="006659A4" w:rsidP="006659A4">
            <w:pPr>
              <w:jc w:val="right"/>
              <w:rPr>
                <w:rFonts w:ascii="Arial Narrow" w:hAnsi="Arial Narrow" w:cs="Calibri"/>
                <w:sz w:val="20"/>
              </w:rPr>
            </w:pPr>
            <w:r w:rsidRPr="006659A4">
              <w:rPr>
                <w:rFonts w:ascii="Arial Narrow" w:hAnsi="Arial Narrow" w:cs="Calibri"/>
                <w:sz w:val="20"/>
              </w:rPr>
              <w:t>83%</w:t>
            </w:r>
          </w:p>
        </w:tc>
        <w:tc>
          <w:tcPr>
            <w:tcW w:w="3520" w:type="dxa"/>
            <w:tcBorders>
              <w:top w:val="nil"/>
              <w:left w:val="nil"/>
              <w:bottom w:val="single" w:sz="8" w:space="0" w:color="036479"/>
              <w:right w:val="nil"/>
            </w:tcBorders>
            <w:shd w:val="clear" w:color="auto" w:fill="auto"/>
            <w:vAlign w:val="center"/>
            <w:hideMark/>
          </w:tcPr>
          <w:p w14:paraId="27A0C0D8" w14:textId="4364EAF4" w:rsidR="006659A4" w:rsidRPr="006659A4" w:rsidRDefault="006659A4" w:rsidP="006659A4">
            <w:pPr>
              <w:rPr>
                <w:rFonts w:ascii="Arial Narrow" w:hAnsi="Arial Narrow" w:cs="Calibri"/>
                <w:color w:val="000000"/>
                <w:sz w:val="20"/>
              </w:rPr>
            </w:pPr>
            <w:r w:rsidRPr="006659A4">
              <w:rPr>
                <w:rFonts w:ascii="Arial Narrow" w:hAnsi="Arial Narrow" w:cs="Calibri"/>
                <w:color w:val="000000"/>
                <w:sz w:val="20"/>
              </w:rPr>
              <w:t xml:space="preserve">Project File Review*, Monthly Billing Data, </w:t>
            </w:r>
            <w:r w:rsidR="00B67005" w:rsidRPr="006659A4">
              <w:rPr>
                <w:rFonts w:ascii="Arial Narrow" w:hAnsi="Arial Narrow" w:cs="Calibri"/>
                <w:color w:val="000000"/>
                <w:sz w:val="20"/>
              </w:rPr>
              <w:t>Illinois TRM v1</w:t>
            </w:r>
            <w:r w:rsidR="00B67005">
              <w:rPr>
                <w:rFonts w:ascii="Arial Narrow" w:hAnsi="Arial Narrow" w:cs="Calibri"/>
                <w:color w:val="000000"/>
                <w:sz w:val="20"/>
              </w:rPr>
              <w:t>2</w:t>
            </w:r>
            <w:r w:rsidR="00B67005" w:rsidRPr="006659A4">
              <w:rPr>
                <w:rFonts w:ascii="Arial Narrow" w:hAnsi="Arial Narrow" w:cs="Calibri"/>
                <w:color w:val="000000"/>
                <w:sz w:val="20"/>
              </w:rPr>
              <w:t>.</w:t>
            </w:r>
            <w:proofErr w:type="gramStart"/>
            <w:r w:rsidR="00B67005" w:rsidRPr="006659A4">
              <w:rPr>
                <w:rFonts w:ascii="Arial Narrow" w:hAnsi="Arial Narrow" w:cs="Calibri"/>
                <w:color w:val="000000"/>
                <w:sz w:val="20"/>
              </w:rPr>
              <w:t>0†</w:t>
            </w:r>
            <w:r w:rsidR="00B67005">
              <w:rPr>
                <w:rFonts w:ascii="Arial Narrow" w:hAnsi="Arial Narrow" w:cs="Calibri"/>
                <w:color w:val="000000"/>
                <w:sz w:val="20"/>
              </w:rPr>
              <w:t>,</w:t>
            </w:r>
            <w:proofErr w:type="gramEnd"/>
            <w:r w:rsidR="00B67005">
              <w:rPr>
                <w:rFonts w:ascii="Arial Narrow" w:hAnsi="Arial Narrow" w:cs="Calibri"/>
                <w:color w:val="000000"/>
                <w:sz w:val="20"/>
              </w:rPr>
              <w:t xml:space="preserve"> </w:t>
            </w:r>
            <w:r w:rsidRPr="006659A4">
              <w:rPr>
                <w:rFonts w:ascii="Arial Narrow" w:hAnsi="Arial Narrow" w:cs="Calibri"/>
                <w:color w:val="000000"/>
                <w:sz w:val="20"/>
              </w:rPr>
              <w:t>Site Specific Verification‡</w:t>
            </w:r>
          </w:p>
        </w:tc>
      </w:tr>
    </w:tbl>
    <w:p w14:paraId="2125CA82" w14:textId="3E94D4C8" w:rsidR="00F20206" w:rsidRDefault="00F20206" w:rsidP="00F20206">
      <w:pPr>
        <w:pStyle w:val="GraphFootnote"/>
        <w:keepNext/>
        <w:keepLines/>
      </w:pPr>
      <w:r>
        <w:t>* Program Tracking Data (PTD) provided by</w:t>
      </w:r>
      <w:r w:rsidRPr="002D2F94">
        <w:t xml:space="preserve"> </w:t>
      </w:r>
      <w:r>
        <w:t xml:space="preserve">Nicor </w:t>
      </w:r>
      <w:proofErr w:type="gramStart"/>
      <w:r>
        <w:t>Ga</w:t>
      </w:r>
      <w:r w:rsidRPr="002D2F94">
        <w:t>s,</w:t>
      </w:r>
      <w:proofErr w:type="gramEnd"/>
      <w:r w:rsidRPr="002D2F94">
        <w:t xml:space="preserve"> extract dated</w:t>
      </w:r>
      <w:r>
        <w:t xml:space="preserve"> January 3</w:t>
      </w:r>
      <w:r w:rsidR="003577ED">
        <w:t>0</w:t>
      </w:r>
      <w:r>
        <w:t>, 202</w:t>
      </w:r>
      <w:r w:rsidR="00BB3C1A">
        <w:t>5</w:t>
      </w:r>
      <w:r>
        <w:t>.</w:t>
      </w:r>
    </w:p>
    <w:p w14:paraId="41D6A250" w14:textId="02BFEF7C" w:rsidR="00F20206" w:rsidRPr="00F63DEC" w:rsidRDefault="00F20206" w:rsidP="00F20206">
      <w:pPr>
        <w:pStyle w:val="GraphFootnote"/>
        <w:keepNext/>
        <w:keepLines/>
      </w:pPr>
      <w:r w:rsidRPr="00BA3411">
        <w:t>†</w:t>
      </w:r>
      <w:r>
        <w:t xml:space="preserve"> </w:t>
      </w:r>
      <w:r w:rsidRPr="006F7D77">
        <w:t>State of Illinois Technical Reference Manual</w:t>
      </w:r>
      <w:r>
        <w:t xml:space="preserve"> version </w:t>
      </w:r>
      <w:r w:rsidR="002C171A">
        <w:t>1</w:t>
      </w:r>
      <w:r w:rsidR="00BB3C1A">
        <w:t>2</w:t>
      </w:r>
      <w:r>
        <w:t>.0 fr</w:t>
      </w:r>
      <w:r w:rsidRPr="00F63DEC">
        <w:t xml:space="preserve">om </w:t>
      </w:r>
      <w:hyperlink r:id="rId19" w:history="1">
        <w:r w:rsidRPr="00157B41">
          <w:t>http://www.ilsag.info/technical-reference-manual.html</w:t>
        </w:r>
      </w:hyperlink>
      <w:r w:rsidRPr="00F63DEC">
        <w:t>.</w:t>
      </w:r>
    </w:p>
    <w:p w14:paraId="621D9CAB" w14:textId="77777777" w:rsidR="00F20206" w:rsidRDefault="00F20206" w:rsidP="00AA1E01">
      <w:pPr>
        <w:pStyle w:val="GraphFootnote"/>
        <w:keepNext/>
      </w:pPr>
      <w:r w:rsidRPr="00F63DEC">
        <w:t xml:space="preserve">‡ Project files and monthly billing data provided by </w:t>
      </w:r>
      <w:r>
        <w:t xml:space="preserve">Nicor </w:t>
      </w:r>
      <w:r w:rsidRPr="00F63DEC">
        <w:t xml:space="preserve">Gas. </w:t>
      </w:r>
      <w:r>
        <w:t>Where conducted, o</w:t>
      </w:r>
      <w:r w:rsidRPr="00F63DEC">
        <w:t xml:space="preserve">n-site </w:t>
      </w:r>
      <w:r>
        <w:t xml:space="preserve">or telephone interview </w:t>
      </w:r>
      <w:r w:rsidRPr="00F63DEC">
        <w:t xml:space="preserve">data collected by </w:t>
      </w:r>
      <w:r>
        <w:t>Guidehouse.</w:t>
      </w:r>
    </w:p>
    <w:p w14:paraId="35E62FEC" w14:textId="24ABB1E8" w:rsidR="00F20206" w:rsidRDefault="00F20206" w:rsidP="00F20206">
      <w:pPr>
        <w:pStyle w:val="Heading2"/>
      </w:pPr>
      <w:bookmarkStart w:id="39" w:name="_Toc61360802"/>
      <w:bookmarkStart w:id="40" w:name="_Toc196306174"/>
      <w:r>
        <w:t>Findings and Recommendations</w:t>
      </w:r>
      <w:bookmarkEnd w:id="39"/>
      <w:bookmarkEnd w:id="40"/>
    </w:p>
    <w:p w14:paraId="506E2926" w14:textId="2E6232B1" w:rsidR="008165D0" w:rsidRPr="00B67005" w:rsidRDefault="00B67005" w:rsidP="008165D0">
      <w:pPr>
        <w:spacing w:line="264" w:lineRule="auto"/>
      </w:pPr>
      <w:r w:rsidRPr="00B67005">
        <w:t xml:space="preserve">The evaluation team found the largest deviations from ex ante savings are in </w:t>
      </w:r>
      <w:r w:rsidR="006D79B2">
        <w:t>Damper Control Replacement,</w:t>
      </w:r>
      <w:r w:rsidR="006D79B2" w:rsidRPr="00B67005">
        <w:t xml:space="preserve"> </w:t>
      </w:r>
      <w:r w:rsidRPr="00B67005">
        <w:t>Boiler Replacement</w:t>
      </w:r>
      <w:r w:rsidR="006D79B2">
        <w:t xml:space="preserve">, Burner Upgrade, and Controls </w:t>
      </w:r>
      <w:r w:rsidRPr="00B67005">
        <w:t>Upgrade</w:t>
      </w:r>
      <w:r w:rsidR="006D79B2">
        <w:t xml:space="preserve"> </w:t>
      </w:r>
      <w:r w:rsidRPr="00B67005">
        <w:t xml:space="preserve">measures. The evaluation team sampled and reviewed projects in two waves as these were completed during the </w:t>
      </w:r>
      <w:r w:rsidR="006D79B2">
        <w:t>P</w:t>
      </w:r>
      <w:r w:rsidRPr="00B67005">
        <w:t xml:space="preserve">rogram </w:t>
      </w:r>
      <w:r w:rsidR="006D79B2">
        <w:t>Y</w:t>
      </w:r>
      <w:r w:rsidRPr="00B67005">
        <w:t>ear 202</w:t>
      </w:r>
      <w:r w:rsidR="006D79B2">
        <w:t xml:space="preserve">4 </w:t>
      </w:r>
      <w:r w:rsidRPr="00B67005">
        <w:t>(PY202</w:t>
      </w:r>
      <w:r w:rsidR="006D79B2">
        <w:t>4</w:t>
      </w:r>
      <w:r w:rsidRPr="00B67005">
        <w:t>) and provided findings to Nicor Gas using summary results trackers. Key findings and recommendations are summarized below.</w:t>
      </w:r>
    </w:p>
    <w:p w14:paraId="267761B0" w14:textId="77777777" w:rsidR="00B67005" w:rsidRDefault="00B67005" w:rsidP="008165D0">
      <w:pPr>
        <w:spacing w:line="264" w:lineRule="auto"/>
      </w:pPr>
    </w:p>
    <w:p w14:paraId="2D2D78BD" w14:textId="62AA0FB1" w:rsidR="008165D0" w:rsidRDefault="008165D0" w:rsidP="008165D0">
      <w:pPr>
        <w:spacing w:line="264" w:lineRule="auto"/>
        <w:rPr>
          <w:bCs/>
        </w:rPr>
      </w:pPr>
      <w:r w:rsidRPr="0084695D">
        <w:rPr>
          <w:b/>
        </w:rPr>
        <w:t>Finding 1.</w:t>
      </w:r>
      <w:r w:rsidR="00884104">
        <w:rPr>
          <w:b/>
        </w:rPr>
        <w:t xml:space="preserve"> </w:t>
      </w:r>
      <w:r w:rsidR="00884104" w:rsidRPr="00884104">
        <w:rPr>
          <w:bCs/>
        </w:rPr>
        <w:t xml:space="preserve">For </w:t>
      </w:r>
      <w:r w:rsidR="00884104">
        <w:rPr>
          <w:bCs/>
        </w:rPr>
        <w:t xml:space="preserve">Combined Heat and Power Damper Replacement </w:t>
      </w:r>
      <w:r w:rsidR="00884104" w:rsidRPr="00884104">
        <w:rPr>
          <w:bCs/>
        </w:rPr>
        <w:t>project NG</w:t>
      </w:r>
      <w:r w:rsidR="00884104">
        <w:rPr>
          <w:bCs/>
        </w:rPr>
        <w:t xml:space="preserve">RCx-23-04, the evaluator conducted utility data analysis since the </w:t>
      </w:r>
      <w:proofErr w:type="spellStart"/>
      <w:proofErr w:type="gramStart"/>
      <w:r w:rsidR="00C83A15">
        <w:rPr>
          <w:bCs/>
        </w:rPr>
        <w:t>ex ante</w:t>
      </w:r>
      <w:proofErr w:type="spellEnd"/>
      <w:proofErr w:type="gramEnd"/>
      <w:r w:rsidR="00C83A15">
        <w:rPr>
          <w:bCs/>
        </w:rPr>
        <w:t xml:space="preserve"> </w:t>
      </w:r>
      <w:r w:rsidR="00884104">
        <w:rPr>
          <w:bCs/>
        </w:rPr>
        <w:t xml:space="preserve">savings were </w:t>
      </w:r>
      <w:r w:rsidR="005D79AF">
        <w:rPr>
          <w:bCs/>
        </w:rPr>
        <w:t xml:space="preserve">expected to be </w:t>
      </w:r>
      <w:r w:rsidR="00884104">
        <w:rPr>
          <w:bCs/>
        </w:rPr>
        <w:t xml:space="preserve">above 10% of the facility’s usage. Weather data was used in the first version of the analysis but </w:t>
      </w:r>
      <w:r w:rsidR="00884104">
        <w:rPr>
          <w:bCs/>
        </w:rPr>
        <w:lastRenderedPageBreak/>
        <w:t>deemed inaccurate due to a low R-square value. The utility analysis was updated</w:t>
      </w:r>
      <w:r w:rsidR="00563093">
        <w:rPr>
          <w:bCs/>
        </w:rPr>
        <w:t>,</w:t>
      </w:r>
      <w:r w:rsidR="00884104">
        <w:rPr>
          <w:bCs/>
        </w:rPr>
        <w:t xml:space="preserve"> </w:t>
      </w:r>
      <w:r w:rsidR="00563093">
        <w:rPr>
          <w:bCs/>
        </w:rPr>
        <w:t>based</w:t>
      </w:r>
      <w:r w:rsidR="00884104">
        <w:rPr>
          <w:bCs/>
        </w:rPr>
        <w:t xml:space="preserve"> on gas consumption data</w:t>
      </w:r>
      <w:r w:rsidR="00216BB6">
        <w:rPr>
          <w:bCs/>
        </w:rPr>
        <w:t xml:space="preserve"> and resulted in a</w:t>
      </w:r>
      <w:r w:rsidR="00945B94">
        <w:rPr>
          <w:bCs/>
        </w:rPr>
        <w:t xml:space="preserve"> gross realization rate (</w:t>
      </w:r>
      <w:r w:rsidR="00216BB6">
        <w:rPr>
          <w:bCs/>
        </w:rPr>
        <w:t>RR</w:t>
      </w:r>
      <w:r w:rsidR="00945B94">
        <w:rPr>
          <w:bCs/>
        </w:rPr>
        <w:t>)</w:t>
      </w:r>
      <w:r w:rsidR="00216BB6">
        <w:rPr>
          <w:bCs/>
        </w:rPr>
        <w:t xml:space="preserve"> of 77%</w:t>
      </w:r>
      <w:r w:rsidR="00884104">
        <w:rPr>
          <w:bCs/>
        </w:rPr>
        <w:t xml:space="preserve">. </w:t>
      </w:r>
    </w:p>
    <w:p w14:paraId="02947D30" w14:textId="77777777" w:rsidR="004D2E8F" w:rsidRPr="00884104" w:rsidRDefault="004D2E8F" w:rsidP="008165D0">
      <w:pPr>
        <w:spacing w:line="264" w:lineRule="auto"/>
        <w:rPr>
          <w:bCs/>
        </w:rPr>
      </w:pPr>
    </w:p>
    <w:p w14:paraId="447DADA5" w14:textId="4179DA99" w:rsidR="008165D0" w:rsidRPr="0084695D" w:rsidRDefault="008165D0" w:rsidP="008165D0">
      <w:pPr>
        <w:tabs>
          <w:tab w:val="left" w:pos="720"/>
        </w:tabs>
        <w:spacing w:line="264" w:lineRule="auto"/>
        <w:ind w:left="900" w:hanging="360"/>
        <w:rPr>
          <w:b/>
          <w:bCs/>
        </w:rPr>
      </w:pPr>
      <w:r w:rsidRPr="0084695D">
        <w:rPr>
          <w:b/>
        </w:rPr>
        <w:t>Recommendation</w:t>
      </w:r>
      <w:r w:rsidRPr="0084695D">
        <w:rPr>
          <w:b/>
          <w:bCs/>
        </w:rPr>
        <w:t xml:space="preserve"> 1. </w:t>
      </w:r>
      <w:r w:rsidR="00DB6506" w:rsidRPr="00DB6506">
        <w:t>For projects with savings</w:t>
      </w:r>
      <w:r w:rsidR="00DB6506">
        <w:t xml:space="preserve"> </w:t>
      </w:r>
      <w:r w:rsidR="00B10B7F">
        <w:t xml:space="preserve">expecting to </w:t>
      </w:r>
      <w:r w:rsidR="00DB6506">
        <w:t>exceed the threshold of</w:t>
      </w:r>
      <w:r w:rsidR="00DB6506" w:rsidRPr="00DB6506">
        <w:t xml:space="preserve"> 10% of the building annual gas consumption, </w:t>
      </w:r>
      <w:r w:rsidR="00985E78">
        <w:t xml:space="preserve">the </w:t>
      </w:r>
      <w:r w:rsidR="00876C4C">
        <w:t xml:space="preserve">evaluation team recommends that </w:t>
      </w:r>
      <w:r w:rsidR="00985E78">
        <w:t xml:space="preserve">the implementation team </w:t>
      </w:r>
      <w:r w:rsidR="00DB6506" w:rsidRPr="00DB6506">
        <w:t xml:space="preserve">conduct a </w:t>
      </w:r>
      <w:r w:rsidR="0015204F">
        <w:t xml:space="preserve">utility </w:t>
      </w:r>
      <w:r w:rsidR="00DB6506" w:rsidRPr="00DB6506">
        <w:t xml:space="preserve">billing data analysis to </w:t>
      </w:r>
      <w:r w:rsidR="00DB6506">
        <w:t>true up</w:t>
      </w:r>
      <w:r w:rsidR="00DB6506" w:rsidRPr="00DB6506">
        <w:t xml:space="preserve"> the savings</w:t>
      </w:r>
      <w:r w:rsidR="00DB6506">
        <w:t xml:space="preserve"> achieved at the utility meter. When conducting this analysis, utilize available data through the most recent billing period to allow maximum coverage of the post installation period. </w:t>
      </w:r>
    </w:p>
    <w:p w14:paraId="247B7B9E" w14:textId="77777777" w:rsidR="008165D0" w:rsidRPr="0084695D" w:rsidRDefault="008165D0" w:rsidP="008165D0">
      <w:pPr>
        <w:tabs>
          <w:tab w:val="left" w:pos="720"/>
        </w:tabs>
        <w:spacing w:line="264" w:lineRule="auto"/>
        <w:ind w:left="900" w:hanging="360"/>
      </w:pPr>
    </w:p>
    <w:p w14:paraId="04B1A184" w14:textId="7AC3F299" w:rsidR="0084695D" w:rsidRDefault="008165D0" w:rsidP="008165D0">
      <w:pPr>
        <w:rPr>
          <w:bCs/>
        </w:rPr>
      </w:pPr>
      <w:r w:rsidRPr="0084695D">
        <w:rPr>
          <w:b/>
        </w:rPr>
        <w:t>Finding 2.</w:t>
      </w:r>
      <w:r w:rsidR="0084695D" w:rsidRPr="0084695D">
        <w:rPr>
          <w:b/>
        </w:rPr>
        <w:t xml:space="preserve"> </w:t>
      </w:r>
      <w:r w:rsidR="0084695D" w:rsidRPr="0084695D">
        <w:rPr>
          <w:bCs/>
        </w:rPr>
        <w:t xml:space="preserve">For </w:t>
      </w:r>
      <w:r w:rsidR="00884104">
        <w:rPr>
          <w:bCs/>
        </w:rPr>
        <w:t>p</w:t>
      </w:r>
      <w:r w:rsidR="0084695D" w:rsidRPr="0084695D">
        <w:rPr>
          <w:bCs/>
        </w:rPr>
        <w:t xml:space="preserve">roject NG-22-36, </w:t>
      </w:r>
      <w:r w:rsidR="0084695D">
        <w:rPr>
          <w:bCs/>
        </w:rPr>
        <w:t xml:space="preserve">a portion of the reported savings came from reduced humidity. When switching from steam injection humidification to ultrasonic mister, the water is still evaporated and adds latent load to the airstream, which is heated by natural gas. Therefore, this portion of savings was removed </w:t>
      </w:r>
      <w:r w:rsidR="00216BB6">
        <w:rPr>
          <w:bCs/>
        </w:rPr>
        <w:t>from the final savings in the</w:t>
      </w:r>
      <w:r w:rsidR="0084695D">
        <w:rPr>
          <w:bCs/>
        </w:rPr>
        <w:t xml:space="preserve"> </w:t>
      </w:r>
      <w:r w:rsidR="006753FE">
        <w:rPr>
          <w:bCs/>
        </w:rPr>
        <w:t>verified</w:t>
      </w:r>
      <w:r w:rsidR="0084695D">
        <w:rPr>
          <w:bCs/>
        </w:rPr>
        <w:t xml:space="preserve"> calculation</w:t>
      </w:r>
      <w:r w:rsidR="004D2E8F">
        <w:rPr>
          <w:bCs/>
        </w:rPr>
        <w:t xml:space="preserve"> which resulted in a RR of 58%</w:t>
      </w:r>
      <w:r w:rsidR="0084695D">
        <w:rPr>
          <w:bCs/>
        </w:rPr>
        <w:t xml:space="preserve">. </w:t>
      </w:r>
      <w:r w:rsidR="00D6247B">
        <w:rPr>
          <w:bCs/>
        </w:rPr>
        <w:t>I</w:t>
      </w:r>
      <w:r w:rsidR="009700FB">
        <w:rPr>
          <w:bCs/>
        </w:rPr>
        <w:t xml:space="preserve">nstalling an ultrasonic </w:t>
      </w:r>
      <w:proofErr w:type="gramStart"/>
      <w:r w:rsidR="009700FB">
        <w:rPr>
          <w:bCs/>
        </w:rPr>
        <w:t>mister</w:t>
      </w:r>
      <w:proofErr w:type="gramEnd"/>
      <w:r w:rsidR="009700FB">
        <w:rPr>
          <w:bCs/>
        </w:rPr>
        <w:t xml:space="preserve"> is </w:t>
      </w:r>
      <w:r w:rsidR="001862CD">
        <w:rPr>
          <w:bCs/>
        </w:rPr>
        <w:t>n</w:t>
      </w:r>
      <w:r w:rsidR="0082539D">
        <w:rPr>
          <w:bCs/>
        </w:rPr>
        <w:t xml:space="preserve">ot </w:t>
      </w:r>
      <w:r w:rsidR="00D6247B">
        <w:rPr>
          <w:bCs/>
        </w:rPr>
        <w:t xml:space="preserve">a </w:t>
      </w:r>
      <w:r w:rsidR="0082539D">
        <w:rPr>
          <w:bCs/>
        </w:rPr>
        <w:t>commonly s</w:t>
      </w:r>
      <w:r w:rsidR="001862CD">
        <w:rPr>
          <w:bCs/>
        </w:rPr>
        <w:t xml:space="preserve">een </w:t>
      </w:r>
      <w:r w:rsidR="00D6247B">
        <w:rPr>
          <w:bCs/>
        </w:rPr>
        <w:t xml:space="preserve">measure </w:t>
      </w:r>
      <w:r w:rsidR="001862CD">
        <w:rPr>
          <w:bCs/>
        </w:rPr>
        <w:t xml:space="preserve">in the custom program </w:t>
      </w:r>
      <w:r w:rsidR="00D6247B">
        <w:rPr>
          <w:bCs/>
        </w:rPr>
        <w:t xml:space="preserve">where </w:t>
      </w:r>
      <w:r w:rsidR="00CD4CCE">
        <w:rPr>
          <w:bCs/>
        </w:rPr>
        <w:t xml:space="preserve">the implementation team and </w:t>
      </w:r>
      <w:r w:rsidR="00D6247B">
        <w:rPr>
          <w:bCs/>
        </w:rPr>
        <w:t xml:space="preserve">the </w:t>
      </w:r>
      <w:r w:rsidR="00CD4CCE">
        <w:rPr>
          <w:bCs/>
        </w:rPr>
        <w:t xml:space="preserve">evaluation team </w:t>
      </w:r>
      <w:r w:rsidR="007C7449">
        <w:rPr>
          <w:bCs/>
        </w:rPr>
        <w:t xml:space="preserve">need to align on the </w:t>
      </w:r>
      <w:r w:rsidR="00F66A42">
        <w:rPr>
          <w:bCs/>
        </w:rPr>
        <w:t>calculation</w:t>
      </w:r>
      <w:r w:rsidR="001862CD">
        <w:rPr>
          <w:bCs/>
        </w:rPr>
        <w:t xml:space="preserve"> methodology</w:t>
      </w:r>
      <w:r w:rsidR="00E801F4">
        <w:rPr>
          <w:bCs/>
        </w:rPr>
        <w:t xml:space="preserve"> to </w:t>
      </w:r>
      <w:r w:rsidR="0062015A">
        <w:rPr>
          <w:bCs/>
        </w:rPr>
        <w:t>improve the accuracy of the reported savings</w:t>
      </w:r>
      <w:r w:rsidR="007C7449">
        <w:rPr>
          <w:bCs/>
        </w:rPr>
        <w:t>.</w:t>
      </w:r>
      <w:r w:rsidR="001862CD">
        <w:rPr>
          <w:bCs/>
        </w:rPr>
        <w:t xml:space="preserve"> </w:t>
      </w:r>
      <w:r w:rsidR="009700FB">
        <w:rPr>
          <w:bCs/>
        </w:rPr>
        <w:t xml:space="preserve"> </w:t>
      </w:r>
    </w:p>
    <w:p w14:paraId="30422CB9" w14:textId="4E99FDFD" w:rsidR="008165D0" w:rsidRPr="0084695D" w:rsidRDefault="0084695D" w:rsidP="008165D0">
      <w:pPr>
        <w:rPr>
          <w:b/>
        </w:rPr>
      </w:pPr>
      <w:r>
        <w:rPr>
          <w:bCs/>
        </w:rPr>
        <w:t xml:space="preserve"> </w:t>
      </w:r>
    </w:p>
    <w:p w14:paraId="6F1935B4" w14:textId="4A3EE1AD" w:rsidR="004F3644" w:rsidRDefault="008165D0" w:rsidP="00C30246">
      <w:pPr>
        <w:tabs>
          <w:tab w:val="left" w:pos="720"/>
        </w:tabs>
        <w:spacing w:line="264" w:lineRule="auto"/>
        <w:ind w:left="900" w:hanging="360"/>
      </w:pPr>
      <w:r w:rsidRPr="0084695D">
        <w:rPr>
          <w:b/>
        </w:rPr>
        <w:t>Recommendation</w:t>
      </w:r>
      <w:r w:rsidRPr="0084695D">
        <w:rPr>
          <w:b/>
          <w:bCs/>
        </w:rPr>
        <w:t xml:space="preserve"> 2</w:t>
      </w:r>
      <w:r w:rsidR="004F3644">
        <w:rPr>
          <w:b/>
          <w:bCs/>
        </w:rPr>
        <w:t>a</w:t>
      </w:r>
      <w:r w:rsidRPr="0084695D">
        <w:rPr>
          <w:b/>
          <w:bCs/>
        </w:rPr>
        <w:t xml:space="preserve">. </w:t>
      </w:r>
      <w:r w:rsidR="00C30246" w:rsidRPr="00C30246">
        <w:t xml:space="preserve">For </w:t>
      </w:r>
      <w:r w:rsidR="00C30246">
        <w:t xml:space="preserve">ultrasonic mister measures, no savings should be claimed for reduced humidity. </w:t>
      </w:r>
    </w:p>
    <w:p w14:paraId="0F70A3A8" w14:textId="2724E06E" w:rsidR="008165D0" w:rsidRDefault="004F3644" w:rsidP="00C30246">
      <w:pPr>
        <w:tabs>
          <w:tab w:val="left" w:pos="720"/>
        </w:tabs>
        <w:spacing w:line="264" w:lineRule="auto"/>
        <w:ind w:left="900" w:hanging="360"/>
      </w:pPr>
      <w:r>
        <w:rPr>
          <w:b/>
        </w:rPr>
        <w:t>Recommendation 2b.</w:t>
      </w:r>
      <w:r>
        <w:t xml:space="preserve"> </w:t>
      </w:r>
      <w:r w:rsidR="00ED4C2B">
        <w:t>T</w:t>
      </w:r>
      <w:r w:rsidR="00CC3627">
        <w:t>he</w:t>
      </w:r>
      <w:r w:rsidR="00E44BAF">
        <w:t xml:space="preserve"> Nicor</w:t>
      </w:r>
      <w:r w:rsidR="003D01CC">
        <w:t xml:space="preserve"> Custom</w:t>
      </w:r>
      <w:r w:rsidR="00CC3627">
        <w:t xml:space="preserve"> </w:t>
      </w:r>
      <w:r w:rsidR="003D01CC">
        <w:t>P</w:t>
      </w:r>
      <w:r w:rsidR="00E44BAF">
        <w:t xml:space="preserve">arallel </w:t>
      </w:r>
      <w:r w:rsidR="003D01CC">
        <w:t>P</w:t>
      </w:r>
      <w:r w:rsidR="00E44BAF">
        <w:t xml:space="preserve">ath </w:t>
      </w:r>
      <w:r w:rsidR="003D01CC">
        <w:t>E</w:t>
      </w:r>
      <w:r w:rsidR="00E44BAF">
        <w:t xml:space="preserve">valuation </w:t>
      </w:r>
      <w:r w:rsidR="003D01CC">
        <w:t>P</w:t>
      </w:r>
      <w:r w:rsidR="00E44BAF">
        <w:t>rotocol</w:t>
      </w:r>
      <w:r w:rsidR="001E7263">
        <w:t xml:space="preserve"> recommends that </w:t>
      </w:r>
      <w:r w:rsidR="00C30246">
        <w:t>uncommon</w:t>
      </w:r>
      <w:r w:rsidR="00CC3627">
        <w:t xml:space="preserve"> and complex</w:t>
      </w:r>
      <w:r w:rsidR="00C30246">
        <w:t xml:space="preserve"> custom measure</w:t>
      </w:r>
      <w:r w:rsidR="002019B0">
        <w:t>s</w:t>
      </w:r>
      <w:r w:rsidR="00C30246">
        <w:t xml:space="preserve"> not often seen in the custom program</w:t>
      </w:r>
      <w:r w:rsidR="005B495E">
        <w:t xml:space="preserve"> </w:t>
      </w:r>
      <w:r w:rsidR="003D01CC">
        <w:t xml:space="preserve">and for </w:t>
      </w:r>
      <w:r w:rsidR="00772300">
        <w:t xml:space="preserve">projects with savings above </w:t>
      </w:r>
      <w:r w:rsidR="00C41607">
        <w:t xml:space="preserve">75,000 Therm per year or </w:t>
      </w:r>
      <w:r w:rsidR="00E21C1B">
        <w:t>above</w:t>
      </w:r>
      <w:r w:rsidR="00C41607">
        <w:t xml:space="preserve"> 10%</w:t>
      </w:r>
      <w:r w:rsidR="00E21C1B">
        <w:t xml:space="preserve"> of the building annual consumption</w:t>
      </w:r>
      <w:r w:rsidR="001E7263">
        <w:t xml:space="preserve"> should </w:t>
      </w:r>
      <w:r w:rsidR="00EA3DA9">
        <w:t>have a parallel path evaluation.</w:t>
      </w:r>
      <w:r w:rsidR="00C30246">
        <w:t xml:space="preserve"> </w:t>
      </w:r>
      <w:r w:rsidR="002A4021">
        <w:t>Guidehouse recommend</w:t>
      </w:r>
      <w:r w:rsidR="00EA3DA9">
        <w:t>s</w:t>
      </w:r>
      <w:r w:rsidR="002A4021">
        <w:t xml:space="preserve"> </w:t>
      </w:r>
      <w:r w:rsidR="00C30246">
        <w:t>conduct</w:t>
      </w:r>
      <w:r w:rsidR="00E114E6">
        <w:t>ing</w:t>
      </w:r>
      <w:r w:rsidR="00C30246">
        <w:t xml:space="preserve"> a parallel path review </w:t>
      </w:r>
      <w:r w:rsidR="00CD2B08">
        <w:t xml:space="preserve">for </w:t>
      </w:r>
      <w:r w:rsidR="00A06AF5">
        <w:t>projects like NG-22-36.</w:t>
      </w:r>
      <w:r w:rsidR="00C30246">
        <w:t xml:space="preserve"> </w:t>
      </w:r>
    </w:p>
    <w:p w14:paraId="2521A67D" w14:textId="77777777" w:rsidR="00C30246" w:rsidRPr="0084695D" w:rsidRDefault="00C30246" w:rsidP="00C30246">
      <w:pPr>
        <w:tabs>
          <w:tab w:val="left" w:pos="720"/>
        </w:tabs>
        <w:spacing w:line="264" w:lineRule="auto"/>
        <w:ind w:left="900" w:hanging="360"/>
      </w:pPr>
    </w:p>
    <w:p w14:paraId="08D0A0BE" w14:textId="437CAED1" w:rsidR="00216BB6" w:rsidRDefault="00216BB6" w:rsidP="00216BB6">
      <w:pPr>
        <w:rPr>
          <w:bCs/>
        </w:rPr>
      </w:pPr>
      <w:r w:rsidRPr="0084695D">
        <w:rPr>
          <w:b/>
        </w:rPr>
        <w:t>Finding 3.</w:t>
      </w:r>
      <w:r>
        <w:rPr>
          <w:b/>
        </w:rPr>
        <w:t xml:space="preserve"> </w:t>
      </w:r>
      <w:r w:rsidRPr="00216BB6">
        <w:rPr>
          <w:bCs/>
        </w:rPr>
        <w:t>For project NGRCx-24-09</w:t>
      </w:r>
      <w:r w:rsidR="004D2E8F">
        <w:rPr>
          <w:bCs/>
        </w:rPr>
        <w:t xml:space="preserve">, </w:t>
      </w:r>
      <w:r w:rsidR="00CE59B6">
        <w:rPr>
          <w:bCs/>
        </w:rPr>
        <w:t xml:space="preserve">the implementation team used </w:t>
      </w:r>
      <w:r w:rsidR="00E57BCA">
        <w:rPr>
          <w:bCs/>
        </w:rPr>
        <w:t>a</w:t>
      </w:r>
      <w:r w:rsidR="0029271E">
        <w:rPr>
          <w:bCs/>
        </w:rPr>
        <w:t xml:space="preserve"> </w:t>
      </w:r>
      <w:r w:rsidR="007E0D6A">
        <w:rPr>
          <w:bCs/>
        </w:rPr>
        <w:t>top-down</w:t>
      </w:r>
      <w:r w:rsidR="0029271E">
        <w:rPr>
          <w:bCs/>
        </w:rPr>
        <w:t xml:space="preserve"> methodology to estimate the pounds of steam reduc</w:t>
      </w:r>
      <w:r w:rsidR="001A0673">
        <w:rPr>
          <w:bCs/>
        </w:rPr>
        <w:t>tion</w:t>
      </w:r>
      <w:r w:rsidR="0029271E">
        <w:rPr>
          <w:bCs/>
        </w:rPr>
        <w:t xml:space="preserve"> in the </w:t>
      </w:r>
      <w:proofErr w:type="spellStart"/>
      <w:proofErr w:type="gramStart"/>
      <w:r w:rsidR="0029271E">
        <w:rPr>
          <w:bCs/>
        </w:rPr>
        <w:t>ex ante</w:t>
      </w:r>
      <w:proofErr w:type="spellEnd"/>
      <w:proofErr w:type="gramEnd"/>
      <w:r w:rsidR="0029271E">
        <w:rPr>
          <w:bCs/>
        </w:rPr>
        <w:t xml:space="preserve"> calculation. The calculated </w:t>
      </w:r>
      <w:r w:rsidR="00DF662B">
        <w:rPr>
          <w:bCs/>
        </w:rPr>
        <w:t xml:space="preserve">result </w:t>
      </w:r>
      <w:r w:rsidR="0053408A">
        <w:rPr>
          <w:bCs/>
        </w:rPr>
        <w:t>exceeded the possible reduction identified</w:t>
      </w:r>
      <w:r w:rsidR="004D6EDB">
        <w:rPr>
          <w:bCs/>
        </w:rPr>
        <w:t xml:space="preserve"> using</w:t>
      </w:r>
      <w:r w:rsidR="0053408A">
        <w:rPr>
          <w:bCs/>
        </w:rPr>
        <w:t xml:space="preserve"> </w:t>
      </w:r>
      <w:r w:rsidR="00503C29">
        <w:rPr>
          <w:bCs/>
        </w:rPr>
        <w:t>the</w:t>
      </w:r>
      <w:r w:rsidR="001A0673">
        <w:rPr>
          <w:bCs/>
        </w:rPr>
        <w:t xml:space="preserve"> </w:t>
      </w:r>
      <w:r w:rsidR="0029271E">
        <w:rPr>
          <w:bCs/>
        </w:rPr>
        <w:t>bottom-up approach</w:t>
      </w:r>
      <w:r w:rsidR="004D6EDB">
        <w:rPr>
          <w:bCs/>
        </w:rPr>
        <w:t xml:space="preserve"> and was adjusted in the </w:t>
      </w:r>
      <w:r w:rsidR="008A7684">
        <w:rPr>
          <w:bCs/>
        </w:rPr>
        <w:t>verified</w:t>
      </w:r>
      <w:r w:rsidR="00B556E1">
        <w:rPr>
          <w:bCs/>
        </w:rPr>
        <w:t xml:space="preserve"> savings</w:t>
      </w:r>
      <w:r w:rsidR="004D6EDB">
        <w:rPr>
          <w:bCs/>
        </w:rPr>
        <w:t xml:space="preserve"> analysis</w:t>
      </w:r>
      <w:r w:rsidR="0029271E">
        <w:rPr>
          <w:bCs/>
        </w:rPr>
        <w:t xml:space="preserve">. </w:t>
      </w:r>
      <w:r w:rsidR="004D2E8F">
        <w:rPr>
          <w:bCs/>
        </w:rPr>
        <w:t xml:space="preserve">Also, the </w:t>
      </w:r>
      <w:proofErr w:type="spellStart"/>
      <w:proofErr w:type="gramStart"/>
      <w:r w:rsidR="006E7390">
        <w:rPr>
          <w:bCs/>
        </w:rPr>
        <w:t>ex ante</w:t>
      </w:r>
      <w:proofErr w:type="spellEnd"/>
      <w:proofErr w:type="gramEnd"/>
      <w:r w:rsidR="006E7390">
        <w:rPr>
          <w:bCs/>
        </w:rPr>
        <w:t xml:space="preserve"> </w:t>
      </w:r>
      <w:r w:rsidR="00B02AEB">
        <w:rPr>
          <w:bCs/>
        </w:rPr>
        <w:t>calculation</w:t>
      </w:r>
      <w:r w:rsidR="007F275E">
        <w:rPr>
          <w:bCs/>
        </w:rPr>
        <w:t xml:space="preserve"> did not account for the steam pressure being maintained by a regulator</w:t>
      </w:r>
      <w:r w:rsidR="00CA216F">
        <w:rPr>
          <w:bCs/>
        </w:rPr>
        <w:t xml:space="preserve">. With </w:t>
      </w:r>
      <w:r w:rsidR="00896B77">
        <w:rPr>
          <w:bCs/>
        </w:rPr>
        <w:t xml:space="preserve">verified </w:t>
      </w:r>
      <w:r w:rsidR="0070493C">
        <w:rPr>
          <w:bCs/>
        </w:rPr>
        <w:t xml:space="preserve">savings </w:t>
      </w:r>
      <w:r w:rsidR="00CA216F">
        <w:rPr>
          <w:bCs/>
        </w:rPr>
        <w:t xml:space="preserve">corrections </w:t>
      </w:r>
      <w:r w:rsidR="00B02AEB">
        <w:rPr>
          <w:bCs/>
        </w:rPr>
        <w:t xml:space="preserve">made </w:t>
      </w:r>
      <w:r w:rsidR="00CA216F">
        <w:rPr>
          <w:bCs/>
        </w:rPr>
        <w:t xml:space="preserve">to address these findings, </w:t>
      </w:r>
      <w:r w:rsidR="002F2DFA">
        <w:rPr>
          <w:bCs/>
        </w:rPr>
        <w:t>t</w:t>
      </w:r>
      <w:r w:rsidR="004D2E8F">
        <w:rPr>
          <w:bCs/>
        </w:rPr>
        <w:t>he project RR is 82%.</w:t>
      </w:r>
    </w:p>
    <w:p w14:paraId="5364BD65" w14:textId="77777777" w:rsidR="004D2E8F" w:rsidRPr="0084695D" w:rsidRDefault="004D2E8F" w:rsidP="00216BB6">
      <w:pPr>
        <w:rPr>
          <w:b/>
        </w:rPr>
      </w:pPr>
    </w:p>
    <w:p w14:paraId="58F05239" w14:textId="453816AB" w:rsidR="00216BB6" w:rsidRPr="00216BB6" w:rsidRDefault="00216BB6" w:rsidP="00216BB6">
      <w:pPr>
        <w:tabs>
          <w:tab w:val="left" w:pos="720"/>
        </w:tabs>
        <w:spacing w:line="264" w:lineRule="auto"/>
        <w:ind w:left="900" w:hanging="360"/>
        <w:rPr>
          <w:b/>
        </w:rPr>
      </w:pPr>
      <w:r w:rsidRPr="0084695D">
        <w:rPr>
          <w:b/>
        </w:rPr>
        <w:t>Recommendation</w:t>
      </w:r>
      <w:r w:rsidRPr="00216BB6">
        <w:rPr>
          <w:b/>
        </w:rPr>
        <w:t xml:space="preserve"> 3. </w:t>
      </w:r>
      <w:r w:rsidR="00965504">
        <w:rPr>
          <w:bCs/>
        </w:rPr>
        <w:t>With available project info and data, consider tru</w:t>
      </w:r>
      <w:r w:rsidR="00E826FD">
        <w:rPr>
          <w:bCs/>
        </w:rPr>
        <w:t>e</w:t>
      </w:r>
      <w:r w:rsidR="00965504">
        <w:rPr>
          <w:bCs/>
        </w:rPr>
        <w:t xml:space="preserve">ing up the key inputs using both top-down and bottom-up approaches for a better understanding of the system operation. </w:t>
      </w:r>
    </w:p>
    <w:p w14:paraId="7D6A64CD" w14:textId="77777777" w:rsidR="00216BB6" w:rsidRDefault="00216BB6" w:rsidP="00216BB6">
      <w:pPr>
        <w:rPr>
          <w:b/>
        </w:rPr>
      </w:pPr>
    </w:p>
    <w:p w14:paraId="39E7EE6C" w14:textId="72269FDE" w:rsidR="00216BB6" w:rsidRDefault="00216BB6" w:rsidP="00216BB6">
      <w:pPr>
        <w:rPr>
          <w:bCs/>
        </w:rPr>
      </w:pPr>
      <w:r w:rsidRPr="0084695D">
        <w:rPr>
          <w:b/>
        </w:rPr>
        <w:t xml:space="preserve">Finding </w:t>
      </w:r>
      <w:r>
        <w:rPr>
          <w:b/>
        </w:rPr>
        <w:t>4</w:t>
      </w:r>
      <w:r w:rsidRPr="0084695D">
        <w:rPr>
          <w:b/>
        </w:rPr>
        <w:t>.</w:t>
      </w:r>
      <w:r>
        <w:rPr>
          <w:b/>
        </w:rPr>
        <w:t xml:space="preserve"> </w:t>
      </w:r>
      <w:r w:rsidR="00E20667">
        <w:rPr>
          <w:bCs/>
        </w:rPr>
        <w:t>P</w:t>
      </w:r>
      <w:r w:rsidR="00E20667" w:rsidRPr="008A1A6E">
        <w:rPr>
          <w:bCs/>
        </w:rPr>
        <w:t xml:space="preserve">roject </w:t>
      </w:r>
      <w:r w:rsidR="00E20667">
        <w:rPr>
          <w:bCs/>
        </w:rPr>
        <w:t xml:space="preserve">NG-24-18 is a </w:t>
      </w:r>
      <w:r w:rsidR="006C24BB">
        <w:rPr>
          <w:bCs/>
        </w:rPr>
        <w:t xml:space="preserve">furnace rebuilt </w:t>
      </w:r>
      <w:r w:rsidR="00E20667">
        <w:rPr>
          <w:bCs/>
        </w:rPr>
        <w:t xml:space="preserve">project with savings calculated using gas </w:t>
      </w:r>
      <w:r w:rsidR="00B05D50">
        <w:rPr>
          <w:bCs/>
        </w:rPr>
        <w:t>consumption</w:t>
      </w:r>
      <w:r w:rsidR="00E20667">
        <w:rPr>
          <w:bCs/>
        </w:rPr>
        <w:t xml:space="preserve"> and production data</w:t>
      </w:r>
      <w:r w:rsidR="00185415">
        <w:rPr>
          <w:bCs/>
        </w:rPr>
        <w:t xml:space="preserve"> analysis. </w:t>
      </w:r>
      <w:r w:rsidR="00B05D50">
        <w:rPr>
          <w:bCs/>
        </w:rPr>
        <w:t>Th</w:t>
      </w:r>
      <w:r w:rsidR="009C3294" w:rsidRPr="008A1A6E">
        <w:rPr>
          <w:bCs/>
        </w:rPr>
        <w:t xml:space="preserve">e evaluation team </w:t>
      </w:r>
      <w:r w:rsidR="0021478D" w:rsidRPr="008A1A6E">
        <w:rPr>
          <w:bCs/>
        </w:rPr>
        <w:t xml:space="preserve">reviewed the production data </w:t>
      </w:r>
      <w:r w:rsidR="00E045D1">
        <w:rPr>
          <w:bCs/>
        </w:rPr>
        <w:t xml:space="preserve">post implementation </w:t>
      </w:r>
      <w:r w:rsidR="00B05D50">
        <w:rPr>
          <w:bCs/>
        </w:rPr>
        <w:t>and</w:t>
      </w:r>
      <w:r w:rsidR="0021478D" w:rsidRPr="008A1A6E">
        <w:rPr>
          <w:bCs/>
        </w:rPr>
        <w:t xml:space="preserve"> </w:t>
      </w:r>
      <w:r w:rsidR="008A1A6E">
        <w:rPr>
          <w:bCs/>
        </w:rPr>
        <w:t xml:space="preserve">found </w:t>
      </w:r>
      <w:r w:rsidR="004345B0">
        <w:rPr>
          <w:bCs/>
        </w:rPr>
        <w:t xml:space="preserve">the production </w:t>
      </w:r>
      <w:r w:rsidR="004552AF">
        <w:rPr>
          <w:bCs/>
        </w:rPr>
        <w:t xml:space="preserve">level </w:t>
      </w:r>
      <w:r w:rsidR="004D4717">
        <w:rPr>
          <w:bCs/>
        </w:rPr>
        <w:t xml:space="preserve">was </w:t>
      </w:r>
      <w:r w:rsidR="00ED042E">
        <w:rPr>
          <w:bCs/>
        </w:rPr>
        <w:t xml:space="preserve">lower </w:t>
      </w:r>
      <w:r w:rsidR="00081857">
        <w:rPr>
          <w:bCs/>
        </w:rPr>
        <w:t>tha</w:t>
      </w:r>
      <w:r w:rsidR="003A10E3">
        <w:rPr>
          <w:bCs/>
        </w:rPr>
        <w:t xml:space="preserve">n what the </w:t>
      </w:r>
      <w:r w:rsidR="00196CA9">
        <w:rPr>
          <w:bCs/>
        </w:rPr>
        <w:t xml:space="preserve">implementer </w:t>
      </w:r>
      <w:r w:rsidR="00E61CE6">
        <w:rPr>
          <w:bCs/>
        </w:rPr>
        <w:t>u</w:t>
      </w:r>
      <w:r w:rsidR="00B05D50">
        <w:rPr>
          <w:bCs/>
        </w:rPr>
        <w:t xml:space="preserve">sed in the </w:t>
      </w:r>
      <w:proofErr w:type="spellStart"/>
      <w:proofErr w:type="gramStart"/>
      <w:r w:rsidR="00B05D50">
        <w:rPr>
          <w:bCs/>
        </w:rPr>
        <w:t>ex ante</w:t>
      </w:r>
      <w:proofErr w:type="spellEnd"/>
      <w:proofErr w:type="gramEnd"/>
      <w:r w:rsidR="00B05D50">
        <w:rPr>
          <w:bCs/>
        </w:rPr>
        <w:t xml:space="preserve"> analysis. </w:t>
      </w:r>
      <w:r w:rsidR="00AB0C9B">
        <w:rPr>
          <w:bCs/>
        </w:rPr>
        <w:t xml:space="preserve">This lower production level led to </w:t>
      </w:r>
      <w:r w:rsidR="004912F8">
        <w:rPr>
          <w:bCs/>
        </w:rPr>
        <w:t xml:space="preserve">reduced </w:t>
      </w:r>
      <w:r w:rsidR="00F13226">
        <w:rPr>
          <w:bCs/>
        </w:rPr>
        <w:t>verified</w:t>
      </w:r>
      <w:r w:rsidR="004912F8">
        <w:rPr>
          <w:bCs/>
        </w:rPr>
        <w:t xml:space="preserve"> savings with </w:t>
      </w:r>
      <w:r w:rsidR="007E0D6A">
        <w:rPr>
          <w:bCs/>
        </w:rPr>
        <w:t>an RR</w:t>
      </w:r>
      <w:r w:rsidR="004912F8">
        <w:rPr>
          <w:bCs/>
        </w:rPr>
        <w:t xml:space="preserve"> of 83%. </w:t>
      </w:r>
      <w:r w:rsidR="004D2E8F">
        <w:rPr>
          <w:bCs/>
        </w:rPr>
        <w:t>This is a common</w:t>
      </w:r>
      <w:r w:rsidR="004912F8">
        <w:rPr>
          <w:bCs/>
        </w:rPr>
        <w:t xml:space="preserve"> finding that during evaluation </w:t>
      </w:r>
      <w:r w:rsidR="004D2E8F">
        <w:rPr>
          <w:bCs/>
        </w:rPr>
        <w:t xml:space="preserve">when there is additional data available from the most recent period, the inclusion of such data usually results in an impact to the </w:t>
      </w:r>
      <w:proofErr w:type="spellStart"/>
      <w:proofErr w:type="gramStart"/>
      <w:r w:rsidR="004D2E8F">
        <w:rPr>
          <w:bCs/>
        </w:rPr>
        <w:t>ex ante</w:t>
      </w:r>
      <w:proofErr w:type="spellEnd"/>
      <w:proofErr w:type="gramEnd"/>
      <w:r w:rsidR="004D2E8F">
        <w:rPr>
          <w:bCs/>
        </w:rPr>
        <w:t xml:space="preserve"> savings. </w:t>
      </w:r>
      <w:r w:rsidR="00242118">
        <w:rPr>
          <w:bCs/>
        </w:rPr>
        <w:t xml:space="preserve">This </w:t>
      </w:r>
      <w:r w:rsidR="004C07F4">
        <w:rPr>
          <w:bCs/>
        </w:rPr>
        <w:t xml:space="preserve">impact can be in either direction, </w:t>
      </w:r>
      <w:r w:rsidR="00EC3ED3">
        <w:rPr>
          <w:bCs/>
        </w:rPr>
        <w:t xml:space="preserve">to increase or decrease savings compared to the </w:t>
      </w:r>
      <w:proofErr w:type="spellStart"/>
      <w:proofErr w:type="gramStart"/>
      <w:r w:rsidR="00EC3ED3">
        <w:rPr>
          <w:bCs/>
        </w:rPr>
        <w:t>ex ante</w:t>
      </w:r>
      <w:proofErr w:type="spellEnd"/>
      <w:proofErr w:type="gramEnd"/>
      <w:r w:rsidR="00EC3ED3">
        <w:rPr>
          <w:bCs/>
        </w:rPr>
        <w:t xml:space="preserve"> analysis.</w:t>
      </w:r>
      <w:r w:rsidR="004D2E8F">
        <w:rPr>
          <w:bCs/>
        </w:rPr>
        <w:t xml:space="preserve"> </w:t>
      </w:r>
    </w:p>
    <w:p w14:paraId="4AB65082" w14:textId="77777777" w:rsidR="004D2E8F" w:rsidRPr="0084695D" w:rsidRDefault="004D2E8F" w:rsidP="00216BB6">
      <w:pPr>
        <w:rPr>
          <w:b/>
        </w:rPr>
      </w:pPr>
    </w:p>
    <w:p w14:paraId="11B27A48" w14:textId="58E7F480" w:rsidR="00216BB6" w:rsidRPr="00C30246" w:rsidRDefault="00216BB6" w:rsidP="00C30246">
      <w:pPr>
        <w:tabs>
          <w:tab w:val="left" w:pos="720"/>
        </w:tabs>
        <w:spacing w:line="264" w:lineRule="auto"/>
        <w:ind w:left="900" w:hanging="360"/>
        <w:rPr>
          <w:b/>
          <w:bCs/>
        </w:rPr>
      </w:pPr>
      <w:r w:rsidRPr="0084695D">
        <w:rPr>
          <w:b/>
        </w:rPr>
        <w:t>Recommendation</w:t>
      </w:r>
      <w:r w:rsidRPr="0084695D">
        <w:rPr>
          <w:b/>
          <w:bCs/>
        </w:rPr>
        <w:t xml:space="preserve"> </w:t>
      </w:r>
      <w:r>
        <w:rPr>
          <w:b/>
          <w:bCs/>
        </w:rPr>
        <w:t>4</w:t>
      </w:r>
      <w:r w:rsidRPr="0084695D">
        <w:rPr>
          <w:b/>
          <w:bCs/>
        </w:rPr>
        <w:t>.</w:t>
      </w:r>
      <w:r>
        <w:rPr>
          <w:b/>
          <w:bCs/>
        </w:rPr>
        <w:t xml:space="preserve"> </w:t>
      </w:r>
      <w:r w:rsidR="00C30246">
        <w:t xml:space="preserve">When conducting trend data and utility data analysis, include data collected through most recent </w:t>
      </w:r>
      <w:proofErr w:type="gramStart"/>
      <w:r w:rsidR="00C30246">
        <w:t>time period</w:t>
      </w:r>
      <w:proofErr w:type="gramEnd"/>
      <w:r w:rsidR="00C30246">
        <w:t xml:space="preserve"> to better cover the post installation </w:t>
      </w:r>
      <w:r w:rsidR="00C30246">
        <w:lastRenderedPageBreak/>
        <w:t xml:space="preserve">operation. If data collected during certain periods should not be included in the analysis, document the reason and specific dates in the calculator. </w:t>
      </w:r>
    </w:p>
    <w:p w14:paraId="71BEF79C" w14:textId="77777777" w:rsidR="00216BB6" w:rsidRDefault="00216BB6" w:rsidP="00216BB6">
      <w:pPr>
        <w:rPr>
          <w:b/>
        </w:rPr>
      </w:pPr>
    </w:p>
    <w:p w14:paraId="1363A21C" w14:textId="56D4C4B8" w:rsidR="00BF6CE2" w:rsidRDefault="004D2E8F" w:rsidP="004D2E8F">
      <w:pPr>
        <w:rPr>
          <w:bCs/>
        </w:rPr>
      </w:pPr>
      <w:r w:rsidRPr="0084695D">
        <w:rPr>
          <w:b/>
        </w:rPr>
        <w:t xml:space="preserve">Finding </w:t>
      </w:r>
      <w:r>
        <w:rPr>
          <w:b/>
        </w:rPr>
        <w:t>5</w:t>
      </w:r>
      <w:r w:rsidRPr="0084695D">
        <w:rPr>
          <w:b/>
        </w:rPr>
        <w:t>.</w:t>
      </w:r>
      <w:r>
        <w:rPr>
          <w:b/>
        </w:rPr>
        <w:t xml:space="preserve"> </w:t>
      </w:r>
      <w:r>
        <w:rPr>
          <w:bCs/>
        </w:rPr>
        <w:t xml:space="preserve">For project NG-24-10, </w:t>
      </w:r>
      <w:r w:rsidR="00716DE4">
        <w:rPr>
          <w:bCs/>
        </w:rPr>
        <w:t>ex ante calculation suggests the installed boiler burners are high turndown burners</w:t>
      </w:r>
      <w:r w:rsidR="007F740E">
        <w:rPr>
          <w:bCs/>
        </w:rPr>
        <w:t xml:space="preserve"> and applied a high turndown burner savings factor to calculate savings;</w:t>
      </w:r>
      <w:r w:rsidR="00716DE4">
        <w:rPr>
          <w:bCs/>
        </w:rPr>
        <w:t xml:space="preserve"> while during </w:t>
      </w:r>
      <w:r>
        <w:rPr>
          <w:bCs/>
        </w:rPr>
        <w:t>evaluat</w:t>
      </w:r>
      <w:r w:rsidR="00AF24D4">
        <w:rPr>
          <w:bCs/>
        </w:rPr>
        <w:t>ion</w:t>
      </w:r>
      <w:r w:rsidR="00716DE4">
        <w:rPr>
          <w:bCs/>
        </w:rPr>
        <w:t xml:space="preserve">, </w:t>
      </w:r>
      <w:r w:rsidR="00CD1470">
        <w:rPr>
          <w:bCs/>
        </w:rPr>
        <w:t>Guidehouse</w:t>
      </w:r>
      <w:r>
        <w:rPr>
          <w:bCs/>
        </w:rPr>
        <w:t xml:space="preserve"> confirmed the installed boiler burners are 4:1 turndown. In addition, </w:t>
      </w:r>
      <w:proofErr w:type="gramStart"/>
      <w:r>
        <w:rPr>
          <w:bCs/>
        </w:rPr>
        <w:t>evaluat</w:t>
      </w:r>
      <w:r w:rsidR="00AF24D4">
        <w:rPr>
          <w:bCs/>
        </w:rPr>
        <w:t>ion</w:t>
      </w:r>
      <w:proofErr w:type="gramEnd"/>
      <w:r>
        <w:rPr>
          <w:bCs/>
        </w:rPr>
        <w:t xml:space="preserve"> </w:t>
      </w:r>
      <w:r w:rsidR="00A7620D">
        <w:rPr>
          <w:bCs/>
        </w:rPr>
        <w:t>found</w:t>
      </w:r>
      <w:r w:rsidR="00D46918">
        <w:rPr>
          <w:bCs/>
        </w:rPr>
        <w:t xml:space="preserve"> the different measures installed under the project scope share the same baseline and </w:t>
      </w:r>
      <w:r w:rsidR="00A7620D">
        <w:rPr>
          <w:bCs/>
        </w:rPr>
        <w:t>the measure interaction</w:t>
      </w:r>
      <w:r w:rsidR="000E6967">
        <w:rPr>
          <w:bCs/>
        </w:rPr>
        <w:t>s</w:t>
      </w:r>
      <w:r w:rsidR="00A7620D">
        <w:rPr>
          <w:bCs/>
        </w:rPr>
        <w:t xml:space="preserve"> were not accounted for in the </w:t>
      </w:r>
      <w:proofErr w:type="spellStart"/>
      <w:proofErr w:type="gramStart"/>
      <w:r w:rsidR="00770644">
        <w:rPr>
          <w:bCs/>
        </w:rPr>
        <w:t>ex ante</w:t>
      </w:r>
      <w:proofErr w:type="spellEnd"/>
      <w:proofErr w:type="gramEnd"/>
      <w:r w:rsidR="00770644">
        <w:rPr>
          <w:bCs/>
        </w:rPr>
        <w:t xml:space="preserve"> analysis</w:t>
      </w:r>
      <w:r w:rsidR="00990D53">
        <w:rPr>
          <w:bCs/>
        </w:rPr>
        <w:t xml:space="preserve">. </w:t>
      </w:r>
      <w:r w:rsidR="00590D68">
        <w:rPr>
          <w:bCs/>
        </w:rPr>
        <w:t xml:space="preserve">The evaluation </w:t>
      </w:r>
      <w:r>
        <w:rPr>
          <w:bCs/>
        </w:rPr>
        <w:t>adjust</w:t>
      </w:r>
      <w:r w:rsidR="005B5EC3">
        <w:rPr>
          <w:bCs/>
        </w:rPr>
        <w:t>ed</w:t>
      </w:r>
      <w:r>
        <w:rPr>
          <w:bCs/>
        </w:rPr>
        <w:t xml:space="preserve"> </w:t>
      </w:r>
      <w:r w:rsidR="005B5EC3">
        <w:rPr>
          <w:bCs/>
        </w:rPr>
        <w:t xml:space="preserve">the individual measures’ baselines to be sequential </w:t>
      </w:r>
      <w:r w:rsidR="004C28BB">
        <w:rPr>
          <w:bCs/>
        </w:rPr>
        <w:t>to account for interaction</w:t>
      </w:r>
      <w:r w:rsidR="006761D8">
        <w:rPr>
          <w:bCs/>
        </w:rPr>
        <w:t xml:space="preserve">, i.e. the first measure’s baseline is the project baseline, the second measure’s </w:t>
      </w:r>
      <w:r w:rsidR="00B341B8">
        <w:rPr>
          <w:bCs/>
        </w:rPr>
        <w:t>theoreti</w:t>
      </w:r>
      <w:r w:rsidR="00A75558">
        <w:rPr>
          <w:bCs/>
        </w:rPr>
        <w:t>c</w:t>
      </w:r>
      <w:r w:rsidR="00B341B8">
        <w:rPr>
          <w:bCs/>
        </w:rPr>
        <w:t xml:space="preserve">al </w:t>
      </w:r>
      <w:r w:rsidR="006761D8">
        <w:rPr>
          <w:bCs/>
        </w:rPr>
        <w:t>baseline is the first measure’s post installation</w:t>
      </w:r>
      <w:r w:rsidR="00B341B8">
        <w:rPr>
          <w:bCs/>
        </w:rPr>
        <w:t xml:space="preserve"> case</w:t>
      </w:r>
      <w:r>
        <w:rPr>
          <w:bCs/>
        </w:rPr>
        <w:t>. These two revisions resulted in a RR of 82%.</w:t>
      </w:r>
    </w:p>
    <w:p w14:paraId="0BF7F752" w14:textId="77777777" w:rsidR="004D2E8F" w:rsidRPr="0084695D" w:rsidRDefault="004D2E8F" w:rsidP="004D2E8F">
      <w:pPr>
        <w:rPr>
          <w:b/>
        </w:rPr>
      </w:pPr>
    </w:p>
    <w:p w14:paraId="42D7C9A6" w14:textId="532BF4E0" w:rsidR="004D2E8F" w:rsidRDefault="004D2E8F" w:rsidP="004D2E8F">
      <w:pPr>
        <w:tabs>
          <w:tab w:val="left" w:pos="720"/>
        </w:tabs>
        <w:spacing w:line="264" w:lineRule="auto"/>
        <w:ind w:left="900" w:hanging="360"/>
      </w:pPr>
      <w:r w:rsidRPr="0084695D">
        <w:rPr>
          <w:b/>
        </w:rPr>
        <w:t>Recommendation</w:t>
      </w:r>
      <w:r w:rsidRPr="0084695D">
        <w:rPr>
          <w:b/>
          <w:bCs/>
        </w:rPr>
        <w:t xml:space="preserve"> </w:t>
      </w:r>
      <w:r>
        <w:rPr>
          <w:b/>
          <w:bCs/>
        </w:rPr>
        <w:t>5</w:t>
      </w:r>
      <w:r w:rsidRPr="0084695D">
        <w:rPr>
          <w:b/>
          <w:bCs/>
        </w:rPr>
        <w:t>.</w:t>
      </w:r>
      <w:r>
        <w:rPr>
          <w:b/>
          <w:bCs/>
        </w:rPr>
        <w:t xml:space="preserve"> </w:t>
      </w:r>
      <w:r w:rsidR="00BF6CE2" w:rsidRPr="00BF6CE2">
        <w:t>When there are multiple measures installed under the same projects, they should be considered sequentially to account for the measure interaction</w:t>
      </w:r>
      <w:r w:rsidR="00BF6CE2">
        <w:t xml:space="preserve">, i.e., measure 1 post installation operation should be the theoretical baseline of measure 2, and measure 2 baseline should not be the actual project baseline before any measure installation. This approach helps eliminate double claiming energy savings when the measures installed at the </w:t>
      </w:r>
      <w:r w:rsidR="00C30246">
        <w:t>participating site</w:t>
      </w:r>
      <w:r w:rsidR="00BF6CE2">
        <w:t xml:space="preserve"> are for the same systems and </w:t>
      </w:r>
      <w:r w:rsidR="00C30246">
        <w:t>interact</w:t>
      </w:r>
      <w:r w:rsidR="00BF6CE2">
        <w:t xml:space="preserve"> with each other. </w:t>
      </w:r>
    </w:p>
    <w:p w14:paraId="5074C7BA" w14:textId="77777777" w:rsidR="004D2E8F" w:rsidRDefault="004D2E8F" w:rsidP="008165D0">
      <w:pPr>
        <w:rPr>
          <w:b/>
        </w:rPr>
      </w:pPr>
    </w:p>
    <w:p w14:paraId="6F432930" w14:textId="6919E9BF" w:rsidR="008165D0" w:rsidRDefault="008165D0" w:rsidP="008165D0">
      <w:pPr>
        <w:rPr>
          <w:bCs/>
        </w:rPr>
      </w:pPr>
      <w:r w:rsidRPr="0084695D">
        <w:rPr>
          <w:b/>
        </w:rPr>
        <w:t xml:space="preserve">Finding </w:t>
      </w:r>
      <w:r w:rsidR="004D2E8F">
        <w:rPr>
          <w:b/>
        </w:rPr>
        <w:t>6</w:t>
      </w:r>
      <w:r w:rsidRPr="0084695D">
        <w:rPr>
          <w:b/>
        </w:rPr>
        <w:t>.</w:t>
      </w:r>
      <w:r w:rsidR="0084695D" w:rsidRPr="004D2E8F">
        <w:rPr>
          <w:bCs/>
        </w:rPr>
        <w:t xml:space="preserve"> </w:t>
      </w:r>
      <w:r w:rsidR="004D2E8F" w:rsidRPr="004D2E8F">
        <w:rPr>
          <w:bCs/>
        </w:rPr>
        <w:t>Project</w:t>
      </w:r>
      <w:r w:rsidR="004D2E8F">
        <w:rPr>
          <w:bCs/>
        </w:rPr>
        <w:t xml:space="preserve"> NG-23-54 is for a Compressor Heat Recovery project, and trended power data is used in the </w:t>
      </w:r>
      <w:proofErr w:type="spellStart"/>
      <w:proofErr w:type="gramStart"/>
      <w:r w:rsidR="006C26FC">
        <w:rPr>
          <w:bCs/>
        </w:rPr>
        <w:t>ex ante</w:t>
      </w:r>
      <w:proofErr w:type="spellEnd"/>
      <w:proofErr w:type="gramEnd"/>
      <w:r w:rsidR="006C26FC">
        <w:rPr>
          <w:bCs/>
        </w:rPr>
        <w:t xml:space="preserve"> </w:t>
      </w:r>
      <w:r w:rsidR="004D2E8F">
        <w:rPr>
          <w:bCs/>
        </w:rPr>
        <w:t xml:space="preserve">saving </w:t>
      </w:r>
      <w:r w:rsidR="009911D3">
        <w:rPr>
          <w:bCs/>
        </w:rPr>
        <w:t>calculations</w:t>
      </w:r>
      <w:r w:rsidR="004D2E8F">
        <w:rPr>
          <w:bCs/>
        </w:rPr>
        <w:t xml:space="preserve">. </w:t>
      </w:r>
      <w:r w:rsidR="006C26FC">
        <w:rPr>
          <w:bCs/>
        </w:rPr>
        <w:t xml:space="preserve">The </w:t>
      </w:r>
      <w:proofErr w:type="gramStart"/>
      <w:r w:rsidR="004D2E8F">
        <w:rPr>
          <w:bCs/>
        </w:rPr>
        <w:t>trended</w:t>
      </w:r>
      <w:proofErr w:type="gramEnd"/>
      <w:r w:rsidR="004D2E8F">
        <w:rPr>
          <w:bCs/>
        </w:rPr>
        <w:t xml:space="preserve"> power are up to 35% higher than Compressed Air and Gas Institute (CAGI) listed maximum power for this air compressor. To account for this finding, </w:t>
      </w:r>
      <w:r w:rsidR="00860504">
        <w:rPr>
          <w:bCs/>
        </w:rPr>
        <w:t xml:space="preserve">the evaluation scaled down </w:t>
      </w:r>
      <w:r w:rsidR="004D2E8F">
        <w:rPr>
          <w:bCs/>
        </w:rPr>
        <w:t xml:space="preserve">trended power data to be in a </w:t>
      </w:r>
      <w:r w:rsidR="00E928C5">
        <w:rPr>
          <w:bCs/>
        </w:rPr>
        <w:t xml:space="preserve">range that </w:t>
      </w:r>
      <w:r w:rsidR="004D2E8F">
        <w:rPr>
          <w:bCs/>
        </w:rPr>
        <w:t xml:space="preserve">can match with the CAGI listed maximum power. </w:t>
      </w:r>
    </w:p>
    <w:p w14:paraId="0B45995A" w14:textId="77777777" w:rsidR="004D2E8F" w:rsidRPr="0084695D" w:rsidRDefault="004D2E8F" w:rsidP="008165D0">
      <w:pPr>
        <w:rPr>
          <w:b/>
        </w:rPr>
      </w:pPr>
    </w:p>
    <w:p w14:paraId="7E900960" w14:textId="2DDBE73D" w:rsidR="008165D0" w:rsidRDefault="008165D0" w:rsidP="008165D0">
      <w:pPr>
        <w:tabs>
          <w:tab w:val="left" w:pos="720"/>
        </w:tabs>
        <w:spacing w:line="264" w:lineRule="auto"/>
        <w:ind w:left="900" w:hanging="360"/>
        <w:rPr>
          <w:b/>
          <w:bCs/>
        </w:rPr>
      </w:pPr>
      <w:r w:rsidRPr="0084695D">
        <w:rPr>
          <w:b/>
        </w:rPr>
        <w:t>Recommendation</w:t>
      </w:r>
      <w:r w:rsidRPr="0084695D">
        <w:rPr>
          <w:b/>
          <w:bCs/>
        </w:rPr>
        <w:t xml:space="preserve"> </w:t>
      </w:r>
      <w:r w:rsidR="004D2E8F">
        <w:rPr>
          <w:b/>
          <w:bCs/>
        </w:rPr>
        <w:t>6</w:t>
      </w:r>
      <w:r w:rsidRPr="0084695D">
        <w:rPr>
          <w:b/>
          <w:bCs/>
        </w:rPr>
        <w:t>.</w:t>
      </w:r>
      <w:r>
        <w:rPr>
          <w:b/>
          <w:bCs/>
        </w:rPr>
        <w:t xml:space="preserve"> </w:t>
      </w:r>
      <w:r w:rsidR="00DB6506" w:rsidRPr="00DB6506">
        <w:t xml:space="preserve">For compressed air system projects with trended data to support the savings, </w:t>
      </w:r>
      <w:r w:rsidR="00DB6506">
        <w:t xml:space="preserve">review the parameters listed in the compressor sheet at CAGI website. For identified outliers in this process, document the adjustments made to account for the outliers in the calculation file for future reference. </w:t>
      </w:r>
    </w:p>
    <w:p w14:paraId="02AFD736" w14:textId="77777777" w:rsidR="004D2E8F" w:rsidRDefault="004D2E8F" w:rsidP="004D2E8F">
      <w:pPr>
        <w:rPr>
          <w:b/>
        </w:rPr>
      </w:pPr>
    </w:p>
    <w:p w14:paraId="4CA88BD7" w14:textId="480E52CA" w:rsidR="008A2E8B" w:rsidRDefault="004D2E8F" w:rsidP="004D2E8F">
      <w:pPr>
        <w:rPr>
          <w:bCs/>
        </w:rPr>
      </w:pPr>
      <w:r w:rsidRPr="0084695D">
        <w:rPr>
          <w:b/>
        </w:rPr>
        <w:t xml:space="preserve">Finding </w:t>
      </w:r>
      <w:r>
        <w:rPr>
          <w:b/>
        </w:rPr>
        <w:t>7</w:t>
      </w:r>
      <w:r w:rsidRPr="0084695D">
        <w:rPr>
          <w:b/>
        </w:rPr>
        <w:t>.</w:t>
      </w:r>
      <w:r>
        <w:rPr>
          <w:b/>
        </w:rPr>
        <w:t xml:space="preserve"> </w:t>
      </w:r>
      <w:r w:rsidR="00C14780">
        <w:rPr>
          <w:bCs/>
        </w:rPr>
        <w:t>P</w:t>
      </w:r>
      <w:r>
        <w:rPr>
          <w:bCs/>
        </w:rPr>
        <w:t>roject NG-23-08</w:t>
      </w:r>
      <w:r w:rsidR="00725F9F">
        <w:rPr>
          <w:bCs/>
        </w:rPr>
        <w:t xml:space="preserve"> is a burner re</w:t>
      </w:r>
      <w:r w:rsidR="006B1A7F">
        <w:rPr>
          <w:bCs/>
        </w:rPr>
        <w:t>trofit</w:t>
      </w:r>
      <w:r w:rsidR="00E205FE">
        <w:rPr>
          <w:bCs/>
        </w:rPr>
        <w:t xml:space="preserve">. </w:t>
      </w:r>
      <w:r w:rsidR="00D2492F">
        <w:rPr>
          <w:bCs/>
        </w:rPr>
        <w:t>The</w:t>
      </w:r>
      <w:r w:rsidR="003323C0">
        <w:rPr>
          <w:bCs/>
        </w:rPr>
        <w:t xml:space="preserve"> </w:t>
      </w:r>
      <w:r w:rsidR="008B74E4">
        <w:rPr>
          <w:bCs/>
        </w:rPr>
        <w:t xml:space="preserve">evaluation </w:t>
      </w:r>
      <w:r w:rsidR="00D2492F">
        <w:rPr>
          <w:bCs/>
        </w:rPr>
        <w:t xml:space="preserve">team </w:t>
      </w:r>
      <w:r w:rsidR="008B74E4">
        <w:rPr>
          <w:bCs/>
        </w:rPr>
        <w:t>found the different firing rate operations were not assigned</w:t>
      </w:r>
      <w:r w:rsidR="00C160D0">
        <w:rPr>
          <w:bCs/>
        </w:rPr>
        <w:t xml:space="preserve"> to</w:t>
      </w:r>
      <w:r w:rsidR="008B74E4">
        <w:rPr>
          <w:bCs/>
        </w:rPr>
        <w:t xml:space="preserve"> </w:t>
      </w:r>
      <w:r w:rsidR="00384520">
        <w:rPr>
          <w:bCs/>
        </w:rPr>
        <w:t>the correct weights</w:t>
      </w:r>
      <w:r w:rsidR="00C61279">
        <w:rPr>
          <w:bCs/>
        </w:rPr>
        <w:t>. T</w:t>
      </w:r>
      <w:r w:rsidR="00E024EF">
        <w:rPr>
          <w:bCs/>
        </w:rPr>
        <w:t>he</w:t>
      </w:r>
      <w:r w:rsidR="002D20A6">
        <w:rPr>
          <w:bCs/>
        </w:rPr>
        <w:t xml:space="preserve"> evaluation reduced </w:t>
      </w:r>
      <w:r w:rsidR="0027780B">
        <w:rPr>
          <w:bCs/>
        </w:rPr>
        <w:t>the</w:t>
      </w:r>
      <w:r w:rsidR="00E024EF">
        <w:rPr>
          <w:bCs/>
        </w:rPr>
        <w:t xml:space="preserve"> </w:t>
      </w:r>
      <w:r w:rsidR="00A17963">
        <w:rPr>
          <w:bCs/>
        </w:rPr>
        <w:t xml:space="preserve">low fire %runtime </w:t>
      </w:r>
      <w:r w:rsidR="000A7B8B">
        <w:rPr>
          <w:bCs/>
        </w:rPr>
        <w:t xml:space="preserve">from 57% to </w:t>
      </w:r>
      <w:r w:rsidR="00343E6D">
        <w:rPr>
          <w:bCs/>
        </w:rPr>
        <w:t>38% and</w:t>
      </w:r>
      <w:r w:rsidR="00AE4316">
        <w:rPr>
          <w:bCs/>
        </w:rPr>
        <w:t xml:space="preserve"> </w:t>
      </w:r>
      <w:r w:rsidR="0027780B">
        <w:rPr>
          <w:bCs/>
        </w:rPr>
        <w:t xml:space="preserve">increased the </w:t>
      </w:r>
      <w:r w:rsidR="00AE4316">
        <w:rPr>
          <w:bCs/>
        </w:rPr>
        <w:t>mid</w:t>
      </w:r>
      <w:r w:rsidR="00632A44">
        <w:rPr>
          <w:bCs/>
        </w:rPr>
        <w:t xml:space="preserve">-fire %runtime from </w:t>
      </w:r>
      <w:r w:rsidR="00C112EC">
        <w:rPr>
          <w:bCs/>
        </w:rPr>
        <w:t>40% to 58%</w:t>
      </w:r>
      <w:r w:rsidR="0027780B">
        <w:rPr>
          <w:bCs/>
        </w:rPr>
        <w:t>.</w:t>
      </w:r>
      <w:r w:rsidR="001C5B7C" w:rsidRPr="001C5B7C">
        <w:rPr>
          <w:bCs/>
        </w:rPr>
        <w:t xml:space="preserve"> </w:t>
      </w:r>
      <w:r w:rsidR="001C5B7C">
        <w:rPr>
          <w:bCs/>
        </w:rPr>
        <w:t xml:space="preserve">Also, the </w:t>
      </w:r>
      <w:proofErr w:type="spellStart"/>
      <w:proofErr w:type="gramStart"/>
      <w:r w:rsidR="001C5B7C">
        <w:rPr>
          <w:bCs/>
        </w:rPr>
        <w:t>ex ante</w:t>
      </w:r>
      <w:proofErr w:type="spellEnd"/>
      <w:proofErr w:type="gramEnd"/>
      <w:r w:rsidR="001C5B7C">
        <w:rPr>
          <w:bCs/>
        </w:rPr>
        <w:t xml:space="preserve"> annual baseline usage and the firing rates do not match the usage shown in the facility’s utility data</w:t>
      </w:r>
      <w:r w:rsidR="00546DE1">
        <w:rPr>
          <w:bCs/>
        </w:rPr>
        <w:t>, t</w:t>
      </w:r>
      <w:r w:rsidR="001C5B7C">
        <w:rPr>
          <w:bCs/>
        </w:rPr>
        <w:t>herefore</w:t>
      </w:r>
      <w:r w:rsidR="0032682A">
        <w:rPr>
          <w:bCs/>
        </w:rPr>
        <w:t>,</w:t>
      </w:r>
      <w:r w:rsidR="001C5B7C">
        <w:rPr>
          <w:bCs/>
        </w:rPr>
        <w:t xml:space="preserve"> </w:t>
      </w:r>
      <w:r w:rsidR="00BD7F06">
        <w:rPr>
          <w:bCs/>
        </w:rPr>
        <w:t xml:space="preserve">evaluation </w:t>
      </w:r>
      <w:r w:rsidR="00654BD9">
        <w:rPr>
          <w:bCs/>
        </w:rPr>
        <w:t xml:space="preserve">updated </w:t>
      </w:r>
      <w:r w:rsidR="00C31AB7">
        <w:rPr>
          <w:bCs/>
        </w:rPr>
        <w:t>the baseline usage</w:t>
      </w:r>
      <w:r w:rsidR="00546DE1">
        <w:rPr>
          <w:bCs/>
        </w:rPr>
        <w:t xml:space="preserve"> used in the calculation</w:t>
      </w:r>
      <w:r w:rsidR="001C5B7C">
        <w:rPr>
          <w:bCs/>
        </w:rPr>
        <w:t>. The RR for this project is 33%.</w:t>
      </w:r>
    </w:p>
    <w:p w14:paraId="09CADDC5" w14:textId="633CA3FA" w:rsidR="004D2E8F" w:rsidRDefault="004D2E8F" w:rsidP="004D2E8F">
      <w:pPr>
        <w:rPr>
          <w:bCs/>
        </w:rPr>
      </w:pPr>
    </w:p>
    <w:p w14:paraId="46AA8EDB" w14:textId="77777777" w:rsidR="004D2E8F" w:rsidRPr="0084695D" w:rsidRDefault="004D2E8F" w:rsidP="004D2E8F">
      <w:pPr>
        <w:rPr>
          <w:b/>
        </w:rPr>
      </w:pPr>
    </w:p>
    <w:p w14:paraId="18373B8E" w14:textId="02ADD718" w:rsidR="004D2E8F" w:rsidRDefault="004D2E8F" w:rsidP="004D2E8F">
      <w:pPr>
        <w:tabs>
          <w:tab w:val="left" w:pos="720"/>
        </w:tabs>
        <w:spacing w:line="264" w:lineRule="auto"/>
        <w:ind w:left="900" w:hanging="360"/>
      </w:pPr>
      <w:r w:rsidRPr="0084695D">
        <w:rPr>
          <w:b/>
        </w:rPr>
        <w:t>Recommendation</w:t>
      </w:r>
      <w:r w:rsidRPr="0084695D">
        <w:rPr>
          <w:b/>
          <w:bCs/>
        </w:rPr>
        <w:t xml:space="preserve"> </w:t>
      </w:r>
      <w:r>
        <w:rPr>
          <w:b/>
          <w:bCs/>
        </w:rPr>
        <w:t>7</w:t>
      </w:r>
      <w:r w:rsidRPr="0084695D">
        <w:rPr>
          <w:b/>
          <w:bCs/>
        </w:rPr>
        <w:t>.</w:t>
      </w:r>
      <w:r>
        <w:rPr>
          <w:b/>
        </w:rPr>
        <w:t xml:space="preserve"> </w:t>
      </w:r>
      <w:r w:rsidR="00BF6CE2">
        <w:t xml:space="preserve">When conducting baseline consumption </w:t>
      </w:r>
      <w:r w:rsidR="009911D3">
        <w:t>calculations</w:t>
      </w:r>
      <w:r w:rsidR="00BF6CE2">
        <w:t xml:space="preserve">, compare the baseline usage to the actual utility billing data and tweak the inputs and parameters when necessary to ensure the alignment. </w:t>
      </w:r>
    </w:p>
    <w:p w14:paraId="1779429F" w14:textId="77777777" w:rsidR="004D2E8F" w:rsidRDefault="004D2E8F" w:rsidP="004D2E8F">
      <w:pPr>
        <w:rPr>
          <w:b/>
        </w:rPr>
      </w:pPr>
    </w:p>
    <w:p w14:paraId="2EDFDC34" w14:textId="479B785C" w:rsidR="004D2E8F" w:rsidRDefault="004D2E8F" w:rsidP="004D2E8F">
      <w:pPr>
        <w:rPr>
          <w:bCs/>
        </w:rPr>
      </w:pPr>
      <w:r w:rsidRPr="0084695D">
        <w:rPr>
          <w:b/>
        </w:rPr>
        <w:t xml:space="preserve">Finding </w:t>
      </w:r>
      <w:r>
        <w:rPr>
          <w:b/>
        </w:rPr>
        <w:t>8</w:t>
      </w:r>
      <w:r w:rsidRPr="0084695D">
        <w:rPr>
          <w:b/>
        </w:rPr>
        <w:t>.</w:t>
      </w:r>
      <w:r>
        <w:rPr>
          <w:b/>
        </w:rPr>
        <w:t xml:space="preserve"> </w:t>
      </w:r>
      <w:r w:rsidR="007971A7" w:rsidRPr="007971A7">
        <w:rPr>
          <w:bCs/>
        </w:rPr>
        <w:t xml:space="preserve">The </w:t>
      </w:r>
      <w:r w:rsidR="007971A7">
        <w:rPr>
          <w:bCs/>
        </w:rPr>
        <w:t>e</w:t>
      </w:r>
      <w:r w:rsidRPr="0084695D">
        <w:rPr>
          <w:bCs/>
        </w:rPr>
        <w:t xml:space="preserve">valuation team </w:t>
      </w:r>
      <w:r w:rsidR="00572992">
        <w:rPr>
          <w:bCs/>
        </w:rPr>
        <w:t xml:space="preserve">found the </w:t>
      </w:r>
      <w:r>
        <w:rPr>
          <w:bCs/>
        </w:rPr>
        <w:t xml:space="preserve">key inputs and parameters </w:t>
      </w:r>
      <w:r w:rsidR="009C5050">
        <w:rPr>
          <w:bCs/>
        </w:rPr>
        <w:t xml:space="preserve">in the </w:t>
      </w:r>
      <w:proofErr w:type="spellStart"/>
      <w:proofErr w:type="gramStart"/>
      <w:r w:rsidR="009C5050">
        <w:rPr>
          <w:bCs/>
        </w:rPr>
        <w:t>ex ante</w:t>
      </w:r>
      <w:proofErr w:type="spellEnd"/>
      <w:proofErr w:type="gramEnd"/>
      <w:r w:rsidR="009C5050">
        <w:rPr>
          <w:bCs/>
        </w:rPr>
        <w:t xml:space="preserve"> savings </w:t>
      </w:r>
      <w:r w:rsidR="00C00A60">
        <w:rPr>
          <w:bCs/>
        </w:rPr>
        <w:t xml:space="preserve">were not in alignment </w:t>
      </w:r>
      <w:r w:rsidR="00FE225D">
        <w:rPr>
          <w:bCs/>
        </w:rPr>
        <w:t xml:space="preserve">with data in the project documentation. </w:t>
      </w:r>
      <w:r>
        <w:rPr>
          <w:bCs/>
        </w:rPr>
        <w:t xml:space="preserve">E.g., for project NG-23-47, balance point temperature was updated </w:t>
      </w:r>
      <w:r w:rsidR="002039FC">
        <w:rPr>
          <w:bCs/>
        </w:rPr>
        <w:t>from</w:t>
      </w:r>
      <w:r w:rsidR="00DF2598">
        <w:rPr>
          <w:bCs/>
        </w:rPr>
        <w:t xml:space="preserve"> an </w:t>
      </w:r>
      <w:proofErr w:type="gramStart"/>
      <w:r w:rsidR="00DF2598">
        <w:rPr>
          <w:bCs/>
        </w:rPr>
        <w:t>ex ante</w:t>
      </w:r>
      <w:proofErr w:type="gramEnd"/>
      <w:r w:rsidR="00DF2598">
        <w:rPr>
          <w:bCs/>
        </w:rPr>
        <w:t xml:space="preserve"> input of </w:t>
      </w:r>
      <w:r w:rsidR="00A7620D">
        <w:rPr>
          <w:bCs/>
        </w:rPr>
        <w:t>65</w:t>
      </w:r>
      <w:r w:rsidR="00E2266D">
        <w:rPr>
          <w:bCs/>
        </w:rPr>
        <w:t xml:space="preserve">F </w:t>
      </w:r>
      <w:r>
        <w:rPr>
          <w:bCs/>
        </w:rPr>
        <w:t xml:space="preserve">to 62.5F which was based on daily utility data analysis; for project NG-24-15, the installed burner turndown ratio was updated </w:t>
      </w:r>
      <w:r w:rsidR="002039FC">
        <w:rPr>
          <w:bCs/>
        </w:rPr>
        <w:t>from</w:t>
      </w:r>
      <w:r w:rsidR="00E2266D">
        <w:rPr>
          <w:bCs/>
        </w:rPr>
        <w:t xml:space="preserve"> </w:t>
      </w:r>
      <w:r w:rsidR="00DF2598">
        <w:rPr>
          <w:bCs/>
        </w:rPr>
        <w:t xml:space="preserve">an </w:t>
      </w:r>
      <w:proofErr w:type="gramStart"/>
      <w:r w:rsidR="00DF2598">
        <w:rPr>
          <w:bCs/>
        </w:rPr>
        <w:t>ex ante</w:t>
      </w:r>
      <w:proofErr w:type="gramEnd"/>
      <w:r w:rsidR="00DF2598">
        <w:rPr>
          <w:bCs/>
        </w:rPr>
        <w:t xml:space="preserve"> input of </w:t>
      </w:r>
      <w:r w:rsidR="00E2266D">
        <w:rPr>
          <w:bCs/>
        </w:rPr>
        <w:t>8:1</w:t>
      </w:r>
      <w:r w:rsidR="002039FC">
        <w:rPr>
          <w:bCs/>
        </w:rPr>
        <w:t xml:space="preserve"> </w:t>
      </w:r>
      <w:r>
        <w:rPr>
          <w:bCs/>
        </w:rPr>
        <w:t>to 9:1 based firing rates recorded in combustion reports.</w:t>
      </w:r>
    </w:p>
    <w:p w14:paraId="5D0F8976" w14:textId="77777777" w:rsidR="004D2E8F" w:rsidRPr="0084695D" w:rsidRDefault="004D2E8F" w:rsidP="004D2E8F">
      <w:pPr>
        <w:rPr>
          <w:b/>
        </w:rPr>
      </w:pPr>
    </w:p>
    <w:p w14:paraId="38196B27" w14:textId="33D4999E" w:rsidR="004D2E8F" w:rsidRDefault="004D2E8F" w:rsidP="004D2E8F">
      <w:pPr>
        <w:tabs>
          <w:tab w:val="left" w:pos="720"/>
        </w:tabs>
        <w:spacing w:line="264" w:lineRule="auto"/>
        <w:ind w:left="900" w:hanging="360"/>
      </w:pPr>
      <w:r w:rsidRPr="0084695D">
        <w:rPr>
          <w:b/>
        </w:rPr>
        <w:t>Recommendation</w:t>
      </w:r>
      <w:r w:rsidRPr="0084695D">
        <w:rPr>
          <w:b/>
          <w:bCs/>
        </w:rPr>
        <w:t xml:space="preserve"> </w:t>
      </w:r>
      <w:r>
        <w:rPr>
          <w:b/>
          <w:bCs/>
        </w:rPr>
        <w:t>8</w:t>
      </w:r>
      <w:r w:rsidRPr="0084695D">
        <w:rPr>
          <w:b/>
          <w:bCs/>
        </w:rPr>
        <w:t>.</w:t>
      </w:r>
      <w:r>
        <w:rPr>
          <w:b/>
          <w:bCs/>
        </w:rPr>
        <w:t xml:space="preserve"> </w:t>
      </w:r>
      <w:r w:rsidR="00DB6506" w:rsidRPr="00DB6506">
        <w:t xml:space="preserve">Continue to </w:t>
      </w:r>
      <w:r w:rsidR="00DB6506">
        <w:t>e</w:t>
      </w:r>
      <w:r w:rsidR="00DB6506" w:rsidRPr="00DB6506">
        <w:t>nhance the engineering review quality control process for projects</w:t>
      </w:r>
      <w:r w:rsidR="00DB6506">
        <w:t xml:space="preserve"> to ensure the key inputs and assumptions are consistent with project installation and system operation and are supported by reference documentation</w:t>
      </w:r>
      <w:r w:rsidR="00DB6506" w:rsidRPr="00DB6506">
        <w:t>.</w:t>
      </w:r>
    </w:p>
    <w:p w14:paraId="692B47F9" w14:textId="77777777" w:rsidR="004D2E8F" w:rsidRDefault="004D2E8F" w:rsidP="008165D0">
      <w:pPr>
        <w:tabs>
          <w:tab w:val="left" w:pos="720"/>
        </w:tabs>
        <w:spacing w:line="264" w:lineRule="auto"/>
        <w:ind w:left="900" w:hanging="360"/>
      </w:pPr>
    </w:p>
    <w:p w14:paraId="37421B56" w14:textId="77777777" w:rsidR="00F20206" w:rsidRDefault="00F20206" w:rsidP="00F20206">
      <w:pPr>
        <w:pStyle w:val="Source"/>
        <w:ind w:firstLine="810"/>
      </w:pPr>
    </w:p>
    <w:p w14:paraId="6564E073" w14:textId="0F438D99" w:rsidR="0030238F" w:rsidRDefault="0030238F" w:rsidP="007C6221">
      <w:pPr>
        <w:pStyle w:val="BodyText"/>
        <w:sectPr w:rsidR="0030238F" w:rsidSect="001E45E8">
          <w:pgSz w:w="12240" w:h="15840" w:code="1"/>
          <w:pgMar w:top="1440" w:right="1440" w:bottom="1440" w:left="1440" w:header="720" w:footer="720" w:gutter="0"/>
          <w:pgNumType w:start="1"/>
          <w:cols w:space="720"/>
          <w:docGrid w:linePitch="360"/>
        </w:sectPr>
      </w:pPr>
    </w:p>
    <w:p w14:paraId="755F0277" w14:textId="188D238B" w:rsidR="00E96054" w:rsidRDefault="00740836" w:rsidP="0083083B">
      <w:pPr>
        <w:pStyle w:val="Heading5"/>
      </w:pPr>
      <w:bookmarkStart w:id="41" w:name="_Ref65052649"/>
      <w:bookmarkStart w:id="42" w:name="_Ref65054436"/>
      <w:bookmarkStart w:id="43" w:name="_Ref65054442"/>
      <w:bookmarkStart w:id="44" w:name="_Toc196306175"/>
      <w:r>
        <w:lastRenderedPageBreak/>
        <w:t>Im</w:t>
      </w:r>
      <w:bookmarkStart w:id="45" w:name="x"/>
      <w:bookmarkEnd w:id="45"/>
      <w:r>
        <w:t>pact Analysis Methodology</w:t>
      </w:r>
      <w:bookmarkEnd w:id="41"/>
      <w:bookmarkEnd w:id="42"/>
      <w:bookmarkEnd w:id="43"/>
      <w:bookmarkEnd w:id="44"/>
    </w:p>
    <w:p w14:paraId="778324A1" w14:textId="654D31D4" w:rsidR="00FE4919" w:rsidRDefault="00FE4919" w:rsidP="00FE4919">
      <w:r>
        <w:t>During PY</w:t>
      </w:r>
      <w:r w:rsidRPr="008059CC">
        <w:t>202</w:t>
      </w:r>
      <w:r>
        <w:t>4</w:t>
      </w:r>
      <w:r w:rsidRPr="008059CC">
        <w:t xml:space="preserve"> evaluation </w:t>
      </w:r>
      <w:r>
        <w:t>for the Business Custom program, t</w:t>
      </w:r>
      <w:r w:rsidRPr="004837D0">
        <w:t xml:space="preserve">he program </w:t>
      </w:r>
      <w:r w:rsidR="007234CC" w:rsidRPr="004837D0">
        <w:t>implementor</w:t>
      </w:r>
      <w:r w:rsidRPr="004837D0">
        <w:t xml:space="preserve"> provided documentation of project applications, savings, and supplemental documents. The evaluation team verified project eligibility and savings based on engineering review, billing data review, and site-specific verification of a sample of </w:t>
      </w:r>
      <w:r>
        <w:t>projects in the program</w:t>
      </w:r>
      <w:r w:rsidRPr="004837D0">
        <w:t>s. The evaluation team designed the sample sizes to provide a 90/10 confidence and relative precision level for program</w:t>
      </w:r>
      <w:r w:rsidRPr="004837D0">
        <w:rPr>
          <w:rFonts w:ascii="Cambria Math" w:hAnsi="Cambria Math" w:cs="Cambria Math"/>
        </w:rPr>
        <w:t>‐</w:t>
      </w:r>
      <w:r w:rsidRPr="004837D0">
        <w:t xml:space="preserve">level gross savings verification. </w:t>
      </w:r>
    </w:p>
    <w:p w14:paraId="4172DD9C" w14:textId="77777777" w:rsidR="00FE4919" w:rsidRDefault="00FE4919" w:rsidP="00FE4919"/>
    <w:p w14:paraId="593668CF" w14:textId="316316EA" w:rsidR="00FE4919" w:rsidRPr="004837D0" w:rsidRDefault="00F20206" w:rsidP="00FE4919">
      <w:r>
        <w:t xml:space="preserve">Projects were randomly selected </w:t>
      </w:r>
      <w:r w:rsidR="00FE4919">
        <w:t>at t</w:t>
      </w:r>
      <w:r>
        <w:t>he tracking record level using the population gross therm savings determined from program tracking data. Strata were defined by project</w:t>
      </w:r>
      <w:r w:rsidR="00FE4919">
        <w:t xml:space="preserve"> </w:t>
      </w:r>
      <w:r>
        <w:t>size, based on gross energy savings boundaries that placed about one</w:t>
      </w:r>
      <w:r>
        <w:rPr>
          <w:rFonts w:ascii="Cambria Math" w:hAnsi="Cambria Math" w:cs="Cambria Math"/>
        </w:rPr>
        <w:t>‐</w:t>
      </w:r>
      <w:r>
        <w:t>third of program</w:t>
      </w:r>
      <w:r>
        <w:rPr>
          <w:rFonts w:ascii="Cambria Math" w:hAnsi="Cambria Math" w:cs="Cambria Math"/>
        </w:rPr>
        <w:t>‐</w:t>
      </w:r>
      <w:r>
        <w:t xml:space="preserve">level savings into each stratum. </w:t>
      </w:r>
      <w:r w:rsidR="00FE4919">
        <w:t xml:space="preserve">The Nicor Gas-RCx projects were handled separately during the evaluation sampling process to be individual strata. The bottom 2% of savings were placed in stratum 4 and not included in the final sample draw. The RR of the sampled custom projects was applied to stratum 4 and stratum RCx 4. </w:t>
      </w:r>
      <w:r w:rsidR="00FE4919">
        <w:fldChar w:fldCharType="begin"/>
      </w:r>
      <w:r w:rsidR="00FE4919">
        <w:instrText xml:space="preserve"> REF _Ref66786934 \h </w:instrText>
      </w:r>
      <w:r w:rsidR="00FE4919">
        <w:fldChar w:fldCharType="separate"/>
      </w:r>
      <w:r w:rsidR="00FE4919">
        <w:t xml:space="preserve">Table </w:t>
      </w:r>
      <w:r w:rsidR="00FE4919">
        <w:rPr>
          <w:noProof/>
        </w:rPr>
        <w:t>A</w:t>
      </w:r>
      <w:r w:rsidR="00FE4919">
        <w:noBreakHyphen/>
      </w:r>
      <w:r w:rsidR="00FE4919">
        <w:rPr>
          <w:noProof/>
        </w:rPr>
        <w:t>1</w:t>
      </w:r>
      <w:r w:rsidR="00FE4919">
        <w:fldChar w:fldCharType="end"/>
      </w:r>
      <w:r w:rsidR="00FE4919">
        <w:t xml:space="preserve"> shows a profile of the sample selection.</w:t>
      </w:r>
    </w:p>
    <w:p w14:paraId="1C96F99D" w14:textId="77777777" w:rsidR="00FE4919" w:rsidRDefault="00FE4919" w:rsidP="00F20206"/>
    <w:p w14:paraId="225497A3" w14:textId="7A1AA87A" w:rsidR="00F20206" w:rsidRDefault="00F20206" w:rsidP="00F20206">
      <w:pPr>
        <w:pStyle w:val="Caption"/>
      </w:pPr>
      <w:bookmarkStart w:id="46" w:name="_Ref66786934"/>
      <w:bookmarkStart w:id="47" w:name="_Toc497139745"/>
      <w:bookmarkStart w:id="48" w:name="_Toc61360850"/>
      <w:bookmarkStart w:id="49" w:name="_Toc196296822"/>
      <w:r>
        <w:t xml:space="preserve">Table </w:t>
      </w:r>
      <w:r w:rsidR="00FB693F">
        <w:fldChar w:fldCharType="begin"/>
      </w:r>
      <w:r w:rsidR="00FB693F">
        <w:instrText xml:space="preserve"> STYLEREF 5 \s </w:instrText>
      </w:r>
      <w:r w:rsidR="00FB693F">
        <w:fldChar w:fldCharType="separate"/>
      </w:r>
      <w:r w:rsidR="001B7964">
        <w:rPr>
          <w:noProof/>
        </w:rPr>
        <w:t>A</w:t>
      </w:r>
      <w:r w:rsidR="00FB693F">
        <w:rPr>
          <w:noProof/>
        </w:rPr>
        <w:fldChar w:fldCharType="end"/>
      </w:r>
      <w:r>
        <w:noBreakHyphen/>
      </w:r>
      <w:r w:rsidR="00FB693F">
        <w:fldChar w:fldCharType="begin"/>
      </w:r>
      <w:r w:rsidR="00FB693F">
        <w:instrText xml:space="preserve"> SEQ Table_Apx \* ARABIC \s 5 </w:instrText>
      </w:r>
      <w:r w:rsidR="00FB693F">
        <w:fldChar w:fldCharType="separate"/>
      </w:r>
      <w:r w:rsidR="001B7964">
        <w:rPr>
          <w:noProof/>
        </w:rPr>
        <w:t>1</w:t>
      </w:r>
      <w:r w:rsidR="00FB693F">
        <w:rPr>
          <w:noProof/>
        </w:rPr>
        <w:fldChar w:fldCharType="end"/>
      </w:r>
      <w:bookmarkEnd w:id="46"/>
      <w:r>
        <w:t>.</w:t>
      </w:r>
      <w:r w:rsidDel="00146395">
        <w:t xml:space="preserve"> </w:t>
      </w:r>
      <w:r w:rsidRPr="00BA42C5">
        <w:t>Profile of Gross Impact Sample</w:t>
      </w:r>
      <w:bookmarkEnd w:id="47"/>
      <w:r>
        <w:t xml:space="preserve"> for Custom Projects</w:t>
      </w:r>
      <w:bookmarkEnd w:id="48"/>
      <w:bookmarkEnd w:id="49"/>
    </w:p>
    <w:tbl>
      <w:tblPr>
        <w:tblW w:w="9480" w:type="dxa"/>
        <w:tblLook w:val="04A0" w:firstRow="1" w:lastRow="0" w:firstColumn="1" w:lastColumn="0" w:noHBand="0" w:noVBand="1"/>
      </w:tblPr>
      <w:tblGrid>
        <w:gridCol w:w="1140"/>
        <w:gridCol w:w="960"/>
        <w:gridCol w:w="1360"/>
        <w:gridCol w:w="1620"/>
        <w:gridCol w:w="1080"/>
        <w:gridCol w:w="1660"/>
        <w:gridCol w:w="1660"/>
      </w:tblGrid>
      <w:tr w:rsidR="00FE4919" w:rsidRPr="00FE4919" w14:paraId="78DEB462" w14:textId="77777777" w:rsidTr="00FE4919">
        <w:trPr>
          <w:trHeight w:val="555"/>
        </w:trPr>
        <w:tc>
          <w:tcPr>
            <w:tcW w:w="1140" w:type="dxa"/>
            <w:tcBorders>
              <w:top w:val="nil"/>
              <w:left w:val="nil"/>
              <w:bottom w:val="single" w:sz="12" w:space="0" w:color="95D600"/>
              <w:right w:val="nil"/>
            </w:tcBorders>
            <w:shd w:val="clear" w:color="000000" w:fill="036479"/>
            <w:vAlign w:val="center"/>
            <w:hideMark/>
          </w:tcPr>
          <w:p w14:paraId="75F2CAD9" w14:textId="77777777" w:rsidR="00FE4919" w:rsidRPr="00FE4919" w:rsidRDefault="00FE4919" w:rsidP="00FE4919">
            <w:pPr>
              <w:jc w:val="center"/>
              <w:rPr>
                <w:rFonts w:ascii="Arial Narrow" w:hAnsi="Arial Narrow" w:cs="Calibri"/>
                <w:b/>
                <w:bCs/>
                <w:color w:val="FFFFFF"/>
                <w:sz w:val="20"/>
              </w:rPr>
            </w:pPr>
            <w:r w:rsidRPr="00FE4919">
              <w:rPr>
                <w:rFonts w:ascii="Arial Narrow" w:hAnsi="Arial Narrow" w:cs="Calibri"/>
                <w:b/>
                <w:bCs/>
                <w:color w:val="FFFFFF"/>
                <w:sz w:val="20"/>
              </w:rPr>
              <w:t> </w:t>
            </w:r>
          </w:p>
        </w:tc>
        <w:tc>
          <w:tcPr>
            <w:tcW w:w="3940" w:type="dxa"/>
            <w:gridSpan w:val="3"/>
            <w:tcBorders>
              <w:top w:val="nil"/>
              <w:left w:val="nil"/>
              <w:bottom w:val="single" w:sz="12" w:space="0" w:color="95D600"/>
              <w:right w:val="single" w:sz="12" w:space="0" w:color="95D600"/>
            </w:tcBorders>
            <w:shd w:val="clear" w:color="000000" w:fill="036479"/>
            <w:vAlign w:val="center"/>
            <w:hideMark/>
          </w:tcPr>
          <w:p w14:paraId="7E5CE96E" w14:textId="77777777" w:rsidR="00FE4919" w:rsidRPr="00FE4919" w:rsidRDefault="00FE4919" w:rsidP="00FE4919">
            <w:pPr>
              <w:jc w:val="center"/>
              <w:rPr>
                <w:rFonts w:ascii="Arial Narrow" w:hAnsi="Arial Narrow" w:cs="Calibri"/>
                <w:b/>
                <w:bCs/>
                <w:color w:val="FFFFFF"/>
                <w:sz w:val="20"/>
              </w:rPr>
            </w:pPr>
            <w:r w:rsidRPr="00FE4919">
              <w:rPr>
                <w:rFonts w:ascii="Arial Narrow" w:hAnsi="Arial Narrow" w:cs="Calibri"/>
                <w:b/>
                <w:bCs/>
                <w:color w:val="FFFFFF"/>
                <w:sz w:val="20"/>
              </w:rPr>
              <w:t>Population Summary</w:t>
            </w:r>
          </w:p>
        </w:tc>
        <w:tc>
          <w:tcPr>
            <w:tcW w:w="4400" w:type="dxa"/>
            <w:gridSpan w:val="3"/>
            <w:tcBorders>
              <w:top w:val="nil"/>
              <w:left w:val="nil"/>
              <w:bottom w:val="single" w:sz="12" w:space="0" w:color="95D600"/>
              <w:right w:val="nil"/>
            </w:tcBorders>
            <w:shd w:val="clear" w:color="000000" w:fill="036479"/>
            <w:vAlign w:val="center"/>
            <w:hideMark/>
          </w:tcPr>
          <w:p w14:paraId="4D7411E1" w14:textId="77777777" w:rsidR="00FE4919" w:rsidRPr="00FE4919" w:rsidRDefault="00FE4919" w:rsidP="00FE4919">
            <w:pPr>
              <w:jc w:val="center"/>
              <w:rPr>
                <w:rFonts w:ascii="Arial Narrow" w:hAnsi="Arial Narrow" w:cs="Calibri"/>
                <w:b/>
                <w:bCs/>
                <w:color w:val="FFFFFF"/>
                <w:sz w:val="20"/>
              </w:rPr>
            </w:pPr>
            <w:r w:rsidRPr="00FE4919">
              <w:rPr>
                <w:rFonts w:ascii="Arial Narrow" w:hAnsi="Arial Narrow" w:cs="Calibri"/>
                <w:b/>
                <w:bCs/>
                <w:color w:val="FFFFFF"/>
                <w:sz w:val="20"/>
              </w:rPr>
              <w:t>Sample Summary</w:t>
            </w:r>
          </w:p>
        </w:tc>
      </w:tr>
      <w:tr w:rsidR="00FE4919" w:rsidRPr="00FE4919" w14:paraId="187D3B83" w14:textId="77777777" w:rsidTr="00FE4919">
        <w:trPr>
          <w:trHeight w:val="530"/>
        </w:trPr>
        <w:tc>
          <w:tcPr>
            <w:tcW w:w="1140" w:type="dxa"/>
            <w:vMerge w:val="restart"/>
            <w:tcBorders>
              <w:top w:val="nil"/>
              <w:left w:val="nil"/>
              <w:bottom w:val="single" w:sz="12" w:space="0" w:color="95D600"/>
              <w:right w:val="nil"/>
            </w:tcBorders>
            <w:shd w:val="clear" w:color="000000" w:fill="036479"/>
            <w:vAlign w:val="center"/>
            <w:hideMark/>
          </w:tcPr>
          <w:p w14:paraId="12BB1707" w14:textId="77777777" w:rsidR="00FE4919" w:rsidRPr="00FE4919" w:rsidRDefault="00FE4919" w:rsidP="00FE4919">
            <w:pPr>
              <w:rPr>
                <w:rFonts w:ascii="Arial Narrow" w:hAnsi="Arial Narrow" w:cs="Calibri"/>
                <w:b/>
                <w:bCs/>
                <w:color w:val="FFFFFF"/>
                <w:sz w:val="20"/>
              </w:rPr>
            </w:pPr>
            <w:r w:rsidRPr="00FE4919">
              <w:rPr>
                <w:rFonts w:ascii="Arial Narrow" w:hAnsi="Arial Narrow" w:cs="Calibri"/>
                <w:b/>
                <w:bCs/>
                <w:color w:val="FFFFFF"/>
                <w:sz w:val="20"/>
              </w:rPr>
              <w:t>Program</w:t>
            </w:r>
          </w:p>
        </w:tc>
        <w:tc>
          <w:tcPr>
            <w:tcW w:w="960" w:type="dxa"/>
            <w:vMerge w:val="restart"/>
            <w:tcBorders>
              <w:top w:val="nil"/>
              <w:left w:val="nil"/>
              <w:bottom w:val="single" w:sz="12" w:space="0" w:color="95D600"/>
              <w:right w:val="nil"/>
            </w:tcBorders>
            <w:shd w:val="clear" w:color="000000" w:fill="036479"/>
            <w:vAlign w:val="center"/>
            <w:hideMark/>
          </w:tcPr>
          <w:p w14:paraId="2E6F3219"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Sampling Strata</w:t>
            </w:r>
          </w:p>
        </w:tc>
        <w:tc>
          <w:tcPr>
            <w:tcW w:w="1360" w:type="dxa"/>
            <w:vMerge w:val="restart"/>
            <w:tcBorders>
              <w:top w:val="nil"/>
              <w:left w:val="nil"/>
              <w:bottom w:val="single" w:sz="12" w:space="0" w:color="95D600"/>
              <w:right w:val="nil"/>
            </w:tcBorders>
            <w:shd w:val="clear" w:color="000000" w:fill="036479"/>
            <w:vAlign w:val="center"/>
            <w:hideMark/>
          </w:tcPr>
          <w:p w14:paraId="7AE1B8A7"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 xml:space="preserve"> Number of Projects (N) </w:t>
            </w:r>
          </w:p>
        </w:tc>
        <w:tc>
          <w:tcPr>
            <w:tcW w:w="1620" w:type="dxa"/>
            <w:tcBorders>
              <w:top w:val="nil"/>
              <w:left w:val="nil"/>
              <w:bottom w:val="nil"/>
              <w:right w:val="nil"/>
            </w:tcBorders>
            <w:shd w:val="clear" w:color="000000" w:fill="036479"/>
            <w:vAlign w:val="center"/>
            <w:hideMark/>
          </w:tcPr>
          <w:p w14:paraId="4075DB20"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 xml:space="preserve"> Ex Ante Gross Savings </w:t>
            </w:r>
          </w:p>
        </w:tc>
        <w:tc>
          <w:tcPr>
            <w:tcW w:w="1080" w:type="dxa"/>
            <w:vMerge w:val="restart"/>
            <w:tcBorders>
              <w:top w:val="nil"/>
              <w:left w:val="nil"/>
              <w:bottom w:val="single" w:sz="12" w:space="0" w:color="95D600"/>
              <w:right w:val="nil"/>
            </w:tcBorders>
            <w:shd w:val="clear" w:color="000000" w:fill="036479"/>
            <w:vAlign w:val="center"/>
            <w:hideMark/>
          </w:tcPr>
          <w:p w14:paraId="0464293B"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 xml:space="preserve"> N </w:t>
            </w:r>
          </w:p>
        </w:tc>
        <w:tc>
          <w:tcPr>
            <w:tcW w:w="1660" w:type="dxa"/>
            <w:tcBorders>
              <w:top w:val="nil"/>
              <w:left w:val="nil"/>
              <w:bottom w:val="nil"/>
              <w:right w:val="nil"/>
            </w:tcBorders>
            <w:shd w:val="clear" w:color="000000" w:fill="036479"/>
            <w:vAlign w:val="center"/>
            <w:hideMark/>
          </w:tcPr>
          <w:p w14:paraId="118E5E4E"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 xml:space="preserve"> Ex Ante Gross Savings </w:t>
            </w:r>
          </w:p>
        </w:tc>
        <w:tc>
          <w:tcPr>
            <w:tcW w:w="1660" w:type="dxa"/>
            <w:tcBorders>
              <w:top w:val="nil"/>
              <w:left w:val="nil"/>
              <w:bottom w:val="nil"/>
              <w:right w:val="nil"/>
            </w:tcBorders>
            <w:shd w:val="clear" w:color="000000" w:fill="036479"/>
            <w:vAlign w:val="center"/>
            <w:hideMark/>
          </w:tcPr>
          <w:p w14:paraId="1DC48DB6"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Sampled % of Population</w:t>
            </w:r>
          </w:p>
        </w:tc>
      </w:tr>
      <w:tr w:rsidR="00FE4919" w:rsidRPr="00FE4919" w14:paraId="41B2396C" w14:textId="77777777" w:rsidTr="00FE4919">
        <w:trPr>
          <w:trHeight w:val="300"/>
        </w:trPr>
        <w:tc>
          <w:tcPr>
            <w:tcW w:w="1140" w:type="dxa"/>
            <w:vMerge/>
            <w:tcBorders>
              <w:top w:val="nil"/>
              <w:left w:val="nil"/>
              <w:bottom w:val="single" w:sz="12" w:space="0" w:color="95D600"/>
              <w:right w:val="nil"/>
            </w:tcBorders>
            <w:vAlign w:val="center"/>
            <w:hideMark/>
          </w:tcPr>
          <w:p w14:paraId="1760D381" w14:textId="77777777" w:rsidR="00FE4919" w:rsidRPr="00FE4919" w:rsidRDefault="00FE4919" w:rsidP="00FE4919">
            <w:pPr>
              <w:rPr>
                <w:rFonts w:ascii="Arial Narrow" w:hAnsi="Arial Narrow" w:cs="Calibri"/>
                <w:b/>
                <w:bCs/>
                <w:color w:val="FFFFFF"/>
                <w:sz w:val="20"/>
              </w:rPr>
            </w:pPr>
          </w:p>
        </w:tc>
        <w:tc>
          <w:tcPr>
            <w:tcW w:w="960" w:type="dxa"/>
            <w:vMerge/>
            <w:tcBorders>
              <w:top w:val="nil"/>
              <w:left w:val="nil"/>
              <w:bottom w:val="single" w:sz="12" w:space="0" w:color="95D600"/>
              <w:right w:val="nil"/>
            </w:tcBorders>
            <w:vAlign w:val="center"/>
            <w:hideMark/>
          </w:tcPr>
          <w:p w14:paraId="789EB734" w14:textId="77777777" w:rsidR="00FE4919" w:rsidRPr="00FE4919" w:rsidRDefault="00FE4919" w:rsidP="00FE4919">
            <w:pPr>
              <w:rPr>
                <w:rFonts w:ascii="Arial Narrow" w:hAnsi="Arial Narrow" w:cs="Calibri"/>
                <w:b/>
                <w:bCs/>
                <w:color w:val="FFFFFF"/>
                <w:sz w:val="20"/>
              </w:rPr>
            </w:pPr>
          </w:p>
        </w:tc>
        <w:tc>
          <w:tcPr>
            <w:tcW w:w="1360" w:type="dxa"/>
            <w:vMerge/>
            <w:tcBorders>
              <w:top w:val="nil"/>
              <w:left w:val="nil"/>
              <w:bottom w:val="single" w:sz="12" w:space="0" w:color="95D600"/>
              <w:right w:val="nil"/>
            </w:tcBorders>
            <w:vAlign w:val="center"/>
            <w:hideMark/>
          </w:tcPr>
          <w:p w14:paraId="7BE740B2" w14:textId="77777777" w:rsidR="00FE4919" w:rsidRPr="00FE4919" w:rsidRDefault="00FE4919" w:rsidP="00FE4919">
            <w:pPr>
              <w:rPr>
                <w:rFonts w:ascii="Arial Narrow" w:hAnsi="Arial Narrow" w:cs="Calibri"/>
                <w:b/>
                <w:bCs/>
                <w:color w:val="FFFFFF"/>
                <w:sz w:val="20"/>
              </w:rPr>
            </w:pPr>
          </w:p>
        </w:tc>
        <w:tc>
          <w:tcPr>
            <w:tcW w:w="1620" w:type="dxa"/>
            <w:tcBorders>
              <w:top w:val="nil"/>
              <w:left w:val="nil"/>
              <w:bottom w:val="single" w:sz="12" w:space="0" w:color="95D600"/>
              <w:right w:val="nil"/>
            </w:tcBorders>
            <w:shd w:val="clear" w:color="000000" w:fill="036479"/>
            <w:vAlign w:val="center"/>
            <w:hideMark/>
          </w:tcPr>
          <w:p w14:paraId="71A9E1C6"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 xml:space="preserve">  (Therms) </w:t>
            </w:r>
          </w:p>
        </w:tc>
        <w:tc>
          <w:tcPr>
            <w:tcW w:w="1080" w:type="dxa"/>
            <w:vMerge/>
            <w:tcBorders>
              <w:top w:val="nil"/>
              <w:left w:val="nil"/>
              <w:bottom w:val="single" w:sz="12" w:space="0" w:color="95D600"/>
              <w:right w:val="nil"/>
            </w:tcBorders>
            <w:vAlign w:val="center"/>
            <w:hideMark/>
          </w:tcPr>
          <w:p w14:paraId="1D47658A" w14:textId="77777777" w:rsidR="00FE4919" w:rsidRPr="00FE4919" w:rsidRDefault="00FE4919" w:rsidP="00FE4919">
            <w:pPr>
              <w:rPr>
                <w:rFonts w:ascii="Arial Narrow" w:hAnsi="Arial Narrow" w:cs="Calibri"/>
                <w:b/>
                <w:bCs/>
                <w:color w:val="FFFFFF"/>
                <w:sz w:val="20"/>
              </w:rPr>
            </w:pPr>
          </w:p>
        </w:tc>
        <w:tc>
          <w:tcPr>
            <w:tcW w:w="1660" w:type="dxa"/>
            <w:tcBorders>
              <w:top w:val="nil"/>
              <w:left w:val="nil"/>
              <w:bottom w:val="single" w:sz="12" w:space="0" w:color="95D600"/>
              <w:right w:val="nil"/>
            </w:tcBorders>
            <w:shd w:val="clear" w:color="000000" w:fill="036479"/>
            <w:vAlign w:val="center"/>
            <w:hideMark/>
          </w:tcPr>
          <w:p w14:paraId="570F154E"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 xml:space="preserve">  (Therms) </w:t>
            </w:r>
          </w:p>
        </w:tc>
        <w:tc>
          <w:tcPr>
            <w:tcW w:w="1660" w:type="dxa"/>
            <w:tcBorders>
              <w:top w:val="nil"/>
              <w:left w:val="nil"/>
              <w:bottom w:val="single" w:sz="12" w:space="0" w:color="95D600"/>
              <w:right w:val="nil"/>
            </w:tcBorders>
            <w:shd w:val="clear" w:color="000000" w:fill="036479"/>
            <w:vAlign w:val="center"/>
            <w:hideMark/>
          </w:tcPr>
          <w:p w14:paraId="78B137AF"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 xml:space="preserve"> (% Therms)</w:t>
            </w:r>
          </w:p>
        </w:tc>
      </w:tr>
      <w:tr w:rsidR="00FE4919" w:rsidRPr="00FE4919" w14:paraId="46050956" w14:textId="77777777" w:rsidTr="00FE4919">
        <w:trPr>
          <w:trHeight w:val="310"/>
        </w:trPr>
        <w:tc>
          <w:tcPr>
            <w:tcW w:w="1140" w:type="dxa"/>
            <w:vMerge w:val="restart"/>
            <w:tcBorders>
              <w:top w:val="nil"/>
              <w:left w:val="nil"/>
              <w:bottom w:val="single" w:sz="8" w:space="0" w:color="B3EFFD"/>
              <w:right w:val="nil"/>
            </w:tcBorders>
            <w:shd w:val="clear" w:color="000000" w:fill="FFFFFF"/>
            <w:vAlign w:val="center"/>
            <w:hideMark/>
          </w:tcPr>
          <w:p w14:paraId="6D51C005" w14:textId="77777777" w:rsidR="00FE4919" w:rsidRPr="00FE4919" w:rsidRDefault="00FE4919" w:rsidP="00FE4919">
            <w:pPr>
              <w:rPr>
                <w:rFonts w:ascii="Arial Narrow" w:hAnsi="Arial Narrow" w:cs="Calibri"/>
                <w:color w:val="000000"/>
                <w:sz w:val="20"/>
              </w:rPr>
            </w:pPr>
            <w:r w:rsidRPr="00FE4919">
              <w:rPr>
                <w:rFonts w:ascii="Arial Narrow" w:hAnsi="Arial Narrow" w:cs="Calibri"/>
                <w:color w:val="000000"/>
                <w:sz w:val="20"/>
              </w:rPr>
              <w:t>Business Custom</w:t>
            </w:r>
          </w:p>
        </w:tc>
        <w:tc>
          <w:tcPr>
            <w:tcW w:w="960" w:type="dxa"/>
            <w:tcBorders>
              <w:top w:val="nil"/>
              <w:left w:val="nil"/>
              <w:bottom w:val="single" w:sz="8" w:space="0" w:color="B3EFFD"/>
              <w:right w:val="nil"/>
            </w:tcBorders>
            <w:shd w:val="clear" w:color="auto" w:fill="auto"/>
            <w:vAlign w:val="center"/>
            <w:hideMark/>
          </w:tcPr>
          <w:p w14:paraId="74406D35"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1</w:t>
            </w:r>
          </w:p>
        </w:tc>
        <w:tc>
          <w:tcPr>
            <w:tcW w:w="1360" w:type="dxa"/>
            <w:tcBorders>
              <w:top w:val="nil"/>
              <w:left w:val="nil"/>
              <w:bottom w:val="single" w:sz="8" w:space="0" w:color="B3EFFD"/>
              <w:right w:val="nil"/>
            </w:tcBorders>
            <w:shd w:val="clear" w:color="000000" w:fill="FFFFFF"/>
            <w:noWrap/>
            <w:vAlign w:val="center"/>
            <w:hideMark/>
          </w:tcPr>
          <w:p w14:paraId="66AA91F2" w14:textId="14F4E404"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 2 </w:t>
            </w:r>
          </w:p>
        </w:tc>
        <w:tc>
          <w:tcPr>
            <w:tcW w:w="1620" w:type="dxa"/>
            <w:tcBorders>
              <w:top w:val="nil"/>
              <w:left w:val="nil"/>
              <w:bottom w:val="single" w:sz="8" w:space="0" w:color="B3EFFD"/>
              <w:right w:val="nil"/>
            </w:tcBorders>
            <w:shd w:val="clear" w:color="000000" w:fill="FFFFFF"/>
            <w:noWrap/>
            <w:vAlign w:val="center"/>
            <w:hideMark/>
          </w:tcPr>
          <w:p w14:paraId="38ADEF52" w14:textId="441085D5" w:rsidR="00FE4919" w:rsidRPr="00FE4919" w:rsidRDefault="00FE4919" w:rsidP="008C0333">
            <w:pPr>
              <w:jc w:val="right"/>
              <w:rPr>
                <w:rFonts w:ascii="Arial Narrow" w:hAnsi="Arial Narrow" w:cs="Calibri"/>
                <w:color w:val="000000"/>
                <w:sz w:val="20"/>
              </w:rPr>
            </w:pPr>
            <w:r w:rsidRPr="00FE4919">
              <w:rPr>
                <w:rFonts w:ascii="Arial Narrow" w:hAnsi="Arial Narrow" w:cs="Calibri"/>
                <w:color w:val="000000"/>
                <w:sz w:val="20"/>
              </w:rPr>
              <w:t xml:space="preserve">  1,088,013 </w:t>
            </w:r>
          </w:p>
        </w:tc>
        <w:tc>
          <w:tcPr>
            <w:tcW w:w="1080" w:type="dxa"/>
            <w:tcBorders>
              <w:top w:val="nil"/>
              <w:left w:val="nil"/>
              <w:bottom w:val="single" w:sz="8" w:space="0" w:color="B3EFFD"/>
              <w:right w:val="nil"/>
            </w:tcBorders>
            <w:shd w:val="clear" w:color="000000" w:fill="FFFFFF"/>
            <w:vAlign w:val="center"/>
            <w:hideMark/>
          </w:tcPr>
          <w:p w14:paraId="03C2E0AE" w14:textId="147A46AF"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2 </w:t>
            </w:r>
          </w:p>
        </w:tc>
        <w:tc>
          <w:tcPr>
            <w:tcW w:w="1660" w:type="dxa"/>
            <w:tcBorders>
              <w:top w:val="nil"/>
              <w:left w:val="nil"/>
              <w:bottom w:val="single" w:sz="8" w:space="0" w:color="B3EFFD"/>
              <w:right w:val="nil"/>
            </w:tcBorders>
            <w:shd w:val="clear" w:color="auto" w:fill="auto"/>
            <w:vAlign w:val="center"/>
            <w:hideMark/>
          </w:tcPr>
          <w:p w14:paraId="6632160D" w14:textId="409C1E7C"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 xml:space="preserve"> 1,088,013 </w:t>
            </w:r>
          </w:p>
        </w:tc>
        <w:tc>
          <w:tcPr>
            <w:tcW w:w="1660" w:type="dxa"/>
            <w:tcBorders>
              <w:top w:val="nil"/>
              <w:left w:val="nil"/>
              <w:bottom w:val="single" w:sz="8" w:space="0" w:color="B3EFFD"/>
              <w:right w:val="nil"/>
            </w:tcBorders>
            <w:shd w:val="clear" w:color="000000" w:fill="FFFFFF"/>
            <w:noWrap/>
            <w:vAlign w:val="center"/>
            <w:hideMark/>
          </w:tcPr>
          <w:p w14:paraId="2A84DC52"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100%</w:t>
            </w:r>
          </w:p>
        </w:tc>
      </w:tr>
      <w:tr w:rsidR="00FE4919" w:rsidRPr="00FE4919" w14:paraId="443A9749" w14:textId="77777777" w:rsidTr="00FE4919">
        <w:trPr>
          <w:trHeight w:val="300"/>
        </w:trPr>
        <w:tc>
          <w:tcPr>
            <w:tcW w:w="1140" w:type="dxa"/>
            <w:vMerge/>
            <w:tcBorders>
              <w:top w:val="nil"/>
              <w:left w:val="nil"/>
              <w:bottom w:val="single" w:sz="8" w:space="0" w:color="B3EFFD"/>
              <w:right w:val="nil"/>
            </w:tcBorders>
            <w:vAlign w:val="center"/>
            <w:hideMark/>
          </w:tcPr>
          <w:p w14:paraId="4A43F006" w14:textId="77777777" w:rsidR="00FE4919" w:rsidRPr="00FE4919" w:rsidRDefault="00FE4919" w:rsidP="00FE4919">
            <w:pPr>
              <w:rPr>
                <w:rFonts w:ascii="Arial Narrow" w:hAnsi="Arial Narrow" w:cs="Calibri"/>
                <w:color w:val="000000"/>
                <w:sz w:val="20"/>
              </w:rPr>
            </w:pPr>
          </w:p>
        </w:tc>
        <w:tc>
          <w:tcPr>
            <w:tcW w:w="960" w:type="dxa"/>
            <w:tcBorders>
              <w:top w:val="nil"/>
              <w:left w:val="nil"/>
              <w:bottom w:val="single" w:sz="8" w:space="0" w:color="B3EFFD"/>
              <w:right w:val="nil"/>
            </w:tcBorders>
            <w:shd w:val="clear" w:color="auto" w:fill="auto"/>
            <w:vAlign w:val="center"/>
            <w:hideMark/>
          </w:tcPr>
          <w:p w14:paraId="2B5BF078"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2</w:t>
            </w:r>
          </w:p>
        </w:tc>
        <w:tc>
          <w:tcPr>
            <w:tcW w:w="1360" w:type="dxa"/>
            <w:tcBorders>
              <w:top w:val="nil"/>
              <w:left w:val="nil"/>
              <w:bottom w:val="single" w:sz="8" w:space="0" w:color="B3EFFD"/>
              <w:right w:val="nil"/>
            </w:tcBorders>
            <w:shd w:val="clear" w:color="000000" w:fill="FFFFFF"/>
            <w:noWrap/>
            <w:vAlign w:val="center"/>
            <w:hideMark/>
          </w:tcPr>
          <w:p w14:paraId="012500B7" w14:textId="7E02510A"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12 </w:t>
            </w:r>
          </w:p>
        </w:tc>
        <w:tc>
          <w:tcPr>
            <w:tcW w:w="1620" w:type="dxa"/>
            <w:tcBorders>
              <w:top w:val="nil"/>
              <w:left w:val="nil"/>
              <w:bottom w:val="single" w:sz="8" w:space="0" w:color="B3EFFD"/>
              <w:right w:val="nil"/>
            </w:tcBorders>
            <w:shd w:val="clear" w:color="000000" w:fill="FFFFFF"/>
            <w:noWrap/>
            <w:vAlign w:val="center"/>
            <w:hideMark/>
          </w:tcPr>
          <w:p w14:paraId="03992D26" w14:textId="28239F5C"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738,749 </w:t>
            </w:r>
          </w:p>
        </w:tc>
        <w:tc>
          <w:tcPr>
            <w:tcW w:w="1080" w:type="dxa"/>
            <w:tcBorders>
              <w:top w:val="nil"/>
              <w:left w:val="nil"/>
              <w:bottom w:val="single" w:sz="8" w:space="0" w:color="B3EFFD"/>
              <w:right w:val="nil"/>
            </w:tcBorders>
            <w:shd w:val="clear" w:color="000000" w:fill="FFFFFF"/>
            <w:vAlign w:val="center"/>
            <w:hideMark/>
          </w:tcPr>
          <w:p w14:paraId="2665B4EB" w14:textId="51E4E0D8"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3 </w:t>
            </w:r>
          </w:p>
        </w:tc>
        <w:tc>
          <w:tcPr>
            <w:tcW w:w="1660" w:type="dxa"/>
            <w:tcBorders>
              <w:top w:val="nil"/>
              <w:left w:val="nil"/>
              <w:bottom w:val="single" w:sz="8" w:space="0" w:color="B3EFFD"/>
              <w:right w:val="nil"/>
            </w:tcBorders>
            <w:shd w:val="clear" w:color="auto" w:fill="auto"/>
            <w:vAlign w:val="center"/>
            <w:hideMark/>
          </w:tcPr>
          <w:p w14:paraId="26DA5D7E" w14:textId="5690A9B2"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 xml:space="preserve">  201,565 </w:t>
            </w:r>
          </w:p>
        </w:tc>
        <w:tc>
          <w:tcPr>
            <w:tcW w:w="1660" w:type="dxa"/>
            <w:tcBorders>
              <w:top w:val="nil"/>
              <w:left w:val="nil"/>
              <w:bottom w:val="single" w:sz="8" w:space="0" w:color="B3EFFD"/>
              <w:right w:val="nil"/>
            </w:tcBorders>
            <w:shd w:val="clear" w:color="000000" w:fill="FFFFFF"/>
            <w:noWrap/>
            <w:vAlign w:val="center"/>
            <w:hideMark/>
          </w:tcPr>
          <w:p w14:paraId="22417538"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27%</w:t>
            </w:r>
          </w:p>
        </w:tc>
      </w:tr>
      <w:tr w:rsidR="00FE4919" w:rsidRPr="00FE4919" w14:paraId="2C7E20EF" w14:textId="77777777" w:rsidTr="00FE4919">
        <w:trPr>
          <w:trHeight w:val="300"/>
        </w:trPr>
        <w:tc>
          <w:tcPr>
            <w:tcW w:w="1140" w:type="dxa"/>
            <w:vMerge/>
            <w:tcBorders>
              <w:top w:val="nil"/>
              <w:left w:val="nil"/>
              <w:bottom w:val="single" w:sz="8" w:space="0" w:color="B3EFFD"/>
              <w:right w:val="nil"/>
            </w:tcBorders>
            <w:vAlign w:val="center"/>
            <w:hideMark/>
          </w:tcPr>
          <w:p w14:paraId="16CA949D" w14:textId="77777777" w:rsidR="00FE4919" w:rsidRPr="00FE4919" w:rsidRDefault="00FE4919" w:rsidP="00FE4919">
            <w:pPr>
              <w:rPr>
                <w:rFonts w:ascii="Arial Narrow" w:hAnsi="Arial Narrow" w:cs="Calibri"/>
                <w:color w:val="000000"/>
                <w:sz w:val="20"/>
              </w:rPr>
            </w:pPr>
          </w:p>
        </w:tc>
        <w:tc>
          <w:tcPr>
            <w:tcW w:w="960" w:type="dxa"/>
            <w:tcBorders>
              <w:top w:val="nil"/>
              <w:left w:val="nil"/>
              <w:bottom w:val="single" w:sz="8" w:space="0" w:color="B3EFFD"/>
              <w:right w:val="nil"/>
            </w:tcBorders>
            <w:shd w:val="clear" w:color="auto" w:fill="auto"/>
            <w:vAlign w:val="center"/>
            <w:hideMark/>
          </w:tcPr>
          <w:p w14:paraId="74B418F5"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3</w:t>
            </w:r>
          </w:p>
        </w:tc>
        <w:tc>
          <w:tcPr>
            <w:tcW w:w="1360" w:type="dxa"/>
            <w:tcBorders>
              <w:top w:val="nil"/>
              <w:left w:val="nil"/>
              <w:bottom w:val="single" w:sz="8" w:space="0" w:color="B3EFFD"/>
              <w:right w:val="nil"/>
            </w:tcBorders>
            <w:shd w:val="clear" w:color="000000" w:fill="FFFFFF"/>
            <w:noWrap/>
            <w:vAlign w:val="center"/>
            <w:hideMark/>
          </w:tcPr>
          <w:p w14:paraId="3C2E6B9C" w14:textId="337FB11A"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56 </w:t>
            </w:r>
          </w:p>
        </w:tc>
        <w:tc>
          <w:tcPr>
            <w:tcW w:w="1620" w:type="dxa"/>
            <w:tcBorders>
              <w:top w:val="nil"/>
              <w:left w:val="nil"/>
              <w:bottom w:val="single" w:sz="8" w:space="0" w:color="B3EFFD"/>
              <w:right w:val="nil"/>
            </w:tcBorders>
            <w:shd w:val="clear" w:color="000000" w:fill="FFFFFF"/>
            <w:noWrap/>
            <w:vAlign w:val="center"/>
            <w:hideMark/>
          </w:tcPr>
          <w:p w14:paraId="5BE31C35" w14:textId="308D1D28"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884,274 </w:t>
            </w:r>
          </w:p>
        </w:tc>
        <w:tc>
          <w:tcPr>
            <w:tcW w:w="1080" w:type="dxa"/>
            <w:tcBorders>
              <w:top w:val="nil"/>
              <w:left w:val="nil"/>
              <w:bottom w:val="single" w:sz="8" w:space="0" w:color="B3EFFD"/>
              <w:right w:val="nil"/>
            </w:tcBorders>
            <w:shd w:val="clear" w:color="000000" w:fill="FFFFFF"/>
            <w:vAlign w:val="center"/>
            <w:hideMark/>
          </w:tcPr>
          <w:p w14:paraId="32BE039B" w14:textId="2DF602A6"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 11 </w:t>
            </w:r>
          </w:p>
        </w:tc>
        <w:tc>
          <w:tcPr>
            <w:tcW w:w="1660" w:type="dxa"/>
            <w:tcBorders>
              <w:top w:val="nil"/>
              <w:left w:val="nil"/>
              <w:bottom w:val="single" w:sz="8" w:space="0" w:color="B3EFFD"/>
              <w:right w:val="nil"/>
            </w:tcBorders>
            <w:shd w:val="clear" w:color="auto" w:fill="auto"/>
            <w:vAlign w:val="center"/>
            <w:hideMark/>
          </w:tcPr>
          <w:p w14:paraId="3E9D2FCB" w14:textId="446F07D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 xml:space="preserve">  169,793 </w:t>
            </w:r>
          </w:p>
        </w:tc>
        <w:tc>
          <w:tcPr>
            <w:tcW w:w="1660" w:type="dxa"/>
            <w:tcBorders>
              <w:top w:val="nil"/>
              <w:left w:val="nil"/>
              <w:bottom w:val="single" w:sz="8" w:space="0" w:color="B3EFFD"/>
              <w:right w:val="nil"/>
            </w:tcBorders>
            <w:shd w:val="clear" w:color="000000" w:fill="FFFFFF"/>
            <w:noWrap/>
            <w:vAlign w:val="center"/>
            <w:hideMark/>
          </w:tcPr>
          <w:p w14:paraId="2F3F5A76"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19%</w:t>
            </w:r>
          </w:p>
        </w:tc>
      </w:tr>
      <w:tr w:rsidR="00FE4919" w:rsidRPr="00FE4919" w14:paraId="38BB4AC0" w14:textId="77777777" w:rsidTr="00FE4919">
        <w:trPr>
          <w:trHeight w:val="300"/>
        </w:trPr>
        <w:tc>
          <w:tcPr>
            <w:tcW w:w="1140" w:type="dxa"/>
            <w:vMerge/>
            <w:tcBorders>
              <w:top w:val="nil"/>
              <w:left w:val="nil"/>
              <w:bottom w:val="single" w:sz="8" w:space="0" w:color="B3EFFD"/>
              <w:right w:val="nil"/>
            </w:tcBorders>
            <w:vAlign w:val="center"/>
            <w:hideMark/>
          </w:tcPr>
          <w:p w14:paraId="7DC22FE9" w14:textId="77777777" w:rsidR="00FE4919" w:rsidRPr="00FE4919" w:rsidRDefault="00FE4919" w:rsidP="00FE4919">
            <w:pPr>
              <w:rPr>
                <w:rFonts w:ascii="Arial Narrow" w:hAnsi="Arial Narrow" w:cs="Calibri"/>
                <w:color w:val="000000"/>
                <w:sz w:val="20"/>
              </w:rPr>
            </w:pPr>
          </w:p>
        </w:tc>
        <w:tc>
          <w:tcPr>
            <w:tcW w:w="960" w:type="dxa"/>
            <w:tcBorders>
              <w:top w:val="nil"/>
              <w:left w:val="nil"/>
              <w:bottom w:val="single" w:sz="8" w:space="0" w:color="B3EFFD"/>
              <w:right w:val="nil"/>
            </w:tcBorders>
            <w:shd w:val="clear" w:color="000000" w:fill="FFFFFF"/>
            <w:vAlign w:val="center"/>
            <w:hideMark/>
          </w:tcPr>
          <w:p w14:paraId="1DB4FB9A"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4</w:t>
            </w:r>
          </w:p>
        </w:tc>
        <w:tc>
          <w:tcPr>
            <w:tcW w:w="1360" w:type="dxa"/>
            <w:tcBorders>
              <w:top w:val="nil"/>
              <w:left w:val="nil"/>
              <w:bottom w:val="single" w:sz="8" w:space="0" w:color="B3EFFD"/>
              <w:right w:val="nil"/>
            </w:tcBorders>
            <w:shd w:val="clear" w:color="000000" w:fill="FFFFFF"/>
            <w:noWrap/>
            <w:vAlign w:val="center"/>
            <w:hideMark/>
          </w:tcPr>
          <w:p w14:paraId="43250375" w14:textId="14FB1DC8"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23 </w:t>
            </w:r>
          </w:p>
        </w:tc>
        <w:tc>
          <w:tcPr>
            <w:tcW w:w="1620" w:type="dxa"/>
            <w:tcBorders>
              <w:top w:val="nil"/>
              <w:left w:val="nil"/>
              <w:bottom w:val="single" w:sz="8" w:space="0" w:color="B3EFFD"/>
              <w:right w:val="nil"/>
            </w:tcBorders>
            <w:shd w:val="clear" w:color="000000" w:fill="FFFFFF"/>
            <w:noWrap/>
            <w:vAlign w:val="center"/>
            <w:hideMark/>
          </w:tcPr>
          <w:p w14:paraId="7E028866" w14:textId="7C4035CF"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55,377 </w:t>
            </w:r>
          </w:p>
        </w:tc>
        <w:tc>
          <w:tcPr>
            <w:tcW w:w="1080" w:type="dxa"/>
            <w:tcBorders>
              <w:top w:val="nil"/>
              <w:left w:val="nil"/>
              <w:bottom w:val="single" w:sz="8" w:space="0" w:color="B3EFFD"/>
              <w:right w:val="nil"/>
            </w:tcBorders>
            <w:shd w:val="clear" w:color="000000" w:fill="FFFFFF"/>
            <w:vAlign w:val="center"/>
            <w:hideMark/>
          </w:tcPr>
          <w:p w14:paraId="4237BCA5" w14:textId="3697BB13"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w:t>
            </w:r>
            <w:r>
              <w:rPr>
                <w:rFonts w:ascii="Arial Narrow" w:hAnsi="Arial Narrow" w:cs="Calibri"/>
                <w:color w:val="000000"/>
                <w:sz w:val="20"/>
              </w:rPr>
              <w:t xml:space="preserve"> </w:t>
            </w:r>
          </w:p>
        </w:tc>
        <w:tc>
          <w:tcPr>
            <w:tcW w:w="1660" w:type="dxa"/>
            <w:tcBorders>
              <w:top w:val="nil"/>
              <w:left w:val="nil"/>
              <w:bottom w:val="single" w:sz="8" w:space="0" w:color="B3EFFD"/>
              <w:right w:val="nil"/>
            </w:tcBorders>
            <w:shd w:val="clear" w:color="000000" w:fill="FFFFFF"/>
            <w:vAlign w:val="center"/>
            <w:hideMark/>
          </w:tcPr>
          <w:p w14:paraId="6F4CEF10" w14:textId="05B34FED"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w:t>
            </w:r>
            <w:r>
              <w:rPr>
                <w:rFonts w:ascii="Arial Narrow" w:hAnsi="Arial Narrow" w:cs="Calibri"/>
                <w:color w:val="000000"/>
                <w:sz w:val="20"/>
              </w:rPr>
              <w:t xml:space="preserve"> </w:t>
            </w:r>
          </w:p>
        </w:tc>
        <w:tc>
          <w:tcPr>
            <w:tcW w:w="1660" w:type="dxa"/>
            <w:tcBorders>
              <w:top w:val="nil"/>
              <w:left w:val="nil"/>
              <w:bottom w:val="single" w:sz="8" w:space="0" w:color="B3EFFD"/>
              <w:right w:val="nil"/>
            </w:tcBorders>
            <w:shd w:val="clear" w:color="000000" w:fill="FFFFFF"/>
            <w:noWrap/>
            <w:vAlign w:val="center"/>
            <w:hideMark/>
          </w:tcPr>
          <w:p w14:paraId="757C32F1"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0%</w:t>
            </w:r>
          </w:p>
        </w:tc>
      </w:tr>
      <w:tr w:rsidR="00FE4919" w:rsidRPr="00FE4919" w14:paraId="0B0A51B8" w14:textId="77777777" w:rsidTr="00FE4919">
        <w:trPr>
          <w:trHeight w:val="300"/>
        </w:trPr>
        <w:tc>
          <w:tcPr>
            <w:tcW w:w="1140" w:type="dxa"/>
            <w:vMerge w:val="restart"/>
            <w:tcBorders>
              <w:top w:val="nil"/>
              <w:left w:val="nil"/>
              <w:bottom w:val="single" w:sz="8" w:space="0" w:color="B3EFFD"/>
              <w:right w:val="nil"/>
            </w:tcBorders>
            <w:shd w:val="clear" w:color="000000" w:fill="FFFFFF"/>
            <w:vAlign w:val="center"/>
            <w:hideMark/>
          </w:tcPr>
          <w:p w14:paraId="042F83B1" w14:textId="77777777" w:rsidR="00FE4919" w:rsidRPr="00FE4919" w:rsidRDefault="00FE4919" w:rsidP="00FE4919">
            <w:pPr>
              <w:rPr>
                <w:rFonts w:ascii="Arial Narrow" w:hAnsi="Arial Narrow" w:cs="Calibri"/>
                <w:color w:val="000000"/>
                <w:sz w:val="20"/>
              </w:rPr>
            </w:pPr>
            <w:r w:rsidRPr="00FE4919">
              <w:rPr>
                <w:rFonts w:ascii="Arial Narrow" w:hAnsi="Arial Narrow" w:cs="Calibri"/>
                <w:color w:val="000000"/>
                <w:sz w:val="20"/>
              </w:rPr>
              <w:t>NG-RCx</w:t>
            </w:r>
          </w:p>
        </w:tc>
        <w:tc>
          <w:tcPr>
            <w:tcW w:w="960" w:type="dxa"/>
            <w:tcBorders>
              <w:top w:val="nil"/>
              <w:left w:val="nil"/>
              <w:bottom w:val="single" w:sz="8" w:space="0" w:color="B3EFFD"/>
              <w:right w:val="nil"/>
            </w:tcBorders>
            <w:shd w:val="clear" w:color="auto" w:fill="auto"/>
            <w:vAlign w:val="center"/>
            <w:hideMark/>
          </w:tcPr>
          <w:p w14:paraId="2DDBCBE8"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RCx1</w:t>
            </w:r>
          </w:p>
        </w:tc>
        <w:tc>
          <w:tcPr>
            <w:tcW w:w="1360" w:type="dxa"/>
            <w:tcBorders>
              <w:top w:val="nil"/>
              <w:left w:val="nil"/>
              <w:bottom w:val="single" w:sz="8" w:space="0" w:color="B3EFFD"/>
              <w:right w:val="nil"/>
            </w:tcBorders>
            <w:shd w:val="clear" w:color="000000" w:fill="FFFFFF"/>
            <w:noWrap/>
            <w:vAlign w:val="center"/>
            <w:hideMark/>
          </w:tcPr>
          <w:p w14:paraId="642A5C5E" w14:textId="5BA3C34A"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 1 </w:t>
            </w:r>
          </w:p>
        </w:tc>
        <w:tc>
          <w:tcPr>
            <w:tcW w:w="1620" w:type="dxa"/>
            <w:tcBorders>
              <w:top w:val="nil"/>
              <w:left w:val="nil"/>
              <w:bottom w:val="single" w:sz="8" w:space="0" w:color="B3EFFD"/>
              <w:right w:val="nil"/>
            </w:tcBorders>
            <w:shd w:val="clear" w:color="000000" w:fill="FFFFFF"/>
            <w:noWrap/>
            <w:vAlign w:val="center"/>
            <w:hideMark/>
          </w:tcPr>
          <w:p w14:paraId="4826813A" w14:textId="5CD13EA8"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382,747 </w:t>
            </w:r>
          </w:p>
        </w:tc>
        <w:tc>
          <w:tcPr>
            <w:tcW w:w="1080" w:type="dxa"/>
            <w:tcBorders>
              <w:top w:val="nil"/>
              <w:left w:val="nil"/>
              <w:bottom w:val="single" w:sz="8" w:space="0" w:color="B3EFFD"/>
              <w:right w:val="nil"/>
            </w:tcBorders>
            <w:shd w:val="clear" w:color="000000" w:fill="FFFFFF"/>
            <w:vAlign w:val="center"/>
            <w:hideMark/>
          </w:tcPr>
          <w:p w14:paraId="08386A50" w14:textId="17D595C5"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1 </w:t>
            </w:r>
          </w:p>
        </w:tc>
        <w:tc>
          <w:tcPr>
            <w:tcW w:w="1660" w:type="dxa"/>
            <w:tcBorders>
              <w:top w:val="nil"/>
              <w:left w:val="nil"/>
              <w:bottom w:val="single" w:sz="8" w:space="0" w:color="B3EFFD"/>
              <w:right w:val="nil"/>
            </w:tcBorders>
            <w:shd w:val="clear" w:color="auto" w:fill="auto"/>
            <w:vAlign w:val="center"/>
            <w:hideMark/>
          </w:tcPr>
          <w:p w14:paraId="7753232D" w14:textId="3AA170CC"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 xml:space="preserve">  382,747 </w:t>
            </w:r>
          </w:p>
        </w:tc>
        <w:tc>
          <w:tcPr>
            <w:tcW w:w="1660" w:type="dxa"/>
            <w:tcBorders>
              <w:top w:val="nil"/>
              <w:left w:val="nil"/>
              <w:bottom w:val="single" w:sz="8" w:space="0" w:color="B3EFFD"/>
              <w:right w:val="nil"/>
            </w:tcBorders>
            <w:shd w:val="clear" w:color="000000" w:fill="FFFFFF"/>
            <w:noWrap/>
            <w:vAlign w:val="center"/>
            <w:hideMark/>
          </w:tcPr>
          <w:p w14:paraId="4B796451"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100%</w:t>
            </w:r>
          </w:p>
        </w:tc>
      </w:tr>
      <w:tr w:rsidR="00FE4919" w:rsidRPr="00FE4919" w14:paraId="22EAA321" w14:textId="77777777" w:rsidTr="00FE4919">
        <w:trPr>
          <w:trHeight w:val="300"/>
        </w:trPr>
        <w:tc>
          <w:tcPr>
            <w:tcW w:w="1140" w:type="dxa"/>
            <w:vMerge/>
            <w:tcBorders>
              <w:top w:val="nil"/>
              <w:left w:val="nil"/>
              <w:bottom w:val="single" w:sz="8" w:space="0" w:color="B3EFFD"/>
              <w:right w:val="nil"/>
            </w:tcBorders>
            <w:vAlign w:val="center"/>
            <w:hideMark/>
          </w:tcPr>
          <w:p w14:paraId="25EDAE9A" w14:textId="77777777" w:rsidR="00FE4919" w:rsidRPr="00FE4919" w:rsidRDefault="00FE4919" w:rsidP="00FE4919">
            <w:pPr>
              <w:rPr>
                <w:rFonts w:ascii="Arial Narrow" w:hAnsi="Arial Narrow" w:cs="Calibri"/>
                <w:color w:val="000000"/>
                <w:sz w:val="20"/>
              </w:rPr>
            </w:pPr>
          </w:p>
        </w:tc>
        <w:tc>
          <w:tcPr>
            <w:tcW w:w="960" w:type="dxa"/>
            <w:tcBorders>
              <w:top w:val="nil"/>
              <w:left w:val="nil"/>
              <w:bottom w:val="single" w:sz="8" w:space="0" w:color="B3EFFD"/>
              <w:right w:val="nil"/>
            </w:tcBorders>
            <w:shd w:val="clear" w:color="000000" w:fill="FFFFFF"/>
            <w:vAlign w:val="center"/>
            <w:hideMark/>
          </w:tcPr>
          <w:p w14:paraId="2A500A9C"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RCx2</w:t>
            </w:r>
          </w:p>
        </w:tc>
        <w:tc>
          <w:tcPr>
            <w:tcW w:w="1360" w:type="dxa"/>
            <w:tcBorders>
              <w:top w:val="nil"/>
              <w:left w:val="nil"/>
              <w:bottom w:val="single" w:sz="8" w:space="0" w:color="B3EFFD"/>
              <w:right w:val="nil"/>
            </w:tcBorders>
            <w:shd w:val="clear" w:color="000000" w:fill="FFFFFF"/>
            <w:noWrap/>
            <w:vAlign w:val="center"/>
            <w:hideMark/>
          </w:tcPr>
          <w:p w14:paraId="5BB3D325" w14:textId="310B5053"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 1 </w:t>
            </w:r>
          </w:p>
        </w:tc>
        <w:tc>
          <w:tcPr>
            <w:tcW w:w="1620" w:type="dxa"/>
            <w:tcBorders>
              <w:top w:val="nil"/>
              <w:left w:val="nil"/>
              <w:bottom w:val="single" w:sz="8" w:space="0" w:color="B3EFFD"/>
              <w:right w:val="nil"/>
            </w:tcBorders>
            <w:shd w:val="clear" w:color="000000" w:fill="FFFFFF"/>
            <w:noWrap/>
            <w:vAlign w:val="center"/>
            <w:hideMark/>
          </w:tcPr>
          <w:p w14:paraId="1CB80F6E" w14:textId="716E09BE"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66,592 </w:t>
            </w:r>
          </w:p>
        </w:tc>
        <w:tc>
          <w:tcPr>
            <w:tcW w:w="1080" w:type="dxa"/>
            <w:tcBorders>
              <w:top w:val="nil"/>
              <w:left w:val="nil"/>
              <w:bottom w:val="single" w:sz="8" w:space="0" w:color="B3EFFD"/>
              <w:right w:val="nil"/>
            </w:tcBorders>
            <w:shd w:val="clear" w:color="000000" w:fill="FFFFFF"/>
            <w:vAlign w:val="center"/>
            <w:hideMark/>
          </w:tcPr>
          <w:p w14:paraId="5C34B265" w14:textId="4F969DC5"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1 </w:t>
            </w:r>
          </w:p>
        </w:tc>
        <w:tc>
          <w:tcPr>
            <w:tcW w:w="1660" w:type="dxa"/>
            <w:tcBorders>
              <w:top w:val="nil"/>
              <w:left w:val="nil"/>
              <w:bottom w:val="single" w:sz="8" w:space="0" w:color="B3EFFD"/>
              <w:right w:val="nil"/>
            </w:tcBorders>
            <w:shd w:val="clear" w:color="000000" w:fill="FFFFFF"/>
            <w:vAlign w:val="center"/>
            <w:hideMark/>
          </w:tcPr>
          <w:p w14:paraId="6CACB8CF" w14:textId="16662837"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66,592 </w:t>
            </w:r>
          </w:p>
        </w:tc>
        <w:tc>
          <w:tcPr>
            <w:tcW w:w="1660" w:type="dxa"/>
            <w:tcBorders>
              <w:top w:val="nil"/>
              <w:left w:val="nil"/>
              <w:bottom w:val="single" w:sz="8" w:space="0" w:color="B3EFFD"/>
              <w:right w:val="nil"/>
            </w:tcBorders>
            <w:shd w:val="clear" w:color="000000" w:fill="FFFFFF"/>
            <w:noWrap/>
            <w:vAlign w:val="center"/>
            <w:hideMark/>
          </w:tcPr>
          <w:p w14:paraId="393AE186"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100%</w:t>
            </w:r>
          </w:p>
        </w:tc>
      </w:tr>
      <w:tr w:rsidR="00FE4919" w:rsidRPr="00FE4919" w14:paraId="77F151B5" w14:textId="77777777" w:rsidTr="00FE4919">
        <w:trPr>
          <w:trHeight w:val="300"/>
        </w:trPr>
        <w:tc>
          <w:tcPr>
            <w:tcW w:w="1140" w:type="dxa"/>
            <w:vMerge/>
            <w:tcBorders>
              <w:top w:val="nil"/>
              <w:left w:val="nil"/>
              <w:bottom w:val="single" w:sz="8" w:space="0" w:color="B3EFFD"/>
              <w:right w:val="nil"/>
            </w:tcBorders>
            <w:vAlign w:val="center"/>
            <w:hideMark/>
          </w:tcPr>
          <w:p w14:paraId="1E80ED7A" w14:textId="77777777" w:rsidR="00FE4919" w:rsidRPr="00FE4919" w:rsidRDefault="00FE4919" w:rsidP="00FE4919">
            <w:pPr>
              <w:rPr>
                <w:rFonts w:ascii="Arial Narrow" w:hAnsi="Arial Narrow" w:cs="Calibri"/>
                <w:color w:val="000000"/>
                <w:sz w:val="20"/>
              </w:rPr>
            </w:pPr>
          </w:p>
        </w:tc>
        <w:tc>
          <w:tcPr>
            <w:tcW w:w="960" w:type="dxa"/>
            <w:tcBorders>
              <w:top w:val="nil"/>
              <w:left w:val="nil"/>
              <w:bottom w:val="single" w:sz="8" w:space="0" w:color="B3EFFD"/>
              <w:right w:val="nil"/>
            </w:tcBorders>
            <w:shd w:val="clear" w:color="000000" w:fill="FFFFFF"/>
            <w:vAlign w:val="center"/>
            <w:hideMark/>
          </w:tcPr>
          <w:p w14:paraId="5323158B"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RCx3</w:t>
            </w:r>
          </w:p>
        </w:tc>
        <w:tc>
          <w:tcPr>
            <w:tcW w:w="1360" w:type="dxa"/>
            <w:tcBorders>
              <w:top w:val="nil"/>
              <w:left w:val="nil"/>
              <w:bottom w:val="single" w:sz="8" w:space="0" w:color="B3EFFD"/>
              <w:right w:val="nil"/>
            </w:tcBorders>
            <w:shd w:val="clear" w:color="000000" w:fill="FFFFFF"/>
            <w:noWrap/>
            <w:vAlign w:val="center"/>
            <w:hideMark/>
          </w:tcPr>
          <w:p w14:paraId="03FE667E" w14:textId="5351C102"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 5 </w:t>
            </w:r>
          </w:p>
        </w:tc>
        <w:tc>
          <w:tcPr>
            <w:tcW w:w="1620" w:type="dxa"/>
            <w:tcBorders>
              <w:top w:val="nil"/>
              <w:left w:val="nil"/>
              <w:bottom w:val="single" w:sz="8" w:space="0" w:color="B3EFFD"/>
              <w:right w:val="nil"/>
            </w:tcBorders>
            <w:shd w:val="clear" w:color="000000" w:fill="FFFFFF"/>
            <w:noWrap/>
            <w:vAlign w:val="center"/>
            <w:hideMark/>
          </w:tcPr>
          <w:p w14:paraId="51AE9FF4" w14:textId="28A54A07"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148,481 </w:t>
            </w:r>
          </w:p>
        </w:tc>
        <w:tc>
          <w:tcPr>
            <w:tcW w:w="1080" w:type="dxa"/>
            <w:tcBorders>
              <w:top w:val="nil"/>
              <w:left w:val="nil"/>
              <w:bottom w:val="single" w:sz="8" w:space="0" w:color="B3EFFD"/>
              <w:right w:val="nil"/>
            </w:tcBorders>
            <w:shd w:val="clear" w:color="000000" w:fill="FFFFFF"/>
            <w:vAlign w:val="center"/>
            <w:hideMark/>
          </w:tcPr>
          <w:p w14:paraId="333B259D" w14:textId="671510FC"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1 </w:t>
            </w:r>
          </w:p>
        </w:tc>
        <w:tc>
          <w:tcPr>
            <w:tcW w:w="1660" w:type="dxa"/>
            <w:tcBorders>
              <w:top w:val="nil"/>
              <w:left w:val="nil"/>
              <w:bottom w:val="single" w:sz="8" w:space="0" w:color="B3EFFD"/>
              <w:right w:val="nil"/>
            </w:tcBorders>
            <w:shd w:val="clear" w:color="000000" w:fill="FFFFFF"/>
            <w:vAlign w:val="center"/>
            <w:hideMark/>
          </w:tcPr>
          <w:p w14:paraId="7F1EC6EE" w14:textId="6EFAA00B"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28,421 </w:t>
            </w:r>
          </w:p>
        </w:tc>
        <w:tc>
          <w:tcPr>
            <w:tcW w:w="1660" w:type="dxa"/>
            <w:tcBorders>
              <w:top w:val="nil"/>
              <w:left w:val="nil"/>
              <w:bottom w:val="single" w:sz="8" w:space="0" w:color="B3EFFD"/>
              <w:right w:val="nil"/>
            </w:tcBorders>
            <w:shd w:val="clear" w:color="000000" w:fill="FFFFFF"/>
            <w:noWrap/>
            <w:vAlign w:val="center"/>
            <w:hideMark/>
          </w:tcPr>
          <w:p w14:paraId="5AC2A2ED"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19%</w:t>
            </w:r>
          </w:p>
        </w:tc>
      </w:tr>
      <w:tr w:rsidR="00FE4919" w:rsidRPr="00FE4919" w14:paraId="685EA06F" w14:textId="77777777" w:rsidTr="00FE4919">
        <w:trPr>
          <w:trHeight w:val="300"/>
        </w:trPr>
        <w:tc>
          <w:tcPr>
            <w:tcW w:w="1140" w:type="dxa"/>
            <w:vMerge/>
            <w:tcBorders>
              <w:top w:val="nil"/>
              <w:left w:val="nil"/>
              <w:bottom w:val="single" w:sz="8" w:space="0" w:color="B3EFFD"/>
              <w:right w:val="nil"/>
            </w:tcBorders>
            <w:vAlign w:val="center"/>
            <w:hideMark/>
          </w:tcPr>
          <w:p w14:paraId="7FD8975E" w14:textId="77777777" w:rsidR="00FE4919" w:rsidRPr="00FE4919" w:rsidRDefault="00FE4919" w:rsidP="00FE4919">
            <w:pPr>
              <w:rPr>
                <w:rFonts w:ascii="Arial Narrow" w:hAnsi="Arial Narrow" w:cs="Calibri"/>
                <w:color w:val="000000"/>
                <w:sz w:val="20"/>
              </w:rPr>
            </w:pPr>
          </w:p>
        </w:tc>
        <w:tc>
          <w:tcPr>
            <w:tcW w:w="960" w:type="dxa"/>
            <w:tcBorders>
              <w:top w:val="nil"/>
              <w:left w:val="nil"/>
              <w:bottom w:val="single" w:sz="8" w:space="0" w:color="B3EFFD"/>
              <w:right w:val="nil"/>
            </w:tcBorders>
            <w:shd w:val="clear" w:color="000000" w:fill="FFFFFF"/>
            <w:vAlign w:val="center"/>
            <w:hideMark/>
          </w:tcPr>
          <w:p w14:paraId="3333F2DA"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RCx4</w:t>
            </w:r>
          </w:p>
        </w:tc>
        <w:tc>
          <w:tcPr>
            <w:tcW w:w="1360" w:type="dxa"/>
            <w:tcBorders>
              <w:top w:val="nil"/>
              <w:left w:val="nil"/>
              <w:bottom w:val="single" w:sz="8" w:space="0" w:color="B3EFFD"/>
              <w:right w:val="nil"/>
            </w:tcBorders>
            <w:shd w:val="clear" w:color="000000" w:fill="FFFFFF"/>
            <w:noWrap/>
            <w:vAlign w:val="center"/>
            <w:hideMark/>
          </w:tcPr>
          <w:p w14:paraId="6AF858DA" w14:textId="2595CD36"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 1 </w:t>
            </w:r>
          </w:p>
        </w:tc>
        <w:tc>
          <w:tcPr>
            <w:tcW w:w="1620" w:type="dxa"/>
            <w:tcBorders>
              <w:top w:val="nil"/>
              <w:left w:val="nil"/>
              <w:bottom w:val="single" w:sz="8" w:space="0" w:color="B3EFFD"/>
              <w:right w:val="nil"/>
            </w:tcBorders>
            <w:shd w:val="clear" w:color="000000" w:fill="FFFFFF"/>
            <w:noWrap/>
            <w:vAlign w:val="center"/>
            <w:hideMark/>
          </w:tcPr>
          <w:p w14:paraId="5475A439" w14:textId="2679A9B5"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 xml:space="preserve">5,692 </w:t>
            </w:r>
          </w:p>
        </w:tc>
        <w:tc>
          <w:tcPr>
            <w:tcW w:w="1080" w:type="dxa"/>
            <w:tcBorders>
              <w:top w:val="nil"/>
              <w:left w:val="nil"/>
              <w:bottom w:val="single" w:sz="8" w:space="0" w:color="B3EFFD"/>
              <w:right w:val="nil"/>
            </w:tcBorders>
            <w:shd w:val="clear" w:color="000000" w:fill="FFFFFF"/>
            <w:vAlign w:val="center"/>
            <w:hideMark/>
          </w:tcPr>
          <w:p w14:paraId="4029F074" w14:textId="21D0A3B8"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w:t>
            </w:r>
            <w:r>
              <w:rPr>
                <w:rFonts w:ascii="Arial Narrow" w:hAnsi="Arial Narrow" w:cs="Calibri"/>
                <w:color w:val="000000"/>
                <w:sz w:val="20"/>
              </w:rPr>
              <w:t xml:space="preserve"> </w:t>
            </w:r>
          </w:p>
        </w:tc>
        <w:tc>
          <w:tcPr>
            <w:tcW w:w="1660" w:type="dxa"/>
            <w:tcBorders>
              <w:top w:val="nil"/>
              <w:left w:val="nil"/>
              <w:bottom w:val="single" w:sz="8" w:space="0" w:color="B3EFFD"/>
              <w:right w:val="nil"/>
            </w:tcBorders>
            <w:shd w:val="clear" w:color="000000" w:fill="FFFFFF"/>
            <w:vAlign w:val="center"/>
            <w:hideMark/>
          </w:tcPr>
          <w:p w14:paraId="23FA7280" w14:textId="72CD2387" w:rsidR="00FE4919" w:rsidRPr="00FE4919" w:rsidRDefault="00B36C63" w:rsidP="00FE4919">
            <w:pPr>
              <w:jc w:val="right"/>
              <w:rPr>
                <w:rFonts w:ascii="Arial Narrow" w:hAnsi="Arial Narrow" w:cs="Calibri"/>
                <w:color w:val="000000"/>
                <w:sz w:val="20"/>
              </w:rPr>
            </w:pPr>
            <w:r>
              <w:rPr>
                <w:rFonts w:ascii="Arial Narrow" w:hAnsi="Arial Narrow" w:cs="Calibri"/>
                <w:color w:val="000000"/>
                <w:sz w:val="20"/>
              </w:rPr>
              <w:t xml:space="preserve"> </w:t>
            </w:r>
            <w:r w:rsidR="00FE4919" w:rsidRPr="00FE4919">
              <w:rPr>
                <w:rFonts w:ascii="Arial Narrow" w:hAnsi="Arial Narrow" w:cs="Calibri"/>
                <w:color w:val="000000"/>
                <w:sz w:val="20"/>
              </w:rPr>
              <w:t>-</w:t>
            </w:r>
            <w:r>
              <w:rPr>
                <w:rFonts w:ascii="Arial Narrow" w:hAnsi="Arial Narrow" w:cs="Calibri"/>
                <w:color w:val="000000"/>
                <w:sz w:val="20"/>
              </w:rPr>
              <w:t xml:space="preserve"> </w:t>
            </w:r>
          </w:p>
        </w:tc>
        <w:tc>
          <w:tcPr>
            <w:tcW w:w="1660" w:type="dxa"/>
            <w:tcBorders>
              <w:top w:val="nil"/>
              <w:left w:val="nil"/>
              <w:bottom w:val="single" w:sz="8" w:space="0" w:color="B3EFFD"/>
              <w:right w:val="nil"/>
            </w:tcBorders>
            <w:shd w:val="clear" w:color="000000" w:fill="FFFFFF"/>
            <w:noWrap/>
            <w:vAlign w:val="center"/>
            <w:hideMark/>
          </w:tcPr>
          <w:p w14:paraId="5A07629A" w14:textId="77777777" w:rsidR="00FE4919" w:rsidRPr="00FE4919" w:rsidRDefault="00FE4919" w:rsidP="00FE4919">
            <w:pPr>
              <w:jc w:val="right"/>
              <w:rPr>
                <w:rFonts w:ascii="Arial Narrow" w:hAnsi="Arial Narrow" w:cs="Calibri"/>
                <w:color w:val="000000"/>
                <w:sz w:val="20"/>
              </w:rPr>
            </w:pPr>
            <w:r w:rsidRPr="00FE4919">
              <w:rPr>
                <w:rFonts w:ascii="Arial Narrow" w:hAnsi="Arial Narrow" w:cs="Calibri"/>
                <w:color w:val="000000"/>
                <w:sz w:val="20"/>
              </w:rPr>
              <w:t>0%</w:t>
            </w:r>
          </w:p>
        </w:tc>
      </w:tr>
      <w:tr w:rsidR="00FE4919" w:rsidRPr="00FE4919" w14:paraId="223D9399" w14:textId="77777777" w:rsidTr="00FE4919">
        <w:trPr>
          <w:trHeight w:val="300"/>
        </w:trPr>
        <w:tc>
          <w:tcPr>
            <w:tcW w:w="2100" w:type="dxa"/>
            <w:gridSpan w:val="2"/>
            <w:tcBorders>
              <w:top w:val="single" w:sz="8" w:space="0" w:color="B3EFFD"/>
              <w:left w:val="nil"/>
              <w:bottom w:val="single" w:sz="8" w:space="0" w:color="036479"/>
              <w:right w:val="nil"/>
            </w:tcBorders>
            <w:shd w:val="clear" w:color="auto" w:fill="auto"/>
            <w:vAlign w:val="center"/>
            <w:hideMark/>
          </w:tcPr>
          <w:p w14:paraId="113DB125" w14:textId="77777777" w:rsidR="00FE4919" w:rsidRPr="00FE4919" w:rsidRDefault="00FE4919" w:rsidP="00FE4919">
            <w:pPr>
              <w:rPr>
                <w:rFonts w:ascii="Arial Narrow" w:hAnsi="Arial Narrow" w:cs="Calibri"/>
                <w:b/>
                <w:bCs/>
                <w:color w:val="000000"/>
                <w:sz w:val="20"/>
              </w:rPr>
            </w:pPr>
            <w:r w:rsidRPr="00FE4919">
              <w:rPr>
                <w:rFonts w:ascii="Arial Narrow" w:hAnsi="Arial Narrow" w:cs="Calibri"/>
                <w:b/>
                <w:bCs/>
                <w:color w:val="000000"/>
                <w:sz w:val="20"/>
              </w:rPr>
              <w:t>TOTAL</w:t>
            </w:r>
          </w:p>
        </w:tc>
        <w:tc>
          <w:tcPr>
            <w:tcW w:w="1360" w:type="dxa"/>
            <w:tcBorders>
              <w:top w:val="nil"/>
              <w:left w:val="nil"/>
              <w:bottom w:val="single" w:sz="8" w:space="0" w:color="036479"/>
              <w:right w:val="nil"/>
            </w:tcBorders>
            <w:shd w:val="clear" w:color="auto" w:fill="auto"/>
            <w:noWrap/>
            <w:vAlign w:val="center"/>
            <w:hideMark/>
          </w:tcPr>
          <w:p w14:paraId="06C1A4B9" w14:textId="14E3EE77" w:rsidR="00FE4919" w:rsidRPr="00FE4919" w:rsidRDefault="00B36C63" w:rsidP="00FE4919">
            <w:pPr>
              <w:jc w:val="right"/>
              <w:rPr>
                <w:rFonts w:ascii="Arial Narrow" w:hAnsi="Arial Narrow" w:cs="Calibri"/>
                <w:b/>
                <w:bCs/>
                <w:color w:val="000000"/>
                <w:sz w:val="20"/>
              </w:rPr>
            </w:pPr>
            <w:r>
              <w:rPr>
                <w:rFonts w:ascii="Arial Narrow" w:hAnsi="Arial Narrow" w:cs="Calibri"/>
                <w:b/>
                <w:bCs/>
                <w:color w:val="000000"/>
                <w:sz w:val="20"/>
              </w:rPr>
              <w:t xml:space="preserve"> </w:t>
            </w:r>
            <w:r w:rsidR="00FE4919" w:rsidRPr="00FE4919">
              <w:rPr>
                <w:rFonts w:ascii="Arial Narrow" w:hAnsi="Arial Narrow" w:cs="Calibri"/>
                <w:b/>
                <w:bCs/>
                <w:color w:val="000000"/>
                <w:sz w:val="20"/>
              </w:rPr>
              <w:t xml:space="preserve">101 </w:t>
            </w:r>
          </w:p>
        </w:tc>
        <w:tc>
          <w:tcPr>
            <w:tcW w:w="1620" w:type="dxa"/>
            <w:tcBorders>
              <w:top w:val="nil"/>
              <w:left w:val="nil"/>
              <w:bottom w:val="single" w:sz="8" w:space="0" w:color="036479"/>
              <w:right w:val="nil"/>
            </w:tcBorders>
            <w:shd w:val="clear" w:color="auto" w:fill="auto"/>
            <w:noWrap/>
            <w:vAlign w:val="center"/>
            <w:hideMark/>
          </w:tcPr>
          <w:p w14:paraId="4DD8FD3C" w14:textId="4A9F0ED5" w:rsidR="00FE4919" w:rsidRPr="00FE4919" w:rsidRDefault="00FE4919" w:rsidP="00FE4919">
            <w:pPr>
              <w:jc w:val="right"/>
              <w:rPr>
                <w:rFonts w:ascii="Arial Narrow" w:hAnsi="Arial Narrow" w:cs="Calibri"/>
                <w:b/>
                <w:bCs/>
                <w:color w:val="000000"/>
                <w:sz w:val="20"/>
              </w:rPr>
            </w:pPr>
            <w:r w:rsidRPr="00FE4919">
              <w:rPr>
                <w:rFonts w:ascii="Arial Narrow" w:hAnsi="Arial Narrow" w:cs="Calibri"/>
                <w:b/>
                <w:bCs/>
                <w:color w:val="000000"/>
                <w:sz w:val="20"/>
              </w:rPr>
              <w:t xml:space="preserve">  3,369,925 </w:t>
            </w:r>
          </w:p>
        </w:tc>
        <w:tc>
          <w:tcPr>
            <w:tcW w:w="1080" w:type="dxa"/>
            <w:tcBorders>
              <w:top w:val="nil"/>
              <w:left w:val="nil"/>
              <w:bottom w:val="single" w:sz="8" w:space="0" w:color="036479"/>
              <w:right w:val="nil"/>
            </w:tcBorders>
            <w:shd w:val="clear" w:color="auto" w:fill="auto"/>
            <w:noWrap/>
            <w:vAlign w:val="center"/>
            <w:hideMark/>
          </w:tcPr>
          <w:p w14:paraId="1877D133" w14:textId="13A9BDB8" w:rsidR="00FE4919" w:rsidRPr="00FE4919" w:rsidRDefault="00B36C63" w:rsidP="00FE4919">
            <w:pPr>
              <w:jc w:val="right"/>
              <w:rPr>
                <w:rFonts w:ascii="Arial Narrow" w:hAnsi="Arial Narrow" w:cs="Calibri"/>
                <w:b/>
                <w:bCs/>
                <w:color w:val="000000"/>
                <w:sz w:val="20"/>
              </w:rPr>
            </w:pPr>
            <w:r>
              <w:rPr>
                <w:rFonts w:ascii="Arial Narrow" w:hAnsi="Arial Narrow" w:cs="Calibri"/>
                <w:b/>
                <w:bCs/>
                <w:color w:val="000000"/>
                <w:sz w:val="20"/>
              </w:rPr>
              <w:t xml:space="preserve"> </w:t>
            </w:r>
            <w:r w:rsidR="00FE4919" w:rsidRPr="00FE4919">
              <w:rPr>
                <w:rFonts w:ascii="Arial Narrow" w:hAnsi="Arial Narrow" w:cs="Calibri"/>
                <w:b/>
                <w:bCs/>
                <w:color w:val="000000"/>
                <w:sz w:val="20"/>
              </w:rPr>
              <w:t xml:space="preserve"> 19 </w:t>
            </w:r>
          </w:p>
        </w:tc>
        <w:tc>
          <w:tcPr>
            <w:tcW w:w="1660" w:type="dxa"/>
            <w:tcBorders>
              <w:top w:val="nil"/>
              <w:left w:val="nil"/>
              <w:bottom w:val="single" w:sz="8" w:space="0" w:color="036479"/>
              <w:right w:val="nil"/>
            </w:tcBorders>
            <w:shd w:val="clear" w:color="auto" w:fill="auto"/>
            <w:noWrap/>
            <w:vAlign w:val="center"/>
            <w:hideMark/>
          </w:tcPr>
          <w:p w14:paraId="47A1424E" w14:textId="3F573DB1" w:rsidR="00FE4919" w:rsidRPr="00FE4919" w:rsidRDefault="00FE4919" w:rsidP="00FE4919">
            <w:pPr>
              <w:jc w:val="right"/>
              <w:rPr>
                <w:rFonts w:ascii="Arial Narrow" w:hAnsi="Arial Narrow" w:cs="Calibri"/>
                <w:b/>
                <w:bCs/>
                <w:color w:val="000000"/>
                <w:sz w:val="20"/>
              </w:rPr>
            </w:pPr>
            <w:r w:rsidRPr="00FE4919">
              <w:rPr>
                <w:rFonts w:ascii="Arial Narrow" w:hAnsi="Arial Narrow" w:cs="Calibri"/>
                <w:b/>
                <w:bCs/>
                <w:color w:val="000000"/>
                <w:sz w:val="20"/>
              </w:rPr>
              <w:t xml:space="preserve"> 1,937,131 </w:t>
            </w:r>
          </w:p>
        </w:tc>
        <w:tc>
          <w:tcPr>
            <w:tcW w:w="1660" w:type="dxa"/>
            <w:tcBorders>
              <w:top w:val="nil"/>
              <w:left w:val="nil"/>
              <w:bottom w:val="single" w:sz="8" w:space="0" w:color="036479"/>
              <w:right w:val="nil"/>
            </w:tcBorders>
            <w:shd w:val="clear" w:color="auto" w:fill="auto"/>
            <w:vAlign w:val="center"/>
            <w:hideMark/>
          </w:tcPr>
          <w:p w14:paraId="10798DB2" w14:textId="77777777" w:rsidR="00FE4919" w:rsidRPr="00FE4919" w:rsidRDefault="00FE4919" w:rsidP="00FE4919">
            <w:pPr>
              <w:jc w:val="right"/>
              <w:rPr>
                <w:rFonts w:ascii="Arial Narrow" w:hAnsi="Arial Narrow" w:cs="Calibri"/>
                <w:b/>
                <w:bCs/>
                <w:color w:val="000000"/>
                <w:sz w:val="20"/>
              </w:rPr>
            </w:pPr>
            <w:r w:rsidRPr="00FE4919">
              <w:rPr>
                <w:rFonts w:ascii="Arial Narrow" w:hAnsi="Arial Narrow" w:cs="Calibri"/>
                <w:b/>
                <w:bCs/>
                <w:color w:val="000000"/>
                <w:sz w:val="20"/>
              </w:rPr>
              <w:t>57%</w:t>
            </w:r>
          </w:p>
        </w:tc>
      </w:tr>
    </w:tbl>
    <w:p w14:paraId="100DFD43" w14:textId="2E9CFDE8" w:rsidR="00F20206" w:rsidRDefault="00F20206" w:rsidP="005C1F8D">
      <w:pPr>
        <w:pStyle w:val="Source"/>
      </w:pPr>
      <w:r w:rsidRPr="0058029D">
        <w:t xml:space="preserve">Source: </w:t>
      </w:r>
      <w:r w:rsidR="00151E8F">
        <w:t>E</w:t>
      </w:r>
      <w:r>
        <w:t xml:space="preserve">valuation team </w:t>
      </w:r>
      <w:r w:rsidRPr="0058029D">
        <w:t>analysis</w:t>
      </w:r>
      <w:r>
        <w:t>.</w:t>
      </w:r>
    </w:p>
    <w:p w14:paraId="7F66B542" w14:textId="77777777" w:rsidR="00FE4919" w:rsidRDefault="00FE4919" w:rsidP="00FE4919"/>
    <w:p w14:paraId="1FA3CAF4" w14:textId="63EFD05C" w:rsidR="00FE4919" w:rsidRDefault="00FE4919" w:rsidP="00FE4919">
      <w:r>
        <w:fldChar w:fldCharType="begin"/>
      </w:r>
      <w:r>
        <w:instrText xml:space="preserve"> REF _Ref168918839 \h </w:instrText>
      </w:r>
      <w:r>
        <w:fldChar w:fldCharType="separate"/>
      </w:r>
      <w:r w:rsidRPr="00721720">
        <w:t xml:space="preserve">Table </w:t>
      </w:r>
      <w:r w:rsidRPr="00721720">
        <w:rPr>
          <w:noProof/>
        </w:rPr>
        <w:t>A</w:t>
      </w:r>
      <w:r w:rsidRPr="00721720">
        <w:noBreakHyphen/>
      </w:r>
      <w:r w:rsidRPr="00721720">
        <w:rPr>
          <w:noProof/>
        </w:rPr>
        <w:t>2</w:t>
      </w:r>
      <w:r>
        <w:fldChar w:fldCharType="end"/>
      </w:r>
      <w:r w:rsidRPr="00721720">
        <w:t xml:space="preserve"> </w:t>
      </w:r>
      <w:r>
        <w:t>presents</w:t>
      </w:r>
      <w:r w:rsidRPr="00721720">
        <w:t xml:space="preserve"> the strata-level verified gross realization rates and statistical precision values at 90% confidence for the Custom Program.</w:t>
      </w:r>
      <w:r>
        <w:t xml:space="preserve"> </w:t>
      </w:r>
    </w:p>
    <w:p w14:paraId="7652C8B5" w14:textId="77777777" w:rsidR="00756686" w:rsidRPr="00721720" w:rsidRDefault="00756686" w:rsidP="00FE4919"/>
    <w:p w14:paraId="4563233A" w14:textId="7EFC9F10" w:rsidR="00FE4919" w:rsidRDefault="00FE4919" w:rsidP="00FE4919">
      <w:pPr>
        <w:pStyle w:val="Caption"/>
      </w:pPr>
      <w:bookmarkStart w:id="50" w:name="_Ref168918839"/>
      <w:bookmarkStart w:id="51" w:name="_Toc132309048"/>
      <w:bookmarkStart w:id="52" w:name="_Toc168919000"/>
      <w:bookmarkStart w:id="53" w:name="_Toc196296823"/>
      <w:r w:rsidRPr="00721720">
        <w:t xml:space="preserve">Table </w:t>
      </w:r>
      <w:r>
        <w:fldChar w:fldCharType="begin"/>
      </w:r>
      <w:r>
        <w:instrText xml:space="preserve"> STYLEREF 5 \s </w:instrText>
      </w:r>
      <w:r>
        <w:fldChar w:fldCharType="separate"/>
      </w:r>
      <w:r w:rsidRPr="00721720">
        <w:rPr>
          <w:noProof/>
        </w:rPr>
        <w:t>A</w:t>
      </w:r>
      <w:r>
        <w:rPr>
          <w:noProof/>
        </w:rPr>
        <w:fldChar w:fldCharType="end"/>
      </w:r>
      <w:r w:rsidRPr="00721720">
        <w:noBreakHyphen/>
      </w:r>
      <w:r>
        <w:fldChar w:fldCharType="begin"/>
      </w:r>
      <w:r>
        <w:instrText xml:space="preserve"> SEQ Table_Apx \* ARABIC \s 5 </w:instrText>
      </w:r>
      <w:r>
        <w:fldChar w:fldCharType="separate"/>
      </w:r>
      <w:r w:rsidRPr="00721720">
        <w:rPr>
          <w:noProof/>
        </w:rPr>
        <w:t>2</w:t>
      </w:r>
      <w:r>
        <w:rPr>
          <w:noProof/>
        </w:rPr>
        <w:fldChar w:fldCharType="end"/>
      </w:r>
      <w:bookmarkEnd w:id="50"/>
      <w:r w:rsidRPr="00721720">
        <w:t>.</w:t>
      </w:r>
      <w:r w:rsidRPr="00721720" w:rsidDel="00146395">
        <w:t xml:space="preserve"> </w:t>
      </w:r>
      <w:r>
        <w:t xml:space="preserve">2024 </w:t>
      </w:r>
      <w:r w:rsidRPr="00721720">
        <w:t>Gross Therm Realization Rates and Relative Precision at 90% Confidence</w:t>
      </w:r>
      <w:bookmarkEnd w:id="51"/>
      <w:bookmarkEnd w:id="52"/>
      <w:bookmarkEnd w:id="53"/>
    </w:p>
    <w:tbl>
      <w:tblPr>
        <w:tblW w:w="5000" w:type="pct"/>
        <w:tblLook w:val="04A0" w:firstRow="1" w:lastRow="0" w:firstColumn="1" w:lastColumn="0" w:noHBand="0" w:noVBand="1"/>
      </w:tblPr>
      <w:tblGrid>
        <w:gridCol w:w="1862"/>
        <w:gridCol w:w="1785"/>
        <w:gridCol w:w="2123"/>
        <w:gridCol w:w="1415"/>
        <w:gridCol w:w="2175"/>
      </w:tblGrid>
      <w:tr w:rsidR="00FE4919" w:rsidRPr="00FE4919" w14:paraId="7F32E396" w14:textId="77777777" w:rsidTr="00EA2507">
        <w:trPr>
          <w:trHeight w:val="300"/>
          <w:tblHeader/>
        </w:trPr>
        <w:tc>
          <w:tcPr>
            <w:tcW w:w="994" w:type="pct"/>
            <w:vMerge w:val="restart"/>
            <w:tcBorders>
              <w:top w:val="single" w:sz="12" w:space="0" w:color="95D600"/>
              <w:left w:val="nil"/>
              <w:bottom w:val="single" w:sz="12" w:space="0" w:color="95D600"/>
              <w:right w:val="nil"/>
            </w:tcBorders>
            <w:shd w:val="clear" w:color="000000" w:fill="036479"/>
            <w:vAlign w:val="center"/>
            <w:hideMark/>
          </w:tcPr>
          <w:p w14:paraId="54A68B9D" w14:textId="77777777" w:rsidR="00FE4919" w:rsidRPr="00FE4919" w:rsidRDefault="00FE4919" w:rsidP="00FE4919">
            <w:pPr>
              <w:rPr>
                <w:rFonts w:ascii="Arial Narrow" w:hAnsi="Arial Narrow" w:cs="Calibri"/>
                <w:b/>
                <w:bCs/>
                <w:color w:val="FFFFFF"/>
                <w:sz w:val="20"/>
              </w:rPr>
            </w:pPr>
            <w:r w:rsidRPr="00FE4919">
              <w:rPr>
                <w:rFonts w:ascii="Arial Narrow" w:hAnsi="Arial Narrow" w:cs="Calibri"/>
                <w:b/>
                <w:bCs/>
                <w:color w:val="FFFFFF"/>
                <w:sz w:val="20"/>
              </w:rPr>
              <w:t>Program Sector</w:t>
            </w:r>
          </w:p>
        </w:tc>
        <w:tc>
          <w:tcPr>
            <w:tcW w:w="952" w:type="pct"/>
            <w:vMerge w:val="restart"/>
            <w:tcBorders>
              <w:top w:val="single" w:sz="12" w:space="0" w:color="95D600"/>
              <w:left w:val="nil"/>
              <w:bottom w:val="single" w:sz="12" w:space="0" w:color="95D600"/>
              <w:right w:val="nil"/>
            </w:tcBorders>
            <w:shd w:val="clear" w:color="000000" w:fill="036479"/>
            <w:vAlign w:val="center"/>
            <w:hideMark/>
          </w:tcPr>
          <w:p w14:paraId="1446DE14"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Sampling Strata</w:t>
            </w:r>
          </w:p>
        </w:tc>
        <w:tc>
          <w:tcPr>
            <w:tcW w:w="1134" w:type="pct"/>
            <w:tcBorders>
              <w:top w:val="single" w:sz="12" w:space="0" w:color="95D600"/>
              <w:left w:val="nil"/>
              <w:bottom w:val="nil"/>
              <w:right w:val="nil"/>
            </w:tcBorders>
            <w:shd w:val="clear" w:color="000000" w:fill="036479"/>
            <w:vAlign w:val="center"/>
            <w:hideMark/>
          </w:tcPr>
          <w:p w14:paraId="7DC26926"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Relative Precision</w:t>
            </w:r>
          </w:p>
        </w:tc>
        <w:tc>
          <w:tcPr>
            <w:tcW w:w="756" w:type="pct"/>
            <w:vMerge w:val="restart"/>
            <w:tcBorders>
              <w:top w:val="single" w:sz="12" w:space="0" w:color="95D600"/>
              <w:left w:val="nil"/>
              <w:bottom w:val="single" w:sz="12" w:space="0" w:color="95D600"/>
              <w:right w:val="nil"/>
            </w:tcBorders>
            <w:shd w:val="clear" w:color="000000" w:fill="036479"/>
            <w:vAlign w:val="center"/>
            <w:hideMark/>
          </w:tcPr>
          <w:p w14:paraId="2648C660"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Mean RR</w:t>
            </w:r>
          </w:p>
        </w:tc>
        <w:tc>
          <w:tcPr>
            <w:tcW w:w="1162" w:type="pct"/>
            <w:vMerge w:val="restart"/>
            <w:tcBorders>
              <w:top w:val="single" w:sz="12" w:space="0" w:color="95D600"/>
              <w:left w:val="nil"/>
              <w:bottom w:val="single" w:sz="12" w:space="0" w:color="95D600"/>
              <w:right w:val="nil"/>
            </w:tcBorders>
            <w:shd w:val="clear" w:color="000000" w:fill="036479"/>
            <w:vAlign w:val="center"/>
            <w:hideMark/>
          </w:tcPr>
          <w:p w14:paraId="50EF162F"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Standard Error</w:t>
            </w:r>
          </w:p>
        </w:tc>
      </w:tr>
      <w:tr w:rsidR="00FE4919" w:rsidRPr="00FE4919" w14:paraId="2616E9DC" w14:textId="77777777" w:rsidTr="00EA2507">
        <w:trPr>
          <w:trHeight w:val="300"/>
          <w:tblHeader/>
        </w:trPr>
        <w:tc>
          <w:tcPr>
            <w:tcW w:w="994" w:type="pct"/>
            <w:vMerge/>
            <w:tcBorders>
              <w:top w:val="single" w:sz="12" w:space="0" w:color="95D600"/>
              <w:left w:val="nil"/>
              <w:bottom w:val="single" w:sz="12" w:space="0" w:color="95D600"/>
              <w:right w:val="nil"/>
            </w:tcBorders>
            <w:vAlign w:val="center"/>
            <w:hideMark/>
          </w:tcPr>
          <w:p w14:paraId="5E51DB84" w14:textId="77777777" w:rsidR="00FE4919" w:rsidRPr="00FE4919" w:rsidRDefault="00FE4919" w:rsidP="00FE4919">
            <w:pPr>
              <w:rPr>
                <w:rFonts w:ascii="Arial Narrow" w:hAnsi="Arial Narrow" w:cs="Calibri"/>
                <w:b/>
                <w:bCs/>
                <w:color w:val="FFFFFF"/>
                <w:sz w:val="20"/>
              </w:rPr>
            </w:pPr>
          </w:p>
        </w:tc>
        <w:tc>
          <w:tcPr>
            <w:tcW w:w="952" w:type="pct"/>
            <w:vMerge/>
            <w:tcBorders>
              <w:top w:val="single" w:sz="12" w:space="0" w:color="95D600"/>
              <w:left w:val="nil"/>
              <w:bottom w:val="single" w:sz="12" w:space="0" w:color="95D600"/>
              <w:right w:val="nil"/>
            </w:tcBorders>
            <w:vAlign w:val="center"/>
            <w:hideMark/>
          </w:tcPr>
          <w:p w14:paraId="055F31B2" w14:textId="77777777" w:rsidR="00FE4919" w:rsidRPr="00FE4919" w:rsidRDefault="00FE4919" w:rsidP="00FE4919">
            <w:pPr>
              <w:rPr>
                <w:rFonts w:ascii="Arial Narrow" w:hAnsi="Arial Narrow" w:cs="Calibri"/>
                <w:b/>
                <w:bCs/>
                <w:color w:val="FFFFFF"/>
                <w:sz w:val="20"/>
              </w:rPr>
            </w:pPr>
          </w:p>
        </w:tc>
        <w:tc>
          <w:tcPr>
            <w:tcW w:w="1134" w:type="pct"/>
            <w:tcBorders>
              <w:top w:val="nil"/>
              <w:left w:val="nil"/>
              <w:bottom w:val="single" w:sz="12" w:space="0" w:color="95D600"/>
              <w:right w:val="nil"/>
            </w:tcBorders>
            <w:shd w:val="clear" w:color="000000" w:fill="036479"/>
            <w:vAlign w:val="center"/>
            <w:hideMark/>
          </w:tcPr>
          <w:p w14:paraId="30022BDE" w14:textId="77777777" w:rsidR="00FE4919" w:rsidRPr="00FE4919" w:rsidRDefault="00FE4919" w:rsidP="00FE4919">
            <w:pPr>
              <w:jc w:val="right"/>
              <w:rPr>
                <w:rFonts w:ascii="Arial Narrow" w:hAnsi="Arial Narrow" w:cs="Calibri"/>
                <w:b/>
                <w:bCs/>
                <w:color w:val="FFFFFF"/>
                <w:sz w:val="20"/>
              </w:rPr>
            </w:pPr>
            <w:r w:rsidRPr="00FE4919">
              <w:rPr>
                <w:rFonts w:ascii="Arial Narrow" w:hAnsi="Arial Narrow" w:cs="Calibri"/>
                <w:b/>
                <w:bCs/>
                <w:color w:val="FFFFFF"/>
                <w:sz w:val="20"/>
              </w:rPr>
              <w:t>+ or - %</w:t>
            </w:r>
          </w:p>
        </w:tc>
        <w:tc>
          <w:tcPr>
            <w:tcW w:w="756" w:type="pct"/>
            <w:vMerge/>
            <w:tcBorders>
              <w:top w:val="single" w:sz="12" w:space="0" w:color="95D600"/>
              <w:left w:val="nil"/>
              <w:bottom w:val="single" w:sz="12" w:space="0" w:color="95D600"/>
              <w:right w:val="nil"/>
            </w:tcBorders>
            <w:vAlign w:val="center"/>
            <w:hideMark/>
          </w:tcPr>
          <w:p w14:paraId="5E59B1F2" w14:textId="77777777" w:rsidR="00FE4919" w:rsidRPr="00FE4919" w:rsidRDefault="00FE4919" w:rsidP="00FE4919">
            <w:pPr>
              <w:rPr>
                <w:rFonts w:ascii="Arial Narrow" w:hAnsi="Arial Narrow" w:cs="Calibri"/>
                <w:b/>
                <w:bCs/>
                <w:color w:val="FFFFFF"/>
                <w:sz w:val="20"/>
              </w:rPr>
            </w:pPr>
          </w:p>
        </w:tc>
        <w:tc>
          <w:tcPr>
            <w:tcW w:w="1162" w:type="pct"/>
            <w:vMerge/>
            <w:tcBorders>
              <w:top w:val="single" w:sz="12" w:space="0" w:color="95D600"/>
              <w:left w:val="nil"/>
              <w:bottom w:val="single" w:sz="12" w:space="0" w:color="95D600"/>
              <w:right w:val="nil"/>
            </w:tcBorders>
            <w:vAlign w:val="center"/>
            <w:hideMark/>
          </w:tcPr>
          <w:p w14:paraId="320C8A00" w14:textId="77777777" w:rsidR="00FE4919" w:rsidRPr="00FE4919" w:rsidRDefault="00FE4919" w:rsidP="00FE4919">
            <w:pPr>
              <w:rPr>
                <w:rFonts w:ascii="Arial Narrow" w:hAnsi="Arial Narrow" w:cs="Calibri"/>
                <w:b/>
                <w:bCs/>
                <w:color w:val="FFFFFF"/>
                <w:sz w:val="20"/>
              </w:rPr>
            </w:pPr>
          </w:p>
        </w:tc>
      </w:tr>
      <w:tr w:rsidR="00FE4919" w:rsidRPr="00FE4919" w14:paraId="57EF2B2C" w14:textId="77777777" w:rsidTr="00EA2507">
        <w:trPr>
          <w:trHeight w:val="310"/>
        </w:trPr>
        <w:tc>
          <w:tcPr>
            <w:tcW w:w="994" w:type="pct"/>
            <w:vMerge w:val="restart"/>
            <w:tcBorders>
              <w:top w:val="nil"/>
              <w:left w:val="nil"/>
              <w:bottom w:val="single" w:sz="8" w:space="0" w:color="B3EFFD"/>
              <w:right w:val="nil"/>
            </w:tcBorders>
            <w:shd w:val="clear" w:color="auto" w:fill="auto"/>
            <w:vAlign w:val="center"/>
            <w:hideMark/>
          </w:tcPr>
          <w:p w14:paraId="581657D0" w14:textId="77777777" w:rsidR="00FE4919" w:rsidRPr="00FE4919" w:rsidRDefault="00FE4919" w:rsidP="00FE4919">
            <w:pPr>
              <w:rPr>
                <w:rFonts w:ascii="Arial Narrow" w:hAnsi="Arial Narrow" w:cs="Calibri"/>
                <w:color w:val="000000"/>
                <w:szCs w:val="22"/>
              </w:rPr>
            </w:pPr>
            <w:r w:rsidRPr="00FE4919">
              <w:rPr>
                <w:rFonts w:ascii="Arial Narrow" w:hAnsi="Arial Narrow" w:cs="Calibri"/>
                <w:color w:val="000000"/>
                <w:szCs w:val="22"/>
              </w:rPr>
              <w:t>Business Custom and NG-RCx</w:t>
            </w:r>
          </w:p>
        </w:tc>
        <w:tc>
          <w:tcPr>
            <w:tcW w:w="952" w:type="pct"/>
            <w:tcBorders>
              <w:top w:val="nil"/>
              <w:left w:val="nil"/>
              <w:bottom w:val="single" w:sz="8" w:space="0" w:color="B3EFFD"/>
              <w:right w:val="nil"/>
            </w:tcBorders>
            <w:shd w:val="clear" w:color="auto" w:fill="auto"/>
            <w:noWrap/>
            <w:vAlign w:val="center"/>
            <w:hideMark/>
          </w:tcPr>
          <w:p w14:paraId="6C33BDEC" w14:textId="77777777" w:rsidR="00FE4919" w:rsidRPr="00FE4919" w:rsidRDefault="00FE4919" w:rsidP="00FE4919">
            <w:pPr>
              <w:jc w:val="center"/>
              <w:rPr>
                <w:rFonts w:ascii="Arial Narrow" w:hAnsi="Arial Narrow" w:cs="Calibri"/>
                <w:color w:val="000000"/>
                <w:szCs w:val="22"/>
              </w:rPr>
            </w:pPr>
            <w:r w:rsidRPr="00FE4919">
              <w:rPr>
                <w:rFonts w:ascii="Arial Narrow" w:hAnsi="Arial Narrow" w:cs="Calibri"/>
                <w:color w:val="000000"/>
                <w:szCs w:val="22"/>
              </w:rPr>
              <w:t>1</w:t>
            </w:r>
          </w:p>
        </w:tc>
        <w:tc>
          <w:tcPr>
            <w:tcW w:w="1134" w:type="pct"/>
            <w:tcBorders>
              <w:top w:val="nil"/>
              <w:left w:val="nil"/>
              <w:bottom w:val="single" w:sz="8" w:space="0" w:color="B3EFFD"/>
              <w:right w:val="nil"/>
            </w:tcBorders>
            <w:shd w:val="clear" w:color="auto" w:fill="auto"/>
            <w:noWrap/>
            <w:vAlign w:val="center"/>
            <w:hideMark/>
          </w:tcPr>
          <w:p w14:paraId="1809EE23"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0%</w:t>
            </w:r>
          </w:p>
        </w:tc>
        <w:tc>
          <w:tcPr>
            <w:tcW w:w="756" w:type="pct"/>
            <w:tcBorders>
              <w:top w:val="nil"/>
              <w:left w:val="nil"/>
              <w:bottom w:val="single" w:sz="8" w:space="0" w:color="B3EFFD"/>
              <w:right w:val="nil"/>
            </w:tcBorders>
            <w:shd w:val="clear" w:color="auto" w:fill="auto"/>
            <w:noWrap/>
            <w:vAlign w:val="center"/>
            <w:hideMark/>
          </w:tcPr>
          <w:p w14:paraId="500181AA"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100%</w:t>
            </w:r>
          </w:p>
        </w:tc>
        <w:tc>
          <w:tcPr>
            <w:tcW w:w="1162" w:type="pct"/>
            <w:tcBorders>
              <w:top w:val="nil"/>
              <w:left w:val="nil"/>
              <w:bottom w:val="single" w:sz="8" w:space="0" w:color="B3EFFD"/>
              <w:right w:val="nil"/>
            </w:tcBorders>
            <w:shd w:val="clear" w:color="auto" w:fill="auto"/>
            <w:noWrap/>
            <w:vAlign w:val="center"/>
            <w:hideMark/>
          </w:tcPr>
          <w:p w14:paraId="64D84580"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0.00</w:t>
            </w:r>
          </w:p>
        </w:tc>
      </w:tr>
      <w:tr w:rsidR="00FE4919" w:rsidRPr="00FE4919" w14:paraId="7240D680" w14:textId="77777777" w:rsidTr="00EA2507">
        <w:trPr>
          <w:trHeight w:val="300"/>
        </w:trPr>
        <w:tc>
          <w:tcPr>
            <w:tcW w:w="994" w:type="pct"/>
            <w:vMerge/>
            <w:tcBorders>
              <w:top w:val="nil"/>
              <w:left w:val="nil"/>
              <w:bottom w:val="single" w:sz="8" w:space="0" w:color="B3EFFD"/>
              <w:right w:val="nil"/>
            </w:tcBorders>
            <w:vAlign w:val="center"/>
            <w:hideMark/>
          </w:tcPr>
          <w:p w14:paraId="0D581180" w14:textId="77777777" w:rsidR="00FE4919" w:rsidRPr="00FE4919" w:rsidRDefault="00FE4919" w:rsidP="00FE4919">
            <w:pPr>
              <w:rPr>
                <w:rFonts w:ascii="Arial Narrow" w:hAnsi="Arial Narrow" w:cs="Calibri"/>
                <w:color w:val="000000"/>
                <w:szCs w:val="22"/>
              </w:rPr>
            </w:pPr>
          </w:p>
        </w:tc>
        <w:tc>
          <w:tcPr>
            <w:tcW w:w="952" w:type="pct"/>
            <w:tcBorders>
              <w:top w:val="nil"/>
              <w:left w:val="nil"/>
              <w:bottom w:val="single" w:sz="8" w:space="0" w:color="B3EFFD"/>
              <w:right w:val="nil"/>
            </w:tcBorders>
            <w:shd w:val="clear" w:color="auto" w:fill="auto"/>
            <w:noWrap/>
            <w:vAlign w:val="center"/>
            <w:hideMark/>
          </w:tcPr>
          <w:p w14:paraId="06A41F2A" w14:textId="77777777" w:rsidR="00FE4919" w:rsidRPr="00FE4919" w:rsidRDefault="00FE4919" w:rsidP="00FE4919">
            <w:pPr>
              <w:jc w:val="center"/>
              <w:rPr>
                <w:rFonts w:ascii="Arial Narrow" w:hAnsi="Arial Narrow" w:cs="Calibri"/>
                <w:color w:val="000000"/>
                <w:szCs w:val="22"/>
              </w:rPr>
            </w:pPr>
            <w:r w:rsidRPr="00FE4919">
              <w:rPr>
                <w:rFonts w:ascii="Arial Narrow" w:hAnsi="Arial Narrow" w:cs="Calibri"/>
                <w:color w:val="000000"/>
                <w:szCs w:val="22"/>
              </w:rPr>
              <w:t>2</w:t>
            </w:r>
          </w:p>
        </w:tc>
        <w:tc>
          <w:tcPr>
            <w:tcW w:w="1134" w:type="pct"/>
            <w:tcBorders>
              <w:top w:val="nil"/>
              <w:left w:val="nil"/>
              <w:bottom w:val="single" w:sz="8" w:space="0" w:color="B3EFFD"/>
              <w:right w:val="nil"/>
            </w:tcBorders>
            <w:shd w:val="clear" w:color="auto" w:fill="auto"/>
            <w:noWrap/>
            <w:vAlign w:val="center"/>
            <w:hideMark/>
          </w:tcPr>
          <w:p w14:paraId="614C428E"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31%</w:t>
            </w:r>
          </w:p>
        </w:tc>
        <w:tc>
          <w:tcPr>
            <w:tcW w:w="756" w:type="pct"/>
            <w:tcBorders>
              <w:top w:val="nil"/>
              <w:left w:val="nil"/>
              <w:bottom w:val="single" w:sz="8" w:space="0" w:color="B3EFFD"/>
              <w:right w:val="nil"/>
            </w:tcBorders>
            <w:shd w:val="clear" w:color="auto" w:fill="auto"/>
            <w:noWrap/>
            <w:vAlign w:val="center"/>
            <w:hideMark/>
          </w:tcPr>
          <w:p w14:paraId="45A2398C"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81%</w:t>
            </w:r>
          </w:p>
        </w:tc>
        <w:tc>
          <w:tcPr>
            <w:tcW w:w="1162" w:type="pct"/>
            <w:tcBorders>
              <w:top w:val="nil"/>
              <w:left w:val="nil"/>
              <w:bottom w:val="single" w:sz="8" w:space="0" w:color="B3EFFD"/>
              <w:right w:val="nil"/>
            </w:tcBorders>
            <w:shd w:val="clear" w:color="auto" w:fill="auto"/>
            <w:noWrap/>
            <w:vAlign w:val="center"/>
            <w:hideMark/>
          </w:tcPr>
          <w:p w14:paraId="7B868247"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0.08</w:t>
            </w:r>
          </w:p>
        </w:tc>
      </w:tr>
      <w:tr w:rsidR="00FE4919" w:rsidRPr="00FE4919" w14:paraId="297BC4C3" w14:textId="77777777" w:rsidTr="00EA2507">
        <w:trPr>
          <w:trHeight w:val="300"/>
        </w:trPr>
        <w:tc>
          <w:tcPr>
            <w:tcW w:w="994" w:type="pct"/>
            <w:vMerge/>
            <w:tcBorders>
              <w:top w:val="nil"/>
              <w:left w:val="nil"/>
              <w:bottom w:val="single" w:sz="8" w:space="0" w:color="B3EFFD"/>
              <w:right w:val="nil"/>
            </w:tcBorders>
            <w:vAlign w:val="center"/>
            <w:hideMark/>
          </w:tcPr>
          <w:p w14:paraId="3C71DE51" w14:textId="77777777" w:rsidR="00FE4919" w:rsidRPr="00FE4919" w:rsidRDefault="00FE4919" w:rsidP="00FE4919">
            <w:pPr>
              <w:rPr>
                <w:rFonts w:ascii="Arial Narrow" w:hAnsi="Arial Narrow" w:cs="Calibri"/>
                <w:color w:val="000000"/>
                <w:szCs w:val="22"/>
              </w:rPr>
            </w:pPr>
          </w:p>
        </w:tc>
        <w:tc>
          <w:tcPr>
            <w:tcW w:w="952" w:type="pct"/>
            <w:tcBorders>
              <w:top w:val="nil"/>
              <w:left w:val="nil"/>
              <w:bottom w:val="single" w:sz="8" w:space="0" w:color="B3EFFD"/>
              <w:right w:val="nil"/>
            </w:tcBorders>
            <w:shd w:val="clear" w:color="auto" w:fill="auto"/>
            <w:noWrap/>
            <w:vAlign w:val="center"/>
            <w:hideMark/>
          </w:tcPr>
          <w:p w14:paraId="776A9FF7" w14:textId="77777777" w:rsidR="00FE4919" w:rsidRPr="00FE4919" w:rsidRDefault="00FE4919" w:rsidP="00FE4919">
            <w:pPr>
              <w:jc w:val="center"/>
              <w:rPr>
                <w:rFonts w:ascii="Arial Narrow" w:hAnsi="Arial Narrow" w:cs="Calibri"/>
                <w:color w:val="000000"/>
                <w:szCs w:val="22"/>
              </w:rPr>
            </w:pPr>
            <w:r w:rsidRPr="00FE4919">
              <w:rPr>
                <w:rFonts w:ascii="Arial Narrow" w:hAnsi="Arial Narrow" w:cs="Calibri"/>
                <w:color w:val="000000"/>
                <w:szCs w:val="22"/>
              </w:rPr>
              <w:t>3</w:t>
            </w:r>
          </w:p>
        </w:tc>
        <w:tc>
          <w:tcPr>
            <w:tcW w:w="1134" w:type="pct"/>
            <w:tcBorders>
              <w:top w:val="nil"/>
              <w:left w:val="nil"/>
              <w:bottom w:val="single" w:sz="8" w:space="0" w:color="B3EFFD"/>
              <w:right w:val="nil"/>
            </w:tcBorders>
            <w:shd w:val="clear" w:color="auto" w:fill="auto"/>
            <w:noWrap/>
            <w:vAlign w:val="center"/>
            <w:hideMark/>
          </w:tcPr>
          <w:p w14:paraId="5087BF11"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6%</w:t>
            </w:r>
          </w:p>
        </w:tc>
        <w:tc>
          <w:tcPr>
            <w:tcW w:w="756" w:type="pct"/>
            <w:tcBorders>
              <w:top w:val="nil"/>
              <w:left w:val="nil"/>
              <w:bottom w:val="single" w:sz="8" w:space="0" w:color="B3EFFD"/>
              <w:right w:val="nil"/>
            </w:tcBorders>
            <w:shd w:val="clear" w:color="auto" w:fill="auto"/>
            <w:noWrap/>
            <w:vAlign w:val="center"/>
            <w:hideMark/>
          </w:tcPr>
          <w:p w14:paraId="02B9BE3B"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92%</w:t>
            </w:r>
          </w:p>
        </w:tc>
        <w:tc>
          <w:tcPr>
            <w:tcW w:w="1162" w:type="pct"/>
            <w:tcBorders>
              <w:top w:val="nil"/>
              <w:left w:val="nil"/>
              <w:bottom w:val="single" w:sz="8" w:space="0" w:color="B3EFFD"/>
              <w:right w:val="nil"/>
            </w:tcBorders>
            <w:shd w:val="clear" w:color="auto" w:fill="auto"/>
            <w:noWrap/>
            <w:vAlign w:val="center"/>
            <w:hideMark/>
          </w:tcPr>
          <w:p w14:paraId="2AC382C0"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0.03</w:t>
            </w:r>
          </w:p>
        </w:tc>
      </w:tr>
      <w:tr w:rsidR="00FE4919" w:rsidRPr="00FE4919" w14:paraId="63428954" w14:textId="77777777" w:rsidTr="00EA2507">
        <w:trPr>
          <w:trHeight w:val="300"/>
        </w:trPr>
        <w:tc>
          <w:tcPr>
            <w:tcW w:w="994" w:type="pct"/>
            <w:vMerge/>
            <w:tcBorders>
              <w:top w:val="nil"/>
              <w:left w:val="nil"/>
              <w:bottom w:val="single" w:sz="8" w:space="0" w:color="B3EFFD"/>
              <w:right w:val="nil"/>
            </w:tcBorders>
            <w:vAlign w:val="center"/>
            <w:hideMark/>
          </w:tcPr>
          <w:p w14:paraId="0C38427D" w14:textId="77777777" w:rsidR="00FE4919" w:rsidRPr="00FE4919" w:rsidRDefault="00FE4919" w:rsidP="00FE4919">
            <w:pPr>
              <w:rPr>
                <w:rFonts w:ascii="Arial Narrow" w:hAnsi="Arial Narrow" w:cs="Calibri"/>
                <w:color w:val="000000"/>
                <w:szCs w:val="22"/>
              </w:rPr>
            </w:pPr>
          </w:p>
        </w:tc>
        <w:tc>
          <w:tcPr>
            <w:tcW w:w="952" w:type="pct"/>
            <w:tcBorders>
              <w:top w:val="nil"/>
              <w:left w:val="nil"/>
              <w:bottom w:val="single" w:sz="8" w:space="0" w:color="B3EFFD"/>
              <w:right w:val="nil"/>
            </w:tcBorders>
            <w:shd w:val="clear" w:color="auto" w:fill="auto"/>
            <w:noWrap/>
            <w:vAlign w:val="center"/>
            <w:hideMark/>
          </w:tcPr>
          <w:p w14:paraId="655B5A20" w14:textId="77777777" w:rsidR="00FE4919" w:rsidRPr="00FE4919" w:rsidRDefault="00FE4919" w:rsidP="00FE4919">
            <w:pPr>
              <w:jc w:val="center"/>
              <w:rPr>
                <w:rFonts w:ascii="Arial Narrow" w:hAnsi="Arial Narrow" w:cs="Calibri"/>
                <w:color w:val="000000"/>
                <w:szCs w:val="22"/>
              </w:rPr>
            </w:pPr>
            <w:r w:rsidRPr="00FE4919">
              <w:rPr>
                <w:rFonts w:ascii="Arial Narrow" w:hAnsi="Arial Narrow" w:cs="Calibri"/>
                <w:color w:val="000000"/>
                <w:szCs w:val="22"/>
              </w:rPr>
              <w:t>4</w:t>
            </w:r>
          </w:p>
        </w:tc>
        <w:tc>
          <w:tcPr>
            <w:tcW w:w="1134" w:type="pct"/>
            <w:tcBorders>
              <w:top w:val="nil"/>
              <w:left w:val="nil"/>
              <w:bottom w:val="single" w:sz="8" w:space="0" w:color="B3EFFD"/>
              <w:right w:val="nil"/>
            </w:tcBorders>
            <w:shd w:val="clear" w:color="auto" w:fill="auto"/>
            <w:noWrap/>
            <w:vAlign w:val="center"/>
            <w:hideMark/>
          </w:tcPr>
          <w:p w14:paraId="7C9D579C" w14:textId="03C9805A" w:rsidR="00FE4919" w:rsidRPr="00FE4919" w:rsidRDefault="00FE4919" w:rsidP="00FE4919">
            <w:pPr>
              <w:jc w:val="right"/>
              <w:rPr>
                <w:rFonts w:ascii="Arial Narrow" w:hAnsi="Arial Narrow" w:cs="Calibri"/>
                <w:color w:val="000000"/>
                <w:szCs w:val="22"/>
              </w:rPr>
            </w:pPr>
            <w:r>
              <w:rPr>
                <w:rFonts w:ascii="Arial Narrow" w:hAnsi="Arial Narrow" w:cs="Calibri"/>
                <w:color w:val="000000"/>
                <w:szCs w:val="22"/>
              </w:rPr>
              <w:t>-</w:t>
            </w:r>
          </w:p>
        </w:tc>
        <w:tc>
          <w:tcPr>
            <w:tcW w:w="756" w:type="pct"/>
            <w:tcBorders>
              <w:top w:val="nil"/>
              <w:left w:val="nil"/>
              <w:bottom w:val="single" w:sz="8" w:space="0" w:color="B3EFFD"/>
              <w:right w:val="nil"/>
            </w:tcBorders>
            <w:shd w:val="clear" w:color="auto" w:fill="auto"/>
            <w:noWrap/>
            <w:vAlign w:val="center"/>
            <w:hideMark/>
          </w:tcPr>
          <w:p w14:paraId="3B3701A5" w14:textId="3BF175D5" w:rsidR="00FE4919" w:rsidRPr="00FE4919" w:rsidRDefault="00FE4919" w:rsidP="00FE4919">
            <w:pPr>
              <w:jc w:val="right"/>
              <w:rPr>
                <w:rFonts w:ascii="Arial Narrow" w:hAnsi="Arial Narrow" w:cs="Calibri"/>
                <w:color w:val="000000"/>
                <w:szCs w:val="22"/>
              </w:rPr>
            </w:pPr>
            <w:r>
              <w:rPr>
                <w:rFonts w:ascii="Arial Narrow" w:hAnsi="Arial Narrow" w:cs="Calibri"/>
                <w:color w:val="000000"/>
                <w:szCs w:val="22"/>
              </w:rPr>
              <w:t>-</w:t>
            </w:r>
          </w:p>
        </w:tc>
        <w:tc>
          <w:tcPr>
            <w:tcW w:w="1162" w:type="pct"/>
            <w:tcBorders>
              <w:top w:val="nil"/>
              <w:left w:val="nil"/>
              <w:bottom w:val="single" w:sz="8" w:space="0" w:color="B3EFFD"/>
              <w:right w:val="nil"/>
            </w:tcBorders>
            <w:shd w:val="clear" w:color="auto" w:fill="auto"/>
            <w:noWrap/>
            <w:vAlign w:val="center"/>
            <w:hideMark/>
          </w:tcPr>
          <w:p w14:paraId="4846E817" w14:textId="21CCC74A" w:rsidR="00FE4919" w:rsidRPr="00FE4919" w:rsidRDefault="00FE4919" w:rsidP="00FE4919">
            <w:pPr>
              <w:jc w:val="right"/>
              <w:rPr>
                <w:rFonts w:ascii="Arial Narrow" w:hAnsi="Arial Narrow" w:cs="Calibri"/>
                <w:color w:val="000000"/>
                <w:szCs w:val="22"/>
              </w:rPr>
            </w:pPr>
            <w:r>
              <w:rPr>
                <w:rFonts w:ascii="Arial Narrow" w:hAnsi="Arial Narrow" w:cs="Calibri"/>
                <w:color w:val="000000"/>
                <w:szCs w:val="22"/>
              </w:rPr>
              <w:t>-</w:t>
            </w:r>
          </w:p>
        </w:tc>
      </w:tr>
      <w:tr w:rsidR="00FE4919" w:rsidRPr="00FE4919" w14:paraId="1867C308" w14:textId="77777777" w:rsidTr="00EA2507">
        <w:trPr>
          <w:trHeight w:val="300"/>
        </w:trPr>
        <w:tc>
          <w:tcPr>
            <w:tcW w:w="994" w:type="pct"/>
            <w:vMerge/>
            <w:tcBorders>
              <w:top w:val="nil"/>
              <w:left w:val="nil"/>
              <w:bottom w:val="single" w:sz="8" w:space="0" w:color="B3EFFD"/>
              <w:right w:val="nil"/>
            </w:tcBorders>
            <w:vAlign w:val="center"/>
            <w:hideMark/>
          </w:tcPr>
          <w:p w14:paraId="0A9B4697" w14:textId="77777777" w:rsidR="00FE4919" w:rsidRPr="00FE4919" w:rsidRDefault="00FE4919" w:rsidP="00FE4919">
            <w:pPr>
              <w:rPr>
                <w:rFonts w:ascii="Arial Narrow" w:hAnsi="Arial Narrow" w:cs="Calibri"/>
                <w:color w:val="000000"/>
                <w:szCs w:val="22"/>
              </w:rPr>
            </w:pPr>
          </w:p>
        </w:tc>
        <w:tc>
          <w:tcPr>
            <w:tcW w:w="952" w:type="pct"/>
            <w:tcBorders>
              <w:top w:val="nil"/>
              <w:left w:val="nil"/>
              <w:bottom w:val="single" w:sz="8" w:space="0" w:color="B3EFFD"/>
              <w:right w:val="nil"/>
            </w:tcBorders>
            <w:shd w:val="clear" w:color="auto" w:fill="auto"/>
            <w:noWrap/>
            <w:vAlign w:val="center"/>
            <w:hideMark/>
          </w:tcPr>
          <w:p w14:paraId="01EFD7FD" w14:textId="11173F47" w:rsidR="00FE4919" w:rsidRPr="00FE4919" w:rsidRDefault="00FE4919" w:rsidP="00FE4919">
            <w:pPr>
              <w:jc w:val="center"/>
              <w:rPr>
                <w:rFonts w:ascii="Arial Narrow" w:hAnsi="Arial Narrow" w:cs="Calibri"/>
                <w:color w:val="000000"/>
                <w:szCs w:val="22"/>
              </w:rPr>
            </w:pPr>
            <w:r w:rsidRPr="00FE4919">
              <w:rPr>
                <w:rFonts w:ascii="Arial Narrow" w:hAnsi="Arial Narrow" w:cs="Calibri"/>
                <w:color w:val="000000"/>
                <w:szCs w:val="22"/>
              </w:rPr>
              <w:t>RCx1</w:t>
            </w:r>
          </w:p>
        </w:tc>
        <w:tc>
          <w:tcPr>
            <w:tcW w:w="1134" w:type="pct"/>
            <w:tcBorders>
              <w:top w:val="nil"/>
              <w:left w:val="nil"/>
              <w:bottom w:val="single" w:sz="8" w:space="0" w:color="B3EFFD"/>
              <w:right w:val="nil"/>
            </w:tcBorders>
            <w:shd w:val="clear" w:color="auto" w:fill="auto"/>
            <w:noWrap/>
            <w:vAlign w:val="center"/>
            <w:hideMark/>
          </w:tcPr>
          <w:p w14:paraId="693DC32C" w14:textId="148A84CC" w:rsidR="00FE4919" w:rsidRPr="00FE4919" w:rsidRDefault="004B3A25" w:rsidP="00FE4919">
            <w:pPr>
              <w:jc w:val="right"/>
              <w:rPr>
                <w:rFonts w:ascii="Arial Narrow" w:hAnsi="Arial Narrow" w:cs="Calibri"/>
                <w:color w:val="000000"/>
                <w:szCs w:val="22"/>
              </w:rPr>
            </w:pPr>
            <w:r>
              <w:rPr>
                <w:rFonts w:ascii="Arial Narrow" w:hAnsi="Arial Narrow" w:cs="Calibri"/>
                <w:color w:val="000000"/>
                <w:szCs w:val="22"/>
              </w:rPr>
              <w:t>0%</w:t>
            </w:r>
          </w:p>
        </w:tc>
        <w:tc>
          <w:tcPr>
            <w:tcW w:w="756" w:type="pct"/>
            <w:tcBorders>
              <w:top w:val="nil"/>
              <w:left w:val="nil"/>
              <w:bottom w:val="single" w:sz="8" w:space="0" w:color="B3EFFD"/>
              <w:right w:val="nil"/>
            </w:tcBorders>
            <w:shd w:val="clear" w:color="auto" w:fill="auto"/>
            <w:noWrap/>
            <w:vAlign w:val="center"/>
            <w:hideMark/>
          </w:tcPr>
          <w:p w14:paraId="01756D05"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77%</w:t>
            </w:r>
          </w:p>
        </w:tc>
        <w:tc>
          <w:tcPr>
            <w:tcW w:w="1162" w:type="pct"/>
            <w:tcBorders>
              <w:top w:val="nil"/>
              <w:left w:val="nil"/>
              <w:bottom w:val="single" w:sz="8" w:space="0" w:color="B3EFFD"/>
              <w:right w:val="nil"/>
            </w:tcBorders>
            <w:shd w:val="clear" w:color="auto" w:fill="auto"/>
            <w:noWrap/>
            <w:vAlign w:val="center"/>
            <w:hideMark/>
          </w:tcPr>
          <w:p w14:paraId="10E410DE" w14:textId="4A31B834" w:rsidR="004B3A25" w:rsidRPr="00FE4919" w:rsidRDefault="004B3A25" w:rsidP="004B3A25">
            <w:pPr>
              <w:jc w:val="right"/>
              <w:rPr>
                <w:rFonts w:ascii="Arial Narrow" w:hAnsi="Arial Narrow" w:cs="Calibri"/>
                <w:color w:val="000000"/>
                <w:szCs w:val="22"/>
              </w:rPr>
            </w:pPr>
            <w:r>
              <w:rPr>
                <w:rFonts w:ascii="Arial Narrow" w:hAnsi="Arial Narrow" w:cs="Calibri"/>
                <w:color w:val="000000"/>
                <w:szCs w:val="22"/>
              </w:rPr>
              <w:t>0.00</w:t>
            </w:r>
          </w:p>
        </w:tc>
      </w:tr>
      <w:tr w:rsidR="00FE4919" w:rsidRPr="00FE4919" w14:paraId="52A3CF1B" w14:textId="77777777" w:rsidTr="00EA2507">
        <w:trPr>
          <w:trHeight w:val="300"/>
        </w:trPr>
        <w:tc>
          <w:tcPr>
            <w:tcW w:w="994" w:type="pct"/>
            <w:vMerge/>
            <w:tcBorders>
              <w:top w:val="nil"/>
              <w:left w:val="nil"/>
              <w:bottom w:val="single" w:sz="8" w:space="0" w:color="B3EFFD"/>
              <w:right w:val="nil"/>
            </w:tcBorders>
            <w:vAlign w:val="center"/>
            <w:hideMark/>
          </w:tcPr>
          <w:p w14:paraId="5FB1D997" w14:textId="77777777" w:rsidR="00FE4919" w:rsidRPr="00FE4919" w:rsidRDefault="00FE4919" w:rsidP="00FE4919">
            <w:pPr>
              <w:rPr>
                <w:rFonts w:ascii="Arial Narrow" w:hAnsi="Arial Narrow" w:cs="Calibri"/>
                <w:color w:val="000000"/>
                <w:szCs w:val="22"/>
              </w:rPr>
            </w:pPr>
          </w:p>
        </w:tc>
        <w:tc>
          <w:tcPr>
            <w:tcW w:w="952" w:type="pct"/>
            <w:tcBorders>
              <w:top w:val="nil"/>
              <w:left w:val="nil"/>
              <w:bottom w:val="single" w:sz="8" w:space="0" w:color="B3EFFD"/>
              <w:right w:val="nil"/>
            </w:tcBorders>
            <w:shd w:val="clear" w:color="auto" w:fill="auto"/>
            <w:noWrap/>
            <w:vAlign w:val="center"/>
            <w:hideMark/>
          </w:tcPr>
          <w:p w14:paraId="44F56995" w14:textId="77777777" w:rsidR="00FE4919" w:rsidRPr="00FE4919" w:rsidRDefault="00FE4919" w:rsidP="00FE4919">
            <w:pPr>
              <w:jc w:val="center"/>
              <w:rPr>
                <w:rFonts w:ascii="Arial Narrow" w:hAnsi="Arial Narrow" w:cs="Calibri"/>
                <w:color w:val="000000"/>
                <w:szCs w:val="22"/>
              </w:rPr>
            </w:pPr>
            <w:r w:rsidRPr="00FE4919">
              <w:rPr>
                <w:rFonts w:ascii="Arial Narrow" w:hAnsi="Arial Narrow" w:cs="Calibri"/>
                <w:color w:val="000000"/>
                <w:szCs w:val="22"/>
              </w:rPr>
              <w:t>RCx2</w:t>
            </w:r>
          </w:p>
        </w:tc>
        <w:tc>
          <w:tcPr>
            <w:tcW w:w="1134" w:type="pct"/>
            <w:tcBorders>
              <w:top w:val="nil"/>
              <w:left w:val="nil"/>
              <w:bottom w:val="single" w:sz="8" w:space="0" w:color="B3EFFD"/>
              <w:right w:val="nil"/>
            </w:tcBorders>
            <w:shd w:val="clear" w:color="auto" w:fill="auto"/>
            <w:noWrap/>
            <w:vAlign w:val="center"/>
            <w:hideMark/>
          </w:tcPr>
          <w:p w14:paraId="15E054B2" w14:textId="39F63B8E" w:rsidR="00FE4919" w:rsidRPr="00FE4919" w:rsidRDefault="004B3A25" w:rsidP="00FE4919">
            <w:pPr>
              <w:jc w:val="right"/>
              <w:rPr>
                <w:rFonts w:ascii="Arial Narrow" w:hAnsi="Arial Narrow" w:cs="Calibri"/>
                <w:color w:val="000000"/>
                <w:szCs w:val="22"/>
              </w:rPr>
            </w:pPr>
            <w:r>
              <w:rPr>
                <w:rFonts w:ascii="Arial Narrow" w:hAnsi="Arial Narrow" w:cs="Calibri"/>
                <w:color w:val="000000"/>
                <w:szCs w:val="22"/>
              </w:rPr>
              <w:t>0%</w:t>
            </w:r>
          </w:p>
        </w:tc>
        <w:tc>
          <w:tcPr>
            <w:tcW w:w="756" w:type="pct"/>
            <w:tcBorders>
              <w:top w:val="nil"/>
              <w:left w:val="nil"/>
              <w:bottom w:val="single" w:sz="8" w:space="0" w:color="B3EFFD"/>
              <w:right w:val="nil"/>
            </w:tcBorders>
            <w:shd w:val="clear" w:color="auto" w:fill="auto"/>
            <w:noWrap/>
            <w:vAlign w:val="center"/>
            <w:hideMark/>
          </w:tcPr>
          <w:p w14:paraId="5A1DE2CA"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82%</w:t>
            </w:r>
          </w:p>
        </w:tc>
        <w:tc>
          <w:tcPr>
            <w:tcW w:w="1162" w:type="pct"/>
            <w:tcBorders>
              <w:top w:val="nil"/>
              <w:left w:val="nil"/>
              <w:bottom w:val="single" w:sz="8" w:space="0" w:color="B3EFFD"/>
              <w:right w:val="nil"/>
            </w:tcBorders>
            <w:shd w:val="clear" w:color="auto" w:fill="auto"/>
            <w:noWrap/>
            <w:vAlign w:val="center"/>
            <w:hideMark/>
          </w:tcPr>
          <w:p w14:paraId="47924D14" w14:textId="0D68B324" w:rsidR="00FE4919" w:rsidRPr="00FE4919" w:rsidRDefault="004B3A25" w:rsidP="00FE4919">
            <w:pPr>
              <w:jc w:val="right"/>
              <w:rPr>
                <w:rFonts w:ascii="Arial Narrow" w:hAnsi="Arial Narrow" w:cs="Calibri"/>
                <w:color w:val="000000"/>
                <w:szCs w:val="22"/>
              </w:rPr>
            </w:pPr>
            <w:r>
              <w:rPr>
                <w:rFonts w:ascii="Arial Narrow" w:hAnsi="Arial Narrow" w:cs="Calibri"/>
                <w:color w:val="000000"/>
                <w:szCs w:val="22"/>
              </w:rPr>
              <w:t>0.00</w:t>
            </w:r>
          </w:p>
        </w:tc>
      </w:tr>
      <w:tr w:rsidR="00FE4919" w:rsidRPr="00FE4919" w14:paraId="4C9DC6E8" w14:textId="77777777" w:rsidTr="00EA2507">
        <w:trPr>
          <w:trHeight w:val="300"/>
        </w:trPr>
        <w:tc>
          <w:tcPr>
            <w:tcW w:w="994" w:type="pct"/>
            <w:vMerge/>
            <w:tcBorders>
              <w:top w:val="nil"/>
              <w:left w:val="nil"/>
              <w:bottom w:val="single" w:sz="8" w:space="0" w:color="B3EFFD"/>
              <w:right w:val="nil"/>
            </w:tcBorders>
            <w:vAlign w:val="center"/>
            <w:hideMark/>
          </w:tcPr>
          <w:p w14:paraId="714D2CA7" w14:textId="77777777" w:rsidR="00FE4919" w:rsidRPr="00FE4919" w:rsidRDefault="00FE4919" w:rsidP="00FE4919">
            <w:pPr>
              <w:rPr>
                <w:rFonts w:ascii="Arial Narrow" w:hAnsi="Arial Narrow" w:cs="Calibri"/>
                <w:color w:val="000000"/>
                <w:szCs w:val="22"/>
              </w:rPr>
            </w:pPr>
          </w:p>
        </w:tc>
        <w:tc>
          <w:tcPr>
            <w:tcW w:w="952" w:type="pct"/>
            <w:tcBorders>
              <w:top w:val="nil"/>
              <w:left w:val="nil"/>
              <w:bottom w:val="single" w:sz="8" w:space="0" w:color="B3EFFD"/>
              <w:right w:val="nil"/>
            </w:tcBorders>
            <w:shd w:val="clear" w:color="auto" w:fill="auto"/>
            <w:noWrap/>
            <w:vAlign w:val="center"/>
            <w:hideMark/>
          </w:tcPr>
          <w:p w14:paraId="38B6E773" w14:textId="77777777" w:rsidR="00FE4919" w:rsidRPr="00FE4919" w:rsidRDefault="00FE4919" w:rsidP="00FE4919">
            <w:pPr>
              <w:jc w:val="center"/>
              <w:rPr>
                <w:rFonts w:ascii="Arial Narrow" w:hAnsi="Arial Narrow" w:cs="Calibri"/>
                <w:color w:val="000000"/>
                <w:szCs w:val="22"/>
              </w:rPr>
            </w:pPr>
            <w:r w:rsidRPr="00FE4919">
              <w:rPr>
                <w:rFonts w:ascii="Arial Narrow" w:hAnsi="Arial Narrow" w:cs="Calibri"/>
                <w:color w:val="000000"/>
                <w:szCs w:val="22"/>
              </w:rPr>
              <w:t>RCx3</w:t>
            </w:r>
          </w:p>
        </w:tc>
        <w:tc>
          <w:tcPr>
            <w:tcW w:w="1134" w:type="pct"/>
            <w:tcBorders>
              <w:top w:val="nil"/>
              <w:left w:val="nil"/>
              <w:bottom w:val="single" w:sz="8" w:space="0" w:color="B3EFFD"/>
              <w:right w:val="nil"/>
            </w:tcBorders>
            <w:shd w:val="clear" w:color="auto" w:fill="auto"/>
            <w:noWrap/>
            <w:vAlign w:val="center"/>
            <w:hideMark/>
          </w:tcPr>
          <w:p w14:paraId="5BD9E617" w14:textId="62254DD8" w:rsidR="00FE4919" w:rsidRPr="00FE4919" w:rsidRDefault="004B3A25" w:rsidP="00FE4919">
            <w:pPr>
              <w:jc w:val="right"/>
              <w:rPr>
                <w:rFonts w:ascii="Arial Narrow" w:hAnsi="Arial Narrow" w:cs="Calibri"/>
                <w:color w:val="000000"/>
                <w:szCs w:val="22"/>
              </w:rPr>
            </w:pPr>
            <w:r>
              <w:rPr>
                <w:rFonts w:ascii="Arial Narrow" w:hAnsi="Arial Narrow" w:cs="Calibri"/>
                <w:color w:val="000000"/>
                <w:szCs w:val="22"/>
              </w:rPr>
              <w:t>0%</w:t>
            </w:r>
          </w:p>
        </w:tc>
        <w:tc>
          <w:tcPr>
            <w:tcW w:w="756" w:type="pct"/>
            <w:tcBorders>
              <w:top w:val="nil"/>
              <w:left w:val="nil"/>
              <w:bottom w:val="single" w:sz="8" w:space="0" w:color="B3EFFD"/>
              <w:right w:val="nil"/>
            </w:tcBorders>
            <w:shd w:val="clear" w:color="auto" w:fill="auto"/>
            <w:noWrap/>
            <w:vAlign w:val="center"/>
            <w:hideMark/>
          </w:tcPr>
          <w:p w14:paraId="515CECDA"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100%</w:t>
            </w:r>
          </w:p>
        </w:tc>
        <w:tc>
          <w:tcPr>
            <w:tcW w:w="1162" w:type="pct"/>
            <w:tcBorders>
              <w:top w:val="nil"/>
              <w:left w:val="nil"/>
              <w:bottom w:val="single" w:sz="8" w:space="0" w:color="B3EFFD"/>
              <w:right w:val="nil"/>
            </w:tcBorders>
            <w:shd w:val="clear" w:color="auto" w:fill="auto"/>
            <w:noWrap/>
            <w:vAlign w:val="center"/>
            <w:hideMark/>
          </w:tcPr>
          <w:p w14:paraId="74F741A1" w14:textId="4D6E8BC2" w:rsidR="00FE4919" w:rsidRPr="00FE4919" w:rsidRDefault="004B3A25" w:rsidP="00FE4919">
            <w:pPr>
              <w:jc w:val="right"/>
              <w:rPr>
                <w:rFonts w:ascii="Arial Narrow" w:hAnsi="Arial Narrow" w:cs="Calibri"/>
                <w:color w:val="000000"/>
                <w:szCs w:val="22"/>
              </w:rPr>
            </w:pPr>
            <w:r>
              <w:rPr>
                <w:rFonts w:ascii="Arial Narrow" w:hAnsi="Arial Narrow" w:cs="Calibri"/>
                <w:color w:val="000000"/>
                <w:szCs w:val="22"/>
              </w:rPr>
              <w:t>0.00</w:t>
            </w:r>
          </w:p>
        </w:tc>
      </w:tr>
      <w:tr w:rsidR="00FE4919" w:rsidRPr="00FE4919" w14:paraId="1E143758" w14:textId="77777777" w:rsidTr="00EA2507">
        <w:trPr>
          <w:trHeight w:val="300"/>
        </w:trPr>
        <w:tc>
          <w:tcPr>
            <w:tcW w:w="994" w:type="pct"/>
            <w:vMerge/>
            <w:tcBorders>
              <w:top w:val="nil"/>
              <w:left w:val="nil"/>
              <w:bottom w:val="single" w:sz="8" w:space="0" w:color="B3EFFD"/>
              <w:right w:val="nil"/>
            </w:tcBorders>
            <w:vAlign w:val="center"/>
            <w:hideMark/>
          </w:tcPr>
          <w:p w14:paraId="5BE49137" w14:textId="77777777" w:rsidR="00FE4919" w:rsidRPr="00FE4919" w:rsidRDefault="00FE4919" w:rsidP="00FE4919">
            <w:pPr>
              <w:rPr>
                <w:rFonts w:ascii="Arial Narrow" w:hAnsi="Arial Narrow" w:cs="Calibri"/>
                <w:color w:val="000000"/>
                <w:szCs w:val="22"/>
              </w:rPr>
            </w:pPr>
          </w:p>
        </w:tc>
        <w:tc>
          <w:tcPr>
            <w:tcW w:w="952" w:type="pct"/>
            <w:tcBorders>
              <w:top w:val="nil"/>
              <w:left w:val="nil"/>
              <w:bottom w:val="single" w:sz="8" w:space="0" w:color="B3EFFD"/>
              <w:right w:val="nil"/>
            </w:tcBorders>
            <w:shd w:val="clear" w:color="auto" w:fill="auto"/>
            <w:noWrap/>
            <w:vAlign w:val="center"/>
            <w:hideMark/>
          </w:tcPr>
          <w:p w14:paraId="6AA3CA23" w14:textId="77777777" w:rsidR="00FE4919" w:rsidRPr="00FE4919" w:rsidRDefault="00FE4919" w:rsidP="00FE4919">
            <w:pPr>
              <w:jc w:val="center"/>
              <w:rPr>
                <w:rFonts w:ascii="Arial Narrow" w:hAnsi="Arial Narrow" w:cs="Calibri"/>
                <w:color w:val="000000"/>
                <w:szCs w:val="22"/>
              </w:rPr>
            </w:pPr>
            <w:r w:rsidRPr="00FE4919">
              <w:rPr>
                <w:rFonts w:ascii="Arial Narrow" w:hAnsi="Arial Narrow" w:cs="Calibri"/>
                <w:color w:val="000000"/>
                <w:szCs w:val="22"/>
              </w:rPr>
              <w:t>RCx4</w:t>
            </w:r>
          </w:p>
        </w:tc>
        <w:tc>
          <w:tcPr>
            <w:tcW w:w="1134" w:type="pct"/>
            <w:tcBorders>
              <w:top w:val="nil"/>
              <w:left w:val="nil"/>
              <w:bottom w:val="single" w:sz="8" w:space="0" w:color="B3EFFD"/>
              <w:right w:val="nil"/>
            </w:tcBorders>
            <w:shd w:val="clear" w:color="auto" w:fill="auto"/>
            <w:noWrap/>
            <w:vAlign w:val="center"/>
            <w:hideMark/>
          </w:tcPr>
          <w:p w14:paraId="288E94C8" w14:textId="510FAA6B" w:rsidR="00FE4919" w:rsidRPr="00FE4919" w:rsidRDefault="00FE4919" w:rsidP="00FE4919">
            <w:pPr>
              <w:jc w:val="right"/>
              <w:rPr>
                <w:rFonts w:ascii="Arial Narrow" w:hAnsi="Arial Narrow" w:cs="Calibri"/>
                <w:color w:val="000000"/>
                <w:szCs w:val="22"/>
              </w:rPr>
            </w:pPr>
            <w:r>
              <w:rPr>
                <w:rFonts w:ascii="Arial Narrow" w:hAnsi="Arial Narrow" w:cs="Calibri"/>
                <w:color w:val="000000"/>
                <w:szCs w:val="22"/>
              </w:rPr>
              <w:t>-</w:t>
            </w:r>
          </w:p>
        </w:tc>
        <w:tc>
          <w:tcPr>
            <w:tcW w:w="756" w:type="pct"/>
            <w:tcBorders>
              <w:top w:val="nil"/>
              <w:left w:val="nil"/>
              <w:bottom w:val="single" w:sz="8" w:space="0" w:color="B3EFFD"/>
              <w:right w:val="nil"/>
            </w:tcBorders>
            <w:shd w:val="clear" w:color="auto" w:fill="auto"/>
            <w:noWrap/>
            <w:vAlign w:val="center"/>
            <w:hideMark/>
          </w:tcPr>
          <w:p w14:paraId="00EE7DFF" w14:textId="094712C6" w:rsidR="00FE4919" w:rsidRPr="00FE4919" w:rsidRDefault="00FE4919" w:rsidP="00FE4919">
            <w:pPr>
              <w:jc w:val="right"/>
              <w:rPr>
                <w:rFonts w:ascii="Arial Narrow" w:hAnsi="Arial Narrow" w:cs="Calibri"/>
                <w:color w:val="000000"/>
                <w:szCs w:val="22"/>
              </w:rPr>
            </w:pPr>
            <w:r>
              <w:rPr>
                <w:rFonts w:ascii="Arial Narrow" w:hAnsi="Arial Narrow" w:cs="Calibri"/>
                <w:color w:val="000000"/>
                <w:szCs w:val="22"/>
              </w:rPr>
              <w:t>-</w:t>
            </w:r>
          </w:p>
        </w:tc>
        <w:tc>
          <w:tcPr>
            <w:tcW w:w="1162" w:type="pct"/>
            <w:tcBorders>
              <w:top w:val="nil"/>
              <w:left w:val="nil"/>
              <w:bottom w:val="single" w:sz="8" w:space="0" w:color="B3EFFD"/>
              <w:right w:val="nil"/>
            </w:tcBorders>
            <w:shd w:val="clear" w:color="auto" w:fill="auto"/>
            <w:noWrap/>
            <w:vAlign w:val="center"/>
            <w:hideMark/>
          </w:tcPr>
          <w:p w14:paraId="58646219" w14:textId="694B4B79" w:rsidR="00FE4919" w:rsidRPr="00FE4919" w:rsidRDefault="00FE4919" w:rsidP="00FE4919">
            <w:pPr>
              <w:jc w:val="right"/>
              <w:rPr>
                <w:rFonts w:ascii="Arial Narrow" w:hAnsi="Arial Narrow" w:cs="Calibri"/>
                <w:color w:val="000000"/>
                <w:szCs w:val="22"/>
              </w:rPr>
            </w:pPr>
            <w:r>
              <w:rPr>
                <w:rFonts w:ascii="Arial Narrow" w:hAnsi="Arial Narrow" w:cs="Calibri"/>
                <w:color w:val="000000"/>
                <w:szCs w:val="22"/>
              </w:rPr>
              <w:t>-</w:t>
            </w:r>
          </w:p>
        </w:tc>
      </w:tr>
      <w:tr w:rsidR="00FE4919" w:rsidRPr="00FE4919" w14:paraId="398E8C6D" w14:textId="77777777" w:rsidTr="00EA2507">
        <w:trPr>
          <w:trHeight w:val="300"/>
        </w:trPr>
        <w:tc>
          <w:tcPr>
            <w:tcW w:w="1947" w:type="pct"/>
            <w:gridSpan w:val="2"/>
            <w:tcBorders>
              <w:top w:val="single" w:sz="8" w:space="0" w:color="B3EFFD"/>
              <w:left w:val="nil"/>
              <w:bottom w:val="single" w:sz="8" w:space="0" w:color="555759"/>
              <w:right w:val="nil"/>
            </w:tcBorders>
            <w:shd w:val="clear" w:color="000000" w:fill="FFFFFF"/>
            <w:vAlign w:val="center"/>
            <w:hideMark/>
          </w:tcPr>
          <w:p w14:paraId="089BFD3E" w14:textId="77777777" w:rsidR="00FE4919" w:rsidRPr="00FE4919" w:rsidRDefault="00FE4919" w:rsidP="00FE4919">
            <w:pPr>
              <w:rPr>
                <w:rFonts w:ascii="Arial Narrow" w:hAnsi="Arial Narrow" w:cs="Calibri"/>
                <w:color w:val="000000"/>
                <w:szCs w:val="22"/>
              </w:rPr>
            </w:pPr>
            <w:r w:rsidRPr="00FE4919">
              <w:rPr>
                <w:rFonts w:ascii="Arial Narrow" w:hAnsi="Arial Narrow" w:cs="Calibri"/>
                <w:color w:val="000000"/>
                <w:szCs w:val="22"/>
              </w:rPr>
              <w:t>Custom Total RR (90/10)</w:t>
            </w:r>
          </w:p>
        </w:tc>
        <w:tc>
          <w:tcPr>
            <w:tcW w:w="1134" w:type="pct"/>
            <w:tcBorders>
              <w:top w:val="nil"/>
              <w:left w:val="nil"/>
              <w:bottom w:val="single" w:sz="8" w:space="0" w:color="555759"/>
              <w:right w:val="nil"/>
            </w:tcBorders>
            <w:shd w:val="clear" w:color="000000" w:fill="FFFFFF"/>
            <w:vAlign w:val="center"/>
            <w:hideMark/>
          </w:tcPr>
          <w:p w14:paraId="634EF7EE"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4%</w:t>
            </w:r>
          </w:p>
        </w:tc>
        <w:tc>
          <w:tcPr>
            <w:tcW w:w="756" w:type="pct"/>
            <w:tcBorders>
              <w:top w:val="nil"/>
              <w:left w:val="nil"/>
              <w:bottom w:val="single" w:sz="8" w:space="0" w:color="555759"/>
              <w:right w:val="nil"/>
            </w:tcBorders>
            <w:shd w:val="clear" w:color="000000" w:fill="FFFFFF"/>
            <w:vAlign w:val="center"/>
            <w:hideMark/>
          </w:tcPr>
          <w:p w14:paraId="678A5F71" w14:textId="3B118885"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9</w:t>
            </w:r>
            <w:r w:rsidR="004B3A25">
              <w:rPr>
                <w:rFonts w:ascii="Arial Narrow" w:hAnsi="Arial Narrow" w:cs="Calibri"/>
                <w:color w:val="000000"/>
                <w:szCs w:val="22"/>
              </w:rPr>
              <w:t>1</w:t>
            </w:r>
            <w:r w:rsidRPr="00FE4919">
              <w:rPr>
                <w:rFonts w:ascii="Arial Narrow" w:hAnsi="Arial Narrow" w:cs="Calibri"/>
                <w:color w:val="000000"/>
                <w:szCs w:val="22"/>
              </w:rPr>
              <w:t>%</w:t>
            </w:r>
          </w:p>
        </w:tc>
        <w:tc>
          <w:tcPr>
            <w:tcW w:w="1162" w:type="pct"/>
            <w:tcBorders>
              <w:top w:val="nil"/>
              <w:left w:val="nil"/>
              <w:bottom w:val="single" w:sz="8" w:space="0" w:color="555759"/>
              <w:right w:val="nil"/>
            </w:tcBorders>
            <w:shd w:val="clear" w:color="000000" w:fill="FFFFFF"/>
            <w:vAlign w:val="center"/>
            <w:hideMark/>
          </w:tcPr>
          <w:p w14:paraId="427C672A" w14:textId="77777777" w:rsidR="00FE4919" w:rsidRPr="00FE4919" w:rsidRDefault="00FE4919" w:rsidP="00FE4919">
            <w:pPr>
              <w:jc w:val="right"/>
              <w:rPr>
                <w:rFonts w:ascii="Arial Narrow" w:hAnsi="Arial Narrow" w:cs="Calibri"/>
                <w:color w:val="000000"/>
                <w:szCs w:val="22"/>
              </w:rPr>
            </w:pPr>
            <w:r w:rsidRPr="00FE4919">
              <w:rPr>
                <w:rFonts w:ascii="Arial Narrow" w:hAnsi="Arial Narrow" w:cs="Calibri"/>
                <w:color w:val="000000"/>
                <w:szCs w:val="22"/>
              </w:rPr>
              <w:t>0.02</w:t>
            </w:r>
          </w:p>
        </w:tc>
      </w:tr>
    </w:tbl>
    <w:p w14:paraId="6C116EE4" w14:textId="13D8F150" w:rsidR="00FE4919" w:rsidRPr="00C161C4" w:rsidRDefault="00FE4919" w:rsidP="005C1F8D">
      <w:pPr>
        <w:pStyle w:val="Source"/>
        <w:rPr>
          <w:rFonts w:ascii="Arial Narrow" w:hAnsi="Arial Narrow"/>
          <w:iCs/>
          <w:color w:val="auto"/>
          <w:sz w:val="18"/>
        </w:rPr>
      </w:pPr>
      <w:r w:rsidRPr="00D37FF5">
        <w:rPr>
          <w:rFonts w:ascii="Arial Narrow" w:hAnsi="Arial Narrow"/>
          <w:iCs/>
          <w:color w:val="auto"/>
          <w:sz w:val="18"/>
        </w:rPr>
        <w:t xml:space="preserve">Source: </w:t>
      </w:r>
      <w:r w:rsidR="00EC58D0">
        <w:t>Evaluation team</w:t>
      </w:r>
      <w:r>
        <w:t xml:space="preserve"> </w:t>
      </w:r>
      <w:r w:rsidRPr="0058029D">
        <w:t>analysis</w:t>
      </w:r>
    </w:p>
    <w:p w14:paraId="490D2140" w14:textId="77777777" w:rsidR="00344060" w:rsidRDefault="00344060" w:rsidP="009D3931"/>
    <w:p w14:paraId="054425F6" w14:textId="5CAF383B" w:rsidR="00F20206" w:rsidRPr="006244D1" w:rsidRDefault="00F20206" w:rsidP="009A4A6A">
      <w:pPr>
        <w:pStyle w:val="BodyTextBold"/>
      </w:pPr>
      <w:r w:rsidRPr="006244D1">
        <w:t>Engineering Review of Project Files</w:t>
      </w:r>
    </w:p>
    <w:p w14:paraId="611D9B1A" w14:textId="77777777" w:rsidR="00F81FDA" w:rsidRDefault="00F81FDA" w:rsidP="00F81FDA">
      <w:r>
        <w:t xml:space="preserve">For each selected project, an in-depth application review is performed to assess the engineering methods, parameters and assumptions used to generate all </w:t>
      </w:r>
      <w:proofErr w:type="gramStart"/>
      <w:r>
        <w:t>ex ante</w:t>
      </w:r>
      <w:proofErr w:type="gramEnd"/>
      <w:r>
        <w:t xml:space="preserve"> impact estimates. For each measure in the sampled project, engineers estimated verified gross savings based on their review of documentation and engineering analysis.</w:t>
      </w:r>
    </w:p>
    <w:p w14:paraId="47D42D74" w14:textId="77777777" w:rsidR="00F81FDA" w:rsidRPr="006244D1" w:rsidRDefault="00F81FDA" w:rsidP="00F81FDA"/>
    <w:p w14:paraId="31E0A265" w14:textId="300ED247" w:rsidR="00F81FDA" w:rsidRDefault="00F81FDA" w:rsidP="00F81FDA">
      <w:r w:rsidRPr="006244D1">
        <w:t xml:space="preserve">To support this review, </w:t>
      </w:r>
      <w:r>
        <w:t xml:space="preserve">the implementation contractor </w:t>
      </w:r>
      <w:r w:rsidRPr="006244D1">
        <w:t xml:space="preserve">provided project documentation in electronic format for each sampled project. Documentation included scanned files of hardcopy application forms and supporting documentation from the applicant (invoices, measure specification sheets, and vendor proposals), pre-inspection reports and photos, post inspection reports and photos, and calculation spreadsheets. </w:t>
      </w:r>
    </w:p>
    <w:p w14:paraId="0D90E46B" w14:textId="77777777" w:rsidR="00F81FDA" w:rsidRDefault="00F81FDA" w:rsidP="00F20206"/>
    <w:p w14:paraId="37A826A1" w14:textId="77777777" w:rsidR="00F20206" w:rsidRDefault="00F20206" w:rsidP="001D3FF3">
      <w:pPr>
        <w:pStyle w:val="BodyTextBold"/>
      </w:pPr>
      <w:r>
        <w:t>On-Site Data Collection</w:t>
      </w:r>
    </w:p>
    <w:p w14:paraId="2B210263" w14:textId="5640A294" w:rsidR="00F81FDA" w:rsidRDefault="00F81FDA" w:rsidP="00F81FDA">
      <w:bookmarkStart w:id="54" w:name="_Ref60835960"/>
      <w:r>
        <w:t xml:space="preserve">Onsite surveys were completed for two </w:t>
      </w:r>
      <w:r w:rsidRPr="001C24D9">
        <w:t>of t</w:t>
      </w:r>
      <w:r>
        <w:t>he 19 custom and NG-RCx projects sampled. Utility billing data was provided by Nicor Gas and analyzed for four of</w:t>
      </w:r>
      <w:r w:rsidRPr="000A047F">
        <w:t xml:space="preserve"> the </w:t>
      </w:r>
      <w:r>
        <w:t xml:space="preserve">19 sampled projects. </w:t>
      </w:r>
    </w:p>
    <w:p w14:paraId="0FF93BF9" w14:textId="77777777" w:rsidR="00F81FDA" w:rsidRDefault="00F81FDA" w:rsidP="00157610"/>
    <w:p w14:paraId="351DE50A" w14:textId="4F5BCDF6" w:rsidR="00BB4A37" w:rsidRDefault="00C54DDF" w:rsidP="00C54DDF">
      <w:pPr>
        <w:pStyle w:val="BodyTextBold"/>
      </w:pPr>
      <w:r w:rsidRPr="005D2BE3">
        <w:t>I</w:t>
      </w:r>
      <w:r w:rsidR="004D1882" w:rsidRPr="005D2BE3">
        <w:t>mpact Analysis</w:t>
      </w:r>
      <w:r w:rsidR="00BB4A37" w:rsidRPr="005D2BE3">
        <w:t xml:space="preserve"> </w:t>
      </w:r>
      <w:bookmarkEnd w:id="54"/>
      <w:r w:rsidR="00F20206" w:rsidRPr="005D2BE3">
        <w:t>Supplemental Information</w:t>
      </w:r>
    </w:p>
    <w:bookmarkStart w:id="55" w:name="_Hlk501714572"/>
    <w:bookmarkStart w:id="56" w:name="_Toc507870205"/>
    <w:bookmarkStart w:id="57" w:name="_Toc512873036"/>
    <w:p w14:paraId="2EA33A06" w14:textId="68D6406B" w:rsidR="005D2BE3" w:rsidRPr="00721720" w:rsidRDefault="00EA78F2" w:rsidP="005D2BE3">
      <w:pPr>
        <w:spacing w:after="120"/>
      </w:pPr>
      <w:r>
        <w:fldChar w:fldCharType="begin"/>
      </w:r>
      <w:r>
        <w:instrText xml:space="preserve"> REF _Ref196292337 \h </w:instrText>
      </w:r>
      <w:r>
        <w:fldChar w:fldCharType="separate"/>
      </w:r>
      <w:r>
        <w:t xml:space="preserve">Table </w:t>
      </w:r>
      <w:r>
        <w:rPr>
          <w:noProof/>
        </w:rPr>
        <w:t>A</w:t>
      </w:r>
      <w:r>
        <w:noBreakHyphen/>
      </w:r>
      <w:r>
        <w:rPr>
          <w:noProof/>
        </w:rPr>
        <w:t>3</w:t>
      </w:r>
      <w:r>
        <w:fldChar w:fldCharType="end"/>
      </w:r>
      <w:r w:rsidR="0014477D">
        <w:t xml:space="preserve"> </w:t>
      </w:r>
      <w:r w:rsidR="005D2BE3">
        <w:t>provides a</w:t>
      </w:r>
      <w:r w:rsidR="005D2BE3" w:rsidRPr="00854989">
        <w:t xml:space="preserve"> summary of the </w:t>
      </w:r>
      <w:r w:rsidR="005D2BE3">
        <w:t xml:space="preserve">Custom Program </w:t>
      </w:r>
      <w:r w:rsidR="005D2BE3" w:rsidRPr="00854989">
        <w:t xml:space="preserve">sample selection and </w:t>
      </w:r>
      <w:r w:rsidR="005D2BE3">
        <w:t xml:space="preserve">verification </w:t>
      </w:r>
      <w:r w:rsidR="005D2BE3" w:rsidRPr="00854989">
        <w:t>approach.</w:t>
      </w:r>
      <w:r w:rsidR="005D2BE3">
        <w:t xml:space="preserve"> </w:t>
      </w:r>
      <w:r w:rsidR="0014477D">
        <w:fldChar w:fldCharType="begin"/>
      </w:r>
      <w:r w:rsidR="0014477D">
        <w:instrText xml:space="preserve"> REF _Ref196292395 \h </w:instrText>
      </w:r>
      <w:r w:rsidR="0014477D">
        <w:fldChar w:fldCharType="separate"/>
      </w:r>
      <w:r w:rsidR="0014477D">
        <w:t xml:space="preserve">Table </w:t>
      </w:r>
      <w:r w:rsidR="0014477D">
        <w:rPr>
          <w:noProof/>
        </w:rPr>
        <w:t>A</w:t>
      </w:r>
      <w:r w:rsidR="0014477D">
        <w:noBreakHyphen/>
      </w:r>
      <w:r w:rsidR="0014477D">
        <w:rPr>
          <w:noProof/>
        </w:rPr>
        <w:t>4</w:t>
      </w:r>
      <w:r w:rsidR="0014477D">
        <w:fldChar w:fldCharType="end"/>
      </w:r>
      <w:r w:rsidR="005D2BE3">
        <w:fldChar w:fldCharType="begin"/>
      </w:r>
      <w:r w:rsidR="005D2BE3">
        <w:instrText xml:space="preserve"> REF _Ref72925275 \h </w:instrText>
      </w:r>
      <w:r w:rsidR="005D2BE3">
        <w:fldChar w:fldCharType="separate"/>
      </w:r>
      <w:r w:rsidR="005D2BE3">
        <w:fldChar w:fldCharType="end"/>
      </w:r>
      <w:r w:rsidR="005D2BE3">
        <w:t xml:space="preserve"> provides a summary of verification results for the selected samples.</w:t>
      </w:r>
    </w:p>
    <w:p w14:paraId="46F5B5EC" w14:textId="77777777" w:rsidR="005D2BE3" w:rsidRPr="00E55E17" w:rsidRDefault="005D2BE3" w:rsidP="005D2BE3">
      <w:pPr>
        <w:rPr>
          <w:highlight w:val="yellow"/>
        </w:rPr>
      </w:pPr>
    </w:p>
    <w:p w14:paraId="1674E285" w14:textId="18B753DB" w:rsidR="00221287" w:rsidRPr="00221287" w:rsidRDefault="00BF5702" w:rsidP="00EA78F2">
      <w:pPr>
        <w:pStyle w:val="Caption"/>
      </w:pPr>
      <w:bookmarkStart w:id="58" w:name="_Ref196292337"/>
      <w:bookmarkStart w:id="59" w:name="_Toc196296824"/>
      <w:r>
        <w:t xml:space="preserve">Table </w:t>
      </w:r>
      <w:r>
        <w:fldChar w:fldCharType="begin"/>
      </w:r>
      <w:r>
        <w:instrText xml:space="preserve"> STYLEREF 5 \s </w:instrText>
      </w:r>
      <w:r>
        <w:fldChar w:fldCharType="separate"/>
      </w:r>
      <w:r>
        <w:rPr>
          <w:noProof/>
        </w:rPr>
        <w:t>A</w:t>
      </w:r>
      <w:r>
        <w:fldChar w:fldCharType="end"/>
      </w:r>
      <w:r>
        <w:noBreakHyphen/>
      </w:r>
      <w:r>
        <w:fldChar w:fldCharType="begin"/>
      </w:r>
      <w:r>
        <w:instrText xml:space="preserve"> SEQ Table_Apx \* ARABIC \s 5 </w:instrText>
      </w:r>
      <w:r>
        <w:fldChar w:fldCharType="separate"/>
      </w:r>
      <w:r>
        <w:rPr>
          <w:noProof/>
        </w:rPr>
        <w:t>3</w:t>
      </w:r>
      <w:r>
        <w:fldChar w:fldCharType="end"/>
      </w:r>
      <w:bookmarkEnd w:id="58"/>
      <w:r>
        <w:t xml:space="preserve">. </w:t>
      </w:r>
      <w:bookmarkStart w:id="60" w:name="_Ref196292283"/>
      <w:r w:rsidR="005D2BE3">
        <w:t>2024</w:t>
      </w:r>
      <w:r w:rsidR="00D00303">
        <w:t xml:space="preserve"> Sample</w:t>
      </w:r>
      <w:r w:rsidR="005D2BE3">
        <w:t xml:space="preserve"> </w:t>
      </w:r>
      <w:r w:rsidR="005D2BE3" w:rsidRPr="00721720">
        <w:t>Gross Therm Realization Rates</w:t>
      </w:r>
      <w:bookmarkEnd w:id="59"/>
      <w:bookmarkEnd w:id="60"/>
    </w:p>
    <w:tbl>
      <w:tblPr>
        <w:tblW w:w="9280" w:type="dxa"/>
        <w:tblLook w:val="04A0" w:firstRow="1" w:lastRow="0" w:firstColumn="1" w:lastColumn="0" w:noHBand="0" w:noVBand="1"/>
      </w:tblPr>
      <w:tblGrid>
        <w:gridCol w:w="1320"/>
        <w:gridCol w:w="1120"/>
        <w:gridCol w:w="960"/>
        <w:gridCol w:w="960"/>
        <w:gridCol w:w="2480"/>
        <w:gridCol w:w="2440"/>
      </w:tblGrid>
      <w:tr w:rsidR="005D2BE3" w:rsidRPr="005D2BE3" w14:paraId="1EC92679" w14:textId="77777777" w:rsidTr="00DB223B">
        <w:trPr>
          <w:trHeight w:val="1152"/>
          <w:tblHeader/>
        </w:trPr>
        <w:tc>
          <w:tcPr>
            <w:tcW w:w="1320" w:type="dxa"/>
            <w:tcBorders>
              <w:top w:val="nil"/>
              <w:left w:val="nil"/>
              <w:bottom w:val="single" w:sz="12" w:space="0" w:color="95D600"/>
              <w:right w:val="nil"/>
            </w:tcBorders>
            <w:shd w:val="clear" w:color="000000" w:fill="036479"/>
            <w:vAlign w:val="center"/>
            <w:hideMark/>
          </w:tcPr>
          <w:bookmarkEnd w:id="55"/>
          <w:p w14:paraId="5699E554" w14:textId="77777777" w:rsidR="005D2BE3" w:rsidRPr="005D2BE3" w:rsidRDefault="005D2BE3" w:rsidP="005D2BE3">
            <w:pPr>
              <w:rPr>
                <w:rFonts w:ascii="Arial Narrow" w:hAnsi="Arial Narrow" w:cs="Calibri"/>
                <w:b/>
                <w:bCs/>
                <w:color w:val="FFFFFF"/>
                <w:sz w:val="20"/>
              </w:rPr>
            </w:pPr>
            <w:r w:rsidRPr="005D2BE3">
              <w:rPr>
                <w:rFonts w:ascii="Arial Narrow" w:hAnsi="Arial Narrow" w:cs="Calibri"/>
                <w:b/>
                <w:bCs/>
                <w:color w:val="FFFFFF"/>
                <w:sz w:val="20"/>
              </w:rPr>
              <w:t xml:space="preserve">Project ID </w:t>
            </w:r>
          </w:p>
        </w:tc>
        <w:tc>
          <w:tcPr>
            <w:tcW w:w="1120" w:type="dxa"/>
            <w:tcBorders>
              <w:top w:val="nil"/>
              <w:left w:val="nil"/>
              <w:bottom w:val="single" w:sz="12" w:space="0" w:color="95D600"/>
              <w:right w:val="nil"/>
            </w:tcBorders>
            <w:shd w:val="clear" w:color="000000" w:fill="036479"/>
            <w:vAlign w:val="center"/>
            <w:hideMark/>
          </w:tcPr>
          <w:p w14:paraId="68FFBA01" w14:textId="77777777" w:rsidR="005D2BE3" w:rsidRPr="005D2BE3" w:rsidRDefault="005D2BE3" w:rsidP="005D2BE3">
            <w:pPr>
              <w:rPr>
                <w:rFonts w:ascii="Arial Narrow" w:hAnsi="Arial Narrow" w:cs="Calibri"/>
                <w:b/>
                <w:bCs/>
                <w:color w:val="FFFFFF"/>
                <w:sz w:val="20"/>
              </w:rPr>
            </w:pPr>
            <w:r w:rsidRPr="005D2BE3">
              <w:rPr>
                <w:rFonts w:ascii="Arial Narrow" w:hAnsi="Arial Narrow" w:cs="Calibri"/>
                <w:b/>
                <w:bCs/>
                <w:color w:val="FFFFFF"/>
                <w:sz w:val="20"/>
              </w:rPr>
              <w:t xml:space="preserve"> Program Sector </w:t>
            </w:r>
          </w:p>
        </w:tc>
        <w:tc>
          <w:tcPr>
            <w:tcW w:w="960" w:type="dxa"/>
            <w:tcBorders>
              <w:top w:val="nil"/>
              <w:left w:val="nil"/>
              <w:bottom w:val="single" w:sz="12" w:space="0" w:color="95D600"/>
              <w:right w:val="nil"/>
            </w:tcBorders>
            <w:shd w:val="clear" w:color="000000" w:fill="036479"/>
            <w:vAlign w:val="center"/>
            <w:hideMark/>
          </w:tcPr>
          <w:p w14:paraId="358FA72F" w14:textId="77777777" w:rsidR="005D2BE3" w:rsidRPr="005D2BE3" w:rsidRDefault="005D2BE3" w:rsidP="005D2BE3">
            <w:pPr>
              <w:jc w:val="right"/>
              <w:rPr>
                <w:rFonts w:ascii="Arial Narrow" w:hAnsi="Arial Narrow" w:cs="Calibri"/>
                <w:b/>
                <w:bCs/>
                <w:color w:val="FFFFFF"/>
                <w:sz w:val="20"/>
              </w:rPr>
            </w:pPr>
            <w:r w:rsidRPr="005D2BE3">
              <w:rPr>
                <w:rFonts w:ascii="Arial Narrow" w:hAnsi="Arial Narrow" w:cs="Calibri"/>
                <w:b/>
                <w:bCs/>
                <w:color w:val="FFFFFF"/>
                <w:sz w:val="20"/>
              </w:rPr>
              <w:t xml:space="preserve"> Ex Ante Gross Savings (Therms) </w:t>
            </w:r>
          </w:p>
        </w:tc>
        <w:tc>
          <w:tcPr>
            <w:tcW w:w="960" w:type="dxa"/>
            <w:tcBorders>
              <w:top w:val="nil"/>
              <w:left w:val="nil"/>
              <w:bottom w:val="single" w:sz="12" w:space="0" w:color="95D600"/>
              <w:right w:val="nil"/>
            </w:tcBorders>
            <w:shd w:val="clear" w:color="000000" w:fill="036479"/>
            <w:vAlign w:val="center"/>
            <w:hideMark/>
          </w:tcPr>
          <w:p w14:paraId="630D8259" w14:textId="77777777" w:rsidR="005D2BE3" w:rsidRPr="005D2BE3" w:rsidRDefault="005D2BE3" w:rsidP="005D2BE3">
            <w:pPr>
              <w:jc w:val="right"/>
              <w:rPr>
                <w:rFonts w:ascii="Arial Narrow" w:hAnsi="Arial Narrow" w:cs="Calibri"/>
                <w:b/>
                <w:bCs/>
                <w:color w:val="FFFFFF"/>
                <w:sz w:val="20"/>
              </w:rPr>
            </w:pPr>
            <w:r w:rsidRPr="005D2BE3">
              <w:rPr>
                <w:rFonts w:ascii="Arial Narrow" w:hAnsi="Arial Narrow" w:cs="Calibri"/>
                <w:b/>
                <w:bCs/>
                <w:color w:val="FFFFFF"/>
                <w:sz w:val="20"/>
              </w:rPr>
              <w:t xml:space="preserve"> Strata </w:t>
            </w:r>
          </w:p>
        </w:tc>
        <w:tc>
          <w:tcPr>
            <w:tcW w:w="2480" w:type="dxa"/>
            <w:tcBorders>
              <w:top w:val="nil"/>
              <w:left w:val="nil"/>
              <w:bottom w:val="single" w:sz="12" w:space="0" w:color="95D600"/>
              <w:right w:val="nil"/>
            </w:tcBorders>
            <w:shd w:val="clear" w:color="000000" w:fill="036479"/>
            <w:vAlign w:val="center"/>
            <w:hideMark/>
          </w:tcPr>
          <w:p w14:paraId="184E8D17" w14:textId="77777777" w:rsidR="005D2BE3" w:rsidRPr="005D2BE3" w:rsidRDefault="005D2BE3" w:rsidP="005D2BE3">
            <w:pPr>
              <w:rPr>
                <w:rFonts w:ascii="Arial Narrow" w:hAnsi="Arial Narrow" w:cs="Calibri"/>
                <w:b/>
                <w:bCs/>
                <w:color w:val="FFFFFF"/>
                <w:sz w:val="20"/>
              </w:rPr>
            </w:pPr>
            <w:r w:rsidRPr="005D2BE3">
              <w:rPr>
                <w:rFonts w:ascii="Arial Narrow" w:hAnsi="Arial Narrow" w:cs="Calibri"/>
                <w:b/>
                <w:bCs/>
                <w:color w:val="FFFFFF"/>
                <w:sz w:val="20"/>
              </w:rPr>
              <w:t xml:space="preserve"> </w:t>
            </w:r>
            <w:r w:rsidRPr="00571261">
              <w:rPr>
                <w:rFonts w:ascii="Arial Narrow" w:hAnsi="Arial Narrow" w:cs="Calibri"/>
                <w:b/>
                <w:bCs/>
                <w:color w:val="FFFFFF"/>
                <w:sz w:val="20"/>
              </w:rPr>
              <w:t>Verification Approach</w:t>
            </w:r>
            <w:r w:rsidRPr="005D2BE3">
              <w:rPr>
                <w:rFonts w:ascii="Arial Narrow" w:hAnsi="Arial Narrow" w:cs="Calibri"/>
                <w:b/>
                <w:bCs/>
                <w:color w:val="FFFFFF"/>
                <w:sz w:val="20"/>
              </w:rPr>
              <w:t xml:space="preserve"> </w:t>
            </w:r>
          </w:p>
        </w:tc>
        <w:tc>
          <w:tcPr>
            <w:tcW w:w="2440" w:type="dxa"/>
            <w:tcBorders>
              <w:top w:val="nil"/>
              <w:left w:val="nil"/>
              <w:bottom w:val="single" w:sz="12" w:space="0" w:color="95D600"/>
              <w:right w:val="nil"/>
            </w:tcBorders>
            <w:shd w:val="clear" w:color="000000" w:fill="036479"/>
            <w:vAlign w:val="center"/>
            <w:hideMark/>
          </w:tcPr>
          <w:p w14:paraId="18876F65" w14:textId="77777777" w:rsidR="005D2BE3" w:rsidRPr="005D2BE3" w:rsidRDefault="005D2BE3" w:rsidP="005D2BE3">
            <w:pPr>
              <w:rPr>
                <w:rFonts w:ascii="Arial Narrow" w:hAnsi="Arial Narrow" w:cs="Calibri"/>
                <w:b/>
                <w:bCs/>
                <w:color w:val="FFFFFF"/>
                <w:sz w:val="20"/>
              </w:rPr>
            </w:pPr>
            <w:r w:rsidRPr="005D2BE3">
              <w:rPr>
                <w:rFonts w:ascii="Arial Narrow" w:hAnsi="Arial Narrow" w:cs="Calibri"/>
                <w:b/>
                <w:bCs/>
                <w:color w:val="FFFFFF"/>
                <w:sz w:val="20"/>
              </w:rPr>
              <w:t xml:space="preserve"> Measure </w:t>
            </w:r>
          </w:p>
        </w:tc>
      </w:tr>
      <w:tr w:rsidR="005D2BE3" w:rsidRPr="005D2BE3" w14:paraId="5E7081B3" w14:textId="77777777" w:rsidTr="005D2BE3">
        <w:trPr>
          <w:trHeight w:val="310"/>
        </w:trPr>
        <w:tc>
          <w:tcPr>
            <w:tcW w:w="1320" w:type="dxa"/>
            <w:tcBorders>
              <w:top w:val="nil"/>
              <w:left w:val="nil"/>
              <w:bottom w:val="single" w:sz="8" w:space="0" w:color="B3EFFD"/>
              <w:right w:val="nil"/>
            </w:tcBorders>
            <w:shd w:val="clear" w:color="000000" w:fill="FFFFFF"/>
            <w:noWrap/>
            <w:vAlign w:val="center"/>
            <w:hideMark/>
          </w:tcPr>
          <w:p w14:paraId="25D5ACF3"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NG-24-86 </w:t>
            </w:r>
          </w:p>
        </w:tc>
        <w:tc>
          <w:tcPr>
            <w:tcW w:w="1120" w:type="dxa"/>
            <w:tcBorders>
              <w:top w:val="nil"/>
              <w:left w:val="nil"/>
              <w:bottom w:val="single" w:sz="8" w:space="0" w:color="B3EFFD"/>
              <w:right w:val="nil"/>
            </w:tcBorders>
            <w:shd w:val="clear" w:color="000000" w:fill="FFFFFF"/>
            <w:noWrap/>
            <w:vAlign w:val="center"/>
            <w:hideMark/>
          </w:tcPr>
          <w:p w14:paraId="1158BA93"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13FA5A25" w14:textId="74EBF57C"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728,366 </w:t>
            </w:r>
          </w:p>
        </w:tc>
        <w:tc>
          <w:tcPr>
            <w:tcW w:w="960" w:type="dxa"/>
            <w:tcBorders>
              <w:top w:val="nil"/>
              <w:left w:val="nil"/>
              <w:bottom w:val="single" w:sz="8" w:space="0" w:color="B3EFFD"/>
              <w:right w:val="nil"/>
            </w:tcBorders>
            <w:shd w:val="clear" w:color="000000" w:fill="FFFFFF"/>
            <w:noWrap/>
            <w:vAlign w:val="center"/>
            <w:hideMark/>
          </w:tcPr>
          <w:p w14:paraId="0660EE86" w14:textId="39D56CF7"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1 </w:t>
            </w:r>
          </w:p>
        </w:tc>
        <w:tc>
          <w:tcPr>
            <w:tcW w:w="2480" w:type="dxa"/>
            <w:tcBorders>
              <w:top w:val="nil"/>
              <w:left w:val="nil"/>
              <w:bottom w:val="single" w:sz="8" w:space="0" w:color="B3EFFD"/>
              <w:right w:val="nil"/>
            </w:tcBorders>
            <w:shd w:val="clear" w:color="000000" w:fill="FFFFFF"/>
            <w:noWrap/>
            <w:vAlign w:val="center"/>
            <w:hideMark/>
          </w:tcPr>
          <w:p w14:paraId="4FAB3D2E" w14:textId="56CF95C6"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7756F7E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RTO </w:t>
            </w:r>
          </w:p>
        </w:tc>
      </w:tr>
      <w:tr w:rsidR="005D2BE3" w:rsidRPr="005D2BE3" w14:paraId="2132177E"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1D2C9FBF"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NG-23-37 </w:t>
            </w:r>
          </w:p>
        </w:tc>
        <w:tc>
          <w:tcPr>
            <w:tcW w:w="1120" w:type="dxa"/>
            <w:tcBorders>
              <w:top w:val="nil"/>
              <w:left w:val="nil"/>
              <w:bottom w:val="single" w:sz="8" w:space="0" w:color="B3EFFD"/>
              <w:right w:val="nil"/>
            </w:tcBorders>
            <w:shd w:val="clear" w:color="000000" w:fill="FFFFFF"/>
            <w:noWrap/>
            <w:vAlign w:val="center"/>
            <w:hideMark/>
          </w:tcPr>
          <w:p w14:paraId="53F9358E"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1A887A41" w14:textId="6E2BB11A"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359,647 </w:t>
            </w:r>
          </w:p>
        </w:tc>
        <w:tc>
          <w:tcPr>
            <w:tcW w:w="960" w:type="dxa"/>
            <w:tcBorders>
              <w:top w:val="nil"/>
              <w:left w:val="nil"/>
              <w:bottom w:val="single" w:sz="8" w:space="0" w:color="B3EFFD"/>
              <w:right w:val="nil"/>
            </w:tcBorders>
            <w:shd w:val="clear" w:color="000000" w:fill="FFFFFF"/>
            <w:noWrap/>
            <w:vAlign w:val="center"/>
            <w:hideMark/>
          </w:tcPr>
          <w:p w14:paraId="00C6D826" w14:textId="7152FC96"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1 </w:t>
            </w:r>
          </w:p>
        </w:tc>
        <w:tc>
          <w:tcPr>
            <w:tcW w:w="2480" w:type="dxa"/>
            <w:tcBorders>
              <w:top w:val="nil"/>
              <w:left w:val="nil"/>
              <w:bottom w:val="single" w:sz="8" w:space="0" w:color="B3EFFD"/>
              <w:right w:val="nil"/>
            </w:tcBorders>
            <w:shd w:val="clear" w:color="000000" w:fill="FFFFFF"/>
            <w:noWrap/>
            <w:vAlign w:val="center"/>
            <w:hideMark/>
          </w:tcPr>
          <w:p w14:paraId="675ED6AF" w14:textId="2E73AD60"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3C5EF036"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Dryer </w:t>
            </w:r>
          </w:p>
        </w:tc>
      </w:tr>
      <w:tr w:rsidR="005D2BE3" w:rsidRPr="005D2BE3" w14:paraId="60480403"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19BC0861"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NGPS-23-42 </w:t>
            </w:r>
          </w:p>
        </w:tc>
        <w:tc>
          <w:tcPr>
            <w:tcW w:w="1120" w:type="dxa"/>
            <w:tcBorders>
              <w:top w:val="nil"/>
              <w:left w:val="nil"/>
              <w:bottom w:val="single" w:sz="8" w:space="0" w:color="B3EFFD"/>
              <w:right w:val="nil"/>
            </w:tcBorders>
            <w:shd w:val="clear" w:color="000000" w:fill="FFFFFF"/>
            <w:noWrap/>
            <w:vAlign w:val="center"/>
            <w:hideMark/>
          </w:tcPr>
          <w:p w14:paraId="5D9A2F47"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Public </w:t>
            </w:r>
          </w:p>
        </w:tc>
        <w:tc>
          <w:tcPr>
            <w:tcW w:w="960" w:type="dxa"/>
            <w:tcBorders>
              <w:top w:val="nil"/>
              <w:left w:val="nil"/>
              <w:bottom w:val="single" w:sz="8" w:space="0" w:color="B3EFFD"/>
              <w:right w:val="nil"/>
            </w:tcBorders>
            <w:shd w:val="clear" w:color="000000" w:fill="FFFFFF"/>
            <w:noWrap/>
            <w:vAlign w:val="center"/>
            <w:hideMark/>
          </w:tcPr>
          <w:p w14:paraId="7F149FEA" w14:textId="53F6C384"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68,865 </w:t>
            </w:r>
          </w:p>
        </w:tc>
        <w:tc>
          <w:tcPr>
            <w:tcW w:w="960" w:type="dxa"/>
            <w:tcBorders>
              <w:top w:val="nil"/>
              <w:left w:val="nil"/>
              <w:bottom w:val="single" w:sz="8" w:space="0" w:color="B3EFFD"/>
              <w:right w:val="nil"/>
            </w:tcBorders>
            <w:shd w:val="clear" w:color="000000" w:fill="FFFFFF"/>
            <w:noWrap/>
            <w:vAlign w:val="center"/>
            <w:hideMark/>
          </w:tcPr>
          <w:p w14:paraId="5547CE24" w14:textId="7BEABCF6"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2 </w:t>
            </w:r>
          </w:p>
        </w:tc>
        <w:tc>
          <w:tcPr>
            <w:tcW w:w="2480" w:type="dxa"/>
            <w:tcBorders>
              <w:top w:val="nil"/>
              <w:left w:val="nil"/>
              <w:bottom w:val="single" w:sz="8" w:space="0" w:color="B3EFFD"/>
              <w:right w:val="nil"/>
            </w:tcBorders>
            <w:shd w:val="clear" w:color="000000" w:fill="FFFFFF"/>
            <w:noWrap/>
            <w:vAlign w:val="center"/>
            <w:hideMark/>
          </w:tcPr>
          <w:p w14:paraId="3EBC17EA" w14:textId="6FFFB07B"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50EE47DF"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Boiler Replacement </w:t>
            </w:r>
          </w:p>
        </w:tc>
      </w:tr>
      <w:tr w:rsidR="005D2BE3" w:rsidRPr="005D2BE3" w14:paraId="00110671" w14:textId="77777777" w:rsidTr="005D2BE3">
        <w:trPr>
          <w:trHeight w:val="530"/>
        </w:trPr>
        <w:tc>
          <w:tcPr>
            <w:tcW w:w="1320" w:type="dxa"/>
            <w:tcBorders>
              <w:top w:val="nil"/>
              <w:left w:val="nil"/>
              <w:bottom w:val="single" w:sz="8" w:space="0" w:color="B3EFFD"/>
              <w:right w:val="nil"/>
            </w:tcBorders>
            <w:shd w:val="clear" w:color="000000" w:fill="FFFFFF"/>
            <w:noWrap/>
            <w:vAlign w:val="center"/>
            <w:hideMark/>
          </w:tcPr>
          <w:p w14:paraId="45CEC44D"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NG-24-18 </w:t>
            </w:r>
          </w:p>
        </w:tc>
        <w:tc>
          <w:tcPr>
            <w:tcW w:w="1120" w:type="dxa"/>
            <w:tcBorders>
              <w:top w:val="nil"/>
              <w:left w:val="nil"/>
              <w:bottom w:val="single" w:sz="8" w:space="0" w:color="B3EFFD"/>
              <w:right w:val="nil"/>
            </w:tcBorders>
            <w:shd w:val="clear" w:color="000000" w:fill="FFFFFF"/>
            <w:noWrap/>
            <w:vAlign w:val="center"/>
            <w:hideMark/>
          </w:tcPr>
          <w:p w14:paraId="284D9651"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438C5AD2" w14:textId="690E8DF9"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67,159 </w:t>
            </w:r>
          </w:p>
        </w:tc>
        <w:tc>
          <w:tcPr>
            <w:tcW w:w="960" w:type="dxa"/>
            <w:tcBorders>
              <w:top w:val="nil"/>
              <w:left w:val="nil"/>
              <w:bottom w:val="single" w:sz="8" w:space="0" w:color="B3EFFD"/>
              <w:right w:val="nil"/>
            </w:tcBorders>
            <w:shd w:val="clear" w:color="000000" w:fill="FFFFFF"/>
            <w:noWrap/>
            <w:vAlign w:val="center"/>
            <w:hideMark/>
          </w:tcPr>
          <w:p w14:paraId="7A85095F" w14:textId="3EB1BD2A"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2 </w:t>
            </w:r>
          </w:p>
        </w:tc>
        <w:tc>
          <w:tcPr>
            <w:tcW w:w="2480" w:type="dxa"/>
            <w:tcBorders>
              <w:top w:val="nil"/>
              <w:left w:val="nil"/>
              <w:bottom w:val="single" w:sz="8" w:space="0" w:color="B3EFFD"/>
              <w:right w:val="nil"/>
            </w:tcBorders>
            <w:shd w:val="clear" w:color="000000" w:fill="FFFFFF"/>
            <w:noWrap/>
            <w:vAlign w:val="center"/>
            <w:hideMark/>
          </w:tcPr>
          <w:p w14:paraId="5CC56E9B" w14:textId="2112A515"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1D311C22" w14:textId="2126D7DA"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Furnace Rebuild </w:t>
            </w:r>
          </w:p>
        </w:tc>
      </w:tr>
      <w:tr w:rsidR="005D2BE3" w:rsidRPr="005D2BE3" w14:paraId="5C651329"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2830D87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NG-22-36 </w:t>
            </w:r>
          </w:p>
        </w:tc>
        <w:tc>
          <w:tcPr>
            <w:tcW w:w="1120" w:type="dxa"/>
            <w:tcBorders>
              <w:top w:val="nil"/>
              <w:left w:val="nil"/>
              <w:bottom w:val="single" w:sz="8" w:space="0" w:color="B3EFFD"/>
              <w:right w:val="nil"/>
            </w:tcBorders>
            <w:shd w:val="clear" w:color="000000" w:fill="FFFFFF"/>
            <w:noWrap/>
            <w:vAlign w:val="center"/>
            <w:hideMark/>
          </w:tcPr>
          <w:p w14:paraId="74ED4F01"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4EFCD7EB" w14:textId="0E146FC5"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65,541 </w:t>
            </w:r>
          </w:p>
        </w:tc>
        <w:tc>
          <w:tcPr>
            <w:tcW w:w="960" w:type="dxa"/>
            <w:tcBorders>
              <w:top w:val="nil"/>
              <w:left w:val="nil"/>
              <w:bottom w:val="single" w:sz="8" w:space="0" w:color="B3EFFD"/>
              <w:right w:val="nil"/>
            </w:tcBorders>
            <w:shd w:val="clear" w:color="000000" w:fill="FFFFFF"/>
            <w:noWrap/>
            <w:vAlign w:val="center"/>
            <w:hideMark/>
          </w:tcPr>
          <w:p w14:paraId="54F42444" w14:textId="3C34F6CA"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2 </w:t>
            </w:r>
          </w:p>
        </w:tc>
        <w:tc>
          <w:tcPr>
            <w:tcW w:w="2480" w:type="dxa"/>
            <w:tcBorders>
              <w:top w:val="nil"/>
              <w:left w:val="nil"/>
              <w:bottom w:val="single" w:sz="8" w:space="0" w:color="B3EFFD"/>
              <w:right w:val="nil"/>
            </w:tcBorders>
            <w:shd w:val="clear" w:color="000000" w:fill="FFFFFF"/>
            <w:noWrap/>
            <w:vAlign w:val="center"/>
            <w:hideMark/>
          </w:tcPr>
          <w:p w14:paraId="35203300" w14:textId="578CC217"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2F5148DD"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AHUs </w:t>
            </w:r>
          </w:p>
        </w:tc>
      </w:tr>
      <w:tr w:rsidR="005D2BE3" w:rsidRPr="005D2BE3" w14:paraId="198DD456"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2C9CF3AC"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NG-24-10 </w:t>
            </w:r>
          </w:p>
        </w:tc>
        <w:tc>
          <w:tcPr>
            <w:tcW w:w="1120" w:type="dxa"/>
            <w:tcBorders>
              <w:top w:val="nil"/>
              <w:left w:val="nil"/>
              <w:bottom w:val="single" w:sz="8" w:space="0" w:color="B3EFFD"/>
              <w:right w:val="nil"/>
            </w:tcBorders>
            <w:shd w:val="clear" w:color="000000" w:fill="FFFFFF"/>
            <w:noWrap/>
            <w:vAlign w:val="center"/>
            <w:hideMark/>
          </w:tcPr>
          <w:p w14:paraId="1C3CD6E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650DA925" w14:textId="77A13A12"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37,227 </w:t>
            </w:r>
          </w:p>
        </w:tc>
        <w:tc>
          <w:tcPr>
            <w:tcW w:w="960" w:type="dxa"/>
            <w:tcBorders>
              <w:top w:val="nil"/>
              <w:left w:val="nil"/>
              <w:bottom w:val="single" w:sz="8" w:space="0" w:color="B3EFFD"/>
              <w:right w:val="nil"/>
            </w:tcBorders>
            <w:shd w:val="clear" w:color="000000" w:fill="FFFFFF"/>
            <w:noWrap/>
            <w:vAlign w:val="center"/>
            <w:hideMark/>
          </w:tcPr>
          <w:p w14:paraId="581EDDFC" w14:textId="4B52F0F2"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3336FBD1" w14:textId="43454F7B"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5F6750A6"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Boiler Replacement </w:t>
            </w:r>
          </w:p>
        </w:tc>
      </w:tr>
      <w:tr w:rsidR="005D2BE3" w:rsidRPr="005D2BE3" w14:paraId="1A67E25B"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7117AD86"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NG-23-47 </w:t>
            </w:r>
          </w:p>
        </w:tc>
        <w:tc>
          <w:tcPr>
            <w:tcW w:w="1120" w:type="dxa"/>
            <w:tcBorders>
              <w:top w:val="nil"/>
              <w:left w:val="nil"/>
              <w:bottom w:val="single" w:sz="8" w:space="0" w:color="B3EFFD"/>
              <w:right w:val="nil"/>
            </w:tcBorders>
            <w:shd w:val="clear" w:color="000000" w:fill="FFFFFF"/>
            <w:noWrap/>
            <w:vAlign w:val="center"/>
            <w:hideMark/>
          </w:tcPr>
          <w:p w14:paraId="3468D60E"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34E8B1FA" w14:textId="021B75EB"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28,197 </w:t>
            </w:r>
          </w:p>
        </w:tc>
        <w:tc>
          <w:tcPr>
            <w:tcW w:w="960" w:type="dxa"/>
            <w:tcBorders>
              <w:top w:val="nil"/>
              <w:left w:val="nil"/>
              <w:bottom w:val="single" w:sz="8" w:space="0" w:color="B3EFFD"/>
              <w:right w:val="nil"/>
            </w:tcBorders>
            <w:shd w:val="clear" w:color="000000" w:fill="FFFFFF"/>
            <w:noWrap/>
            <w:vAlign w:val="center"/>
            <w:hideMark/>
          </w:tcPr>
          <w:p w14:paraId="5E0083F5" w14:textId="35B4B5C0"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54D33A6D" w14:textId="084AF116"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46753B11"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Burner Upgrade </w:t>
            </w:r>
          </w:p>
        </w:tc>
      </w:tr>
      <w:tr w:rsidR="005D2BE3" w:rsidRPr="005D2BE3" w14:paraId="66171F0B"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1E63751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lastRenderedPageBreak/>
              <w:t xml:space="preserve"> NG-23-54 </w:t>
            </w:r>
          </w:p>
        </w:tc>
        <w:tc>
          <w:tcPr>
            <w:tcW w:w="1120" w:type="dxa"/>
            <w:tcBorders>
              <w:top w:val="nil"/>
              <w:left w:val="nil"/>
              <w:bottom w:val="single" w:sz="8" w:space="0" w:color="B3EFFD"/>
              <w:right w:val="nil"/>
            </w:tcBorders>
            <w:shd w:val="clear" w:color="000000" w:fill="FFFFFF"/>
            <w:noWrap/>
            <w:vAlign w:val="center"/>
            <w:hideMark/>
          </w:tcPr>
          <w:p w14:paraId="6890618D"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05FB48C6" w14:textId="3E88B14F"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24,178 </w:t>
            </w:r>
          </w:p>
        </w:tc>
        <w:tc>
          <w:tcPr>
            <w:tcW w:w="960" w:type="dxa"/>
            <w:tcBorders>
              <w:top w:val="nil"/>
              <w:left w:val="nil"/>
              <w:bottom w:val="single" w:sz="8" w:space="0" w:color="B3EFFD"/>
              <w:right w:val="nil"/>
            </w:tcBorders>
            <w:shd w:val="clear" w:color="000000" w:fill="FFFFFF"/>
            <w:noWrap/>
            <w:vAlign w:val="center"/>
            <w:hideMark/>
          </w:tcPr>
          <w:p w14:paraId="142392A6" w14:textId="471D09FE"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33BD9F0E" w14:textId="78192BE8"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0C8BB12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Compressor Heat Recovery </w:t>
            </w:r>
          </w:p>
        </w:tc>
      </w:tr>
      <w:tr w:rsidR="005D2BE3" w:rsidRPr="005D2BE3" w14:paraId="11E0039F" w14:textId="77777777" w:rsidTr="005D2BE3">
        <w:trPr>
          <w:trHeight w:val="530"/>
        </w:trPr>
        <w:tc>
          <w:tcPr>
            <w:tcW w:w="1320" w:type="dxa"/>
            <w:tcBorders>
              <w:top w:val="nil"/>
              <w:left w:val="nil"/>
              <w:bottom w:val="single" w:sz="8" w:space="0" w:color="B3EFFD"/>
              <w:right w:val="nil"/>
            </w:tcBorders>
            <w:shd w:val="clear" w:color="000000" w:fill="FFFFFF"/>
            <w:noWrap/>
            <w:vAlign w:val="center"/>
            <w:hideMark/>
          </w:tcPr>
          <w:p w14:paraId="200EE3F5"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NG-21-15 </w:t>
            </w:r>
          </w:p>
        </w:tc>
        <w:tc>
          <w:tcPr>
            <w:tcW w:w="1120" w:type="dxa"/>
            <w:tcBorders>
              <w:top w:val="nil"/>
              <w:left w:val="nil"/>
              <w:bottom w:val="single" w:sz="8" w:space="0" w:color="B3EFFD"/>
              <w:right w:val="nil"/>
            </w:tcBorders>
            <w:shd w:val="clear" w:color="000000" w:fill="FFFFFF"/>
            <w:noWrap/>
            <w:vAlign w:val="center"/>
            <w:hideMark/>
          </w:tcPr>
          <w:p w14:paraId="764BE440"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58805892" w14:textId="5A990643"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17,462 </w:t>
            </w:r>
          </w:p>
        </w:tc>
        <w:tc>
          <w:tcPr>
            <w:tcW w:w="960" w:type="dxa"/>
            <w:tcBorders>
              <w:top w:val="nil"/>
              <w:left w:val="nil"/>
              <w:bottom w:val="single" w:sz="8" w:space="0" w:color="B3EFFD"/>
              <w:right w:val="nil"/>
            </w:tcBorders>
            <w:shd w:val="clear" w:color="000000" w:fill="FFFFFF"/>
            <w:noWrap/>
            <w:vAlign w:val="center"/>
            <w:hideMark/>
          </w:tcPr>
          <w:p w14:paraId="4ED2B37A" w14:textId="0727C3F0"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043C3261" w14:textId="05CBD7FA"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r>
              <w:rPr>
                <w:rFonts w:ascii="Arial Narrow" w:hAnsi="Arial Narrow" w:cs="Calibri"/>
                <w:color w:val="000000"/>
                <w:sz w:val="20"/>
              </w:rPr>
              <w:t>, Site Visit</w:t>
            </w:r>
          </w:p>
        </w:tc>
        <w:tc>
          <w:tcPr>
            <w:tcW w:w="2440" w:type="dxa"/>
            <w:tcBorders>
              <w:top w:val="nil"/>
              <w:left w:val="nil"/>
              <w:bottom w:val="single" w:sz="8" w:space="0" w:color="B3EFFD"/>
              <w:right w:val="nil"/>
            </w:tcBorders>
            <w:shd w:val="clear" w:color="000000" w:fill="FFFFFF"/>
            <w:noWrap/>
            <w:vAlign w:val="center"/>
            <w:hideMark/>
          </w:tcPr>
          <w:p w14:paraId="14656BAA"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Boiler Upgrade </w:t>
            </w:r>
          </w:p>
        </w:tc>
      </w:tr>
      <w:tr w:rsidR="005D2BE3" w:rsidRPr="005D2BE3" w14:paraId="770D0451" w14:textId="77777777" w:rsidTr="005D2BE3">
        <w:trPr>
          <w:trHeight w:val="530"/>
        </w:trPr>
        <w:tc>
          <w:tcPr>
            <w:tcW w:w="1320" w:type="dxa"/>
            <w:tcBorders>
              <w:top w:val="nil"/>
              <w:left w:val="nil"/>
              <w:bottom w:val="single" w:sz="8" w:space="0" w:color="B3EFFD"/>
              <w:right w:val="nil"/>
            </w:tcBorders>
            <w:shd w:val="clear" w:color="000000" w:fill="FFFFFF"/>
            <w:noWrap/>
            <w:vAlign w:val="center"/>
            <w:hideMark/>
          </w:tcPr>
          <w:p w14:paraId="59F79A57"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NGPS-23-06 </w:t>
            </w:r>
          </w:p>
        </w:tc>
        <w:tc>
          <w:tcPr>
            <w:tcW w:w="1120" w:type="dxa"/>
            <w:tcBorders>
              <w:top w:val="nil"/>
              <w:left w:val="nil"/>
              <w:bottom w:val="single" w:sz="8" w:space="0" w:color="B3EFFD"/>
              <w:right w:val="nil"/>
            </w:tcBorders>
            <w:shd w:val="clear" w:color="000000" w:fill="FFFFFF"/>
            <w:noWrap/>
            <w:vAlign w:val="center"/>
            <w:hideMark/>
          </w:tcPr>
          <w:p w14:paraId="0AE8E28F"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Public </w:t>
            </w:r>
          </w:p>
        </w:tc>
        <w:tc>
          <w:tcPr>
            <w:tcW w:w="960" w:type="dxa"/>
            <w:tcBorders>
              <w:top w:val="nil"/>
              <w:left w:val="nil"/>
              <w:bottom w:val="single" w:sz="8" w:space="0" w:color="B3EFFD"/>
              <w:right w:val="nil"/>
            </w:tcBorders>
            <w:shd w:val="clear" w:color="000000" w:fill="FFFFFF"/>
            <w:noWrap/>
            <w:vAlign w:val="center"/>
            <w:hideMark/>
          </w:tcPr>
          <w:p w14:paraId="23485175" w14:textId="5147814B"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15,221 </w:t>
            </w:r>
          </w:p>
        </w:tc>
        <w:tc>
          <w:tcPr>
            <w:tcW w:w="960" w:type="dxa"/>
            <w:tcBorders>
              <w:top w:val="nil"/>
              <w:left w:val="nil"/>
              <w:bottom w:val="single" w:sz="8" w:space="0" w:color="B3EFFD"/>
              <w:right w:val="nil"/>
            </w:tcBorders>
            <w:shd w:val="clear" w:color="000000" w:fill="FFFFFF"/>
            <w:noWrap/>
            <w:vAlign w:val="center"/>
            <w:hideMark/>
          </w:tcPr>
          <w:p w14:paraId="2869B040" w14:textId="28CC84A0"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799B4A4F" w14:textId="612953BB"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r>
              <w:rPr>
                <w:rFonts w:ascii="Arial Narrow" w:hAnsi="Arial Narrow" w:cs="Calibri"/>
                <w:color w:val="000000"/>
                <w:sz w:val="20"/>
              </w:rPr>
              <w:t>, Utility Data Analysis</w:t>
            </w:r>
          </w:p>
        </w:tc>
        <w:tc>
          <w:tcPr>
            <w:tcW w:w="2440" w:type="dxa"/>
            <w:tcBorders>
              <w:top w:val="nil"/>
              <w:left w:val="nil"/>
              <w:bottom w:val="single" w:sz="8" w:space="0" w:color="B3EFFD"/>
              <w:right w:val="nil"/>
            </w:tcBorders>
            <w:shd w:val="clear" w:color="000000" w:fill="FFFFFF"/>
            <w:noWrap/>
            <w:vAlign w:val="center"/>
            <w:hideMark/>
          </w:tcPr>
          <w:p w14:paraId="557EA857"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AHU Controls Upgrade </w:t>
            </w:r>
          </w:p>
        </w:tc>
      </w:tr>
      <w:tr w:rsidR="005D2BE3" w:rsidRPr="005D2BE3" w14:paraId="6D0EDDEE"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496B9B26"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NG-23-21 </w:t>
            </w:r>
          </w:p>
        </w:tc>
        <w:tc>
          <w:tcPr>
            <w:tcW w:w="1120" w:type="dxa"/>
            <w:tcBorders>
              <w:top w:val="nil"/>
              <w:left w:val="nil"/>
              <w:bottom w:val="single" w:sz="8" w:space="0" w:color="B3EFFD"/>
              <w:right w:val="nil"/>
            </w:tcBorders>
            <w:shd w:val="clear" w:color="000000" w:fill="FFFFFF"/>
            <w:noWrap/>
            <w:vAlign w:val="center"/>
            <w:hideMark/>
          </w:tcPr>
          <w:p w14:paraId="402BE73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6F52A7E2" w14:textId="1BE211E6"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13,232 </w:t>
            </w:r>
          </w:p>
        </w:tc>
        <w:tc>
          <w:tcPr>
            <w:tcW w:w="960" w:type="dxa"/>
            <w:tcBorders>
              <w:top w:val="nil"/>
              <w:left w:val="nil"/>
              <w:bottom w:val="single" w:sz="8" w:space="0" w:color="B3EFFD"/>
              <w:right w:val="nil"/>
            </w:tcBorders>
            <w:shd w:val="clear" w:color="000000" w:fill="FFFFFF"/>
            <w:noWrap/>
            <w:vAlign w:val="center"/>
            <w:hideMark/>
          </w:tcPr>
          <w:p w14:paraId="50FF870E" w14:textId="6D8247B7"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75ED0AF6" w14:textId="43C820BD"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21CA6845"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Economizer </w:t>
            </w:r>
          </w:p>
        </w:tc>
      </w:tr>
      <w:tr w:rsidR="005D2BE3" w:rsidRPr="005D2BE3" w14:paraId="105C614E"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6E64DC8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NG-23-09 </w:t>
            </w:r>
          </w:p>
        </w:tc>
        <w:tc>
          <w:tcPr>
            <w:tcW w:w="1120" w:type="dxa"/>
            <w:tcBorders>
              <w:top w:val="nil"/>
              <w:left w:val="nil"/>
              <w:bottom w:val="single" w:sz="8" w:space="0" w:color="B3EFFD"/>
              <w:right w:val="nil"/>
            </w:tcBorders>
            <w:shd w:val="clear" w:color="000000" w:fill="FFFFFF"/>
            <w:noWrap/>
            <w:vAlign w:val="center"/>
            <w:hideMark/>
          </w:tcPr>
          <w:p w14:paraId="2E6C5A8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0DDA4EF5" w14:textId="505C3253"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11,107 </w:t>
            </w:r>
          </w:p>
        </w:tc>
        <w:tc>
          <w:tcPr>
            <w:tcW w:w="960" w:type="dxa"/>
            <w:tcBorders>
              <w:top w:val="nil"/>
              <w:left w:val="nil"/>
              <w:bottom w:val="single" w:sz="8" w:space="0" w:color="B3EFFD"/>
              <w:right w:val="nil"/>
            </w:tcBorders>
            <w:shd w:val="clear" w:color="000000" w:fill="FFFFFF"/>
            <w:noWrap/>
            <w:vAlign w:val="center"/>
            <w:hideMark/>
          </w:tcPr>
          <w:p w14:paraId="0B13B2EC" w14:textId="1987DDDC"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0DC3B7C4" w14:textId="6D2A5E7F"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286D9E3D"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AHUs </w:t>
            </w:r>
          </w:p>
        </w:tc>
      </w:tr>
      <w:tr w:rsidR="005D2BE3" w:rsidRPr="005D2BE3" w14:paraId="262C102D"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430DAA54"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NG-23-45 </w:t>
            </w:r>
          </w:p>
        </w:tc>
        <w:tc>
          <w:tcPr>
            <w:tcW w:w="1120" w:type="dxa"/>
            <w:tcBorders>
              <w:top w:val="nil"/>
              <w:left w:val="nil"/>
              <w:bottom w:val="single" w:sz="8" w:space="0" w:color="B3EFFD"/>
              <w:right w:val="nil"/>
            </w:tcBorders>
            <w:shd w:val="clear" w:color="000000" w:fill="FFFFFF"/>
            <w:noWrap/>
            <w:vAlign w:val="center"/>
            <w:hideMark/>
          </w:tcPr>
          <w:p w14:paraId="7E4C2CCE"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4B5FE84D" w14:textId="3F062CE2"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8,479 </w:t>
            </w:r>
          </w:p>
        </w:tc>
        <w:tc>
          <w:tcPr>
            <w:tcW w:w="960" w:type="dxa"/>
            <w:tcBorders>
              <w:top w:val="nil"/>
              <w:left w:val="nil"/>
              <w:bottom w:val="single" w:sz="8" w:space="0" w:color="B3EFFD"/>
              <w:right w:val="nil"/>
            </w:tcBorders>
            <w:shd w:val="clear" w:color="000000" w:fill="FFFFFF"/>
            <w:noWrap/>
            <w:vAlign w:val="center"/>
            <w:hideMark/>
          </w:tcPr>
          <w:p w14:paraId="395FA96A" w14:textId="030F6F02"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25F32060" w14:textId="56239686"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7B2DC6AF"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Burner Upgrade </w:t>
            </w:r>
          </w:p>
        </w:tc>
      </w:tr>
      <w:tr w:rsidR="005D2BE3" w:rsidRPr="005D2BE3" w14:paraId="020EF2D4"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037557B5"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NG-24-15 </w:t>
            </w:r>
          </w:p>
        </w:tc>
        <w:tc>
          <w:tcPr>
            <w:tcW w:w="1120" w:type="dxa"/>
            <w:tcBorders>
              <w:top w:val="nil"/>
              <w:left w:val="nil"/>
              <w:bottom w:val="single" w:sz="8" w:space="0" w:color="B3EFFD"/>
              <w:right w:val="nil"/>
            </w:tcBorders>
            <w:shd w:val="clear" w:color="000000" w:fill="FFFFFF"/>
            <w:noWrap/>
            <w:vAlign w:val="center"/>
            <w:hideMark/>
          </w:tcPr>
          <w:p w14:paraId="47B26790"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223BCA9E" w14:textId="47CAA02E"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5,388 </w:t>
            </w:r>
          </w:p>
        </w:tc>
        <w:tc>
          <w:tcPr>
            <w:tcW w:w="960" w:type="dxa"/>
            <w:tcBorders>
              <w:top w:val="nil"/>
              <w:left w:val="nil"/>
              <w:bottom w:val="single" w:sz="8" w:space="0" w:color="B3EFFD"/>
              <w:right w:val="nil"/>
            </w:tcBorders>
            <w:shd w:val="clear" w:color="000000" w:fill="FFFFFF"/>
            <w:noWrap/>
            <w:vAlign w:val="center"/>
            <w:hideMark/>
          </w:tcPr>
          <w:p w14:paraId="6AD8D7ED" w14:textId="7BE14C6A"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1BE098B5" w14:textId="2DC8FD15"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124F2A1A"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Burner Upgrade </w:t>
            </w:r>
          </w:p>
        </w:tc>
      </w:tr>
      <w:tr w:rsidR="005D2BE3" w:rsidRPr="005D2BE3" w14:paraId="5821CE85"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1286582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NG-23-08 </w:t>
            </w:r>
          </w:p>
        </w:tc>
        <w:tc>
          <w:tcPr>
            <w:tcW w:w="1120" w:type="dxa"/>
            <w:tcBorders>
              <w:top w:val="nil"/>
              <w:left w:val="nil"/>
              <w:bottom w:val="single" w:sz="8" w:space="0" w:color="B3EFFD"/>
              <w:right w:val="nil"/>
            </w:tcBorders>
            <w:shd w:val="clear" w:color="000000" w:fill="FFFFFF"/>
            <w:noWrap/>
            <w:vAlign w:val="center"/>
            <w:hideMark/>
          </w:tcPr>
          <w:p w14:paraId="46F09F4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181BE9E6" w14:textId="373AC791"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5,121 </w:t>
            </w:r>
          </w:p>
        </w:tc>
        <w:tc>
          <w:tcPr>
            <w:tcW w:w="960" w:type="dxa"/>
            <w:tcBorders>
              <w:top w:val="nil"/>
              <w:left w:val="nil"/>
              <w:bottom w:val="single" w:sz="8" w:space="0" w:color="B3EFFD"/>
              <w:right w:val="nil"/>
            </w:tcBorders>
            <w:shd w:val="clear" w:color="000000" w:fill="FFFFFF"/>
            <w:noWrap/>
            <w:vAlign w:val="center"/>
            <w:hideMark/>
          </w:tcPr>
          <w:p w14:paraId="01E8D461" w14:textId="0783DA48"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5C284D13" w14:textId="646F22A8"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r>
              <w:rPr>
                <w:rFonts w:ascii="Arial Narrow" w:hAnsi="Arial Narrow" w:cs="Calibri"/>
                <w:color w:val="000000"/>
                <w:sz w:val="20"/>
              </w:rPr>
              <w:t>, Utility Data Analysis</w:t>
            </w:r>
          </w:p>
        </w:tc>
        <w:tc>
          <w:tcPr>
            <w:tcW w:w="2440" w:type="dxa"/>
            <w:tcBorders>
              <w:top w:val="nil"/>
              <w:left w:val="nil"/>
              <w:bottom w:val="single" w:sz="8" w:space="0" w:color="B3EFFD"/>
              <w:right w:val="nil"/>
            </w:tcBorders>
            <w:shd w:val="clear" w:color="000000" w:fill="FFFFFF"/>
            <w:noWrap/>
            <w:vAlign w:val="center"/>
            <w:hideMark/>
          </w:tcPr>
          <w:p w14:paraId="1121C8D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Burner Upgrade </w:t>
            </w:r>
          </w:p>
        </w:tc>
      </w:tr>
      <w:tr w:rsidR="005D2BE3" w:rsidRPr="005D2BE3" w14:paraId="44C6BFDE"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23FCA0EE"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NGPS-23-63 </w:t>
            </w:r>
          </w:p>
        </w:tc>
        <w:tc>
          <w:tcPr>
            <w:tcW w:w="1120" w:type="dxa"/>
            <w:tcBorders>
              <w:top w:val="nil"/>
              <w:left w:val="nil"/>
              <w:bottom w:val="single" w:sz="8" w:space="0" w:color="B3EFFD"/>
              <w:right w:val="nil"/>
            </w:tcBorders>
            <w:shd w:val="clear" w:color="000000" w:fill="FFFFFF"/>
            <w:noWrap/>
            <w:vAlign w:val="center"/>
            <w:hideMark/>
          </w:tcPr>
          <w:p w14:paraId="2DB6916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Public </w:t>
            </w:r>
          </w:p>
        </w:tc>
        <w:tc>
          <w:tcPr>
            <w:tcW w:w="960" w:type="dxa"/>
            <w:tcBorders>
              <w:top w:val="nil"/>
              <w:left w:val="nil"/>
              <w:bottom w:val="single" w:sz="8" w:space="0" w:color="B3EFFD"/>
              <w:right w:val="nil"/>
            </w:tcBorders>
            <w:shd w:val="clear" w:color="000000" w:fill="FFFFFF"/>
            <w:noWrap/>
            <w:vAlign w:val="center"/>
            <w:hideMark/>
          </w:tcPr>
          <w:p w14:paraId="4FF5903C" w14:textId="5163B786"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4,181 </w:t>
            </w:r>
          </w:p>
        </w:tc>
        <w:tc>
          <w:tcPr>
            <w:tcW w:w="960" w:type="dxa"/>
            <w:tcBorders>
              <w:top w:val="nil"/>
              <w:left w:val="nil"/>
              <w:bottom w:val="single" w:sz="8" w:space="0" w:color="B3EFFD"/>
              <w:right w:val="nil"/>
            </w:tcBorders>
            <w:shd w:val="clear" w:color="000000" w:fill="FFFFFF"/>
            <w:noWrap/>
            <w:vAlign w:val="center"/>
            <w:hideMark/>
          </w:tcPr>
          <w:p w14:paraId="1AAB29E3" w14:textId="52FE93AC" w:rsidR="005D2BE3" w:rsidRPr="005D2BE3" w:rsidRDefault="00B36C63" w:rsidP="005D2BE3">
            <w:pPr>
              <w:jc w:val="right"/>
              <w:rPr>
                <w:rFonts w:ascii="Arial Narrow" w:hAnsi="Arial Narrow" w:cs="Calibri"/>
                <w:color w:val="000000"/>
                <w:sz w:val="20"/>
              </w:rPr>
            </w:pPr>
            <w:r>
              <w:rPr>
                <w:rFonts w:ascii="Arial Narrow" w:hAnsi="Arial Narrow" w:cs="Calibri"/>
                <w:color w:val="000000"/>
                <w:sz w:val="20"/>
              </w:rPr>
              <w:t xml:space="preserve"> </w:t>
            </w:r>
            <w:r w:rsidR="005D2BE3" w:rsidRPr="005D2BE3">
              <w:rPr>
                <w:rFonts w:ascii="Arial Narrow" w:hAnsi="Arial Narrow" w:cs="Calibri"/>
                <w:color w:val="000000"/>
                <w:sz w:val="20"/>
              </w:rPr>
              <w:t xml:space="preserve"> 3 </w:t>
            </w:r>
          </w:p>
        </w:tc>
        <w:tc>
          <w:tcPr>
            <w:tcW w:w="2480" w:type="dxa"/>
            <w:tcBorders>
              <w:top w:val="nil"/>
              <w:left w:val="nil"/>
              <w:bottom w:val="single" w:sz="8" w:space="0" w:color="B3EFFD"/>
              <w:right w:val="nil"/>
            </w:tcBorders>
            <w:shd w:val="clear" w:color="000000" w:fill="FFFFFF"/>
            <w:noWrap/>
            <w:vAlign w:val="center"/>
            <w:hideMark/>
          </w:tcPr>
          <w:p w14:paraId="3372A602" w14:textId="663A8EC5"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r>
              <w:rPr>
                <w:rFonts w:ascii="Arial Narrow" w:hAnsi="Arial Narrow" w:cs="Calibri"/>
                <w:color w:val="000000"/>
                <w:sz w:val="20"/>
              </w:rPr>
              <w:t>, Utility Data Analysis</w:t>
            </w:r>
          </w:p>
        </w:tc>
        <w:tc>
          <w:tcPr>
            <w:tcW w:w="2440" w:type="dxa"/>
            <w:tcBorders>
              <w:top w:val="nil"/>
              <w:left w:val="nil"/>
              <w:bottom w:val="single" w:sz="8" w:space="0" w:color="B3EFFD"/>
              <w:right w:val="nil"/>
            </w:tcBorders>
            <w:shd w:val="clear" w:color="000000" w:fill="FFFFFF"/>
            <w:noWrap/>
            <w:vAlign w:val="center"/>
            <w:hideMark/>
          </w:tcPr>
          <w:p w14:paraId="50576B93"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Boiler Replacement </w:t>
            </w:r>
          </w:p>
        </w:tc>
      </w:tr>
      <w:tr w:rsidR="005D2BE3" w:rsidRPr="005D2BE3" w14:paraId="6942B3E0"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17BB7CD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NGRCx-23-04 </w:t>
            </w:r>
          </w:p>
        </w:tc>
        <w:tc>
          <w:tcPr>
            <w:tcW w:w="1120" w:type="dxa"/>
            <w:tcBorders>
              <w:top w:val="nil"/>
              <w:left w:val="nil"/>
              <w:bottom w:val="single" w:sz="8" w:space="0" w:color="B3EFFD"/>
              <w:right w:val="nil"/>
            </w:tcBorders>
            <w:shd w:val="clear" w:color="000000" w:fill="FFFFFF"/>
            <w:noWrap/>
            <w:vAlign w:val="center"/>
            <w:hideMark/>
          </w:tcPr>
          <w:p w14:paraId="0EB1321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3EDBDBCC" w14:textId="69B98F00"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382,747 </w:t>
            </w:r>
          </w:p>
        </w:tc>
        <w:tc>
          <w:tcPr>
            <w:tcW w:w="960" w:type="dxa"/>
            <w:tcBorders>
              <w:top w:val="nil"/>
              <w:left w:val="nil"/>
              <w:bottom w:val="single" w:sz="8" w:space="0" w:color="B3EFFD"/>
              <w:right w:val="nil"/>
            </w:tcBorders>
            <w:shd w:val="clear" w:color="000000" w:fill="FFFFFF"/>
            <w:noWrap/>
            <w:vAlign w:val="center"/>
            <w:hideMark/>
          </w:tcPr>
          <w:p w14:paraId="138BFE79"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RCx1 </w:t>
            </w:r>
          </w:p>
        </w:tc>
        <w:tc>
          <w:tcPr>
            <w:tcW w:w="2480" w:type="dxa"/>
            <w:tcBorders>
              <w:top w:val="nil"/>
              <w:left w:val="nil"/>
              <w:bottom w:val="single" w:sz="8" w:space="0" w:color="B3EFFD"/>
              <w:right w:val="nil"/>
            </w:tcBorders>
            <w:shd w:val="clear" w:color="000000" w:fill="FFFFFF"/>
            <w:noWrap/>
            <w:vAlign w:val="center"/>
            <w:hideMark/>
          </w:tcPr>
          <w:p w14:paraId="7CAE27DE" w14:textId="39528FF0"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r>
              <w:rPr>
                <w:rFonts w:ascii="Arial Narrow" w:hAnsi="Arial Narrow" w:cs="Calibri"/>
                <w:color w:val="000000"/>
                <w:sz w:val="20"/>
              </w:rPr>
              <w:t>, Site Visit, Utility Data Analysis</w:t>
            </w:r>
          </w:p>
        </w:tc>
        <w:tc>
          <w:tcPr>
            <w:tcW w:w="2440" w:type="dxa"/>
            <w:tcBorders>
              <w:top w:val="nil"/>
              <w:left w:val="nil"/>
              <w:bottom w:val="single" w:sz="8" w:space="0" w:color="B3EFFD"/>
              <w:right w:val="nil"/>
            </w:tcBorders>
            <w:shd w:val="clear" w:color="000000" w:fill="FFFFFF"/>
            <w:noWrap/>
            <w:vAlign w:val="center"/>
            <w:hideMark/>
          </w:tcPr>
          <w:p w14:paraId="403C6D87"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Damper Control Replacement </w:t>
            </w:r>
          </w:p>
        </w:tc>
      </w:tr>
      <w:tr w:rsidR="005D2BE3" w:rsidRPr="005D2BE3" w14:paraId="163DA2D6"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3EFB7E6D"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NGRCx-24-09 </w:t>
            </w:r>
          </w:p>
        </w:tc>
        <w:tc>
          <w:tcPr>
            <w:tcW w:w="1120" w:type="dxa"/>
            <w:tcBorders>
              <w:top w:val="nil"/>
              <w:left w:val="nil"/>
              <w:bottom w:val="single" w:sz="8" w:space="0" w:color="B3EFFD"/>
              <w:right w:val="nil"/>
            </w:tcBorders>
            <w:shd w:val="clear" w:color="000000" w:fill="FFFFFF"/>
            <w:noWrap/>
            <w:vAlign w:val="center"/>
            <w:hideMark/>
          </w:tcPr>
          <w:p w14:paraId="512E049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6D72413C" w14:textId="56710D9B"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66,592 </w:t>
            </w:r>
          </w:p>
        </w:tc>
        <w:tc>
          <w:tcPr>
            <w:tcW w:w="960" w:type="dxa"/>
            <w:tcBorders>
              <w:top w:val="nil"/>
              <w:left w:val="nil"/>
              <w:bottom w:val="single" w:sz="8" w:space="0" w:color="B3EFFD"/>
              <w:right w:val="nil"/>
            </w:tcBorders>
            <w:shd w:val="clear" w:color="000000" w:fill="FFFFFF"/>
            <w:noWrap/>
            <w:vAlign w:val="center"/>
            <w:hideMark/>
          </w:tcPr>
          <w:p w14:paraId="533D7FB9"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RCx2 </w:t>
            </w:r>
          </w:p>
        </w:tc>
        <w:tc>
          <w:tcPr>
            <w:tcW w:w="2480" w:type="dxa"/>
            <w:tcBorders>
              <w:top w:val="nil"/>
              <w:left w:val="nil"/>
              <w:bottom w:val="single" w:sz="8" w:space="0" w:color="B3EFFD"/>
              <w:right w:val="nil"/>
            </w:tcBorders>
            <w:shd w:val="clear" w:color="000000" w:fill="FFFFFF"/>
            <w:noWrap/>
            <w:vAlign w:val="center"/>
            <w:hideMark/>
          </w:tcPr>
          <w:p w14:paraId="7959CFD1" w14:textId="617A0F1C"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05868F8C"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Steam Ejectors </w:t>
            </w:r>
          </w:p>
        </w:tc>
      </w:tr>
      <w:tr w:rsidR="005D2BE3" w:rsidRPr="005D2BE3" w14:paraId="000735AB" w14:textId="77777777" w:rsidTr="005D2BE3">
        <w:trPr>
          <w:trHeight w:val="300"/>
        </w:trPr>
        <w:tc>
          <w:tcPr>
            <w:tcW w:w="1320" w:type="dxa"/>
            <w:tcBorders>
              <w:top w:val="nil"/>
              <w:left w:val="nil"/>
              <w:bottom w:val="single" w:sz="8" w:space="0" w:color="B3EFFD"/>
              <w:right w:val="nil"/>
            </w:tcBorders>
            <w:shd w:val="clear" w:color="000000" w:fill="FFFFFF"/>
            <w:noWrap/>
            <w:vAlign w:val="center"/>
            <w:hideMark/>
          </w:tcPr>
          <w:p w14:paraId="559CAF54"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NGRCx-23-03 </w:t>
            </w:r>
          </w:p>
        </w:tc>
        <w:tc>
          <w:tcPr>
            <w:tcW w:w="1120" w:type="dxa"/>
            <w:tcBorders>
              <w:top w:val="nil"/>
              <w:left w:val="nil"/>
              <w:bottom w:val="single" w:sz="8" w:space="0" w:color="B3EFFD"/>
              <w:right w:val="nil"/>
            </w:tcBorders>
            <w:shd w:val="clear" w:color="000000" w:fill="FFFFFF"/>
            <w:noWrap/>
            <w:vAlign w:val="center"/>
            <w:hideMark/>
          </w:tcPr>
          <w:p w14:paraId="76FEFD35"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960" w:type="dxa"/>
            <w:tcBorders>
              <w:top w:val="nil"/>
              <w:left w:val="nil"/>
              <w:bottom w:val="single" w:sz="8" w:space="0" w:color="B3EFFD"/>
              <w:right w:val="nil"/>
            </w:tcBorders>
            <w:shd w:val="clear" w:color="000000" w:fill="FFFFFF"/>
            <w:noWrap/>
            <w:vAlign w:val="center"/>
            <w:hideMark/>
          </w:tcPr>
          <w:p w14:paraId="2F44D656" w14:textId="5BC10E1F"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28,421 </w:t>
            </w:r>
          </w:p>
        </w:tc>
        <w:tc>
          <w:tcPr>
            <w:tcW w:w="960" w:type="dxa"/>
            <w:tcBorders>
              <w:top w:val="nil"/>
              <w:left w:val="nil"/>
              <w:bottom w:val="single" w:sz="8" w:space="0" w:color="B3EFFD"/>
              <w:right w:val="nil"/>
            </w:tcBorders>
            <w:shd w:val="clear" w:color="000000" w:fill="FFFFFF"/>
            <w:noWrap/>
            <w:vAlign w:val="center"/>
            <w:hideMark/>
          </w:tcPr>
          <w:p w14:paraId="7EDF7349"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 xml:space="preserve"> RCx3 </w:t>
            </w:r>
          </w:p>
        </w:tc>
        <w:tc>
          <w:tcPr>
            <w:tcW w:w="2480" w:type="dxa"/>
            <w:tcBorders>
              <w:top w:val="nil"/>
              <w:left w:val="nil"/>
              <w:bottom w:val="single" w:sz="8" w:space="0" w:color="B3EFFD"/>
              <w:right w:val="nil"/>
            </w:tcBorders>
            <w:shd w:val="clear" w:color="000000" w:fill="FFFFFF"/>
            <w:noWrap/>
            <w:vAlign w:val="center"/>
            <w:hideMark/>
          </w:tcPr>
          <w:p w14:paraId="5D56B3C0" w14:textId="514B0C9A" w:rsidR="005D2BE3" w:rsidRPr="005D2BE3" w:rsidRDefault="00571261" w:rsidP="005D2BE3">
            <w:pPr>
              <w:rPr>
                <w:rFonts w:ascii="Arial Narrow" w:hAnsi="Arial Narrow" w:cs="Calibri"/>
                <w:color w:val="000000"/>
                <w:sz w:val="20"/>
              </w:rPr>
            </w:pPr>
            <w:r w:rsidRPr="00571261">
              <w:rPr>
                <w:rFonts w:ascii="Arial Narrow" w:hAnsi="Arial Narrow" w:cs="Calibri"/>
                <w:color w:val="000000"/>
                <w:sz w:val="20"/>
              </w:rPr>
              <w:t>File Review</w:t>
            </w:r>
          </w:p>
        </w:tc>
        <w:tc>
          <w:tcPr>
            <w:tcW w:w="2440" w:type="dxa"/>
            <w:tcBorders>
              <w:top w:val="nil"/>
              <w:left w:val="nil"/>
              <w:bottom w:val="single" w:sz="8" w:space="0" w:color="B3EFFD"/>
              <w:right w:val="nil"/>
            </w:tcBorders>
            <w:shd w:val="clear" w:color="000000" w:fill="FFFFFF"/>
            <w:noWrap/>
            <w:vAlign w:val="center"/>
            <w:hideMark/>
          </w:tcPr>
          <w:p w14:paraId="623AACE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Dryer Tune Up </w:t>
            </w:r>
          </w:p>
        </w:tc>
      </w:tr>
    </w:tbl>
    <w:p w14:paraId="3F00AB66" w14:textId="556C7856" w:rsidR="00671627" w:rsidRPr="00C161C4" w:rsidRDefault="00671627" w:rsidP="003D42EE">
      <w:pPr>
        <w:pStyle w:val="Source"/>
        <w:rPr>
          <w:rFonts w:ascii="Arial Narrow" w:hAnsi="Arial Narrow"/>
          <w:iCs/>
          <w:color w:val="auto"/>
          <w:sz w:val="18"/>
        </w:rPr>
      </w:pPr>
      <w:r w:rsidRPr="00D37FF5">
        <w:rPr>
          <w:rFonts w:ascii="Arial Narrow" w:hAnsi="Arial Narrow"/>
          <w:iCs/>
          <w:color w:val="auto"/>
          <w:sz w:val="18"/>
        </w:rPr>
        <w:t xml:space="preserve">Source: </w:t>
      </w:r>
      <w:r w:rsidR="00EC58D0">
        <w:t>Evaluation team</w:t>
      </w:r>
      <w:r>
        <w:t xml:space="preserve"> </w:t>
      </w:r>
      <w:r w:rsidRPr="0058029D">
        <w:t>analysis</w:t>
      </w:r>
    </w:p>
    <w:p w14:paraId="39939FC1" w14:textId="77777777" w:rsidR="005D2BE3" w:rsidRPr="0082521B" w:rsidRDefault="005D2BE3" w:rsidP="0082521B"/>
    <w:p w14:paraId="00F15995" w14:textId="3229379E" w:rsidR="005D2BE3" w:rsidRPr="00221287" w:rsidRDefault="00EA78F2" w:rsidP="005D2BE3">
      <w:pPr>
        <w:pStyle w:val="Caption"/>
      </w:pPr>
      <w:bookmarkStart w:id="61" w:name="_Ref196292395"/>
      <w:bookmarkStart w:id="62" w:name="_Toc196296825"/>
      <w:r>
        <w:t xml:space="preserve">Table </w:t>
      </w:r>
      <w:r>
        <w:fldChar w:fldCharType="begin"/>
      </w:r>
      <w:r>
        <w:instrText xml:space="preserve"> STYLEREF 5 \s </w:instrText>
      </w:r>
      <w:r>
        <w:fldChar w:fldCharType="separate"/>
      </w:r>
      <w:r>
        <w:rPr>
          <w:noProof/>
        </w:rPr>
        <w:t>A</w:t>
      </w:r>
      <w:r>
        <w:fldChar w:fldCharType="end"/>
      </w:r>
      <w:r>
        <w:noBreakHyphen/>
      </w:r>
      <w:r>
        <w:fldChar w:fldCharType="begin"/>
      </w:r>
      <w:r>
        <w:instrText xml:space="preserve"> SEQ Table_Apx \* ARABIC \s 5 </w:instrText>
      </w:r>
      <w:r>
        <w:fldChar w:fldCharType="separate"/>
      </w:r>
      <w:r>
        <w:rPr>
          <w:noProof/>
        </w:rPr>
        <w:t>4</w:t>
      </w:r>
      <w:r>
        <w:fldChar w:fldCharType="end"/>
      </w:r>
      <w:bookmarkEnd w:id="61"/>
      <w:r>
        <w:t xml:space="preserve">. </w:t>
      </w:r>
      <w:r w:rsidR="005D2BE3">
        <w:t xml:space="preserve">2024 </w:t>
      </w:r>
      <w:r w:rsidR="000B6FEE">
        <w:t xml:space="preserve">Sample </w:t>
      </w:r>
      <w:r w:rsidR="00CB2D2D">
        <w:t>Summary of Adjustments</w:t>
      </w:r>
      <w:bookmarkEnd w:id="62"/>
    </w:p>
    <w:tbl>
      <w:tblPr>
        <w:tblW w:w="9270" w:type="dxa"/>
        <w:tblLook w:val="04A0" w:firstRow="1" w:lastRow="0" w:firstColumn="1" w:lastColumn="0" w:noHBand="0" w:noVBand="1"/>
      </w:tblPr>
      <w:tblGrid>
        <w:gridCol w:w="1884"/>
        <w:gridCol w:w="948"/>
        <w:gridCol w:w="2245"/>
        <w:gridCol w:w="1082"/>
        <w:gridCol w:w="3111"/>
      </w:tblGrid>
      <w:tr w:rsidR="005D2BE3" w:rsidRPr="005D2BE3" w14:paraId="5F14057D" w14:textId="77777777" w:rsidTr="000027F1">
        <w:trPr>
          <w:trHeight w:val="837"/>
          <w:tblHeader/>
        </w:trPr>
        <w:tc>
          <w:tcPr>
            <w:tcW w:w="1884" w:type="dxa"/>
            <w:tcBorders>
              <w:top w:val="nil"/>
              <w:left w:val="nil"/>
              <w:bottom w:val="single" w:sz="12" w:space="0" w:color="95D600"/>
              <w:right w:val="nil"/>
            </w:tcBorders>
            <w:shd w:val="clear" w:color="000000" w:fill="036479"/>
            <w:vAlign w:val="center"/>
            <w:hideMark/>
          </w:tcPr>
          <w:p w14:paraId="37097D78" w14:textId="77777777" w:rsidR="005D2BE3" w:rsidRPr="005D2BE3" w:rsidRDefault="005D2BE3" w:rsidP="005D2BE3">
            <w:pPr>
              <w:rPr>
                <w:rFonts w:ascii="Arial Narrow" w:hAnsi="Arial Narrow" w:cs="Calibri"/>
                <w:b/>
                <w:bCs/>
                <w:color w:val="FFFFFF"/>
                <w:sz w:val="20"/>
              </w:rPr>
            </w:pPr>
            <w:r w:rsidRPr="005D2BE3">
              <w:rPr>
                <w:rFonts w:ascii="Arial Narrow" w:hAnsi="Arial Narrow" w:cs="Calibri"/>
                <w:b/>
                <w:bCs/>
                <w:color w:val="FFFFFF"/>
                <w:sz w:val="20"/>
              </w:rPr>
              <w:t xml:space="preserve">Project ID </w:t>
            </w:r>
          </w:p>
        </w:tc>
        <w:tc>
          <w:tcPr>
            <w:tcW w:w="948" w:type="dxa"/>
            <w:tcBorders>
              <w:top w:val="nil"/>
              <w:left w:val="nil"/>
              <w:bottom w:val="single" w:sz="12" w:space="0" w:color="95D600"/>
              <w:right w:val="nil"/>
            </w:tcBorders>
            <w:shd w:val="clear" w:color="000000" w:fill="036479"/>
            <w:vAlign w:val="center"/>
            <w:hideMark/>
          </w:tcPr>
          <w:p w14:paraId="021F2BA1" w14:textId="77777777" w:rsidR="005D2BE3" w:rsidRPr="005D2BE3" w:rsidRDefault="005D2BE3" w:rsidP="005D2BE3">
            <w:pPr>
              <w:rPr>
                <w:rFonts w:ascii="Arial Narrow" w:hAnsi="Arial Narrow" w:cs="Calibri"/>
                <w:b/>
                <w:bCs/>
                <w:color w:val="FFFFFF"/>
                <w:sz w:val="20"/>
              </w:rPr>
            </w:pPr>
            <w:r w:rsidRPr="005D2BE3">
              <w:rPr>
                <w:rFonts w:ascii="Arial Narrow" w:hAnsi="Arial Narrow" w:cs="Calibri"/>
                <w:b/>
                <w:bCs/>
                <w:color w:val="FFFFFF"/>
                <w:sz w:val="20"/>
              </w:rPr>
              <w:t xml:space="preserve"> Program Sector </w:t>
            </w:r>
          </w:p>
        </w:tc>
        <w:tc>
          <w:tcPr>
            <w:tcW w:w="2245" w:type="dxa"/>
            <w:tcBorders>
              <w:top w:val="nil"/>
              <w:left w:val="nil"/>
              <w:bottom w:val="single" w:sz="12" w:space="0" w:color="95D600"/>
              <w:right w:val="nil"/>
            </w:tcBorders>
            <w:shd w:val="clear" w:color="000000" w:fill="036479"/>
            <w:vAlign w:val="center"/>
            <w:hideMark/>
          </w:tcPr>
          <w:p w14:paraId="00D97A76" w14:textId="77777777" w:rsidR="005D2BE3" w:rsidRPr="005D2BE3" w:rsidRDefault="005D2BE3" w:rsidP="005D2BE3">
            <w:pPr>
              <w:rPr>
                <w:rFonts w:ascii="Arial Narrow" w:hAnsi="Arial Narrow" w:cs="Calibri"/>
                <w:b/>
                <w:bCs/>
                <w:color w:val="FFFFFF"/>
                <w:sz w:val="20"/>
              </w:rPr>
            </w:pPr>
            <w:r w:rsidRPr="005D2BE3">
              <w:rPr>
                <w:rFonts w:ascii="Arial Narrow" w:hAnsi="Arial Narrow" w:cs="Calibri"/>
                <w:b/>
                <w:bCs/>
                <w:color w:val="FFFFFF"/>
                <w:sz w:val="20"/>
              </w:rPr>
              <w:t xml:space="preserve"> Measure </w:t>
            </w:r>
          </w:p>
        </w:tc>
        <w:tc>
          <w:tcPr>
            <w:tcW w:w="1082" w:type="dxa"/>
            <w:tcBorders>
              <w:top w:val="nil"/>
              <w:left w:val="nil"/>
              <w:bottom w:val="single" w:sz="12" w:space="0" w:color="95D600"/>
              <w:right w:val="nil"/>
            </w:tcBorders>
            <w:shd w:val="clear" w:color="000000" w:fill="036479"/>
            <w:vAlign w:val="center"/>
            <w:hideMark/>
          </w:tcPr>
          <w:p w14:paraId="323BB279" w14:textId="77777777" w:rsidR="005D2BE3" w:rsidRPr="005D2BE3" w:rsidRDefault="005D2BE3" w:rsidP="005D2BE3">
            <w:pPr>
              <w:jc w:val="right"/>
              <w:rPr>
                <w:rFonts w:ascii="Arial Narrow" w:hAnsi="Arial Narrow" w:cs="Calibri"/>
                <w:b/>
                <w:bCs/>
                <w:color w:val="FFFFFF"/>
                <w:sz w:val="20"/>
              </w:rPr>
            </w:pPr>
            <w:r w:rsidRPr="005D2BE3">
              <w:rPr>
                <w:rFonts w:ascii="Arial Narrow" w:hAnsi="Arial Narrow" w:cs="Calibri"/>
                <w:b/>
                <w:bCs/>
                <w:color w:val="FFFFFF"/>
                <w:sz w:val="20"/>
              </w:rPr>
              <w:t xml:space="preserve"> Gross Realization Rate </w:t>
            </w:r>
          </w:p>
        </w:tc>
        <w:tc>
          <w:tcPr>
            <w:tcW w:w="3111" w:type="dxa"/>
            <w:tcBorders>
              <w:top w:val="nil"/>
              <w:left w:val="nil"/>
              <w:bottom w:val="single" w:sz="12" w:space="0" w:color="95D600"/>
              <w:right w:val="nil"/>
            </w:tcBorders>
            <w:shd w:val="clear" w:color="000000" w:fill="036479"/>
            <w:vAlign w:val="center"/>
            <w:hideMark/>
          </w:tcPr>
          <w:p w14:paraId="373A9FDF" w14:textId="77777777" w:rsidR="005D2BE3" w:rsidRPr="00571261" w:rsidRDefault="005D2BE3" w:rsidP="005D2BE3">
            <w:pPr>
              <w:rPr>
                <w:rFonts w:ascii="Arial Narrow" w:hAnsi="Arial Narrow" w:cs="Calibri"/>
                <w:b/>
                <w:bCs/>
                <w:color w:val="FFFFFF"/>
                <w:sz w:val="20"/>
              </w:rPr>
            </w:pPr>
            <w:r w:rsidRPr="00571261">
              <w:rPr>
                <w:rFonts w:ascii="Arial Narrow" w:hAnsi="Arial Narrow" w:cs="Calibri"/>
                <w:b/>
                <w:bCs/>
                <w:color w:val="FFFFFF"/>
                <w:sz w:val="20"/>
              </w:rPr>
              <w:t xml:space="preserve"> Summary of Adjustment </w:t>
            </w:r>
          </w:p>
        </w:tc>
      </w:tr>
      <w:tr w:rsidR="005D2BE3" w:rsidRPr="005D2BE3" w14:paraId="3E2A2637" w14:textId="77777777" w:rsidTr="008E2397">
        <w:trPr>
          <w:trHeight w:val="310"/>
        </w:trPr>
        <w:tc>
          <w:tcPr>
            <w:tcW w:w="1884" w:type="dxa"/>
            <w:tcBorders>
              <w:top w:val="nil"/>
              <w:left w:val="nil"/>
              <w:bottom w:val="single" w:sz="8" w:space="0" w:color="B3EFFD"/>
              <w:right w:val="nil"/>
            </w:tcBorders>
            <w:shd w:val="clear" w:color="000000" w:fill="FFFFFF"/>
            <w:noWrap/>
            <w:vAlign w:val="center"/>
            <w:hideMark/>
          </w:tcPr>
          <w:p w14:paraId="1E237BE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NG-24-86 </w:t>
            </w:r>
          </w:p>
        </w:tc>
        <w:tc>
          <w:tcPr>
            <w:tcW w:w="948" w:type="dxa"/>
            <w:tcBorders>
              <w:top w:val="nil"/>
              <w:left w:val="nil"/>
              <w:bottom w:val="single" w:sz="8" w:space="0" w:color="B3EFFD"/>
              <w:right w:val="nil"/>
            </w:tcBorders>
            <w:shd w:val="clear" w:color="000000" w:fill="FFFFFF"/>
            <w:noWrap/>
            <w:vAlign w:val="center"/>
            <w:hideMark/>
          </w:tcPr>
          <w:p w14:paraId="5255318C"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295A9F87"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RTO </w:t>
            </w:r>
          </w:p>
        </w:tc>
        <w:tc>
          <w:tcPr>
            <w:tcW w:w="1082" w:type="dxa"/>
            <w:tcBorders>
              <w:top w:val="nil"/>
              <w:left w:val="nil"/>
              <w:bottom w:val="single" w:sz="8" w:space="0" w:color="B3EFFD"/>
              <w:right w:val="nil"/>
            </w:tcBorders>
            <w:shd w:val="clear" w:color="000000" w:fill="FFFFFF"/>
            <w:noWrap/>
            <w:vAlign w:val="center"/>
            <w:hideMark/>
          </w:tcPr>
          <w:p w14:paraId="14A6C574"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5CF1AA96"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r w:rsidR="005D2BE3" w:rsidRPr="005D2BE3" w14:paraId="36B8B77F"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7208F12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NG-23-37 </w:t>
            </w:r>
          </w:p>
        </w:tc>
        <w:tc>
          <w:tcPr>
            <w:tcW w:w="948" w:type="dxa"/>
            <w:tcBorders>
              <w:top w:val="nil"/>
              <w:left w:val="nil"/>
              <w:bottom w:val="single" w:sz="8" w:space="0" w:color="B3EFFD"/>
              <w:right w:val="nil"/>
            </w:tcBorders>
            <w:shd w:val="clear" w:color="000000" w:fill="FFFFFF"/>
            <w:noWrap/>
            <w:vAlign w:val="center"/>
            <w:hideMark/>
          </w:tcPr>
          <w:p w14:paraId="5C17876E"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0DB37E53"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Dryer </w:t>
            </w:r>
          </w:p>
        </w:tc>
        <w:tc>
          <w:tcPr>
            <w:tcW w:w="1082" w:type="dxa"/>
            <w:tcBorders>
              <w:top w:val="nil"/>
              <w:left w:val="nil"/>
              <w:bottom w:val="single" w:sz="8" w:space="0" w:color="B3EFFD"/>
              <w:right w:val="nil"/>
            </w:tcBorders>
            <w:shd w:val="clear" w:color="000000" w:fill="FFFFFF"/>
            <w:noWrap/>
            <w:vAlign w:val="center"/>
            <w:hideMark/>
          </w:tcPr>
          <w:p w14:paraId="3A01F731"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7874DFC0"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r w:rsidR="005D2BE3" w:rsidRPr="005D2BE3" w14:paraId="08D289E7"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6764489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NGPS-23-42 </w:t>
            </w:r>
          </w:p>
        </w:tc>
        <w:tc>
          <w:tcPr>
            <w:tcW w:w="948" w:type="dxa"/>
            <w:tcBorders>
              <w:top w:val="nil"/>
              <w:left w:val="nil"/>
              <w:bottom w:val="single" w:sz="8" w:space="0" w:color="B3EFFD"/>
              <w:right w:val="nil"/>
            </w:tcBorders>
            <w:shd w:val="clear" w:color="000000" w:fill="FFFFFF"/>
            <w:noWrap/>
            <w:vAlign w:val="center"/>
            <w:hideMark/>
          </w:tcPr>
          <w:p w14:paraId="0D41D7AC"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Public </w:t>
            </w:r>
          </w:p>
        </w:tc>
        <w:tc>
          <w:tcPr>
            <w:tcW w:w="2245" w:type="dxa"/>
            <w:tcBorders>
              <w:top w:val="nil"/>
              <w:left w:val="nil"/>
              <w:bottom w:val="single" w:sz="8" w:space="0" w:color="B3EFFD"/>
              <w:right w:val="nil"/>
            </w:tcBorders>
            <w:shd w:val="clear" w:color="000000" w:fill="FFFFFF"/>
            <w:noWrap/>
            <w:vAlign w:val="center"/>
            <w:hideMark/>
          </w:tcPr>
          <w:p w14:paraId="31FB9CE7"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Boiler Replacement </w:t>
            </w:r>
          </w:p>
        </w:tc>
        <w:tc>
          <w:tcPr>
            <w:tcW w:w="1082" w:type="dxa"/>
            <w:tcBorders>
              <w:top w:val="nil"/>
              <w:left w:val="nil"/>
              <w:bottom w:val="single" w:sz="8" w:space="0" w:color="B3EFFD"/>
              <w:right w:val="nil"/>
            </w:tcBorders>
            <w:shd w:val="clear" w:color="000000" w:fill="FFFFFF"/>
            <w:noWrap/>
            <w:vAlign w:val="center"/>
            <w:hideMark/>
          </w:tcPr>
          <w:p w14:paraId="1CBF2555"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6C07F86E"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r w:rsidR="005D2BE3" w:rsidRPr="005D2BE3" w14:paraId="45495100" w14:textId="77777777" w:rsidTr="008E2397">
        <w:trPr>
          <w:trHeight w:val="530"/>
        </w:trPr>
        <w:tc>
          <w:tcPr>
            <w:tcW w:w="1884" w:type="dxa"/>
            <w:tcBorders>
              <w:top w:val="nil"/>
              <w:left w:val="nil"/>
              <w:bottom w:val="single" w:sz="8" w:space="0" w:color="B3EFFD"/>
              <w:right w:val="nil"/>
            </w:tcBorders>
            <w:shd w:val="clear" w:color="000000" w:fill="FFFFFF"/>
            <w:noWrap/>
            <w:vAlign w:val="center"/>
            <w:hideMark/>
          </w:tcPr>
          <w:p w14:paraId="100112CD"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NG-24-18 </w:t>
            </w:r>
          </w:p>
        </w:tc>
        <w:tc>
          <w:tcPr>
            <w:tcW w:w="948" w:type="dxa"/>
            <w:tcBorders>
              <w:top w:val="nil"/>
              <w:left w:val="nil"/>
              <w:bottom w:val="single" w:sz="8" w:space="0" w:color="B3EFFD"/>
              <w:right w:val="nil"/>
            </w:tcBorders>
            <w:shd w:val="clear" w:color="000000" w:fill="FFFFFF"/>
            <w:noWrap/>
            <w:vAlign w:val="center"/>
            <w:hideMark/>
          </w:tcPr>
          <w:p w14:paraId="143AF893"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355ED86C" w14:textId="7EA6D93C"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Furnace Rebuild </w:t>
            </w:r>
          </w:p>
        </w:tc>
        <w:tc>
          <w:tcPr>
            <w:tcW w:w="1082" w:type="dxa"/>
            <w:tcBorders>
              <w:top w:val="nil"/>
              <w:left w:val="nil"/>
              <w:bottom w:val="single" w:sz="8" w:space="0" w:color="B3EFFD"/>
              <w:right w:val="nil"/>
            </w:tcBorders>
            <w:shd w:val="clear" w:color="000000" w:fill="FFFFFF"/>
            <w:noWrap/>
            <w:vAlign w:val="center"/>
            <w:hideMark/>
          </w:tcPr>
          <w:p w14:paraId="12A189D8"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83%</w:t>
            </w:r>
          </w:p>
        </w:tc>
        <w:tc>
          <w:tcPr>
            <w:tcW w:w="3111" w:type="dxa"/>
            <w:tcBorders>
              <w:top w:val="nil"/>
              <w:left w:val="nil"/>
              <w:bottom w:val="single" w:sz="8" w:space="0" w:color="B3EFFD"/>
              <w:right w:val="nil"/>
            </w:tcBorders>
            <w:shd w:val="clear" w:color="000000" w:fill="FFFFFF"/>
            <w:noWrap/>
            <w:vAlign w:val="center"/>
            <w:hideMark/>
          </w:tcPr>
          <w:p w14:paraId="5A31D871" w14:textId="51E2EDB0" w:rsidR="005D2BE3" w:rsidRPr="005D2BE3" w:rsidRDefault="008E2397" w:rsidP="005D2BE3">
            <w:pPr>
              <w:rPr>
                <w:rFonts w:ascii="Arial Narrow" w:hAnsi="Arial Narrow" w:cs="Calibri"/>
                <w:color w:val="000000"/>
                <w:sz w:val="20"/>
              </w:rPr>
            </w:pPr>
            <w:r>
              <w:rPr>
                <w:rFonts w:ascii="Arial Narrow" w:hAnsi="Arial Narrow" w:cs="Calibri"/>
                <w:color w:val="000000"/>
                <w:sz w:val="20"/>
              </w:rPr>
              <w:t>Included additional production data in the analysis.</w:t>
            </w:r>
          </w:p>
        </w:tc>
      </w:tr>
      <w:tr w:rsidR="005D2BE3" w:rsidRPr="005D2BE3" w14:paraId="3994FFB8"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28B540B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NG-22-36 </w:t>
            </w:r>
          </w:p>
        </w:tc>
        <w:tc>
          <w:tcPr>
            <w:tcW w:w="948" w:type="dxa"/>
            <w:tcBorders>
              <w:top w:val="nil"/>
              <w:left w:val="nil"/>
              <w:bottom w:val="single" w:sz="8" w:space="0" w:color="B3EFFD"/>
              <w:right w:val="nil"/>
            </w:tcBorders>
            <w:shd w:val="clear" w:color="000000" w:fill="FFFFFF"/>
            <w:noWrap/>
            <w:vAlign w:val="center"/>
            <w:hideMark/>
          </w:tcPr>
          <w:p w14:paraId="4C7FC26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5C50FBA6"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AHUs </w:t>
            </w:r>
          </w:p>
        </w:tc>
        <w:tc>
          <w:tcPr>
            <w:tcW w:w="1082" w:type="dxa"/>
            <w:tcBorders>
              <w:top w:val="nil"/>
              <w:left w:val="nil"/>
              <w:bottom w:val="single" w:sz="8" w:space="0" w:color="B3EFFD"/>
              <w:right w:val="nil"/>
            </w:tcBorders>
            <w:shd w:val="clear" w:color="000000" w:fill="FFFFFF"/>
            <w:noWrap/>
            <w:vAlign w:val="center"/>
            <w:hideMark/>
          </w:tcPr>
          <w:p w14:paraId="29D2E52D"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58%</w:t>
            </w:r>
          </w:p>
        </w:tc>
        <w:tc>
          <w:tcPr>
            <w:tcW w:w="3111" w:type="dxa"/>
            <w:tcBorders>
              <w:top w:val="nil"/>
              <w:left w:val="nil"/>
              <w:bottom w:val="single" w:sz="8" w:space="0" w:color="B3EFFD"/>
              <w:right w:val="nil"/>
            </w:tcBorders>
            <w:shd w:val="clear" w:color="000000" w:fill="FFFFFF"/>
            <w:noWrap/>
            <w:vAlign w:val="center"/>
            <w:hideMark/>
          </w:tcPr>
          <w:p w14:paraId="1AAEA8F8" w14:textId="3265459A" w:rsidR="005D2BE3" w:rsidRPr="005D2BE3" w:rsidRDefault="008E2397" w:rsidP="005D2BE3">
            <w:pPr>
              <w:rPr>
                <w:rFonts w:ascii="Arial Narrow" w:hAnsi="Arial Narrow" w:cs="Calibri"/>
                <w:color w:val="000000"/>
                <w:sz w:val="20"/>
              </w:rPr>
            </w:pPr>
            <w:r>
              <w:rPr>
                <w:rFonts w:ascii="Arial Narrow" w:hAnsi="Arial Narrow" w:cs="Calibri"/>
                <w:color w:val="000000"/>
                <w:sz w:val="20"/>
              </w:rPr>
              <w:t xml:space="preserve">Gas savings </w:t>
            </w:r>
            <w:r w:rsidR="00041175">
              <w:rPr>
                <w:rFonts w:ascii="Arial Narrow" w:hAnsi="Arial Narrow" w:cs="Calibri"/>
                <w:color w:val="000000"/>
                <w:sz w:val="20"/>
              </w:rPr>
              <w:t>f</w:t>
            </w:r>
            <w:r>
              <w:rPr>
                <w:rFonts w:ascii="Arial Narrow" w:hAnsi="Arial Narrow" w:cs="Calibri"/>
                <w:color w:val="000000"/>
                <w:sz w:val="20"/>
              </w:rPr>
              <w:t xml:space="preserve">or steam injection humidification to ultrasonic mister are updated to 0 since the water is still evaporated and the overall load is not reduced. </w:t>
            </w:r>
          </w:p>
        </w:tc>
      </w:tr>
      <w:tr w:rsidR="005D2BE3" w:rsidRPr="005D2BE3" w14:paraId="1C4E734D"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24231694"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NG-24-10 </w:t>
            </w:r>
          </w:p>
        </w:tc>
        <w:tc>
          <w:tcPr>
            <w:tcW w:w="948" w:type="dxa"/>
            <w:tcBorders>
              <w:top w:val="nil"/>
              <w:left w:val="nil"/>
              <w:bottom w:val="single" w:sz="8" w:space="0" w:color="B3EFFD"/>
              <w:right w:val="nil"/>
            </w:tcBorders>
            <w:shd w:val="clear" w:color="000000" w:fill="FFFFFF"/>
            <w:noWrap/>
            <w:vAlign w:val="center"/>
            <w:hideMark/>
          </w:tcPr>
          <w:p w14:paraId="7125F25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57CF1E37"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Boiler Replacement </w:t>
            </w:r>
          </w:p>
        </w:tc>
        <w:tc>
          <w:tcPr>
            <w:tcW w:w="1082" w:type="dxa"/>
            <w:tcBorders>
              <w:top w:val="nil"/>
              <w:left w:val="nil"/>
              <w:bottom w:val="single" w:sz="8" w:space="0" w:color="B3EFFD"/>
              <w:right w:val="nil"/>
            </w:tcBorders>
            <w:shd w:val="clear" w:color="000000" w:fill="FFFFFF"/>
            <w:noWrap/>
            <w:vAlign w:val="center"/>
            <w:hideMark/>
          </w:tcPr>
          <w:p w14:paraId="3FC714BF"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82%</w:t>
            </w:r>
          </w:p>
        </w:tc>
        <w:tc>
          <w:tcPr>
            <w:tcW w:w="3111" w:type="dxa"/>
            <w:tcBorders>
              <w:top w:val="nil"/>
              <w:left w:val="nil"/>
              <w:bottom w:val="single" w:sz="8" w:space="0" w:color="B3EFFD"/>
              <w:right w:val="nil"/>
            </w:tcBorders>
            <w:shd w:val="clear" w:color="000000" w:fill="FFFFFF"/>
            <w:noWrap/>
            <w:vAlign w:val="center"/>
            <w:hideMark/>
          </w:tcPr>
          <w:p w14:paraId="3A1F4C68" w14:textId="77777777" w:rsidR="005D2BE3" w:rsidRDefault="008E2397" w:rsidP="005D2BE3">
            <w:pPr>
              <w:rPr>
                <w:rFonts w:ascii="Arial Narrow" w:hAnsi="Arial Narrow" w:cs="Calibri"/>
                <w:color w:val="000000"/>
                <w:sz w:val="20"/>
              </w:rPr>
            </w:pPr>
            <w:r>
              <w:rPr>
                <w:rFonts w:ascii="Arial Narrow" w:hAnsi="Arial Narrow" w:cs="Calibri"/>
                <w:color w:val="000000"/>
                <w:sz w:val="20"/>
              </w:rPr>
              <w:t xml:space="preserve">Installed boiler burners are 4:1 and not high-turndown burners. </w:t>
            </w:r>
          </w:p>
          <w:p w14:paraId="5373CB63" w14:textId="722BF929" w:rsidR="008E2397" w:rsidRPr="005D2BE3" w:rsidRDefault="008E2397" w:rsidP="005D2BE3">
            <w:pPr>
              <w:rPr>
                <w:rFonts w:ascii="Arial Narrow" w:hAnsi="Arial Narrow" w:cs="Calibri"/>
                <w:color w:val="000000"/>
                <w:sz w:val="20"/>
              </w:rPr>
            </w:pPr>
            <w:r>
              <w:rPr>
                <w:rFonts w:ascii="Arial Narrow" w:hAnsi="Arial Narrow" w:cs="Calibri"/>
                <w:color w:val="000000"/>
                <w:sz w:val="20"/>
              </w:rPr>
              <w:t xml:space="preserve">Adjusted savings to account </w:t>
            </w:r>
            <w:r w:rsidR="00041175">
              <w:rPr>
                <w:rFonts w:ascii="Arial Narrow" w:hAnsi="Arial Narrow" w:cs="Calibri"/>
                <w:color w:val="000000"/>
                <w:sz w:val="20"/>
              </w:rPr>
              <w:t>f</w:t>
            </w:r>
            <w:r>
              <w:rPr>
                <w:rFonts w:ascii="Arial Narrow" w:hAnsi="Arial Narrow" w:cs="Calibri"/>
                <w:color w:val="000000"/>
                <w:sz w:val="20"/>
              </w:rPr>
              <w:t xml:space="preserve">or measures interaction. </w:t>
            </w:r>
          </w:p>
        </w:tc>
      </w:tr>
      <w:tr w:rsidR="005D2BE3" w:rsidRPr="005D2BE3" w14:paraId="3D23CF96"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08AA1EC0"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NG-23-47 </w:t>
            </w:r>
          </w:p>
        </w:tc>
        <w:tc>
          <w:tcPr>
            <w:tcW w:w="948" w:type="dxa"/>
            <w:tcBorders>
              <w:top w:val="nil"/>
              <w:left w:val="nil"/>
              <w:bottom w:val="single" w:sz="8" w:space="0" w:color="B3EFFD"/>
              <w:right w:val="nil"/>
            </w:tcBorders>
            <w:shd w:val="clear" w:color="000000" w:fill="FFFFFF"/>
            <w:noWrap/>
            <w:vAlign w:val="center"/>
            <w:hideMark/>
          </w:tcPr>
          <w:p w14:paraId="016A740F"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6BF321CA"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Burner Upgrade </w:t>
            </w:r>
          </w:p>
        </w:tc>
        <w:tc>
          <w:tcPr>
            <w:tcW w:w="1082" w:type="dxa"/>
            <w:tcBorders>
              <w:top w:val="nil"/>
              <w:left w:val="nil"/>
              <w:bottom w:val="single" w:sz="8" w:space="0" w:color="B3EFFD"/>
              <w:right w:val="nil"/>
            </w:tcBorders>
            <w:shd w:val="clear" w:color="000000" w:fill="FFFFFF"/>
            <w:noWrap/>
            <w:vAlign w:val="center"/>
            <w:hideMark/>
          </w:tcPr>
          <w:p w14:paraId="69642104"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99%</w:t>
            </w:r>
          </w:p>
        </w:tc>
        <w:tc>
          <w:tcPr>
            <w:tcW w:w="3111" w:type="dxa"/>
            <w:tcBorders>
              <w:top w:val="nil"/>
              <w:left w:val="nil"/>
              <w:bottom w:val="single" w:sz="8" w:space="0" w:color="B3EFFD"/>
              <w:right w:val="nil"/>
            </w:tcBorders>
            <w:shd w:val="clear" w:color="000000" w:fill="FFFFFF"/>
            <w:noWrap/>
            <w:vAlign w:val="center"/>
            <w:hideMark/>
          </w:tcPr>
          <w:p w14:paraId="41538BB7" w14:textId="7C16AA7E" w:rsidR="005D2BE3" w:rsidRPr="005D2BE3" w:rsidRDefault="008E2397" w:rsidP="005D2BE3">
            <w:pPr>
              <w:rPr>
                <w:rFonts w:ascii="Arial Narrow" w:hAnsi="Arial Narrow" w:cs="Calibri"/>
                <w:color w:val="000000"/>
                <w:sz w:val="20"/>
              </w:rPr>
            </w:pPr>
            <w:r>
              <w:rPr>
                <w:rFonts w:ascii="Arial Narrow" w:hAnsi="Arial Narrow" w:cs="Calibri"/>
                <w:color w:val="000000"/>
                <w:sz w:val="20"/>
              </w:rPr>
              <w:t>Adjusted balance point temperature to 62.5F to match daily dashboard value in the calculation tool.</w:t>
            </w:r>
          </w:p>
        </w:tc>
      </w:tr>
      <w:tr w:rsidR="005D2BE3" w:rsidRPr="005D2BE3" w14:paraId="6E58C27D"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21DF7ABF"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NG-23-54 </w:t>
            </w:r>
          </w:p>
        </w:tc>
        <w:tc>
          <w:tcPr>
            <w:tcW w:w="948" w:type="dxa"/>
            <w:tcBorders>
              <w:top w:val="nil"/>
              <w:left w:val="nil"/>
              <w:bottom w:val="single" w:sz="8" w:space="0" w:color="B3EFFD"/>
              <w:right w:val="nil"/>
            </w:tcBorders>
            <w:shd w:val="clear" w:color="000000" w:fill="FFFFFF"/>
            <w:noWrap/>
            <w:vAlign w:val="center"/>
            <w:hideMark/>
          </w:tcPr>
          <w:p w14:paraId="1574AF4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387511F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Compressor Heat Recovery </w:t>
            </w:r>
          </w:p>
        </w:tc>
        <w:tc>
          <w:tcPr>
            <w:tcW w:w="1082" w:type="dxa"/>
            <w:tcBorders>
              <w:top w:val="nil"/>
              <w:left w:val="nil"/>
              <w:bottom w:val="single" w:sz="8" w:space="0" w:color="B3EFFD"/>
              <w:right w:val="nil"/>
            </w:tcBorders>
            <w:shd w:val="clear" w:color="000000" w:fill="FFFFFF"/>
            <w:noWrap/>
            <w:vAlign w:val="center"/>
            <w:hideMark/>
          </w:tcPr>
          <w:p w14:paraId="7E3FA631"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87%</w:t>
            </w:r>
          </w:p>
        </w:tc>
        <w:tc>
          <w:tcPr>
            <w:tcW w:w="3111" w:type="dxa"/>
            <w:tcBorders>
              <w:top w:val="nil"/>
              <w:left w:val="nil"/>
              <w:bottom w:val="single" w:sz="8" w:space="0" w:color="B3EFFD"/>
              <w:right w:val="nil"/>
            </w:tcBorders>
            <w:shd w:val="clear" w:color="000000" w:fill="FFFFFF"/>
            <w:noWrap/>
            <w:vAlign w:val="center"/>
            <w:hideMark/>
          </w:tcPr>
          <w:p w14:paraId="6AD7A819" w14:textId="670AEB49" w:rsidR="005D2BE3" w:rsidRPr="005D2BE3" w:rsidRDefault="008E2397" w:rsidP="005D2BE3">
            <w:pPr>
              <w:rPr>
                <w:rFonts w:ascii="Arial Narrow" w:hAnsi="Arial Narrow" w:cs="Calibri"/>
                <w:color w:val="000000"/>
                <w:sz w:val="20"/>
              </w:rPr>
            </w:pPr>
            <w:r>
              <w:rPr>
                <w:rFonts w:ascii="Arial Narrow" w:hAnsi="Arial Narrow" w:cs="Calibri"/>
                <w:color w:val="000000"/>
                <w:sz w:val="20"/>
              </w:rPr>
              <w:t xml:space="preserve">Scaled down trended power to match max power listed in CAGI. </w:t>
            </w:r>
          </w:p>
        </w:tc>
      </w:tr>
      <w:tr w:rsidR="005D2BE3" w:rsidRPr="005D2BE3" w14:paraId="532DDEC4" w14:textId="77777777" w:rsidTr="008E2397">
        <w:trPr>
          <w:trHeight w:val="530"/>
        </w:trPr>
        <w:tc>
          <w:tcPr>
            <w:tcW w:w="1884" w:type="dxa"/>
            <w:tcBorders>
              <w:top w:val="nil"/>
              <w:left w:val="nil"/>
              <w:bottom w:val="single" w:sz="8" w:space="0" w:color="B3EFFD"/>
              <w:right w:val="nil"/>
            </w:tcBorders>
            <w:shd w:val="clear" w:color="000000" w:fill="FFFFFF"/>
            <w:noWrap/>
            <w:vAlign w:val="center"/>
            <w:hideMark/>
          </w:tcPr>
          <w:p w14:paraId="5E2A158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lastRenderedPageBreak/>
              <w:t xml:space="preserve"> NG-21-15 </w:t>
            </w:r>
          </w:p>
        </w:tc>
        <w:tc>
          <w:tcPr>
            <w:tcW w:w="948" w:type="dxa"/>
            <w:tcBorders>
              <w:top w:val="nil"/>
              <w:left w:val="nil"/>
              <w:bottom w:val="single" w:sz="8" w:space="0" w:color="B3EFFD"/>
              <w:right w:val="nil"/>
            </w:tcBorders>
            <w:shd w:val="clear" w:color="000000" w:fill="FFFFFF"/>
            <w:noWrap/>
            <w:vAlign w:val="center"/>
            <w:hideMark/>
          </w:tcPr>
          <w:p w14:paraId="0F895123"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21FA64D0"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Boiler Upgrade </w:t>
            </w:r>
          </w:p>
        </w:tc>
        <w:tc>
          <w:tcPr>
            <w:tcW w:w="1082" w:type="dxa"/>
            <w:tcBorders>
              <w:top w:val="nil"/>
              <w:left w:val="nil"/>
              <w:bottom w:val="single" w:sz="8" w:space="0" w:color="B3EFFD"/>
              <w:right w:val="nil"/>
            </w:tcBorders>
            <w:shd w:val="clear" w:color="000000" w:fill="FFFFFF"/>
            <w:noWrap/>
            <w:vAlign w:val="center"/>
            <w:hideMark/>
          </w:tcPr>
          <w:p w14:paraId="1DFA42C7"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24E07D26"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r w:rsidR="005D2BE3" w:rsidRPr="005D2BE3" w14:paraId="5426AF21" w14:textId="77777777" w:rsidTr="008E2397">
        <w:trPr>
          <w:trHeight w:val="530"/>
        </w:trPr>
        <w:tc>
          <w:tcPr>
            <w:tcW w:w="1884" w:type="dxa"/>
            <w:tcBorders>
              <w:top w:val="nil"/>
              <w:left w:val="nil"/>
              <w:bottom w:val="single" w:sz="8" w:space="0" w:color="B3EFFD"/>
              <w:right w:val="nil"/>
            </w:tcBorders>
            <w:shd w:val="clear" w:color="000000" w:fill="FFFFFF"/>
            <w:noWrap/>
            <w:vAlign w:val="center"/>
            <w:hideMark/>
          </w:tcPr>
          <w:p w14:paraId="21C7D561"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NGPS-23-06 </w:t>
            </w:r>
          </w:p>
        </w:tc>
        <w:tc>
          <w:tcPr>
            <w:tcW w:w="948" w:type="dxa"/>
            <w:tcBorders>
              <w:top w:val="nil"/>
              <w:left w:val="nil"/>
              <w:bottom w:val="single" w:sz="8" w:space="0" w:color="B3EFFD"/>
              <w:right w:val="nil"/>
            </w:tcBorders>
            <w:shd w:val="clear" w:color="000000" w:fill="FFFFFF"/>
            <w:noWrap/>
            <w:vAlign w:val="center"/>
            <w:hideMark/>
          </w:tcPr>
          <w:p w14:paraId="0A51AB5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Public </w:t>
            </w:r>
          </w:p>
        </w:tc>
        <w:tc>
          <w:tcPr>
            <w:tcW w:w="2245" w:type="dxa"/>
            <w:tcBorders>
              <w:top w:val="nil"/>
              <w:left w:val="nil"/>
              <w:bottom w:val="single" w:sz="8" w:space="0" w:color="B3EFFD"/>
              <w:right w:val="nil"/>
            </w:tcBorders>
            <w:shd w:val="clear" w:color="000000" w:fill="FFFFFF"/>
            <w:noWrap/>
            <w:vAlign w:val="center"/>
            <w:hideMark/>
          </w:tcPr>
          <w:p w14:paraId="7A276F9D"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AHU Controls Upgrade </w:t>
            </w:r>
          </w:p>
        </w:tc>
        <w:tc>
          <w:tcPr>
            <w:tcW w:w="1082" w:type="dxa"/>
            <w:tcBorders>
              <w:top w:val="nil"/>
              <w:left w:val="nil"/>
              <w:bottom w:val="single" w:sz="8" w:space="0" w:color="B3EFFD"/>
              <w:right w:val="nil"/>
            </w:tcBorders>
            <w:shd w:val="clear" w:color="000000" w:fill="FFFFFF"/>
            <w:noWrap/>
            <w:vAlign w:val="center"/>
            <w:hideMark/>
          </w:tcPr>
          <w:p w14:paraId="55F1C4A8"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37124D27"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r w:rsidR="005D2BE3" w:rsidRPr="005D2BE3" w14:paraId="301063AE"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6B19564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NG-23-21 </w:t>
            </w:r>
          </w:p>
        </w:tc>
        <w:tc>
          <w:tcPr>
            <w:tcW w:w="948" w:type="dxa"/>
            <w:tcBorders>
              <w:top w:val="nil"/>
              <w:left w:val="nil"/>
              <w:bottom w:val="single" w:sz="8" w:space="0" w:color="B3EFFD"/>
              <w:right w:val="nil"/>
            </w:tcBorders>
            <w:shd w:val="clear" w:color="000000" w:fill="FFFFFF"/>
            <w:noWrap/>
            <w:vAlign w:val="center"/>
            <w:hideMark/>
          </w:tcPr>
          <w:p w14:paraId="46100B6E"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70935DCA"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Economizer </w:t>
            </w:r>
          </w:p>
        </w:tc>
        <w:tc>
          <w:tcPr>
            <w:tcW w:w="1082" w:type="dxa"/>
            <w:tcBorders>
              <w:top w:val="nil"/>
              <w:left w:val="nil"/>
              <w:bottom w:val="single" w:sz="8" w:space="0" w:color="B3EFFD"/>
              <w:right w:val="nil"/>
            </w:tcBorders>
            <w:shd w:val="clear" w:color="000000" w:fill="FFFFFF"/>
            <w:noWrap/>
            <w:vAlign w:val="center"/>
            <w:hideMark/>
          </w:tcPr>
          <w:p w14:paraId="6081FEA0"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76121DDB"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r w:rsidR="005D2BE3" w:rsidRPr="005D2BE3" w14:paraId="6ECA37C7"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7FCCCD45"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NG-23-09 </w:t>
            </w:r>
          </w:p>
        </w:tc>
        <w:tc>
          <w:tcPr>
            <w:tcW w:w="948" w:type="dxa"/>
            <w:tcBorders>
              <w:top w:val="nil"/>
              <w:left w:val="nil"/>
              <w:bottom w:val="single" w:sz="8" w:space="0" w:color="B3EFFD"/>
              <w:right w:val="nil"/>
            </w:tcBorders>
            <w:shd w:val="clear" w:color="000000" w:fill="FFFFFF"/>
            <w:noWrap/>
            <w:vAlign w:val="center"/>
            <w:hideMark/>
          </w:tcPr>
          <w:p w14:paraId="6EEBBFB5"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6526757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AHUs </w:t>
            </w:r>
          </w:p>
        </w:tc>
        <w:tc>
          <w:tcPr>
            <w:tcW w:w="1082" w:type="dxa"/>
            <w:tcBorders>
              <w:top w:val="nil"/>
              <w:left w:val="nil"/>
              <w:bottom w:val="single" w:sz="8" w:space="0" w:color="B3EFFD"/>
              <w:right w:val="nil"/>
            </w:tcBorders>
            <w:shd w:val="clear" w:color="000000" w:fill="FFFFFF"/>
            <w:noWrap/>
            <w:vAlign w:val="center"/>
            <w:hideMark/>
          </w:tcPr>
          <w:p w14:paraId="0F755A08"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240BABCA"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r w:rsidR="005D2BE3" w:rsidRPr="005D2BE3" w14:paraId="36C5DE88"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5ECAAD80"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NG-23-45 </w:t>
            </w:r>
          </w:p>
        </w:tc>
        <w:tc>
          <w:tcPr>
            <w:tcW w:w="948" w:type="dxa"/>
            <w:tcBorders>
              <w:top w:val="nil"/>
              <w:left w:val="nil"/>
              <w:bottom w:val="single" w:sz="8" w:space="0" w:color="B3EFFD"/>
              <w:right w:val="nil"/>
            </w:tcBorders>
            <w:shd w:val="clear" w:color="000000" w:fill="FFFFFF"/>
            <w:noWrap/>
            <w:vAlign w:val="center"/>
            <w:hideMark/>
          </w:tcPr>
          <w:p w14:paraId="206EEA0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5A150946"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Burner Upgrade </w:t>
            </w:r>
          </w:p>
        </w:tc>
        <w:tc>
          <w:tcPr>
            <w:tcW w:w="1082" w:type="dxa"/>
            <w:tcBorders>
              <w:top w:val="nil"/>
              <w:left w:val="nil"/>
              <w:bottom w:val="single" w:sz="8" w:space="0" w:color="B3EFFD"/>
              <w:right w:val="nil"/>
            </w:tcBorders>
            <w:shd w:val="clear" w:color="000000" w:fill="FFFFFF"/>
            <w:noWrap/>
            <w:vAlign w:val="center"/>
            <w:hideMark/>
          </w:tcPr>
          <w:p w14:paraId="7411B07F"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65ACF1D1"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r w:rsidR="005D2BE3" w:rsidRPr="005D2BE3" w14:paraId="29EFA13C"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5FF6C7B1"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NG-24-15 </w:t>
            </w:r>
          </w:p>
        </w:tc>
        <w:tc>
          <w:tcPr>
            <w:tcW w:w="948" w:type="dxa"/>
            <w:tcBorders>
              <w:top w:val="nil"/>
              <w:left w:val="nil"/>
              <w:bottom w:val="single" w:sz="8" w:space="0" w:color="B3EFFD"/>
              <w:right w:val="nil"/>
            </w:tcBorders>
            <w:shd w:val="clear" w:color="000000" w:fill="FFFFFF"/>
            <w:noWrap/>
            <w:vAlign w:val="center"/>
            <w:hideMark/>
          </w:tcPr>
          <w:p w14:paraId="1957CBA9"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582CDD9F"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Burner Upgrade </w:t>
            </w:r>
          </w:p>
        </w:tc>
        <w:tc>
          <w:tcPr>
            <w:tcW w:w="1082" w:type="dxa"/>
            <w:tcBorders>
              <w:top w:val="nil"/>
              <w:left w:val="nil"/>
              <w:bottom w:val="single" w:sz="8" w:space="0" w:color="B3EFFD"/>
              <w:right w:val="nil"/>
            </w:tcBorders>
            <w:shd w:val="clear" w:color="000000" w:fill="FFFFFF"/>
            <w:noWrap/>
            <w:vAlign w:val="center"/>
            <w:hideMark/>
          </w:tcPr>
          <w:p w14:paraId="4C3F04B0"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103%</w:t>
            </w:r>
          </w:p>
        </w:tc>
        <w:tc>
          <w:tcPr>
            <w:tcW w:w="3111" w:type="dxa"/>
            <w:tcBorders>
              <w:top w:val="nil"/>
              <w:left w:val="nil"/>
              <w:bottom w:val="single" w:sz="8" w:space="0" w:color="B3EFFD"/>
              <w:right w:val="nil"/>
            </w:tcBorders>
            <w:shd w:val="clear" w:color="000000" w:fill="FFFFFF"/>
            <w:noWrap/>
            <w:vAlign w:val="center"/>
            <w:hideMark/>
          </w:tcPr>
          <w:p w14:paraId="28A3AB4E" w14:textId="493027B6" w:rsidR="005D2BE3" w:rsidRPr="005D2BE3" w:rsidRDefault="008E2397" w:rsidP="005D2BE3">
            <w:pPr>
              <w:rPr>
                <w:rFonts w:ascii="Arial Narrow" w:hAnsi="Arial Narrow" w:cs="Calibri"/>
                <w:color w:val="000000"/>
                <w:sz w:val="20"/>
              </w:rPr>
            </w:pPr>
            <w:r>
              <w:rPr>
                <w:rFonts w:ascii="Arial Narrow" w:hAnsi="Arial Narrow" w:cs="Calibri"/>
                <w:color w:val="000000"/>
                <w:sz w:val="20"/>
              </w:rPr>
              <w:t>Updated the new burner turndown ratio to 9:1</w:t>
            </w:r>
          </w:p>
        </w:tc>
      </w:tr>
      <w:tr w:rsidR="005D2BE3" w:rsidRPr="005D2BE3" w14:paraId="47788D44"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690942BA"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NG-23-08 </w:t>
            </w:r>
          </w:p>
        </w:tc>
        <w:tc>
          <w:tcPr>
            <w:tcW w:w="948" w:type="dxa"/>
            <w:tcBorders>
              <w:top w:val="nil"/>
              <w:left w:val="nil"/>
              <w:bottom w:val="single" w:sz="8" w:space="0" w:color="B3EFFD"/>
              <w:right w:val="nil"/>
            </w:tcBorders>
            <w:shd w:val="clear" w:color="000000" w:fill="FFFFFF"/>
            <w:noWrap/>
            <w:vAlign w:val="center"/>
            <w:hideMark/>
          </w:tcPr>
          <w:p w14:paraId="2351C1CC"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12847BFD"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Burner Upgrade </w:t>
            </w:r>
          </w:p>
        </w:tc>
        <w:tc>
          <w:tcPr>
            <w:tcW w:w="1082" w:type="dxa"/>
            <w:tcBorders>
              <w:top w:val="nil"/>
              <w:left w:val="nil"/>
              <w:bottom w:val="single" w:sz="8" w:space="0" w:color="B3EFFD"/>
              <w:right w:val="nil"/>
            </w:tcBorders>
            <w:shd w:val="clear" w:color="000000" w:fill="FFFFFF"/>
            <w:noWrap/>
            <w:vAlign w:val="center"/>
            <w:hideMark/>
          </w:tcPr>
          <w:p w14:paraId="7F955A52"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33%</w:t>
            </w:r>
          </w:p>
        </w:tc>
        <w:tc>
          <w:tcPr>
            <w:tcW w:w="3111" w:type="dxa"/>
            <w:tcBorders>
              <w:top w:val="nil"/>
              <w:left w:val="nil"/>
              <w:bottom w:val="single" w:sz="8" w:space="0" w:color="B3EFFD"/>
              <w:right w:val="nil"/>
            </w:tcBorders>
            <w:shd w:val="clear" w:color="000000" w:fill="FFFFFF"/>
            <w:noWrap/>
            <w:vAlign w:val="center"/>
            <w:hideMark/>
          </w:tcPr>
          <w:p w14:paraId="575E2D3C" w14:textId="64689E30" w:rsidR="008E2397" w:rsidRDefault="008E2397" w:rsidP="005D2BE3">
            <w:pPr>
              <w:rPr>
                <w:rFonts w:ascii="Arial Narrow" w:hAnsi="Arial Narrow" w:cs="Calibri"/>
                <w:color w:val="000000"/>
                <w:sz w:val="20"/>
              </w:rPr>
            </w:pPr>
            <w:r>
              <w:rPr>
                <w:rFonts w:ascii="Arial Narrow" w:hAnsi="Arial Narrow" w:cs="Calibri"/>
                <w:color w:val="000000"/>
                <w:sz w:val="20"/>
              </w:rPr>
              <w:t xml:space="preserve">Revised to account </w:t>
            </w:r>
            <w:r w:rsidR="00041175">
              <w:rPr>
                <w:rFonts w:ascii="Arial Narrow" w:hAnsi="Arial Narrow" w:cs="Calibri"/>
                <w:color w:val="000000"/>
                <w:sz w:val="20"/>
              </w:rPr>
              <w:t>for f</w:t>
            </w:r>
            <w:r>
              <w:rPr>
                <w:rFonts w:ascii="Arial Narrow" w:hAnsi="Arial Narrow" w:cs="Calibri"/>
                <w:color w:val="000000"/>
                <w:sz w:val="20"/>
              </w:rPr>
              <w:t xml:space="preserve">iring rate in the weighting to avoid low load operations being given higher weight than warranted. </w:t>
            </w:r>
          </w:p>
          <w:p w14:paraId="1FB6EB96" w14:textId="1C898104" w:rsidR="005D2BE3" w:rsidRPr="005D2BE3" w:rsidRDefault="008E2397" w:rsidP="005D2BE3">
            <w:pPr>
              <w:rPr>
                <w:rFonts w:ascii="Arial Narrow" w:hAnsi="Arial Narrow" w:cs="Calibri"/>
                <w:color w:val="000000"/>
                <w:sz w:val="20"/>
              </w:rPr>
            </w:pPr>
            <w:r>
              <w:rPr>
                <w:rFonts w:ascii="Arial Narrow" w:hAnsi="Arial Narrow" w:cs="Calibri"/>
                <w:color w:val="000000"/>
                <w:sz w:val="20"/>
              </w:rPr>
              <w:t xml:space="preserve">Adjusted </w:t>
            </w:r>
            <w:r w:rsidR="00041175">
              <w:rPr>
                <w:rFonts w:ascii="Arial Narrow" w:hAnsi="Arial Narrow" w:cs="Calibri"/>
                <w:color w:val="000000"/>
                <w:sz w:val="20"/>
              </w:rPr>
              <w:t>f</w:t>
            </w:r>
            <w:r>
              <w:rPr>
                <w:rFonts w:ascii="Arial Narrow" w:hAnsi="Arial Narrow" w:cs="Calibri"/>
                <w:color w:val="000000"/>
                <w:sz w:val="20"/>
              </w:rPr>
              <w:t xml:space="preserve">iring rate and annual usage to match available utility data. </w:t>
            </w:r>
          </w:p>
        </w:tc>
      </w:tr>
      <w:tr w:rsidR="005D2BE3" w:rsidRPr="005D2BE3" w14:paraId="65999D5C"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76D0573F"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NGPS-23-63 </w:t>
            </w:r>
          </w:p>
        </w:tc>
        <w:tc>
          <w:tcPr>
            <w:tcW w:w="948" w:type="dxa"/>
            <w:tcBorders>
              <w:top w:val="nil"/>
              <w:left w:val="nil"/>
              <w:bottom w:val="single" w:sz="8" w:space="0" w:color="B3EFFD"/>
              <w:right w:val="nil"/>
            </w:tcBorders>
            <w:shd w:val="clear" w:color="000000" w:fill="FFFFFF"/>
            <w:noWrap/>
            <w:vAlign w:val="center"/>
            <w:hideMark/>
          </w:tcPr>
          <w:p w14:paraId="31AFFB2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Public </w:t>
            </w:r>
          </w:p>
        </w:tc>
        <w:tc>
          <w:tcPr>
            <w:tcW w:w="2245" w:type="dxa"/>
            <w:tcBorders>
              <w:top w:val="nil"/>
              <w:left w:val="nil"/>
              <w:bottom w:val="single" w:sz="8" w:space="0" w:color="B3EFFD"/>
              <w:right w:val="nil"/>
            </w:tcBorders>
            <w:shd w:val="clear" w:color="000000" w:fill="FFFFFF"/>
            <w:noWrap/>
            <w:vAlign w:val="center"/>
            <w:hideMark/>
          </w:tcPr>
          <w:p w14:paraId="4742FD54"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Boiler Replacement </w:t>
            </w:r>
          </w:p>
        </w:tc>
        <w:tc>
          <w:tcPr>
            <w:tcW w:w="1082" w:type="dxa"/>
            <w:tcBorders>
              <w:top w:val="nil"/>
              <w:left w:val="nil"/>
              <w:bottom w:val="single" w:sz="8" w:space="0" w:color="B3EFFD"/>
              <w:right w:val="nil"/>
            </w:tcBorders>
            <w:shd w:val="clear" w:color="000000" w:fill="FFFFFF"/>
            <w:noWrap/>
            <w:vAlign w:val="center"/>
            <w:hideMark/>
          </w:tcPr>
          <w:p w14:paraId="6FFD6A83"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67EC0C1D"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r w:rsidR="005D2BE3" w:rsidRPr="005D2BE3" w14:paraId="7B960E82"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5136B0AE"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NGRCx-23-04 </w:t>
            </w:r>
          </w:p>
        </w:tc>
        <w:tc>
          <w:tcPr>
            <w:tcW w:w="948" w:type="dxa"/>
            <w:tcBorders>
              <w:top w:val="nil"/>
              <w:left w:val="nil"/>
              <w:bottom w:val="single" w:sz="8" w:space="0" w:color="B3EFFD"/>
              <w:right w:val="nil"/>
            </w:tcBorders>
            <w:shd w:val="clear" w:color="000000" w:fill="FFFFFF"/>
            <w:noWrap/>
            <w:vAlign w:val="center"/>
            <w:hideMark/>
          </w:tcPr>
          <w:p w14:paraId="3A24F06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3626AC08"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Damper Control Replacement </w:t>
            </w:r>
          </w:p>
        </w:tc>
        <w:tc>
          <w:tcPr>
            <w:tcW w:w="1082" w:type="dxa"/>
            <w:tcBorders>
              <w:top w:val="nil"/>
              <w:left w:val="nil"/>
              <w:bottom w:val="single" w:sz="8" w:space="0" w:color="B3EFFD"/>
              <w:right w:val="nil"/>
            </w:tcBorders>
            <w:shd w:val="clear" w:color="000000" w:fill="FFFFFF"/>
            <w:noWrap/>
            <w:vAlign w:val="center"/>
            <w:hideMark/>
          </w:tcPr>
          <w:p w14:paraId="04A26CE0"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77%</w:t>
            </w:r>
          </w:p>
        </w:tc>
        <w:tc>
          <w:tcPr>
            <w:tcW w:w="3111" w:type="dxa"/>
            <w:tcBorders>
              <w:top w:val="nil"/>
              <w:left w:val="nil"/>
              <w:bottom w:val="single" w:sz="8" w:space="0" w:color="B3EFFD"/>
              <w:right w:val="nil"/>
            </w:tcBorders>
            <w:shd w:val="clear" w:color="000000" w:fill="FFFFFF"/>
            <w:noWrap/>
            <w:vAlign w:val="center"/>
            <w:hideMark/>
          </w:tcPr>
          <w:p w14:paraId="6637892A" w14:textId="2B7AB492" w:rsidR="005D2BE3" w:rsidRPr="005D2BE3" w:rsidRDefault="008E2397" w:rsidP="005D2BE3">
            <w:pPr>
              <w:rPr>
                <w:rFonts w:ascii="Arial Narrow" w:hAnsi="Arial Narrow" w:cs="Calibri"/>
                <w:color w:val="000000"/>
                <w:sz w:val="20"/>
              </w:rPr>
            </w:pPr>
            <w:r>
              <w:rPr>
                <w:rFonts w:ascii="Arial Narrow" w:hAnsi="Arial Narrow" w:cs="Calibri"/>
                <w:color w:val="000000"/>
                <w:sz w:val="20"/>
              </w:rPr>
              <w:t xml:space="preserve">Utility data analysis results are used </w:t>
            </w:r>
            <w:r w:rsidR="00041175">
              <w:rPr>
                <w:rFonts w:ascii="Arial Narrow" w:hAnsi="Arial Narrow" w:cs="Calibri"/>
                <w:color w:val="000000"/>
                <w:sz w:val="20"/>
              </w:rPr>
              <w:t>for f</w:t>
            </w:r>
            <w:r>
              <w:rPr>
                <w:rFonts w:ascii="Arial Narrow" w:hAnsi="Arial Narrow" w:cs="Calibri"/>
                <w:color w:val="000000"/>
                <w:sz w:val="20"/>
              </w:rPr>
              <w:t xml:space="preserve">inal savings. </w:t>
            </w:r>
          </w:p>
        </w:tc>
      </w:tr>
      <w:tr w:rsidR="005D2BE3" w:rsidRPr="005D2BE3" w14:paraId="400CFFC1"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46B793E7" w14:textId="33A4D719"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NGRCx-24-09 </w:t>
            </w:r>
          </w:p>
        </w:tc>
        <w:tc>
          <w:tcPr>
            <w:tcW w:w="948" w:type="dxa"/>
            <w:tcBorders>
              <w:top w:val="nil"/>
              <w:left w:val="nil"/>
              <w:bottom w:val="single" w:sz="8" w:space="0" w:color="B3EFFD"/>
              <w:right w:val="nil"/>
            </w:tcBorders>
            <w:shd w:val="clear" w:color="000000" w:fill="FFFFFF"/>
            <w:noWrap/>
            <w:vAlign w:val="center"/>
            <w:hideMark/>
          </w:tcPr>
          <w:p w14:paraId="0BB1D65E"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407998A2"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Steam Ejectors </w:t>
            </w:r>
          </w:p>
        </w:tc>
        <w:tc>
          <w:tcPr>
            <w:tcW w:w="1082" w:type="dxa"/>
            <w:tcBorders>
              <w:top w:val="nil"/>
              <w:left w:val="nil"/>
              <w:bottom w:val="single" w:sz="8" w:space="0" w:color="B3EFFD"/>
              <w:right w:val="nil"/>
            </w:tcBorders>
            <w:shd w:val="clear" w:color="000000" w:fill="FFFFFF"/>
            <w:noWrap/>
            <w:vAlign w:val="center"/>
            <w:hideMark/>
          </w:tcPr>
          <w:p w14:paraId="13E15971"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82%</w:t>
            </w:r>
          </w:p>
        </w:tc>
        <w:tc>
          <w:tcPr>
            <w:tcW w:w="3111" w:type="dxa"/>
            <w:tcBorders>
              <w:top w:val="nil"/>
              <w:left w:val="nil"/>
              <w:bottom w:val="single" w:sz="8" w:space="0" w:color="B3EFFD"/>
              <w:right w:val="nil"/>
            </w:tcBorders>
            <w:shd w:val="clear" w:color="000000" w:fill="FFFFFF"/>
            <w:noWrap/>
            <w:vAlign w:val="center"/>
            <w:hideMark/>
          </w:tcPr>
          <w:p w14:paraId="50ED7326" w14:textId="21F2DAF2" w:rsidR="005D2BE3" w:rsidRDefault="008E2397" w:rsidP="005D2BE3">
            <w:pPr>
              <w:rPr>
                <w:rFonts w:ascii="Arial Narrow" w:hAnsi="Arial Narrow" w:cs="Calibri"/>
                <w:color w:val="000000"/>
                <w:sz w:val="20"/>
              </w:rPr>
            </w:pPr>
            <w:r>
              <w:rPr>
                <w:rFonts w:ascii="Arial Narrow" w:hAnsi="Arial Narrow" w:cs="Calibri"/>
                <w:color w:val="000000"/>
                <w:sz w:val="20"/>
              </w:rPr>
              <w:t>Adjusted hours of operation using bottom-up instead of top-down which results in less steam reduction lbs.</w:t>
            </w:r>
          </w:p>
          <w:p w14:paraId="47310EAE" w14:textId="1D6E0627" w:rsidR="008E2397" w:rsidRPr="005D2BE3" w:rsidRDefault="008E2397" w:rsidP="005D2BE3">
            <w:pPr>
              <w:rPr>
                <w:rFonts w:ascii="Arial Narrow" w:hAnsi="Arial Narrow" w:cs="Calibri"/>
                <w:color w:val="000000"/>
                <w:sz w:val="20"/>
              </w:rPr>
            </w:pPr>
            <w:r>
              <w:rPr>
                <w:rFonts w:ascii="Arial Narrow" w:hAnsi="Arial Narrow" w:cs="Calibri"/>
                <w:color w:val="000000"/>
                <w:sz w:val="20"/>
              </w:rPr>
              <w:t xml:space="preserve">Adjusted steam pressure to account </w:t>
            </w:r>
            <w:r w:rsidR="00041175">
              <w:rPr>
                <w:rFonts w:ascii="Arial Narrow" w:hAnsi="Arial Narrow" w:cs="Calibri"/>
                <w:color w:val="000000"/>
                <w:sz w:val="20"/>
              </w:rPr>
              <w:t>f</w:t>
            </w:r>
            <w:r>
              <w:rPr>
                <w:rFonts w:ascii="Arial Narrow" w:hAnsi="Arial Narrow" w:cs="Calibri"/>
                <w:color w:val="000000"/>
                <w:sz w:val="20"/>
              </w:rPr>
              <w:t xml:space="preserve">or regulators. </w:t>
            </w:r>
          </w:p>
        </w:tc>
      </w:tr>
      <w:tr w:rsidR="005D2BE3" w:rsidRPr="005D2BE3" w14:paraId="49C2DDB8" w14:textId="77777777" w:rsidTr="008E2397">
        <w:trPr>
          <w:trHeight w:val="300"/>
        </w:trPr>
        <w:tc>
          <w:tcPr>
            <w:tcW w:w="1884" w:type="dxa"/>
            <w:tcBorders>
              <w:top w:val="nil"/>
              <w:left w:val="nil"/>
              <w:bottom w:val="single" w:sz="8" w:space="0" w:color="B3EFFD"/>
              <w:right w:val="nil"/>
            </w:tcBorders>
            <w:shd w:val="clear" w:color="000000" w:fill="FFFFFF"/>
            <w:noWrap/>
            <w:vAlign w:val="center"/>
            <w:hideMark/>
          </w:tcPr>
          <w:p w14:paraId="4DBC6116"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NGRCx-23-03 </w:t>
            </w:r>
          </w:p>
        </w:tc>
        <w:tc>
          <w:tcPr>
            <w:tcW w:w="948" w:type="dxa"/>
            <w:tcBorders>
              <w:top w:val="nil"/>
              <w:left w:val="nil"/>
              <w:bottom w:val="single" w:sz="8" w:space="0" w:color="B3EFFD"/>
              <w:right w:val="nil"/>
            </w:tcBorders>
            <w:shd w:val="clear" w:color="000000" w:fill="FFFFFF"/>
            <w:noWrap/>
            <w:vAlign w:val="center"/>
            <w:hideMark/>
          </w:tcPr>
          <w:p w14:paraId="4EE557E4"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Private </w:t>
            </w:r>
          </w:p>
        </w:tc>
        <w:tc>
          <w:tcPr>
            <w:tcW w:w="2245" w:type="dxa"/>
            <w:tcBorders>
              <w:top w:val="nil"/>
              <w:left w:val="nil"/>
              <w:bottom w:val="single" w:sz="8" w:space="0" w:color="B3EFFD"/>
              <w:right w:val="nil"/>
            </w:tcBorders>
            <w:shd w:val="clear" w:color="000000" w:fill="FFFFFF"/>
            <w:noWrap/>
            <w:vAlign w:val="center"/>
            <w:hideMark/>
          </w:tcPr>
          <w:p w14:paraId="4F69A9EF"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Dryer Tune Up </w:t>
            </w:r>
          </w:p>
        </w:tc>
        <w:tc>
          <w:tcPr>
            <w:tcW w:w="1082" w:type="dxa"/>
            <w:tcBorders>
              <w:top w:val="nil"/>
              <w:left w:val="nil"/>
              <w:bottom w:val="single" w:sz="8" w:space="0" w:color="B3EFFD"/>
              <w:right w:val="nil"/>
            </w:tcBorders>
            <w:shd w:val="clear" w:color="000000" w:fill="FFFFFF"/>
            <w:noWrap/>
            <w:vAlign w:val="center"/>
            <w:hideMark/>
          </w:tcPr>
          <w:p w14:paraId="23A90314" w14:textId="77777777" w:rsidR="005D2BE3" w:rsidRPr="005D2BE3" w:rsidRDefault="005D2BE3" w:rsidP="005D2BE3">
            <w:pPr>
              <w:jc w:val="right"/>
              <w:rPr>
                <w:rFonts w:ascii="Arial Narrow" w:hAnsi="Arial Narrow" w:cs="Calibri"/>
                <w:color w:val="000000"/>
                <w:sz w:val="20"/>
              </w:rPr>
            </w:pPr>
            <w:r w:rsidRPr="005D2BE3">
              <w:rPr>
                <w:rFonts w:ascii="Arial Narrow" w:hAnsi="Arial Narrow" w:cs="Calibri"/>
                <w:color w:val="000000"/>
                <w:sz w:val="20"/>
              </w:rPr>
              <w:t>100%</w:t>
            </w:r>
          </w:p>
        </w:tc>
        <w:tc>
          <w:tcPr>
            <w:tcW w:w="3111" w:type="dxa"/>
            <w:tcBorders>
              <w:top w:val="nil"/>
              <w:left w:val="nil"/>
              <w:bottom w:val="single" w:sz="8" w:space="0" w:color="B3EFFD"/>
              <w:right w:val="nil"/>
            </w:tcBorders>
            <w:shd w:val="clear" w:color="000000" w:fill="FFFFFF"/>
            <w:noWrap/>
            <w:vAlign w:val="center"/>
            <w:hideMark/>
          </w:tcPr>
          <w:p w14:paraId="25E7D429" w14:textId="77777777" w:rsidR="005D2BE3" w:rsidRPr="005D2BE3" w:rsidRDefault="005D2BE3" w:rsidP="005D2BE3">
            <w:pPr>
              <w:rPr>
                <w:rFonts w:ascii="Arial Narrow" w:hAnsi="Arial Narrow" w:cs="Calibri"/>
                <w:color w:val="000000"/>
                <w:sz w:val="20"/>
              </w:rPr>
            </w:pPr>
            <w:r w:rsidRPr="005D2BE3">
              <w:rPr>
                <w:rFonts w:ascii="Arial Narrow" w:hAnsi="Arial Narrow" w:cs="Calibri"/>
                <w:color w:val="000000"/>
                <w:sz w:val="20"/>
              </w:rPr>
              <w:t xml:space="preserve"> - </w:t>
            </w:r>
          </w:p>
        </w:tc>
      </w:tr>
    </w:tbl>
    <w:p w14:paraId="0A21C2C8" w14:textId="7839E831" w:rsidR="00671627" w:rsidRPr="00C161C4" w:rsidRDefault="00671627" w:rsidP="00671627">
      <w:pPr>
        <w:pStyle w:val="Source"/>
        <w:keepNext/>
        <w:keepLines/>
        <w:rPr>
          <w:rFonts w:ascii="Arial Narrow" w:hAnsi="Arial Narrow"/>
          <w:iCs/>
          <w:color w:val="auto"/>
          <w:sz w:val="18"/>
        </w:rPr>
      </w:pPr>
      <w:r w:rsidRPr="00D37FF5">
        <w:rPr>
          <w:rFonts w:ascii="Arial Narrow" w:hAnsi="Arial Narrow"/>
          <w:iCs/>
          <w:color w:val="auto"/>
          <w:sz w:val="18"/>
        </w:rPr>
        <w:t xml:space="preserve">Source: </w:t>
      </w:r>
      <w:r w:rsidR="00EC58D0">
        <w:t>Evaluation team</w:t>
      </w:r>
      <w:r>
        <w:t xml:space="preserve"> </w:t>
      </w:r>
      <w:r w:rsidRPr="0058029D">
        <w:t>analysis</w:t>
      </w:r>
    </w:p>
    <w:p w14:paraId="687528E6" w14:textId="1A91DC72" w:rsidR="005D2BE3" w:rsidRPr="00F20206" w:rsidRDefault="005D2BE3" w:rsidP="00F20206">
      <w:pPr>
        <w:pStyle w:val="BodyText"/>
        <w:sectPr w:rsidR="005D2BE3" w:rsidRPr="00F20206" w:rsidSect="00D66322">
          <w:footerReference w:type="default" r:id="rId20"/>
          <w:pgSz w:w="12240" w:h="15840" w:code="1"/>
          <w:pgMar w:top="1440" w:right="1440" w:bottom="1440" w:left="1440" w:header="720" w:footer="720" w:gutter="0"/>
          <w:pgNumType w:start="1" w:chapStyle="5"/>
          <w:cols w:space="720"/>
          <w:docGrid w:linePitch="360"/>
        </w:sectPr>
      </w:pPr>
    </w:p>
    <w:p w14:paraId="71AEE7B4" w14:textId="3A8B0488" w:rsidR="002859CC" w:rsidRDefault="00F20206" w:rsidP="0030238F">
      <w:pPr>
        <w:pStyle w:val="Heading5"/>
      </w:pPr>
      <w:bookmarkStart w:id="63" w:name="_Toc196306176"/>
      <w:bookmarkEnd w:id="56"/>
      <w:bookmarkEnd w:id="57"/>
      <w:r>
        <w:lastRenderedPageBreak/>
        <w:t xml:space="preserve">Program Specific Inputs </w:t>
      </w:r>
      <w:r w:rsidR="007E0D6A">
        <w:t>f</w:t>
      </w:r>
      <w:r>
        <w:t>or the Illinois TRC</w:t>
      </w:r>
      <w:bookmarkEnd w:id="63"/>
    </w:p>
    <w:p w14:paraId="0AB0055E" w14:textId="77777777" w:rsidR="008F011C" w:rsidRDefault="00F20206" w:rsidP="00F20206">
      <w:pPr>
        <w:sectPr w:rsidR="008F011C" w:rsidSect="00D66322">
          <w:headerReference w:type="default" r:id="rId21"/>
          <w:pgSz w:w="12240" w:h="15840" w:code="1"/>
          <w:pgMar w:top="1440" w:right="1440" w:bottom="1440" w:left="1440" w:header="720" w:footer="720" w:gutter="0"/>
          <w:pgNumType w:start="1" w:chapStyle="5"/>
          <w:cols w:space="720"/>
          <w:docGrid w:linePitch="360"/>
        </w:sectPr>
      </w:pPr>
      <w:r>
        <w:fldChar w:fldCharType="begin"/>
      </w:r>
      <w:r>
        <w:instrText xml:space="preserve"> REF _Ref66787029 \h </w:instrText>
      </w:r>
      <w:r>
        <w:fldChar w:fldCharType="separate"/>
      </w:r>
      <w:r w:rsidR="001B7964">
        <w:t xml:space="preserve">Table </w:t>
      </w:r>
      <w:r w:rsidR="00C6254D">
        <w:rPr>
          <w:noProof/>
        </w:rPr>
        <w:t>B</w:t>
      </w:r>
      <w:r w:rsidR="001B7964">
        <w:noBreakHyphen/>
      </w:r>
      <w:r w:rsidR="001B7964">
        <w:rPr>
          <w:noProof/>
        </w:rPr>
        <w:t>1</w:t>
      </w:r>
      <w:r>
        <w:fldChar w:fldCharType="end"/>
      </w:r>
      <w:r w:rsidRPr="00D12853">
        <w:t xml:space="preserve"> shows the Total Resource Cost (TRC) cost-effectiveness analysis inputs available at the time of </w:t>
      </w:r>
      <w:r>
        <w:t xml:space="preserve">producing </w:t>
      </w:r>
      <w:r w:rsidRPr="00D12853">
        <w:t>this impact evaluation report. Additional required cost data (e.g., measure costs, program level incentive and non-incentive costs) are not included in this table and will be provided to the evaluation team later.</w:t>
      </w:r>
      <w:r>
        <w:t xml:space="preserve"> Guidehouse will include annual and lifetime water savings and greenhouse gas reductions in the end of year summary report.</w:t>
      </w:r>
    </w:p>
    <w:p w14:paraId="64DC0274" w14:textId="49F4984D" w:rsidR="00F20206" w:rsidRDefault="00F20206" w:rsidP="00F20206">
      <w:pPr>
        <w:pStyle w:val="Caption"/>
      </w:pPr>
      <w:bookmarkStart w:id="64" w:name="_Ref66787029"/>
      <w:bookmarkStart w:id="65" w:name="_Ref63952142"/>
      <w:bookmarkStart w:id="66" w:name="_Toc367307499"/>
      <w:bookmarkStart w:id="67" w:name="_Toc398541812"/>
      <w:bookmarkStart w:id="68" w:name="_Toc398541925"/>
      <w:bookmarkStart w:id="69" w:name="_Toc398546657"/>
      <w:bookmarkStart w:id="70" w:name="_Toc423009519"/>
      <w:bookmarkStart w:id="71" w:name="_Toc426278637"/>
      <w:bookmarkStart w:id="72" w:name="_Toc63321485"/>
      <w:bookmarkStart w:id="73" w:name="_Toc63961488"/>
      <w:bookmarkStart w:id="74" w:name="_Toc61360851"/>
      <w:bookmarkStart w:id="75" w:name="_Toc196296826"/>
      <w:r w:rsidRPr="00571261">
        <w:lastRenderedPageBreak/>
        <w:t xml:space="preserve">Table </w:t>
      </w:r>
      <w:r w:rsidR="00C54DDF" w:rsidRPr="00571261">
        <w:t>B</w:t>
      </w:r>
      <w:r w:rsidRPr="00571261">
        <w:noBreakHyphen/>
      </w:r>
      <w:r w:rsidR="00FB693F" w:rsidRPr="00571261">
        <w:fldChar w:fldCharType="begin"/>
      </w:r>
      <w:r w:rsidR="00FB693F" w:rsidRPr="00571261">
        <w:instrText xml:space="preserve"> SEQ Table_Apx \* ARABIC \s 5 </w:instrText>
      </w:r>
      <w:r w:rsidR="00FB693F" w:rsidRPr="00571261">
        <w:fldChar w:fldCharType="separate"/>
      </w:r>
      <w:r w:rsidR="00C54DDF" w:rsidRPr="00571261">
        <w:rPr>
          <w:noProof/>
        </w:rPr>
        <w:t>1</w:t>
      </w:r>
      <w:r w:rsidR="00FB693F" w:rsidRPr="00571261">
        <w:rPr>
          <w:noProof/>
        </w:rPr>
        <w:fldChar w:fldCharType="end"/>
      </w:r>
      <w:bookmarkEnd w:id="64"/>
      <w:r w:rsidRPr="00571261">
        <w:t>.</w:t>
      </w:r>
      <w:r w:rsidRPr="00571261" w:rsidDel="00146395">
        <w:t xml:space="preserve"> </w:t>
      </w:r>
      <w:bookmarkEnd w:id="65"/>
      <w:bookmarkEnd w:id="66"/>
      <w:bookmarkEnd w:id="67"/>
      <w:bookmarkEnd w:id="68"/>
      <w:bookmarkEnd w:id="69"/>
      <w:bookmarkEnd w:id="70"/>
      <w:bookmarkEnd w:id="71"/>
      <w:bookmarkEnd w:id="72"/>
      <w:bookmarkEnd w:id="73"/>
      <w:r w:rsidRPr="00571261">
        <w:t>Verified Cost Effectiveness Inputs</w:t>
      </w:r>
      <w:bookmarkEnd w:id="74"/>
      <w:bookmarkEnd w:id="75"/>
    </w:p>
    <w:tbl>
      <w:tblPr>
        <w:tblW w:w="14780" w:type="dxa"/>
        <w:tblLook w:val="04A0" w:firstRow="1" w:lastRow="0" w:firstColumn="1" w:lastColumn="0" w:noHBand="0" w:noVBand="1"/>
      </w:tblPr>
      <w:tblGrid>
        <w:gridCol w:w="1292"/>
        <w:gridCol w:w="2715"/>
        <w:gridCol w:w="1627"/>
        <w:gridCol w:w="1140"/>
        <w:gridCol w:w="882"/>
        <w:gridCol w:w="1260"/>
        <w:gridCol w:w="1560"/>
        <w:gridCol w:w="1440"/>
        <w:gridCol w:w="1432"/>
        <w:gridCol w:w="1432"/>
      </w:tblGrid>
      <w:tr w:rsidR="0024153B" w:rsidRPr="0024153B" w14:paraId="5065EB8C" w14:textId="77777777" w:rsidTr="007F6920">
        <w:trPr>
          <w:trHeight w:val="1570"/>
        </w:trPr>
        <w:tc>
          <w:tcPr>
            <w:tcW w:w="1292" w:type="dxa"/>
            <w:tcBorders>
              <w:top w:val="nil"/>
              <w:left w:val="nil"/>
              <w:bottom w:val="single" w:sz="12" w:space="0" w:color="95D600"/>
              <w:right w:val="nil"/>
            </w:tcBorders>
            <w:shd w:val="clear" w:color="000000" w:fill="036479"/>
            <w:vAlign w:val="center"/>
            <w:hideMark/>
          </w:tcPr>
          <w:p w14:paraId="216C7CF4" w14:textId="77777777" w:rsidR="0024153B" w:rsidRPr="0024153B" w:rsidRDefault="0024153B" w:rsidP="0024153B">
            <w:pPr>
              <w:rPr>
                <w:rFonts w:ascii="Arial Narrow" w:hAnsi="Arial Narrow" w:cs="Calibri"/>
                <w:b/>
                <w:bCs/>
                <w:color w:val="FFFFFF"/>
                <w:sz w:val="20"/>
              </w:rPr>
            </w:pPr>
            <w:r w:rsidRPr="0024153B">
              <w:rPr>
                <w:rFonts w:ascii="Arial Narrow" w:hAnsi="Arial Narrow" w:cs="Calibri"/>
                <w:b/>
                <w:bCs/>
                <w:color w:val="FFFFFF"/>
                <w:sz w:val="20"/>
              </w:rPr>
              <w:t>Program Path</w:t>
            </w:r>
          </w:p>
        </w:tc>
        <w:tc>
          <w:tcPr>
            <w:tcW w:w="2715" w:type="dxa"/>
            <w:tcBorders>
              <w:top w:val="nil"/>
              <w:left w:val="nil"/>
              <w:bottom w:val="single" w:sz="12" w:space="0" w:color="95D600"/>
              <w:right w:val="nil"/>
            </w:tcBorders>
            <w:shd w:val="clear" w:color="000000" w:fill="036479"/>
            <w:vAlign w:val="center"/>
            <w:hideMark/>
          </w:tcPr>
          <w:p w14:paraId="5A025F67" w14:textId="77777777" w:rsidR="0024153B" w:rsidRPr="0024153B" w:rsidRDefault="0024153B" w:rsidP="0024153B">
            <w:pPr>
              <w:rPr>
                <w:rFonts w:ascii="Arial Narrow" w:hAnsi="Arial Narrow" w:cs="Calibri"/>
                <w:b/>
                <w:bCs/>
                <w:color w:val="FFFFFF"/>
                <w:sz w:val="20"/>
              </w:rPr>
            </w:pPr>
            <w:r w:rsidRPr="0024153B">
              <w:rPr>
                <w:rFonts w:ascii="Arial Narrow" w:hAnsi="Arial Narrow" w:cs="Calibri"/>
                <w:b/>
                <w:bCs/>
                <w:color w:val="FFFFFF"/>
                <w:sz w:val="20"/>
              </w:rPr>
              <w:t>Savings Category</w:t>
            </w:r>
          </w:p>
        </w:tc>
        <w:tc>
          <w:tcPr>
            <w:tcW w:w="1627" w:type="dxa"/>
            <w:tcBorders>
              <w:top w:val="nil"/>
              <w:left w:val="nil"/>
              <w:bottom w:val="single" w:sz="12" w:space="0" w:color="95D600"/>
              <w:right w:val="nil"/>
            </w:tcBorders>
            <w:shd w:val="clear" w:color="000000" w:fill="036479"/>
            <w:vAlign w:val="center"/>
            <w:hideMark/>
          </w:tcPr>
          <w:p w14:paraId="2812C631" w14:textId="77777777" w:rsidR="0024153B" w:rsidRPr="0024153B" w:rsidRDefault="0024153B" w:rsidP="0024153B">
            <w:pPr>
              <w:jc w:val="center"/>
              <w:rPr>
                <w:rFonts w:ascii="Arial Narrow" w:hAnsi="Arial Narrow" w:cs="Calibri"/>
                <w:b/>
                <w:bCs/>
                <w:color w:val="FFFFFF"/>
                <w:sz w:val="20"/>
              </w:rPr>
            </w:pPr>
            <w:r w:rsidRPr="0024153B">
              <w:rPr>
                <w:rFonts w:ascii="Arial Narrow" w:hAnsi="Arial Narrow" w:cs="Calibri"/>
                <w:b/>
                <w:bCs/>
                <w:color w:val="FFFFFF"/>
                <w:sz w:val="20"/>
              </w:rPr>
              <w:t>DAC Project*</w:t>
            </w:r>
          </w:p>
        </w:tc>
        <w:tc>
          <w:tcPr>
            <w:tcW w:w="1140" w:type="dxa"/>
            <w:tcBorders>
              <w:top w:val="nil"/>
              <w:left w:val="nil"/>
              <w:bottom w:val="single" w:sz="12" w:space="0" w:color="95D600"/>
              <w:right w:val="nil"/>
            </w:tcBorders>
            <w:shd w:val="clear" w:color="000000" w:fill="036479"/>
            <w:vAlign w:val="center"/>
            <w:hideMark/>
          </w:tcPr>
          <w:p w14:paraId="7349FC1F" w14:textId="77777777" w:rsidR="0024153B" w:rsidRPr="0024153B" w:rsidRDefault="0024153B" w:rsidP="0024153B">
            <w:pPr>
              <w:rPr>
                <w:rFonts w:ascii="Arial Narrow" w:hAnsi="Arial Narrow" w:cs="Calibri"/>
                <w:b/>
                <w:bCs/>
                <w:color w:val="FFFFFF"/>
                <w:sz w:val="20"/>
              </w:rPr>
            </w:pPr>
            <w:r w:rsidRPr="0024153B">
              <w:rPr>
                <w:rFonts w:ascii="Arial Narrow" w:hAnsi="Arial Narrow" w:cs="Calibri"/>
                <w:b/>
                <w:bCs/>
                <w:color w:val="FFFFFF"/>
                <w:sz w:val="20"/>
              </w:rPr>
              <w:t>Units</w:t>
            </w:r>
          </w:p>
        </w:tc>
        <w:tc>
          <w:tcPr>
            <w:tcW w:w="882" w:type="dxa"/>
            <w:tcBorders>
              <w:top w:val="nil"/>
              <w:left w:val="nil"/>
              <w:bottom w:val="single" w:sz="12" w:space="0" w:color="95D600"/>
              <w:right w:val="nil"/>
            </w:tcBorders>
            <w:shd w:val="clear" w:color="000000" w:fill="036479"/>
            <w:vAlign w:val="center"/>
            <w:hideMark/>
          </w:tcPr>
          <w:p w14:paraId="785A258C" w14:textId="77777777" w:rsidR="0024153B" w:rsidRPr="0024153B" w:rsidRDefault="0024153B" w:rsidP="0024153B">
            <w:pPr>
              <w:jc w:val="right"/>
              <w:rPr>
                <w:rFonts w:ascii="Arial Narrow" w:hAnsi="Arial Narrow" w:cs="Calibri"/>
                <w:b/>
                <w:bCs/>
                <w:color w:val="FFFFFF"/>
                <w:sz w:val="20"/>
              </w:rPr>
            </w:pPr>
            <w:r w:rsidRPr="0024153B">
              <w:rPr>
                <w:rFonts w:ascii="Arial Narrow" w:hAnsi="Arial Narrow" w:cs="Calibri"/>
                <w:b/>
                <w:bCs/>
                <w:color w:val="FFFFFF"/>
                <w:sz w:val="20"/>
              </w:rPr>
              <w:t xml:space="preserve"> Quantity </w:t>
            </w:r>
          </w:p>
        </w:tc>
        <w:tc>
          <w:tcPr>
            <w:tcW w:w="1260" w:type="dxa"/>
            <w:tcBorders>
              <w:top w:val="nil"/>
              <w:left w:val="nil"/>
              <w:bottom w:val="single" w:sz="12" w:space="0" w:color="95D600"/>
              <w:right w:val="nil"/>
            </w:tcBorders>
            <w:shd w:val="clear" w:color="000000" w:fill="036479"/>
            <w:vAlign w:val="center"/>
            <w:hideMark/>
          </w:tcPr>
          <w:p w14:paraId="355F6877" w14:textId="77777777" w:rsidR="0024153B" w:rsidRPr="0024153B" w:rsidRDefault="0024153B" w:rsidP="0024153B">
            <w:pPr>
              <w:jc w:val="right"/>
              <w:rPr>
                <w:rFonts w:ascii="Arial Narrow" w:hAnsi="Arial Narrow" w:cs="Calibri"/>
                <w:b/>
                <w:bCs/>
                <w:color w:val="FFFFFF"/>
                <w:sz w:val="20"/>
              </w:rPr>
            </w:pPr>
            <w:r w:rsidRPr="0024153B">
              <w:rPr>
                <w:rFonts w:ascii="Arial Narrow" w:hAnsi="Arial Narrow" w:cs="Calibri"/>
                <w:b/>
                <w:bCs/>
                <w:color w:val="FFFFFF"/>
                <w:sz w:val="20"/>
              </w:rPr>
              <w:t xml:space="preserve"> Effective Useful Life </w:t>
            </w:r>
          </w:p>
        </w:tc>
        <w:tc>
          <w:tcPr>
            <w:tcW w:w="1560" w:type="dxa"/>
            <w:tcBorders>
              <w:top w:val="nil"/>
              <w:left w:val="nil"/>
              <w:bottom w:val="single" w:sz="12" w:space="0" w:color="95D600"/>
              <w:right w:val="nil"/>
            </w:tcBorders>
            <w:shd w:val="clear" w:color="000000" w:fill="036479"/>
            <w:vAlign w:val="center"/>
            <w:hideMark/>
          </w:tcPr>
          <w:p w14:paraId="283779C5" w14:textId="77777777" w:rsidR="0024153B" w:rsidRPr="0024153B" w:rsidRDefault="0024153B" w:rsidP="0024153B">
            <w:pPr>
              <w:jc w:val="center"/>
              <w:rPr>
                <w:rFonts w:ascii="Arial Narrow" w:hAnsi="Arial Narrow" w:cs="Calibri"/>
                <w:b/>
                <w:bCs/>
                <w:color w:val="FFFFFF"/>
                <w:sz w:val="20"/>
              </w:rPr>
            </w:pPr>
            <w:r w:rsidRPr="0024153B">
              <w:rPr>
                <w:rFonts w:ascii="Arial Narrow" w:hAnsi="Arial Narrow" w:cs="Calibri"/>
                <w:b/>
                <w:bCs/>
                <w:color w:val="FFFFFF"/>
                <w:sz w:val="20"/>
              </w:rPr>
              <w:t>Early Replacement Flag</w:t>
            </w:r>
          </w:p>
        </w:tc>
        <w:tc>
          <w:tcPr>
            <w:tcW w:w="1440" w:type="dxa"/>
            <w:tcBorders>
              <w:top w:val="nil"/>
              <w:left w:val="nil"/>
              <w:bottom w:val="single" w:sz="12" w:space="0" w:color="95D600"/>
              <w:right w:val="nil"/>
            </w:tcBorders>
            <w:shd w:val="clear" w:color="000000" w:fill="036479"/>
            <w:vAlign w:val="center"/>
            <w:hideMark/>
          </w:tcPr>
          <w:p w14:paraId="73473A8D" w14:textId="77777777" w:rsidR="0024153B" w:rsidRPr="0024153B" w:rsidRDefault="0024153B" w:rsidP="0024153B">
            <w:pPr>
              <w:jc w:val="right"/>
              <w:rPr>
                <w:rFonts w:ascii="Arial Narrow" w:hAnsi="Arial Narrow" w:cs="Calibri"/>
                <w:b/>
                <w:bCs/>
                <w:color w:val="FFFFFF"/>
                <w:sz w:val="20"/>
              </w:rPr>
            </w:pPr>
            <w:r w:rsidRPr="0024153B">
              <w:rPr>
                <w:rFonts w:ascii="Arial Narrow" w:hAnsi="Arial Narrow" w:cs="Calibri"/>
                <w:b/>
                <w:bCs/>
                <w:color w:val="FFFFFF"/>
                <w:sz w:val="20"/>
              </w:rPr>
              <w:t xml:space="preserve"> Ex Ante Gross Savings (Therms) </w:t>
            </w:r>
          </w:p>
        </w:tc>
        <w:tc>
          <w:tcPr>
            <w:tcW w:w="1432" w:type="dxa"/>
            <w:tcBorders>
              <w:top w:val="nil"/>
              <w:left w:val="nil"/>
              <w:bottom w:val="single" w:sz="12" w:space="0" w:color="95D600"/>
              <w:right w:val="nil"/>
            </w:tcBorders>
            <w:shd w:val="clear" w:color="000000" w:fill="036479"/>
            <w:vAlign w:val="center"/>
            <w:hideMark/>
          </w:tcPr>
          <w:p w14:paraId="0E9E3813" w14:textId="77777777" w:rsidR="0024153B" w:rsidRPr="0024153B" w:rsidRDefault="0024153B" w:rsidP="0024153B">
            <w:pPr>
              <w:jc w:val="right"/>
              <w:rPr>
                <w:rFonts w:ascii="Arial Narrow" w:hAnsi="Arial Narrow" w:cs="Calibri"/>
                <w:b/>
                <w:bCs/>
                <w:color w:val="FFFFFF"/>
                <w:sz w:val="20"/>
              </w:rPr>
            </w:pPr>
            <w:r w:rsidRPr="0024153B">
              <w:rPr>
                <w:rFonts w:ascii="Arial Narrow" w:hAnsi="Arial Narrow" w:cs="Calibri"/>
                <w:b/>
                <w:bCs/>
                <w:color w:val="FFFFFF"/>
                <w:sz w:val="20"/>
              </w:rPr>
              <w:t xml:space="preserve"> Verified Gross Savings (Therms) </w:t>
            </w:r>
          </w:p>
        </w:tc>
        <w:tc>
          <w:tcPr>
            <w:tcW w:w="1432" w:type="dxa"/>
            <w:tcBorders>
              <w:top w:val="nil"/>
              <w:left w:val="nil"/>
              <w:bottom w:val="single" w:sz="12" w:space="0" w:color="95D600"/>
              <w:right w:val="nil"/>
            </w:tcBorders>
            <w:shd w:val="clear" w:color="000000" w:fill="036479"/>
            <w:vAlign w:val="center"/>
            <w:hideMark/>
          </w:tcPr>
          <w:p w14:paraId="66D9E653" w14:textId="77777777" w:rsidR="0024153B" w:rsidRPr="0024153B" w:rsidRDefault="0024153B" w:rsidP="0024153B">
            <w:pPr>
              <w:jc w:val="right"/>
              <w:rPr>
                <w:rFonts w:ascii="Arial Narrow" w:hAnsi="Arial Narrow" w:cs="Calibri"/>
                <w:b/>
                <w:bCs/>
                <w:color w:val="FFFFFF"/>
                <w:sz w:val="20"/>
              </w:rPr>
            </w:pPr>
            <w:r w:rsidRPr="0024153B">
              <w:rPr>
                <w:rFonts w:ascii="Arial Narrow" w:hAnsi="Arial Narrow" w:cs="Calibri"/>
                <w:b/>
                <w:bCs/>
                <w:color w:val="FFFFFF"/>
                <w:sz w:val="20"/>
              </w:rPr>
              <w:t xml:space="preserve"> Verified Net Savings (Therms) </w:t>
            </w:r>
          </w:p>
        </w:tc>
      </w:tr>
      <w:tr w:rsidR="0024153B" w:rsidRPr="0024153B" w14:paraId="10F5F878" w14:textId="77777777" w:rsidTr="007F6920">
        <w:trPr>
          <w:trHeight w:val="310"/>
        </w:trPr>
        <w:tc>
          <w:tcPr>
            <w:tcW w:w="1292" w:type="dxa"/>
            <w:tcBorders>
              <w:top w:val="nil"/>
              <w:left w:val="nil"/>
              <w:bottom w:val="single" w:sz="8" w:space="0" w:color="B3EFFD"/>
              <w:right w:val="nil"/>
            </w:tcBorders>
            <w:shd w:val="clear" w:color="000000" w:fill="FFFFFF"/>
            <w:vAlign w:val="center"/>
            <w:hideMark/>
          </w:tcPr>
          <w:p w14:paraId="710A3B30"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308D9EC5"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AHU Controls Upgrade</w:t>
            </w:r>
          </w:p>
        </w:tc>
        <w:tc>
          <w:tcPr>
            <w:tcW w:w="1627" w:type="dxa"/>
            <w:tcBorders>
              <w:top w:val="nil"/>
              <w:left w:val="nil"/>
              <w:bottom w:val="single" w:sz="8" w:space="0" w:color="B3EFFD"/>
              <w:right w:val="nil"/>
            </w:tcBorders>
            <w:shd w:val="clear" w:color="auto" w:fill="auto"/>
            <w:vAlign w:val="center"/>
            <w:hideMark/>
          </w:tcPr>
          <w:p w14:paraId="4410A8A2"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4E222A1D"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0FB67D85"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 </w:t>
            </w:r>
          </w:p>
        </w:tc>
        <w:tc>
          <w:tcPr>
            <w:tcW w:w="1260" w:type="dxa"/>
            <w:tcBorders>
              <w:top w:val="nil"/>
              <w:left w:val="nil"/>
              <w:bottom w:val="single" w:sz="8" w:space="0" w:color="B3EFFD"/>
              <w:right w:val="nil"/>
            </w:tcBorders>
            <w:shd w:val="clear" w:color="000000" w:fill="FFFFFF"/>
            <w:noWrap/>
            <w:vAlign w:val="center"/>
            <w:hideMark/>
          </w:tcPr>
          <w:p w14:paraId="66FA08C4" w14:textId="05B146D3"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212F42E9"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2D26BA37" w14:textId="4F9C9EC0"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47,076 </w:t>
            </w:r>
          </w:p>
        </w:tc>
        <w:tc>
          <w:tcPr>
            <w:tcW w:w="1432" w:type="dxa"/>
            <w:tcBorders>
              <w:top w:val="nil"/>
              <w:left w:val="nil"/>
              <w:bottom w:val="single" w:sz="8" w:space="0" w:color="B3EFFD"/>
              <w:right w:val="nil"/>
            </w:tcBorders>
            <w:shd w:val="clear" w:color="000000" w:fill="FFFFFF"/>
            <w:vAlign w:val="center"/>
            <w:hideMark/>
          </w:tcPr>
          <w:p w14:paraId="41C29417" w14:textId="2DB2EE9D"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43,338 </w:t>
            </w:r>
          </w:p>
        </w:tc>
        <w:tc>
          <w:tcPr>
            <w:tcW w:w="1432" w:type="dxa"/>
            <w:tcBorders>
              <w:top w:val="nil"/>
              <w:left w:val="nil"/>
              <w:bottom w:val="single" w:sz="8" w:space="0" w:color="B3EFFD"/>
              <w:right w:val="nil"/>
            </w:tcBorders>
            <w:shd w:val="clear" w:color="auto" w:fill="auto"/>
            <w:vAlign w:val="center"/>
            <w:hideMark/>
          </w:tcPr>
          <w:p w14:paraId="60B81477" w14:textId="664DEB6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36,404</w:t>
            </w:r>
          </w:p>
        </w:tc>
      </w:tr>
      <w:tr w:rsidR="0024153B" w:rsidRPr="0024153B" w14:paraId="1CC9C9F4"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4749C1E6"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73A07822"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AHUs</w:t>
            </w:r>
          </w:p>
        </w:tc>
        <w:tc>
          <w:tcPr>
            <w:tcW w:w="1627" w:type="dxa"/>
            <w:tcBorders>
              <w:top w:val="nil"/>
              <w:left w:val="nil"/>
              <w:bottom w:val="single" w:sz="8" w:space="0" w:color="B3EFFD"/>
              <w:right w:val="nil"/>
            </w:tcBorders>
            <w:shd w:val="clear" w:color="auto" w:fill="auto"/>
            <w:vAlign w:val="center"/>
            <w:hideMark/>
          </w:tcPr>
          <w:p w14:paraId="6E2D998C"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666890F5"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548E0602"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 </w:t>
            </w:r>
          </w:p>
        </w:tc>
        <w:tc>
          <w:tcPr>
            <w:tcW w:w="1260" w:type="dxa"/>
            <w:tcBorders>
              <w:top w:val="nil"/>
              <w:left w:val="nil"/>
              <w:bottom w:val="single" w:sz="8" w:space="0" w:color="B3EFFD"/>
              <w:right w:val="nil"/>
            </w:tcBorders>
            <w:shd w:val="clear" w:color="000000" w:fill="FFFFFF"/>
            <w:noWrap/>
            <w:vAlign w:val="center"/>
            <w:hideMark/>
          </w:tcPr>
          <w:p w14:paraId="67894FFE" w14:textId="295353E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19CEB83D"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2A7EC465" w14:textId="0E7EFF62"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76,648 </w:t>
            </w:r>
          </w:p>
        </w:tc>
        <w:tc>
          <w:tcPr>
            <w:tcW w:w="1432" w:type="dxa"/>
            <w:tcBorders>
              <w:top w:val="nil"/>
              <w:left w:val="nil"/>
              <w:bottom w:val="single" w:sz="8" w:space="0" w:color="B3EFFD"/>
              <w:right w:val="nil"/>
            </w:tcBorders>
            <w:shd w:val="clear" w:color="000000" w:fill="FFFFFF"/>
            <w:vAlign w:val="center"/>
            <w:hideMark/>
          </w:tcPr>
          <w:p w14:paraId="5C410E10" w14:textId="4D412B80"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63,113 </w:t>
            </w:r>
          </w:p>
        </w:tc>
        <w:tc>
          <w:tcPr>
            <w:tcW w:w="1432" w:type="dxa"/>
            <w:tcBorders>
              <w:top w:val="nil"/>
              <w:left w:val="nil"/>
              <w:bottom w:val="single" w:sz="8" w:space="0" w:color="B3EFFD"/>
              <w:right w:val="nil"/>
            </w:tcBorders>
            <w:shd w:val="clear" w:color="auto" w:fill="auto"/>
            <w:vAlign w:val="center"/>
            <w:hideMark/>
          </w:tcPr>
          <w:p w14:paraId="46C55E91" w14:textId="7670B193"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53,015 </w:t>
            </w:r>
          </w:p>
        </w:tc>
      </w:tr>
      <w:tr w:rsidR="0024153B" w:rsidRPr="0024153B" w14:paraId="07E543CA"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045550FD"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5810A7FD"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ARUs</w:t>
            </w:r>
          </w:p>
        </w:tc>
        <w:tc>
          <w:tcPr>
            <w:tcW w:w="1627" w:type="dxa"/>
            <w:tcBorders>
              <w:top w:val="nil"/>
              <w:left w:val="nil"/>
              <w:bottom w:val="single" w:sz="8" w:space="0" w:color="B3EFFD"/>
              <w:right w:val="nil"/>
            </w:tcBorders>
            <w:shd w:val="clear" w:color="auto" w:fill="auto"/>
            <w:vAlign w:val="center"/>
            <w:hideMark/>
          </w:tcPr>
          <w:p w14:paraId="120989F4"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12FDFE7B"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351867EF"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04581EF5" w14:textId="1CAF34A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43A85C65"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2CED5BCB" w14:textId="31998EA2"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6,368 </w:t>
            </w:r>
          </w:p>
        </w:tc>
        <w:tc>
          <w:tcPr>
            <w:tcW w:w="1432" w:type="dxa"/>
            <w:tcBorders>
              <w:top w:val="nil"/>
              <w:left w:val="nil"/>
              <w:bottom w:val="single" w:sz="8" w:space="0" w:color="B3EFFD"/>
              <w:right w:val="nil"/>
            </w:tcBorders>
            <w:shd w:val="clear" w:color="000000" w:fill="FFFFFF"/>
            <w:vAlign w:val="center"/>
            <w:hideMark/>
          </w:tcPr>
          <w:p w14:paraId="28E75111" w14:textId="4938B7A6"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5,862 </w:t>
            </w:r>
          </w:p>
        </w:tc>
        <w:tc>
          <w:tcPr>
            <w:tcW w:w="1432" w:type="dxa"/>
            <w:tcBorders>
              <w:top w:val="nil"/>
              <w:left w:val="nil"/>
              <w:bottom w:val="single" w:sz="8" w:space="0" w:color="B3EFFD"/>
              <w:right w:val="nil"/>
            </w:tcBorders>
            <w:shd w:val="clear" w:color="auto" w:fill="auto"/>
            <w:vAlign w:val="center"/>
            <w:hideMark/>
          </w:tcPr>
          <w:p w14:paraId="4D1DB63E" w14:textId="6B359DA3"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4,924 </w:t>
            </w:r>
          </w:p>
        </w:tc>
      </w:tr>
      <w:tr w:rsidR="0024153B" w:rsidRPr="0024153B" w14:paraId="3F85EAA5" w14:textId="77777777" w:rsidTr="007F6920">
        <w:trPr>
          <w:trHeight w:val="530"/>
        </w:trPr>
        <w:tc>
          <w:tcPr>
            <w:tcW w:w="1292" w:type="dxa"/>
            <w:tcBorders>
              <w:top w:val="nil"/>
              <w:left w:val="nil"/>
              <w:bottom w:val="single" w:sz="8" w:space="0" w:color="B3EFFD"/>
              <w:right w:val="nil"/>
            </w:tcBorders>
            <w:shd w:val="clear" w:color="000000" w:fill="FFFFFF"/>
            <w:vAlign w:val="center"/>
            <w:hideMark/>
          </w:tcPr>
          <w:p w14:paraId="01665901"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4E712CD1"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Atomizing Furnace &amp; Coil Heater</w:t>
            </w:r>
          </w:p>
        </w:tc>
        <w:tc>
          <w:tcPr>
            <w:tcW w:w="1627" w:type="dxa"/>
            <w:tcBorders>
              <w:top w:val="nil"/>
              <w:left w:val="nil"/>
              <w:bottom w:val="single" w:sz="8" w:space="0" w:color="B3EFFD"/>
              <w:right w:val="nil"/>
            </w:tcBorders>
            <w:shd w:val="clear" w:color="auto" w:fill="auto"/>
            <w:vAlign w:val="center"/>
            <w:hideMark/>
          </w:tcPr>
          <w:p w14:paraId="66D12345"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0042EF1A"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22DB748A"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58129F89" w14:textId="4DB494E2"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16.5 </w:t>
            </w:r>
          </w:p>
        </w:tc>
        <w:tc>
          <w:tcPr>
            <w:tcW w:w="1560" w:type="dxa"/>
            <w:tcBorders>
              <w:top w:val="nil"/>
              <w:left w:val="nil"/>
              <w:bottom w:val="single" w:sz="8" w:space="0" w:color="B3EFFD"/>
              <w:right w:val="nil"/>
            </w:tcBorders>
            <w:shd w:val="clear" w:color="000000" w:fill="FFFFFF"/>
            <w:noWrap/>
            <w:vAlign w:val="center"/>
            <w:hideMark/>
          </w:tcPr>
          <w:p w14:paraId="5D7F24FB"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71BAA5B2" w14:textId="19AC3C94"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91,907 </w:t>
            </w:r>
          </w:p>
        </w:tc>
        <w:tc>
          <w:tcPr>
            <w:tcW w:w="1432" w:type="dxa"/>
            <w:tcBorders>
              <w:top w:val="nil"/>
              <w:left w:val="nil"/>
              <w:bottom w:val="single" w:sz="8" w:space="0" w:color="B3EFFD"/>
              <w:right w:val="nil"/>
            </w:tcBorders>
            <w:shd w:val="clear" w:color="000000" w:fill="FFFFFF"/>
            <w:vAlign w:val="center"/>
            <w:hideMark/>
          </w:tcPr>
          <w:p w14:paraId="207388D0" w14:textId="2A59ECA0"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74,163 </w:t>
            </w:r>
          </w:p>
        </w:tc>
        <w:tc>
          <w:tcPr>
            <w:tcW w:w="1432" w:type="dxa"/>
            <w:tcBorders>
              <w:top w:val="nil"/>
              <w:left w:val="nil"/>
              <w:bottom w:val="single" w:sz="8" w:space="0" w:color="B3EFFD"/>
              <w:right w:val="nil"/>
            </w:tcBorders>
            <w:shd w:val="clear" w:color="auto" w:fill="auto"/>
            <w:vAlign w:val="center"/>
            <w:hideMark/>
          </w:tcPr>
          <w:p w14:paraId="0B5463D0" w14:textId="12D8AD85"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62,297 </w:t>
            </w:r>
          </w:p>
        </w:tc>
      </w:tr>
      <w:tr w:rsidR="0024153B" w:rsidRPr="0024153B" w14:paraId="051B660E"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0F878BBE"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5E08BCA8"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Boiler Controls</w:t>
            </w:r>
          </w:p>
        </w:tc>
        <w:tc>
          <w:tcPr>
            <w:tcW w:w="1627" w:type="dxa"/>
            <w:tcBorders>
              <w:top w:val="nil"/>
              <w:left w:val="nil"/>
              <w:bottom w:val="single" w:sz="8" w:space="0" w:color="B3EFFD"/>
              <w:right w:val="nil"/>
            </w:tcBorders>
            <w:shd w:val="clear" w:color="auto" w:fill="auto"/>
            <w:vAlign w:val="center"/>
            <w:hideMark/>
          </w:tcPr>
          <w:p w14:paraId="103A618F"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2ABD6D56"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0185389"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 </w:t>
            </w:r>
          </w:p>
        </w:tc>
        <w:tc>
          <w:tcPr>
            <w:tcW w:w="1260" w:type="dxa"/>
            <w:tcBorders>
              <w:top w:val="nil"/>
              <w:left w:val="nil"/>
              <w:bottom w:val="single" w:sz="8" w:space="0" w:color="B3EFFD"/>
              <w:right w:val="nil"/>
            </w:tcBorders>
            <w:shd w:val="clear" w:color="000000" w:fill="FFFFFF"/>
            <w:noWrap/>
            <w:vAlign w:val="center"/>
            <w:hideMark/>
          </w:tcPr>
          <w:p w14:paraId="004979B4" w14:textId="79BBCE5B"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25.0 </w:t>
            </w:r>
          </w:p>
        </w:tc>
        <w:tc>
          <w:tcPr>
            <w:tcW w:w="1560" w:type="dxa"/>
            <w:tcBorders>
              <w:top w:val="nil"/>
              <w:left w:val="nil"/>
              <w:bottom w:val="single" w:sz="8" w:space="0" w:color="B3EFFD"/>
              <w:right w:val="nil"/>
            </w:tcBorders>
            <w:shd w:val="clear" w:color="000000" w:fill="FFFFFF"/>
            <w:noWrap/>
            <w:vAlign w:val="center"/>
            <w:hideMark/>
          </w:tcPr>
          <w:p w14:paraId="1DCE9415"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1913AB1F" w14:textId="479D834C"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34,841 </w:t>
            </w:r>
          </w:p>
        </w:tc>
        <w:tc>
          <w:tcPr>
            <w:tcW w:w="1432" w:type="dxa"/>
            <w:tcBorders>
              <w:top w:val="nil"/>
              <w:left w:val="nil"/>
              <w:bottom w:val="single" w:sz="8" w:space="0" w:color="B3EFFD"/>
              <w:right w:val="nil"/>
            </w:tcBorders>
            <w:shd w:val="clear" w:color="000000" w:fill="FFFFFF"/>
            <w:vAlign w:val="center"/>
            <w:hideMark/>
          </w:tcPr>
          <w:p w14:paraId="22987CAF" w14:textId="26ECF9D0"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32,075 </w:t>
            </w:r>
          </w:p>
        </w:tc>
        <w:tc>
          <w:tcPr>
            <w:tcW w:w="1432" w:type="dxa"/>
            <w:tcBorders>
              <w:top w:val="nil"/>
              <w:left w:val="nil"/>
              <w:bottom w:val="single" w:sz="8" w:space="0" w:color="B3EFFD"/>
              <w:right w:val="nil"/>
            </w:tcBorders>
            <w:shd w:val="clear" w:color="auto" w:fill="auto"/>
            <w:vAlign w:val="center"/>
            <w:hideMark/>
          </w:tcPr>
          <w:p w14:paraId="4EF416CC" w14:textId="7D00AF96"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26,943 </w:t>
            </w:r>
          </w:p>
        </w:tc>
      </w:tr>
      <w:tr w:rsidR="0024153B" w:rsidRPr="0024153B" w14:paraId="3F6FFDC9"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0726E7AE"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7A92A159"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Boiler Replacement</w:t>
            </w:r>
          </w:p>
        </w:tc>
        <w:tc>
          <w:tcPr>
            <w:tcW w:w="1627" w:type="dxa"/>
            <w:tcBorders>
              <w:top w:val="nil"/>
              <w:left w:val="nil"/>
              <w:bottom w:val="single" w:sz="8" w:space="0" w:color="B3EFFD"/>
              <w:right w:val="nil"/>
            </w:tcBorders>
            <w:shd w:val="clear" w:color="auto" w:fill="auto"/>
            <w:vAlign w:val="center"/>
            <w:hideMark/>
          </w:tcPr>
          <w:p w14:paraId="6644DACD"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7A8AD3E5"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3AEFE7D6"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 </w:t>
            </w:r>
          </w:p>
        </w:tc>
        <w:tc>
          <w:tcPr>
            <w:tcW w:w="1260" w:type="dxa"/>
            <w:tcBorders>
              <w:top w:val="nil"/>
              <w:left w:val="nil"/>
              <w:bottom w:val="single" w:sz="8" w:space="0" w:color="B3EFFD"/>
              <w:right w:val="nil"/>
            </w:tcBorders>
            <w:shd w:val="clear" w:color="000000" w:fill="FFFFFF"/>
            <w:noWrap/>
            <w:vAlign w:val="center"/>
            <w:hideMark/>
          </w:tcPr>
          <w:p w14:paraId="209DC919" w14:textId="5D79B7D0"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25.0 </w:t>
            </w:r>
          </w:p>
        </w:tc>
        <w:tc>
          <w:tcPr>
            <w:tcW w:w="1560" w:type="dxa"/>
            <w:tcBorders>
              <w:top w:val="nil"/>
              <w:left w:val="nil"/>
              <w:bottom w:val="single" w:sz="8" w:space="0" w:color="B3EFFD"/>
              <w:right w:val="nil"/>
            </w:tcBorders>
            <w:shd w:val="clear" w:color="000000" w:fill="FFFFFF"/>
            <w:noWrap/>
            <w:vAlign w:val="center"/>
            <w:hideMark/>
          </w:tcPr>
          <w:p w14:paraId="60387B14"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71D6948A" w14:textId="5DAE0803"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358,441 </w:t>
            </w:r>
          </w:p>
        </w:tc>
        <w:tc>
          <w:tcPr>
            <w:tcW w:w="1432" w:type="dxa"/>
            <w:tcBorders>
              <w:top w:val="nil"/>
              <w:left w:val="nil"/>
              <w:bottom w:val="single" w:sz="8" w:space="0" w:color="B3EFFD"/>
              <w:right w:val="nil"/>
            </w:tcBorders>
            <w:shd w:val="clear" w:color="000000" w:fill="FFFFFF"/>
            <w:vAlign w:val="center"/>
            <w:hideMark/>
          </w:tcPr>
          <w:p w14:paraId="500D7003" w14:textId="246D78EE"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312,075 </w:t>
            </w:r>
          </w:p>
        </w:tc>
        <w:tc>
          <w:tcPr>
            <w:tcW w:w="1432" w:type="dxa"/>
            <w:tcBorders>
              <w:top w:val="nil"/>
              <w:left w:val="nil"/>
              <w:bottom w:val="single" w:sz="8" w:space="0" w:color="B3EFFD"/>
              <w:right w:val="nil"/>
            </w:tcBorders>
            <w:shd w:val="clear" w:color="auto" w:fill="auto"/>
            <w:vAlign w:val="center"/>
            <w:hideMark/>
          </w:tcPr>
          <w:p w14:paraId="2E8F02ED" w14:textId="74C0F3E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262,143 </w:t>
            </w:r>
          </w:p>
        </w:tc>
      </w:tr>
      <w:tr w:rsidR="0024153B" w:rsidRPr="0024153B" w14:paraId="74CE2E96"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4667F0FE"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1C952C79"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Boiler Upgrade</w:t>
            </w:r>
          </w:p>
        </w:tc>
        <w:tc>
          <w:tcPr>
            <w:tcW w:w="1627" w:type="dxa"/>
            <w:tcBorders>
              <w:top w:val="nil"/>
              <w:left w:val="nil"/>
              <w:bottom w:val="single" w:sz="8" w:space="0" w:color="B3EFFD"/>
              <w:right w:val="nil"/>
            </w:tcBorders>
            <w:shd w:val="clear" w:color="auto" w:fill="auto"/>
            <w:vAlign w:val="center"/>
            <w:hideMark/>
          </w:tcPr>
          <w:p w14:paraId="21D7DC86"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7133CDDA"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6B6D27D8"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 </w:t>
            </w:r>
          </w:p>
        </w:tc>
        <w:tc>
          <w:tcPr>
            <w:tcW w:w="1260" w:type="dxa"/>
            <w:tcBorders>
              <w:top w:val="nil"/>
              <w:left w:val="nil"/>
              <w:bottom w:val="single" w:sz="8" w:space="0" w:color="B3EFFD"/>
              <w:right w:val="nil"/>
            </w:tcBorders>
            <w:shd w:val="clear" w:color="000000" w:fill="FFFFFF"/>
            <w:noWrap/>
            <w:vAlign w:val="center"/>
            <w:hideMark/>
          </w:tcPr>
          <w:p w14:paraId="559E68DA" w14:textId="4AB6396C"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25.0 </w:t>
            </w:r>
          </w:p>
        </w:tc>
        <w:tc>
          <w:tcPr>
            <w:tcW w:w="1560" w:type="dxa"/>
            <w:tcBorders>
              <w:top w:val="nil"/>
              <w:left w:val="nil"/>
              <w:bottom w:val="single" w:sz="8" w:space="0" w:color="B3EFFD"/>
              <w:right w:val="nil"/>
            </w:tcBorders>
            <w:shd w:val="clear" w:color="000000" w:fill="FFFFFF"/>
            <w:noWrap/>
            <w:vAlign w:val="center"/>
            <w:hideMark/>
          </w:tcPr>
          <w:p w14:paraId="392955E0"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01D054AF" w14:textId="7EFD272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26,895 </w:t>
            </w:r>
          </w:p>
        </w:tc>
        <w:tc>
          <w:tcPr>
            <w:tcW w:w="1432" w:type="dxa"/>
            <w:tcBorders>
              <w:top w:val="nil"/>
              <w:left w:val="nil"/>
              <w:bottom w:val="single" w:sz="8" w:space="0" w:color="B3EFFD"/>
              <w:right w:val="nil"/>
            </w:tcBorders>
            <w:shd w:val="clear" w:color="000000" w:fill="FFFFFF"/>
            <w:vAlign w:val="center"/>
            <w:hideMark/>
          </w:tcPr>
          <w:p w14:paraId="304D7D0A" w14:textId="4042D0BA"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24,760 </w:t>
            </w:r>
          </w:p>
        </w:tc>
        <w:tc>
          <w:tcPr>
            <w:tcW w:w="1432" w:type="dxa"/>
            <w:tcBorders>
              <w:top w:val="nil"/>
              <w:left w:val="nil"/>
              <w:bottom w:val="single" w:sz="8" w:space="0" w:color="B3EFFD"/>
              <w:right w:val="nil"/>
            </w:tcBorders>
            <w:shd w:val="clear" w:color="auto" w:fill="auto"/>
            <w:vAlign w:val="center"/>
            <w:hideMark/>
          </w:tcPr>
          <w:p w14:paraId="27C2BCB5" w14:textId="40145430"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20,798 </w:t>
            </w:r>
          </w:p>
        </w:tc>
      </w:tr>
      <w:tr w:rsidR="0024153B" w:rsidRPr="0024153B" w14:paraId="1C118C3E"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24DE3198"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7B216CDB"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Burner Upgrade</w:t>
            </w:r>
          </w:p>
        </w:tc>
        <w:tc>
          <w:tcPr>
            <w:tcW w:w="1627" w:type="dxa"/>
            <w:tcBorders>
              <w:top w:val="nil"/>
              <w:left w:val="nil"/>
              <w:bottom w:val="single" w:sz="8" w:space="0" w:color="B3EFFD"/>
              <w:right w:val="nil"/>
            </w:tcBorders>
            <w:shd w:val="clear" w:color="auto" w:fill="auto"/>
            <w:vAlign w:val="center"/>
            <w:hideMark/>
          </w:tcPr>
          <w:p w14:paraId="4C5A0931"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351F6B8D"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116DD665"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12 </w:t>
            </w:r>
          </w:p>
        </w:tc>
        <w:tc>
          <w:tcPr>
            <w:tcW w:w="1260" w:type="dxa"/>
            <w:tcBorders>
              <w:top w:val="nil"/>
              <w:left w:val="nil"/>
              <w:bottom w:val="single" w:sz="8" w:space="0" w:color="B3EFFD"/>
              <w:right w:val="nil"/>
            </w:tcBorders>
            <w:shd w:val="clear" w:color="000000" w:fill="FFFFFF"/>
            <w:noWrap/>
            <w:vAlign w:val="center"/>
            <w:hideMark/>
          </w:tcPr>
          <w:p w14:paraId="3DC68FD2" w14:textId="65751899"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20.0 </w:t>
            </w:r>
          </w:p>
        </w:tc>
        <w:tc>
          <w:tcPr>
            <w:tcW w:w="1560" w:type="dxa"/>
            <w:tcBorders>
              <w:top w:val="nil"/>
              <w:left w:val="nil"/>
              <w:bottom w:val="single" w:sz="8" w:space="0" w:color="B3EFFD"/>
              <w:right w:val="nil"/>
            </w:tcBorders>
            <w:shd w:val="clear" w:color="000000" w:fill="FFFFFF"/>
            <w:noWrap/>
            <w:vAlign w:val="center"/>
            <w:hideMark/>
          </w:tcPr>
          <w:p w14:paraId="05884ECC"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5943A3FA" w14:textId="495B5960"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257,166 </w:t>
            </w:r>
          </w:p>
        </w:tc>
        <w:tc>
          <w:tcPr>
            <w:tcW w:w="1432" w:type="dxa"/>
            <w:tcBorders>
              <w:top w:val="nil"/>
              <w:left w:val="nil"/>
              <w:bottom w:val="single" w:sz="8" w:space="0" w:color="B3EFFD"/>
              <w:right w:val="nil"/>
            </w:tcBorders>
            <w:shd w:val="clear" w:color="000000" w:fill="FFFFFF"/>
            <w:vAlign w:val="center"/>
            <w:hideMark/>
          </w:tcPr>
          <w:p w14:paraId="12F68CAF" w14:textId="0460CBA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224,715 </w:t>
            </w:r>
          </w:p>
        </w:tc>
        <w:tc>
          <w:tcPr>
            <w:tcW w:w="1432" w:type="dxa"/>
            <w:tcBorders>
              <w:top w:val="nil"/>
              <w:left w:val="nil"/>
              <w:bottom w:val="single" w:sz="8" w:space="0" w:color="B3EFFD"/>
              <w:right w:val="nil"/>
            </w:tcBorders>
            <w:shd w:val="clear" w:color="auto" w:fill="auto"/>
            <w:vAlign w:val="center"/>
            <w:hideMark/>
          </w:tcPr>
          <w:p w14:paraId="177FC768" w14:textId="6A588E15"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188,760 </w:t>
            </w:r>
          </w:p>
        </w:tc>
      </w:tr>
      <w:tr w:rsidR="0024153B" w:rsidRPr="0024153B" w14:paraId="540A49F1" w14:textId="77777777" w:rsidTr="007F6920">
        <w:trPr>
          <w:trHeight w:val="530"/>
        </w:trPr>
        <w:tc>
          <w:tcPr>
            <w:tcW w:w="1292" w:type="dxa"/>
            <w:tcBorders>
              <w:top w:val="nil"/>
              <w:left w:val="nil"/>
              <w:bottom w:val="single" w:sz="8" w:space="0" w:color="B3EFFD"/>
              <w:right w:val="nil"/>
            </w:tcBorders>
            <w:shd w:val="clear" w:color="000000" w:fill="FFFFFF"/>
            <w:vAlign w:val="center"/>
            <w:hideMark/>
          </w:tcPr>
          <w:p w14:paraId="683DE77C"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29E66C65"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Compressor Heat Recovery</w:t>
            </w:r>
          </w:p>
        </w:tc>
        <w:tc>
          <w:tcPr>
            <w:tcW w:w="1627" w:type="dxa"/>
            <w:tcBorders>
              <w:top w:val="nil"/>
              <w:left w:val="nil"/>
              <w:bottom w:val="single" w:sz="8" w:space="0" w:color="B3EFFD"/>
              <w:right w:val="nil"/>
            </w:tcBorders>
            <w:shd w:val="clear" w:color="auto" w:fill="auto"/>
            <w:vAlign w:val="center"/>
            <w:hideMark/>
          </w:tcPr>
          <w:p w14:paraId="07D92B32"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315AE219"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06A0B71F"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5E9DD22A" w14:textId="324A1ABC"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67946E0C"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444EA591" w14:textId="685DA94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24,178 </w:t>
            </w:r>
          </w:p>
        </w:tc>
        <w:tc>
          <w:tcPr>
            <w:tcW w:w="1432" w:type="dxa"/>
            <w:tcBorders>
              <w:top w:val="nil"/>
              <w:left w:val="nil"/>
              <w:bottom w:val="single" w:sz="8" w:space="0" w:color="B3EFFD"/>
              <w:right w:val="nil"/>
            </w:tcBorders>
            <w:shd w:val="clear" w:color="000000" w:fill="FFFFFF"/>
            <w:vAlign w:val="center"/>
            <w:hideMark/>
          </w:tcPr>
          <w:p w14:paraId="18327209" w14:textId="361AB2F9"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22,258 </w:t>
            </w:r>
          </w:p>
        </w:tc>
        <w:tc>
          <w:tcPr>
            <w:tcW w:w="1432" w:type="dxa"/>
            <w:tcBorders>
              <w:top w:val="nil"/>
              <w:left w:val="nil"/>
              <w:bottom w:val="single" w:sz="8" w:space="0" w:color="B3EFFD"/>
              <w:right w:val="nil"/>
            </w:tcBorders>
            <w:shd w:val="clear" w:color="auto" w:fill="auto"/>
            <w:vAlign w:val="center"/>
            <w:hideMark/>
          </w:tcPr>
          <w:p w14:paraId="624D8C3F" w14:textId="6159AEDE"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18,697 </w:t>
            </w:r>
          </w:p>
        </w:tc>
      </w:tr>
      <w:tr w:rsidR="0024153B" w:rsidRPr="0024153B" w14:paraId="521C05C1" w14:textId="77777777" w:rsidTr="007F6920">
        <w:trPr>
          <w:trHeight w:val="530"/>
        </w:trPr>
        <w:tc>
          <w:tcPr>
            <w:tcW w:w="1292" w:type="dxa"/>
            <w:tcBorders>
              <w:top w:val="nil"/>
              <w:left w:val="nil"/>
              <w:bottom w:val="single" w:sz="8" w:space="0" w:color="B3EFFD"/>
              <w:right w:val="nil"/>
            </w:tcBorders>
            <w:shd w:val="clear" w:color="000000" w:fill="FFFFFF"/>
            <w:vAlign w:val="center"/>
            <w:hideMark/>
          </w:tcPr>
          <w:p w14:paraId="29C38276"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4C70AF86"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Condensing Boilers and Water Heaters</w:t>
            </w:r>
          </w:p>
        </w:tc>
        <w:tc>
          <w:tcPr>
            <w:tcW w:w="1627" w:type="dxa"/>
            <w:tcBorders>
              <w:top w:val="nil"/>
              <w:left w:val="nil"/>
              <w:bottom w:val="single" w:sz="8" w:space="0" w:color="B3EFFD"/>
              <w:right w:val="nil"/>
            </w:tcBorders>
            <w:shd w:val="clear" w:color="auto" w:fill="auto"/>
            <w:vAlign w:val="center"/>
            <w:hideMark/>
          </w:tcPr>
          <w:p w14:paraId="1A0A8C89"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21BE29FB"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175D3D3B"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5 </w:t>
            </w:r>
          </w:p>
        </w:tc>
        <w:tc>
          <w:tcPr>
            <w:tcW w:w="1260" w:type="dxa"/>
            <w:tcBorders>
              <w:top w:val="nil"/>
              <w:left w:val="nil"/>
              <w:bottom w:val="single" w:sz="8" w:space="0" w:color="B3EFFD"/>
              <w:right w:val="nil"/>
            </w:tcBorders>
            <w:shd w:val="clear" w:color="000000" w:fill="FFFFFF"/>
            <w:noWrap/>
            <w:vAlign w:val="center"/>
            <w:hideMark/>
          </w:tcPr>
          <w:p w14:paraId="6F02B900" w14:textId="64FD3233"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25.0 </w:t>
            </w:r>
          </w:p>
        </w:tc>
        <w:tc>
          <w:tcPr>
            <w:tcW w:w="1560" w:type="dxa"/>
            <w:tcBorders>
              <w:top w:val="nil"/>
              <w:left w:val="nil"/>
              <w:bottom w:val="single" w:sz="8" w:space="0" w:color="B3EFFD"/>
              <w:right w:val="nil"/>
            </w:tcBorders>
            <w:shd w:val="clear" w:color="000000" w:fill="FFFFFF"/>
            <w:noWrap/>
            <w:vAlign w:val="center"/>
            <w:hideMark/>
          </w:tcPr>
          <w:p w14:paraId="56803A85"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1051F489" w14:textId="652A56BE"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21,083 </w:t>
            </w:r>
          </w:p>
        </w:tc>
        <w:tc>
          <w:tcPr>
            <w:tcW w:w="1432" w:type="dxa"/>
            <w:tcBorders>
              <w:top w:val="nil"/>
              <w:left w:val="nil"/>
              <w:bottom w:val="single" w:sz="8" w:space="0" w:color="B3EFFD"/>
              <w:right w:val="nil"/>
            </w:tcBorders>
            <w:shd w:val="clear" w:color="000000" w:fill="FFFFFF"/>
            <w:vAlign w:val="center"/>
            <w:hideMark/>
          </w:tcPr>
          <w:p w14:paraId="331ED4AE" w14:textId="28B6B5C9"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19,636 </w:t>
            </w:r>
          </w:p>
        </w:tc>
        <w:tc>
          <w:tcPr>
            <w:tcW w:w="1432" w:type="dxa"/>
            <w:tcBorders>
              <w:top w:val="nil"/>
              <w:left w:val="nil"/>
              <w:bottom w:val="single" w:sz="8" w:space="0" w:color="B3EFFD"/>
              <w:right w:val="nil"/>
            </w:tcBorders>
            <w:shd w:val="clear" w:color="auto" w:fill="auto"/>
            <w:vAlign w:val="center"/>
            <w:hideMark/>
          </w:tcPr>
          <w:p w14:paraId="40D1F7CB" w14:textId="646DA542"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16,494 </w:t>
            </w:r>
          </w:p>
        </w:tc>
      </w:tr>
      <w:tr w:rsidR="0024153B" w:rsidRPr="0024153B" w14:paraId="761AD4DC"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1815A33E"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11244B1B"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Controls Upgrade</w:t>
            </w:r>
          </w:p>
        </w:tc>
        <w:tc>
          <w:tcPr>
            <w:tcW w:w="1627" w:type="dxa"/>
            <w:tcBorders>
              <w:top w:val="nil"/>
              <w:left w:val="nil"/>
              <w:bottom w:val="single" w:sz="8" w:space="0" w:color="B3EFFD"/>
              <w:right w:val="nil"/>
            </w:tcBorders>
            <w:shd w:val="clear" w:color="auto" w:fill="auto"/>
            <w:vAlign w:val="center"/>
            <w:hideMark/>
          </w:tcPr>
          <w:p w14:paraId="38620C86"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24872F9F"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713AB06A"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9 </w:t>
            </w:r>
          </w:p>
        </w:tc>
        <w:tc>
          <w:tcPr>
            <w:tcW w:w="1260" w:type="dxa"/>
            <w:tcBorders>
              <w:top w:val="nil"/>
              <w:left w:val="nil"/>
              <w:bottom w:val="single" w:sz="8" w:space="0" w:color="B3EFFD"/>
              <w:right w:val="nil"/>
            </w:tcBorders>
            <w:shd w:val="clear" w:color="000000" w:fill="FFFFFF"/>
            <w:noWrap/>
            <w:vAlign w:val="center"/>
            <w:hideMark/>
          </w:tcPr>
          <w:p w14:paraId="738EC18C" w14:textId="224DBE8A"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46A41F8E"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215B62A1" w14:textId="0ECA6413"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204,233 </w:t>
            </w:r>
          </w:p>
        </w:tc>
        <w:tc>
          <w:tcPr>
            <w:tcW w:w="1432" w:type="dxa"/>
            <w:tcBorders>
              <w:top w:val="nil"/>
              <w:left w:val="nil"/>
              <w:bottom w:val="single" w:sz="8" w:space="0" w:color="B3EFFD"/>
              <w:right w:val="nil"/>
            </w:tcBorders>
            <w:shd w:val="clear" w:color="000000" w:fill="FFFFFF"/>
            <w:vAlign w:val="center"/>
            <w:hideMark/>
          </w:tcPr>
          <w:p w14:paraId="49E37E5F" w14:textId="68BA22C3"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174,852 </w:t>
            </w:r>
          </w:p>
        </w:tc>
        <w:tc>
          <w:tcPr>
            <w:tcW w:w="1432" w:type="dxa"/>
            <w:tcBorders>
              <w:top w:val="nil"/>
              <w:left w:val="nil"/>
              <w:bottom w:val="single" w:sz="8" w:space="0" w:color="B3EFFD"/>
              <w:right w:val="nil"/>
            </w:tcBorders>
            <w:shd w:val="clear" w:color="auto" w:fill="auto"/>
            <w:vAlign w:val="center"/>
            <w:hideMark/>
          </w:tcPr>
          <w:p w14:paraId="3773F215" w14:textId="1FDFF3FC"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146,876 </w:t>
            </w:r>
          </w:p>
        </w:tc>
      </w:tr>
      <w:tr w:rsidR="0024153B" w:rsidRPr="0024153B" w14:paraId="1BA30124"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7E64F5D4"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0237B43D"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Cooler Doors</w:t>
            </w:r>
          </w:p>
        </w:tc>
        <w:tc>
          <w:tcPr>
            <w:tcW w:w="1627" w:type="dxa"/>
            <w:tcBorders>
              <w:top w:val="nil"/>
              <w:left w:val="nil"/>
              <w:bottom w:val="single" w:sz="8" w:space="0" w:color="B3EFFD"/>
              <w:right w:val="nil"/>
            </w:tcBorders>
            <w:shd w:val="clear" w:color="auto" w:fill="auto"/>
            <w:vAlign w:val="center"/>
            <w:hideMark/>
          </w:tcPr>
          <w:p w14:paraId="2E0A4321"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5ABE20F5"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B032AEC"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 </w:t>
            </w:r>
          </w:p>
        </w:tc>
        <w:tc>
          <w:tcPr>
            <w:tcW w:w="1260" w:type="dxa"/>
            <w:tcBorders>
              <w:top w:val="nil"/>
              <w:left w:val="nil"/>
              <w:bottom w:val="single" w:sz="8" w:space="0" w:color="B3EFFD"/>
              <w:right w:val="nil"/>
            </w:tcBorders>
            <w:shd w:val="clear" w:color="000000" w:fill="FFFFFF"/>
            <w:noWrap/>
            <w:vAlign w:val="center"/>
            <w:hideMark/>
          </w:tcPr>
          <w:p w14:paraId="53928A5B" w14:textId="218FDF3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37D2B11B"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28E12FCD" w14:textId="4403AD71"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67,199 </w:t>
            </w:r>
          </w:p>
        </w:tc>
        <w:tc>
          <w:tcPr>
            <w:tcW w:w="1432" w:type="dxa"/>
            <w:tcBorders>
              <w:top w:val="nil"/>
              <w:left w:val="nil"/>
              <w:bottom w:val="single" w:sz="8" w:space="0" w:color="B3EFFD"/>
              <w:right w:val="nil"/>
            </w:tcBorders>
            <w:shd w:val="clear" w:color="000000" w:fill="FFFFFF"/>
            <w:vAlign w:val="center"/>
            <w:hideMark/>
          </w:tcPr>
          <w:p w14:paraId="61F3A0E4" w14:textId="7AEE2972"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61,863 </w:t>
            </w:r>
          </w:p>
        </w:tc>
        <w:tc>
          <w:tcPr>
            <w:tcW w:w="1432" w:type="dxa"/>
            <w:tcBorders>
              <w:top w:val="nil"/>
              <w:left w:val="nil"/>
              <w:bottom w:val="single" w:sz="8" w:space="0" w:color="B3EFFD"/>
              <w:right w:val="nil"/>
            </w:tcBorders>
            <w:shd w:val="clear" w:color="auto" w:fill="auto"/>
            <w:vAlign w:val="center"/>
            <w:hideMark/>
          </w:tcPr>
          <w:p w14:paraId="5A70275D" w14:textId="6A74E0F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51,965 </w:t>
            </w:r>
          </w:p>
        </w:tc>
      </w:tr>
      <w:tr w:rsidR="0024153B" w:rsidRPr="0024153B" w14:paraId="113F9DC1"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576F7A33"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6AAFD23D"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Dryer</w:t>
            </w:r>
          </w:p>
        </w:tc>
        <w:tc>
          <w:tcPr>
            <w:tcW w:w="1627" w:type="dxa"/>
            <w:tcBorders>
              <w:top w:val="nil"/>
              <w:left w:val="nil"/>
              <w:bottom w:val="single" w:sz="8" w:space="0" w:color="B3EFFD"/>
              <w:right w:val="nil"/>
            </w:tcBorders>
            <w:shd w:val="clear" w:color="auto" w:fill="auto"/>
            <w:vAlign w:val="center"/>
            <w:hideMark/>
          </w:tcPr>
          <w:p w14:paraId="76215496"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77B6E3F1"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3E5392A8"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 </w:t>
            </w:r>
          </w:p>
        </w:tc>
        <w:tc>
          <w:tcPr>
            <w:tcW w:w="1260" w:type="dxa"/>
            <w:tcBorders>
              <w:top w:val="nil"/>
              <w:left w:val="nil"/>
              <w:bottom w:val="single" w:sz="8" w:space="0" w:color="B3EFFD"/>
              <w:right w:val="nil"/>
            </w:tcBorders>
            <w:shd w:val="clear" w:color="000000" w:fill="FFFFFF"/>
            <w:noWrap/>
            <w:vAlign w:val="center"/>
            <w:hideMark/>
          </w:tcPr>
          <w:p w14:paraId="272E057C" w14:textId="2CBB231B"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20.0 </w:t>
            </w:r>
          </w:p>
        </w:tc>
        <w:tc>
          <w:tcPr>
            <w:tcW w:w="1560" w:type="dxa"/>
            <w:tcBorders>
              <w:top w:val="nil"/>
              <w:left w:val="nil"/>
              <w:bottom w:val="single" w:sz="8" w:space="0" w:color="B3EFFD"/>
              <w:right w:val="nil"/>
            </w:tcBorders>
            <w:shd w:val="clear" w:color="000000" w:fill="FFFFFF"/>
            <w:noWrap/>
            <w:vAlign w:val="center"/>
            <w:hideMark/>
          </w:tcPr>
          <w:p w14:paraId="2B952058"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13068F96" w14:textId="23E2A482"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401,369 </w:t>
            </w:r>
          </w:p>
        </w:tc>
        <w:tc>
          <w:tcPr>
            <w:tcW w:w="1432" w:type="dxa"/>
            <w:tcBorders>
              <w:top w:val="nil"/>
              <w:left w:val="nil"/>
              <w:bottom w:val="single" w:sz="8" w:space="0" w:color="B3EFFD"/>
              <w:right w:val="nil"/>
            </w:tcBorders>
            <w:shd w:val="clear" w:color="000000" w:fill="FFFFFF"/>
            <w:vAlign w:val="center"/>
            <w:hideMark/>
          </w:tcPr>
          <w:p w14:paraId="7DBF2922" w14:textId="32202362"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393,314 </w:t>
            </w:r>
          </w:p>
        </w:tc>
        <w:tc>
          <w:tcPr>
            <w:tcW w:w="1432" w:type="dxa"/>
            <w:tcBorders>
              <w:top w:val="nil"/>
              <w:left w:val="nil"/>
              <w:bottom w:val="single" w:sz="8" w:space="0" w:color="B3EFFD"/>
              <w:right w:val="nil"/>
            </w:tcBorders>
            <w:shd w:val="clear" w:color="auto" w:fill="auto"/>
            <w:vAlign w:val="center"/>
            <w:hideMark/>
          </w:tcPr>
          <w:p w14:paraId="2999EDAC" w14:textId="32442AC2"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330,384 </w:t>
            </w:r>
          </w:p>
        </w:tc>
      </w:tr>
      <w:tr w:rsidR="0024153B" w:rsidRPr="0024153B" w14:paraId="2B24A04C"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5093A66A"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4B641E47"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Economizer</w:t>
            </w:r>
          </w:p>
        </w:tc>
        <w:tc>
          <w:tcPr>
            <w:tcW w:w="1627" w:type="dxa"/>
            <w:tcBorders>
              <w:top w:val="nil"/>
              <w:left w:val="nil"/>
              <w:bottom w:val="single" w:sz="8" w:space="0" w:color="B3EFFD"/>
              <w:right w:val="nil"/>
            </w:tcBorders>
            <w:shd w:val="clear" w:color="auto" w:fill="auto"/>
            <w:vAlign w:val="center"/>
            <w:hideMark/>
          </w:tcPr>
          <w:p w14:paraId="5AEA679A"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6D9568AB"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17DD4D47"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1FEA58AA" w14:textId="0DE4784D"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7C582A40"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5D59D7CD" w14:textId="56639F24"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13,232 </w:t>
            </w:r>
          </w:p>
        </w:tc>
        <w:tc>
          <w:tcPr>
            <w:tcW w:w="1432" w:type="dxa"/>
            <w:tcBorders>
              <w:top w:val="nil"/>
              <w:left w:val="nil"/>
              <w:bottom w:val="single" w:sz="8" w:space="0" w:color="B3EFFD"/>
              <w:right w:val="nil"/>
            </w:tcBorders>
            <w:shd w:val="clear" w:color="000000" w:fill="FFFFFF"/>
            <w:vAlign w:val="center"/>
            <w:hideMark/>
          </w:tcPr>
          <w:p w14:paraId="5AB8CBBB" w14:textId="66E61CF4"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12,181 </w:t>
            </w:r>
          </w:p>
        </w:tc>
        <w:tc>
          <w:tcPr>
            <w:tcW w:w="1432" w:type="dxa"/>
            <w:tcBorders>
              <w:top w:val="nil"/>
              <w:left w:val="nil"/>
              <w:bottom w:val="single" w:sz="8" w:space="0" w:color="B3EFFD"/>
              <w:right w:val="nil"/>
            </w:tcBorders>
            <w:shd w:val="clear" w:color="auto" w:fill="auto"/>
            <w:vAlign w:val="center"/>
            <w:hideMark/>
          </w:tcPr>
          <w:p w14:paraId="7E6CB339" w14:textId="2F0ED8E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10,232 </w:t>
            </w:r>
          </w:p>
        </w:tc>
      </w:tr>
      <w:tr w:rsidR="0024153B" w:rsidRPr="0024153B" w14:paraId="40DEDAD2"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37265090"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53ED6CB1"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EMS Controls Upgrade</w:t>
            </w:r>
          </w:p>
        </w:tc>
        <w:tc>
          <w:tcPr>
            <w:tcW w:w="1627" w:type="dxa"/>
            <w:tcBorders>
              <w:top w:val="nil"/>
              <w:left w:val="nil"/>
              <w:bottom w:val="single" w:sz="8" w:space="0" w:color="B3EFFD"/>
              <w:right w:val="nil"/>
            </w:tcBorders>
            <w:shd w:val="clear" w:color="auto" w:fill="auto"/>
            <w:vAlign w:val="center"/>
            <w:hideMark/>
          </w:tcPr>
          <w:p w14:paraId="566FADF9"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157203F9"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520F2B1E"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2AF5F890" w14:textId="241E42CD"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394D7DE9"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6CE42610" w14:textId="09413444"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17,181 </w:t>
            </w:r>
          </w:p>
        </w:tc>
        <w:tc>
          <w:tcPr>
            <w:tcW w:w="1432" w:type="dxa"/>
            <w:tcBorders>
              <w:top w:val="nil"/>
              <w:left w:val="nil"/>
              <w:bottom w:val="single" w:sz="8" w:space="0" w:color="B3EFFD"/>
              <w:right w:val="nil"/>
            </w:tcBorders>
            <w:shd w:val="clear" w:color="000000" w:fill="FFFFFF"/>
            <w:vAlign w:val="center"/>
            <w:hideMark/>
          </w:tcPr>
          <w:p w14:paraId="07952C87" w14:textId="4B5EDE18"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15,817 </w:t>
            </w:r>
          </w:p>
        </w:tc>
        <w:tc>
          <w:tcPr>
            <w:tcW w:w="1432" w:type="dxa"/>
            <w:tcBorders>
              <w:top w:val="nil"/>
              <w:left w:val="nil"/>
              <w:bottom w:val="single" w:sz="8" w:space="0" w:color="B3EFFD"/>
              <w:right w:val="nil"/>
            </w:tcBorders>
            <w:shd w:val="clear" w:color="auto" w:fill="auto"/>
            <w:vAlign w:val="center"/>
            <w:hideMark/>
          </w:tcPr>
          <w:p w14:paraId="00D9DC23" w14:textId="76E8E098"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13,286 </w:t>
            </w:r>
          </w:p>
        </w:tc>
      </w:tr>
      <w:tr w:rsidR="0024153B" w:rsidRPr="0024153B" w14:paraId="1ADB1C99"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407D754B"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28099CBC"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Furnace Rebuild</w:t>
            </w:r>
          </w:p>
        </w:tc>
        <w:tc>
          <w:tcPr>
            <w:tcW w:w="1627" w:type="dxa"/>
            <w:tcBorders>
              <w:top w:val="nil"/>
              <w:left w:val="nil"/>
              <w:bottom w:val="single" w:sz="8" w:space="0" w:color="B3EFFD"/>
              <w:right w:val="nil"/>
            </w:tcBorders>
            <w:shd w:val="clear" w:color="auto" w:fill="auto"/>
            <w:vAlign w:val="center"/>
            <w:hideMark/>
          </w:tcPr>
          <w:p w14:paraId="13CE8DA6"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761CD95E"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BCBD09A"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 </w:t>
            </w:r>
          </w:p>
        </w:tc>
        <w:tc>
          <w:tcPr>
            <w:tcW w:w="1260" w:type="dxa"/>
            <w:tcBorders>
              <w:top w:val="nil"/>
              <w:left w:val="nil"/>
              <w:bottom w:val="single" w:sz="8" w:space="0" w:color="B3EFFD"/>
              <w:right w:val="nil"/>
            </w:tcBorders>
            <w:shd w:val="clear" w:color="000000" w:fill="FFFFFF"/>
            <w:noWrap/>
            <w:vAlign w:val="center"/>
            <w:hideMark/>
          </w:tcPr>
          <w:p w14:paraId="650E7BAF" w14:textId="2022769C"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16.5 </w:t>
            </w:r>
          </w:p>
        </w:tc>
        <w:tc>
          <w:tcPr>
            <w:tcW w:w="1560" w:type="dxa"/>
            <w:tcBorders>
              <w:top w:val="nil"/>
              <w:left w:val="nil"/>
              <w:bottom w:val="single" w:sz="8" w:space="0" w:color="B3EFFD"/>
              <w:right w:val="nil"/>
            </w:tcBorders>
            <w:shd w:val="clear" w:color="000000" w:fill="FFFFFF"/>
            <w:noWrap/>
            <w:vAlign w:val="center"/>
            <w:hideMark/>
          </w:tcPr>
          <w:p w14:paraId="77ABDD4F"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17561FC1" w14:textId="12BCE15A"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83,272 </w:t>
            </w:r>
          </w:p>
        </w:tc>
        <w:tc>
          <w:tcPr>
            <w:tcW w:w="1432" w:type="dxa"/>
            <w:tcBorders>
              <w:top w:val="nil"/>
              <w:left w:val="nil"/>
              <w:bottom w:val="single" w:sz="8" w:space="0" w:color="B3EFFD"/>
              <w:right w:val="nil"/>
            </w:tcBorders>
            <w:shd w:val="clear" w:color="000000" w:fill="FFFFFF"/>
            <w:vAlign w:val="center"/>
            <w:hideMark/>
          </w:tcPr>
          <w:p w14:paraId="5E0CF2EC" w14:textId="4C9B81D9"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69,027 </w:t>
            </w:r>
          </w:p>
        </w:tc>
        <w:tc>
          <w:tcPr>
            <w:tcW w:w="1432" w:type="dxa"/>
            <w:tcBorders>
              <w:top w:val="nil"/>
              <w:left w:val="nil"/>
              <w:bottom w:val="single" w:sz="8" w:space="0" w:color="B3EFFD"/>
              <w:right w:val="nil"/>
            </w:tcBorders>
            <w:shd w:val="clear" w:color="auto" w:fill="auto"/>
            <w:vAlign w:val="center"/>
            <w:hideMark/>
          </w:tcPr>
          <w:p w14:paraId="31D03056" w14:textId="566CEDA8"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57,983 </w:t>
            </w:r>
          </w:p>
        </w:tc>
      </w:tr>
      <w:tr w:rsidR="0024153B" w:rsidRPr="0024153B" w14:paraId="61818C1B"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62E4ECC0"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035B736C"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Heat Plant Blankets</w:t>
            </w:r>
          </w:p>
        </w:tc>
        <w:tc>
          <w:tcPr>
            <w:tcW w:w="1627" w:type="dxa"/>
            <w:tcBorders>
              <w:top w:val="nil"/>
              <w:left w:val="nil"/>
              <w:bottom w:val="single" w:sz="8" w:space="0" w:color="B3EFFD"/>
              <w:right w:val="nil"/>
            </w:tcBorders>
            <w:shd w:val="clear" w:color="auto" w:fill="auto"/>
            <w:vAlign w:val="center"/>
            <w:hideMark/>
          </w:tcPr>
          <w:p w14:paraId="66679866"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2F4E7AAA"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70C49E07"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41EF5D51" w14:textId="5CDF2E83"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16DBC020"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07663AFC" w14:textId="0FEEAEE8"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2,150 </w:t>
            </w:r>
          </w:p>
        </w:tc>
        <w:tc>
          <w:tcPr>
            <w:tcW w:w="1432" w:type="dxa"/>
            <w:tcBorders>
              <w:top w:val="nil"/>
              <w:left w:val="nil"/>
              <w:bottom w:val="single" w:sz="8" w:space="0" w:color="B3EFFD"/>
              <w:right w:val="nil"/>
            </w:tcBorders>
            <w:shd w:val="clear" w:color="000000" w:fill="FFFFFF"/>
            <w:vAlign w:val="center"/>
            <w:hideMark/>
          </w:tcPr>
          <w:p w14:paraId="77F1813A" w14:textId="750D3094"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2,073 </w:t>
            </w:r>
          </w:p>
        </w:tc>
        <w:tc>
          <w:tcPr>
            <w:tcW w:w="1432" w:type="dxa"/>
            <w:tcBorders>
              <w:top w:val="nil"/>
              <w:left w:val="nil"/>
              <w:bottom w:val="single" w:sz="8" w:space="0" w:color="B3EFFD"/>
              <w:right w:val="nil"/>
            </w:tcBorders>
            <w:shd w:val="clear" w:color="auto" w:fill="auto"/>
            <w:vAlign w:val="center"/>
            <w:hideMark/>
          </w:tcPr>
          <w:p w14:paraId="06F78A4E" w14:textId="3AEF606C"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1,741 </w:t>
            </w:r>
          </w:p>
        </w:tc>
      </w:tr>
      <w:tr w:rsidR="0024153B" w:rsidRPr="0024153B" w14:paraId="7F18490F"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41E8C35F"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199BEC01"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HVAC Upgrade</w:t>
            </w:r>
          </w:p>
        </w:tc>
        <w:tc>
          <w:tcPr>
            <w:tcW w:w="1627" w:type="dxa"/>
            <w:tcBorders>
              <w:top w:val="nil"/>
              <w:left w:val="nil"/>
              <w:bottom w:val="single" w:sz="8" w:space="0" w:color="B3EFFD"/>
              <w:right w:val="nil"/>
            </w:tcBorders>
            <w:shd w:val="clear" w:color="auto" w:fill="auto"/>
            <w:vAlign w:val="center"/>
            <w:hideMark/>
          </w:tcPr>
          <w:p w14:paraId="0DB9A9B3"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26AFE882"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5778AB5"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4 </w:t>
            </w:r>
          </w:p>
        </w:tc>
        <w:tc>
          <w:tcPr>
            <w:tcW w:w="1260" w:type="dxa"/>
            <w:tcBorders>
              <w:top w:val="nil"/>
              <w:left w:val="nil"/>
              <w:bottom w:val="single" w:sz="8" w:space="0" w:color="B3EFFD"/>
              <w:right w:val="nil"/>
            </w:tcBorders>
            <w:shd w:val="clear" w:color="000000" w:fill="FFFFFF"/>
            <w:noWrap/>
            <w:vAlign w:val="center"/>
            <w:hideMark/>
          </w:tcPr>
          <w:p w14:paraId="16112689" w14:textId="68C4E079"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2B001503"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3D32D341" w14:textId="4AF98215"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47,510 </w:t>
            </w:r>
          </w:p>
        </w:tc>
        <w:tc>
          <w:tcPr>
            <w:tcW w:w="1432" w:type="dxa"/>
            <w:tcBorders>
              <w:top w:val="nil"/>
              <w:left w:val="nil"/>
              <w:bottom w:val="single" w:sz="8" w:space="0" w:color="B3EFFD"/>
              <w:right w:val="nil"/>
            </w:tcBorders>
            <w:shd w:val="clear" w:color="000000" w:fill="FFFFFF"/>
            <w:vAlign w:val="center"/>
            <w:hideMark/>
          </w:tcPr>
          <w:p w14:paraId="61DF432C" w14:textId="107447FA"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43,885 </w:t>
            </w:r>
          </w:p>
        </w:tc>
        <w:tc>
          <w:tcPr>
            <w:tcW w:w="1432" w:type="dxa"/>
            <w:tcBorders>
              <w:top w:val="nil"/>
              <w:left w:val="nil"/>
              <w:bottom w:val="single" w:sz="8" w:space="0" w:color="B3EFFD"/>
              <w:right w:val="nil"/>
            </w:tcBorders>
            <w:shd w:val="clear" w:color="auto" w:fill="auto"/>
            <w:vAlign w:val="center"/>
            <w:hideMark/>
          </w:tcPr>
          <w:p w14:paraId="4D20D1AA" w14:textId="1C84C1FE"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36,863 </w:t>
            </w:r>
          </w:p>
        </w:tc>
      </w:tr>
      <w:tr w:rsidR="0024153B" w:rsidRPr="0024153B" w14:paraId="170F4FAF"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61B7D0A3"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63CBF7B9"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Insulation</w:t>
            </w:r>
          </w:p>
        </w:tc>
        <w:tc>
          <w:tcPr>
            <w:tcW w:w="1627" w:type="dxa"/>
            <w:tcBorders>
              <w:top w:val="nil"/>
              <w:left w:val="nil"/>
              <w:bottom w:val="single" w:sz="8" w:space="0" w:color="B3EFFD"/>
              <w:right w:val="nil"/>
            </w:tcBorders>
            <w:shd w:val="clear" w:color="auto" w:fill="auto"/>
            <w:vAlign w:val="center"/>
            <w:hideMark/>
          </w:tcPr>
          <w:p w14:paraId="22EB4D60"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38041532"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0FADF748"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1FF45003" w14:textId="1F18E0C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7AAE482C"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0B13ABF6" w14:textId="63FBBB5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14,488 </w:t>
            </w:r>
          </w:p>
        </w:tc>
        <w:tc>
          <w:tcPr>
            <w:tcW w:w="1432" w:type="dxa"/>
            <w:tcBorders>
              <w:top w:val="nil"/>
              <w:left w:val="nil"/>
              <w:bottom w:val="single" w:sz="8" w:space="0" w:color="B3EFFD"/>
              <w:right w:val="nil"/>
            </w:tcBorders>
            <w:shd w:val="clear" w:color="000000" w:fill="FFFFFF"/>
            <w:vAlign w:val="center"/>
            <w:hideMark/>
          </w:tcPr>
          <w:p w14:paraId="0CB8A61B" w14:textId="0704CE8A"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13,338 </w:t>
            </w:r>
          </w:p>
        </w:tc>
        <w:tc>
          <w:tcPr>
            <w:tcW w:w="1432" w:type="dxa"/>
            <w:tcBorders>
              <w:top w:val="nil"/>
              <w:left w:val="nil"/>
              <w:bottom w:val="single" w:sz="8" w:space="0" w:color="B3EFFD"/>
              <w:right w:val="nil"/>
            </w:tcBorders>
            <w:shd w:val="clear" w:color="auto" w:fill="auto"/>
            <w:vAlign w:val="center"/>
            <w:hideMark/>
          </w:tcPr>
          <w:p w14:paraId="22C913F4" w14:textId="52B917DE"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11,204 </w:t>
            </w:r>
          </w:p>
        </w:tc>
      </w:tr>
      <w:tr w:rsidR="0024153B" w:rsidRPr="0024153B" w14:paraId="0832F155"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4170B076"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1B2E6813"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Modulating Steam Valve</w:t>
            </w:r>
          </w:p>
        </w:tc>
        <w:tc>
          <w:tcPr>
            <w:tcW w:w="1627" w:type="dxa"/>
            <w:tcBorders>
              <w:top w:val="nil"/>
              <w:left w:val="nil"/>
              <w:bottom w:val="single" w:sz="8" w:space="0" w:color="B3EFFD"/>
              <w:right w:val="nil"/>
            </w:tcBorders>
            <w:shd w:val="clear" w:color="auto" w:fill="auto"/>
            <w:vAlign w:val="center"/>
            <w:hideMark/>
          </w:tcPr>
          <w:p w14:paraId="5E5B6622"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736A2042"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964721F"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2D7AE9B4" w14:textId="258AAAB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5F645B15"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2807136A" w14:textId="29912939"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2,625 </w:t>
            </w:r>
          </w:p>
        </w:tc>
        <w:tc>
          <w:tcPr>
            <w:tcW w:w="1432" w:type="dxa"/>
            <w:tcBorders>
              <w:top w:val="nil"/>
              <w:left w:val="nil"/>
              <w:bottom w:val="single" w:sz="8" w:space="0" w:color="B3EFFD"/>
              <w:right w:val="nil"/>
            </w:tcBorders>
            <w:shd w:val="clear" w:color="000000" w:fill="FFFFFF"/>
            <w:vAlign w:val="center"/>
            <w:hideMark/>
          </w:tcPr>
          <w:p w14:paraId="32809ABB" w14:textId="4B21D11D"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2,531 </w:t>
            </w:r>
          </w:p>
        </w:tc>
        <w:tc>
          <w:tcPr>
            <w:tcW w:w="1432" w:type="dxa"/>
            <w:tcBorders>
              <w:top w:val="nil"/>
              <w:left w:val="nil"/>
              <w:bottom w:val="single" w:sz="8" w:space="0" w:color="B3EFFD"/>
              <w:right w:val="nil"/>
            </w:tcBorders>
            <w:shd w:val="clear" w:color="auto" w:fill="auto"/>
            <w:vAlign w:val="center"/>
            <w:hideMark/>
          </w:tcPr>
          <w:p w14:paraId="0ABCCDE1" w14:textId="2701708B"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2,126 </w:t>
            </w:r>
          </w:p>
        </w:tc>
      </w:tr>
      <w:tr w:rsidR="0024153B" w:rsidRPr="0024153B" w14:paraId="37C39E9B"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2560ED06"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1271B9ED"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Oven Upgrade</w:t>
            </w:r>
          </w:p>
        </w:tc>
        <w:tc>
          <w:tcPr>
            <w:tcW w:w="1627" w:type="dxa"/>
            <w:tcBorders>
              <w:top w:val="nil"/>
              <w:left w:val="nil"/>
              <w:bottom w:val="single" w:sz="8" w:space="0" w:color="B3EFFD"/>
              <w:right w:val="nil"/>
            </w:tcBorders>
            <w:shd w:val="clear" w:color="auto" w:fill="auto"/>
            <w:vAlign w:val="center"/>
            <w:hideMark/>
          </w:tcPr>
          <w:p w14:paraId="2FF67C29"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1E05FA2D"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665B5C8C"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59FA5CA5" w14:textId="5910A00B"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12.0 </w:t>
            </w:r>
          </w:p>
        </w:tc>
        <w:tc>
          <w:tcPr>
            <w:tcW w:w="1560" w:type="dxa"/>
            <w:tcBorders>
              <w:top w:val="nil"/>
              <w:left w:val="nil"/>
              <w:bottom w:val="single" w:sz="8" w:space="0" w:color="B3EFFD"/>
              <w:right w:val="nil"/>
            </w:tcBorders>
            <w:shd w:val="clear" w:color="000000" w:fill="FFFFFF"/>
            <w:noWrap/>
            <w:vAlign w:val="center"/>
            <w:hideMark/>
          </w:tcPr>
          <w:p w14:paraId="74C11475"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2E3AC9A3" w14:textId="6CC8D52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7,135 </w:t>
            </w:r>
          </w:p>
        </w:tc>
        <w:tc>
          <w:tcPr>
            <w:tcW w:w="1432" w:type="dxa"/>
            <w:tcBorders>
              <w:top w:val="nil"/>
              <w:left w:val="nil"/>
              <w:bottom w:val="single" w:sz="8" w:space="0" w:color="B3EFFD"/>
              <w:right w:val="nil"/>
            </w:tcBorders>
            <w:shd w:val="clear" w:color="000000" w:fill="FFFFFF"/>
            <w:vAlign w:val="center"/>
            <w:hideMark/>
          </w:tcPr>
          <w:p w14:paraId="205632E1" w14:textId="0FA84AFE"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6,568 </w:t>
            </w:r>
          </w:p>
        </w:tc>
        <w:tc>
          <w:tcPr>
            <w:tcW w:w="1432" w:type="dxa"/>
            <w:tcBorders>
              <w:top w:val="nil"/>
              <w:left w:val="nil"/>
              <w:bottom w:val="single" w:sz="8" w:space="0" w:color="B3EFFD"/>
              <w:right w:val="nil"/>
            </w:tcBorders>
            <w:shd w:val="clear" w:color="auto" w:fill="auto"/>
            <w:vAlign w:val="center"/>
            <w:hideMark/>
          </w:tcPr>
          <w:p w14:paraId="25EAB237" w14:textId="20C40CDF"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5,518 </w:t>
            </w:r>
          </w:p>
        </w:tc>
      </w:tr>
      <w:tr w:rsidR="0024153B" w:rsidRPr="0024153B" w14:paraId="4B468196"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66A863BE"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65075C25"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Roof</w:t>
            </w:r>
          </w:p>
        </w:tc>
        <w:tc>
          <w:tcPr>
            <w:tcW w:w="1627" w:type="dxa"/>
            <w:tcBorders>
              <w:top w:val="nil"/>
              <w:left w:val="nil"/>
              <w:bottom w:val="single" w:sz="8" w:space="0" w:color="B3EFFD"/>
              <w:right w:val="nil"/>
            </w:tcBorders>
            <w:shd w:val="clear" w:color="auto" w:fill="auto"/>
            <w:vAlign w:val="center"/>
            <w:hideMark/>
          </w:tcPr>
          <w:p w14:paraId="6666D566"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1215A1B8" w14:textId="77777777" w:rsidR="0024153B" w:rsidRPr="0024153B" w:rsidRDefault="0024153B" w:rsidP="0024153B">
            <w:pPr>
              <w:rPr>
                <w:rFonts w:ascii="Arial Narrow" w:hAnsi="Arial Narrow" w:cs="Calibri"/>
                <w:color w:val="000000"/>
                <w:sz w:val="20"/>
              </w:rPr>
            </w:pPr>
            <w:r w:rsidRPr="0024153B">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62E9C664" w14:textId="77777777"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 </w:t>
            </w:r>
          </w:p>
        </w:tc>
        <w:tc>
          <w:tcPr>
            <w:tcW w:w="1260" w:type="dxa"/>
            <w:tcBorders>
              <w:top w:val="nil"/>
              <w:left w:val="nil"/>
              <w:bottom w:val="single" w:sz="8" w:space="0" w:color="B3EFFD"/>
              <w:right w:val="nil"/>
            </w:tcBorders>
            <w:shd w:val="clear" w:color="000000" w:fill="FFFFFF"/>
            <w:noWrap/>
            <w:vAlign w:val="center"/>
            <w:hideMark/>
          </w:tcPr>
          <w:p w14:paraId="3D6CCD29" w14:textId="5DB2D1B9"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20.0 </w:t>
            </w:r>
          </w:p>
        </w:tc>
        <w:tc>
          <w:tcPr>
            <w:tcW w:w="1560" w:type="dxa"/>
            <w:tcBorders>
              <w:top w:val="nil"/>
              <w:left w:val="nil"/>
              <w:bottom w:val="single" w:sz="8" w:space="0" w:color="B3EFFD"/>
              <w:right w:val="nil"/>
            </w:tcBorders>
            <w:shd w:val="clear" w:color="000000" w:fill="FFFFFF"/>
            <w:noWrap/>
            <w:vAlign w:val="center"/>
            <w:hideMark/>
          </w:tcPr>
          <w:p w14:paraId="120767C7" w14:textId="77777777" w:rsidR="0024153B" w:rsidRPr="0024153B" w:rsidRDefault="0024153B" w:rsidP="0024153B">
            <w:pPr>
              <w:jc w:val="center"/>
              <w:rPr>
                <w:rFonts w:ascii="Arial Narrow" w:hAnsi="Arial Narrow" w:cs="Calibri"/>
                <w:color w:val="000000"/>
                <w:sz w:val="20"/>
              </w:rPr>
            </w:pPr>
            <w:r w:rsidRPr="0024153B">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4124F484" w14:textId="2476D26C"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42,546 </w:t>
            </w:r>
          </w:p>
        </w:tc>
        <w:tc>
          <w:tcPr>
            <w:tcW w:w="1432" w:type="dxa"/>
            <w:tcBorders>
              <w:top w:val="nil"/>
              <w:left w:val="nil"/>
              <w:bottom w:val="single" w:sz="8" w:space="0" w:color="B3EFFD"/>
              <w:right w:val="nil"/>
            </w:tcBorders>
            <w:shd w:val="clear" w:color="000000" w:fill="FFFFFF"/>
            <w:vAlign w:val="center"/>
            <w:hideMark/>
          </w:tcPr>
          <w:p w14:paraId="41C540C6" w14:textId="03CD6C26"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34,416 </w:t>
            </w:r>
          </w:p>
        </w:tc>
        <w:tc>
          <w:tcPr>
            <w:tcW w:w="1432" w:type="dxa"/>
            <w:tcBorders>
              <w:top w:val="nil"/>
              <w:left w:val="nil"/>
              <w:bottom w:val="single" w:sz="8" w:space="0" w:color="B3EFFD"/>
              <w:right w:val="nil"/>
            </w:tcBorders>
            <w:shd w:val="clear" w:color="auto" w:fill="auto"/>
            <w:vAlign w:val="center"/>
            <w:hideMark/>
          </w:tcPr>
          <w:p w14:paraId="4752B715" w14:textId="59E5CDCB" w:rsidR="0024153B" w:rsidRPr="0024153B" w:rsidRDefault="0024153B" w:rsidP="0024153B">
            <w:pPr>
              <w:jc w:val="right"/>
              <w:rPr>
                <w:rFonts w:ascii="Arial Narrow" w:hAnsi="Arial Narrow" w:cs="Calibri"/>
                <w:color w:val="000000"/>
                <w:sz w:val="20"/>
              </w:rPr>
            </w:pPr>
            <w:r w:rsidRPr="0024153B">
              <w:rPr>
                <w:rFonts w:ascii="Arial Narrow" w:hAnsi="Arial Narrow" w:cs="Calibri"/>
                <w:color w:val="000000"/>
                <w:sz w:val="20"/>
              </w:rPr>
              <w:t xml:space="preserve">               28,910 </w:t>
            </w:r>
          </w:p>
        </w:tc>
      </w:tr>
      <w:tr w:rsidR="007F6920" w:rsidRPr="00F27172" w14:paraId="5D027746"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7825EFF7"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6273DC53"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Rooftop Heat Pumps</w:t>
            </w:r>
          </w:p>
        </w:tc>
        <w:tc>
          <w:tcPr>
            <w:tcW w:w="1627" w:type="dxa"/>
            <w:tcBorders>
              <w:top w:val="nil"/>
              <w:left w:val="nil"/>
              <w:bottom w:val="single" w:sz="8" w:space="0" w:color="B3EFFD"/>
              <w:right w:val="nil"/>
            </w:tcBorders>
            <w:shd w:val="clear" w:color="auto" w:fill="auto"/>
            <w:vAlign w:val="center"/>
            <w:hideMark/>
          </w:tcPr>
          <w:p w14:paraId="11D85743"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33986987"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79151EC1"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3A49D397"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16.0 </w:t>
            </w:r>
          </w:p>
        </w:tc>
        <w:tc>
          <w:tcPr>
            <w:tcW w:w="1560" w:type="dxa"/>
            <w:tcBorders>
              <w:top w:val="nil"/>
              <w:left w:val="nil"/>
              <w:bottom w:val="single" w:sz="8" w:space="0" w:color="B3EFFD"/>
              <w:right w:val="nil"/>
            </w:tcBorders>
            <w:shd w:val="clear" w:color="000000" w:fill="FFFFFF"/>
            <w:noWrap/>
            <w:vAlign w:val="center"/>
            <w:hideMark/>
          </w:tcPr>
          <w:p w14:paraId="3D471CE6"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6C2C839C"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1,248 </w:t>
            </w:r>
          </w:p>
        </w:tc>
        <w:tc>
          <w:tcPr>
            <w:tcW w:w="1432" w:type="dxa"/>
            <w:tcBorders>
              <w:top w:val="nil"/>
              <w:left w:val="nil"/>
              <w:bottom w:val="single" w:sz="8" w:space="0" w:color="B3EFFD"/>
              <w:right w:val="nil"/>
            </w:tcBorders>
            <w:shd w:val="clear" w:color="000000" w:fill="FFFFFF"/>
            <w:vAlign w:val="center"/>
            <w:hideMark/>
          </w:tcPr>
          <w:p w14:paraId="02C1F2A2"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1,203 </w:t>
            </w:r>
          </w:p>
        </w:tc>
        <w:tc>
          <w:tcPr>
            <w:tcW w:w="1432" w:type="dxa"/>
            <w:tcBorders>
              <w:top w:val="nil"/>
              <w:left w:val="nil"/>
              <w:bottom w:val="single" w:sz="8" w:space="0" w:color="B3EFFD"/>
              <w:right w:val="nil"/>
            </w:tcBorders>
            <w:shd w:val="clear" w:color="auto" w:fill="auto"/>
            <w:vAlign w:val="center"/>
            <w:hideMark/>
          </w:tcPr>
          <w:p w14:paraId="6585E72C"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1,011 </w:t>
            </w:r>
          </w:p>
        </w:tc>
      </w:tr>
      <w:tr w:rsidR="007F6920" w:rsidRPr="00F27172" w14:paraId="24B7D4BB"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42A6A5AD"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0E2EB13F"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RTO</w:t>
            </w:r>
          </w:p>
        </w:tc>
        <w:tc>
          <w:tcPr>
            <w:tcW w:w="1627" w:type="dxa"/>
            <w:tcBorders>
              <w:top w:val="nil"/>
              <w:left w:val="nil"/>
              <w:bottom w:val="single" w:sz="8" w:space="0" w:color="B3EFFD"/>
              <w:right w:val="nil"/>
            </w:tcBorders>
            <w:shd w:val="clear" w:color="auto" w:fill="auto"/>
            <w:vAlign w:val="center"/>
            <w:hideMark/>
          </w:tcPr>
          <w:p w14:paraId="305277BC"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66C82376"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2705609A"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1457BBA8"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20.0 </w:t>
            </w:r>
          </w:p>
        </w:tc>
        <w:tc>
          <w:tcPr>
            <w:tcW w:w="1560" w:type="dxa"/>
            <w:tcBorders>
              <w:top w:val="nil"/>
              <w:left w:val="nil"/>
              <w:bottom w:val="single" w:sz="8" w:space="0" w:color="B3EFFD"/>
              <w:right w:val="nil"/>
            </w:tcBorders>
            <w:shd w:val="clear" w:color="000000" w:fill="FFFFFF"/>
            <w:noWrap/>
            <w:vAlign w:val="center"/>
            <w:hideMark/>
          </w:tcPr>
          <w:p w14:paraId="04C6C8FE"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59196B26"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728,366 </w:t>
            </w:r>
          </w:p>
        </w:tc>
        <w:tc>
          <w:tcPr>
            <w:tcW w:w="1432" w:type="dxa"/>
            <w:tcBorders>
              <w:top w:val="nil"/>
              <w:left w:val="nil"/>
              <w:bottom w:val="single" w:sz="8" w:space="0" w:color="B3EFFD"/>
              <w:right w:val="nil"/>
            </w:tcBorders>
            <w:shd w:val="clear" w:color="000000" w:fill="FFFFFF"/>
            <w:vAlign w:val="center"/>
            <w:hideMark/>
          </w:tcPr>
          <w:p w14:paraId="3F307775"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728,366 </w:t>
            </w:r>
          </w:p>
        </w:tc>
        <w:tc>
          <w:tcPr>
            <w:tcW w:w="1432" w:type="dxa"/>
            <w:tcBorders>
              <w:top w:val="nil"/>
              <w:left w:val="nil"/>
              <w:bottom w:val="single" w:sz="8" w:space="0" w:color="B3EFFD"/>
              <w:right w:val="nil"/>
            </w:tcBorders>
            <w:shd w:val="clear" w:color="auto" w:fill="auto"/>
            <w:vAlign w:val="center"/>
            <w:hideMark/>
          </w:tcPr>
          <w:p w14:paraId="41639780"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611,827 </w:t>
            </w:r>
          </w:p>
        </w:tc>
      </w:tr>
      <w:tr w:rsidR="007F6920" w:rsidRPr="00F27172" w14:paraId="7571030E"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3B68CB7F"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3E539E81"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RTU</w:t>
            </w:r>
          </w:p>
        </w:tc>
        <w:tc>
          <w:tcPr>
            <w:tcW w:w="1627" w:type="dxa"/>
            <w:tcBorders>
              <w:top w:val="nil"/>
              <w:left w:val="nil"/>
              <w:bottom w:val="single" w:sz="8" w:space="0" w:color="B3EFFD"/>
              <w:right w:val="nil"/>
            </w:tcBorders>
            <w:shd w:val="clear" w:color="auto" w:fill="auto"/>
            <w:vAlign w:val="center"/>
            <w:hideMark/>
          </w:tcPr>
          <w:p w14:paraId="28F48CC3"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48C8DCC5"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5CCA59CA"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59E38D9F"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09BCF48B"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30FE1B90"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5,165 </w:t>
            </w:r>
          </w:p>
        </w:tc>
        <w:tc>
          <w:tcPr>
            <w:tcW w:w="1432" w:type="dxa"/>
            <w:tcBorders>
              <w:top w:val="nil"/>
              <w:left w:val="nil"/>
              <w:bottom w:val="single" w:sz="8" w:space="0" w:color="B3EFFD"/>
              <w:right w:val="nil"/>
            </w:tcBorders>
            <w:shd w:val="clear" w:color="000000" w:fill="FFFFFF"/>
            <w:vAlign w:val="center"/>
            <w:hideMark/>
          </w:tcPr>
          <w:p w14:paraId="1F743D74"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4,755 </w:t>
            </w:r>
          </w:p>
        </w:tc>
        <w:tc>
          <w:tcPr>
            <w:tcW w:w="1432" w:type="dxa"/>
            <w:tcBorders>
              <w:top w:val="nil"/>
              <w:left w:val="nil"/>
              <w:bottom w:val="single" w:sz="8" w:space="0" w:color="B3EFFD"/>
              <w:right w:val="nil"/>
            </w:tcBorders>
            <w:shd w:val="clear" w:color="auto" w:fill="auto"/>
            <w:vAlign w:val="center"/>
            <w:hideMark/>
          </w:tcPr>
          <w:p w14:paraId="49665252"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3,994 </w:t>
            </w:r>
          </w:p>
        </w:tc>
      </w:tr>
      <w:tr w:rsidR="007F6920" w:rsidRPr="00F27172" w14:paraId="2E8B6A7F"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0B8F262D"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0DB84A04"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Steam Boiler Replacement</w:t>
            </w:r>
          </w:p>
        </w:tc>
        <w:tc>
          <w:tcPr>
            <w:tcW w:w="1627" w:type="dxa"/>
            <w:tcBorders>
              <w:top w:val="nil"/>
              <w:left w:val="nil"/>
              <w:bottom w:val="single" w:sz="8" w:space="0" w:color="B3EFFD"/>
              <w:right w:val="nil"/>
            </w:tcBorders>
            <w:shd w:val="clear" w:color="auto" w:fill="auto"/>
            <w:vAlign w:val="center"/>
            <w:hideMark/>
          </w:tcPr>
          <w:p w14:paraId="71FC41BC"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7572B1AB"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C16EE5F"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26C39917"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25.0 </w:t>
            </w:r>
          </w:p>
        </w:tc>
        <w:tc>
          <w:tcPr>
            <w:tcW w:w="1560" w:type="dxa"/>
            <w:tcBorders>
              <w:top w:val="nil"/>
              <w:left w:val="nil"/>
              <w:bottom w:val="single" w:sz="8" w:space="0" w:color="B3EFFD"/>
              <w:right w:val="nil"/>
            </w:tcBorders>
            <w:shd w:val="clear" w:color="000000" w:fill="FFFFFF"/>
            <w:noWrap/>
            <w:vAlign w:val="center"/>
            <w:hideMark/>
          </w:tcPr>
          <w:p w14:paraId="38D4D462"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57E482F3"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23,453 </w:t>
            </w:r>
          </w:p>
        </w:tc>
        <w:tc>
          <w:tcPr>
            <w:tcW w:w="1432" w:type="dxa"/>
            <w:tcBorders>
              <w:top w:val="nil"/>
              <w:left w:val="nil"/>
              <w:bottom w:val="single" w:sz="8" w:space="0" w:color="B3EFFD"/>
              <w:right w:val="nil"/>
            </w:tcBorders>
            <w:shd w:val="clear" w:color="000000" w:fill="FFFFFF"/>
            <w:vAlign w:val="center"/>
            <w:hideMark/>
          </w:tcPr>
          <w:p w14:paraId="74808BD3"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21,591 </w:t>
            </w:r>
          </w:p>
        </w:tc>
        <w:tc>
          <w:tcPr>
            <w:tcW w:w="1432" w:type="dxa"/>
            <w:tcBorders>
              <w:top w:val="nil"/>
              <w:left w:val="nil"/>
              <w:bottom w:val="single" w:sz="8" w:space="0" w:color="B3EFFD"/>
              <w:right w:val="nil"/>
            </w:tcBorders>
            <w:shd w:val="clear" w:color="auto" w:fill="auto"/>
            <w:vAlign w:val="center"/>
            <w:hideMark/>
          </w:tcPr>
          <w:p w14:paraId="02811EE8"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18,136 </w:t>
            </w:r>
          </w:p>
        </w:tc>
      </w:tr>
      <w:tr w:rsidR="007F6920" w:rsidRPr="00F27172" w14:paraId="07A1AC7C" w14:textId="77777777" w:rsidTr="007F6920">
        <w:trPr>
          <w:trHeight w:val="300"/>
        </w:trPr>
        <w:tc>
          <w:tcPr>
            <w:tcW w:w="1292" w:type="dxa"/>
            <w:tcBorders>
              <w:top w:val="nil"/>
              <w:left w:val="nil"/>
              <w:bottom w:val="single" w:sz="8" w:space="0" w:color="B3EFFD"/>
              <w:right w:val="nil"/>
            </w:tcBorders>
            <w:shd w:val="clear" w:color="000000" w:fill="FFFFFF"/>
            <w:vAlign w:val="center"/>
            <w:hideMark/>
          </w:tcPr>
          <w:p w14:paraId="3581572B"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Custom</w:t>
            </w:r>
          </w:p>
        </w:tc>
        <w:tc>
          <w:tcPr>
            <w:tcW w:w="2715" w:type="dxa"/>
            <w:tcBorders>
              <w:top w:val="nil"/>
              <w:left w:val="nil"/>
              <w:bottom w:val="single" w:sz="8" w:space="0" w:color="B3EFFD"/>
              <w:right w:val="nil"/>
            </w:tcBorders>
            <w:shd w:val="clear" w:color="auto" w:fill="auto"/>
            <w:vAlign w:val="center"/>
            <w:hideMark/>
          </w:tcPr>
          <w:p w14:paraId="3DF9CC9C"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Steam to VRF</w:t>
            </w:r>
          </w:p>
        </w:tc>
        <w:tc>
          <w:tcPr>
            <w:tcW w:w="1627" w:type="dxa"/>
            <w:tcBorders>
              <w:top w:val="nil"/>
              <w:left w:val="nil"/>
              <w:bottom w:val="single" w:sz="8" w:space="0" w:color="B3EFFD"/>
              <w:right w:val="nil"/>
            </w:tcBorders>
            <w:shd w:val="clear" w:color="auto" w:fill="auto"/>
            <w:vAlign w:val="center"/>
            <w:hideMark/>
          </w:tcPr>
          <w:p w14:paraId="332B5B28"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2154E93F" w14:textId="77777777" w:rsidR="007F6920" w:rsidRPr="00F27172" w:rsidRDefault="007F6920" w:rsidP="0008536B">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5184D5F3"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7010B0BA"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16.0 </w:t>
            </w:r>
          </w:p>
        </w:tc>
        <w:tc>
          <w:tcPr>
            <w:tcW w:w="1560" w:type="dxa"/>
            <w:tcBorders>
              <w:top w:val="nil"/>
              <w:left w:val="nil"/>
              <w:bottom w:val="single" w:sz="8" w:space="0" w:color="B3EFFD"/>
              <w:right w:val="nil"/>
            </w:tcBorders>
            <w:shd w:val="clear" w:color="000000" w:fill="FFFFFF"/>
            <w:noWrap/>
            <w:vAlign w:val="center"/>
            <w:hideMark/>
          </w:tcPr>
          <w:p w14:paraId="4B58CD86" w14:textId="77777777" w:rsidR="007F6920" w:rsidRPr="00F27172" w:rsidRDefault="007F6920" w:rsidP="0008536B">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28D1748F"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6,706 </w:t>
            </w:r>
          </w:p>
        </w:tc>
        <w:tc>
          <w:tcPr>
            <w:tcW w:w="1432" w:type="dxa"/>
            <w:tcBorders>
              <w:top w:val="nil"/>
              <w:left w:val="nil"/>
              <w:bottom w:val="single" w:sz="8" w:space="0" w:color="B3EFFD"/>
              <w:right w:val="nil"/>
            </w:tcBorders>
            <w:shd w:val="clear" w:color="000000" w:fill="FFFFFF"/>
            <w:vAlign w:val="center"/>
            <w:hideMark/>
          </w:tcPr>
          <w:p w14:paraId="0671547D"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6,174 </w:t>
            </w:r>
          </w:p>
        </w:tc>
        <w:tc>
          <w:tcPr>
            <w:tcW w:w="1432" w:type="dxa"/>
            <w:tcBorders>
              <w:top w:val="nil"/>
              <w:left w:val="nil"/>
              <w:bottom w:val="single" w:sz="8" w:space="0" w:color="B3EFFD"/>
              <w:right w:val="nil"/>
            </w:tcBorders>
            <w:shd w:val="clear" w:color="auto" w:fill="auto"/>
            <w:vAlign w:val="center"/>
            <w:hideMark/>
          </w:tcPr>
          <w:p w14:paraId="44C2FE46" w14:textId="77777777" w:rsidR="007F6920" w:rsidRPr="00F27172" w:rsidRDefault="007F6920" w:rsidP="0008536B">
            <w:pPr>
              <w:jc w:val="right"/>
              <w:rPr>
                <w:rFonts w:ascii="Arial Narrow" w:hAnsi="Arial Narrow" w:cs="Calibri"/>
                <w:color w:val="000000"/>
                <w:sz w:val="20"/>
              </w:rPr>
            </w:pPr>
            <w:r w:rsidRPr="00F27172">
              <w:rPr>
                <w:rFonts w:ascii="Arial Narrow" w:hAnsi="Arial Narrow" w:cs="Calibri"/>
                <w:color w:val="000000"/>
                <w:sz w:val="20"/>
              </w:rPr>
              <w:t xml:space="preserve">                 5,186 </w:t>
            </w:r>
          </w:p>
        </w:tc>
      </w:tr>
    </w:tbl>
    <w:p w14:paraId="4B3878E7" w14:textId="77777777" w:rsidR="0024153B" w:rsidRDefault="0024153B" w:rsidP="0024153B"/>
    <w:p w14:paraId="1DDDE866" w14:textId="77777777" w:rsidR="007F6920" w:rsidRDefault="007F6920" w:rsidP="0024153B"/>
    <w:p w14:paraId="6B272C99" w14:textId="77777777" w:rsidR="007F6920" w:rsidRDefault="007F6920" w:rsidP="0024153B"/>
    <w:tbl>
      <w:tblPr>
        <w:tblW w:w="14842" w:type="dxa"/>
        <w:tblLook w:val="04A0" w:firstRow="1" w:lastRow="0" w:firstColumn="1" w:lastColumn="0" w:noHBand="0" w:noVBand="1"/>
      </w:tblPr>
      <w:tblGrid>
        <w:gridCol w:w="1300"/>
        <w:gridCol w:w="2740"/>
        <w:gridCol w:w="1640"/>
        <w:gridCol w:w="1140"/>
        <w:gridCol w:w="882"/>
        <w:gridCol w:w="1260"/>
        <w:gridCol w:w="1560"/>
        <w:gridCol w:w="1440"/>
        <w:gridCol w:w="1440"/>
        <w:gridCol w:w="1440"/>
      </w:tblGrid>
      <w:tr w:rsidR="00F27172" w:rsidRPr="00F27172" w14:paraId="772BF74E" w14:textId="77777777" w:rsidTr="007F6920">
        <w:trPr>
          <w:trHeight w:val="1570"/>
        </w:trPr>
        <w:tc>
          <w:tcPr>
            <w:tcW w:w="1300" w:type="dxa"/>
            <w:tcBorders>
              <w:top w:val="nil"/>
              <w:left w:val="nil"/>
              <w:bottom w:val="single" w:sz="12" w:space="0" w:color="95D600"/>
              <w:right w:val="nil"/>
            </w:tcBorders>
            <w:shd w:val="clear" w:color="000000" w:fill="036479"/>
            <w:vAlign w:val="center"/>
            <w:hideMark/>
          </w:tcPr>
          <w:p w14:paraId="2DE9B86E" w14:textId="77777777" w:rsidR="00F27172" w:rsidRPr="00F27172" w:rsidRDefault="00F27172" w:rsidP="00F27172">
            <w:pPr>
              <w:rPr>
                <w:rFonts w:ascii="Arial Narrow" w:hAnsi="Arial Narrow" w:cs="Calibri"/>
                <w:b/>
                <w:bCs/>
                <w:color w:val="FFFFFF"/>
                <w:sz w:val="20"/>
              </w:rPr>
            </w:pPr>
            <w:r w:rsidRPr="00F27172">
              <w:rPr>
                <w:rFonts w:ascii="Arial Narrow" w:hAnsi="Arial Narrow" w:cs="Calibri"/>
                <w:b/>
                <w:bCs/>
                <w:color w:val="FFFFFF"/>
                <w:sz w:val="20"/>
              </w:rPr>
              <w:lastRenderedPageBreak/>
              <w:t>Program Path</w:t>
            </w:r>
          </w:p>
        </w:tc>
        <w:tc>
          <w:tcPr>
            <w:tcW w:w="2740" w:type="dxa"/>
            <w:tcBorders>
              <w:top w:val="nil"/>
              <w:left w:val="nil"/>
              <w:bottom w:val="single" w:sz="12" w:space="0" w:color="95D600"/>
              <w:right w:val="nil"/>
            </w:tcBorders>
            <w:shd w:val="clear" w:color="000000" w:fill="036479"/>
            <w:vAlign w:val="center"/>
            <w:hideMark/>
          </w:tcPr>
          <w:p w14:paraId="7A551A64" w14:textId="77777777" w:rsidR="00F27172" w:rsidRPr="00F27172" w:rsidRDefault="00F27172" w:rsidP="00F27172">
            <w:pPr>
              <w:rPr>
                <w:rFonts w:ascii="Arial Narrow" w:hAnsi="Arial Narrow" w:cs="Calibri"/>
                <w:b/>
                <w:bCs/>
                <w:color w:val="FFFFFF"/>
                <w:sz w:val="20"/>
              </w:rPr>
            </w:pPr>
            <w:r w:rsidRPr="00F27172">
              <w:rPr>
                <w:rFonts w:ascii="Arial Narrow" w:hAnsi="Arial Narrow" w:cs="Calibri"/>
                <w:b/>
                <w:bCs/>
                <w:color w:val="FFFFFF"/>
                <w:sz w:val="20"/>
              </w:rPr>
              <w:t>Savings Category</w:t>
            </w:r>
          </w:p>
        </w:tc>
        <w:tc>
          <w:tcPr>
            <w:tcW w:w="1640" w:type="dxa"/>
            <w:tcBorders>
              <w:top w:val="nil"/>
              <w:left w:val="nil"/>
              <w:bottom w:val="single" w:sz="12" w:space="0" w:color="95D600"/>
              <w:right w:val="nil"/>
            </w:tcBorders>
            <w:shd w:val="clear" w:color="000000" w:fill="036479"/>
            <w:vAlign w:val="center"/>
            <w:hideMark/>
          </w:tcPr>
          <w:p w14:paraId="2DE264A4" w14:textId="77777777" w:rsidR="00F27172" w:rsidRPr="00F27172" w:rsidRDefault="00F27172" w:rsidP="00F27172">
            <w:pPr>
              <w:jc w:val="center"/>
              <w:rPr>
                <w:rFonts w:ascii="Arial Narrow" w:hAnsi="Arial Narrow" w:cs="Calibri"/>
                <w:b/>
                <w:bCs/>
                <w:color w:val="FFFFFF"/>
                <w:sz w:val="20"/>
              </w:rPr>
            </w:pPr>
            <w:r w:rsidRPr="00F27172">
              <w:rPr>
                <w:rFonts w:ascii="Arial Narrow" w:hAnsi="Arial Narrow" w:cs="Calibri"/>
                <w:b/>
                <w:bCs/>
                <w:color w:val="FFFFFF"/>
                <w:sz w:val="20"/>
              </w:rPr>
              <w:t>DAC Project*</w:t>
            </w:r>
          </w:p>
        </w:tc>
        <w:tc>
          <w:tcPr>
            <w:tcW w:w="1140" w:type="dxa"/>
            <w:tcBorders>
              <w:top w:val="nil"/>
              <w:left w:val="nil"/>
              <w:bottom w:val="single" w:sz="12" w:space="0" w:color="95D600"/>
              <w:right w:val="nil"/>
            </w:tcBorders>
            <w:shd w:val="clear" w:color="000000" w:fill="036479"/>
            <w:vAlign w:val="center"/>
            <w:hideMark/>
          </w:tcPr>
          <w:p w14:paraId="613BBA39" w14:textId="77777777" w:rsidR="00F27172" w:rsidRPr="00F27172" w:rsidRDefault="00F27172" w:rsidP="00F27172">
            <w:pPr>
              <w:rPr>
                <w:rFonts w:ascii="Arial Narrow" w:hAnsi="Arial Narrow" w:cs="Calibri"/>
                <w:b/>
                <w:bCs/>
                <w:color w:val="FFFFFF"/>
                <w:sz w:val="20"/>
              </w:rPr>
            </w:pPr>
            <w:r w:rsidRPr="00F27172">
              <w:rPr>
                <w:rFonts w:ascii="Arial Narrow" w:hAnsi="Arial Narrow" w:cs="Calibri"/>
                <w:b/>
                <w:bCs/>
                <w:color w:val="FFFFFF"/>
                <w:sz w:val="20"/>
              </w:rPr>
              <w:t>Units</w:t>
            </w:r>
          </w:p>
        </w:tc>
        <w:tc>
          <w:tcPr>
            <w:tcW w:w="882" w:type="dxa"/>
            <w:tcBorders>
              <w:top w:val="nil"/>
              <w:left w:val="nil"/>
              <w:bottom w:val="single" w:sz="12" w:space="0" w:color="95D600"/>
              <w:right w:val="nil"/>
            </w:tcBorders>
            <w:shd w:val="clear" w:color="000000" w:fill="036479"/>
            <w:vAlign w:val="center"/>
            <w:hideMark/>
          </w:tcPr>
          <w:p w14:paraId="4B6403F5" w14:textId="77777777" w:rsidR="00F27172" w:rsidRPr="00F27172" w:rsidRDefault="00F27172" w:rsidP="00F27172">
            <w:pPr>
              <w:jc w:val="right"/>
              <w:rPr>
                <w:rFonts w:ascii="Arial Narrow" w:hAnsi="Arial Narrow" w:cs="Calibri"/>
                <w:b/>
                <w:bCs/>
                <w:color w:val="FFFFFF"/>
                <w:sz w:val="20"/>
              </w:rPr>
            </w:pPr>
            <w:r w:rsidRPr="00F27172">
              <w:rPr>
                <w:rFonts w:ascii="Arial Narrow" w:hAnsi="Arial Narrow" w:cs="Calibri"/>
                <w:b/>
                <w:bCs/>
                <w:color w:val="FFFFFF"/>
                <w:sz w:val="20"/>
              </w:rPr>
              <w:t xml:space="preserve"> Quantity </w:t>
            </w:r>
          </w:p>
        </w:tc>
        <w:tc>
          <w:tcPr>
            <w:tcW w:w="1260" w:type="dxa"/>
            <w:tcBorders>
              <w:top w:val="nil"/>
              <w:left w:val="nil"/>
              <w:bottom w:val="single" w:sz="12" w:space="0" w:color="95D600"/>
              <w:right w:val="nil"/>
            </w:tcBorders>
            <w:shd w:val="clear" w:color="000000" w:fill="036479"/>
            <w:vAlign w:val="center"/>
            <w:hideMark/>
          </w:tcPr>
          <w:p w14:paraId="56F8B361" w14:textId="77777777" w:rsidR="00F27172" w:rsidRPr="00F27172" w:rsidRDefault="00F27172" w:rsidP="00F27172">
            <w:pPr>
              <w:jc w:val="right"/>
              <w:rPr>
                <w:rFonts w:ascii="Arial Narrow" w:hAnsi="Arial Narrow" w:cs="Calibri"/>
                <w:b/>
                <w:bCs/>
                <w:color w:val="FFFFFF"/>
                <w:sz w:val="20"/>
              </w:rPr>
            </w:pPr>
            <w:r w:rsidRPr="00F27172">
              <w:rPr>
                <w:rFonts w:ascii="Arial Narrow" w:hAnsi="Arial Narrow" w:cs="Calibri"/>
                <w:b/>
                <w:bCs/>
                <w:color w:val="FFFFFF"/>
                <w:sz w:val="20"/>
              </w:rPr>
              <w:t xml:space="preserve"> Effective Useful Life </w:t>
            </w:r>
          </w:p>
        </w:tc>
        <w:tc>
          <w:tcPr>
            <w:tcW w:w="1560" w:type="dxa"/>
            <w:tcBorders>
              <w:top w:val="nil"/>
              <w:left w:val="nil"/>
              <w:bottom w:val="single" w:sz="12" w:space="0" w:color="95D600"/>
              <w:right w:val="nil"/>
            </w:tcBorders>
            <w:shd w:val="clear" w:color="000000" w:fill="036479"/>
            <w:vAlign w:val="center"/>
            <w:hideMark/>
          </w:tcPr>
          <w:p w14:paraId="1E06873A" w14:textId="77777777" w:rsidR="00F27172" w:rsidRPr="00F27172" w:rsidRDefault="00F27172" w:rsidP="00F27172">
            <w:pPr>
              <w:jc w:val="center"/>
              <w:rPr>
                <w:rFonts w:ascii="Arial Narrow" w:hAnsi="Arial Narrow" w:cs="Calibri"/>
                <w:b/>
                <w:bCs/>
                <w:color w:val="FFFFFF"/>
                <w:sz w:val="20"/>
              </w:rPr>
            </w:pPr>
            <w:r w:rsidRPr="00F27172">
              <w:rPr>
                <w:rFonts w:ascii="Arial Narrow" w:hAnsi="Arial Narrow" w:cs="Calibri"/>
                <w:b/>
                <w:bCs/>
                <w:color w:val="FFFFFF"/>
                <w:sz w:val="20"/>
              </w:rPr>
              <w:t>Early Replacement Flag</w:t>
            </w:r>
          </w:p>
        </w:tc>
        <w:tc>
          <w:tcPr>
            <w:tcW w:w="1440" w:type="dxa"/>
            <w:tcBorders>
              <w:top w:val="nil"/>
              <w:left w:val="nil"/>
              <w:bottom w:val="single" w:sz="12" w:space="0" w:color="95D600"/>
              <w:right w:val="nil"/>
            </w:tcBorders>
            <w:shd w:val="clear" w:color="000000" w:fill="036479"/>
            <w:vAlign w:val="center"/>
            <w:hideMark/>
          </w:tcPr>
          <w:p w14:paraId="7B7E80A0" w14:textId="77777777" w:rsidR="00F27172" w:rsidRPr="00F27172" w:rsidRDefault="00F27172" w:rsidP="00F27172">
            <w:pPr>
              <w:jc w:val="right"/>
              <w:rPr>
                <w:rFonts w:ascii="Arial Narrow" w:hAnsi="Arial Narrow" w:cs="Calibri"/>
                <w:b/>
                <w:bCs/>
                <w:color w:val="FFFFFF"/>
                <w:sz w:val="20"/>
              </w:rPr>
            </w:pPr>
            <w:r w:rsidRPr="00F27172">
              <w:rPr>
                <w:rFonts w:ascii="Arial Narrow" w:hAnsi="Arial Narrow" w:cs="Calibri"/>
                <w:b/>
                <w:bCs/>
                <w:color w:val="FFFFFF"/>
                <w:sz w:val="20"/>
              </w:rPr>
              <w:t xml:space="preserve"> Ex Ante Gross Savings (Therms) </w:t>
            </w:r>
          </w:p>
        </w:tc>
        <w:tc>
          <w:tcPr>
            <w:tcW w:w="1440" w:type="dxa"/>
            <w:tcBorders>
              <w:top w:val="nil"/>
              <w:left w:val="nil"/>
              <w:bottom w:val="single" w:sz="12" w:space="0" w:color="95D600"/>
              <w:right w:val="nil"/>
            </w:tcBorders>
            <w:shd w:val="clear" w:color="000000" w:fill="036479"/>
            <w:vAlign w:val="center"/>
            <w:hideMark/>
          </w:tcPr>
          <w:p w14:paraId="3F19820C" w14:textId="77777777" w:rsidR="00F27172" w:rsidRPr="00F27172" w:rsidRDefault="00F27172" w:rsidP="00F27172">
            <w:pPr>
              <w:jc w:val="right"/>
              <w:rPr>
                <w:rFonts w:ascii="Arial Narrow" w:hAnsi="Arial Narrow" w:cs="Calibri"/>
                <w:b/>
                <w:bCs/>
                <w:color w:val="FFFFFF"/>
                <w:sz w:val="20"/>
              </w:rPr>
            </w:pPr>
            <w:r w:rsidRPr="00F27172">
              <w:rPr>
                <w:rFonts w:ascii="Arial Narrow" w:hAnsi="Arial Narrow" w:cs="Calibri"/>
                <w:b/>
                <w:bCs/>
                <w:color w:val="FFFFFF"/>
                <w:sz w:val="20"/>
              </w:rPr>
              <w:t xml:space="preserve"> Verified Gross Savings (Therms) </w:t>
            </w:r>
          </w:p>
        </w:tc>
        <w:tc>
          <w:tcPr>
            <w:tcW w:w="1440" w:type="dxa"/>
            <w:tcBorders>
              <w:top w:val="nil"/>
              <w:left w:val="nil"/>
              <w:bottom w:val="single" w:sz="12" w:space="0" w:color="95D600"/>
              <w:right w:val="nil"/>
            </w:tcBorders>
            <w:shd w:val="clear" w:color="000000" w:fill="036479"/>
            <w:vAlign w:val="center"/>
            <w:hideMark/>
          </w:tcPr>
          <w:p w14:paraId="509ECD04" w14:textId="77777777" w:rsidR="00F27172" w:rsidRPr="00F27172" w:rsidRDefault="00F27172" w:rsidP="00F27172">
            <w:pPr>
              <w:jc w:val="right"/>
              <w:rPr>
                <w:rFonts w:ascii="Arial Narrow" w:hAnsi="Arial Narrow" w:cs="Calibri"/>
                <w:b/>
                <w:bCs/>
                <w:color w:val="FFFFFF"/>
                <w:sz w:val="20"/>
              </w:rPr>
            </w:pPr>
            <w:r w:rsidRPr="00F27172">
              <w:rPr>
                <w:rFonts w:ascii="Arial Narrow" w:hAnsi="Arial Narrow" w:cs="Calibri"/>
                <w:b/>
                <w:bCs/>
                <w:color w:val="FFFFFF"/>
                <w:sz w:val="20"/>
              </w:rPr>
              <w:t xml:space="preserve"> Verified Net Savings (Therms) </w:t>
            </w:r>
          </w:p>
        </w:tc>
      </w:tr>
      <w:tr w:rsidR="007F6920" w:rsidRPr="00F27172" w14:paraId="256FC227"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3BB0CA42"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Custom</w:t>
            </w:r>
          </w:p>
        </w:tc>
        <w:tc>
          <w:tcPr>
            <w:tcW w:w="2740" w:type="dxa"/>
            <w:tcBorders>
              <w:top w:val="nil"/>
              <w:left w:val="nil"/>
              <w:bottom w:val="single" w:sz="8" w:space="0" w:color="B3EFFD"/>
              <w:right w:val="nil"/>
            </w:tcBorders>
            <w:shd w:val="clear" w:color="auto" w:fill="auto"/>
            <w:vAlign w:val="center"/>
            <w:hideMark/>
          </w:tcPr>
          <w:p w14:paraId="084C1002"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Steam Trap Jackets</w:t>
            </w:r>
          </w:p>
        </w:tc>
        <w:tc>
          <w:tcPr>
            <w:tcW w:w="1640" w:type="dxa"/>
            <w:tcBorders>
              <w:top w:val="nil"/>
              <w:left w:val="nil"/>
              <w:bottom w:val="single" w:sz="8" w:space="0" w:color="B3EFFD"/>
              <w:right w:val="nil"/>
            </w:tcBorders>
            <w:shd w:val="clear" w:color="auto" w:fill="auto"/>
            <w:vAlign w:val="center"/>
            <w:hideMark/>
          </w:tcPr>
          <w:p w14:paraId="690EE1E2"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7AFC8E0A"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5E207E6"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0B55DC8C" w14:textId="222E78A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77FAA01A"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64DCFCF4" w14:textId="1ABC6E6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41,491 </w:t>
            </w:r>
          </w:p>
        </w:tc>
        <w:tc>
          <w:tcPr>
            <w:tcW w:w="1440" w:type="dxa"/>
            <w:tcBorders>
              <w:top w:val="nil"/>
              <w:left w:val="nil"/>
              <w:bottom w:val="single" w:sz="8" w:space="0" w:color="B3EFFD"/>
              <w:right w:val="nil"/>
            </w:tcBorders>
            <w:shd w:val="clear" w:color="000000" w:fill="FFFFFF"/>
            <w:vAlign w:val="center"/>
            <w:hideMark/>
          </w:tcPr>
          <w:p w14:paraId="0CE1120F" w14:textId="0371C88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33,481 </w:t>
            </w:r>
          </w:p>
        </w:tc>
        <w:tc>
          <w:tcPr>
            <w:tcW w:w="1440" w:type="dxa"/>
            <w:tcBorders>
              <w:top w:val="nil"/>
              <w:left w:val="nil"/>
              <w:bottom w:val="single" w:sz="8" w:space="0" w:color="B3EFFD"/>
              <w:right w:val="nil"/>
            </w:tcBorders>
            <w:shd w:val="clear" w:color="auto" w:fill="auto"/>
            <w:vAlign w:val="center"/>
            <w:hideMark/>
          </w:tcPr>
          <w:p w14:paraId="317E6EC4" w14:textId="2FDDA166"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28,124 </w:t>
            </w:r>
          </w:p>
        </w:tc>
      </w:tr>
      <w:tr w:rsidR="007F6920" w:rsidRPr="00F27172" w14:paraId="1CF3E239" w14:textId="77777777" w:rsidTr="007F6920">
        <w:trPr>
          <w:trHeight w:val="530"/>
        </w:trPr>
        <w:tc>
          <w:tcPr>
            <w:tcW w:w="1300" w:type="dxa"/>
            <w:tcBorders>
              <w:top w:val="nil"/>
              <w:left w:val="nil"/>
              <w:bottom w:val="single" w:sz="8" w:space="0" w:color="B3EFFD"/>
              <w:right w:val="nil"/>
            </w:tcBorders>
            <w:shd w:val="clear" w:color="000000" w:fill="FFFFFF"/>
            <w:vAlign w:val="center"/>
            <w:hideMark/>
          </w:tcPr>
          <w:p w14:paraId="00366EA0"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Custom</w:t>
            </w:r>
          </w:p>
        </w:tc>
        <w:tc>
          <w:tcPr>
            <w:tcW w:w="2740" w:type="dxa"/>
            <w:tcBorders>
              <w:top w:val="nil"/>
              <w:left w:val="nil"/>
              <w:bottom w:val="single" w:sz="8" w:space="0" w:color="B3EFFD"/>
              <w:right w:val="nil"/>
            </w:tcBorders>
            <w:shd w:val="clear" w:color="auto" w:fill="auto"/>
            <w:vAlign w:val="center"/>
            <w:hideMark/>
          </w:tcPr>
          <w:p w14:paraId="433E9DE8"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Tank Insulation and RO System</w:t>
            </w:r>
          </w:p>
        </w:tc>
        <w:tc>
          <w:tcPr>
            <w:tcW w:w="1640" w:type="dxa"/>
            <w:tcBorders>
              <w:top w:val="nil"/>
              <w:left w:val="nil"/>
              <w:bottom w:val="single" w:sz="8" w:space="0" w:color="B3EFFD"/>
              <w:right w:val="nil"/>
            </w:tcBorders>
            <w:shd w:val="clear" w:color="auto" w:fill="auto"/>
            <w:vAlign w:val="center"/>
            <w:hideMark/>
          </w:tcPr>
          <w:p w14:paraId="543CA672"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35CA517C"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2DA4D55E"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 </w:t>
            </w:r>
          </w:p>
        </w:tc>
        <w:tc>
          <w:tcPr>
            <w:tcW w:w="1260" w:type="dxa"/>
            <w:tcBorders>
              <w:top w:val="nil"/>
              <w:left w:val="nil"/>
              <w:bottom w:val="single" w:sz="8" w:space="0" w:color="B3EFFD"/>
              <w:right w:val="nil"/>
            </w:tcBorders>
            <w:shd w:val="clear" w:color="000000" w:fill="FFFFFF"/>
            <w:noWrap/>
            <w:vAlign w:val="center"/>
            <w:hideMark/>
          </w:tcPr>
          <w:p w14:paraId="279A5064" w14:textId="73719BC6"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660ACC9D"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47589D65" w14:textId="6DB654FD"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22,183 </w:t>
            </w:r>
          </w:p>
        </w:tc>
        <w:tc>
          <w:tcPr>
            <w:tcW w:w="1440" w:type="dxa"/>
            <w:tcBorders>
              <w:top w:val="nil"/>
              <w:left w:val="nil"/>
              <w:bottom w:val="single" w:sz="8" w:space="0" w:color="B3EFFD"/>
              <w:right w:val="nil"/>
            </w:tcBorders>
            <w:shd w:val="clear" w:color="000000" w:fill="FFFFFF"/>
            <w:vAlign w:val="center"/>
            <w:hideMark/>
          </w:tcPr>
          <w:p w14:paraId="2D9AF6EC" w14:textId="587EC4F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20,422 </w:t>
            </w:r>
          </w:p>
        </w:tc>
        <w:tc>
          <w:tcPr>
            <w:tcW w:w="1440" w:type="dxa"/>
            <w:tcBorders>
              <w:top w:val="nil"/>
              <w:left w:val="nil"/>
              <w:bottom w:val="single" w:sz="8" w:space="0" w:color="B3EFFD"/>
              <w:right w:val="nil"/>
            </w:tcBorders>
            <w:shd w:val="clear" w:color="auto" w:fill="auto"/>
            <w:vAlign w:val="center"/>
            <w:hideMark/>
          </w:tcPr>
          <w:p w14:paraId="2CFF7D4C" w14:textId="07AA737E"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17,154 </w:t>
            </w:r>
          </w:p>
        </w:tc>
      </w:tr>
      <w:tr w:rsidR="007F6920" w:rsidRPr="00F27172" w14:paraId="6CEF9F4B"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427D7FB8"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Custom</w:t>
            </w:r>
          </w:p>
        </w:tc>
        <w:tc>
          <w:tcPr>
            <w:tcW w:w="2740" w:type="dxa"/>
            <w:tcBorders>
              <w:top w:val="nil"/>
              <w:left w:val="nil"/>
              <w:bottom w:val="single" w:sz="8" w:space="0" w:color="B3EFFD"/>
              <w:right w:val="nil"/>
            </w:tcBorders>
            <w:shd w:val="clear" w:color="auto" w:fill="auto"/>
            <w:vAlign w:val="center"/>
            <w:hideMark/>
          </w:tcPr>
          <w:p w14:paraId="63997DC6"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Ventilators</w:t>
            </w:r>
          </w:p>
        </w:tc>
        <w:tc>
          <w:tcPr>
            <w:tcW w:w="1640" w:type="dxa"/>
            <w:tcBorders>
              <w:top w:val="nil"/>
              <w:left w:val="nil"/>
              <w:bottom w:val="single" w:sz="8" w:space="0" w:color="B3EFFD"/>
              <w:right w:val="nil"/>
            </w:tcBorders>
            <w:shd w:val="clear" w:color="auto" w:fill="auto"/>
            <w:vAlign w:val="center"/>
            <w:hideMark/>
          </w:tcPr>
          <w:p w14:paraId="127AFD28"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134EB469"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D6BE18E"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 </w:t>
            </w:r>
          </w:p>
        </w:tc>
        <w:tc>
          <w:tcPr>
            <w:tcW w:w="1260" w:type="dxa"/>
            <w:tcBorders>
              <w:top w:val="nil"/>
              <w:left w:val="nil"/>
              <w:bottom w:val="single" w:sz="8" w:space="0" w:color="B3EFFD"/>
              <w:right w:val="nil"/>
            </w:tcBorders>
            <w:shd w:val="clear" w:color="000000" w:fill="FFFFFF"/>
            <w:noWrap/>
            <w:vAlign w:val="center"/>
            <w:hideMark/>
          </w:tcPr>
          <w:p w14:paraId="3EB8F461" w14:textId="4040AB68"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58840760"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5C1BDB6B" w14:textId="1589E672"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12,746 </w:t>
            </w:r>
          </w:p>
        </w:tc>
        <w:tc>
          <w:tcPr>
            <w:tcW w:w="1440" w:type="dxa"/>
            <w:tcBorders>
              <w:top w:val="nil"/>
              <w:left w:val="nil"/>
              <w:bottom w:val="single" w:sz="8" w:space="0" w:color="B3EFFD"/>
              <w:right w:val="nil"/>
            </w:tcBorders>
            <w:shd w:val="clear" w:color="000000" w:fill="FFFFFF"/>
            <w:vAlign w:val="center"/>
            <w:hideMark/>
          </w:tcPr>
          <w:p w14:paraId="33BD8724" w14:textId="5A52A8E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12,026 </w:t>
            </w:r>
          </w:p>
        </w:tc>
        <w:tc>
          <w:tcPr>
            <w:tcW w:w="1440" w:type="dxa"/>
            <w:tcBorders>
              <w:top w:val="nil"/>
              <w:left w:val="nil"/>
              <w:bottom w:val="single" w:sz="8" w:space="0" w:color="B3EFFD"/>
              <w:right w:val="nil"/>
            </w:tcBorders>
            <w:shd w:val="clear" w:color="auto" w:fill="auto"/>
            <w:vAlign w:val="center"/>
            <w:hideMark/>
          </w:tcPr>
          <w:p w14:paraId="08F63FCE" w14:textId="6D9A6D4A"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10,102 </w:t>
            </w:r>
          </w:p>
        </w:tc>
      </w:tr>
      <w:tr w:rsidR="007F6920" w:rsidRPr="00F27172" w14:paraId="72B594F9"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49FA3E25"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Custom</w:t>
            </w:r>
          </w:p>
        </w:tc>
        <w:tc>
          <w:tcPr>
            <w:tcW w:w="2740" w:type="dxa"/>
            <w:tcBorders>
              <w:top w:val="nil"/>
              <w:left w:val="nil"/>
              <w:bottom w:val="single" w:sz="8" w:space="0" w:color="B3EFFD"/>
              <w:right w:val="nil"/>
            </w:tcBorders>
            <w:shd w:val="clear" w:color="auto" w:fill="auto"/>
            <w:vAlign w:val="center"/>
            <w:hideMark/>
          </w:tcPr>
          <w:p w14:paraId="202EF9D2"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VRF</w:t>
            </w:r>
          </w:p>
        </w:tc>
        <w:tc>
          <w:tcPr>
            <w:tcW w:w="1640" w:type="dxa"/>
            <w:tcBorders>
              <w:top w:val="nil"/>
              <w:left w:val="nil"/>
              <w:bottom w:val="single" w:sz="8" w:space="0" w:color="B3EFFD"/>
              <w:right w:val="nil"/>
            </w:tcBorders>
            <w:shd w:val="clear" w:color="auto" w:fill="auto"/>
            <w:vAlign w:val="center"/>
            <w:hideMark/>
          </w:tcPr>
          <w:p w14:paraId="4532A1BD"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4273AF32"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6B14DB57"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1A2F9211" w14:textId="153EF1AA"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16.0 </w:t>
            </w:r>
          </w:p>
        </w:tc>
        <w:tc>
          <w:tcPr>
            <w:tcW w:w="1560" w:type="dxa"/>
            <w:tcBorders>
              <w:top w:val="nil"/>
              <w:left w:val="nil"/>
              <w:bottom w:val="single" w:sz="8" w:space="0" w:color="B3EFFD"/>
              <w:right w:val="nil"/>
            </w:tcBorders>
            <w:shd w:val="clear" w:color="000000" w:fill="FFFFFF"/>
            <w:noWrap/>
            <w:vAlign w:val="center"/>
            <w:hideMark/>
          </w:tcPr>
          <w:p w14:paraId="2E035A96"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51B7001D" w14:textId="51FBDEC0"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19,823 </w:t>
            </w:r>
          </w:p>
        </w:tc>
        <w:tc>
          <w:tcPr>
            <w:tcW w:w="1440" w:type="dxa"/>
            <w:tcBorders>
              <w:top w:val="nil"/>
              <w:left w:val="nil"/>
              <w:bottom w:val="single" w:sz="8" w:space="0" w:color="B3EFFD"/>
              <w:right w:val="nil"/>
            </w:tcBorders>
            <w:shd w:val="clear" w:color="000000" w:fill="FFFFFF"/>
            <w:vAlign w:val="center"/>
            <w:hideMark/>
          </w:tcPr>
          <w:p w14:paraId="748C2748" w14:textId="43DD6838"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18,249 </w:t>
            </w:r>
          </w:p>
        </w:tc>
        <w:tc>
          <w:tcPr>
            <w:tcW w:w="1440" w:type="dxa"/>
            <w:tcBorders>
              <w:top w:val="nil"/>
              <w:left w:val="nil"/>
              <w:bottom w:val="single" w:sz="8" w:space="0" w:color="B3EFFD"/>
              <w:right w:val="nil"/>
            </w:tcBorders>
            <w:shd w:val="clear" w:color="auto" w:fill="auto"/>
            <w:vAlign w:val="center"/>
            <w:hideMark/>
          </w:tcPr>
          <w:p w14:paraId="3FCBF1B0" w14:textId="477D94B8"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15,329 </w:t>
            </w:r>
          </w:p>
        </w:tc>
      </w:tr>
      <w:tr w:rsidR="007F6920" w:rsidRPr="00F27172" w14:paraId="6C6F07A6"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414C9935"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Custom</w:t>
            </w:r>
          </w:p>
        </w:tc>
        <w:tc>
          <w:tcPr>
            <w:tcW w:w="2740" w:type="dxa"/>
            <w:tcBorders>
              <w:top w:val="nil"/>
              <w:left w:val="nil"/>
              <w:bottom w:val="single" w:sz="8" w:space="0" w:color="B3EFFD"/>
              <w:right w:val="nil"/>
            </w:tcBorders>
            <w:shd w:val="clear" w:color="auto" w:fill="auto"/>
            <w:vAlign w:val="center"/>
            <w:hideMark/>
          </w:tcPr>
          <w:p w14:paraId="329E603E"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Water Heater</w:t>
            </w:r>
          </w:p>
        </w:tc>
        <w:tc>
          <w:tcPr>
            <w:tcW w:w="1640" w:type="dxa"/>
            <w:tcBorders>
              <w:top w:val="nil"/>
              <w:left w:val="nil"/>
              <w:bottom w:val="single" w:sz="8" w:space="0" w:color="B3EFFD"/>
              <w:right w:val="nil"/>
            </w:tcBorders>
            <w:shd w:val="clear" w:color="auto" w:fill="auto"/>
            <w:vAlign w:val="center"/>
            <w:hideMark/>
          </w:tcPr>
          <w:p w14:paraId="00DF0A23"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07948B81"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68B87C79"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 </w:t>
            </w:r>
          </w:p>
        </w:tc>
        <w:tc>
          <w:tcPr>
            <w:tcW w:w="1260" w:type="dxa"/>
            <w:tcBorders>
              <w:top w:val="nil"/>
              <w:left w:val="nil"/>
              <w:bottom w:val="single" w:sz="8" w:space="0" w:color="B3EFFD"/>
              <w:right w:val="nil"/>
            </w:tcBorders>
            <w:shd w:val="clear" w:color="000000" w:fill="FFFFFF"/>
            <w:noWrap/>
            <w:vAlign w:val="center"/>
            <w:hideMark/>
          </w:tcPr>
          <w:p w14:paraId="088C2489" w14:textId="756A9326"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03624D3A"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6D39590C" w14:textId="79EB72D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6,092 </w:t>
            </w:r>
          </w:p>
        </w:tc>
        <w:tc>
          <w:tcPr>
            <w:tcW w:w="1440" w:type="dxa"/>
            <w:tcBorders>
              <w:top w:val="nil"/>
              <w:left w:val="nil"/>
              <w:bottom w:val="single" w:sz="8" w:space="0" w:color="B3EFFD"/>
              <w:right w:val="nil"/>
            </w:tcBorders>
            <w:shd w:val="clear" w:color="000000" w:fill="FFFFFF"/>
            <w:vAlign w:val="center"/>
            <w:hideMark/>
          </w:tcPr>
          <w:p w14:paraId="4C1A1D4A" w14:textId="6A3D4F5B"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5,651 </w:t>
            </w:r>
          </w:p>
        </w:tc>
        <w:tc>
          <w:tcPr>
            <w:tcW w:w="1440" w:type="dxa"/>
            <w:tcBorders>
              <w:top w:val="nil"/>
              <w:left w:val="nil"/>
              <w:bottom w:val="single" w:sz="8" w:space="0" w:color="B3EFFD"/>
              <w:right w:val="nil"/>
            </w:tcBorders>
            <w:shd w:val="clear" w:color="auto" w:fill="auto"/>
            <w:vAlign w:val="center"/>
            <w:hideMark/>
          </w:tcPr>
          <w:p w14:paraId="20E28A82" w14:textId="3D5D8350"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4,747 </w:t>
            </w:r>
          </w:p>
        </w:tc>
      </w:tr>
      <w:tr w:rsidR="007F6920" w:rsidRPr="00F27172" w14:paraId="44C196A4"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47275BA3"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Custom</w:t>
            </w:r>
          </w:p>
        </w:tc>
        <w:tc>
          <w:tcPr>
            <w:tcW w:w="2740" w:type="dxa"/>
            <w:tcBorders>
              <w:top w:val="nil"/>
              <w:left w:val="nil"/>
              <w:bottom w:val="single" w:sz="8" w:space="0" w:color="B3EFFD"/>
              <w:right w:val="nil"/>
            </w:tcBorders>
            <w:shd w:val="clear" w:color="auto" w:fill="auto"/>
            <w:vAlign w:val="center"/>
            <w:hideMark/>
          </w:tcPr>
          <w:p w14:paraId="4BF351A2"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HVAC Upgrade</w:t>
            </w:r>
          </w:p>
        </w:tc>
        <w:tc>
          <w:tcPr>
            <w:tcW w:w="1640" w:type="dxa"/>
            <w:tcBorders>
              <w:top w:val="nil"/>
              <w:left w:val="nil"/>
              <w:bottom w:val="single" w:sz="8" w:space="0" w:color="B3EFFD"/>
              <w:right w:val="nil"/>
            </w:tcBorders>
            <w:shd w:val="clear" w:color="auto" w:fill="auto"/>
            <w:vAlign w:val="center"/>
            <w:hideMark/>
          </w:tcPr>
          <w:p w14:paraId="508F9063"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TRUE</w:t>
            </w:r>
          </w:p>
        </w:tc>
        <w:tc>
          <w:tcPr>
            <w:tcW w:w="1140" w:type="dxa"/>
            <w:tcBorders>
              <w:top w:val="nil"/>
              <w:left w:val="nil"/>
              <w:bottom w:val="single" w:sz="8" w:space="0" w:color="B3EFFD"/>
              <w:right w:val="nil"/>
            </w:tcBorders>
            <w:shd w:val="clear" w:color="000000" w:fill="FFFFFF"/>
            <w:noWrap/>
            <w:vAlign w:val="center"/>
            <w:hideMark/>
          </w:tcPr>
          <w:p w14:paraId="2EA30C51"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01C5DE9"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 </w:t>
            </w:r>
          </w:p>
        </w:tc>
        <w:tc>
          <w:tcPr>
            <w:tcW w:w="1260" w:type="dxa"/>
            <w:tcBorders>
              <w:top w:val="nil"/>
              <w:left w:val="nil"/>
              <w:bottom w:val="single" w:sz="8" w:space="0" w:color="B3EFFD"/>
              <w:right w:val="nil"/>
            </w:tcBorders>
            <w:shd w:val="clear" w:color="000000" w:fill="FFFFFF"/>
            <w:noWrap/>
            <w:vAlign w:val="center"/>
            <w:hideMark/>
          </w:tcPr>
          <w:p w14:paraId="1B4B8F5C" w14:textId="1156BDEB"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3CC77C7C"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4BFF8680" w14:textId="4F301F6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37,472 </w:t>
            </w:r>
          </w:p>
        </w:tc>
        <w:tc>
          <w:tcPr>
            <w:tcW w:w="1440" w:type="dxa"/>
            <w:tcBorders>
              <w:top w:val="nil"/>
              <w:left w:val="nil"/>
              <w:bottom w:val="single" w:sz="8" w:space="0" w:color="B3EFFD"/>
              <w:right w:val="nil"/>
            </w:tcBorders>
            <w:shd w:val="clear" w:color="000000" w:fill="FFFFFF"/>
            <w:vAlign w:val="center"/>
            <w:hideMark/>
          </w:tcPr>
          <w:p w14:paraId="24D7B418" w14:textId="4B73DD8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34,623 </w:t>
            </w:r>
          </w:p>
        </w:tc>
        <w:tc>
          <w:tcPr>
            <w:tcW w:w="1440" w:type="dxa"/>
            <w:tcBorders>
              <w:top w:val="nil"/>
              <w:left w:val="nil"/>
              <w:bottom w:val="single" w:sz="8" w:space="0" w:color="B3EFFD"/>
              <w:right w:val="nil"/>
            </w:tcBorders>
            <w:shd w:val="clear" w:color="auto" w:fill="auto"/>
            <w:vAlign w:val="center"/>
            <w:hideMark/>
          </w:tcPr>
          <w:p w14:paraId="0224BD29" w14:textId="4E9E5671"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34,623 </w:t>
            </w:r>
          </w:p>
        </w:tc>
      </w:tr>
      <w:tr w:rsidR="007F6920" w:rsidRPr="00F27172" w14:paraId="460037C8"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0F9B5D39"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Custom</w:t>
            </w:r>
          </w:p>
        </w:tc>
        <w:tc>
          <w:tcPr>
            <w:tcW w:w="2740" w:type="dxa"/>
            <w:tcBorders>
              <w:top w:val="nil"/>
              <w:left w:val="nil"/>
              <w:bottom w:val="single" w:sz="8" w:space="0" w:color="B3EFFD"/>
              <w:right w:val="nil"/>
            </w:tcBorders>
            <w:shd w:val="clear" w:color="auto" w:fill="auto"/>
            <w:vAlign w:val="center"/>
            <w:hideMark/>
          </w:tcPr>
          <w:p w14:paraId="565406A8"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Ventilators</w:t>
            </w:r>
          </w:p>
        </w:tc>
        <w:tc>
          <w:tcPr>
            <w:tcW w:w="1640" w:type="dxa"/>
            <w:tcBorders>
              <w:top w:val="nil"/>
              <w:left w:val="nil"/>
              <w:bottom w:val="single" w:sz="8" w:space="0" w:color="B3EFFD"/>
              <w:right w:val="nil"/>
            </w:tcBorders>
            <w:shd w:val="clear" w:color="auto" w:fill="auto"/>
            <w:vAlign w:val="center"/>
            <w:hideMark/>
          </w:tcPr>
          <w:p w14:paraId="709048A6"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TRUE</w:t>
            </w:r>
          </w:p>
        </w:tc>
        <w:tc>
          <w:tcPr>
            <w:tcW w:w="1140" w:type="dxa"/>
            <w:tcBorders>
              <w:top w:val="nil"/>
              <w:left w:val="nil"/>
              <w:bottom w:val="single" w:sz="8" w:space="0" w:color="B3EFFD"/>
              <w:right w:val="nil"/>
            </w:tcBorders>
            <w:shd w:val="clear" w:color="000000" w:fill="FFFFFF"/>
            <w:noWrap/>
            <w:vAlign w:val="center"/>
            <w:hideMark/>
          </w:tcPr>
          <w:p w14:paraId="6A3FFE8A"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3414E640"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20D1F13B" w14:textId="74FD5ECA"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31201EF4"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38504B29" w14:textId="0A5F208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4,290 </w:t>
            </w:r>
          </w:p>
        </w:tc>
        <w:tc>
          <w:tcPr>
            <w:tcW w:w="1440" w:type="dxa"/>
            <w:tcBorders>
              <w:top w:val="nil"/>
              <w:left w:val="nil"/>
              <w:bottom w:val="single" w:sz="8" w:space="0" w:color="B3EFFD"/>
              <w:right w:val="nil"/>
            </w:tcBorders>
            <w:shd w:val="clear" w:color="000000" w:fill="FFFFFF"/>
            <w:vAlign w:val="center"/>
            <w:hideMark/>
          </w:tcPr>
          <w:p w14:paraId="7B603989" w14:textId="31FAC08A"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4,136 </w:t>
            </w:r>
          </w:p>
        </w:tc>
        <w:tc>
          <w:tcPr>
            <w:tcW w:w="1440" w:type="dxa"/>
            <w:tcBorders>
              <w:top w:val="nil"/>
              <w:left w:val="nil"/>
              <w:bottom w:val="single" w:sz="8" w:space="0" w:color="B3EFFD"/>
              <w:right w:val="nil"/>
            </w:tcBorders>
            <w:shd w:val="clear" w:color="auto" w:fill="auto"/>
            <w:vAlign w:val="center"/>
            <w:hideMark/>
          </w:tcPr>
          <w:p w14:paraId="358C2E36" w14:textId="5C05E4F6"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4,136 </w:t>
            </w:r>
          </w:p>
        </w:tc>
      </w:tr>
      <w:tr w:rsidR="007F6920" w:rsidRPr="00F27172" w14:paraId="5881DAA6"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689184A8"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Custom</w:t>
            </w:r>
          </w:p>
        </w:tc>
        <w:tc>
          <w:tcPr>
            <w:tcW w:w="2740" w:type="dxa"/>
            <w:tcBorders>
              <w:top w:val="nil"/>
              <w:left w:val="nil"/>
              <w:bottom w:val="single" w:sz="8" w:space="0" w:color="B3EFFD"/>
              <w:right w:val="nil"/>
            </w:tcBorders>
            <w:shd w:val="clear" w:color="auto" w:fill="auto"/>
            <w:vAlign w:val="center"/>
            <w:hideMark/>
          </w:tcPr>
          <w:p w14:paraId="319B104D"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VFD</w:t>
            </w:r>
          </w:p>
        </w:tc>
        <w:tc>
          <w:tcPr>
            <w:tcW w:w="1640" w:type="dxa"/>
            <w:tcBorders>
              <w:top w:val="nil"/>
              <w:left w:val="nil"/>
              <w:bottom w:val="single" w:sz="8" w:space="0" w:color="B3EFFD"/>
              <w:right w:val="nil"/>
            </w:tcBorders>
            <w:shd w:val="clear" w:color="auto" w:fill="auto"/>
            <w:vAlign w:val="center"/>
            <w:hideMark/>
          </w:tcPr>
          <w:p w14:paraId="24CD29B3"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TRUE</w:t>
            </w:r>
          </w:p>
        </w:tc>
        <w:tc>
          <w:tcPr>
            <w:tcW w:w="1140" w:type="dxa"/>
            <w:tcBorders>
              <w:top w:val="nil"/>
              <w:left w:val="nil"/>
              <w:bottom w:val="single" w:sz="8" w:space="0" w:color="B3EFFD"/>
              <w:right w:val="nil"/>
            </w:tcBorders>
            <w:shd w:val="clear" w:color="000000" w:fill="FFFFFF"/>
            <w:noWrap/>
            <w:vAlign w:val="center"/>
            <w:hideMark/>
          </w:tcPr>
          <w:p w14:paraId="6DC575B1"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B40F3F2"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15DB7371" w14:textId="6FB4A2D8"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1EE87871"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576137FA" w14:textId="3D277CF6"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4,864 </w:t>
            </w:r>
          </w:p>
        </w:tc>
        <w:tc>
          <w:tcPr>
            <w:tcW w:w="1440" w:type="dxa"/>
            <w:tcBorders>
              <w:top w:val="nil"/>
              <w:left w:val="nil"/>
              <w:bottom w:val="single" w:sz="8" w:space="0" w:color="B3EFFD"/>
              <w:right w:val="nil"/>
            </w:tcBorders>
            <w:shd w:val="clear" w:color="000000" w:fill="FFFFFF"/>
            <w:vAlign w:val="center"/>
            <w:hideMark/>
          </w:tcPr>
          <w:p w14:paraId="47AD631D" w14:textId="29FE977D"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4,478 </w:t>
            </w:r>
          </w:p>
        </w:tc>
        <w:tc>
          <w:tcPr>
            <w:tcW w:w="1440" w:type="dxa"/>
            <w:tcBorders>
              <w:top w:val="nil"/>
              <w:left w:val="nil"/>
              <w:bottom w:val="single" w:sz="8" w:space="0" w:color="B3EFFD"/>
              <w:right w:val="nil"/>
            </w:tcBorders>
            <w:shd w:val="clear" w:color="auto" w:fill="auto"/>
            <w:vAlign w:val="center"/>
            <w:hideMark/>
          </w:tcPr>
          <w:p w14:paraId="61C01B96" w14:textId="02FA9B35"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4,478 </w:t>
            </w:r>
          </w:p>
        </w:tc>
      </w:tr>
      <w:tr w:rsidR="007F6920" w:rsidRPr="00F27172" w14:paraId="748D49E2"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7044CD5D"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Custom</w:t>
            </w:r>
          </w:p>
        </w:tc>
        <w:tc>
          <w:tcPr>
            <w:tcW w:w="2740" w:type="dxa"/>
            <w:tcBorders>
              <w:top w:val="nil"/>
              <w:left w:val="nil"/>
              <w:bottom w:val="single" w:sz="8" w:space="0" w:color="B3EFFD"/>
              <w:right w:val="nil"/>
            </w:tcBorders>
            <w:shd w:val="clear" w:color="auto" w:fill="auto"/>
            <w:vAlign w:val="center"/>
            <w:hideMark/>
          </w:tcPr>
          <w:p w14:paraId="1A87652B"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Window Replacement</w:t>
            </w:r>
          </w:p>
        </w:tc>
        <w:tc>
          <w:tcPr>
            <w:tcW w:w="1640" w:type="dxa"/>
            <w:tcBorders>
              <w:top w:val="nil"/>
              <w:left w:val="nil"/>
              <w:bottom w:val="single" w:sz="8" w:space="0" w:color="B3EFFD"/>
              <w:right w:val="nil"/>
            </w:tcBorders>
            <w:shd w:val="clear" w:color="auto" w:fill="auto"/>
            <w:vAlign w:val="center"/>
            <w:hideMark/>
          </w:tcPr>
          <w:p w14:paraId="5740EA2D"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TRUE</w:t>
            </w:r>
          </w:p>
        </w:tc>
        <w:tc>
          <w:tcPr>
            <w:tcW w:w="1140" w:type="dxa"/>
            <w:tcBorders>
              <w:top w:val="nil"/>
              <w:left w:val="nil"/>
              <w:bottom w:val="single" w:sz="8" w:space="0" w:color="B3EFFD"/>
              <w:right w:val="nil"/>
            </w:tcBorders>
            <w:shd w:val="clear" w:color="000000" w:fill="FFFFFF"/>
            <w:noWrap/>
            <w:vAlign w:val="center"/>
            <w:hideMark/>
          </w:tcPr>
          <w:p w14:paraId="7064AC18"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612AF633"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4833E881" w14:textId="4E3FF7A9"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40.0 </w:t>
            </w:r>
          </w:p>
        </w:tc>
        <w:tc>
          <w:tcPr>
            <w:tcW w:w="1560" w:type="dxa"/>
            <w:tcBorders>
              <w:top w:val="nil"/>
              <w:left w:val="nil"/>
              <w:bottom w:val="single" w:sz="8" w:space="0" w:color="B3EFFD"/>
              <w:right w:val="nil"/>
            </w:tcBorders>
            <w:shd w:val="clear" w:color="000000" w:fill="FFFFFF"/>
            <w:noWrap/>
            <w:vAlign w:val="center"/>
            <w:hideMark/>
          </w:tcPr>
          <w:p w14:paraId="0A6B7EE0"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58EEFAF7" w14:textId="5CE86B4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4,971 </w:t>
            </w:r>
          </w:p>
        </w:tc>
        <w:tc>
          <w:tcPr>
            <w:tcW w:w="1440" w:type="dxa"/>
            <w:tcBorders>
              <w:top w:val="nil"/>
              <w:left w:val="nil"/>
              <w:bottom w:val="single" w:sz="8" w:space="0" w:color="B3EFFD"/>
              <w:right w:val="nil"/>
            </w:tcBorders>
            <w:shd w:val="clear" w:color="000000" w:fill="FFFFFF"/>
            <w:vAlign w:val="center"/>
            <w:hideMark/>
          </w:tcPr>
          <w:p w14:paraId="631EBA48" w14:textId="3FB90CED"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4,576 </w:t>
            </w:r>
          </w:p>
        </w:tc>
        <w:tc>
          <w:tcPr>
            <w:tcW w:w="1440" w:type="dxa"/>
            <w:tcBorders>
              <w:top w:val="nil"/>
              <w:left w:val="nil"/>
              <w:bottom w:val="single" w:sz="8" w:space="0" w:color="B3EFFD"/>
              <w:right w:val="nil"/>
            </w:tcBorders>
            <w:shd w:val="clear" w:color="auto" w:fill="auto"/>
            <w:vAlign w:val="center"/>
            <w:hideMark/>
          </w:tcPr>
          <w:p w14:paraId="2CDD5338" w14:textId="1E89E7A9"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4,576 </w:t>
            </w:r>
          </w:p>
        </w:tc>
      </w:tr>
      <w:tr w:rsidR="007F6920" w:rsidRPr="00F27172" w14:paraId="4403C2C3"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23E78673"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NG-RCx</w:t>
            </w:r>
          </w:p>
        </w:tc>
        <w:tc>
          <w:tcPr>
            <w:tcW w:w="2740" w:type="dxa"/>
            <w:tcBorders>
              <w:top w:val="nil"/>
              <w:left w:val="nil"/>
              <w:bottom w:val="single" w:sz="8" w:space="0" w:color="B3EFFD"/>
              <w:right w:val="nil"/>
            </w:tcBorders>
            <w:shd w:val="clear" w:color="auto" w:fill="auto"/>
            <w:vAlign w:val="center"/>
            <w:hideMark/>
          </w:tcPr>
          <w:p w14:paraId="041DB0AA"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AHU Controls Upgrade</w:t>
            </w:r>
          </w:p>
        </w:tc>
        <w:tc>
          <w:tcPr>
            <w:tcW w:w="1640" w:type="dxa"/>
            <w:tcBorders>
              <w:top w:val="nil"/>
              <w:left w:val="nil"/>
              <w:bottom w:val="single" w:sz="8" w:space="0" w:color="B3EFFD"/>
              <w:right w:val="nil"/>
            </w:tcBorders>
            <w:shd w:val="clear" w:color="auto" w:fill="auto"/>
            <w:vAlign w:val="center"/>
            <w:hideMark/>
          </w:tcPr>
          <w:p w14:paraId="020F16CB"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17EA2398"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0C643A64"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7C20D355" w14:textId="33297250"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12586F40"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65B09807" w14:textId="31DA39BA"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5,692 </w:t>
            </w:r>
          </w:p>
        </w:tc>
        <w:tc>
          <w:tcPr>
            <w:tcW w:w="1440" w:type="dxa"/>
            <w:tcBorders>
              <w:top w:val="nil"/>
              <w:left w:val="nil"/>
              <w:bottom w:val="single" w:sz="8" w:space="0" w:color="B3EFFD"/>
              <w:right w:val="nil"/>
            </w:tcBorders>
            <w:shd w:val="clear" w:color="000000" w:fill="FFFFFF"/>
            <w:vAlign w:val="center"/>
            <w:hideMark/>
          </w:tcPr>
          <w:p w14:paraId="42C54412" w14:textId="270CF7ED"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4,512 </w:t>
            </w:r>
          </w:p>
        </w:tc>
        <w:tc>
          <w:tcPr>
            <w:tcW w:w="1440" w:type="dxa"/>
            <w:tcBorders>
              <w:top w:val="nil"/>
              <w:left w:val="nil"/>
              <w:bottom w:val="single" w:sz="8" w:space="0" w:color="B3EFFD"/>
              <w:right w:val="nil"/>
            </w:tcBorders>
            <w:shd w:val="clear" w:color="auto" w:fill="auto"/>
            <w:vAlign w:val="center"/>
            <w:hideMark/>
          </w:tcPr>
          <w:p w14:paraId="24D14639" w14:textId="75F67B54"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3,790 </w:t>
            </w:r>
          </w:p>
        </w:tc>
      </w:tr>
      <w:tr w:rsidR="007F6920" w:rsidRPr="00F27172" w14:paraId="48BAEA5E"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417AF982"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NG-RCx</w:t>
            </w:r>
          </w:p>
        </w:tc>
        <w:tc>
          <w:tcPr>
            <w:tcW w:w="2740" w:type="dxa"/>
            <w:tcBorders>
              <w:top w:val="nil"/>
              <w:left w:val="nil"/>
              <w:bottom w:val="single" w:sz="8" w:space="0" w:color="B3EFFD"/>
              <w:right w:val="nil"/>
            </w:tcBorders>
            <w:shd w:val="clear" w:color="auto" w:fill="auto"/>
            <w:vAlign w:val="center"/>
            <w:hideMark/>
          </w:tcPr>
          <w:p w14:paraId="25C2B550"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Burner Upgrade</w:t>
            </w:r>
          </w:p>
        </w:tc>
        <w:tc>
          <w:tcPr>
            <w:tcW w:w="1640" w:type="dxa"/>
            <w:tcBorders>
              <w:top w:val="nil"/>
              <w:left w:val="nil"/>
              <w:bottom w:val="single" w:sz="8" w:space="0" w:color="B3EFFD"/>
              <w:right w:val="nil"/>
            </w:tcBorders>
            <w:shd w:val="clear" w:color="auto" w:fill="auto"/>
            <w:vAlign w:val="center"/>
            <w:hideMark/>
          </w:tcPr>
          <w:p w14:paraId="39B283AC"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10722D83"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0748ADC5"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 </w:t>
            </w:r>
          </w:p>
        </w:tc>
        <w:tc>
          <w:tcPr>
            <w:tcW w:w="1260" w:type="dxa"/>
            <w:tcBorders>
              <w:top w:val="nil"/>
              <w:left w:val="nil"/>
              <w:bottom w:val="single" w:sz="8" w:space="0" w:color="B3EFFD"/>
              <w:right w:val="nil"/>
            </w:tcBorders>
            <w:shd w:val="clear" w:color="000000" w:fill="FFFFFF"/>
            <w:noWrap/>
            <w:vAlign w:val="center"/>
            <w:hideMark/>
          </w:tcPr>
          <w:p w14:paraId="0A3F145E" w14:textId="44C801E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20.0 </w:t>
            </w:r>
          </w:p>
        </w:tc>
        <w:tc>
          <w:tcPr>
            <w:tcW w:w="1560" w:type="dxa"/>
            <w:tcBorders>
              <w:top w:val="nil"/>
              <w:left w:val="nil"/>
              <w:bottom w:val="single" w:sz="8" w:space="0" w:color="B3EFFD"/>
              <w:right w:val="nil"/>
            </w:tcBorders>
            <w:shd w:val="clear" w:color="000000" w:fill="FFFFFF"/>
            <w:noWrap/>
            <w:vAlign w:val="center"/>
            <w:hideMark/>
          </w:tcPr>
          <w:p w14:paraId="30FD1DA9"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7967A91E" w14:textId="669D1122"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91,150 </w:t>
            </w:r>
          </w:p>
        </w:tc>
        <w:tc>
          <w:tcPr>
            <w:tcW w:w="1440" w:type="dxa"/>
            <w:tcBorders>
              <w:top w:val="nil"/>
              <w:left w:val="nil"/>
              <w:bottom w:val="single" w:sz="8" w:space="0" w:color="B3EFFD"/>
              <w:right w:val="nil"/>
            </w:tcBorders>
            <w:shd w:val="clear" w:color="000000" w:fill="FFFFFF"/>
            <w:vAlign w:val="center"/>
            <w:hideMark/>
          </w:tcPr>
          <w:p w14:paraId="18CFE41A" w14:textId="77B25C4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91,150 </w:t>
            </w:r>
          </w:p>
        </w:tc>
        <w:tc>
          <w:tcPr>
            <w:tcW w:w="1440" w:type="dxa"/>
            <w:tcBorders>
              <w:top w:val="nil"/>
              <w:left w:val="nil"/>
              <w:bottom w:val="single" w:sz="8" w:space="0" w:color="B3EFFD"/>
              <w:right w:val="nil"/>
            </w:tcBorders>
            <w:shd w:val="clear" w:color="auto" w:fill="auto"/>
            <w:vAlign w:val="center"/>
            <w:hideMark/>
          </w:tcPr>
          <w:p w14:paraId="7A6E8B30" w14:textId="0188242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76,566 </w:t>
            </w:r>
          </w:p>
        </w:tc>
      </w:tr>
      <w:tr w:rsidR="007F6920" w:rsidRPr="00F27172" w14:paraId="17C52796" w14:textId="77777777" w:rsidTr="007F6920">
        <w:trPr>
          <w:trHeight w:val="530"/>
        </w:trPr>
        <w:tc>
          <w:tcPr>
            <w:tcW w:w="1300" w:type="dxa"/>
            <w:tcBorders>
              <w:top w:val="nil"/>
              <w:left w:val="nil"/>
              <w:bottom w:val="single" w:sz="8" w:space="0" w:color="B3EFFD"/>
              <w:right w:val="nil"/>
            </w:tcBorders>
            <w:shd w:val="clear" w:color="000000" w:fill="FFFFFF"/>
            <w:vAlign w:val="center"/>
            <w:hideMark/>
          </w:tcPr>
          <w:p w14:paraId="64256A26"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NG-RCx</w:t>
            </w:r>
          </w:p>
        </w:tc>
        <w:tc>
          <w:tcPr>
            <w:tcW w:w="2740" w:type="dxa"/>
            <w:tcBorders>
              <w:top w:val="nil"/>
              <w:left w:val="nil"/>
              <w:bottom w:val="single" w:sz="8" w:space="0" w:color="B3EFFD"/>
              <w:right w:val="nil"/>
            </w:tcBorders>
            <w:shd w:val="clear" w:color="auto" w:fill="auto"/>
            <w:vAlign w:val="center"/>
            <w:hideMark/>
          </w:tcPr>
          <w:p w14:paraId="0A660DF2"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Damper Control Replacement</w:t>
            </w:r>
          </w:p>
        </w:tc>
        <w:tc>
          <w:tcPr>
            <w:tcW w:w="1640" w:type="dxa"/>
            <w:tcBorders>
              <w:top w:val="nil"/>
              <w:left w:val="nil"/>
              <w:bottom w:val="single" w:sz="8" w:space="0" w:color="B3EFFD"/>
              <w:right w:val="nil"/>
            </w:tcBorders>
            <w:shd w:val="clear" w:color="auto" w:fill="auto"/>
            <w:vAlign w:val="center"/>
            <w:hideMark/>
          </w:tcPr>
          <w:p w14:paraId="0831C41A"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783CBBFC"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4D04A8A2"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46C632E1" w14:textId="07761D81"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20.0 </w:t>
            </w:r>
          </w:p>
        </w:tc>
        <w:tc>
          <w:tcPr>
            <w:tcW w:w="1560" w:type="dxa"/>
            <w:tcBorders>
              <w:top w:val="nil"/>
              <w:left w:val="nil"/>
              <w:bottom w:val="single" w:sz="8" w:space="0" w:color="B3EFFD"/>
              <w:right w:val="nil"/>
            </w:tcBorders>
            <w:shd w:val="clear" w:color="000000" w:fill="FFFFFF"/>
            <w:noWrap/>
            <w:vAlign w:val="center"/>
            <w:hideMark/>
          </w:tcPr>
          <w:p w14:paraId="3C9ACE63"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19EC6DFB" w14:textId="1C0D0EFA"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382,747 </w:t>
            </w:r>
          </w:p>
        </w:tc>
        <w:tc>
          <w:tcPr>
            <w:tcW w:w="1440" w:type="dxa"/>
            <w:tcBorders>
              <w:top w:val="nil"/>
              <w:left w:val="nil"/>
              <w:bottom w:val="single" w:sz="8" w:space="0" w:color="B3EFFD"/>
              <w:right w:val="nil"/>
            </w:tcBorders>
            <w:shd w:val="clear" w:color="000000" w:fill="FFFFFF"/>
            <w:vAlign w:val="center"/>
            <w:hideMark/>
          </w:tcPr>
          <w:p w14:paraId="1E43EAA3" w14:textId="4259375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295,542 </w:t>
            </w:r>
          </w:p>
        </w:tc>
        <w:tc>
          <w:tcPr>
            <w:tcW w:w="1440" w:type="dxa"/>
            <w:tcBorders>
              <w:top w:val="nil"/>
              <w:left w:val="nil"/>
              <w:bottom w:val="single" w:sz="8" w:space="0" w:color="B3EFFD"/>
              <w:right w:val="nil"/>
            </w:tcBorders>
            <w:shd w:val="clear" w:color="auto" w:fill="auto"/>
            <w:vAlign w:val="center"/>
            <w:hideMark/>
          </w:tcPr>
          <w:p w14:paraId="2E8D2863" w14:textId="25012550"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248,256 </w:t>
            </w:r>
          </w:p>
        </w:tc>
      </w:tr>
      <w:tr w:rsidR="007F6920" w:rsidRPr="00F27172" w14:paraId="14D8F19C"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2937E68A"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NG-RCx</w:t>
            </w:r>
          </w:p>
        </w:tc>
        <w:tc>
          <w:tcPr>
            <w:tcW w:w="2740" w:type="dxa"/>
            <w:tcBorders>
              <w:top w:val="nil"/>
              <w:left w:val="nil"/>
              <w:bottom w:val="single" w:sz="8" w:space="0" w:color="B3EFFD"/>
              <w:right w:val="nil"/>
            </w:tcBorders>
            <w:shd w:val="clear" w:color="auto" w:fill="auto"/>
            <w:vAlign w:val="center"/>
            <w:hideMark/>
          </w:tcPr>
          <w:p w14:paraId="6094008A"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Dryer Tune Up</w:t>
            </w:r>
          </w:p>
        </w:tc>
        <w:tc>
          <w:tcPr>
            <w:tcW w:w="1640" w:type="dxa"/>
            <w:tcBorders>
              <w:top w:val="nil"/>
              <w:left w:val="nil"/>
              <w:bottom w:val="single" w:sz="8" w:space="0" w:color="B3EFFD"/>
              <w:right w:val="nil"/>
            </w:tcBorders>
            <w:shd w:val="clear" w:color="auto" w:fill="auto"/>
            <w:vAlign w:val="center"/>
            <w:hideMark/>
          </w:tcPr>
          <w:p w14:paraId="28E5A81E"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0D6F55A7"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0335977A"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3A00D273" w14:textId="53E19C82"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2.0 </w:t>
            </w:r>
          </w:p>
        </w:tc>
        <w:tc>
          <w:tcPr>
            <w:tcW w:w="1560" w:type="dxa"/>
            <w:tcBorders>
              <w:top w:val="nil"/>
              <w:left w:val="nil"/>
              <w:bottom w:val="single" w:sz="8" w:space="0" w:color="B3EFFD"/>
              <w:right w:val="nil"/>
            </w:tcBorders>
            <w:shd w:val="clear" w:color="000000" w:fill="FFFFFF"/>
            <w:noWrap/>
            <w:vAlign w:val="center"/>
            <w:hideMark/>
          </w:tcPr>
          <w:p w14:paraId="4C966949"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4151E864" w14:textId="18E9716B"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28,421 </w:t>
            </w:r>
          </w:p>
        </w:tc>
        <w:tc>
          <w:tcPr>
            <w:tcW w:w="1440" w:type="dxa"/>
            <w:tcBorders>
              <w:top w:val="nil"/>
              <w:left w:val="nil"/>
              <w:bottom w:val="single" w:sz="8" w:space="0" w:color="B3EFFD"/>
              <w:right w:val="nil"/>
            </w:tcBorders>
            <w:shd w:val="clear" w:color="000000" w:fill="FFFFFF"/>
            <w:vAlign w:val="center"/>
            <w:hideMark/>
          </w:tcPr>
          <w:p w14:paraId="7E4D1A1E" w14:textId="70587B38"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28,421 </w:t>
            </w:r>
          </w:p>
        </w:tc>
        <w:tc>
          <w:tcPr>
            <w:tcW w:w="1440" w:type="dxa"/>
            <w:tcBorders>
              <w:top w:val="nil"/>
              <w:left w:val="nil"/>
              <w:bottom w:val="single" w:sz="8" w:space="0" w:color="B3EFFD"/>
              <w:right w:val="nil"/>
            </w:tcBorders>
            <w:shd w:val="clear" w:color="auto" w:fill="auto"/>
            <w:vAlign w:val="center"/>
            <w:hideMark/>
          </w:tcPr>
          <w:p w14:paraId="6EEFF046" w14:textId="6908129E"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23,874 </w:t>
            </w:r>
          </w:p>
        </w:tc>
      </w:tr>
      <w:tr w:rsidR="007F6920" w:rsidRPr="00F27172" w14:paraId="26DD9F03"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3C987F91"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NG-RCx</w:t>
            </w:r>
          </w:p>
        </w:tc>
        <w:tc>
          <w:tcPr>
            <w:tcW w:w="2740" w:type="dxa"/>
            <w:tcBorders>
              <w:top w:val="nil"/>
              <w:left w:val="nil"/>
              <w:bottom w:val="single" w:sz="8" w:space="0" w:color="B3EFFD"/>
              <w:right w:val="nil"/>
            </w:tcBorders>
            <w:shd w:val="clear" w:color="auto" w:fill="auto"/>
            <w:vAlign w:val="center"/>
            <w:hideMark/>
          </w:tcPr>
          <w:p w14:paraId="4162AEC0"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Steam Ejectors</w:t>
            </w:r>
          </w:p>
        </w:tc>
        <w:tc>
          <w:tcPr>
            <w:tcW w:w="1640" w:type="dxa"/>
            <w:tcBorders>
              <w:top w:val="nil"/>
              <w:left w:val="nil"/>
              <w:bottom w:val="single" w:sz="8" w:space="0" w:color="B3EFFD"/>
              <w:right w:val="nil"/>
            </w:tcBorders>
            <w:shd w:val="clear" w:color="auto" w:fill="auto"/>
            <w:vAlign w:val="center"/>
            <w:hideMark/>
          </w:tcPr>
          <w:p w14:paraId="01D6C3C3"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2720B24F"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2C654975"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44BFE64B" w14:textId="55B302B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10F2AE74"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491B5E80" w14:textId="31D02114"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66,592 </w:t>
            </w:r>
          </w:p>
        </w:tc>
        <w:tc>
          <w:tcPr>
            <w:tcW w:w="1440" w:type="dxa"/>
            <w:tcBorders>
              <w:top w:val="nil"/>
              <w:left w:val="nil"/>
              <w:bottom w:val="single" w:sz="8" w:space="0" w:color="B3EFFD"/>
              <w:right w:val="nil"/>
            </w:tcBorders>
            <w:shd w:val="clear" w:color="000000" w:fill="FFFFFF"/>
            <w:vAlign w:val="center"/>
            <w:hideMark/>
          </w:tcPr>
          <w:p w14:paraId="3A051D7B" w14:textId="6119FA11"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54,714 </w:t>
            </w:r>
          </w:p>
        </w:tc>
        <w:tc>
          <w:tcPr>
            <w:tcW w:w="1440" w:type="dxa"/>
            <w:tcBorders>
              <w:top w:val="nil"/>
              <w:left w:val="nil"/>
              <w:bottom w:val="single" w:sz="8" w:space="0" w:color="B3EFFD"/>
              <w:right w:val="nil"/>
            </w:tcBorders>
            <w:shd w:val="clear" w:color="auto" w:fill="auto"/>
            <w:vAlign w:val="center"/>
            <w:hideMark/>
          </w:tcPr>
          <w:p w14:paraId="7148CE5F" w14:textId="27753CC8"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45,960 </w:t>
            </w:r>
          </w:p>
        </w:tc>
      </w:tr>
      <w:tr w:rsidR="007F6920" w:rsidRPr="00F27172" w14:paraId="51FEE718" w14:textId="77777777" w:rsidTr="007F6920">
        <w:trPr>
          <w:trHeight w:val="300"/>
        </w:trPr>
        <w:tc>
          <w:tcPr>
            <w:tcW w:w="1300" w:type="dxa"/>
            <w:tcBorders>
              <w:top w:val="nil"/>
              <w:left w:val="nil"/>
              <w:bottom w:val="single" w:sz="8" w:space="0" w:color="B3EFFD"/>
              <w:right w:val="nil"/>
            </w:tcBorders>
            <w:shd w:val="clear" w:color="000000" w:fill="FFFFFF"/>
            <w:vAlign w:val="center"/>
            <w:hideMark/>
          </w:tcPr>
          <w:p w14:paraId="641D9DAD"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NG-RCx</w:t>
            </w:r>
          </w:p>
        </w:tc>
        <w:tc>
          <w:tcPr>
            <w:tcW w:w="2740" w:type="dxa"/>
            <w:tcBorders>
              <w:top w:val="nil"/>
              <w:left w:val="nil"/>
              <w:bottom w:val="single" w:sz="8" w:space="0" w:color="B3EFFD"/>
              <w:right w:val="nil"/>
            </w:tcBorders>
            <w:shd w:val="clear" w:color="auto" w:fill="auto"/>
            <w:vAlign w:val="center"/>
            <w:hideMark/>
          </w:tcPr>
          <w:p w14:paraId="5F36DAB3"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Steam Reduction</w:t>
            </w:r>
          </w:p>
        </w:tc>
        <w:tc>
          <w:tcPr>
            <w:tcW w:w="1640" w:type="dxa"/>
            <w:tcBorders>
              <w:top w:val="nil"/>
              <w:left w:val="nil"/>
              <w:bottom w:val="single" w:sz="8" w:space="0" w:color="B3EFFD"/>
              <w:right w:val="nil"/>
            </w:tcBorders>
            <w:shd w:val="clear" w:color="auto" w:fill="auto"/>
            <w:vAlign w:val="center"/>
            <w:hideMark/>
          </w:tcPr>
          <w:p w14:paraId="5670F199"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FALSE</w:t>
            </w:r>
          </w:p>
        </w:tc>
        <w:tc>
          <w:tcPr>
            <w:tcW w:w="1140" w:type="dxa"/>
            <w:tcBorders>
              <w:top w:val="nil"/>
              <w:left w:val="nil"/>
              <w:bottom w:val="single" w:sz="8" w:space="0" w:color="B3EFFD"/>
              <w:right w:val="nil"/>
            </w:tcBorders>
            <w:shd w:val="clear" w:color="000000" w:fill="FFFFFF"/>
            <w:noWrap/>
            <w:vAlign w:val="center"/>
            <w:hideMark/>
          </w:tcPr>
          <w:p w14:paraId="45F15BFD" w14:textId="77777777" w:rsidR="00F27172" w:rsidRPr="00F27172" w:rsidRDefault="00F27172" w:rsidP="00F27172">
            <w:pPr>
              <w:rPr>
                <w:rFonts w:ascii="Arial Narrow" w:hAnsi="Arial Narrow" w:cs="Calibri"/>
                <w:color w:val="000000"/>
                <w:sz w:val="20"/>
              </w:rPr>
            </w:pPr>
            <w:r w:rsidRPr="00F27172">
              <w:rPr>
                <w:rFonts w:ascii="Arial Narrow" w:hAnsi="Arial Narrow" w:cs="Calibri"/>
                <w:color w:val="000000"/>
                <w:sz w:val="20"/>
              </w:rPr>
              <w:t>Project</w:t>
            </w:r>
          </w:p>
        </w:tc>
        <w:tc>
          <w:tcPr>
            <w:tcW w:w="882" w:type="dxa"/>
            <w:tcBorders>
              <w:top w:val="nil"/>
              <w:left w:val="nil"/>
              <w:bottom w:val="single" w:sz="8" w:space="0" w:color="B3EFFD"/>
              <w:right w:val="nil"/>
            </w:tcBorders>
            <w:shd w:val="clear" w:color="000000" w:fill="FFFFFF"/>
            <w:noWrap/>
            <w:vAlign w:val="center"/>
            <w:hideMark/>
          </w:tcPr>
          <w:p w14:paraId="5762D7D8" w14:textId="77777777"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 </w:t>
            </w:r>
          </w:p>
        </w:tc>
        <w:tc>
          <w:tcPr>
            <w:tcW w:w="1260" w:type="dxa"/>
            <w:tcBorders>
              <w:top w:val="nil"/>
              <w:left w:val="nil"/>
              <w:bottom w:val="single" w:sz="8" w:space="0" w:color="B3EFFD"/>
              <w:right w:val="nil"/>
            </w:tcBorders>
            <w:shd w:val="clear" w:color="000000" w:fill="FFFFFF"/>
            <w:noWrap/>
            <w:vAlign w:val="center"/>
            <w:hideMark/>
          </w:tcPr>
          <w:p w14:paraId="05FF58A2" w14:textId="7E5068A9"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15.0 </w:t>
            </w:r>
          </w:p>
        </w:tc>
        <w:tc>
          <w:tcPr>
            <w:tcW w:w="1560" w:type="dxa"/>
            <w:tcBorders>
              <w:top w:val="nil"/>
              <w:left w:val="nil"/>
              <w:bottom w:val="single" w:sz="8" w:space="0" w:color="B3EFFD"/>
              <w:right w:val="nil"/>
            </w:tcBorders>
            <w:shd w:val="clear" w:color="000000" w:fill="FFFFFF"/>
            <w:noWrap/>
            <w:vAlign w:val="center"/>
            <w:hideMark/>
          </w:tcPr>
          <w:p w14:paraId="2FF7E631" w14:textId="77777777" w:rsidR="00F27172" w:rsidRPr="00F27172" w:rsidRDefault="00F27172" w:rsidP="00F27172">
            <w:pPr>
              <w:jc w:val="center"/>
              <w:rPr>
                <w:rFonts w:ascii="Arial Narrow" w:hAnsi="Arial Narrow" w:cs="Calibri"/>
                <w:color w:val="000000"/>
                <w:sz w:val="20"/>
              </w:rPr>
            </w:pPr>
            <w:r w:rsidRPr="00F27172">
              <w:rPr>
                <w:rFonts w:ascii="Arial Narrow" w:hAnsi="Arial Narrow" w:cs="Calibri"/>
                <w:color w:val="000000"/>
                <w:sz w:val="20"/>
              </w:rPr>
              <w:t>NO</w:t>
            </w:r>
          </w:p>
        </w:tc>
        <w:tc>
          <w:tcPr>
            <w:tcW w:w="1440" w:type="dxa"/>
            <w:tcBorders>
              <w:top w:val="nil"/>
              <w:left w:val="nil"/>
              <w:bottom w:val="single" w:sz="8" w:space="0" w:color="B3EFFD"/>
              <w:right w:val="nil"/>
            </w:tcBorders>
            <w:shd w:val="clear" w:color="000000" w:fill="FFFFFF"/>
            <w:noWrap/>
            <w:vAlign w:val="center"/>
            <w:hideMark/>
          </w:tcPr>
          <w:p w14:paraId="5446A723" w14:textId="2638B342"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28,910 </w:t>
            </w:r>
          </w:p>
        </w:tc>
        <w:tc>
          <w:tcPr>
            <w:tcW w:w="1440" w:type="dxa"/>
            <w:tcBorders>
              <w:top w:val="nil"/>
              <w:left w:val="nil"/>
              <w:bottom w:val="single" w:sz="8" w:space="0" w:color="B3EFFD"/>
              <w:right w:val="nil"/>
            </w:tcBorders>
            <w:shd w:val="clear" w:color="000000" w:fill="FFFFFF"/>
            <w:vAlign w:val="center"/>
            <w:hideMark/>
          </w:tcPr>
          <w:p w14:paraId="3586D28A" w14:textId="05E2B123"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28,910 </w:t>
            </w:r>
          </w:p>
        </w:tc>
        <w:tc>
          <w:tcPr>
            <w:tcW w:w="1440" w:type="dxa"/>
            <w:tcBorders>
              <w:top w:val="nil"/>
              <w:left w:val="nil"/>
              <w:bottom w:val="single" w:sz="8" w:space="0" w:color="B3EFFD"/>
              <w:right w:val="nil"/>
            </w:tcBorders>
            <w:shd w:val="clear" w:color="auto" w:fill="auto"/>
            <w:vAlign w:val="center"/>
            <w:hideMark/>
          </w:tcPr>
          <w:p w14:paraId="1047D665" w14:textId="296A8F55" w:rsidR="00F27172" w:rsidRPr="00F27172" w:rsidRDefault="00F27172" w:rsidP="00F27172">
            <w:pPr>
              <w:jc w:val="right"/>
              <w:rPr>
                <w:rFonts w:ascii="Arial Narrow" w:hAnsi="Arial Narrow" w:cs="Calibri"/>
                <w:color w:val="000000"/>
                <w:sz w:val="20"/>
              </w:rPr>
            </w:pPr>
            <w:r w:rsidRPr="00F27172">
              <w:rPr>
                <w:rFonts w:ascii="Arial Narrow" w:hAnsi="Arial Narrow" w:cs="Calibri"/>
                <w:color w:val="000000"/>
                <w:sz w:val="20"/>
              </w:rPr>
              <w:t xml:space="preserve">               24,284 </w:t>
            </w:r>
          </w:p>
        </w:tc>
      </w:tr>
      <w:tr w:rsidR="00F27172" w:rsidRPr="00F27172" w14:paraId="15F097C9" w14:textId="77777777" w:rsidTr="007F6920">
        <w:trPr>
          <w:trHeight w:val="300"/>
        </w:trPr>
        <w:tc>
          <w:tcPr>
            <w:tcW w:w="4040" w:type="dxa"/>
            <w:gridSpan w:val="2"/>
            <w:tcBorders>
              <w:top w:val="single" w:sz="8" w:space="0" w:color="B3EFFD"/>
              <w:left w:val="nil"/>
              <w:bottom w:val="single" w:sz="8" w:space="0" w:color="036479"/>
              <w:right w:val="nil"/>
            </w:tcBorders>
            <w:shd w:val="clear" w:color="auto" w:fill="auto"/>
            <w:noWrap/>
            <w:vAlign w:val="center"/>
            <w:hideMark/>
          </w:tcPr>
          <w:p w14:paraId="143EA5EE" w14:textId="77777777" w:rsidR="00F27172" w:rsidRPr="00F27172" w:rsidRDefault="00F27172" w:rsidP="00F27172">
            <w:pPr>
              <w:rPr>
                <w:rFonts w:ascii="Arial Narrow" w:hAnsi="Arial Narrow" w:cs="Calibri"/>
                <w:b/>
                <w:bCs/>
                <w:color w:val="000000"/>
                <w:sz w:val="20"/>
              </w:rPr>
            </w:pPr>
            <w:r w:rsidRPr="00F27172">
              <w:rPr>
                <w:rFonts w:ascii="Arial Narrow" w:hAnsi="Arial Narrow" w:cs="Calibri"/>
                <w:b/>
                <w:bCs/>
                <w:color w:val="000000"/>
                <w:sz w:val="20"/>
              </w:rPr>
              <w:t>Total or Weighted Average</w:t>
            </w:r>
          </w:p>
        </w:tc>
        <w:tc>
          <w:tcPr>
            <w:tcW w:w="1640" w:type="dxa"/>
            <w:tcBorders>
              <w:top w:val="nil"/>
              <w:left w:val="nil"/>
              <w:bottom w:val="single" w:sz="8" w:space="0" w:color="036479"/>
              <w:right w:val="nil"/>
            </w:tcBorders>
            <w:shd w:val="clear" w:color="auto" w:fill="auto"/>
            <w:noWrap/>
            <w:vAlign w:val="center"/>
            <w:hideMark/>
          </w:tcPr>
          <w:p w14:paraId="4270596D" w14:textId="77777777" w:rsidR="00F27172" w:rsidRPr="00F27172" w:rsidRDefault="00F27172" w:rsidP="00F27172">
            <w:pPr>
              <w:rPr>
                <w:rFonts w:ascii="Arial Narrow" w:hAnsi="Arial Narrow" w:cs="Calibri"/>
                <w:b/>
                <w:bCs/>
                <w:color w:val="000000"/>
                <w:sz w:val="20"/>
              </w:rPr>
            </w:pPr>
            <w:r w:rsidRPr="00F27172">
              <w:rPr>
                <w:rFonts w:ascii="Arial Narrow" w:hAnsi="Arial Narrow" w:cs="Calibri"/>
                <w:b/>
                <w:bCs/>
                <w:color w:val="000000"/>
                <w:sz w:val="20"/>
              </w:rPr>
              <w:t> </w:t>
            </w:r>
          </w:p>
        </w:tc>
        <w:tc>
          <w:tcPr>
            <w:tcW w:w="1140" w:type="dxa"/>
            <w:tcBorders>
              <w:top w:val="nil"/>
              <w:left w:val="nil"/>
              <w:bottom w:val="single" w:sz="8" w:space="0" w:color="036479"/>
              <w:right w:val="nil"/>
            </w:tcBorders>
            <w:shd w:val="clear" w:color="auto" w:fill="auto"/>
            <w:noWrap/>
            <w:vAlign w:val="center"/>
            <w:hideMark/>
          </w:tcPr>
          <w:p w14:paraId="6B238CC0" w14:textId="77777777" w:rsidR="00F27172" w:rsidRPr="00F27172" w:rsidRDefault="00F27172" w:rsidP="00F27172">
            <w:pPr>
              <w:rPr>
                <w:rFonts w:ascii="Arial Narrow" w:hAnsi="Arial Narrow" w:cs="Calibri"/>
                <w:b/>
                <w:bCs/>
                <w:color w:val="000000"/>
                <w:sz w:val="20"/>
              </w:rPr>
            </w:pPr>
            <w:r w:rsidRPr="00F27172">
              <w:rPr>
                <w:rFonts w:ascii="Arial Narrow" w:hAnsi="Arial Narrow" w:cs="Calibri"/>
                <w:b/>
                <w:bCs/>
                <w:color w:val="000000"/>
                <w:sz w:val="20"/>
              </w:rPr>
              <w:t> </w:t>
            </w:r>
          </w:p>
        </w:tc>
        <w:tc>
          <w:tcPr>
            <w:tcW w:w="882" w:type="dxa"/>
            <w:tcBorders>
              <w:top w:val="nil"/>
              <w:left w:val="nil"/>
              <w:bottom w:val="single" w:sz="8" w:space="0" w:color="036479"/>
              <w:right w:val="nil"/>
            </w:tcBorders>
            <w:shd w:val="clear" w:color="auto" w:fill="auto"/>
            <w:noWrap/>
            <w:vAlign w:val="center"/>
            <w:hideMark/>
          </w:tcPr>
          <w:p w14:paraId="4DDBA001" w14:textId="77777777" w:rsidR="00F27172" w:rsidRPr="00F27172" w:rsidRDefault="00F27172" w:rsidP="00F27172">
            <w:pPr>
              <w:rPr>
                <w:rFonts w:ascii="Arial Narrow" w:hAnsi="Arial Narrow" w:cs="Calibri"/>
                <w:b/>
                <w:bCs/>
                <w:color w:val="000000"/>
                <w:sz w:val="20"/>
              </w:rPr>
            </w:pPr>
            <w:r w:rsidRPr="00F27172">
              <w:rPr>
                <w:rFonts w:ascii="Arial Narrow" w:hAnsi="Arial Narrow" w:cs="Calibri"/>
                <w:b/>
                <w:bCs/>
                <w:color w:val="000000"/>
                <w:sz w:val="20"/>
              </w:rPr>
              <w:t> </w:t>
            </w:r>
          </w:p>
        </w:tc>
        <w:tc>
          <w:tcPr>
            <w:tcW w:w="1260" w:type="dxa"/>
            <w:tcBorders>
              <w:top w:val="nil"/>
              <w:left w:val="nil"/>
              <w:bottom w:val="single" w:sz="8" w:space="0" w:color="036479"/>
              <w:right w:val="nil"/>
            </w:tcBorders>
            <w:shd w:val="clear" w:color="auto" w:fill="auto"/>
            <w:vAlign w:val="center"/>
            <w:hideMark/>
          </w:tcPr>
          <w:p w14:paraId="7D9622BF" w14:textId="6CD58823" w:rsidR="00F27172" w:rsidRPr="00F27172" w:rsidRDefault="00F27172" w:rsidP="00F27172">
            <w:pPr>
              <w:rPr>
                <w:rFonts w:ascii="Arial Narrow" w:hAnsi="Arial Narrow" w:cs="Calibri"/>
                <w:b/>
                <w:bCs/>
                <w:color w:val="000000"/>
                <w:sz w:val="20"/>
              </w:rPr>
            </w:pPr>
            <w:r w:rsidRPr="00F27172">
              <w:rPr>
                <w:rFonts w:ascii="Arial Narrow" w:hAnsi="Arial Narrow" w:cs="Calibri"/>
                <w:b/>
                <w:bCs/>
                <w:color w:val="000000"/>
                <w:sz w:val="20"/>
              </w:rPr>
              <w:t xml:space="preserve">               19.2 </w:t>
            </w:r>
          </w:p>
        </w:tc>
        <w:tc>
          <w:tcPr>
            <w:tcW w:w="1560" w:type="dxa"/>
            <w:tcBorders>
              <w:top w:val="nil"/>
              <w:left w:val="nil"/>
              <w:bottom w:val="single" w:sz="8" w:space="0" w:color="036479"/>
              <w:right w:val="nil"/>
            </w:tcBorders>
            <w:shd w:val="clear" w:color="auto" w:fill="auto"/>
            <w:vAlign w:val="center"/>
            <w:hideMark/>
          </w:tcPr>
          <w:p w14:paraId="03BFF82B" w14:textId="77777777" w:rsidR="00F27172" w:rsidRPr="00F27172" w:rsidRDefault="00F27172" w:rsidP="00F27172">
            <w:pPr>
              <w:jc w:val="center"/>
              <w:rPr>
                <w:rFonts w:ascii="Arial Narrow" w:hAnsi="Arial Narrow" w:cs="Calibri"/>
                <w:b/>
                <w:bCs/>
                <w:color w:val="000000"/>
                <w:sz w:val="20"/>
              </w:rPr>
            </w:pPr>
            <w:r w:rsidRPr="00F27172">
              <w:rPr>
                <w:rFonts w:ascii="Arial Narrow" w:hAnsi="Arial Narrow" w:cs="Calibri"/>
                <w:b/>
                <w:bCs/>
                <w:color w:val="000000"/>
                <w:sz w:val="20"/>
              </w:rPr>
              <w:t> </w:t>
            </w:r>
          </w:p>
        </w:tc>
        <w:tc>
          <w:tcPr>
            <w:tcW w:w="1440" w:type="dxa"/>
            <w:tcBorders>
              <w:top w:val="nil"/>
              <w:left w:val="nil"/>
              <w:bottom w:val="single" w:sz="8" w:space="0" w:color="036479"/>
              <w:right w:val="nil"/>
            </w:tcBorders>
            <w:shd w:val="clear" w:color="auto" w:fill="auto"/>
            <w:vAlign w:val="center"/>
            <w:hideMark/>
          </w:tcPr>
          <w:p w14:paraId="76A049FB" w14:textId="7C25DADE" w:rsidR="00F27172" w:rsidRPr="00F27172" w:rsidRDefault="00F27172" w:rsidP="00F27172">
            <w:pPr>
              <w:jc w:val="right"/>
              <w:rPr>
                <w:rFonts w:ascii="Arial Narrow" w:hAnsi="Arial Narrow" w:cs="Calibri"/>
                <w:b/>
                <w:bCs/>
                <w:color w:val="000000"/>
                <w:sz w:val="20"/>
              </w:rPr>
            </w:pPr>
            <w:r w:rsidRPr="00F27172">
              <w:rPr>
                <w:rFonts w:ascii="Arial Narrow" w:hAnsi="Arial Narrow" w:cs="Calibri"/>
                <w:b/>
                <w:bCs/>
                <w:color w:val="000000"/>
                <w:sz w:val="20"/>
              </w:rPr>
              <w:t xml:space="preserve">          3,369,925 </w:t>
            </w:r>
          </w:p>
        </w:tc>
        <w:tc>
          <w:tcPr>
            <w:tcW w:w="1440" w:type="dxa"/>
            <w:tcBorders>
              <w:top w:val="nil"/>
              <w:left w:val="nil"/>
              <w:bottom w:val="single" w:sz="8" w:space="0" w:color="036479"/>
              <w:right w:val="nil"/>
            </w:tcBorders>
            <w:shd w:val="clear" w:color="auto" w:fill="auto"/>
            <w:noWrap/>
            <w:vAlign w:val="center"/>
            <w:hideMark/>
          </w:tcPr>
          <w:p w14:paraId="7E432382" w14:textId="1E334868" w:rsidR="00F27172" w:rsidRPr="00F27172" w:rsidRDefault="00F27172" w:rsidP="00F27172">
            <w:pPr>
              <w:jc w:val="right"/>
              <w:rPr>
                <w:rFonts w:ascii="Arial Narrow" w:hAnsi="Arial Narrow" w:cs="Calibri"/>
                <w:b/>
                <w:bCs/>
                <w:color w:val="000000"/>
                <w:sz w:val="20"/>
              </w:rPr>
            </w:pPr>
            <w:r w:rsidRPr="00F27172">
              <w:rPr>
                <w:rFonts w:ascii="Arial Narrow" w:hAnsi="Arial Narrow" w:cs="Calibri"/>
                <w:b/>
                <w:bCs/>
                <w:color w:val="000000"/>
                <w:sz w:val="20"/>
              </w:rPr>
              <w:t xml:space="preserve">          3,054,840 </w:t>
            </w:r>
          </w:p>
        </w:tc>
        <w:tc>
          <w:tcPr>
            <w:tcW w:w="1440" w:type="dxa"/>
            <w:tcBorders>
              <w:top w:val="nil"/>
              <w:left w:val="nil"/>
              <w:bottom w:val="single" w:sz="8" w:space="0" w:color="036479"/>
              <w:right w:val="nil"/>
            </w:tcBorders>
            <w:shd w:val="clear" w:color="auto" w:fill="auto"/>
            <w:noWrap/>
            <w:vAlign w:val="center"/>
            <w:hideMark/>
          </w:tcPr>
          <w:p w14:paraId="70B61FD8" w14:textId="1D8F7598" w:rsidR="00F27172" w:rsidRPr="00F27172" w:rsidRDefault="00F27172" w:rsidP="00F27172">
            <w:pPr>
              <w:jc w:val="right"/>
              <w:rPr>
                <w:rFonts w:ascii="Arial Narrow" w:hAnsi="Arial Narrow" w:cs="Calibri"/>
                <w:b/>
                <w:bCs/>
                <w:color w:val="000000"/>
                <w:sz w:val="20"/>
              </w:rPr>
            </w:pPr>
            <w:r w:rsidRPr="00F27172">
              <w:rPr>
                <w:rFonts w:ascii="Arial Narrow" w:hAnsi="Arial Narrow" w:cs="Calibri"/>
                <w:b/>
                <w:bCs/>
                <w:color w:val="000000"/>
                <w:sz w:val="20"/>
              </w:rPr>
              <w:t xml:space="preserve">          2,573,716 </w:t>
            </w:r>
          </w:p>
        </w:tc>
      </w:tr>
    </w:tbl>
    <w:p w14:paraId="1EDE1C1D" w14:textId="7B3EB927" w:rsidR="00F20206" w:rsidRPr="00D12853" w:rsidRDefault="00F20206" w:rsidP="00E0571B">
      <w:pPr>
        <w:pStyle w:val="Source"/>
        <w:rPr>
          <w:i w:val="0"/>
        </w:rPr>
      </w:pPr>
      <w:r w:rsidRPr="00D7463D">
        <w:t xml:space="preserve">Source: </w:t>
      </w:r>
      <w:r w:rsidR="00EC58D0">
        <w:t>Evaluation team</w:t>
      </w:r>
      <w:r w:rsidRPr="00D12853">
        <w:t xml:space="preserve"> analysis.</w:t>
      </w:r>
    </w:p>
    <w:p w14:paraId="49E93610" w14:textId="77777777" w:rsidR="00F20206" w:rsidRDefault="00F20206" w:rsidP="00F20206"/>
    <w:sectPr w:rsidR="00F20206" w:rsidSect="001D1FE8">
      <w:headerReference w:type="default" r:id="rId22"/>
      <w:pgSz w:w="20160" w:h="16560" w:orient="landscape" w:code="1"/>
      <w:pgMar w:top="1440" w:right="1440" w:bottom="144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8B5E" w14:textId="77777777" w:rsidR="00965DD2" w:rsidRDefault="00965DD2" w:rsidP="00183005">
      <w:r>
        <w:separator/>
      </w:r>
    </w:p>
  </w:endnote>
  <w:endnote w:type="continuationSeparator" w:id="0">
    <w:p w14:paraId="40F68824" w14:textId="77777777" w:rsidR="00965DD2" w:rsidRDefault="00965DD2" w:rsidP="00183005">
      <w:r>
        <w:continuationSeparator/>
      </w:r>
    </w:p>
  </w:endnote>
  <w:endnote w:type="continuationNotice" w:id="1">
    <w:p w14:paraId="22D7CD37" w14:textId="77777777" w:rsidR="00965DD2" w:rsidRDefault="00965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C8CE368" w14:textId="5817F4BA"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3789"/>
      <w:gridCol w:w="3491"/>
    </w:tblGrid>
    <w:tr w:rsidR="00D66322" w:rsidRPr="00582062" w14:paraId="66CBC042" w14:textId="77777777" w:rsidTr="00266F73">
      <w:trPr>
        <w:trHeight w:val="144"/>
        <w:jc w:val="center"/>
      </w:trPr>
      <w:tc>
        <w:tcPr>
          <w:tcW w:w="3990" w:type="pct"/>
          <w:tcBorders>
            <w:top w:val="single" w:sz="8" w:space="0" w:color="8C8C8C"/>
            <w:left w:val="nil"/>
            <w:bottom w:val="nil"/>
          </w:tcBorders>
        </w:tcPr>
        <w:p w14:paraId="7170320F" w14:textId="77777777" w:rsidR="00D66322" w:rsidRPr="00582062" w:rsidRDefault="00D66322" w:rsidP="006B38AE">
          <w:pPr>
            <w:pStyle w:val="Footer"/>
            <w:spacing w:before="120"/>
            <w:rPr>
              <w:sz w:val="2"/>
              <w:szCs w:val="2"/>
            </w:rPr>
          </w:pPr>
        </w:p>
      </w:tc>
      <w:tc>
        <w:tcPr>
          <w:tcW w:w="1010" w:type="pct"/>
          <w:tcBorders>
            <w:top w:val="single" w:sz="8" w:space="0" w:color="8C8C8C"/>
          </w:tcBorders>
        </w:tcPr>
        <w:p w14:paraId="783D6800" w14:textId="77777777" w:rsidR="00D66322" w:rsidRPr="00582062" w:rsidRDefault="00D66322" w:rsidP="006B38AE">
          <w:pPr>
            <w:pStyle w:val="Footer"/>
            <w:spacing w:before="120"/>
            <w:jc w:val="right"/>
            <w:rPr>
              <w:sz w:val="2"/>
              <w:szCs w:val="2"/>
            </w:rPr>
          </w:pPr>
        </w:p>
      </w:tc>
    </w:tr>
    <w:tr w:rsidR="00D66322" w:rsidRPr="00EA2FA5" w14:paraId="1019F904" w14:textId="77777777" w:rsidTr="00266F73">
      <w:trPr>
        <w:trHeight w:val="195"/>
        <w:jc w:val="center"/>
      </w:trPr>
      <w:tc>
        <w:tcPr>
          <w:tcW w:w="3990" w:type="pct"/>
          <w:tcBorders>
            <w:top w:val="nil"/>
            <w:left w:val="nil"/>
          </w:tcBorders>
          <w:vAlign w:val="center"/>
        </w:tcPr>
        <w:p w14:paraId="319B9259" w14:textId="77777777" w:rsidR="00D66322" w:rsidRPr="0075421C" w:rsidRDefault="00D66322" w:rsidP="006B38AE">
          <w:pPr>
            <w:pStyle w:val="Footer"/>
            <w:rPr>
              <w:i/>
              <w:iCs/>
              <w:sz w:val="18"/>
            </w:rPr>
          </w:pPr>
          <w:r w:rsidRPr="007B1C67">
            <w:rPr>
              <w:rFonts w:cs="Arial"/>
              <w:sz w:val="18"/>
              <w:szCs w:val="18"/>
            </w:rPr>
            <w:t>Guidehouse Inc.</w:t>
          </w:r>
        </w:p>
      </w:tc>
      <w:tc>
        <w:tcPr>
          <w:tcW w:w="1010" w:type="pct"/>
          <w:vAlign w:val="center"/>
        </w:tcPr>
        <w:p w14:paraId="384A292A" w14:textId="77777777" w:rsidR="00D66322" w:rsidRPr="0075421C" w:rsidRDefault="00D66322"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F72D03D" w14:textId="77777777" w:rsidR="00D66322" w:rsidRPr="000C64C5" w:rsidRDefault="00D66322" w:rsidP="006B38AE">
    <w:pPr>
      <w:pStyle w:val="Footer"/>
      <w:ind w:right="360"/>
      <w:rPr>
        <w:sz w:val="2"/>
        <w:szCs w:val="2"/>
      </w:rPr>
    </w:pPr>
  </w:p>
  <w:p w14:paraId="02ABA070" w14:textId="77777777" w:rsidR="00D66322" w:rsidRDefault="00D66322" w:rsidP="006B3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84A73" w14:textId="77777777" w:rsidR="00965DD2" w:rsidRDefault="00965DD2" w:rsidP="00183005">
      <w:r>
        <w:separator/>
      </w:r>
    </w:p>
  </w:footnote>
  <w:footnote w:type="continuationSeparator" w:id="0">
    <w:p w14:paraId="77C863A4" w14:textId="77777777" w:rsidR="00965DD2" w:rsidRDefault="00965DD2" w:rsidP="00183005">
      <w:r>
        <w:continuationSeparator/>
      </w:r>
    </w:p>
  </w:footnote>
  <w:footnote w:type="continuationNotice" w:id="1">
    <w:p w14:paraId="63106EDB" w14:textId="77777777" w:rsidR="00965DD2" w:rsidRDefault="00965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5D2C233" w14:textId="77777777" w:rsidTr="0022388A">
      <w:trPr>
        <w:jc w:val="center"/>
      </w:trPr>
      <w:tc>
        <w:tcPr>
          <w:tcW w:w="1980" w:type="dxa"/>
          <w:vAlign w:val="center"/>
        </w:tcPr>
        <w:p w14:paraId="0620BCD5" w14:textId="77777777" w:rsidR="004F0F97" w:rsidRPr="006A71F6" w:rsidRDefault="004F0F97" w:rsidP="00E656A1">
          <w:pPr>
            <w:pStyle w:val="Header"/>
          </w:pPr>
          <w:r>
            <w:rPr>
              <w:noProof/>
            </w:rPr>
            <w:drawing>
              <wp:inline distT="0" distB="0" distL="0" distR="0" wp14:anchorId="363FBC75" wp14:editId="462DB5D6">
                <wp:extent cx="1097282" cy="2775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0F8DA12" w14:textId="0C0FED2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B7E51">
            <w:rPr>
              <w:bCs/>
              <w:noProof/>
            </w:rPr>
            <w:t>Combined Utility Affordable Housing New Construction Program Impact Evaluation Report</w:t>
          </w:r>
          <w:r>
            <w:rPr>
              <w:bCs/>
              <w:noProof/>
            </w:rPr>
            <w:fldChar w:fldCharType="end"/>
          </w:r>
        </w:p>
      </w:tc>
    </w:tr>
  </w:tbl>
  <w:p w14:paraId="46E54D99" w14:textId="77777777" w:rsidR="004F0F97" w:rsidRDefault="004F0F97"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C23E" w14:textId="3F23D6E0" w:rsidR="00F2773B" w:rsidRDefault="006D3413" w:rsidP="00F2773B">
    <w:pPr>
      <w:pStyle w:val="Header"/>
    </w:pPr>
    <w:r>
      <w:rPr>
        <w:noProof/>
      </w:rPr>
      <w:drawing>
        <wp:anchor distT="0" distB="0" distL="114300" distR="114300" simplePos="0" relativeHeight="251658240" behindDoc="0" locked="0" layoutInCell="1" allowOverlap="1" wp14:anchorId="3BA58C61" wp14:editId="2269E05C">
          <wp:simplePos x="0" y="0"/>
          <wp:positionH relativeFrom="page">
            <wp:posOffset>-57150</wp:posOffset>
          </wp:positionH>
          <wp:positionV relativeFrom="paragraph">
            <wp:posOffset>-466724</wp:posOffset>
          </wp:positionV>
          <wp:extent cx="7848600" cy="10001250"/>
          <wp:effectExtent l="0" t="0" r="0" b="0"/>
          <wp:wrapNone/>
          <wp:docPr id="131581277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D104A06" w14:textId="5000860F" w:rsidR="004F0F97" w:rsidRPr="00F2773B" w:rsidRDefault="004F0F97"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950"/>
      <w:gridCol w:w="4410"/>
    </w:tblGrid>
    <w:tr w:rsidR="004F0F97" w14:paraId="6FB61DB6" w14:textId="77777777" w:rsidTr="006826FE">
      <w:trPr>
        <w:jc w:val="center"/>
      </w:trPr>
      <w:tc>
        <w:tcPr>
          <w:tcW w:w="4950" w:type="dxa"/>
          <w:vAlign w:val="center"/>
        </w:tcPr>
        <w:p w14:paraId="22EB43DF" w14:textId="0AED10A1" w:rsidR="004F0F97" w:rsidRPr="006A71F6" w:rsidRDefault="00EA072F" w:rsidP="00E656A1">
          <w:pPr>
            <w:pStyle w:val="Header"/>
          </w:pPr>
          <w:r>
            <w:rPr>
              <w:noProof/>
            </w:rPr>
            <w:drawing>
              <wp:inline distT="0" distB="0" distL="0" distR="0" wp14:anchorId="43A3B4D3" wp14:editId="7A5CCF4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410" w:type="dxa"/>
          <w:vAlign w:val="bottom"/>
        </w:tcPr>
        <w:p w14:paraId="36979183" w14:textId="13B8BBCC" w:rsidR="004F0F97" w:rsidRPr="006826FE" w:rsidRDefault="004F0F97" w:rsidP="00917C40">
          <w:pPr>
            <w:pStyle w:val="Header"/>
            <w:rPr>
              <w:bCs/>
            </w:rPr>
          </w:pPr>
          <w:r w:rsidRPr="006826FE">
            <w:rPr>
              <w:bCs/>
              <w:noProof/>
            </w:rPr>
            <w:fldChar w:fldCharType="begin"/>
          </w:r>
          <w:r w:rsidRPr="006826FE">
            <w:rPr>
              <w:bCs/>
              <w:noProof/>
            </w:rPr>
            <w:instrText xml:space="preserve"> STYLEREF  Title,Cover_Title  \* MERGEFORMAT </w:instrText>
          </w:r>
          <w:r w:rsidRPr="006826FE">
            <w:rPr>
              <w:bCs/>
              <w:noProof/>
            </w:rPr>
            <w:fldChar w:fldCharType="separate"/>
          </w:r>
          <w:r w:rsidR="007E0D6A">
            <w:rPr>
              <w:bCs/>
              <w:noProof/>
            </w:rPr>
            <w:t>Business Custom Impact Evaluation Report</w:t>
          </w:r>
          <w:r w:rsidRPr="006826FE">
            <w:rPr>
              <w:bCs/>
              <w:noProof/>
            </w:rPr>
            <w:fldChar w:fldCharType="end"/>
          </w:r>
        </w:p>
      </w:tc>
    </w:tr>
  </w:tbl>
  <w:p w14:paraId="54F9ABAD"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1A3AC62" w14:textId="77777777" w:rsidTr="0022388A">
      <w:trPr>
        <w:jc w:val="center"/>
      </w:trPr>
      <w:tc>
        <w:tcPr>
          <w:tcW w:w="1980" w:type="dxa"/>
          <w:vAlign w:val="center"/>
        </w:tcPr>
        <w:p w14:paraId="4C4F5319"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1A33D5F4" w14:textId="4323DE88"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7E0D6A" w:rsidRPr="007E0D6A">
            <w:rPr>
              <w:noProof/>
            </w:rPr>
            <w:t>Business Custom Impact Evaluation Report</w:t>
          </w:r>
          <w:r>
            <w:rPr>
              <w:bCs/>
              <w:noProof/>
            </w:rPr>
            <w:fldChar w:fldCharType="end"/>
          </w:r>
        </w:p>
      </w:tc>
    </w:tr>
  </w:tbl>
  <w:p w14:paraId="0F191507" w14:textId="77777777" w:rsidR="004F0F97" w:rsidRPr="00E656A1" w:rsidRDefault="004F0F97" w:rsidP="00E656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754"/>
      <w:gridCol w:w="1407"/>
      <w:gridCol w:w="2562"/>
      <w:gridCol w:w="5501"/>
    </w:tblGrid>
    <w:tr w:rsidR="004F0F97" w14:paraId="3A671BCE" w14:textId="77777777" w:rsidTr="00266F73">
      <w:trPr>
        <w:gridAfter w:val="1"/>
        <w:wAfter w:w="2690" w:type="pct"/>
        <w:jc w:val="center"/>
      </w:trPr>
      <w:tc>
        <w:tcPr>
          <w:tcW w:w="369" w:type="pct"/>
          <w:vAlign w:val="center"/>
        </w:tcPr>
        <w:p w14:paraId="2F5B4D3C" w14:textId="423C3143" w:rsidR="004F0F97" w:rsidRPr="006A71F6" w:rsidRDefault="004F0F97" w:rsidP="00E656A1">
          <w:pPr>
            <w:pStyle w:val="Header"/>
          </w:pPr>
        </w:p>
      </w:tc>
      <w:tc>
        <w:tcPr>
          <w:tcW w:w="1941" w:type="pct"/>
          <w:gridSpan w:val="2"/>
          <w:vAlign w:val="bottom"/>
        </w:tcPr>
        <w:p w14:paraId="5CAED67B" w14:textId="79F5EC3A" w:rsidR="004F0F97" w:rsidRPr="00671973" w:rsidRDefault="004F0F97" w:rsidP="00E656A1">
          <w:pPr>
            <w:pStyle w:val="Header"/>
            <w:jc w:val="right"/>
            <w:rPr>
              <w:bCs/>
            </w:rPr>
          </w:pPr>
        </w:p>
      </w:tc>
    </w:tr>
    <w:tr w:rsidR="00084DF0" w14:paraId="70DCCF79" w14:textId="77777777" w:rsidTr="00266F73">
      <w:trPr>
        <w:jc w:val="center"/>
      </w:trPr>
      <w:tc>
        <w:tcPr>
          <w:tcW w:w="1057" w:type="pct"/>
          <w:gridSpan w:val="2"/>
          <w:vAlign w:val="center"/>
        </w:tcPr>
        <w:p w14:paraId="37F1FBA7" w14:textId="77777777" w:rsidR="00084DF0" w:rsidRPr="006A71F6" w:rsidRDefault="00084DF0" w:rsidP="00084DF0">
          <w:pPr>
            <w:pStyle w:val="Header"/>
          </w:pPr>
          <w:r>
            <w:rPr>
              <w:noProof/>
            </w:rPr>
            <w:drawing>
              <wp:inline distT="0" distB="0" distL="0" distR="0" wp14:anchorId="23DCE2E5" wp14:editId="5FB1B304">
                <wp:extent cx="1097282" cy="277522"/>
                <wp:effectExtent l="0" t="0" r="0" b="0"/>
                <wp:docPr id="1792775647" name="Picture 179277564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75647" name="Picture 1792775647"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3" w:type="pct"/>
          <w:gridSpan w:val="2"/>
          <w:vAlign w:val="bottom"/>
        </w:tcPr>
        <w:p w14:paraId="59501906" w14:textId="5B723A9F" w:rsidR="00084DF0" w:rsidRPr="007B09EC" w:rsidRDefault="00084DF0" w:rsidP="00084DF0">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7E0D6A" w:rsidRPr="007E0D6A">
            <w:rPr>
              <w:noProof/>
            </w:rPr>
            <w:t>Business Custom Impact Evaluation Report</w:t>
          </w:r>
          <w:r>
            <w:rPr>
              <w:bCs/>
              <w:noProof/>
            </w:rPr>
            <w:fldChar w:fldCharType="end"/>
          </w:r>
        </w:p>
      </w:tc>
    </w:tr>
  </w:tbl>
  <w:p w14:paraId="62103C0E" w14:textId="77777777" w:rsidR="00084DF0" w:rsidRPr="00E656A1" w:rsidRDefault="00084DF0" w:rsidP="00084DF0">
    <w:pPr>
      <w:pStyle w:val="Header"/>
    </w:pPr>
  </w:p>
  <w:p w14:paraId="190488EF" w14:textId="77777777" w:rsidR="001D1FE8" w:rsidRPr="00084DF0" w:rsidRDefault="001D1FE8" w:rsidP="00084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43C31"/>
    <w:multiLevelType w:val="multilevel"/>
    <w:tmpl w:val="4142E0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5179FF"/>
    <w:multiLevelType w:val="multilevel"/>
    <w:tmpl w:val="910A8E60"/>
    <w:lvl w:ilvl="0">
      <w:start w:val="1"/>
      <w:numFmt w:val="decimal"/>
      <w:pStyle w:val="Heading10"/>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3"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A086BBD"/>
    <w:multiLevelType w:val="hybridMultilevel"/>
    <w:tmpl w:val="EFBE1354"/>
    <w:lvl w:ilvl="0" w:tplc="0512EA2A">
      <w:numFmt w:val="bullet"/>
      <w:lvlText w:val="-"/>
      <w:lvlJc w:val="left"/>
      <w:pPr>
        <w:ind w:left="413" w:hanging="360"/>
      </w:pPr>
      <w:rPr>
        <w:rFonts w:ascii="Calibri" w:eastAsia="Times New Roman" w:hAnsi="Calibri" w:cs="Calibri" w:hint="default"/>
      </w:rPr>
    </w:lvl>
    <w:lvl w:ilvl="1" w:tplc="04090003">
      <w:start w:val="1"/>
      <w:numFmt w:val="bullet"/>
      <w:lvlText w:val="o"/>
      <w:lvlJc w:val="left"/>
      <w:pPr>
        <w:ind w:left="1133" w:hanging="360"/>
      </w:pPr>
      <w:rPr>
        <w:rFonts w:ascii="Courier New" w:hAnsi="Courier New" w:cs="Courier New" w:hint="default"/>
      </w:rPr>
    </w:lvl>
    <w:lvl w:ilvl="2" w:tplc="04090005">
      <w:start w:val="1"/>
      <w:numFmt w:val="bullet"/>
      <w:lvlText w:val=""/>
      <w:lvlJc w:val="left"/>
      <w:pPr>
        <w:ind w:left="1853" w:hanging="360"/>
      </w:pPr>
      <w:rPr>
        <w:rFonts w:ascii="Wingdings" w:hAnsi="Wingdings" w:hint="default"/>
      </w:rPr>
    </w:lvl>
    <w:lvl w:ilvl="3" w:tplc="04090001">
      <w:start w:val="1"/>
      <w:numFmt w:val="bullet"/>
      <w:lvlText w:val=""/>
      <w:lvlJc w:val="left"/>
      <w:pPr>
        <w:ind w:left="2573" w:hanging="360"/>
      </w:pPr>
      <w:rPr>
        <w:rFonts w:ascii="Symbol" w:hAnsi="Symbol" w:hint="default"/>
      </w:rPr>
    </w:lvl>
    <w:lvl w:ilvl="4" w:tplc="04090003">
      <w:start w:val="1"/>
      <w:numFmt w:val="bullet"/>
      <w:lvlText w:val="o"/>
      <w:lvlJc w:val="left"/>
      <w:pPr>
        <w:ind w:left="3293" w:hanging="360"/>
      </w:pPr>
      <w:rPr>
        <w:rFonts w:ascii="Courier New" w:hAnsi="Courier New" w:cs="Courier New" w:hint="default"/>
      </w:rPr>
    </w:lvl>
    <w:lvl w:ilvl="5" w:tplc="04090005">
      <w:start w:val="1"/>
      <w:numFmt w:val="bullet"/>
      <w:lvlText w:val=""/>
      <w:lvlJc w:val="left"/>
      <w:pPr>
        <w:ind w:left="4013" w:hanging="360"/>
      </w:pPr>
      <w:rPr>
        <w:rFonts w:ascii="Wingdings" w:hAnsi="Wingdings" w:hint="default"/>
      </w:rPr>
    </w:lvl>
    <w:lvl w:ilvl="6" w:tplc="04090001">
      <w:start w:val="1"/>
      <w:numFmt w:val="bullet"/>
      <w:lvlText w:val=""/>
      <w:lvlJc w:val="left"/>
      <w:pPr>
        <w:ind w:left="4733" w:hanging="360"/>
      </w:pPr>
      <w:rPr>
        <w:rFonts w:ascii="Symbol" w:hAnsi="Symbol" w:hint="default"/>
      </w:rPr>
    </w:lvl>
    <w:lvl w:ilvl="7" w:tplc="04090003">
      <w:start w:val="1"/>
      <w:numFmt w:val="bullet"/>
      <w:lvlText w:val="o"/>
      <w:lvlJc w:val="left"/>
      <w:pPr>
        <w:ind w:left="5453" w:hanging="360"/>
      </w:pPr>
      <w:rPr>
        <w:rFonts w:ascii="Courier New" w:hAnsi="Courier New" w:cs="Courier New" w:hint="default"/>
      </w:rPr>
    </w:lvl>
    <w:lvl w:ilvl="8" w:tplc="04090005">
      <w:start w:val="1"/>
      <w:numFmt w:val="bullet"/>
      <w:lvlText w:val=""/>
      <w:lvlJc w:val="left"/>
      <w:pPr>
        <w:ind w:left="6173" w:hanging="360"/>
      </w:pPr>
      <w:rPr>
        <w:rFonts w:ascii="Wingdings" w:hAnsi="Wingdings" w:hint="default"/>
      </w:rPr>
    </w:lvl>
  </w:abstractNum>
  <w:abstractNum w:abstractNumId="21" w15:restartNumberingAfterBreak="0">
    <w:nsid w:val="1D323991"/>
    <w:multiLevelType w:val="hybridMultilevel"/>
    <w:tmpl w:val="450E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3"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DD5CD7"/>
    <w:multiLevelType w:val="hybridMultilevel"/>
    <w:tmpl w:val="EC24C21C"/>
    <w:lvl w:ilvl="0" w:tplc="3500AB70">
      <w:start w:val="1"/>
      <w:numFmt w:val="bullet"/>
      <w:lvlText w:val="–"/>
      <w:lvlJc w:val="left"/>
      <w:pPr>
        <w:ind w:left="979" w:hanging="360"/>
      </w:pPr>
      <w:rPr>
        <w:rFonts w:ascii="Arial" w:hAnsi="Aria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5" w15:restartNumberingAfterBreak="0">
    <w:nsid w:val="31DA42EE"/>
    <w:multiLevelType w:val="hybridMultilevel"/>
    <w:tmpl w:val="A57AD15E"/>
    <w:lvl w:ilvl="0" w:tplc="04090001">
      <w:start w:val="1"/>
      <w:numFmt w:val="bullet"/>
      <w:lvlText w:val=""/>
      <w:lvlJc w:val="left"/>
      <w:pPr>
        <w:ind w:left="720" w:hanging="360"/>
      </w:pPr>
      <w:rPr>
        <w:rFonts w:ascii="Symbol" w:hAnsi="Symbol" w:hint="default"/>
      </w:rPr>
    </w:lvl>
    <w:lvl w:ilvl="1" w:tplc="A1EA2A24">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BA45B9"/>
    <w:multiLevelType w:val="hybridMultilevel"/>
    <w:tmpl w:val="10A01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7737CD8"/>
    <w:multiLevelType w:val="multilevel"/>
    <w:tmpl w:val="897AA204"/>
    <w:styleLink w:val="LFO6"/>
    <w:lvl w:ilvl="0">
      <w:start w:val="1"/>
      <w:numFmt w:val="decimal"/>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570A20"/>
    <w:multiLevelType w:val="multilevel"/>
    <w:tmpl w:val="E1E801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Arial" w:hAnsi="Arial" w:hint="default"/>
      </w:rPr>
    </w:lvl>
  </w:abstractNum>
  <w:abstractNum w:abstractNumId="49"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F2A1EF6"/>
    <w:multiLevelType w:val="hybridMultilevel"/>
    <w:tmpl w:val="E14A999A"/>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3"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7"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62"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63"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7"/>
  </w:num>
  <w:num w:numId="2" w16cid:durableId="803624762">
    <w:abstractNumId w:val="13"/>
  </w:num>
  <w:num w:numId="3" w16cid:durableId="9726398">
    <w:abstractNumId w:val="17"/>
  </w:num>
  <w:num w:numId="4" w16cid:durableId="646207924">
    <w:abstractNumId w:val="54"/>
  </w:num>
  <w:num w:numId="5" w16cid:durableId="1778678908">
    <w:abstractNumId w:val="50"/>
  </w:num>
  <w:num w:numId="6" w16cid:durableId="129179713">
    <w:abstractNumId w:val="14"/>
  </w:num>
  <w:num w:numId="7" w16cid:durableId="1735278040">
    <w:abstractNumId w:val="44"/>
  </w:num>
  <w:num w:numId="8" w16cid:durableId="391200273">
    <w:abstractNumId w:val="32"/>
  </w:num>
  <w:num w:numId="9" w16cid:durableId="1815029820">
    <w:abstractNumId w:val="59"/>
  </w:num>
  <w:num w:numId="10" w16cid:durableId="1595625335">
    <w:abstractNumId w:val="56"/>
  </w:num>
  <w:num w:numId="11" w16cid:durableId="207108751">
    <w:abstractNumId w:val="62"/>
  </w:num>
  <w:num w:numId="12" w16cid:durableId="1519387041">
    <w:abstractNumId w:val="23"/>
  </w:num>
  <w:num w:numId="13" w16cid:durableId="941915311">
    <w:abstractNumId w:val="43"/>
  </w:num>
  <w:num w:numId="14" w16cid:durableId="2093163222">
    <w:abstractNumId w:val="58"/>
  </w:num>
  <w:num w:numId="15" w16cid:durableId="954873979">
    <w:abstractNumId w:val="55"/>
  </w:num>
  <w:num w:numId="16" w16cid:durableId="366292854">
    <w:abstractNumId w:val="61"/>
  </w:num>
  <w:num w:numId="17" w16cid:durableId="819809129">
    <w:abstractNumId w:val="10"/>
  </w:num>
  <w:num w:numId="18" w16cid:durableId="1235244614">
    <w:abstractNumId w:val="22"/>
  </w:num>
  <w:num w:numId="19" w16cid:durableId="1904296771">
    <w:abstractNumId w:val="63"/>
  </w:num>
  <w:num w:numId="20" w16cid:durableId="590821376">
    <w:abstractNumId w:val="18"/>
  </w:num>
  <w:num w:numId="21" w16cid:durableId="199242883">
    <w:abstractNumId w:val="51"/>
  </w:num>
  <w:num w:numId="22" w16cid:durableId="1032724391">
    <w:abstractNumId w:val="28"/>
  </w:num>
  <w:num w:numId="23" w16cid:durableId="118230274">
    <w:abstractNumId w:val="24"/>
  </w:num>
  <w:num w:numId="24" w16cid:durableId="626737538">
    <w:abstractNumId w:val="42"/>
  </w:num>
  <w:num w:numId="25" w16cid:durableId="1773158570">
    <w:abstractNumId w:val="19"/>
  </w:num>
  <w:num w:numId="26" w16cid:durableId="2068843606">
    <w:abstractNumId w:val="53"/>
  </w:num>
  <w:num w:numId="27" w16cid:durableId="1748187011">
    <w:abstractNumId w:val="29"/>
  </w:num>
  <w:num w:numId="28" w16cid:durableId="1842699578">
    <w:abstractNumId w:val="25"/>
  </w:num>
  <w:num w:numId="29" w16cid:durableId="1222788141">
    <w:abstractNumId w:val="33"/>
  </w:num>
  <w:num w:numId="30" w16cid:durableId="786697576">
    <w:abstractNumId w:val="49"/>
  </w:num>
  <w:num w:numId="31" w16cid:durableId="201064580">
    <w:abstractNumId w:val="41"/>
  </w:num>
  <w:num w:numId="32" w16cid:durableId="1767001644">
    <w:abstractNumId w:val="45"/>
  </w:num>
  <w:num w:numId="33" w16cid:durableId="701176498">
    <w:abstractNumId w:val="60"/>
  </w:num>
  <w:num w:numId="34" w16cid:durableId="1728335976">
    <w:abstractNumId w:val="37"/>
  </w:num>
  <w:num w:numId="35" w16cid:durableId="1518813320">
    <w:abstractNumId w:val="57"/>
  </w:num>
  <w:num w:numId="36" w16cid:durableId="1562211509">
    <w:abstractNumId w:val="30"/>
  </w:num>
  <w:num w:numId="37" w16cid:durableId="660625367">
    <w:abstractNumId w:val="38"/>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7"/>
  </w:num>
  <w:num w:numId="49" w16cid:durableId="1842045997">
    <w:abstractNumId w:val="40"/>
  </w:num>
  <w:num w:numId="50" w16cid:durableId="1822113845">
    <w:abstractNumId w:val="39"/>
  </w:num>
  <w:num w:numId="51" w16cid:durableId="1714428968">
    <w:abstractNumId w:val="15"/>
  </w:num>
  <w:num w:numId="52" w16cid:durableId="1948195692">
    <w:abstractNumId w:val="16"/>
  </w:num>
  <w:num w:numId="53" w16cid:durableId="665671986">
    <w:abstractNumId w:val="31"/>
  </w:num>
  <w:num w:numId="54" w16cid:durableId="231279709">
    <w:abstractNumId w:val="46"/>
  </w:num>
  <w:num w:numId="55" w16cid:durableId="2035227353">
    <w:abstractNumId w:val="26"/>
  </w:num>
  <w:num w:numId="56" w16cid:durableId="815026076">
    <w:abstractNumId w:val="12"/>
  </w:num>
  <w:num w:numId="57" w16cid:durableId="1324044565">
    <w:abstractNumId w:val="48"/>
  </w:num>
  <w:num w:numId="58" w16cid:durableId="1671252073">
    <w:abstractNumId w:val="11"/>
  </w:num>
  <w:num w:numId="59" w16cid:durableId="1179655681">
    <w:abstractNumId w:val="35"/>
  </w:num>
  <w:num w:numId="60" w16cid:durableId="1294556509">
    <w:abstractNumId w:val="21"/>
  </w:num>
  <w:num w:numId="61" w16cid:durableId="1084765214">
    <w:abstractNumId w:val="34"/>
  </w:num>
  <w:num w:numId="62" w16cid:durableId="1069034878">
    <w:abstractNumId w:val="20"/>
  </w:num>
  <w:num w:numId="63" w16cid:durableId="994726064">
    <w:abstractNumId w:val="52"/>
  </w:num>
  <w:num w:numId="64" w16cid:durableId="433983160">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1472"/>
    <w:rsid w:val="00001545"/>
    <w:rsid w:val="000018DF"/>
    <w:rsid w:val="000027F1"/>
    <w:rsid w:val="000030C8"/>
    <w:rsid w:val="000030F8"/>
    <w:rsid w:val="0000320A"/>
    <w:rsid w:val="00003341"/>
    <w:rsid w:val="000036AE"/>
    <w:rsid w:val="00003A33"/>
    <w:rsid w:val="00004723"/>
    <w:rsid w:val="00004865"/>
    <w:rsid w:val="00005206"/>
    <w:rsid w:val="00005891"/>
    <w:rsid w:val="00005DB4"/>
    <w:rsid w:val="00005E48"/>
    <w:rsid w:val="00006268"/>
    <w:rsid w:val="00006744"/>
    <w:rsid w:val="00006D7F"/>
    <w:rsid w:val="00006DA1"/>
    <w:rsid w:val="0000732D"/>
    <w:rsid w:val="00007639"/>
    <w:rsid w:val="00007C0D"/>
    <w:rsid w:val="00007E96"/>
    <w:rsid w:val="00007EE5"/>
    <w:rsid w:val="000106EE"/>
    <w:rsid w:val="0001086C"/>
    <w:rsid w:val="00010CF1"/>
    <w:rsid w:val="00010EB5"/>
    <w:rsid w:val="000116B2"/>
    <w:rsid w:val="00011A7A"/>
    <w:rsid w:val="00012020"/>
    <w:rsid w:val="00012344"/>
    <w:rsid w:val="00012528"/>
    <w:rsid w:val="000126F4"/>
    <w:rsid w:val="00012CA5"/>
    <w:rsid w:val="00012D2E"/>
    <w:rsid w:val="00012E47"/>
    <w:rsid w:val="00013033"/>
    <w:rsid w:val="00013376"/>
    <w:rsid w:val="0001358F"/>
    <w:rsid w:val="00013A7D"/>
    <w:rsid w:val="00013ED7"/>
    <w:rsid w:val="000147F5"/>
    <w:rsid w:val="00014CD2"/>
    <w:rsid w:val="00015106"/>
    <w:rsid w:val="000167C7"/>
    <w:rsid w:val="00016960"/>
    <w:rsid w:val="0001698A"/>
    <w:rsid w:val="00016ACD"/>
    <w:rsid w:val="00016D18"/>
    <w:rsid w:val="00016DB0"/>
    <w:rsid w:val="000174F3"/>
    <w:rsid w:val="000175AC"/>
    <w:rsid w:val="0002009B"/>
    <w:rsid w:val="00020216"/>
    <w:rsid w:val="000204BE"/>
    <w:rsid w:val="000211DC"/>
    <w:rsid w:val="00021A3B"/>
    <w:rsid w:val="00021F40"/>
    <w:rsid w:val="0002282C"/>
    <w:rsid w:val="00022DC9"/>
    <w:rsid w:val="00022EDC"/>
    <w:rsid w:val="00022F0D"/>
    <w:rsid w:val="00023607"/>
    <w:rsid w:val="00023A5E"/>
    <w:rsid w:val="00023CDE"/>
    <w:rsid w:val="00023D4D"/>
    <w:rsid w:val="00024BFB"/>
    <w:rsid w:val="000253FE"/>
    <w:rsid w:val="00025C8D"/>
    <w:rsid w:val="00025DE8"/>
    <w:rsid w:val="00025EE1"/>
    <w:rsid w:val="00026046"/>
    <w:rsid w:val="0002631A"/>
    <w:rsid w:val="0002649E"/>
    <w:rsid w:val="000264AD"/>
    <w:rsid w:val="00026E65"/>
    <w:rsid w:val="00026F29"/>
    <w:rsid w:val="0002735D"/>
    <w:rsid w:val="0002782D"/>
    <w:rsid w:val="00027FDF"/>
    <w:rsid w:val="00030F23"/>
    <w:rsid w:val="000329AA"/>
    <w:rsid w:val="00032FA4"/>
    <w:rsid w:val="000335FE"/>
    <w:rsid w:val="000339E5"/>
    <w:rsid w:val="00033E0E"/>
    <w:rsid w:val="000343C2"/>
    <w:rsid w:val="00034678"/>
    <w:rsid w:val="00034F8B"/>
    <w:rsid w:val="00034F90"/>
    <w:rsid w:val="00035038"/>
    <w:rsid w:val="00035699"/>
    <w:rsid w:val="00035715"/>
    <w:rsid w:val="00035F61"/>
    <w:rsid w:val="000362B2"/>
    <w:rsid w:val="00036D8C"/>
    <w:rsid w:val="000371E9"/>
    <w:rsid w:val="00037629"/>
    <w:rsid w:val="00037C03"/>
    <w:rsid w:val="000407AB"/>
    <w:rsid w:val="00040AE2"/>
    <w:rsid w:val="00041175"/>
    <w:rsid w:val="00041347"/>
    <w:rsid w:val="000414B6"/>
    <w:rsid w:val="000414D4"/>
    <w:rsid w:val="00041E6D"/>
    <w:rsid w:val="000422A1"/>
    <w:rsid w:val="0004376E"/>
    <w:rsid w:val="000447CF"/>
    <w:rsid w:val="00045D1B"/>
    <w:rsid w:val="0004642C"/>
    <w:rsid w:val="000466A2"/>
    <w:rsid w:val="00046804"/>
    <w:rsid w:val="00047C36"/>
    <w:rsid w:val="00047C9E"/>
    <w:rsid w:val="00050A1F"/>
    <w:rsid w:val="00050B2E"/>
    <w:rsid w:val="00050EC6"/>
    <w:rsid w:val="000521F1"/>
    <w:rsid w:val="0005225A"/>
    <w:rsid w:val="0005287F"/>
    <w:rsid w:val="00052A0D"/>
    <w:rsid w:val="00052A82"/>
    <w:rsid w:val="000531E0"/>
    <w:rsid w:val="00054143"/>
    <w:rsid w:val="0005439A"/>
    <w:rsid w:val="0005455E"/>
    <w:rsid w:val="00054DC1"/>
    <w:rsid w:val="0005540B"/>
    <w:rsid w:val="000554A9"/>
    <w:rsid w:val="00055CA1"/>
    <w:rsid w:val="00055FF3"/>
    <w:rsid w:val="00056651"/>
    <w:rsid w:val="00056713"/>
    <w:rsid w:val="00056C9E"/>
    <w:rsid w:val="000575F6"/>
    <w:rsid w:val="0005768F"/>
    <w:rsid w:val="00057904"/>
    <w:rsid w:val="00060120"/>
    <w:rsid w:val="000603EE"/>
    <w:rsid w:val="00060889"/>
    <w:rsid w:val="00060E3D"/>
    <w:rsid w:val="000612B3"/>
    <w:rsid w:val="00061729"/>
    <w:rsid w:val="00061C05"/>
    <w:rsid w:val="0006306A"/>
    <w:rsid w:val="00063070"/>
    <w:rsid w:val="00063144"/>
    <w:rsid w:val="00063428"/>
    <w:rsid w:val="0006396D"/>
    <w:rsid w:val="00063AEB"/>
    <w:rsid w:val="00063B8D"/>
    <w:rsid w:val="00063C86"/>
    <w:rsid w:val="00063CA7"/>
    <w:rsid w:val="00065187"/>
    <w:rsid w:val="000655D2"/>
    <w:rsid w:val="00065687"/>
    <w:rsid w:val="000658AC"/>
    <w:rsid w:val="00065C48"/>
    <w:rsid w:val="00065CE0"/>
    <w:rsid w:val="00065D22"/>
    <w:rsid w:val="00066630"/>
    <w:rsid w:val="0007038A"/>
    <w:rsid w:val="000706A7"/>
    <w:rsid w:val="00070B0A"/>
    <w:rsid w:val="00070E7C"/>
    <w:rsid w:val="000717FD"/>
    <w:rsid w:val="000719AE"/>
    <w:rsid w:val="000719C1"/>
    <w:rsid w:val="00071EB7"/>
    <w:rsid w:val="00072117"/>
    <w:rsid w:val="00072B81"/>
    <w:rsid w:val="00072BEC"/>
    <w:rsid w:val="0007382D"/>
    <w:rsid w:val="00074737"/>
    <w:rsid w:val="00074A0A"/>
    <w:rsid w:val="00074A7E"/>
    <w:rsid w:val="00074BF0"/>
    <w:rsid w:val="000750C5"/>
    <w:rsid w:val="000752D9"/>
    <w:rsid w:val="000758A8"/>
    <w:rsid w:val="00075BCE"/>
    <w:rsid w:val="00076A0C"/>
    <w:rsid w:val="00076AA5"/>
    <w:rsid w:val="00077682"/>
    <w:rsid w:val="00077AB0"/>
    <w:rsid w:val="00077E07"/>
    <w:rsid w:val="000801E7"/>
    <w:rsid w:val="0008063D"/>
    <w:rsid w:val="000809D9"/>
    <w:rsid w:val="00080EAD"/>
    <w:rsid w:val="00080F89"/>
    <w:rsid w:val="00081857"/>
    <w:rsid w:val="00082F19"/>
    <w:rsid w:val="00082F1C"/>
    <w:rsid w:val="00083216"/>
    <w:rsid w:val="00083478"/>
    <w:rsid w:val="000838AE"/>
    <w:rsid w:val="00083C45"/>
    <w:rsid w:val="000840AD"/>
    <w:rsid w:val="00084593"/>
    <w:rsid w:val="00084DF0"/>
    <w:rsid w:val="0008536B"/>
    <w:rsid w:val="00085B5D"/>
    <w:rsid w:val="00086098"/>
    <w:rsid w:val="000868CB"/>
    <w:rsid w:val="00087E45"/>
    <w:rsid w:val="00087FA6"/>
    <w:rsid w:val="0009061C"/>
    <w:rsid w:val="00091057"/>
    <w:rsid w:val="000917D7"/>
    <w:rsid w:val="000925BD"/>
    <w:rsid w:val="00092603"/>
    <w:rsid w:val="00092DC6"/>
    <w:rsid w:val="00093033"/>
    <w:rsid w:val="0009382D"/>
    <w:rsid w:val="00093918"/>
    <w:rsid w:val="0009401B"/>
    <w:rsid w:val="000941F9"/>
    <w:rsid w:val="00094365"/>
    <w:rsid w:val="000950A8"/>
    <w:rsid w:val="000964F3"/>
    <w:rsid w:val="00096C8D"/>
    <w:rsid w:val="000978C5"/>
    <w:rsid w:val="00097D84"/>
    <w:rsid w:val="00097E45"/>
    <w:rsid w:val="00097E4B"/>
    <w:rsid w:val="000A045B"/>
    <w:rsid w:val="000A04E5"/>
    <w:rsid w:val="000A1046"/>
    <w:rsid w:val="000A15EC"/>
    <w:rsid w:val="000A1D8B"/>
    <w:rsid w:val="000A2306"/>
    <w:rsid w:val="000A2630"/>
    <w:rsid w:val="000A2693"/>
    <w:rsid w:val="000A31A7"/>
    <w:rsid w:val="000A3D16"/>
    <w:rsid w:val="000A3D2B"/>
    <w:rsid w:val="000A526A"/>
    <w:rsid w:val="000A5A16"/>
    <w:rsid w:val="000A5E1B"/>
    <w:rsid w:val="000A6047"/>
    <w:rsid w:val="000A6B52"/>
    <w:rsid w:val="000A743A"/>
    <w:rsid w:val="000A75C9"/>
    <w:rsid w:val="000A77B8"/>
    <w:rsid w:val="000A7948"/>
    <w:rsid w:val="000A7B8B"/>
    <w:rsid w:val="000A7DD9"/>
    <w:rsid w:val="000B002D"/>
    <w:rsid w:val="000B06DF"/>
    <w:rsid w:val="000B0E08"/>
    <w:rsid w:val="000B1278"/>
    <w:rsid w:val="000B1EA3"/>
    <w:rsid w:val="000B1FBA"/>
    <w:rsid w:val="000B21F5"/>
    <w:rsid w:val="000B353B"/>
    <w:rsid w:val="000B3DA8"/>
    <w:rsid w:val="000B3E79"/>
    <w:rsid w:val="000B3E90"/>
    <w:rsid w:val="000B4636"/>
    <w:rsid w:val="000B46CB"/>
    <w:rsid w:val="000B4F83"/>
    <w:rsid w:val="000B54FE"/>
    <w:rsid w:val="000B5638"/>
    <w:rsid w:val="000B567F"/>
    <w:rsid w:val="000B5721"/>
    <w:rsid w:val="000B5A3A"/>
    <w:rsid w:val="000B5A47"/>
    <w:rsid w:val="000B6441"/>
    <w:rsid w:val="000B66AC"/>
    <w:rsid w:val="000B6F8F"/>
    <w:rsid w:val="000B6FEE"/>
    <w:rsid w:val="000B7543"/>
    <w:rsid w:val="000B75A6"/>
    <w:rsid w:val="000B75F8"/>
    <w:rsid w:val="000B7BFE"/>
    <w:rsid w:val="000B7C04"/>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D0C1E"/>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494"/>
    <w:rsid w:val="000D59AA"/>
    <w:rsid w:val="000D5A3D"/>
    <w:rsid w:val="000D5D1C"/>
    <w:rsid w:val="000D6786"/>
    <w:rsid w:val="000D7AB8"/>
    <w:rsid w:val="000D7C92"/>
    <w:rsid w:val="000E0AF4"/>
    <w:rsid w:val="000E0D25"/>
    <w:rsid w:val="000E132E"/>
    <w:rsid w:val="000E142F"/>
    <w:rsid w:val="000E1545"/>
    <w:rsid w:val="000E182F"/>
    <w:rsid w:val="000E192C"/>
    <w:rsid w:val="000E1B85"/>
    <w:rsid w:val="000E2618"/>
    <w:rsid w:val="000E266A"/>
    <w:rsid w:val="000E2E27"/>
    <w:rsid w:val="000E43F2"/>
    <w:rsid w:val="000E477F"/>
    <w:rsid w:val="000E5F14"/>
    <w:rsid w:val="000E6083"/>
    <w:rsid w:val="000E6933"/>
    <w:rsid w:val="000E6967"/>
    <w:rsid w:val="000E6D16"/>
    <w:rsid w:val="000F03B5"/>
    <w:rsid w:val="000F0557"/>
    <w:rsid w:val="000F12D3"/>
    <w:rsid w:val="000F1CD7"/>
    <w:rsid w:val="000F2004"/>
    <w:rsid w:val="000F21C5"/>
    <w:rsid w:val="000F2FDF"/>
    <w:rsid w:val="000F321A"/>
    <w:rsid w:val="000F3AB5"/>
    <w:rsid w:val="000F3C24"/>
    <w:rsid w:val="000F3DD8"/>
    <w:rsid w:val="000F4425"/>
    <w:rsid w:val="000F490B"/>
    <w:rsid w:val="000F49A8"/>
    <w:rsid w:val="000F5556"/>
    <w:rsid w:val="000F6914"/>
    <w:rsid w:val="000F7449"/>
    <w:rsid w:val="000F7467"/>
    <w:rsid w:val="0010003A"/>
    <w:rsid w:val="001004E4"/>
    <w:rsid w:val="001009AA"/>
    <w:rsid w:val="001022BD"/>
    <w:rsid w:val="00102AA2"/>
    <w:rsid w:val="00102E47"/>
    <w:rsid w:val="00102F2F"/>
    <w:rsid w:val="00104D80"/>
    <w:rsid w:val="001053B0"/>
    <w:rsid w:val="001059D6"/>
    <w:rsid w:val="00105A93"/>
    <w:rsid w:val="00105D7F"/>
    <w:rsid w:val="00106088"/>
    <w:rsid w:val="00106230"/>
    <w:rsid w:val="001069E6"/>
    <w:rsid w:val="001070AB"/>
    <w:rsid w:val="001073A5"/>
    <w:rsid w:val="001077FC"/>
    <w:rsid w:val="0010788C"/>
    <w:rsid w:val="00110B25"/>
    <w:rsid w:val="00110DD0"/>
    <w:rsid w:val="00110F2A"/>
    <w:rsid w:val="00110F66"/>
    <w:rsid w:val="00110FC1"/>
    <w:rsid w:val="00111256"/>
    <w:rsid w:val="0011131D"/>
    <w:rsid w:val="001119BD"/>
    <w:rsid w:val="001140FE"/>
    <w:rsid w:val="001142A7"/>
    <w:rsid w:val="00114569"/>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1D39"/>
    <w:rsid w:val="00122022"/>
    <w:rsid w:val="001221C0"/>
    <w:rsid w:val="00122450"/>
    <w:rsid w:val="0012255F"/>
    <w:rsid w:val="001227B4"/>
    <w:rsid w:val="00122B36"/>
    <w:rsid w:val="001234C6"/>
    <w:rsid w:val="00123F6F"/>
    <w:rsid w:val="001249C1"/>
    <w:rsid w:val="00124DC7"/>
    <w:rsid w:val="00124FEC"/>
    <w:rsid w:val="00125BFB"/>
    <w:rsid w:val="0012621D"/>
    <w:rsid w:val="00126821"/>
    <w:rsid w:val="00126C7E"/>
    <w:rsid w:val="00127794"/>
    <w:rsid w:val="00127A28"/>
    <w:rsid w:val="00127CBC"/>
    <w:rsid w:val="00127D26"/>
    <w:rsid w:val="00127EB8"/>
    <w:rsid w:val="00127F0A"/>
    <w:rsid w:val="00130045"/>
    <w:rsid w:val="001302BE"/>
    <w:rsid w:val="00130732"/>
    <w:rsid w:val="00131005"/>
    <w:rsid w:val="0013128F"/>
    <w:rsid w:val="00131D2F"/>
    <w:rsid w:val="00132F0E"/>
    <w:rsid w:val="00134CE6"/>
    <w:rsid w:val="00134EE3"/>
    <w:rsid w:val="001353D9"/>
    <w:rsid w:val="001355C7"/>
    <w:rsid w:val="001356F5"/>
    <w:rsid w:val="00135863"/>
    <w:rsid w:val="001362B6"/>
    <w:rsid w:val="0013676A"/>
    <w:rsid w:val="00136DE1"/>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77D"/>
    <w:rsid w:val="00144949"/>
    <w:rsid w:val="00144EA2"/>
    <w:rsid w:val="00144FC5"/>
    <w:rsid w:val="00145168"/>
    <w:rsid w:val="00146A82"/>
    <w:rsid w:val="00146EFA"/>
    <w:rsid w:val="0014704B"/>
    <w:rsid w:val="001475C5"/>
    <w:rsid w:val="00150A26"/>
    <w:rsid w:val="001514BE"/>
    <w:rsid w:val="0015182F"/>
    <w:rsid w:val="00151E8F"/>
    <w:rsid w:val="0015204F"/>
    <w:rsid w:val="0015220A"/>
    <w:rsid w:val="001526D9"/>
    <w:rsid w:val="0015286C"/>
    <w:rsid w:val="00152B70"/>
    <w:rsid w:val="00152C1D"/>
    <w:rsid w:val="00152E05"/>
    <w:rsid w:val="00152F41"/>
    <w:rsid w:val="00153174"/>
    <w:rsid w:val="0015338F"/>
    <w:rsid w:val="00153515"/>
    <w:rsid w:val="00153909"/>
    <w:rsid w:val="001539F1"/>
    <w:rsid w:val="00153E03"/>
    <w:rsid w:val="00154456"/>
    <w:rsid w:val="001547F9"/>
    <w:rsid w:val="00154CB0"/>
    <w:rsid w:val="00155729"/>
    <w:rsid w:val="00155A12"/>
    <w:rsid w:val="00155B58"/>
    <w:rsid w:val="00155C4C"/>
    <w:rsid w:val="00156BF0"/>
    <w:rsid w:val="00156C70"/>
    <w:rsid w:val="00156F49"/>
    <w:rsid w:val="00157610"/>
    <w:rsid w:val="001579F4"/>
    <w:rsid w:val="00157B41"/>
    <w:rsid w:val="001601AB"/>
    <w:rsid w:val="001607AA"/>
    <w:rsid w:val="001609DE"/>
    <w:rsid w:val="00161FCE"/>
    <w:rsid w:val="0016255F"/>
    <w:rsid w:val="001628C5"/>
    <w:rsid w:val="001636C7"/>
    <w:rsid w:val="00163EB9"/>
    <w:rsid w:val="0016456A"/>
    <w:rsid w:val="001646FC"/>
    <w:rsid w:val="00164A5F"/>
    <w:rsid w:val="00164CDE"/>
    <w:rsid w:val="0016509E"/>
    <w:rsid w:val="0016589D"/>
    <w:rsid w:val="001665EC"/>
    <w:rsid w:val="00167008"/>
    <w:rsid w:val="001673A4"/>
    <w:rsid w:val="00167456"/>
    <w:rsid w:val="0016754C"/>
    <w:rsid w:val="001705D3"/>
    <w:rsid w:val="0017091A"/>
    <w:rsid w:val="00171187"/>
    <w:rsid w:val="001712C8"/>
    <w:rsid w:val="00171406"/>
    <w:rsid w:val="00171431"/>
    <w:rsid w:val="00172144"/>
    <w:rsid w:val="0017217B"/>
    <w:rsid w:val="001721C1"/>
    <w:rsid w:val="0017240D"/>
    <w:rsid w:val="00172663"/>
    <w:rsid w:val="00172972"/>
    <w:rsid w:val="0017336F"/>
    <w:rsid w:val="0017426B"/>
    <w:rsid w:val="00174BF5"/>
    <w:rsid w:val="00175264"/>
    <w:rsid w:val="00175E9E"/>
    <w:rsid w:val="0017602F"/>
    <w:rsid w:val="0017685C"/>
    <w:rsid w:val="00176B0D"/>
    <w:rsid w:val="001773BF"/>
    <w:rsid w:val="001777B9"/>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5415"/>
    <w:rsid w:val="001858CE"/>
    <w:rsid w:val="00185F95"/>
    <w:rsid w:val="001862CD"/>
    <w:rsid w:val="001873D0"/>
    <w:rsid w:val="00187797"/>
    <w:rsid w:val="0018785D"/>
    <w:rsid w:val="0019032F"/>
    <w:rsid w:val="0019053F"/>
    <w:rsid w:val="00190CD5"/>
    <w:rsid w:val="00191747"/>
    <w:rsid w:val="00191AD0"/>
    <w:rsid w:val="00191AF5"/>
    <w:rsid w:val="00191B3D"/>
    <w:rsid w:val="00191C74"/>
    <w:rsid w:val="00191F34"/>
    <w:rsid w:val="0019220D"/>
    <w:rsid w:val="0019307C"/>
    <w:rsid w:val="0019450B"/>
    <w:rsid w:val="001957CB"/>
    <w:rsid w:val="00195861"/>
    <w:rsid w:val="00195E4B"/>
    <w:rsid w:val="00196CA9"/>
    <w:rsid w:val="00197319"/>
    <w:rsid w:val="00197BDD"/>
    <w:rsid w:val="00197D5F"/>
    <w:rsid w:val="00197F86"/>
    <w:rsid w:val="001A016D"/>
    <w:rsid w:val="001A021B"/>
    <w:rsid w:val="001A0572"/>
    <w:rsid w:val="001A0673"/>
    <w:rsid w:val="001A21E3"/>
    <w:rsid w:val="001A266B"/>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0BF"/>
    <w:rsid w:val="001A6385"/>
    <w:rsid w:val="001A6567"/>
    <w:rsid w:val="001A72A1"/>
    <w:rsid w:val="001A730F"/>
    <w:rsid w:val="001B0C03"/>
    <w:rsid w:val="001B0CAE"/>
    <w:rsid w:val="001B12C0"/>
    <w:rsid w:val="001B1412"/>
    <w:rsid w:val="001B1662"/>
    <w:rsid w:val="001B18AD"/>
    <w:rsid w:val="001B1B4A"/>
    <w:rsid w:val="001B1D47"/>
    <w:rsid w:val="001B2B93"/>
    <w:rsid w:val="001B3664"/>
    <w:rsid w:val="001B3BC3"/>
    <w:rsid w:val="001B41A5"/>
    <w:rsid w:val="001B447E"/>
    <w:rsid w:val="001B4794"/>
    <w:rsid w:val="001B4807"/>
    <w:rsid w:val="001B4DE9"/>
    <w:rsid w:val="001B5E06"/>
    <w:rsid w:val="001B6F99"/>
    <w:rsid w:val="001B7362"/>
    <w:rsid w:val="001B7466"/>
    <w:rsid w:val="001B74BE"/>
    <w:rsid w:val="001B76B1"/>
    <w:rsid w:val="001B788E"/>
    <w:rsid w:val="001B7964"/>
    <w:rsid w:val="001C1482"/>
    <w:rsid w:val="001C1526"/>
    <w:rsid w:val="001C1E38"/>
    <w:rsid w:val="001C25C2"/>
    <w:rsid w:val="001C2814"/>
    <w:rsid w:val="001C3A41"/>
    <w:rsid w:val="001C4C0D"/>
    <w:rsid w:val="001C5B7C"/>
    <w:rsid w:val="001C62AF"/>
    <w:rsid w:val="001C6602"/>
    <w:rsid w:val="001C6949"/>
    <w:rsid w:val="001C6D1D"/>
    <w:rsid w:val="001C6DED"/>
    <w:rsid w:val="001C756E"/>
    <w:rsid w:val="001C7705"/>
    <w:rsid w:val="001C79FB"/>
    <w:rsid w:val="001D004C"/>
    <w:rsid w:val="001D0212"/>
    <w:rsid w:val="001D0513"/>
    <w:rsid w:val="001D05C6"/>
    <w:rsid w:val="001D06B4"/>
    <w:rsid w:val="001D0DAA"/>
    <w:rsid w:val="001D0F86"/>
    <w:rsid w:val="001D12FA"/>
    <w:rsid w:val="001D1B5C"/>
    <w:rsid w:val="001D1FE8"/>
    <w:rsid w:val="001D224F"/>
    <w:rsid w:val="001D22B3"/>
    <w:rsid w:val="001D2421"/>
    <w:rsid w:val="001D2DD0"/>
    <w:rsid w:val="001D32C7"/>
    <w:rsid w:val="001D33A0"/>
    <w:rsid w:val="001D34F6"/>
    <w:rsid w:val="001D3762"/>
    <w:rsid w:val="001D3839"/>
    <w:rsid w:val="001D3FF3"/>
    <w:rsid w:val="001D43B3"/>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0FB8"/>
    <w:rsid w:val="001E1962"/>
    <w:rsid w:val="001E29EB"/>
    <w:rsid w:val="001E3AA5"/>
    <w:rsid w:val="001E44C6"/>
    <w:rsid w:val="001E45E8"/>
    <w:rsid w:val="001E4D31"/>
    <w:rsid w:val="001E4F85"/>
    <w:rsid w:val="001E53A2"/>
    <w:rsid w:val="001E57FC"/>
    <w:rsid w:val="001E6690"/>
    <w:rsid w:val="001E6BED"/>
    <w:rsid w:val="001E7238"/>
    <w:rsid w:val="001E7263"/>
    <w:rsid w:val="001E7688"/>
    <w:rsid w:val="001E76D5"/>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7E17"/>
    <w:rsid w:val="00200505"/>
    <w:rsid w:val="002008AC"/>
    <w:rsid w:val="00200EFA"/>
    <w:rsid w:val="00201069"/>
    <w:rsid w:val="002019B0"/>
    <w:rsid w:val="00201B16"/>
    <w:rsid w:val="00201F6A"/>
    <w:rsid w:val="002021C8"/>
    <w:rsid w:val="00202ECE"/>
    <w:rsid w:val="00202FCF"/>
    <w:rsid w:val="00203167"/>
    <w:rsid w:val="00203390"/>
    <w:rsid w:val="0020356A"/>
    <w:rsid w:val="00203958"/>
    <w:rsid w:val="002039FC"/>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78D"/>
    <w:rsid w:val="00214C73"/>
    <w:rsid w:val="00214CC0"/>
    <w:rsid w:val="00214D19"/>
    <w:rsid w:val="002151EB"/>
    <w:rsid w:val="002155D9"/>
    <w:rsid w:val="00215F0F"/>
    <w:rsid w:val="00216146"/>
    <w:rsid w:val="002165A1"/>
    <w:rsid w:val="00216BB6"/>
    <w:rsid w:val="00217020"/>
    <w:rsid w:val="00217379"/>
    <w:rsid w:val="00217442"/>
    <w:rsid w:val="0021757D"/>
    <w:rsid w:val="002175B2"/>
    <w:rsid w:val="00217943"/>
    <w:rsid w:val="00220066"/>
    <w:rsid w:val="002204D3"/>
    <w:rsid w:val="00221287"/>
    <w:rsid w:val="0022153A"/>
    <w:rsid w:val="002219FE"/>
    <w:rsid w:val="00221B39"/>
    <w:rsid w:val="00221C92"/>
    <w:rsid w:val="0022220A"/>
    <w:rsid w:val="002228D3"/>
    <w:rsid w:val="0022388A"/>
    <w:rsid w:val="002246FB"/>
    <w:rsid w:val="00224B8D"/>
    <w:rsid w:val="002261B4"/>
    <w:rsid w:val="00226AF0"/>
    <w:rsid w:val="00226EB1"/>
    <w:rsid w:val="00227B6D"/>
    <w:rsid w:val="00230030"/>
    <w:rsid w:val="002301F3"/>
    <w:rsid w:val="002318B0"/>
    <w:rsid w:val="0023364A"/>
    <w:rsid w:val="00233FE5"/>
    <w:rsid w:val="002346A1"/>
    <w:rsid w:val="00234DCD"/>
    <w:rsid w:val="00235568"/>
    <w:rsid w:val="0023584A"/>
    <w:rsid w:val="0023625B"/>
    <w:rsid w:val="00236817"/>
    <w:rsid w:val="0023696F"/>
    <w:rsid w:val="0023697F"/>
    <w:rsid w:val="00236CB1"/>
    <w:rsid w:val="00236D35"/>
    <w:rsid w:val="00240190"/>
    <w:rsid w:val="00240832"/>
    <w:rsid w:val="00240A29"/>
    <w:rsid w:val="002414DD"/>
    <w:rsid w:val="0024153B"/>
    <w:rsid w:val="002416E8"/>
    <w:rsid w:val="00241791"/>
    <w:rsid w:val="00241B2D"/>
    <w:rsid w:val="00242118"/>
    <w:rsid w:val="00242BF9"/>
    <w:rsid w:val="00242D38"/>
    <w:rsid w:val="00243144"/>
    <w:rsid w:val="00243735"/>
    <w:rsid w:val="00244035"/>
    <w:rsid w:val="0024403B"/>
    <w:rsid w:val="00244B08"/>
    <w:rsid w:val="00245EF3"/>
    <w:rsid w:val="00246063"/>
    <w:rsid w:val="002467A3"/>
    <w:rsid w:val="00246AB9"/>
    <w:rsid w:val="00247C2E"/>
    <w:rsid w:val="00247E62"/>
    <w:rsid w:val="00247FA6"/>
    <w:rsid w:val="00250820"/>
    <w:rsid w:val="002508E5"/>
    <w:rsid w:val="0025183B"/>
    <w:rsid w:val="002521C6"/>
    <w:rsid w:val="0025331D"/>
    <w:rsid w:val="00253503"/>
    <w:rsid w:val="00253808"/>
    <w:rsid w:val="00253E6B"/>
    <w:rsid w:val="00254F2E"/>
    <w:rsid w:val="002555BC"/>
    <w:rsid w:val="00255691"/>
    <w:rsid w:val="00255D6A"/>
    <w:rsid w:val="00255F20"/>
    <w:rsid w:val="00256675"/>
    <w:rsid w:val="0025682B"/>
    <w:rsid w:val="00257142"/>
    <w:rsid w:val="002571F0"/>
    <w:rsid w:val="00257D6F"/>
    <w:rsid w:val="002600BC"/>
    <w:rsid w:val="002606A3"/>
    <w:rsid w:val="00260A18"/>
    <w:rsid w:val="00261175"/>
    <w:rsid w:val="00261176"/>
    <w:rsid w:val="00261762"/>
    <w:rsid w:val="00261E65"/>
    <w:rsid w:val="002620F1"/>
    <w:rsid w:val="002621D2"/>
    <w:rsid w:val="00262392"/>
    <w:rsid w:val="0026318F"/>
    <w:rsid w:val="002636A9"/>
    <w:rsid w:val="00263893"/>
    <w:rsid w:val="00263DE8"/>
    <w:rsid w:val="002642BB"/>
    <w:rsid w:val="00264429"/>
    <w:rsid w:val="002644DB"/>
    <w:rsid w:val="002647CF"/>
    <w:rsid w:val="00265670"/>
    <w:rsid w:val="0026599D"/>
    <w:rsid w:val="00266629"/>
    <w:rsid w:val="00266D13"/>
    <w:rsid w:val="00266F7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9C"/>
    <w:rsid w:val="002747D2"/>
    <w:rsid w:val="00274B9F"/>
    <w:rsid w:val="00275F29"/>
    <w:rsid w:val="00276242"/>
    <w:rsid w:val="00276256"/>
    <w:rsid w:val="002762C8"/>
    <w:rsid w:val="0027681D"/>
    <w:rsid w:val="00276CC4"/>
    <w:rsid w:val="00276DFE"/>
    <w:rsid w:val="002772B7"/>
    <w:rsid w:val="0027780B"/>
    <w:rsid w:val="002778BA"/>
    <w:rsid w:val="00277EDA"/>
    <w:rsid w:val="0028091E"/>
    <w:rsid w:val="00280C9A"/>
    <w:rsid w:val="00281057"/>
    <w:rsid w:val="00281308"/>
    <w:rsid w:val="0028156B"/>
    <w:rsid w:val="0028188A"/>
    <w:rsid w:val="002820E1"/>
    <w:rsid w:val="00282441"/>
    <w:rsid w:val="00282559"/>
    <w:rsid w:val="00282BD5"/>
    <w:rsid w:val="002835CD"/>
    <w:rsid w:val="00283706"/>
    <w:rsid w:val="00283F76"/>
    <w:rsid w:val="00284C0E"/>
    <w:rsid w:val="00284C4A"/>
    <w:rsid w:val="00284DBE"/>
    <w:rsid w:val="002858A5"/>
    <w:rsid w:val="002859CC"/>
    <w:rsid w:val="00285A14"/>
    <w:rsid w:val="00285A22"/>
    <w:rsid w:val="00285B2A"/>
    <w:rsid w:val="00285CCE"/>
    <w:rsid w:val="00285E58"/>
    <w:rsid w:val="00286081"/>
    <w:rsid w:val="00286903"/>
    <w:rsid w:val="00287762"/>
    <w:rsid w:val="00287DE4"/>
    <w:rsid w:val="002901C7"/>
    <w:rsid w:val="00290897"/>
    <w:rsid w:val="002909DF"/>
    <w:rsid w:val="00290ECB"/>
    <w:rsid w:val="00290F0B"/>
    <w:rsid w:val="00290FE2"/>
    <w:rsid w:val="002911B0"/>
    <w:rsid w:val="00291C34"/>
    <w:rsid w:val="00291E22"/>
    <w:rsid w:val="00291F1B"/>
    <w:rsid w:val="0029226E"/>
    <w:rsid w:val="0029262E"/>
    <w:rsid w:val="0029271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BD2"/>
    <w:rsid w:val="002A1C49"/>
    <w:rsid w:val="002A1CF5"/>
    <w:rsid w:val="002A1DA5"/>
    <w:rsid w:val="002A1F61"/>
    <w:rsid w:val="002A2981"/>
    <w:rsid w:val="002A2E12"/>
    <w:rsid w:val="002A3128"/>
    <w:rsid w:val="002A325B"/>
    <w:rsid w:val="002A39DB"/>
    <w:rsid w:val="002A3A1D"/>
    <w:rsid w:val="002A3B86"/>
    <w:rsid w:val="002A3DE3"/>
    <w:rsid w:val="002A4021"/>
    <w:rsid w:val="002A410F"/>
    <w:rsid w:val="002A413A"/>
    <w:rsid w:val="002A41A1"/>
    <w:rsid w:val="002A437F"/>
    <w:rsid w:val="002A4679"/>
    <w:rsid w:val="002A4FE3"/>
    <w:rsid w:val="002A5B3D"/>
    <w:rsid w:val="002A6140"/>
    <w:rsid w:val="002A6329"/>
    <w:rsid w:val="002A6A98"/>
    <w:rsid w:val="002A6BCC"/>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527F"/>
    <w:rsid w:val="002B529A"/>
    <w:rsid w:val="002B52AF"/>
    <w:rsid w:val="002B5C54"/>
    <w:rsid w:val="002B5E34"/>
    <w:rsid w:val="002B5EC2"/>
    <w:rsid w:val="002B75DB"/>
    <w:rsid w:val="002B770C"/>
    <w:rsid w:val="002B7979"/>
    <w:rsid w:val="002B7DD8"/>
    <w:rsid w:val="002B7FA9"/>
    <w:rsid w:val="002C079B"/>
    <w:rsid w:val="002C171A"/>
    <w:rsid w:val="002C22B4"/>
    <w:rsid w:val="002C2DA1"/>
    <w:rsid w:val="002C3050"/>
    <w:rsid w:val="002C350C"/>
    <w:rsid w:val="002C3E18"/>
    <w:rsid w:val="002C3E1F"/>
    <w:rsid w:val="002C4533"/>
    <w:rsid w:val="002C4D9F"/>
    <w:rsid w:val="002C539E"/>
    <w:rsid w:val="002C587F"/>
    <w:rsid w:val="002C5B78"/>
    <w:rsid w:val="002C5D2B"/>
    <w:rsid w:val="002C5FF1"/>
    <w:rsid w:val="002C61B8"/>
    <w:rsid w:val="002C6511"/>
    <w:rsid w:val="002C65FF"/>
    <w:rsid w:val="002C6769"/>
    <w:rsid w:val="002C6C03"/>
    <w:rsid w:val="002C6FF8"/>
    <w:rsid w:val="002C70AE"/>
    <w:rsid w:val="002C713E"/>
    <w:rsid w:val="002C782A"/>
    <w:rsid w:val="002C788E"/>
    <w:rsid w:val="002C7C50"/>
    <w:rsid w:val="002D1033"/>
    <w:rsid w:val="002D11E0"/>
    <w:rsid w:val="002D150D"/>
    <w:rsid w:val="002D20A6"/>
    <w:rsid w:val="002D2108"/>
    <w:rsid w:val="002D2492"/>
    <w:rsid w:val="002D2C0F"/>
    <w:rsid w:val="002D2D72"/>
    <w:rsid w:val="002D2FC8"/>
    <w:rsid w:val="002D34BC"/>
    <w:rsid w:val="002D3914"/>
    <w:rsid w:val="002D420B"/>
    <w:rsid w:val="002D4678"/>
    <w:rsid w:val="002D46AC"/>
    <w:rsid w:val="002D523A"/>
    <w:rsid w:val="002D59F2"/>
    <w:rsid w:val="002D59FD"/>
    <w:rsid w:val="002D6079"/>
    <w:rsid w:val="002D6495"/>
    <w:rsid w:val="002D681F"/>
    <w:rsid w:val="002D6B58"/>
    <w:rsid w:val="002D6ECD"/>
    <w:rsid w:val="002D709D"/>
    <w:rsid w:val="002D7439"/>
    <w:rsid w:val="002D74C4"/>
    <w:rsid w:val="002D7CA4"/>
    <w:rsid w:val="002D7E98"/>
    <w:rsid w:val="002D7F08"/>
    <w:rsid w:val="002E02D6"/>
    <w:rsid w:val="002E043E"/>
    <w:rsid w:val="002E0D95"/>
    <w:rsid w:val="002E0DA5"/>
    <w:rsid w:val="002E10C0"/>
    <w:rsid w:val="002E110F"/>
    <w:rsid w:val="002E18A4"/>
    <w:rsid w:val="002E19BE"/>
    <w:rsid w:val="002E2A3A"/>
    <w:rsid w:val="002E2B29"/>
    <w:rsid w:val="002E2D14"/>
    <w:rsid w:val="002E3318"/>
    <w:rsid w:val="002E352D"/>
    <w:rsid w:val="002E38A8"/>
    <w:rsid w:val="002E41F1"/>
    <w:rsid w:val="002E475A"/>
    <w:rsid w:val="002E4A63"/>
    <w:rsid w:val="002E4D44"/>
    <w:rsid w:val="002E521B"/>
    <w:rsid w:val="002E5436"/>
    <w:rsid w:val="002E552A"/>
    <w:rsid w:val="002E558A"/>
    <w:rsid w:val="002E55AE"/>
    <w:rsid w:val="002E5888"/>
    <w:rsid w:val="002E5D38"/>
    <w:rsid w:val="002E5FF2"/>
    <w:rsid w:val="002E6397"/>
    <w:rsid w:val="002F0948"/>
    <w:rsid w:val="002F0BA1"/>
    <w:rsid w:val="002F12B9"/>
    <w:rsid w:val="002F1487"/>
    <w:rsid w:val="002F163E"/>
    <w:rsid w:val="002F2D8B"/>
    <w:rsid w:val="002F2DFA"/>
    <w:rsid w:val="002F354B"/>
    <w:rsid w:val="002F368B"/>
    <w:rsid w:val="002F48C4"/>
    <w:rsid w:val="002F547C"/>
    <w:rsid w:val="002F58AB"/>
    <w:rsid w:val="002F629A"/>
    <w:rsid w:val="002F6703"/>
    <w:rsid w:val="002F6CBC"/>
    <w:rsid w:val="002F6D26"/>
    <w:rsid w:val="002F7A34"/>
    <w:rsid w:val="002F7AF6"/>
    <w:rsid w:val="002F7BD0"/>
    <w:rsid w:val="0030044B"/>
    <w:rsid w:val="003008C3"/>
    <w:rsid w:val="0030238F"/>
    <w:rsid w:val="00302AF7"/>
    <w:rsid w:val="00302F67"/>
    <w:rsid w:val="0030341D"/>
    <w:rsid w:val="0030343E"/>
    <w:rsid w:val="00303D7E"/>
    <w:rsid w:val="0030598E"/>
    <w:rsid w:val="0030739D"/>
    <w:rsid w:val="003073E0"/>
    <w:rsid w:val="003074ED"/>
    <w:rsid w:val="003075CB"/>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140A"/>
    <w:rsid w:val="00321A0A"/>
    <w:rsid w:val="00321B9E"/>
    <w:rsid w:val="00321FB0"/>
    <w:rsid w:val="003220EC"/>
    <w:rsid w:val="00322130"/>
    <w:rsid w:val="003221EF"/>
    <w:rsid w:val="0032299D"/>
    <w:rsid w:val="00323151"/>
    <w:rsid w:val="003234F0"/>
    <w:rsid w:val="00323C03"/>
    <w:rsid w:val="00323CFC"/>
    <w:rsid w:val="00323FF6"/>
    <w:rsid w:val="00325307"/>
    <w:rsid w:val="00325AAA"/>
    <w:rsid w:val="003265FE"/>
    <w:rsid w:val="0032682A"/>
    <w:rsid w:val="00326CD8"/>
    <w:rsid w:val="00327024"/>
    <w:rsid w:val="00327C04"/>
    <w:rsid w:val="00330AB6"/>
    <w:rsid w:val="00331511"/>
    <w:rsid w:val="003316A6"/>
    <w:rsid w:val="00331F7B"/>
    <w:rsid w:val="003323C0"/>
    <w:rsid w:val="00332FA8"/>
    <w:rsid w:val="00334354"/>
    <w:rsid w:val="00335514"/>
    <w:rsid w:val="00335964"/>
    <w:rsid w:val="00336233"/>
    <w:rsid w:val="00336A1F"/>
    <w:rsid w:val="00337A21"/>
    <w:rsid w:val="003401D9"/>
    <w:rsid w:val="00340B9C"/>
    <w:rsid w:val="00341103"/>
    <w:rsid w:val="0034203B"/>
    <w:rsid w:val="003438C4"/>
    <w:rsid w:val="003439BB"/>
    <w:rsid w:val="00343E6D"/>
    <w:rsid w:val="00343F15"/>
    <w:rsid w:val="00344060"/>
    <w:rsid w:val="00344671"/>
    <w:rsid w:val="003447F8"/>
    <w:rsid w:val="00344F6E"/>
    <w:rsid w:val="0034567F"/>
    <w:rsid w:val="003456B5"/>
    <w:rsid w:val="00346280"/>
    <w:rsid w:val="00346913"/>
    <w:rsid w:val="00346B68"/>
    <w:rsid w:val="00346BF8"/>
    <w:rsid w:val="0034734C"/>
    <w:rsid w:val="003474A3"/>
    <w:rsid w:val="003508F2"/>
    <w:rsid w:val="00351A1D"/>
    <w:rsid w:val="00351CA6"/>
    <w:rsid w:val="00351CA7"/>
    <w:rsid w:val="003528EE"/>
    <w:rsid w:val="00352B59"/>
    <w:rsid w:val="0035324E"/>
    <w:rsid w:val="00353D4F"/>
    <w:rsid w:val="00353F00"/>
    <w:rsid w:val="00354DDA"/>
    <w:rsid w:val="003552A7"/>
    <w:rsid w:val="003555D5"/>
    <w:rsid w:val="00355A3A"/>
    <w:rsid w:val="00356242"/>
    <w:rsid w:val="00357052"/>
    <w:rsid w:val="003570E2"/>
    <w:rsid w:val="003572DD"/>
    <w:rsid w:val="003573A3"/>
    <w:rsid w:val="003577ED"/>
    <w:rsid w:val="00357F0D"/>
    <w:rsid w:val="0036165E"/>
    <w:rsid w:val="00362598"/>
    <w:rsid w:val="00362D12"/>
    <w:rsid w:val="00362DCF"/>
    <w:rsid w:val="003632A3"/>
    <w:rsid w:val="00363AB8"/>
    <w:rsid w:val="00364AA6"/>
    <w:rsid w:val="00365402"/>
    <w:rsid w:val="003665AD"/>
    <w:rsid w:val="003668E8"/>
    <w:rsid w:val="00367434"/>
    <w:rsid w:val="00367491"/>
    <w:rsid w:val="003677D2"/>
    <w:rsid w:val="003705D0"/>
    <w:rsid w:val="00370D98"/>
    <w:rsid w:val="00371001"/>
    <w:rsid w:val="00371F32"/>
    <w:rsid w:val="003720BD"/>
    <w:rsid w:val="003725A9"/>
    <w:rsid w:val="00372683"/>
    <w:rsid w:val="003737D5"/>
    <w:rsid w:val="003739F9"/>
    <w:rsid w:val="00373C20"/>
    <w:rsid w:val="003746BC"/>
    <w:rsid w:val="00374B7B"/>
    <w:rsid w:val="00374BD7"/>
    <w:rsid w:val="003752F4"/>
    <w:rsid w:val="003758E9"/>
    <w:rsid w:val="003759A7"/>
    <w:rsid w:val="003761BD"/>
    <w:rsid w:val="0037641B"/>
    <w:rsid w:val="00376866"/>
    <w:rsid w:val="00376C1F"/>
    <w:rsid w:val="00376E74"/>
    <w:rsid w:val="00377446"/>
    <w:rsid w:val="003776B6"/>
    <w:rsid w:val="003776E3"/>
    <w:rsid w:val="00377ADA"/>
    <w:rsid w:val="00381377"/>
    <w:rsid w:val="00381603"/>
    <w:rsid w:val="00382093"/>
    <w:rsid w:val="00382800"/>
    <w:rsid w:val="0038287A"/>
    <w:rsid w:val="00382BC4"/>
    <w:rsid w:val="00382DCF"/>
    <w:rsid w:val="00382EC5"/>
    <w:rsid w:val="003831D1"/>
    <w:rsid w:val="003833BF"/>
    <w:rsid w:val="00383571"/>
    <w:rsid w:val="00383C82"/>
    <w:rsid w:val="0038408A"/>
    <w:rsid w:val="00384517"/>
    <w:rsid w:val="00384520"/>
    <w:rsid w:val="00384D08"/>
    <w:rsid w:val="003853A6"/>
    <w:rsid w:val="00386583"/>
    <w:rsid w:val="00386E04"/>
    <w:rsid w:val="00386F57"/>
    <w:rsid w:val="00387042"/>
    <w:rsid w:val="0038748E"/>
    <w:rsid w:val="003875CD"/>
    <w:rsid w:val="00387D3E"/>
    <w:rsid w:val="003905C2"/>
    <w:rsid w:val="003906EE"/>
    <w:rsid w:val="00390C46"/>
    <w:rsid w:val="0039254D"/>
    <w:rsid w:val="00392C86"/>
    <w:rsid w:val="0039340F"/>
    <w:rsid w:val="00394317"/>
    <w:rsid w:val="00394D1E"/>
    <w:rsid w:val="00395582"/>
    <w:rsid w:val="00396149"/>
    <w:rsid w:val="003961E0"/>
    <w:rsid w:val="00396423"/>
    <w:rsid w:val="0039645D"/>
    <w:rsid w:val="00396484"/>
    <w:rsid w:val="003964A1"/>
    <w:rsid w:val="003965F6"/>
    <w:rsid w:val="0039685C"/>
    <w:rsid w:val="003974F5"/>
    <w:rsid w:val="00397911"/>
    <w:rsid w:val="003A079F"/>
    <w:rsid w:val="003A0EF4"/>
    <w:rsid w:val="003A10A9"/>
    <w:rsid w:val="003A10E3"/>
    <w:rsid w:val="003A1B24"/>
    <w:rsid w:val="003A1C87"/>
    <w:rsid w:val="003A2D10"/>
    <w:rsid w:val="003A2FEB"/>
    <w:rsid w:val="003A3596"/>
    <w:rsid w:val="003A3D0E"/>
    <w:rsid w:val="003A45EF"/>
    <w:rsid w:val="003A46BA"/>
    <w:rsid w:val="003A4B04"/>
    <w:rsid w:val="003A4B3B"/>
    <w:rsid w:val="003A5FC9"/>
    <w:rsid w:val="003A67E4"/>
    <w:rsid w:val="003A685F"/>
    <w:rsid w:val="003A6A2E"/>
    <w:rsid w:val="003A6FAE"/>
    <w:rsid w:val="003A6FBE"/>
    <w:rsid w:val="003A72A9"/>
    <w:rsid w:val="003A7BF4"/>
    <w:rsid w:val="003B017A"/>
    <w:rsid w:val="003B08C8"/>
    <w:rsid w:val="003B0B2A"/>
    <w:rsid w:val="003B18BD"/>
    <w:rsid w:val="003B1AA3"/>
    <w:rsid w:val="003B1B20"/>
    <w:rsid w:val="003B1B62"/>
    <w:rsid w:val="003B2B5E"/>
    <w:rsid w:val="003B2F45"/>
    <w:rsid w:val="003B3117"/>
    <w:rsid w:val="003B39D3"/>
    <w:rsid w:val="003B3A3B"/>
    <w:rsid w:val="003B3B25"/>
    <w:rsid w:val="003B3E2E"/>
    <w:rsid w:val="003B4611"/>
    <w:rsid w:val="003B4640"/>
    <w:rsid w:val="003B5170"/>
    <w:rsid w:val="003B54E2"/>
    <w:rsid w:val="003B6531"/>
    <w:rsid w:val="003B6B64"/>
    <w:rsid w:val="003B7C6B"/>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D01CC"/>
    <w:rsid w:val="003D0436"/>
    <w:rsid w:val="003D0838"/>
    <w:rsid w:val="003D16E2"/>
    <w:rsid w:val="003D1745"/>
    <w:rsid w:val="003D29B7"/>
    <w:rsid w:val="003D3125"/>
    <w:rsid w:val="003D3263"/>
    <w:rsid w:val="003D35F7"/>
    <w:rsid w:val="003D3797"/>
    <w:rsid w:val="003D3880"/>
    <w:rsid w:val="003D38D6"/>
    <w:rsid w:val="003D3F43"/>
    <w:rsid w:val="003D4173"/>
    <w:rsid w:val="003D428A"/>
    <w:rsid w:val="003D42EE"/>
    <w:rsid w:val="003D457E"/>
    <w:rsid w:val="003D4F7B"/>
    <w:rsid w:val="003D54B0"/>
    <w:rsid w:val="003D5A21"/>
    <w:rsid w:val="003D6823"/>
    <w:rsid w:val="003D7FD3"/>
    <w:rsid w:val="003E0AD1"/>
    <w:rsid w:val="003E0C4A"/>
    <w:rsid w:val="003E0E6C"/>
    <w:rsid w:val="003E0EF6"/>
    <w:rsid w:val="003E1585"/>
    <w:rsid w:val="003E161B"/>
    <w:rsid w:val="003E1AA9"/>
    <w:rsid w:val="003E1F6C"/>
    <w:rsid w:val="003E21A8"/>
    <w:rsid w:val="003E28D9"/>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34A"/>
    <w:rsid w:val="003E65D5"/>
    <w:rsid w:val="003E698C"/>
    <w:rsid w:val="003E70A0"/>
    <w:rsid w:val="003E77D3"/>
    <w:rsid w:val="003E7E20"/>
    <w:rsid w:val="003F07EB"/>
    <w:rsid w:val="003F0DE5"/>
    <w:rsid w:val="003F1290"/>
    <w:rsid w:val="003F19A6"/>
    <w:rsid w:val="003F19B9"/>
    <w:rsid w:val="003F2694"/>
    <w:rsid w:val="003F2BDA"/>
    <w:rsid w:val="003F2F80"/>
    <w:rsid w:val="003F2FB8"/>
    <w:rsid w:val="003F3987"/>
    <w:rsid w:val="003F3D98"/>
    <w:rsid w:val="003F4B35"/>
    <w:rsid w:val="003F505E"/>
    <w:rsid w:val="003F557B"/>
    <w:rsid w:val="003F5700"/>
    <w:rsid w:val="003F5E48"/>
    <w:rsid w:val="003F6214"/>
    <w:rsid w:val="003F6BD6"/>
    <w:rsid w:val="003F769B"/>
    <w:rsid w:val="004008A3"/>
    <w:rsid w:val="00400989"/>
    <w:rsid w:val="00401444"/>
    <w:rsid w:val="00401D3E"/>
    <w:rsid w:val="00401F8F"/>
    <w:rsid w:val="00402837"/>
    <w:rsid w:val="00403FE7"/>
    <w:rsid w:val="0040420D"/>
    <w:rsid w:val="004047A7"/>
    <w:rsid w:val="00404BFA"/>
    <w:rsid w:val="0040536B"/>
    <w:rsid w:val="004054C0"/>
    <w:rsid w:val="00405823"/>
    <w:rsid w:val="00405DAF"/>
    <w:rsid w:val="004061FD"/>
    <w:rsid w:val="004075F4"/>
    <w:rsid w:val="00410C16"/>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9AC"/>
    <w:rsid w:val="00416AA5"/>
    <w:rsid w:val="00416FD9"/>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45B0"/>
    <w:rsid w:val="00436DF6"/>
    <w:rsid w:val="00436FEE"/>
    <w:rsid w:val="00437132"/>
    <w:rsid w:val="00437615"/>
    <w:rsid w:val="00437667"/>
    <w:rsid w:val="00437728"/>
    <w:rsid w:val="00437786"/>
    <w:rsid w:val="00437B0B"/>
    <w:rsid w:val="00437D93"/>
    <w:rsid w:val="00437F12"/>
    <w:rsid w:val="0044027D"/>
    <w:rsid w:val="004409B1"/>
    <w:rsid w:val="00440C52"/>
    <w:rsid w:val="004410E1"/>
    <w:rsid w:val="0044132E"/>
    <w:rsid w:val="00441ACE"/>
    <w:rsid w:val="00443539"/>
    <w:rsid w:val="00444236"/>
    <w:rsid w:val="00444568"/>
    <w:rsid w:val="00444DFF"/>
    <w:rsid w:val="00444E36"/>
    <w:rsid w:val="00445252"/>
    <w:rsid w:val="00446539"/>
    <w:rsid w:val="0044731A"/>
    <w:rsid w:val="00447E84"/>
    <w:rsid w:val="00450789"/>
    <w:rsid w:val="00450C1C"/>
    <w:rsid w:val="00451AC1"/>
    <w:rsid w:val="00451CA3"/>
    <w:rsid w:val="00452223"/>
    <w:rsid w:val="00452854"/>
    <w:rsid w:val="00452CD2"/>
    <w:rsid w:val="004534D3"/>
    <w:rsid w:val="0045379B"/>
    <w:rsid w:val="004537E6"/>
    <w:rsid w:val="0045456A"/>
    <w:rsid w:val="004546E6"/>
    <w:rsid w:val="00454E4E"/>
    <w:rsid w:val="004552AF"/>
    <w:rsid w:val="004558AA"/>
    <w:rsid w:val="00455E23"/>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719"/>
    <w:rsid w:val="00462957"/>
    <w:rsid w:val="00462B7A"/>
    <w:rsid w:val="00462FE2"/>
    <w:rsid w:val="00463077"/>
    <w:rsid w:val="004630BB"/>
    <w:rsid w:val="00463F23"/>
    <w:rsid w:val="004640A5"/>
    <w:rsid w:val="00464353"/>
    <w:rsid w:val="004644F8"/>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C73"/>
    <w:rsid w:val="00474F87"/>
    <w:rsid w:val="00475478"/>
    <w:rsid w:val="00475AA9"/>
    <w:rsid w:val="00475CE6"/>
    <w:rsid w:val="00477031"/>
    <w:rsid w:val="00477668"/>
    <w:rsid w:val="00477AFA"/>
    <w:rsid w:val="00477E2A"/>
    <w:rsid w:val="00477EC9"/>
    <w:rsid w:val="00477F11"/>
    <w:rsid w:val="004805A3"/>
    <w:rsid w:val="0048083A"/>
    <w:rsid w:val="00481956"/>
    <w:rsid w:val="004832F8"/>
    <w:rsid w:val="0048343B"/>
    <w:rsid w:val="004834DA"/>
    <w:rsid w:val="00483C63"/>
    <w:rsid w:val="00484A10"/>
    <w:rsid w:val="00484A83"/>
    <w:rsid w:val="004851E5"/>
    <w:rsid w:val="004853F1"/>
    <w:rsid w:val="004854BD"/>
    <w:rsid w:val="004860C6"/>
    <w:rsid w:val="004867C8"/>
    <w:rsid w:val="00487B59"/>
    <w:rsid w:val="00487D94"/>
    <w:rsid w:val="00490074"/>
    <w:rsid w:val="0049028B"/>
    <w:rsid w:val="004903AA"/>
    <w:rsid w:val="004903B4"/>
    <w:rsid w:val="00490729"/>
    <w:rsid w:val="00490B93"/>
    <w:rsid w:val="00490BDB"/>
    <w:rsid w:val="004912F8"/>
    <w:rsid w:val="0049135C"/>
    <w:rsid w:val="004917AD"/>
    <w:rsid w:val="004928DF"/>
    <w:rsid w:val="00492B2E"/>
    <w:rsid w:val="00493256"/>
    <w:rsid w:val="00493D92"/>
    <w:rsid w:val="00493D93"/>
    <w:rsid w:val="00493E0B"/>
    <w:rsid w:val="0049401A"/>
    <w:rsid w:val="00494B31"/>
    <w:rsid w:val="00494B4D"/>
    <w:rsid w:val="00494CD6"/>
    <w:rsid w:val="004952DB"/>
    <w:rsid w:val="00495719"/>
    <w:rsid w:val="00495DEF"/>
    <w:rsid w:val="00496564"/>
    <w:rsid w:val="00497BEE"/>
    <w:rsid w:val="00497CEC"/>
    <w:rsid w:val="004A057A"/>
    <w:rsid w:val="004A0EE0"/>
    <w:rsid w:val="004A1700"/>
    <w:rsid w:val="004A23FE"/>
    <w:rsid w:val="004A27D0"/>
    <w:rsid w:val="004A297C"/>
    <w:rsid w:val="004A2E8B"/>
    <w:rsid w:val="004A4045"/>
    <w:rsid w:val="004A4410"/>
    <w:rsid w:val="004A5165"/>
    <w:rsid w:val="004A52E4"/>
    <w:rsid w:val="004A53EB"/>
    <w:rsid w:val="004A5460"/>
    <w:rsid w:val="004A5A6B"/>
    <w:rsid w:val="004A5F50"/>
    <w:rsid w:val="004A6294"/>
    <w:rsid w:val="004A7055"/>
    <w:rsid w:val="004A778A"/>
    <w:rsid w:val="004A7ACB"/>
    <w:rsid w:val="004A7F35"/>
    <w:rsid w:val="004B060F"/>
    <w:rsid w:val="004B061D"/>
    <w:rsid w:val="004B06F9"/>
    <w:rsid w:val="004B083C"/>
    <w:rsid w:val="004B0BDB"/>
    <w:rsid w:val="004B0E7B"/>
    <w:rsid w:val="004B13CB"/>
    <w:rsid w:val="004B19DB"/>
    <w:rsid w:val="004B232E"/>
    <w:rsid w:val="004B2657"/>
    <w:rsid w:val="004B27C1"/>
    <w:rsid w:val="004B29CE"/>
    <w:rsid w:val="004B2F17"/>
    <w:rsid w:val="004B3379"/>
    <w:rsid w:val="004B3A25"/>
    <w:rsid w:val="004B3AE1"/>
    <w:rsid w:val="004B42C0"/>
    <w:rsid w:val="004B56CF"/>
    <w:rsid w:val="004B5737"/>
    <w:rsid w:val="004B5C20"/>
    <w:rsid w:val="004B602C"/>
    <w:rsid w:val="004B64E9"/>
    <w:rsid w:val="004B6917"/>
    <w:rsid w:val="004B6D28"/>
    <w:rsid w:val="004B6DD0"/>
    <w:rsid w:val="004B6EEE"/>
    <w:rsid w:val="004B6F7E"/>
    <w:rsid w:val="004B7712"/>
    <w:rsid w:val="004B7A6D"/>
    <w:rsid w:val="004B7FC2"/>
    <w:rsid w:val="004C022F"/>
    <w:rsid w:val="004C07BB"/>
    <w:rsid w:val="004C07F4"/>
    <w:rsid w:val="004C28BB"/>
    <w:rsid w:val="004C3945"/>
    <w:rsid w:val="004C4779"/>
    <w:rsid w:val="004C4AE8"/>
    <w:rsid w:val="004C5264"/>
    <w:rsid w:val="004C6A70"/>
    <w:rsid w:val="004C6AA6"/>
    <w:rsid w:val="004C6B93"/>
    <w:rsid w:val="004C6EA0"/>
    <w:rsid w:val="004C7C65"/>
    <w:rsid w:val="004C7DDC"/>
    <w:rsid w:val="004D0094"/>
    <w:rsid w:val="004D03FA"/>
    <w:rsid w:val="004D042C"/>
    <w:rsid w:val="004D08B3"/>
    <w:rsid w:val="004D09D3"/>
    <w:rsid w:val="004D0F3B"/>
    <w:rsid w:val="004D11AE"/>
    <w:rsid w:val="004D16A1"/>
    <w:rsid w:val="004D1882"/>
    <w:rsid w:val="004D2D3B"/>
    <w:rsid w:val="004D2E8F"/>
    <w:rsid w:val="004D33D5"/>
    <w:rsid w:val="004D38F7"/>
    <w:rsid w:val="004D39AE"/>
    <w:rsid w:val="004D4717"/>
    <w:rsid w:val="004D4862"/>
    <w:rsid w:val="004D4989"/>
    <w:rsid w:val="004D505D"/>
    <w:rsid w:val="004D529C"/>
    <w:rsid w:val="004D54B0"/>
    <w:rsid w:val="004D5808"/>
    <w:rsid w:val="004D5CA8"/>
    <w:rsid w:val="004D6EDB"/>
    <w:rsid w:val="004D70E0"/>
    <w:rsid w:val="004D756D"/>
    <w:rsid w:val="004D7D03"/>
    <w:rsid w:val="004E0313"/>
    <w:rsid w:val="004E03DD"/>
    <w:rsid w:val="004E05DF"/>
    <w:rsid w:val="004E0A53"/>
    <w:rsid w:val="004E12F4"/>
    <w:rsid w:val="004E1A26"/>
    <w:rsid w:val="004E209F"/>
    <w:rsid w:val="004E23D4"/>
    <w:rsid w:val="004E2556"/>
    <w:rsid w:val="004E2DD7"/>
    <w:rsid w:val="004E2F98"/>
    <w:rsid w:val="004E2FB1"/>
    <w:rsid w:val="004E2FD0"/>
    <w:rsid w:val="004E3DBF"/>
    <w:rsid w:val="004E4BBB"/>
    <w:rsid w:val="004E6139"/>
    <w:rsid w:val="004E63B9"/>
    <w:rsid w:val="004E6EE6"/>
    <w:rsid w:val="004E701C"/>
    <w:rsid w:val="004E751A"/>
    <w:rsid w:val="004E77AE"/>
    <w:rsid w:val="004E7C2F"/>
    <w:rsid w:val="004F015C"/>
    <w:rsid w:val="004F0661"/>
    <w:rsid w:val="004F0A30"/>
    <w:rsid w:val="004F0F97"/>
    <w:rsid w:val="004F10AC"/>
    <w:rsid w:val="004F10D1"/>
    <w:rsid w:val="004F1D0C"/>
    <w:rsid w:val="004F207A"/>
    <w:rsid w:val="004F2F09"/>
    <w:rsid w:val="004F3644"/>
    <w:rsid w:val="004F3CDF"/>
    <w:rsid w:val="004F4189"/>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4F7EF0"/>
    <w:rsid w:val="005000C0"/>
    <w:rsid w:val="005000CF"/>
    <w:rsid w:val="005009FD"/>
    <w:rsid w:val="00500E03"/>
    <w:rsid w:val="005013B4"/>
    <w:rsid w:val="00501483"/>
    <w:rsid w:val="00501513"/>
    <w:rsid w:val="005019B2"/>
    <w:rsid w:val="005024AC"/>
    <w:rsid w:val="005032FC"/>
    <w:rsid w:val="00503C29"/>
    <w:rsid w:val="00503D7E"/>
    <w:rsid w:val="00504A5D"/>
    <w:rsid w:val="005060C7"/>
    <w:rsid w:val="005060E1"/>
    <w:rsid w:val="005071E2"/>
    <w:rsid w:val="005075A7"/>
    <w:rsid w:val="00507B31"/>
    <w:rsid w:val="00507CC9"/>
    <w:rsid w:val="00507FC0"/>
    <w:rsid w:val="00510626"/>
    <w:rsid w:val="00510836"/>
    <w:rsid w:val="00510CA9"/>
    <w:rsid w:val="005111BA"/>
    <w:rsid w:val="00511520"/>
    <w:rsid w:val="00511623"/>
    <w:rsid w:val="00512069"/>
    <w:rsid w:val="00512179"/>
    <w:rsid w:val="005124A0"/>
    <w:rsid w:val="00512502"/>
    <w:rsid w:val="00512811"/>
    <w:rsid w:val="005131A6"/>
    <w:rsid w:val="005133E0"/>
    <w:rsid w:val="00513E1D"/>
    <w:rsid w:val="005144A3"/>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36A0"/>
    <w:rsid w:val="0052376D"/>
    <w:rsid w:val="00523BC0"/>
    <w:rsid w:val="005252BC"/>
    <w:rsid w:val="00525A48"/>
    <w:rsid w:val="00525A7F"/>
    <w:rsid w:val="005266F4"/>
    <w:rsid w:val="00526B25"/>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08A"/>
    <w:rsid w:val="00534AAC"/>
    <w:rsid w:val="0053519E"/>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303C"/>
    <w:rsid w:val="0054375F"/>
    <w:rsid w:val="00544332"/>
    <w:rsid w:val="00544441"/>
    <w:rsid w:val="00545DA9"/>
    <w:rsid w:val="005464B5"/>
    <w:rsid w:val="005467C4"/>
    <w:rsid w:val="00546C03"/>
    <w:rsid w:val="00546D9B"/>
    <w:rsid w:val="00546DE1"/>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6F2"/>
    <w:rsid w:val="00557E59"/>
    <w:rsid w:val="005608AF"/>
    <w:rsid w:val="00560F19"/>
    <w:rsid w:val="005614A1"/>
    <w:rsid w:val="005615FB"/>
    <w:rsid w:val="005618B1"/>
    <w:rsid w:val="005619CC"/>
    <w:rsid w:val="00561BF0"/>
    <w:rsid w:val="00561EB2"/>
    <w:rsid w:val="005621C7"/>
    <w:rsid w:val="005622B9"/>
    <w:rsid w:val="0056241B"/>
    <w:rsid w:val="00562DA0"/>
    <w:rsid w:val="00562EE1"/>
    <w:rsid w:val="00563093"/>
    <w:rsid w:val="00563481"/>
    <w:rsid w:val="00563E89"/>
    <w:rsid w:val="005641E6"/>
    <w:rsid w:val="0056445A"/>
    <w:rsid w:val="005652A6"/>
    <w:rsid w:val="005654AB"/>
    <w:rsid w:val="00565DA2"/>
    <w:rsid w:val="0056780A"/>
    <w:rsid w:val="00567AEB"/>
    <w:rsid w:val="00567E86"/>
    <w:rsid w:val="005700D5"/>
    <w:rsid w:val="0057011B"/>
    <w:rsid w:val="00570D75"/>
    <w:rsid w:val="00570F5B"/>
    <w:rsid w:val="00571261"/>
    <w:rsid w:val="005719E1"/>
    <w:rsid w:val="00571B0E"/>
    <w:rsid w:val="00571B93"/>
    <w:rsid w:val="00571DFF"/>
    <w:rsid w:val="0057209F"/>
    <w:rsid w:val="005722B1"/>
    <w:rsid w:val="005724A7"/>
    <w:rsid w:val="00572876"/>
    <w:rsid w:val="00572992"/>
    <w:rsid w:val="00572E1C"/>
    <w:rsid w:val="005732D4"/>
    <w:rsid w:val="0057350F"/>
    <w:rsid w:val="00573723"/>
    <w:rsid w:val="00573D54"/>
    <w:rsid w:val="00574199"/>
    <w:rsid w:val="00574200"/>
    <w:rsid w:val="005748DD"/>
    <w:rsid w:val="00574A82"/>
    <w:rsid w:val="00576339"/>
    <w:rsid w:val="005772E9"/>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850"/>
    <w:rsid w:val="00586C9F"/>
    <w:rsid w:val="0058764D"/>
    <w:rsid w:val="0058778F"/>
    <w:rsid w:val="0058789D"/>
    <w:rsid w:val="005878F1"/>
    <w:rsid w:val="00587B5C"/>
    <w:rsid w:val="00587C7E"/>
    <w:rsid w:val="005900C3"/>
    <w:rsid w:val="00590682"/>
    <w:rsid w:val="00590A32"/>
    <w:rsid w:val="00590D68"/>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A077C"/>
    <w:rsid w:val="005A0858"/>
    <w:rsid w:val="005A21B5"/>
    <w:rsid w:val="005A3671"/>
    <w:rsid w:val="005A398B"/>
    <w:rsid w:val="005A3EB8"/>
    <w:rsid w:val="005A42CD"/>
    <w:rsid w:val="005A46CE"/>
    <w:rsid w:val="005A474A"/>
    <w:rsid w:val="005A499F"/>
    <w:rsid w:val="005A4EBE"/>
    <w:rsid w:val="005A5191"/>
    <w:rsid w:val="005A537B"/>
    <w:rsid w:val="005A5AE1"/>
    <w:rsid w:val="005A5B1E"/>
    <w:rsid w:val="005A68D8"/>
    <w:rsid w:val="005A7074"/>
    <w:rsid w:val="005A708A"/>
    <w:rsid w:val="005A70C2"/>
    <w:rsid w:val="005A7321"/>
    <w:rsid w:val="005A7C65"/>
    <w:rsid w:val="005B04D8"/>
    <w:rsid w:val="005B0FBE"/>
    <w:rsid w:val="005B12F9"/>
    <w:rsid w:val="005B1374"/>
    <w:rsid w:val="005B15C2"/>
    <w:rsid w:val="005B17A6"/>
    <w:rsid w:val="005B1980"/>
    <w:rsid w:val="005B1EA7"/>
    <w:rsid w:val="005B235A"/>
    <w:rsid w:val="005B2640"/>
    <w:rsid w:val="005B278D"/>
    <w:rsid w:val="005B27DC"/>
    <w:rsid w:val="005B2AEC"/>
    <w:rsid w:val="005B2D7E"/>
    <w:rsid w:val="005B3251"/>
    <w:rsid w:val="005B338F"/>
    <w:rsid w:val="005B35D9"/>
    <w:rsid w:val="005B394D"/>
    <w:rsid w:val="005B3DDC"/>
    <w:rsid w:val="005B4053"/>
    <w:rsid w:val="005B43FA"/>
    <w:rsid w:val="005B467C"/>
    <w:rsid w:val="005B495E"/>
    <w:rsid w:val="005B4DA0"/>
    <w:rsid w:val="005B4FC9"/>
    <w:rsid w:val="005B5035"/>
    <w:rsid w:val="005B52B9"/>
    <w:rsid w:val="005B58AF"/>
    <w:rsid w:val="005B5EC3"/>
    <w:rsid w:val="005B656C"/>
    <w:rsid w:val="005B77C2"/>
    <w:rsid w:val="005B7FA2"/>
    <w:rsid w:val="005B7FA5"/>
    <w:rsid w:val="005C0171"/>
    <w:rsid w:val="005C0205"/>
    <w:rsid w:val="005C0326"/>
    <w:rsid w:val="005C0ABA"/>
    <w:rsid w:val="005C1561"/>
    <w:rsid w:val="005C1F8D"/>
    <w:rsid w:val="005C2247"/>
    <w:rsid w:val="005C2473"/>
    <w:rsid w:val="005C2837"/>
    <w:rsid w:val="005C2DB3"/>
    <w:rsid w:val="005C2DCD"/>
    <w:rsid w:val="005C3A4F"/>
    <w:rsid w:val="005C474A"/>
    <w:rsid w:val="005C4867"/>
    <w:rsid w:val="005C4949"/>
    <w:rsid w:val="005C4C77"/>
    <w:rsid w:val="005C4ED1"/>
    <w:rsid w:val="005C5D2C"/>
    <w:rsid w:val="005C6799"/>
    <w:rsid w:val="005C69A2"/>
    <w:rsid w:val="005C69D9"/>
    <w:rsid w:val="005C6E85"/>
    <w:rsid w:val="005C6F1F"/>
    <w:rsid w:val="005C71B0"/>
    <w:rsid w:val="005C7267"/>
    <w:rsid w:val="005C7B9C"/>
    <w:rsid w:val="005D0220"/>
    <w:rsid w:val="005D02ED"/>
    <w:rsid w:val="005D08A9"/>
    <w:rsid w:val="005D0A10"/>
    <w:rsid w:val="005D0B34"/>
    <w:rsid w:val="005D0B4D"/>
    <w:rsid w:val="005D0CA8"/>
    <w:rsid w:val="005D1F82"/>
    <w:rsid w:val="005D24EE"/>
    <w:rsid w:val="005D2BE3"/>
    <w:rsid w:val="005D447B"/>
    <w:rsid w:val="005D49E4"/>
    <w:rsid w:val="005D4EF3"/>
    <w:rsid w:val="005D5C52"/>
    <w:rsid w:val="005D651C"/>
    <w:rsid w:val="005D7058"/>
    <w:rsid w:val="005D7889"/>
    <w:rsid w:val="005D79AF"/>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3F0"/>
    <w:rsid w:val="005E606D"/>
    <w:rsid w:val="005E6378"/>
    <w:rsid w:val="005E701B"/>
    <w:rsid w:val="005E7898"/>
    <w:rsid w:val="005F059A"/>
    <w:rsid w:val="005F08DF"/>
    <w:rsid w:val="005F0B1C"/>
    <w:rsid w:val="005F14B8"/>
    <w:rsid w:val="005F1634"/>
    <w:rsid w:val="005F175C"/>
    <w:rsid w:val="005F1A7C"/>
    <w:rsid w:val="005F1CA1"/>
    <w:rsid w:val="005F23E8"/>
    <w:rsid w:val="005F245B"/>
    <w:rsid w:val="005F298B"/>
    <w:rsid w:val="005F2B6E"/>
    <w:rsid w:val="005F3094"/>
    <w:rsid w:val="005F345E"/>
    <w:rsid w:val="005F3C04"/>
    <w:rsid w:val="005F3F49"/>
    <w:rsid w:val="005F44DC"/>
    <w:rsid w:val="005F4CB6"/>
    <w:rsid w:val="005F4EA7"/>
    <w:rsid w:val="005F509C"/>
    <w:rsid w:val="005F5371"/>
    <w:rsid w:val="005F549E"/>
    <w:rsid w:val="005F57D5"/>
    <w:rsid w:val="005F5A1C"/>
    <w:rsid w:val="005F5C4A"/>
    <w:rsid w:val="005F6186"/>
    <w:rsid w:val="005F6479"/>
    <w:rsid w:val="005F6937"/>
    <w:rsid w:val="005F6AB2"/>
    <w:rsid w:val="005F6F1E"/>
    <w:rsid w:val="005F7307"/>
    <w:rsid w:val="005F7581"/>
    <w:rsid w:val="0060078F"/>
    <w:rsid w:val="006009EE"/>
    <w:rsid w:val="00601008"/>
    <w:rsid w:val="006014E0"/>
    <w:rsid w:val="00601814"/>
    <w:rsid w:val="006023CC"/>
    <w:rsid w:val="00602427"/>
    <w:rsid w:val="006026E8"/>
    <w:rsid w:val="006028D2"/>
    <w:rsid w:val="00602959"/>
    <w:rsid w:val="00602F4B"/>
    <w:rsid w:val="006030DE"/>
    <w:rsid w:val="0060346D"/>
    <w:rsid w:val="006037F6"/>
    <w:rsid w:val="00603DB7"/>
    <w:rsid w:val="00603E3A"/>
    <w:rsid w:val="00603F8E"/>
    <w:rsid w:val="00604A1D"/>
    <w:rsid w:val="00604AE9"/>
    <w:rsid w:val="006051C3"/>
    <w:rsid w:val="0060538D"/>
    <w:rsid w:val="00605764"/>
    <w:rsid w:val="00605D0E"/>
    <w:rsid w:val="006066F9"/>
    <w:rsid w:val="00607D99"/>
    <w:rsid w:val="00607F8C"/>
    <w:rsid w:val="0061003A"/>
    <w:rsid w:val="006102BD"/>
    <w:rsid w:val="00610C8D"/>
    <w:rsid w:val="00610FC7"/>
    <w:rsid w:val="00612783"/>
    <w:rsid w:val="006128EE"/>
    <w:rsid w:val="0061379C"/>
    <w:rsid w:val="00613B22"/>
    <w:rsid w:val="00613D32"/>
    <w:rsid w:val="00614946"/>
    <w:rsid w:val="006156B5"/>
    <w:rsid w:val="00616289"/>
    <w:rsid w:val="00617197"/>
    <w:rsid w:val="00617671"/>
    <w:rsid w:val="00617E19"/>
    <w:rsid w:val="00617F22"/>
    <w:rsid w:val="0062015A"/>
    <w:rsid w:val="0062058C"/>
    <w:rsid w:val="00620682"/>
    <w:rsid w:val="00620A11"/>
    <w:rsid w:val="00620B27"/>
    <w:rsid w:val="00620B35"/>
    <w:rsid w:val="0062125C"/>
    <w:rsid w:val="00621521"/>
    <w:rsid w:val="006220DB"/>
    <w:rsid w:val="006222DD"/>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0F1D"/>
    <w:rsid w:val="006310C8"/>
    <w:rsid w:val="00631269"/>
    <w:rsid w:val="00631495"/>
    <w:rsid w:val="00631A63"/>
    <w:rsid w:val="00631D83"/>
    <w:rsid w:val="00632A44"/>
    <w:rsid w:val="00632C14"/>
    <w:rsid w:val="00632C34"/>
    <w:rsid w:val="00632F22"/>
    <w:rsid w:val="00633037"/>
    <w:rsid w:val="006338D1"/>
    <w:rsid w:val="00633A4B"/>
    <w:rsid w:val="00633B80"/>
    <w:rsid w:val="00633EC8"/>
    <w:rsid w:val="00634B16"/>
    <w:rsid w:val="00634BA4"/>
    <w:rsid w:val="00634E1D"/>
    <w:rsid w:val="00635756"/>
    <w:rsid w:val="00635C43"/>
    <w:rsid w:val="0063616E"/>
    <w:rsid w:val="00636845"/>
    <w:rsid w:val="006368F5"/>
    <w:rsid w:val="00637495"/>
    <w:rsid w:val="00637550"/>
    <w:rsid w:val="0063797B"/>
    <w:rsid w:val="00637B00"/>
    <w:rsid w:val="00640151"/>
    <w:rsid w:val="006402B4"/>
    <w:rsid w:val="00640391"/>
    <w:rsid w:val="00640B10"/>
    <w:rsid w:val="00641054"/>
    <w:rsid w:val="0064119A"/>
    <w:rsid w:val="00641A3B"/>
    <w:rsid w:val="00641CBB"/>
    <w:rsid w:val="00642C5E"/>
    <w:rsid w:val="00642D40"/>
    <w:rsid w:val="00643066"/>
    <w:rsid w:val="006431C4"/>
    <w:rsid w:val="00643259"/>
    <w:rsid w:val="006434CA"/>
    <w:rsid w:val="00643983"/>
    <w:rsid w:val="00643D6F"/>
    <w:rsid w:val="00643F62"/>
    <w:rsid w:val="0064449A"/>
    <w:rsid w:val="0064468C"/>
    <w:rsid w:val="0064557F"/>
    <w:rsid w:val="0064586C"/>
    <w:rsid w:val="00645AEE"/>
    <w:rsid w:val="006467D4"/>
    <w:rsid w:val="0064699E"/>
    <w:rsid w:val="00646BE4"/>
    <w:rsid w:val="00646CEE"/>
    <w:rsid w:val="0064744F"/>
    <w:rsid w:val="00647E9A"/>
    <w:rsid w:val="0065037B"/>
    <w:rsid w:val="00652486"/>
    <w:rsid w:val="0065409B"/>
    <w:rsid w:val="00654865"/>
    <w:rsid w:val="00654BD9"/>
    <w:rsid w:val="00654D83"/>
    <w:rsid w:val="00654DAE"/>
    <w:rsid w:val="0065518E"/>
    <w:rsid w:val="00656007"/>
    <w:rsid w:val="006564A5"/>
    <w:rsid w:val="00656973"/>
    <w:rsid w:val="00656D98"/>
    <w:rsid w:val="0065715D"/>
    <w:rsid w:val="00657376"/>
    <w:rsid w:val="00657F37"/>
    <w:rsid w:val="00657F81"/>
    <w:rsid w:val="00660260"/>
    <w:rsid w:val="00660501"/>
    <w:rsid w:val="00660A59"/>
    <w:rsid w:val="00660ACC"/>
    <w:rsid w:val="0066131E"/>
    <w:rsid w:val="00661605"/>
    <w:rsid w:val="006616BC"/>
    <w:rsid w:val="00662263"/>
    <w:rsid w:val="006625F9"/>
    <w:rsid w:val="00662705"/>
    <w:rsid w:val="00663EE1"/>
    <w:rsid w:val="00664F4A"/>
    <w:rsid w:val="0066589A"/>
    <w:rsid w:val="006659A4"/>
    <w:rsid w:val="00665B6C"/>
    <w:rsid w:val="00666424"/>
    <w:rsid w:val="00666660"/>
    <w:rsid w:val="006668C0"/>
    <w:rsid w:val="00666E4D"/>
    <w:rsid w:val="006678F8"/>
    <w:rsid w:val="00670358"/>
    <w:rsid w:val="00670956"/>
    <w:rsid w:val="00671627"/>
    <w:rsid w:val="00671973"/>
    <w:rsid w:val="00671EB3"/>
    <w:rsid w:val="00672C58"/>
    <w:rsid w:val="0067315D"/>
    <w:rsid w:val="006732A1"/>
    <w:rsid w:val="00673896"/>
    <w:rsid w:val="006738D5"/>
    <w:rsid w:val="00673F52"/>
    <w:rsid w:val="00674520"/>
    <w:rsid w:val="00674625"/>
    <w:rsid w:val="006747FA"/>
    <w:rsid w:val="00674838"/>
    <w:rsid w:val="00675004"/>
    <w:rsid w:val="00675224"/>
    <w:rsid w:val="006753FE"/>
    <w:rsid w:val="006756D8"/>
    <w:rsid w:val="00675806"/>
    <w:rsid w:val="00675FC5"/>
    <w:rsid w:val="006760A9"/>
    <w:rsid w:val="006761D8"/>
    <w:rsid w:val="006765FC"/>
    <w:rsid w:val="006773D2"/>
    <w:rsid w:val="006777E6"/>
    <w:rsid w:val="00680DE5"/>
    <w:rsid w:val="006816DB"/>
    <w:rsid w:val="0068182C"/>
    <w:rsid w:val="00681EF4"/>
    <w:rsid w:val="00681F8A"/>
    <w:rsid w:val="0068205F"/>
    <w:rsid w:val="006826FE"/>
    <w:rsid w:val="00682C58"/>
    <w:rsid w:val="00682CA5"/>
    <w:rsid w:val="00683633"/>
    <w:rsid w:val="00683ADA"/>
    <w:rsid w:val="00683D71"/>
    <w:rsid w:val="00684B7F"/>
    <w:rsid w:val="00684BFE"/>
    <w:rsid w:val="00684E8E"/>
    <w:rsid w:val="00684ECD"/>
    <w:rsid w:val="00685243"/>
    <w:rsid w:val="00685B11"/>
    <w:rsid w:val="0068668A"/>
    <w:rsid w:val="006868E6"/>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914"/>
    <w:rsid w:val="006961B3"/>
    <w:rsid w:val="00697005"/>
    <w:rsid w:val="0069703F"/>
    <w:rsid w:val="006A072D"/>
    <w:rsid w:val="006A0F85"/>
    <w:rsid w:val="006A1F57"/>
    <w:rsid w:val="006A2A7C"/>
    <w:rsid w:val="006A2F0A"/>
    <w:rsid w:val="006A3AAC"/>
    <w:rsid w:val="006A3AB3"/>
    <w:rsid w:val="006A4076"/>
    <w:rsid w:val="006A4245"/>
    <w:rsid w:val="006A4C6A"/>
    <w:rsid w:val="006A580F"/>
    <w:rsid w:val="006A5FA5"/>
    <w:rsid w:val="006A6240"/>
    <w:rsid w:val="006A6521"/>
    <w:rsid w:val="006A65FF"/>
    <w:rsid w:val="006A6ACF"/>
    <w:rsid w:val="006A7B91"/>
    <w:rsid w:val="006A7D38"/>
    <w:rsid w:val="006A7F12"/>
    <w:rsid w:val="006B02F4"/>
    <w:rsid w:val="006B03FD"/>
    <w:rsid w:val="006B0D78"/>
    <w:rsid w:val="006B0ECC"/>
    <w:rsid w:val="006B114B"/>
    <w:rsid w:val="006B130B"/>
    <w:rsid w:val="006B1A05"/>
    <w:rsid w:val="006B1A7F"/>
    <w:rsid w:val="006B21AD"/>
    <w:rsid w:val="006B2679"/>
    <w:rsid w:val="006B2723"/>
    <w:rsid w:val="006B28E7"/>
    <w:rsid w:val="006B383D"/>
    <w:rsid w:val="006B38AE"/>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D98"/>
    <w:rsid w:val="006C0E7A"/>
    <w:rsid w:val="006C112A"/>
    <w:rsid w:val="006C133B"/>
    <w:rsid w:val="006C21BC"/>
    <w:rsid w:val="006C24BB"/>
    <w:rsid w:val="006C26FC"/>
    <w:rsid w:val="006C2ED7"/>
    <w:rsid w:val="006C2FCF"/>
    <w:rsid w:val="006C2FDE"/>
    <w:rsid w:val="006C309E"/>
    <w:rsid w:val="006C33CD"/>
    <w:rsid w:val="006C34A8"/>
    <w:rsid w:val="006C39C3"/>
    <w:rsid w:val="006C497C"/>
    <w:rsid w:val="006C4AFA"/>
    <w:rsid w:val="006C5A90"/>
    <w:rsid w:val="006C6EBF"/>
    <w:rsid w:val="006C6F5B"/>
    <w:rsid w:val="006C74F7"/>
    <w:rsid w:val="006C7AEA"/>
    <w:rsid w:val="006C7B0B"/>
    <w:rsid w:val="006C7DDB"/>
    <w:rsid w:val="006C7F5D"/>
    <w:rsid w:val="006D0200"/>
    <w:rsid w:val="006D123A"/>
    <w:rsid w:val="006D15E7"/>
    <w:rsid w:val="006D1C43"/>
    <w:rsid w:val="006D1CD3"/>
    <w:rsid w:val="006D1F2E"/>
    <w:rsid w:val="006D233D"/>
    <w:rsid w:val="006D26EF"/>
    <w:rsid w:val="006D3039"/>
    <w:rsid w:val="006D3413"/>
    <w:rsid w:val="006D3B72"/>
    <w:rsid w:val="006D40FC"/>
    <w:rsid w:val="006D4EDD"/>
    <w:rsid w:val="006D4EFE"/>
    <w:rsid w:val="006D5187"/>
    <w:rsid w:val="006D51AD"/>
    <w:rsid w:val="006D6233"/>
    <w:rsid w:val="006D6846"/>
    <w:rsid w:val="006D699B"/>
    <w:rsid w:val="006D6C36"/>
    <w:rsid w:val="006D6FCB"/>
    <w:rsid w:val="006D7744"/>
    <w:rsid w:val="006D79B2"/>
    <w:rsid w:val="006D7ED4"/>
    <w:rsid w:val="006E0400"/>
    <w:rsid w:val="006E1040"/>
    <w:rsid w:val="006E14E0"/>
    <w:rsid w:val="006E1B0B"/>
    <w:rsid w:val="006E2089"/>
    <w:rsid w:val="006E2A62"/>
    <w:rsid w:val="006E2DF5"/>
    <w:rsid w:val="006E2F8E"/>
    <w:rsid w:val="006E3177"/>
    <w:rsid w:val="006E3A5C"/>
    <w:rsid w:val="006E5322"/>
    <w:rsid w:val="006E5709"/>
    <w:rsid w:val="006E5F54"/>
    <w:rsid w:val="006E60AC"/>
    <w:rsid w:val="006E6116"/>
    <w:rsid w:val="006E61CF"/>
    <w:rsid w:val="006E63B9"/>
    <w:rsid w:val="006E6F42"/>
    <w:rsid w:val="006E71DC"/>
    <w:rsid w:val="006E72EA"/>
    <w:rsid w:val="006E7390"/>
    <w:rsid w:val="006E7E73"/>
    <w:rsid w:val="006F03A8"/>
    <w:rsid w:val="006F03CF"/>
    <w:rsid w:val="006F10C7"/>
    <w:rsid w:val="006F1DE2"/>
    <w:rsid w:val="006F27B8"/>
    <w:rsid w:val="006F2A4B"/>
    <w:rsid w:val="006F2C18"/>
    <w:rsid w:val="006F3D0A"/>
    <w:rsid w:val="006F4E1D"/>
    <w:rsid w:val="006F5275"/>
    <w:rsid w:val="006F57E5"/>
    <w:rsid w:val="006F5C56"/>
    <w:rsid w:val="006F5FCC"/>
    <w:rsid w:val="006F6A2C"/>
    <w:rsid w:val="006F74AB"/>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493C"/>
    <w:rsid w:val="007057E2"/>
    <w:rsid w:val="00705EB2"/>
    <w:rsid w:val="0070658C"/>
    <w:rsid w:val="00706B8A"/>
    <w:rsid w:val="0070796A"/>
    <w:rsid w:val="00710790"/>
    <w:rsid w:val="007108DB"/>
    <w:rsid w:val="00710D3E"/>
    <w:rsid w:val="007113C6"/>
    <w:rsid w:val="0071174F"/>
    <w:rsid w:val="007118A5"/>
    <w:rsid w:val="007120F1"/>
    <w:rsid w:val="0071292F"/>
    <w:rsid w:val="00712BDE"/>
    <w:rsid w:val="00713129"/>
    <w:rsid w:val="00713379"/>
    <w:rsid w:val="00713793"/>
    <w:rsid w:val="00713A9F"/>
    <w:rsid w:val="00713F89"/>
    <w:rsid w:val="007146EB"/>
    <w:rsid w:val="0071497C"/>
    <w:rsid w:val="007149D6"/>
    <w:rsid w:val="00714CDF"/>
    <w:rsid w:val="0071569D"/>
    <w:rsid w:val="00715966"/>
    <w:rsid w:val="007161A0"/>
    <w:rsid w:val="00716434"/>
    <w:rsid w:val="007167E8"/>
    <w:rsid w:val="00716B97"/>
    <w:rsid w:val="00716BF1"/>
    <w:rsid w:val="00716DE4"/>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4CC"/>
    <w:rsid w:val="0072384C"/>
    <w:rsid w:val="00724583"/>
    <w:rsid w:val="007248B2"/>
    <w:rsid w:val="00724966"/>
    <w:rsid w:val="00724AB7"/>
    <w:rsid w:val="00724FBD"/>
    <w:rsid w:val="007258E6"/>
    <w:rsid w:val="00725F6B"/>
    <w:rsid w:val="00725F9F"/>
    <w:rsid w:val="00726390"/>
    <w:rsid w:val="0072688B"/>
    <w:rsid w:val="00726F7C"/>
    <w:rsid w:val="00727175"/>
    <w:rsid w:val="00727EE5"/>
    <w:rsid w:val="007306C9"/>
    <w:rsid w:val="00730BCD"/>
    <w:rsid w:val="00732843"/>
    <w:rsid w:val="00733572"/>
    <w:rsid w:val="00733667"/>
    <w:rsid w:val="00733776"/>
    <w:rsid w:val="0073497F"/>
    <w:rsid w:val="00734FD5"/>
    <w:rsid w:val="007351DA"/>
    <w:rsid w:val="007352D7"/>
    <w:rsid w:val="007357CD"/>
    <w:rsid w:val="00735871"/>
    <w:rsid w:val="007359BE"/>
    <w:rsid w:val="00735A94"/>
    <w:rsid w:val="0073650C"/>
    <w:rsid w:val="00736765"/>
    <w:rsid w:val="00736793"/>
    <w:rsid w:val="00736EF6"/>
    <w:rsid w:val="00737FAE"/>
    <w:rsid w:val="007402A1"/>
    <w:rsid w:val="00740836"/>
    <w:rsid w:val="00740FF4"/>
    <w:rsid w:val="00741029"/>
    <w:rsid w:val="00741389"/>
    <w:rsid w:val="007424CA"/>
    <w:rsid w:val="007427DE"/>
    <w:rsid w:val="00742D29"/>
    <w:rsid w:val="00742F97"/>
    <w:rsid w:val="007431D3"/>
    <w:rsid w:val="00743442"/>
    <w:rsid w:val="00743452"/>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6B4"/>
    <w:rsid w:val="00750E2A"/>
    <w:rsid w:val="00751C5B"/>
    <w:rsid w:val="00751C9A"/>
    <w:rsid w:val="00751EB2"/>
    <w:rsid w:val="00752DE6"/>
    <w:rsid w:val="0075316C"/>
    <w:rsid w:val="00753984"/>
    <w:rsid w:val="00753C28"/>
    <w:rsid w:val="00753EE8"/>
    <w:rsid w:val="00753F89"/>
    <w:rsid w:val="007541C3"/>
    <w:rsid w:val="0075480E"/>
    <w:rsid w:val="007554EF"/>
    <w:rsid w:val="0075597E"/>
    <w:rsid w:val="00756686"/>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4EE5"/>
    <w:rsid w:val="00765B67"/>
    <w:rsid w:val="007672CB"/>
    <w:rsid w:val="00767AB4"/>
    <w:rsid w:val="00767E79"/>
    <w:rsid w:val="007703D3"/>
    <w:rsid w:val="00770502"/>
    <w:rsid w:val="00770644"/>
    <w:rsid w:val="00770D8A"/>
    <w:rsid w:val="00771668"/>
    <w:rsid w:val="0077220F"/>
    <w:rsid w:val="00772300"/>
    <w:rsid w:val="007729F3"/>
    <w:rsid w:val="00773954"/>
    <w:rsid w:val="00773B29"/>
    <w:rsid w:val="00773EB5"/>
    <w:rsid w:val="00773F07"/>
    <w:rsid w:val="0077407C"/>
    <w:rsid w:val="007756C8"/>
    <w:rsid w:val="00775CDC"/>
    <w:rsid w:val="00775EBF"/>
    <w:rsid w:val="00776190"/>
    <w:rsid w:val="007761BE"/>
    <w:rsid w:val="007762D3"/>
    <w:rsid w:val="007766B0"/>
    <w:rsid w:val="007768AB"/>
    <w:rsid w:val="00776AA2"/>
    <w:rsid w:val="00776B69"/>
    <w:rsid w:val="00777429"/>
    <w:rsid w:val="00777F55"/>
    <w:rsid w:val="0078009F"/>
    <w:rsid w:val="00780C60"/>
    <w:rsid w:val="00780F68"/>
    <w:rsid w:val="0078112C"/>
    <w:rsid w:val="00781295"/>
    <w:rsid w:val="00781ECB"/>
    <w:rsid w:val="00781F4D"/>
    <w:rsid w:val="007825A6"/>
    <w:rsid w:val="00782A20"/>
    <w:rsid w:val="007841E3"/>
    <w:rsid w:val="00784241"/>
    <w:rsid w:val="00784255"/>
    <w:rsid w:val="007842BB"/>
    <w:rsid w:val="0078567E"/>
    <w:rsid w:val="00785B10"/>
    <w:rsid w:val="00785FB2"/>
    <w:rsid w:val="007870ED"/>
    <w:rsid w:val="00787282"/>
    <w:rsid w:val="007872D0"/>
    <w:rsid w:val="007873AB"/>
    <w:rsid w:val="007873FA"/>
    <w:rsid w:val="00787EBA"/>
    <w:rsid w:val="007903C6"/>
    <w:rsid w:val="007907C6"/>
    <w:rsid w:val="007908E8"/>
    <w:rsid w:val="00790DC1"/>
    <w:rsid w:val="00791206"/>
    <w:rsid w:val="007915D1"/>
    <w:rsid w:val="00791B15"/>
    <w:rsid w:val="00791CA7"/>
    <w:rsid w:val="00791E4B"/>
    <w:rsid w:val="007922B8"/>
    <w:rsid w:val="007923E9"/>
    <w:rsid w:val="007929D7"/>
    <w:rsid w:val="00792F6C"/>
    <w:rsid w:val="007932E1"/>
    <w:rsid w:val="007934AB"/>
    <w:rsid w:val="00793A9C"/>
    <w:rsid w:val="00793F34"/>
    <w:rsid w:val="0079473D"/>
    <w:rsid w:val="007950F8"/>
    <w:rsid w:val="0079531D"/>
    <w:rsid w:val="0079539B"/>
    <w:rsid w:val="00795944"/>
    <w:rsid w:val="007971A7"/>
    <w:rsid w:val="007977C0"/>
    <w:rsid w:val="007979D2"/>
    <w:rsid w:val="007A04C9"/>
    <w:rsid w:val="007A191D"/>
    <w:rsid w:val="007A1A61"/>
    <w:rsid w:val="007A2087"/>
    <w:rsid w:val="007A2221"/>
    <w:rsid w:val="007A2D90"/>
    <w:rsid w:val="007A2E34"/>
    <w:rsid w:val="007A2EA1"/>
    <w:rsid w:val="007A2F77"/>
    <w:rsid w:val="007A313A"/>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D4"/>
    <w:rsid w:val="007B7ABE"/>
    <w:rsid w:val="007C050D"/>
    <w:rsid w:val="007C058F"/>
    <w:rsid w:val="007C0D7C"/>
    <w:rsid w:val="007C103B"/>
    <w:rsid w:val="007C19FD"/>
    <w:rsid w:val="007C1A06"/>
    <w:rsid w:val="007C27D7"/>
    <w:rsid w:val="007C337C"/>
    <w:rsid w:val="007C348F"/>
    <w:rsid w:val="007C38D5"/>
    <w:rsid w:val="007C3972"/>
    <w:rsid w:val="007C3A55"/>
    <w:rsid w:val="007C3A73"/>
    <w:rsid w:val="007C439F"/>
    <w:rsid w:val="007C46D5"/>
    <w:rsid w:val="007C4928"/>
    <w:rsid w:val="007C4B84"/>
    <w:rsid w:val="007C5106"/>
    <w:rsid w:val="007C5314"/>
    <w:rsid w:val="007C531C"/>
    <w:rsid w:val="007C5473"/>
    <w:rsid w:val="007C6205"/>
    <w:rsid w:val="007C6221"/>
    <w:rsid w:val="007C653E"/>
    <w:rsid w:val="007C6630"/>
    <w:rsid w:val="007C7449"/>
    <w:rsid w:val="007C74E9"/>
    <w:rsid w:val="007C7A10"/>
    <w:rsid w:val="007C7A2E"/>
    <w:rsid w:val="007C7BEC"/>
    <w:rsid w:val="007D0231"/>
    <w:rsid w:val="007D04F0"/>
    <w:rsid w:val="007D0A1D"/>
    <w:rsid w:val="007D0BB0"/>
    <w:rsid w:val="007D1596"/>
    <w:rsid w:val="007D17C8"/>
    <w:rsid w:val="007D1BA1"/>
    <w:rsid w:val="007D1E31"/>
    <w:rsid w:val="007D20C3"/>
    <w:rsid w:val="007D32DF"/>
    <w:rsid w:val="007D3C4A"/>
    <w:rsid w:val="007D3F2C"/>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947"/>
    <w:rsid w:val="007E0D6A"/>
    <w:rsid w:val="007E1155"/>
    <w:rsid w:val="007E17DD"/>
    <w:rsid w:val="007E1B37"/>
    <w:rsid w:val="007E1F3D"/>
    <w:rsid w:val="007E2034"/>
    <w:rsid w:val="007E2755"/>
    <w:rsid w:val="007E298B"/>
    <w:rsid w:val="007E2B4F"/>
    <w:rsid w:val="007E2EA1"/>
    <w:rsid w:val="007E2F79"/>
    <w:rsid w:val="007E3104"/>
    <w:rsid w:val="007E3269"/>
    <w:rsid w:val="007E35C3"/>
    <w:rsid w:val="007E3AEB"/>
    <w:rsid w:val="007E3C0F"/>
    <w:rsid w:val="007E3D0A"/>
    <w:rsid w:val="007E3EB4"/>
    <w:rsid w:val="007E4B3F"/>
    <w:rsid w:val="007E4D1E"/>
    <w:rsid w:val="007E58F7"/>
    <w:rsid w:val="007E5E21"/>
    <w:rsid w:val="007E6414"/>
    <w:rsid w:val="007E6EC5"/>
    <w:rsid w:val="007E7092"/>
    <w:rsid w:val="007E71AE"/>
    <w:rsid w:val="007E7D48"/>
    <w:rsid w:val="007F0F6A"/>
    <w:rsid w:val="007F103D"/>
    <w:rsid w:val="007F11C6"/>
    <w:rsid w:val="007F177A"/>
    <w:rsid w:val="007F275E"/>
    <w:rsid w:val="007F3169"/>
    <w:rsid w:val="007F35E0"/>
    <w:rsid w:val="007F3908"/>
    <w:rsid w:val="007F39F2"/>
    <w:rsid w:val="007F427D"/>
    <w:rsid w:val="007F4358"/>
    <w:rsid w:val="007F43D1"/>
    <w:rsid w:val="007F446E"/>
    <w:rsid w:val="007F46DB"/>
    <w:rsid w:val="007F4BAC"/>
    <w:rsid w:val="007F4EBC"/>
    <w:rsid w:val="007F6747"/>
    <w:rsid w:val="007F6920"/>
    <w:rsid w:val="007F69CF"/>
    <w:rsid w:val="007F6D13"/>
    <w:rsid w:val="007F71D2"/>
    <w:rsid w:val="007F740E"/>
    <w:rsid w:val="007F7753"/>
    <w:rsid w:val="007F7AAA"/>
    <w:rsid w:val="007F7C6E"/>
    <w:rsid w:val="00800120"/>
    <w:rsid w:val="008008CF"/>
    <w:rsid w:val="00800C4F"/>
    <w:rsid w:val="00800D13"/>
    <w:rsid w:val="00800E23"/>
    <w:rsid w:val="00800EB0"/>
    <w:rsid w:val="00801C06"/>
    <w:rsid w:val="008022CF"/>
    <w:rsid w:val="008026B6"/>
    <w:rsid w:val="00802E3A"/>
    <w:rsid w:val="008032A3"/>
    <w:rsid w:val="008038A7"/>
    <w:rsid w:val="008038AE"/>
    <w:rsid w:val="008038B3"/>
    <w:rsid w:val="00803989"/>
    <w:rsid w:val="0080406A"/>
    <w:rsid w:val="00804672"/>
    <w:rsid w:val="00804735"/>
    <w:rsid w:val="00804C13"/>
    <w:rsid w:val="00804F51"/>
    <w:rsid w:val="008052B7"/>
    <w:rsid w:val="00805EE1"/>
    <w:rsid w:val="008064D6"/>
    <w:rsid w:val="00807BAB"/>
    <w:rsid w:val="00807D87"/>
    <w:rsid w:val="00810793"/>
    <w:rsid w:val="00810921"/>
    <w:rsid w:val="00810FE6"/>
    <w:rsid w:val="008112FB"/>
    <w:rsid w:val="008113DD"/>
    <w:rsid w:val="008115DF"/>
    <w:rsid w:val="00811B83"/>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65D0"/>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B13"/>
    <w:rsid w:val="00823E91"/>
    <w:rsid w:val="00824E7D"/>
    <w:rsid w:val="00825022"/>
    <w:rsid w:val="0082521B"/>
    <w:rsid w:val="0082539D"/>
    <w:rsid w:val="00827DDF"/>
    <w:rsid w:val="00830640"/>
    <w:rsid w:val="0083083B"/>
    <w:rsid w:val="00830955"/>
    <w:rsid w:val="00831560"/>
    <w:rsid w:val="0083186A"/>
    <w:rsid w:val="008319E1"/>
    <w:rsid w:val="00831FB7"/>
    <w:rsid w:val="008326CD"/>
    <w:rsid w:val="00832FFB"/>
    <w:rsid w:val="0083329F"/>
    <w:rsid w:val="0083364B"/>
    <w:rsid w:val="00834C8E"/>
    <w:rsid w:val="00835217"/>
    <w:rsid w:val="008358B6"/>
    <w:rsid w:val="00836CB6"/>
    <w:rsid w:val="0083743F"/>
    <w:rsid w:val="00837DF7"/>
    <w:rsid w:val="00840B41"/>
    <w:rsid w:val="00841856"/>
    <w:rsid w:val="008419F0"/>
    <w:rsid w:val="00841F0A"/>
    <w:rsid w:val="00842208"/>
    <w:rsid w:val="008425FD"/>
    <w:rsid w:val="00842698"/>
    <w:rsid w:val="00843239"/>
    <w:rsid w:val="0084335E"/>
    <w:rsid w:val="00843603"/>
    <w:rsid w:val="00843698"/>
    <w:rsid w:val="00844FA0"/>
    <w:rsid w:val="00845BCA"/>
    <w:rsid w:val="00846233"/>
    <w:rsid w:val="00846741"/>
    <w:rsid w:val="0084695D"/>
    <w:rsid w:val="0084744E"/>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BED"/>
    <w:rsid w:val="00852E2D"/>
    <w:rsid w:val="00852FC5"/>
    <w:rsid w:val="00853004"/>
    <w:rsid w:val="00853047"/>
    <w:rsid w:val="00853436"/>
    <w:rsid w:val="00853641"/>
    <w:rsid w:val="00853D66"/>
    <w:rsid w:val="0085476B"/>
    <w:rsid w:val="00854941"/>
    <w:rsid w:val="00855624"/>
    <w:rsid w:val="00855BFA"/>
    <w:rsid w:val="00855ED8"/>
    <w:rsid w:val="00855F33"/>
    <w:rsid w:val="00855FCD"/>
    <w:rsid w:val="008564A4"/>
    <w:rsid w:val="00856542"/>
    <w:rsid w:val="008571F4"/>
    <w:rsid w:val="0085755F"/>
    <w:rsid w:val="00857622"/>
    <w:rsid w:val="00860504"/>
    <w:rsid w:val="008607F4"/>
    <w:rsid w:val="00860851"/>
    <w:rsid w:val="008608DD"/>
    <w:rsid w:val="0086091B"/>
    <w:rsid w:val="00860CDD"/>
    <w:rsid w:val="00860D25"/>
    <w:rsid w:val="008615EB"/>
    <w:rsid w:val="008618EE"/>
    <w:rsid w:val="00861C02"/>
    <w:rsid w:val="00862615"/>
    <w:rsid w:val="008638EE"/>
    <w:rsid w:val="008639EF"/>
    <w:rsid w:val="00864C41"/>
    <w:rsid w:val="008653AD"/>
    <w:rsid w:val="0086555E"/>
    <w:rsid w:val="008656EA"/>
    <w:rsid w:val="00865707"/>
    <w:rsid w:val="00866CFD"/>
    <w:rsid w:val="00866FF8"/>
    <w:rsid w:val="00867DC7"/>
    <w:rsid w:val="00870000"/>
    <w:rsid w:val="00870255"/>
    <w:rsid w:val="0087083E"/>
    <w:rsid w:val="008709C0"/>
    <w:rsid w:val="00871A3F"/>
    <w:rsid w:val="00872111"/>
    <w:rsid w:val="0087351F"/>
    <w:rsid w:val="008736B9"/>
    <w:rsid w:val="00873D93"/>
    <w:rsid w:val="00873DDB"/>
    <w:rsid w:val="0087444C"/>
    <w:rsid w:val="00874F0D"/>
    <w:rsid w:val="008750D4"/>
    <w:rsid w:val="00875CEF"/>
    <w:rsid w:val="00875EAF"/>
    <w:rsid w:val="008765C8"/>
    <w:rsid w:val="00876668"/>
    <w:rsid w:val="00876C4C"/>
    <w:rsid w:val="00876ED2"/>
    <w:rsid w:val="00876EE7"/>
    <w:rsid w:val="00876F08"/>
    <w:rsid w:val="00877254"/>
    <w:rsid w:val="00877319"/>
    <w:rsid w:val="0087776B"/>
    <w:rsid w:val="008811C8"/>
    <w:rsid w:val="008820FE"/>
    <w:rsid w:val="00882448"/>
    <w:rsid w:val="008830AB"/>
    <w:rsid w:val="00883409"/>
    <w:rsid w:val="00883F7A"/>
    <w:rsid w:val="00884104"/>
    <w:rsid w:val="00884688"/>
    <w:rsid w:val="00884B5D"/>
    <w:rsid w:val="00886319"/>
    <w:rsid w:val="008863AC"/>
    <w:rsid w:val="00886E10"/>
    <w:rsid w:val="008876AB"/>
    <w:rsid w:val="008877B6"/>
    <w:rsid w:val="00887A68"/>
    <w:rsid w:val="0089027B"/>
    <w:rsid w:val="00891263"/>
    <w:rsid w:val="008913DC"/>
    <w:rsid w:val="008915EA"/>
    <w:rsid w:val="00893364"/>
    <w:rsid w:val="00893451"/>
    <w:rsid w:val="0089355A"/>
    <w:rsid w:val="00894578"/>
    <w:rsid w:val="0089578B"/>
    <w:rsid w:val="00895D27"/>
    <w:rsid w:val="00896068"/>
    <w:rsid w:val="00896B77"/>
    <w:rsid w:val="00896C2F"/>
    <w:rsid w:val="008A00B8"/>
    <w:rsid w:val="008A0CD7"/>
    <w:rsid w:val="008A142F"/>
    <w:rsid w:val="008A14D8"/>
    <w:rsid w:val="008A1996"/>
    <w:rsid w:val="008A1A6E"/>
    <w:rsid w:val="008A1AED"/>
    <w:rsid w:val="008A1FE2"/>
    <w:rsid w:val="008A2775"/>
    <w:rsid w:val="008A28A4"/>
    <w:rsid w:val="008A29AE"/>
    <w:rsid w:val="008A2B1A"/>
    <w:rsid w:val="008A2C11"/>
    <w:rsid w:val="008A2E8B"/>
    <w:rsid w:val="008A3208"/>
    <w:rsid w:val="008A35B5"/>
    <w:rsid w:val="008A423E"/>
    <w:rsid w:val="008A54EA"/>
    <w:rsid w:val="008A5691"/>
    <w:rsid w:val="008A5BBA"/>
    <w:rsid w:val="008A5C5F"/>
    <w:rsid w:val="008A5CBE"/>
    <w:rsid w:val="008A5D8E"/>
    <w:rsid w:val="008A5F5C"/>
    <w:rsid w:val="008A6116"/>
    <w:rsid w:val="008A64E6"/>
    <w:rsid w:val="008A745F"/>
    <w:rsid w:val="008A75B2"/>
    <w:rsid w:val="008A7643"/>
    <w:rsid w:val="008A7684"/>
    <w:rsid w:val="008A7A0B"/>
    <w:rsid w:val="008B0829"/>
    <w:rsid w:val="008B09AE"/>
    <w:rsid w:val="008B0A10"/>
    <w:rsid w:val="008B13BE"/>
    <w:rsid w:val="008B2458"/>
    <w:rsid w:val="008B2920"/>
    <w:rsid w:val="008B2D03"/>
    <w:rsid w:val="008B2F2B"/>
    <w:rsid w:val="008B392C"/>
    <w:rsid w:val="008B3B7B"/>
    <w:rsid w:val="008B3ED0"/>
    <w:rsid w:val="008B4384"/>
    <w:rsid w:val="008B4412"/>
    <w:rsid w:val="008B45DF"/>
    <w:rsid w:val="008B4B01"/>
    <w:rsid w:val="008B4B93"/>
    <w:rsid w:val="008B4D83"/>
    <w:rsid w:val="008B4EAF"/>
    <w:rsid w:val="008B4F51"/>
    <w:rsid w:val="008B508D"/>
    <w:rsid w:val="008B513D"/>
    <w:rsid w:val="008B528B"/>
    <w:rsid w:val="008B5479"/>
    <w:rsid w:val="008B5500"/>
    <w:rsid w:val="008B5563"/>
    <w:rsid w:val="008B615A"/>
    <w:rsid w:val="008B63A7"/>
    <w:rsid w:val="008B6764"/>
    <w:rsid w:val="008B687C"/>
    <w:rsid w:val="008B6DE7"/>
    <w:rsid w:val="008B70D8"/>
    <w:rsid w:val="008B7397"/>
    <w:rsid w:val="008B74E4"/>
    <w:rsid w:val="008B788E"/>
    <w:rsid w:val="008C0333"/>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EFE"/>
    <w:rsid w:val="008C5107"/>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80B"/>
    <w:rsid w:val="008D2E4B"/>
    <w:rsid w:val="008D33CE"/>
    <w:rsid w:val="008D3F1D"/>
    <w:rsid w:val="008D4279"/>
    <w:rsid w:val="008D44EE"/>
    <w:rsid w:val="008D4909"/>
    <w:rsid w:val="008D5203"/>
    <w:rsid w:val="008D54E4"/>
    <w:rsid w:val="008D5687"/>
    <w:rsid w:val="008D74A0"/>
    <w:rsid w:val="008E004C"/>
    <w:rsid w:val="008E0C43"/>
    <w:rsid w:val="008E1133"/>
    <w:rsid w:val="008E16A4"/>
    <w:rsid w:val="008E201E"/>
    <w:rsid w:val="008E219F"/>
    <w:rsid w:val="008E2397"/>
    <w:rsid w:val="008E30B8"/>
    <w:rsid w:val="008E345B"/>
    <w:rsid w:val="008E365B"/>
    <w:rsid w:val="008E5DC8"/>
    <w:rsid w:val="008E5E72"/>
    <w:rsid w:val="008E6629"/>
    <w:rsid w:val="008E6644"/>
    <w:rsid w:val="008E68B7"/>
    <w:rsid w:val="008E6D7E"/>
    <w:rsid w:val="008E76D8"/>
    <w:rsid w:val="008E7993"/>
    <w:rsid w:val="008E7B17"/>
    <w:rsid w:val="008F00DD"/>
    <w:rsid w:val="008F011C"/>
    <w:rsid w:val="008F023E"/>
    <w:rsid w:val="008F0365"/>
    <w:rsid w:val="008F0424"/>
    <w:rsid w:val="008F0A5E"/>
    <w:rsid w:val="008F1315"/>
    <w:rsid w:val="008F1C5D"/>
    <w:rsid w:val="008F1D9D"/>
    <w:rsid w:val="008F1E0E"/>
    <w:rsid w:val="008F2121"/>
    <w:rsid w:val="008F25DA"/>
    <w:rsid w:val="008F2C51"/>
    <w:rsid w:val="008F380F"/>
    <w:rsid w:val="008F387C"/>
    <w:rsid w:val="008F403A"/>
    <w:rsid w:val="008F4A20"/>
    <w:rsid w:val="008F4C1F"/>
    <w:rsid w:val="008F51E6"/>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FF3"/>
    <w:rsid w:val="009024D4"/>
    <w:rsid w:val="009025CE"/>
    <w:rsid w:val="00903E10"/>
    <w:rsid w:val="00904B72"/>
    <w:rsid w:val="0090509D"/>
    <w:rsid w:val="009058AB"/>
    <w:rsid w:val="009059FD"/>
    <w:rsid w:val="00906228"/>
    <w:rsid w:val="00907019"/>
    <w:rsid w:val="0090744B"/>
    <w:rsid w:val="00907BEF"/>
    <w:rsid w:val="00907C25"/>
    <w:rsid w:val="009103F2"/>
    <w:rsid w:val="009104B6"/>
    <w:rsid w:val="00910C3C"/>
    <w:rsid w:val="00910E98"/>
    <w:rsid w:val="00910FEE"/>
    <w:rsid w:val="0091127D"/>
    <w:rsid w:val="0091147C"/>
    <w:rsid w:val="009125C5"/>
    <w:rsid w:val="00912906"/>
    <w:rsid w:val="00912EDB"/>
    <w:rsid w:val="00913892"/>
    <w:rsid w:val="00914078"/>
    <w:rsid w:val="009144BB"/>
    <w:rsid w:val="009149EE"/>
    <w:rsid w:val="00914E9F"/>
    <w:rsid w:val="00915400"/>
    <w:rsid w:val="00915524"/>
    <w:rsid w:val="0091554A"/>
    <w:rsid w:val="00915684"/>
    <w:rsid w:val="00915732"/>
    <w:rsid w:val="00915C49"/>
    <w:rsid w:val="009160FC"/>
    <w:rsid w:val="009165DE"/>
    <w:rsid w:val="00916A41"/>
    <w:rsid w:val="00917165"/>
    <w:rsid w:val="00917983"/>
    <w:rsid w:val="00917B1D"/>
    <w:rsid w:val="00917C40"/>
    <w:rsid w:val="00917E33"/>
    <w:rsid w:val="00917EFC"/>
    <w:rsid w:val="0092083B"/>
    <w:rsid w:val="00921CFD"/>
    <w:rsid w:val="009229D4"/>
    <w:rsid w:val="00922B40"/>
    <w:rsid w:val="009237B7"/>
    <w:rsid w:val="009238DE"/>
    <w:rsid w:val="009243B0"/>
    <w:rsid w:val="00924887"/>
    <w:rsid w:val="009249C9"/>
    <w:rsid w:val="009259B2"/>
    <w:rsid w:val="00925AFE"/>
    <w:rsid w:val="009261A4"/>
    <w:rsid w:val="00926A1F"/>
    <w:rsid w:val="00926BD0"/>
    <w:rsid w:val="00927270"/>
    <w:rsid w:val="00927487"/>
    <w:rsid w:val="00927E96"/>
    <w:rsid w:val="009300FC"/>
    <w:rsid w:val="00930774"/>
    <w:rsid w:val="009308AC"/>
    <w:rsid w:val="009309F8"/>
    <w:rsid w:val="0093101E"/>
    <w:rsid w:val="00931E93"/>
    <w:rsid w:val="00932327"/>
    <w:rsid w:val="00932A1C"/>
    <w:rsid w:val="009330E5"/>
    <w:rsid w:val="00933223"/>
    <w:rsid w:val="00933436"/>
    <w:rsid w:val="009348DB"/>
    <w:rsid w:val="0093499C"/>
    <w:rsid w:val="00935460"/>
    <w:rsid w:val="0093560E"/>
    <w:rsid w:val="0093623A"/>
    <w:rsid w:val="0093649A"/>
    <w:rsid w:val="00936CAF"/>
    <w:rsid w:val="009372E7"/>
    <w:rsid w:val="00937407"/>
    <w:rsid w:val="009375B0"/>
    <w:rsid w:val="00937874"/>
    <w:rsid w:val="009378EB"/>
    <w:rsid w:val="009400A7"/>
    <w:rsid w:val="00940262"/>
    <w:rsid w:val="00940598"/>
    <w:rsid w:val="00940BA2"/>
    <w:rsid w:val="0094195E"/>
    <w:rsid w:val="00941EF6"/>
    <w:rsid w:val="00941EFD"/>
    <w:rsid w:val="0094280C"/>
    <w:rsid w:val="0094342D"/>
    <w:rsid w:val="0094387C"/>
    <w:rsid w:val="00943F64"/>
    <w:rsid w:val="009442C8"/>
    <w:rsid w:val="00944780"/>
    <w:rsid w:val="009447BC"/>
    <w:rsid w:val="00944C1C"/>
    <w:rsid w:val="00944C47"/>
    <w:rsid w:val="00944C89"/>
    <w:rsid w:val="009451C2"/>
    <w:rsid w:val="009456E3"/>
    <w:rsid w:val="00945B94"/>
    <w:rsid w:val="009463EC"/>
    <w:rsid w:val="009467B8"/>
    <w:rsid w:val="00947018"/>
    <w:rsid w:val="00947DA1"/>
    <w:rsid w:val="00950400"/>
    <w:rsid w:val="0095066E"/>
    <w:rsid w:val="009510F1"/>
    <w:rsid w:val="0095212A"/>
    <w:rsid w:val="00952FE7"/>
    <w:rsid w:val="00954493"/>
    <w:rsid w:val="009548C7"/>
    <w:rsid w:val="009551D0"/>
    <w:rsid w:val="0095561B"/>
    <w:rsid w:val="00955AD0"/>
    <w:rsid w:val="0095638B"/>
    <w:rsid w:val="009565B6"/>
    <w:rsid w:val="0095660E"/>
    <w:rsid w:val="009567AD"/>
    <w:rsid w:val="009569FF"/>
    <w:rsid w:val="00956D6A"/>
    <w:rsid w:val="00956FCB"/>
    <w:rsid w:val="009573CE"/>
    <w:rsid w:val="00957439"/>
    <w:rsid w:val="00957532"/>
    <w:rsid w:val="00957720"/>
    <w:rsid w:val="009608F9"/>
    <w:rsid w:val="00960A25"/>
    <w:rsid w:val="00960CE0"/>
    <w:rsid w:val="00961068"/>
    <w:rsid w:val="00961624"/>
    <w:rsid w:val="00961867"/>
    <w:rsid w:val="00961C50"/>
    <w:rsid w:val="00962A08"/>
    <w:rsid w:val="00962BCD"/>
    <w:rsid w:val="00963178"/>
    <w:rsid w:val="00963D6E"/>
    <w:rsid w:val="00963F43"/>
    <w:rsid w:val="00963F73"/>
    <w:rsid w:val="009647AE"/>
    <w:rsid w:val="00964A20"/>
    <w:rsid w:val="00964C3F"/>
    <w:rsid w:val="00965504"/>
    <w:rsid w:val="00965649"/>
    <w:rsid w:val="00965BA4"/>
    <w:rsid w:val="00965CBA"/>
    <w:rsid w:val="00965D2F"/>
    <w:rsid w:val="00965DD2"/>
    <w:rsid w:val="00966318"/>
    <w:rsid w:val="009673F4"/>
    <w:rsid w:val="00967C64"/>
    <w:rsid w:val="009700FB"/>
    <w:rsid w:val="00970615"/>
    <w:rsid w:val="00970DCB"/>
    <w:rsid w:val="009712EF"/>
    <w:rsid w:val="0097226B"/>
    <w:rsid w:val="0097260D"/>
    <w:rsid w:val="009726C7"/>
    <w:rsid w:val="0097279A"/>
    <w:rsid w:val="00972F27"/>
    <w:rsid w:val="00973165"/>
    <w:rsid w:val="009739F3"/>
    <w:rsid w:val="00973A29"/>
    <w:rsid w:val="00973B53"/>
    <w:rsid w:val="00973D6C"/>
    <w:rsid w:val="00973E4B"/>
    <w:rsid w:val="00974332"/>
    <w:rsid w:val="00975306"/>
    <w:rsid w:val="00975D3C"/>
    <w:rsid w:val="00976A30"/>
    <w:rsid w:val="009772F1"/>
    <w:rsid w:val="00977779"/>
    <w:rsid w:val="0097787A"/>
    <w:rsid w:val="0097798C"/>
    <w:rsid w:val="00977C60"/>
    <w:rsid w:val="00980589"/>
    <w:rsid w:val="0098089B"/>
    <w:rsid w:val="00980F3F"/>
    <w:rsid w:val="00981632"/>
    <w:rsid w:val="00981705"/>
    <w:rsid w:val="00981A44"/>
    <w:rsid w:val="0098201E"/>
    <w:rsid w:val="009822AD"/>
    <w:rsid w:val="00982BDC"/>
    <w:rsid w:val="00982BE4"/>
    <w:rsid w:val="009838C3"/>
    <w:rsid w:val="00983A56"/>
    <w:rsid w:val="00984CAE"/>
    <w:rsid w:val="00984CF8"/>
    <w:rsid w:val="00985D17"/>
    <w:rsid w:val="00985E78"/>
    <w:rsid w:val="00986B81"/>
    <w:rsid w:val="00986F00"/>
    <w:rsid w:val="0099054F"/>
    <w:rsid w:val="00990D53"/>
    <w:rsid w:val="00991117"/>
    <w:rsid w:val="009911D3"/>
    <w:rsid w:val="00991733"/>
    <w:rsid w:val="00991DDD"/>
    <w:rsid w:val="00992378"/>
    <w:rsid w:val="009924C0"/>
    <w:rsid w:val="00992780"/>
    <w:rsid w:val="00993B3E"/>
    <w:rsid w:val="00993FC0"/>
    <w:rsid w:val="00994069"/>
    <w:rsid w:val="009940F1"/>
    <w:rsid w:val="009946E4"/>
    <w:rsid w:val="00994B6D"/>
    <w:rsid w:val="00995E57"/>
    <w:rsid w:val="0099689E"/>
    <w:rsid w:val="00996CB8"/>
    <w:rsid w:val="00996CC0"/>
    <w:rsid w:val="00996E4C"/>
    <w:rsid w:val="009974D6"/>
    <w:rsid w:val="009A07CC"/>
    <w:rsid w:val="009A0A5C"/>
    <w:rsid w:val="009A0F87"/>
    <w:rsid w:val="009A1B4A"/>
    <w:rsid w:val="009A3077"/>
    <w:rsid w:val="009A389D"/>
    <w:rsid w:val="009A3E38"/>
    <w:rsid w:val="009A3E89"/>
    <w:rsid w:val="009A4339"/>
    <w:rsid w:val="009A4A6A"/>
    <w:rsid w:val="009A500B"/>
    <w:rsid w:val="009A5073"/>
    <w:rsid w:val="009A55E3"/>
    <w:rsid w:val="009A59F0"/>
    <w:rsid w:val="009A61DF"/>
    <w:rsid w:val="009A6562"/>
    <w:rsid w:val="009A6B51"/>
    <w:rsid w:val="009A6D8C"/>
    <w:rsid w:val="009B00FA"/>
    <w:rsid w:val="009B06E0"/>
    <w:rsid w:val="009B0928"/>
    <w:rsid w:val="009B0968"/>
    <w:rsid w:val="009B0EE2"/>
    <w:rsid w:val="009B10E8"/>
    <w:rsid w:val="009B171C"/>
    <w:rsid w:val="009B1809"/>
    <w:rsid w:val="009B217E"/>
    <w:rsid w:val="009B2B8D"/>
    <w:rsid w:val="009B2B97"/>
    <w:rsid w:val="009B2BC8"/>
    <w:rsid w:val="009B329E"/>
    <w:rsid w:val="009B390D"/>
    <w:rsid w:val="009B39C2"/>
    <w:rsid w:val="009B3A22"/>
    <w:rsid w:val="009B3C80"/>
    <w:rsid w:val="009B3E6C"/>
    <w:rsid w:val="009B401D"/>
    <w:rsid w:val="009B4202"/>
    <w:rsid w:val="009B4303"/>
    <w:rsid w:val="009B46E2"/>
    <w:rsid w:val="009B46EE"/>
    <w:rsid w:val="009B46FD"/>
    <w:rsid w:val="009B5006"/>
    <w:rsid w:val="009B5EE5"/>
    <w:rsid w:val="009B632D"/>
    <w:rsid w:val="009B66AD"/>
    <w:rsid w:val="009B66F3"/>
    <w:rsid w:val="009B6B6B"/>
    <w:rsid w:val="009B7091"/>
    <w:rsid w:val="009B710F"/>
    <w:rsid w:val="009B72B2"/>
    <w:rsid w:val="009B7E99"/>
    <w:rsid w:val="009C066E"/>
    <w:rsid w:val="009C09E8"/>
    <w:rsid w:val="009C0A84"/>
    <w:rsid w:val="009C0A96"/>
    <w:rsid w:val="009C0D29"/>
    <w:rsid w:val="009C1299"/>
    <w:rsid w:val="009C14E0"/>
    <w:rsid w:val="009C1681"/>
    <w:rsid w:val="009C1827"/>
    <w:rsid w:val="009C1BDC"/>
    <w:rsid w:val="009C2934"/>
    <w:rsid w:val="009C3294"/>
    <w:rsid w:val="009C362F"/>
    <w:rsid w:val="009C3CDA"/>
    <w:rsid w:val="009C3F74"/>
    <w:rsid w:val="009C43BF"/>
    <w:rsid w:val="009C4945"/>
    <w:rsid w:val="009C4F27"/>
    <w:rsid w:val="009C5050"/>
    <w:rsid w:val="009C519E"/>
    <w:rsid w:val="009C51BE"/>
    <w:rsid w:val="009C5949"/>
    <w:rsid w:val="009C64D9"/>
    <w:rsid w:val="009C76D2"/>
    <w:rsid w:val="009C7C3E"/>
    <w:rsid w:val="009C7F49"/>
    <w:rsid w:val="009D0E9D"/>
    <w:rsid w:val="009D1C14"/>
    <w:rsid w:val="009D29DA"/>
    <w:rsid w:val="009D2AB1"/>
    <w:rsid w:val="009D32F1"/>
    <w:rsid w:val="009D33CB"/>
    <w:rsid w:val="009D36A2"/>
    <w:rsid w:val="009D3931"/>
    <w:rsid w:val="009D3E90"/>
    <w:rsid w:val="009D45A0"/>
    <w:rsid w:val="009D4D82"/>
    <w:rsid w:val="009D5588"/>
    <w:rsid w:val="009D61DB"/>
    <w:rsid w:val="009D61FA"/>
    <w:rsid w:val="009D6274"/>
    <w:rsid w:val="009D7076"/>
    <w:rsid w:val="009D7457"/>
    <w:rsid w:val="009D7DCB"/>
    <w:rsid w:val="009D7F5E"/>
    <w:rsid w:val="009E0360"/>
    <w:rsid w:val="009E0473"/>
    <w:rsid w:val="009E054A"/>
    <w:rsid w:val="009E06B2"/>
    <w:rsid w:val="009E0A24"/>
    <w:rsid w:val="009E0BAB"/>
    <w:rsid w:val="009E0BB4"/>
    <w:rsid w:val="009E0D80"/>
    <w:rsid w:val="009E12D7"/>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5F3C"/>
    <w:rsid w:val="009E6048"/>
    <w:rsid w:val="009E628D"/>
    <w:rsid w:val="009E637A"/>
    <w:rsid w:val="009E6AB7"/>
    <w:rsid w:val="009E7500"/>
    <w:rsid w:val="009E7C03"/>
    <w:rsid w:val="009E7D4C"/>
    <w:rsid w:val="009E7DC4"/>
    <w:rsid w:val="009E7F39"/>
    <w:rsid w:val="009F0196"/>
    <w:rsid w:val="009F0445"/>
    <w:rsid w:val="009F105A"/>
    <w:rsid w:val="009F254E"/>
    <w:rsid w:val="009F27DD"/>
    <w:rsid w:val="009F2846"/>
    <w:rsid w:val="009F2944"/>
    <w:rsid w:val="009F296A"/>
    <w:rsid w:val="009F2CC2"/>
    <w:rsid w:val="009F3ED2"/>
    <w:rsid w:val="009F4E39"/>
    <w:rsid w:val="009F4F61"/>
    <w:rsid w:val="009F5054"/>
    <w:rsid w:val="009F6223"/>
    <w:rsid w:val="009F66BC"/>
    <w:rsid w:val="009F6EC1"/>
    <w:rsid w:val="009F79D6"/>
    <w:rsid w:val="00A00428"/>
    <w:rsid w:val="00A00A16"/>
    <w:rsid w:val="00A020A4"/>
    <w:rsid w:val="00A02753"/>
    <w:rsid w:val="00A02E9A"/>
    <w:rsid w:val="00A02ED4"/>
    <w:rsid w:val="00A03101"/>
    <w:rsid w:val="00A036B9"/>
    <w:rsid w:val="00A03ED0"/>
    <w:rsid w:val="00A0420C"/>
    <w:rsid w:val="00A04480"/>
    <w:rsid w:val="00A04735"/>
    <w:rsid w:val="00A04B0A"/>
    <w:rsid w:val="00A04D78"/>
    <w:rsid w:val="00A0567C"/>
    <w:rsid w:val="00A0622D"/>
    <w:rsid w:val="00A063C5"/>
    <w:rsid w:val="00A06AF5"/>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4279"/>
    <w:rsid w:val="00A14447"/>
    <w:rsid w:val="00A145F3"/>
    <w:rsid w:val="00A149A3"/>
    <w:rsid w:val="00A149D8"/>
    <w:rsid w:val="00A14BE9"/>
    <w:rsid w:val="00A14C5D"/>
    <w:rsid w:val="00A160AE"/>
    <w:rsid w:val="00A16F21"/>
    <w:rsid w:val="00A16FD4"/>
    <w:rsid w:val="00A1706C"/>
    <w:rsid w:val="00A17963"/>
    <w:rsid w:val="00A17D60"/>
    <w:rsid w:val="00A204C9"/>
    <w:rsid w:val="00A2053A"/>
    <w:rsid w:val="00A206A1"/>
    <w:rsid w:val="00A2080C"/>
    <w:rsid w:val="00A20963"/>
    <w:rsid w:val="00A2097C"/>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27F85"/>
    <w:rsid w:val="00A30E49"/>
    <w:rsid w:val="00A3145B"/>
    <w:rsid w:val="00A315B3"/>
    <w:rsid w:val="00A317F5"/>
    <w:rsid w:val="00A3185F"/>
    <w:rsid w:val="00A31A2A"/>
    <w:rsid w:val="00A320F8"/>
    <w:rsid w:val="00A32348"/>
    <w:rsid w:val="00A32375"/>
    <w:rsid w:val="00A32493"/>
    <w:rsid w:val="00A324A4"/>
    <w:rsid w:val="00A328E1"/>
    <w:rsid w:val="00A32A2C"/>
    <w:rsid w:val="00A32E96"/>
    <w:rsid w:val="00A331E4"/>
    <w:rsid w:val="00A343A2"/>
    <w:rsid w:val="00A34458"/>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69E"/>
    <w:rsid w:val="00A41C03"/>
    <w:rsid w:val="00A41D01"/>
    <w:rsid w:val="00A41F90"/>
    <w:rsid w:val="00A42A88"/>
    <w:rsid w:val="00A42F38"/>
    <w:rsid w:val="00A4371F"/>
    <w:rsid w:val="00A43765"/>
    <w:rsid w:val="00A43B48"/>
    <w:rsid w:val="00A43EE6"/>
    <w:rsid w:val="00A44530"/>
    <w:rsid w:val="00A44BBF"/>
    <w:rsid w:val="00A453AD"/>
    <w:rsid w:val="00A4595A"/>
    <w:rsid w:val="00A45E41"/>
    <w:rsid w:val="00A46564"/>
    <w:rsid w:val="00A46E3C"/>
    <w:rsid w:val="00A47119"/>
    <w:rsid w:val="00A47CB1"/>
    <w:rsid w:val="00A500C5"/>
    <w:rsid w:val="00A50155"/>
    <w:rsid w:val="00A50ADC"/>
    <w:rsid w:val="00A50F2A"/>
    <w:rsid w:val="00A5195A"/>
    <w:rsid w:val="00A51A5F"/>
    <w:rsid w:val="00A52A68"/>
    <w:rsid w:val="00A52D5D"/>
    <w:rsid w:val="00A52F9D"/>
    <w:rsid w:val="00A532DD"/>
    <w:rsid w:val="00A53937"/>
    <w:rsid w:val="00A5398D"/>
    <w:rsid w:val="00A541D3"/>
    <w:rsid w:val="00A54B30"/>
    <w:rsid w:val="00A55459"/>
    <w:rsid w:val="00A556C4"/>
    <w:rsid w:val="00A56905"/>
    <w:rsid w:val="00A56AF1"/>
    <w:rsid w:val="00A5744D"/>
    <w:rsid w:val="00A5793B"/>
    <w:rsid w:val="00A57BA7"/>
    <w:rsid w:val="00A605E3"/>
    <w:rsid w:val="00A60C59"/>
    <w:rsid w:val="00A6148D"/>
    <w:rsid w:val="00A61A13"/>
    <w:rsid w:val="00A6225D"/>
    <w:rsid w:val="00A623B9"/>
    <w:rsid w:val="00A636EA"/>
    <w:rsid w:val="00A640BA"/>
    <w:rsid w:val="00A642C4"/>
    <w:rsid w:val="00A644C4"/>
    <w:rsid w:val="00A64919"/>
    <w:rsid w:val="00A64985"/>
    <w:rsid w:val="00A64E5C"/>
    <w:rsid w:val="00A64E84"/>
    <w:rsid w:val="00A6552B"/>
    <w:rsid w:val="00A66D36"/>
    <w:rsid w:val="00A670AB"/>
    <w:rsid w:val="00A67362"/>
    <w:rsid w:val="00A67415"/>
    <w:rsid w:val="00A674EE"/>
    <w:rsid w:val="00A67626"/>
    <w:rsid w:val="00A6772E"/>
    <w:rsid w:val="00A67D42"/>
    <w:rsid w:val="00A70701"/>
    <w:rsid w:val="00A715DE"/>
    <w:rsid w:val="00A716AE"/>
    <w:rsid w:val="00A7179C"/>
    <w:rsid w:val="00A717D1"/>
    <w:rsid w:val="00A71922"/>
    <w:rsid w:val="00A7229E"/>
    <w:rsid w:val="00A72399"/>
    <w:rsid w:val="00A73030"/>
    <w:rsid w:val="00A736B4"/>
    <w:rsid w:val="00A73847"/>
    <w:rsid w:val="00A73866"/>
    <w:rsid w:val="00A73889"/>
    <w:rsid w:val="00A74072"/>
    <w:rsid w:val="00A749EF"/>
    <w:rsid w:val="00A754C1"/>
    <w:rsid w:val="00A75558"/>
    <w:rsid w:val="00A7620D"/>
    <w:rsid w:val="00A7731D"/>
    <w:rsid w:val="00A773C1"/>
    <w:rsid w:val="00A7740D"/>
    <w:rsid w:val="00A80535"/>
    <w:rsid w:val="00A808E1"/>
    <w:rsid w:val="00A80A5A"/>
    <w:rsid w:val="00A80B1F"/>
    <w:rsid w:val="00A80FC1"/>
    <w:rsid w:val="00A8100E"/>
    <w:rsid w:val="00A811FA"/>
    <w:rsid w:val="00A813AF"/>
    <w:rsid w:val="00A81583"/>
    <w:rsid w:val="00A8180C"/>
    <w:rsid w:val="00A81A9A"/>
    <w:rsid w:val="00A8236D"/>
    <w:rsid w:val="00A83482"/>
    <w:rsid w:val="00A83863"/>
    <w:rsid w:val="00A83F24"/>
    <w:rsid w:val="00A84758"/>
    <w:rsid w:val="00A84A9E"/>
    <w:rsid w:val="00A84B89"/>
    <w:rsid w:val="00A84F62"/>
    <w:rsid w:val="00A8529B"/>
    <w:rsid w:val="00A85E3D"/>
    <w:rsid w:val="00A85E51"/>
    <w:rsid w:val="00A862CE"/>
    <w:rsid w:val="00A86AEA"/>
    <w:rsid w:val="00A86D0C"/>
    <w:rsid w:val="00A86D34"/>
    <w:rsid w:val="00A86E55"/>
    <w:rsid w:val="00A8785C"/>
    <w:rsid w:val="00A90413"/>
    <w:rsid w:val="00A90601"/>
    <w:rsid w:val="00A90DF0"/>
    <w:rsid w:val="00A91A38"/>
    <w:rsid w:val="00A9208C"/>
    <w:rsid w:val="00A92D61"/>
    <w:rsid w:val="00A93840"/>
    <w:rsid w:val="00A939F2"/>
    <w:rsid w:val="00A94672"/>
    <w:rsid w:val="00A9494C"/>
    <w:rsid w:val="00A94DCE"/>
    <w:rsid w:val="00A95005"/>
    <w:rsid w:val="00A9574B"/>
    <w:rsid w:val="00A95815"/>
    <w:rsid w:val="00A958E5"/>
    <w:rsid w:val="00A95BF8"/>
    <w:rsid w:val="00A95E88"/>
    <w:rsid w:val="00A96101"/>
    <w:rsid w:val="00A962B9"/>
    <w:rsid w:val="00A96318"/>
    <w:rsid w:val="00A967C8"/>
    <w:rsid w:val="00A96C4D"/>
    <w:rsid w:val="00A96C67"/>
    <w:rsid w:val="00A96E32"/>
    <w:rsid w:val="00A975CB"/>
    <w:rsid w:val="00AA018B"/>
    <w:rsid w:val="00AA04BA"/>
    <w:rsid w:val="00AA0D1E"/>
    <w:rsid w:val="00AA0F74"/>
    <w:rsid w:val="00AA1301"/>
    <w:rsid w:val="00AA18E2"/>
    <w:rsid w:val="00AA1A07"/>
    <w:rsid w:val="00AA1E01"/>
    <w:rsid w:val="00AA1EC4"/>
    <w:rsid w:val="00AA2E34"/>
    <w:rsid w:val="00AA423B"/>
    <w:rsid w:val="00AA4B21"/>
    <w:rsid w:val="00AA4BF9"/>
    <w:rsid w:val="00AA4D96"/>
    <w:rsid w:val="00AA68FA"/>
    <w:rsid w:val="00AA6A61"/>
    <w:rsid w:val="00AA75DA"/>
    <w:rsid w:val="00AB03EB"/>
    <w:rsid w:val="00AB08C7"/>
    <w:rsid w:val="00AB0C16"/>
    <w:rsid w:val="00AB0C9B"/>
    <w:rsid w:val="00AB0F77"/>
    <w:rsid w:val="00AB13F2"/>
    <w:rsid w:val="00AB143A"/>
    <w:rsid w:val="00AB16EE"/>
    <w:rsid w:val="00AB2BC2"/>
    <w:rsid w:val="00AB3155"/>
    <w:rsid w:val="00AB317F"/>
    <w:rsid w:val="00AB34C7"/>
    <w:rsid w:val="00AB3789"/>
    <w:rsid w:val="00AB3C9F"/>
    <w:rsid w:val="00AB4A4E"/>
    <w:rsid w:val="00AB4C35"/>
    <w:rsid w:val="00AB4DA7"/>
    <w:rsid w:val="00AB5213"/>
    <w:rsid w:val="00AB5480"/>
    <w:rsid w:val="00AB553A"/>
    <w:rsid w:val="00AB5AF1"/>
    <w:rsid w:val="00AB5E9C"/>
    <w:rsid w:val="00AB716F"/>
    <w:rsid w:val="00AB77E6"/>
    <w:rsid w:val="00AB793E"/>
    <w:rsid w:val="00AB7E51"/>
    <w:rsid w:val="00AC0324"/>
    <w:rsid w:val="00AC0727"/>
    <w:rsid w:val="00AC0DC7"/>
    <w:rsid w:val="00AC129D"/>
    <w:rsid w:val="00AC1BB9"/>
    <w:rsid w:val="00AC1C1E"/>
    <w:rsid w:val="00AC1EC2"/>
    <w:rsid w:val="00AC21F6"/>
    <w:rsid w:val="00AC3154"/>
    <w:rsid w:val="00AC3FE4"/>
    <w:rsid w:val="00AC4049"/>
    <w:rsid w:val="00AC4BA8"/>
    <w:rsid w:val="00AC59C7"/>
    <w:rsid w:val="00AC6CFB"/>
    <w:rsid w:val="00AC6E54"/>
    <w:rsid w:val="00AC766C"/>
    <w:rsid w:val="00AC7926"/>
    <w:rsid w:val="00AD0128"/>
    <w:rsid w:val="00AD07D9"/>
    <w:rsid w:val="00AD1386"/>
    <w:rsid w:val="00AD15C5"/>
    <w:rsid w:val="00AD18ED"/>
    <w:rsid w:val="00AD1B48"/>
    <w:rsid w:val="00AD1DC6"/>
    <w:rsid w:val="00AD1EE4"/>
    <w:rsid w:val="00AD1FAE"/>
    <w:rsid w:val="00AD2253"/>
    <w:rsid w:val="00AD2888"/>
    <w:rsid w:val="00AD2A76"/>
    <w:rsid w:val="00AD2B89"/>
    <w:rsid w:val="00AD32F7"/>
    <w:rsid w:val="00AD3E75"/>
    <w:rsid w:val="00AD44E2"/>
    <w:rsid w:val="00AD459E"/>
    <w:rsid w:val="00AD4835"/>
    <w:rsid w:val="00AD4F12"/>
    <w:rsid w:val="00AD5798"/>
    <w:rsid w:val="00AD5A59"/>
    <w:rsid w:val="00AD629A"/>
    <w:rsid w:val="00AD78FF"/>
    <w:rsid w:val="00AD7DBE"/>
    <w:rsid w:val="00AE04DC"/>
    <w:rsid w:val="00AE0841"/>
    <w:rsid w:val="00AE0C56"/>
    <w:rsid w:val="00AE152F"/>
    <w:rsid w:val="00AE1C2D"/>
    <w:rsid w:val="00AE1EBE"/>
    <w:rsid w:val="00AE3683"/>
    <w:rsid w:val="00AE3860"/>
    <w:rsid w:val="00AE3A43"/>
    <w:rsid w:val="00AE4075"/>
    <w:rsid w:val="00AE4316"/>
    <w:rsid w:val="00AE527F"/>
    <w:rsid w:val="00AE52B4"/>
    <w:rsid w:val="00AE5789"/>
    <w:rsid w:val="00AE58D0"/>
    <w:rsid w:val="00AE59B0"/>
    <w:rsid w:val="00AE62EF"/>
    <w:rsid w:val="00AE64C8"/>
    <w:rsid w:val="00AE684D"/>
    <w:rsid w:val="00AE6E16"/>
    <w:rsid w:val="00AE7242"/>
    <w:rsid w:val="00AE783D"/>
    <w:rsid w:val="00AE7B51"/>
    <w:rsid w:val="00AF082D"/>
    <w:rsid w:val="00AF0944"/>
    <w:rsid w:val="00AF101C"/>
    <w:rsid w:val="00AF18F5"/>
    <w:rsid w:val="00AF1BE6"/>
    <w:rsid w:val="00AF1DE2"/>
    <w:rsid w:val="00AF1E32"/>
    <w:rsid w:val="00AF1F47"/>
    <w:rsid w:val="00AF1F84"/>
    <w:rsid w:val="00AF219E"/>
    <w:rsid w:val="00AF2341"/>
    <w:rsid w:val="00AF24D4"/>
    <w:rsid w:val="00AF2E88"/>
    <w:rsid w:val="00AF32D4"/>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AEB"/>
    <w:rsid w:val="00B02CA3"/>
    <w:rsid w:val="00B0306D"/>
    <w:rsid w:val="00B030C5"/>
    <w:rsid w:val="00B051D1"/>
    <w:rsid w:val="00B052D3"/>
    <w:rsid w:val="00B058D6"/>
    <w:rsid w:val="00B05D50"/>
    <w:rsid w:val="00B06496"/>
    <w:rsid w:val="00B066E1"/>
    <w:rsid w:val="00B06FD5"/>
    <w:rsid w:val="00B07370"/>
    <w:rsid w:val="00B0743B"/>
    <w:rsid w:val="00B07776"/>
    <w:rsid w:val="00B07C20"/>
    <w:rsid w:val="00B10269"/>
    <w:rsid w:val="00B10328"/>
    <w:rsid w:val="00B108D3"/>
    <w:rsid w:val="00B10B7F"/>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2DE"/>
    <w:rsid w:val="00B1695F"/>
    <w:rsid w:val="00B16ACD"/>
    <w:rsid w:val="00B174B6"/>
    <w:rsid w:val="00B17BD9"/>
    <w:rsid w:val="00B17CEF"/>
    <w:rsid w:val="00B17F89"/>
    <w:rsid w:val="00B20065"/>
    <w:rsid w:val="00B20293"/>
    <w:rsid w:val="00B20320"/>
    <w:rsid w:val="00B20A99"/>
    <w:rsid w:val="00B21113"/>
    <w:rsid w:val="00B2180D"/>
    <w:rsid w:val="00B21BE6"/>
    <w:rsid w:val="00B21C3E"/>
    <w:rsid w:val="00B21E74"/>
    <w:rsid w:val="00B21F64"/>
    <w:rsid w:val="00B223AE"/>
    <w:rsid w:val="00B22F35"/>
    <w:rsid w:val="00B2344A"/>
    <w:rsid w:val="00B2417B"/>
    <w:rsid w:val="00B24378"/>
    <w:rsid w:val="00B24EB2"/>
    <w:rsid w:val="00B257D1"/>
    <w:rsid w:val="00B26ED6"/>
    <w:rsid w:val="00B271CD"/>
    <w:rsid w:val="00B27E3D"/>
    <w:rsid w:val="00B30113"/>
    <w:rsid w:val="00B31338"/>
    <w:rsid w:val="00B315D0"/>
    <w:rsid w:val="00B31A1E"/>
    <w:rsid w:val="00B3235F"/>
    <w:rsid w:val="00B32479"/>
    <w:rsid w:val="00B32E5D"/>
    <w:rsid w:val="00B33FDC"/>
    <w:rsid w:val="00B341B8"/>
    <w:rsid w:val="00B35CF8"/>
    <w:rsid w:val="00B36C63"/>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5B2"/>
    <w:rsid w:val="00B44DD6"/>
    <w:rsid w:val="00B4501D"/>
    <w:rsid w:val="00B4556D"/>
    <w:rsid w:val="00B45804"/>
    <w:rsid w:val="00B45D01"/>
    <w:rsid w:val="00B45E64"/>
    <w:rsid w:val="00B46429"/>
    <w:rsid w:val="00B4676D"/>
    <w:rsid w:val="00B469EE"/>
    <w:rsid w:val="00B46BD9"/>
    <w:rsid w:val="00B46ED2"/>
    <w:rsid w:val="00B471BB"/>
    <w:rsid w:val="00B474D3"/>
    <w:rsid w:val="00B478B4"/>
    <w:rsid w:val="00B478F2"/>
    <w:rsid w:val="00B47D1B"/>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6E1"/>
    <w:rsid w:val="00B55F3F"/>
    <w:rsid w:val="00B56303"/>
    <w:rsid w:val="00B563D9"/>
    <w:rsid w:val="00B56D4A"/>
    <w:rsid w:val="00B5729C"/>
    <w:rsid w:val="00B60104"/>
    <w:rsid w:val="00B603F8"/>
    <w:rsid w:val="00B607B6"/>
    <w:rsid w:val="00B60EDB"/>
    <w:rsid w:val="00B61144"/>
    <w:rsid w:val="00B613C0"/>
    <w:rsid w:val="00B618AA"/>
    <w:rsid w:val="00B621BE"/>
    <w:rsid w:val="00B6262F"/>
    <w:rsid w:val="00B62C70"/>
    <w:rsid w:val="00B63076"/>
    <w:rsid w:val="00B63539"/>
    <w:rsid w:val="00B63E45"/>
    <w:rsid w:val="00B640C1"/>
    <w:rsid w:val="00B64522"/>
    <w:rsid w:val="00B64E3E"/>
    <w:rsid w:val="00B64FEA"/>
    <w:rsid w:val="00B65154"/>
    <w:rsid w:val="00B65CBF"/>
    <w:rsid w:val="00B66208"/>
    <w:rsid w:val="00B66BFB"/>
    <w:rsid w:val="00B67005"/>
    <w:rsid w:val="00B6721D"/>
    <w:rsid w:val="00B67730"/>
    <w:rsid w:val="00B677CE"/>
    <w:rsid w:val="00B702E0"/>
    <w:rsid w:val="00B7077A"/>
    <w:rsid w:val="00B71EF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FD"/>
    <w:rsid w:val="00B76475"/>
    <w:rsid w:val="00B76C9E"/>
    <w:rsid w:val="00B7703C"/>
    <w:rsid w:val="00B77695"/>
    <w:rsid w:val="00B77D89"/>
    <w:rsid w:val="00B802C6"/>
    <w:rsid w:val="00B8082D"/>
    <w:rsid w:val="00B81419"/>
    <w:rsid w:val="00B815E5"/>
    <w:rsid w:val="00B819F6"/>
    <w:rsid w:val="00B81EAD"/>
    <w:rsid w:val="00B81FD3"/>
    <w:rsid w:val="00B827D2"/>
    <w:rsid w:val="00B82ABB"/>
    <w:rsid w:val="00B82BAA"/>
    <w:rsid w:val="00B8353D"/>
    <w:rsid w:val="00B8353E"/>
    <w:rsid w:val="00B83A5A"/>
    <w:rsid w:val="00B83BC9"/>
    <w:rsid w:val="00B83EEE"/>
    <w:rsid w:val="00B83F72"/>
    <w:rsid w:val="00B8475B"/>
    <w:rsid w:val="00B84766"/>
    <w:rsid w:val="00B84D1E"/>
    <w:rsid w:val="00B84DEC"/>
    <w:rsid w:val="00B84F22"/>
    <w:rsid w:val="00B856F2"/>
    <w:rsid w:val="00B8571A"/>
    <w:rsid w:val="00B858FE"/>
    <w:rsid w:val="00B865D3"/>
    <w:rsid w:val="00B87EDF"/>
    <w:rsid w:val="00B9008F"/>
    <w:rsid w:val="00B90435"/>
    <w:rsid w:val="00B90E22"/>
    <w:rsid w:val="00B911EF"/>
    <w:rsid w:val="00B9120E"/>
    <w:rsid w:val="00B9172A"/>
    <w:rsid w:val="00B9206E"/>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97C84"/>
    <w:rsid w:val="00BA0644"/>
    <w:rsid w:val="00BA09FF"/>
    <w:rsid w:val="00BA0AA2"/>
    <w:rsid w:val="00BA1AED"/>
    <w:rsid w:val="00BA1D38"/>
    <w:rsid w:val="00BA3F5B"/>
    <w:rsid w:val="00BA570D"/>
    <w:rsid w:val="00BA5B8D"/>
    <w:rsid w:val="00BA5BFE"/>
    <w:rsid w:val="00BA5F17"/>
    <w:rsid w:val="00BA5FC3"/>
    <w:rsid w:val="00BA70C1"/>
    <w:rsid w:val="00BA7384"/>
    <w:rsid w:val="00BA79DF"/>
    <w:rsid w:val="00BA7C49"/>
    <w:rsid w:val="00BA7D63"/>
    <w:rsid w:val="00BA7F0F"/>
    <w:rsid w:val="00BB017A"/>
    <w:rsid w:val="00BB01CB"/>
    <w:rsid w:val="00BB0E24"/>
    <w:rsid w:val="00BB0EFC"/>
    <w:rsid w:val="00BB1982"/>
    <w:rsid w:val="00BB19E5"/>
    <w:rsid w:val="00BB2059"/>
    <w:rsid w:val="00BB2D5F"/>
    <w:rsid w:val="00BB3133"/>
    <w:rsid w:val="00BB3654"/>
    <w:rsid w:val="00BB3C1A"/>
    <w:rsid w:val="00BB4178"/>
    <w:rsid w:val="00BB4817"/>
    <w:rsid w:val="00BB4847"/>
    <w:rsid w:val="00BB4A37"/>
    <w:rsid w:val="00BB4C57"/>
    <w:rsid w:val="00BB525D"/>
    <w:rsid w:val="00BB547E"/>
    <w:rsid w:val="00BB5AE0"/>
    <w:rsid w:val="00BB5FF4"/>
    <w:rsid w:val="00BB613C"/>
    <w:rsid w:val="00BB6E26"/>
    <w:rsid w:val="00BB6E68"/>
    <w:rsid w:val="00BB6F7D"/>
    <w:rsid w:val="00BB707B"/>
    <w:rsid w:val="00BB7082"/>
    <w:rsid w:val="00BB735C"/>
    <w:rsid w:val="00BB773A"/>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94F"/>
    <w:rsid w:val="00BC526F"/>
    <w:rsid w:val="00BC52B4"/>
    <w:rsid w:val="00BC5614"/>
    <w:rsid w:val="00BC64DB"/>
    <w:rsid w:val="00BC7449"/>
    <w:rsid w:val="00BC7D40"/>
    <w:rsid w:val="00BD042D"/>
    <w:rsid w:val="00BD070C"/>
    <w:rsid w:val="00BD07D1"/>
    <w:rsid w:val="00BD1A39"/>
    <w:rsid w:val="00BD1E29"/>
    <w:rsid w:val="00BD302B"/>
    <w:rsid w:val="00BD3A25"/>
    <w:rsid w:val="00BD3F6F"/>
    <w:rsid w:val="00BD3FBD"/>
    <w:rsid w:val="00BD403D"/>
    <w:rsid w:val="00BD410B"/>
    <w:rsid w:val="00BD4660"/>
    <w:rsid w:val="00BD4C80"/>
    <w:rsid w:val="00BD4D2C"/>
    <w:rsid w:val="00BD4F16"/>
    <w:rsid w:val="00BD5B61"/>
    <w:rsid w:val="00BD60D1"/>
    <w:rsid w:val="00BD6466"/>
    <w:rsid w:val="00BD6778"/>
    <w:rsid w:val="00BD72C6"/>
    <w:rsid w:val="00BD74E2"/>
    <w:rsid w:val="00BD77AD"/>
    <w:rsid w:val="00BD79B1"/>
    <w:rsid w:val="00BD7E21"/>
    <w:rsid w:val="00BD7EFC"/>
    <w:rsid w:val="00BD7F06"/>
    <w:rsid w:val="00BE0149"/>
    <w:rsid w:val="00BE07FC"/>
    <w:rsid w:val="00BE0DAB"/>
    <w:rsid w:val="00BE14B5"/>
    <w:rsid w:val="00BE195E"/>
    <w:rsid w:val="00BE2194"/>
    <w:rsid w:val="00BE265D"/>
    <w:rsid w:val="00BE389C"/>
    <w:rsid w:val="00BE4047"/>
    <w:rsid w:val="00BE4481"/>
    <w:rsid w:val="00BE63EE"/>
    <w:rsid w:val="00BE6F12"/>
    <w:rsid w:val="00BE700C"/>
    <w:rsid w:val="00BE7C4D"/>
    <w:rsid w:val="00BE7D7D"/>
    <w:rsid w:val="00BF03E2"/>
    <w:rsid w:val="00BF0420"/>
    <w:rsid w:val="00BF0D6B"/>
    <w:rsid w:val="00BF0DE8"/>
    <w:rsid w:val="00BF10FB"/>
    <w:rsid w:val="00BF1F76"/>
    <w:rsid w:val="00BF200C"/>
    <w:rsid w:val="00BF206F"/>
    <w:rsid w:val="00BF2B32"/>
    <w:rsid w:val="00BF2CD3"/>
    <w:rsid w:val="00BF2FB7"/>
    <w:rsid w:val="00BF324A"/>
    <w:rsid w:val="00BF3BC9"/>
    <w:rsid w:val="00BF44EF"/>
    <w:rsid w:val="00BF4608"/>
    <w:rsid w:val="00BF48A0"/>
    <w:rsid w:val="00BF5702"/>
    <w:rsid w:val="00BF594C"/>
    <w:rsid w:val="00BF6070"/>
    <w:rsid w:val="00BF6CE2"/>
    <w:rsid w:val="00BF6F68"/>
    <w:rsid w:val="00BF7027"/>
    <w:rsid w:val="00BF7457"/>
    <w:rsid w:val="00BF74CA"/>
    <w:rsid w:val="00BF7525"/>
    <w:rsid w:val="00BF762B"/>
    <w:rsid w:val="00BF7658"/>
    <w:rsid w:val="00BF777D"/>
    <w:rsid w:val="00BF7A2F"/>
    <w:rsid w:val="00BF7D3C"/>
    <w:rsid w:val="00C00025"/>
    <w:rsid w:val="00C004D8"/>
    <w:rsid w:val="00C006AC"/>
    <w:rsid w:val="00C00968"/>
    <w:rsid w:val="00C00A60"/>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7662"/>
    <w:rsid w:val="00C07A4E"/>
    <w:rsid w:val="00C101D6"/>
    <w:rsid w:val="00C10474"/>
    <w:rsid w:val="00C1079C"/>
    <w:rsid w:val="00C10D2C"/>
    <w:rsid w:val="00C112EC"/>
    <w:rsid w:val="00C11361"/>
    <w:rsid w:val="00C1211C"/>
    <w:rsid w:val="00C12808"/>
    <w:rsid w:val="00C1294D"/>
    <w:rsid w:val="00C12EE8"/>
    <w:rsid w:val="00C13102"/>
    <w:rsid w:val="00C136A3"/>
    <w:rsid w:val="00C13ECE"/>
    <w:rsid w:val="00C140B1"/>
    <w:rsid w:val="00C146A4"/>
    <w:rsid w:val="00C14780"/>
    <w:rsid w:val="00C147AE"/>
    <w:rsid w:val="00C14ABE"/>
    <w:rsid w:val="00C14DE0"/>
    <w:rsid w:val="00C15D0C"/>
    <w:rsid w:val="00C160D0"/>
    <w:rsid w:val="00C16519"/>
    <w:rsid w:val="00C16FF7"/>
    <w:rsid w:val="00C1766E"/>
    <w:rsid w:val="00C17711"/>
    <w:rsid w:val="00C1782A"/>
    <w:rsid w:val="00C178A7"/>
    <w:rsid w:val="00C17E4C"/>
    <w:rsid w:val="00C17FEB"/>
    <w:rsid w:val="00C205E8"/>
    <w:rsid w:val="00C2087E"/>
    <w:rsid w:val="00C21470"/>
    <w:rsid w:val="00C21A5C"/>
    <w:rsid w:val="00C22308"/>
    <w:rsid w:val="00C22356"/>
    <w:rsid w:val="00C22441"/>
    <w:rsid w:val="00C2353C"/>
    <w:rsid w:val="00C236C5"/>
    <w:rsid w:val="00C23858"/>
    <w:rsid w:val="00C23C60"/>
    <w:rsid w:val="00C243D2"/>
    <w:rsid w:val="00C25379"/>
    <w:rsid w:val="00C256CE"/>
    <w:rsid w:val="00C2782A"/>
    <w:rsid w:val="00C30246"/>
    <w:rsid w:val="00C30770"/>
    <w:rsid w:val="00C30F4B"/>
    <w:rsid w:val="00C31726"/>
    <w:rsid w:val="00C31AB7"/>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607"/>
    <w:rsid w:val="00C417AF"/>
    <w:rsid w:val="00C423FD"/>
    <w:rsid w:val="00C4264B"/>
    <w:rsid w:val="00C428BD"/>
    <w:rsid w:val="00C42916"/>
    <w:rsid w:val="00C42B06"/>
    <w:rsid w:val="00C44FD4"/>
    <w:rsid w:val="00C45B05"/>
    <w:rsid w:val="00C45FB5"/>
    <w:rsid w:val="00C46567"/>
    <w:rsid w:val="00C46940"/>
    <w:rsid w:val="00C470F6"/>
    <w:rsid w:val="00C47663"/>
    <w:rsid w:val="00C478C6"/>
    <w:rsid w:val="00C47F10"/>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4DDF"/>
    <w:rsid w:val="00C55348"/>
    <w:rsid w:val="00C55B41"/>
    <w:rsid w:val="00C55DA3"/>
    <w:rsid w:val="00C56A15"/>
    <w:rsid w:val="00C56D2E"/>
    <w:rsid w:val="00C56E83"/>
    <w:rsid w:val="00C5707E"/>
    <w:rsid w:val="00C6018F"/>
    <w:rsid w:val="00C6028A"/>
    <w:rsid w:val="00C60365"/>
    <w:rsid w:val="00C60BB6"/>
    <w:rsid w:val="00C60FED"/>
    <w:rsid w:val="00C61279"/>
    <w:rsid w:val="00C616E9"/>
    <w:rsid w:val="00C61895"/>
    <w:rsid w:val="00C61DAC"/>
    <w:rsid w:val="00C61F2D"/>
    <w:rsid w:val="00C62126"/>
    <w:rsid w:val="00C6221E"/>
    <w:rsid w:val="00C6254D"/>
    <w:rsid w:val="00C6342C"/>
    <w:rsid w:val="00C639B1"/>
    <w:rsid w:val="00C63BCF"/>
    <w:rsid w:val="00C63EA3"/>
    <w:rsid w:val="00C647E0"/>
    <w:rsid w:val="00C64838"/>
    <w:rsid w:val="00C655E1"/>
    <w:rsid w:val="00C66143"/>
    <w:rsid w:val="00C66A79"/>
    <w:rsid w:val="00C66E5E"/>
    <w:rsid w:val="00C671A8"/>
    <w:rsid w:val="00C7003A"/>
    <w:rsid w:val="00C70829"/>
    <w:rsid w:val="00C70B1B"/>
    <w:rsid w:val="00C711B4"/>
    <w:rsid w:val="00C72E32"/>
    <w:rsid w:val="00C7356A"/>
    <w:rsid w:val="00C73FF1"/>
    <w:rsid w:val="00C7455A"/>
    <w:rsid w:val="00C75506"/>
    <w:rsid w:val="00C75713"/>
    <w:rsid w:val="00C7624C"/>
    <w:rsid w:val="00C766BB"/>
    <w:rsid w:val="00C76BA2"/>
    <w:rsid w:val="00C77189"/>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A15"/>
    <w:rsid w:val="00C83BC6"/>
    <w:rsid w:val="00C83E97"/>
    <w:rsid w:val="00C84288"/>
    <w:rsid w:val="00C84A2A"/>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60C"/>
    <w:rsid w:val="00C958BB"/>
    <w:rsid w:val="00C95A1E"/>
    <w:rsid w:val="00C95B4A"/>
    <w:rsid w:val="00C961F0"/>
    <w:rsid w:val="00C968D8"/>
    <w:rsid w:val="00C96AFB"/>
    <w:rsid w:val="00C96E69"/>
    <w:rsid w:val="00C97412"/>
    <w:rsid w:val="00C97867"/>
    <w:rsid w:val="00C97D1C"/>
    <w:rsid w:val="00C97F09"/>
    <w:rsid w:val="00CA00E1"/>
    <w:rsid w:val="00CA0A70"/>
    <w:rsid w:val="00CA1444"/>
    <w:rsid w:val="00CA19EA"/>
    <w:rsid w:val="00CA216F"/>
    <w:rsid w:val="00CA2383"/>
    <w:rsid w:val="00CA2A69"/>
    <w:rsid w:val="00CA32FD"/>
    <w:rsid w:val="00CA3579"/>
    <w:rsid w:val="00CA38F5"/>
    <w:rsid w:val="00CA3A01"/>
    <w:rsid w:val="00CA48A6"/>
    <w:rsid w:val="00CA4AE0"/>
    <w:rsid w:val="00CA4DD8"/>
    <w:rsid w:val="00CA612E"/>
    <w:rsid w:val="00CA62F7"/>
    <w:rsid w:val="00CA6381"/>
    <w:rsid w:val="00CA6F3A"/>
    <w:rsid w:val="00CA79BD"/>
    <w:rsid w:val="00CA7B06"/>
    <w:rsid w:val="00CA7BBD"/>
    <w:rsid w:val="00CA7CA3"/>
    <w:rsid w:val="00CB006E"/>
    <w:rsid w:val="00CB0BE2"/>
    <w:rsid w:val="00CB1159"/>
    <w:rsid w:val="00CB146B"/>
    <w:rsid w:val="00CB299E"/>
    <w:rsid w:val="00CB2D2D"/>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1BA3"/>
    <w:rsid w:val="00CC20AD"/>
    <w:rsid w:val="00CC23FB"/>
    <w:rsid w:val="00CC26E1"/>
    <w:rsid w:val="00CC29CD"/>
    <w:rsid w:val="00CC306E"/>
    <w:rsid w:val="00CC33E0"/>
    <w:rsid w:val="00CC3627"/>
    <w:rsid w:val="00CC3FAB"/>
    <w:rsid w:val="00CC461C"/>
    <w:rsid w:val="00CC52AD"/>
    <w:rsid w:val="00CC5D77"/>
    <w:rsid w:val="00CC656B"/>
    <w:rsid w:val="00CC6A2D"/>
    <w:rsid w:val="00CC6D26"/>
    <w:rsid w:val="00CC7413"/>
    <w:rsid w:val="00CC7D6D"/>
    <w:rsid w:val="00CD08AA"/>
    <w:rsid w:val="00CD0AF5"/>
    <w:rsid w:val="00CD0B69"/>
    <w:rsid w:val="00CD1470"/>
    <w:rsid w:val="00CD151E"/>
    <w:rsid w:val="00CD1521"/>
    <w:rsid w:val="00CD1680"/>
    <w:rsid w:val="00CD1AE8"/>
    <w:rsid w:val="00CD29CE"/>
    <w:rsid w:val="00CD2B08"/>
    <w:rsid w:val="00CD365F"/>
    <w:rsid w:val="00CD392D"/>
    <w:rsid w:val="00CD3980"/>
    <w:rsid w:val="00CD39AB"/>
    <w:rsid w:val="00CD3C9E"/>
    <w:rsid w:val="00CD3CB9"/>
    <w:rsid w:val="00CD3F1F"/>
    <w:rsid w:val="00CD4879"/>
    <w:rsid w:val="00CD48B1"/>
    <w:rsid w:val="00CD4CCE"/>
    <w:rsid w:val="00CD4FAF"/>
    <w:rsid w:val="00CD53E4"/>
    <w:rsid w:val="00CD5D69"/>
    <w:rsid w:val="00CD5EB9"/>
    <w:rsid w:val="00CD611A"/>
    <w:rsid w:val="00CD6CA1"/>
    <w:rsid w:val="00CD7BB4"/>
    <w:rsid w:val="00CE004A"/>
    <w:rsid w:val="00CE0370"/>
    <w:rsid w:val="00CE04D5"/>
    <w:rsid w:val="00CE09F1"/>
    <w:rsid w:val="00CE0AF1"/>
    <w:rsid w:val="00CE1B80"/>
    <w:rsid w:val="00CE1EBA"/>
    <w:rsid w:val="00CE24C6"/>
    <w:rsid w:val="00CE2E74"/>
    <w:rsid w:val="00CE3EEC"/>
    <w:rsid w:val="00CE4BAE"/>
    <w:rsid w:val="00CE5320"/>
    <w:rsid w:val="00CE59A9"/>
    <w:rsid w:val="00CE59B6"/>
    <w:rsid w:val="00CE5BEF"/>
    <w:rsid w:val="00CE67EF"/>
    <w:rsid w:val="00CE68E9"/>
    <w:rsid w:val="00CE6986"/>
    <w:rsid w:val="00CE7A97"/>
    <w:rsid w:val="00CE7FF6"/>
    <w:rsid w:val="00CF0BE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894"/>
    <w:rsid w:val="00CF5996"/>
    <w:rsid w:val="00CF5CE4"/>
    <w:rsid w:val="00CF65AD"/>
    <w:rsid w:val="00CF667F"/>
    <w:rsid w:val="00CF696A"/>
    <w:rsid w:val="00CF69D2"/>
    <w:rsid w:val="00CF6CDF"/>
    <w:rsid w:val="00CF765D"/>
    <w:rsid w:val="00CF7950"/>
    <w:rsid w:val="00D00303"/>
    <w:rsid w:val="00D0061D"/>
    <w:rsid w:val="00D01003"/>
    <w:rsid w:val="00D01289"/>
    <w:rsid w:val="00D02998"/>
    <w:rsid w:val="00D02AF4"/>
    <w:rsid w:val="00D02F95"/>
    <w:rsid w:val="00D03447"/>
    <w:rsid w:val="00D0370D"/>
    <w:rsid w:val="00D03F28"/>
    <w:rsid w:val="00D041DF"/>
    <w:rsid w:val="00D04878"/>
    <w:rsid w:val="00D048B6"/>
    <w:rsid w:val="00D04C42"/>
    <w:rsid w:val="00D04EA5"/>
    <w:rsid w:val="00D05090"/>
    <w:rsid w:val="00D05B4B"/>
    <w:rsid w:val="00D06096"/>
    <w:rsid w:val="00D06821"/>
    <w:rsid w:val="00D06F91"/>
    <w:rsid w:val="00D070B5"/>
    <w:rsid w:val="00D10684"/>
    <w:rsid w:val="00D1071A"/>
    <w:rsid w:val="00D10C99"/>
    <w:rsid w:val="00D1168C"/>
    <w:rsid w:val="00D1187E"/>
    <w:rsid w:val="00D11A32"/>
    <w:rsid w:val="00D11E0B"/>
    <w:rsid w:val="00D12539"/>
    <w:rsid w:val="00D129B7"/>
    <w:rsid w:val="00D12F6E"/>
    <w:rsid w:val="00D12F95"/>
    <w:rsid w:val="00D133AB"/>
    <w:rsid w:val="00D1419B"/>
    <w:rsid w:val="00D148BF"/>
    <w:rsid w:val="00D14967"/>
    <w:rsid w:val="00D15337"/>
    <w:rsid w:val="00D153AC"/>
    <w:rsid w:val="00D153C1"/>
    <w:rsid w:val="00D159C8"/>
    <w:rsid w:val="00D15A16"/>
    <w:rsid w:val="00D16216"/>
    <w:rsid w:val="00D16373"/>
    <w:rsid w:val="00D16DED"/>
    <w:rsid w:val="00D17868"/>
    <w:rsid w:val="00D200C4"/>
    <w:rsid w:val="00D20677"/>
    <w:rsid w:val="00D208DD"/>
    <w:rsid w:val="00D20EB4"/>
    <w:rsid w:val="00D21C38"/>
    <w:rsid w:val="00D21DA1"/>
    <w:rsid w:val="00D2201F"/>
    <w:rsid w:val="00D22429"/>
    <w:rsid w:val="00D225CA"/>
    <w:rsid w:val="00D22BDC"/>
    <w:rsid w:val="00D23540"/>
    <w:rsid w:val="00D23B44"/>
    <w:rsid w:val="00D23DA3"/>
    <w:rsid w:val="00D24738"/>
    <w:rsid w:val="00D2492F"/>
    <w:rsid w:val="00D24E8D"/>
    <w:rsid w:val="00D24FBF"/>
    <w:rsid w:val="00D250B0"/>
    <w:rsid w:val="00D25545"/>
    <w:rsid w:val="00D25CD8"/>
    <w:rsid w:val="00D261A2"/>
    <w:rsid w:val="00D26510"/>
    <w:rsid w:val="00D266B5"/>
    <w:rsid w:val="00D26826"/>
    <w:rsid w:val="00D2733D"/>
    <w:rsid w:val="00D27D1F"/>
    <w:rsid w:val="00D30148"/>
    <w:rsid w:val="00D3092C"/>
    <w:rsid w:val="00D30B64"/>
    <w:rsid w:val="00D30BC8"/>
    <w:rsid w:val="00D311AD"/>
    <w:rsid w:val="00D31EC3"/>
    <w:rsid w:val="00D3280D"/>
    <w:rsid w:val="00D32D1A"/>
    <w:rsid w:val="00D33245"/>
    <w:rsid w:val="00D3376A"/>
    <w:rsid w:val="00D3394E"/>
    <w:rsid w:val="00D33CF7"/>
    <w:rsid w:val="00D34752"/>
    <w:rsid w:val="00D3486A"/>
    <w:rsid w:val="00D34C76"/>
    <w:rsid w:val="00D34CDA"/>
    <w:rsid w:val="00D35E1C"/>
    <w:rsid w:val="00D35FD9"/>
    <w:rsid w:val="00D36685"/>
    <w:rsid w:val="00D36783"/>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EC3"/>
    <w:rsid w:val="00D45909"/>
    <w:rsid w:val="00D46918"/>
    <w:rsid w:val="00D4694D"/>
    <w:rsid w:val="00D47274"/>
    <w:rsid w:val="00D47F74"/>
    <w:rsid w:val="00D47FB3"/>
    <w:rsid w:val="00D503AE"/>
    <w:rsid w:val="00D5158C"/>
    <w:rsid w:val="00D5193F"/>
    <w:rsid w:val="00D51ADC"/>
    <w:rsid w:val="00D52D5C"/>
    <w:rsid w:val="00D52FA3"/>
    <w:rsid w:val="00D52FDD"/>
    <w:rsid w:val="00D53A22"/>
    <w:rsid w:val="00D53CAE"/>
    <w:rsid w:val="00D53E13"/>
    <w:rsid w:val="00D545C1"/>
    <w:rsid w:val="00D54A8B"/>
    <w:rsid w:val="00D54C29"/>
    <w:rsid w:val="00D55292"/>
    <w:rsid w:val="00D558E7"/>
    <w:rsid w:val="00D561E6"/>
    <w:rsid w:val="00D561F3"/>
    <w:rsid w:val="00D56437"/>
    <w:rsid w:val="00D56836"/>
    <w:rsid w:val="00D5685B"/>
    <w:rsid w:val="00D568F8"/>
    <w:rsid w:val="00D57A44"/>
    <w:rsid w:val="00D60145"/>
    <w:rsid w:val="00D604EB"/>
    <w:rsid w:val="00D60A55"/>
    <w:rsid w:val="00D619D8"/>
    <w:rsid w:val="00D61A7A"/>
    <w:rsid w:val="00D6247B"/>
    <w:rsid w:val="00D63171"/>
    <w:rsid w:val="00D63670"/>
    <w:rsid w:val="00D63680"/>
    <w:rsid w:val="00D63742"/>
    <w:rsid w:val="00D63A48"/>
    <w:rsid w:val="00D63DC0"/>
    <w:rsid w:val="00D64178"/>
    <w:rsid w:val="00D6418C"/>
    <w:rsid w:val="00D649AE"/>
    <w:rsid w:val="00D64C47"/>
    <w:rsid w:val="00D656B3"/>
    <w:rsid w:val="00D65A5E"/>
    <w:rsid w:val="00D65AE0"/>
    <w:rsid w:val="00D65D5A"/>
    <w:rsid w:val="00D65E6D"/>
    <w:rsid w:val="00D65EFA"/>
    <w:rsid w:val="00D66301"/>
    <w:rsid w:val="00D66322"/>
    <w:rsid w:val="00D66E54"/>
    <w:rsid w:val="00D6753F"/>
    <w:rsid w:val="00D70199"/>
    <w:rsid w:val="00D70AE9"/>
    <w:rsid w:val="00D70B30"/>
    <w:rsid w:val="00D70CD7"/>
    <w:rsid w:val="00D7133D"/>
    <w:rsid w:val="00D7136A"/>
    <w:rsid w:val="00D721A0"/>
    <w:rsid w:val="00D724AA"/>
    <w:rsid w:val="00D725E2"/>
    <w:rsid w:val="00D727E7"/>
    <w:rsid w:val="00D72CFD"/>
    <w:rsid w:val="00D72F9C"/>
    <w:rsid w:val="00D73EA0"/>
    <w:rsid w:val="00D741D5"/>
    <w:rsid w:val="00D74230"/>
    <w:rsid w:val="00D74493"/>
    <w:rsid w:val="00D7463D"/>
    <w:rsid w:val="00D74648"/>
    <w:rsid w:val="00D74834"/>
    <w:rsid w:val="00D7524E"/>
    <w:rsid w:val="00D75489"/>
    <w:rsid w:val="00D75A9E"/>
    <w:rsid w:val="00D75F17"/>
    <w:rsid w:val="00D76700"/>
    <w:rsid w:val="00D76ADB"/>
    <w:rsid w:val="00D77807"/>
    <w:rsid w:val="00D80823"/>
    <w:rsid w:val="00D80B21"/>
    <w:rsid w:val="00D81712"/>
    <w:rsid w:val="00D81B79"/>
    <w:rsid w:val="00D82148"/>
    <w:rsid w:val="00D8225B"/>
    <w:rsid w:val="00D82A02"/>
    <w:rsid w:val="00D82A63"/>
    <w:rsid w:val="00D82BB2"/>
    <w:rsid w:val="00D82ECB"/>
    <w:rsid w:val="00D8477F"/>
    <w:rsid w:val="00D848B0"/>
    <w:rsid w:val="00D84EC8"/>
    <w:rsid w:val="00D84F4C"/>
    <w:rsid w:val="00D85418"/>
    <w:rsid w:val="00D854E3"/>
    <w:rsid w:val="00D8569F"/>
    <w:rsid w:val="00D856C4"/>
    <w:rsid w:val="00D85F7C"/>
    <w:rsid w:val="00D865E2"/>
    <w:rsid w:val="00D8717E"/>
    <w:rsid w:val="00D8766A"/>
    <w:rsid w:val="00D905C3"/>
    <w:rsid w:val="00D907B8"/>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7D8"/>
    <w:rsid w:val="00DA1A2F"/>
    <w:rsid w:val="00DA2305"/>
    <w:rsid w:val="00DA30C6"/>
    <w:rsid w:val="00DA30F6"/>
    <w:rsid w:val="00DA3206"/>
    <w:rsid w:val="00DA343F"/>
    <w:rsid w:val="00DA437A"/>
    <w:rsid w:val="00DA5297"/>
    <w:rsid w:val="00DA5544"/>
    <w:rsid w:val="00DA578F"/>
    <w:rsid w:val="00DA5B05"/>
    <w:rsid w:val="00DA5D4C"/>
    <w:rsid w:val="00DA6732"/>
    <w:rsid w:val="00DA6739"/>
    <w:rsid w:val="00DA69FD"/>
    <w:rsid w:val="00DA6E1C"/>
    <w:rsid w:val="00DA6EEF"/>
    <w:rsid w:val="00DA7225"/>
    <w:rsid w:val="00DA76BA"/>
    <w:rsid w:val="00DA79B2"/>
    <w:rsid w:val="00DA7FB6"/>
    <w:rsid w:val="00DB071A"/>
    <w:rsid w:val="00DB07C2"/>
    <w:rsid w:val="00DB1FB3"/>
    <w:rsid w:val="00DB223B"/>
    <w:rsid w:val="00DB2967"/>
    <w:rsid w:val="00DB2994"/>
    <w:rsid w:val="00DB318E"/>
    <w:rsid w:val="00DB3C9F"/>
    <w:rsid w:val="00DB40A9"/>
    <w:rsid w:val="00DB4174"/>
    <w:rsid w:val="00DB4416"/>
    <w:rsid w:val="00DB4573"/>
    <w:rsid w:val="00DB459D"/>
    <w:rsid w:val="00DB549B"/>
    <w:rsid w:val="00DB54B7"/>
    <w:rsid w:val="00DB6506"/>
    <w:rsid w:val="00DB6B6C"/>
    <w:rsid w:val="00DB7331"/>
    <w:rsid w:val="00DB7550"/>
    <w:rsid w:val="00DB7614"/>
    <w:rsid w:val="00DB7791"/>
    <w:rsid w:val="00DB7B7F"/>
    <w:rsid w:val="00DC0BAE"/>
    <w:rsid w:val="00DC0C42"/>
    <w:rsid w:val="00DC11E4"/>
    <w:rsid w:val="00DC13AD"/>
    <w:rsid w:val="00DC2DA4"/>
    <w:rsid w:val="00DC36D2"/>
    <w:rsid w:val="00DC3BB6"/>
    <w:rsid w:val="00DC4569"/>
    <w:rsid w:val="00DC4BC0"/>
    <w:rsid w:val="00DC4BD0"/>
    <w:rsid w:val="00DC52D0"/>
    <w:rsid w:val="00DC62F2"/>
    <w:rsid w:val="00DC65E0"/>
    <w:rsid w:val="00DC68C0"/>
    <w:rsid w:val="00DC6CD8"/>
    <w:rsid w:val="00DC7421"/>
    <w:rsid w:val="00DC7F69"/>
    <w:rsid w:val="00DD01DA"/>
    <w:rsid w:val="00DD036F"/>
    <w:rsid w:val="00DD049E"/>
    <w:rsid w:val="00DD0944"/>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6097"/>
    <w:rsid w:val="00DD6136"/>
    <w:rsid w:val="00DD6179"/>
    <w:rsid w:val="00DD7160"/>
    <w:rsid w:val="00DD724D"/>
    <w:rsid w:val="00DD7DA3"/>
    <w:rsid w:val="00DD7FA5"/>
    <w:rsid w:val="00DE00BF"/>
    <w:rsid w:val="00DE0479"/>
    <w:rsid w:val="00DE051F"/>
    <w:rsid w:val="00DE0F26"/>
    <w:rsid w:val="00DE0F76"/>
    <w:rsid w:val="00DE132A"/>
    <w:rsid w:val="00DE17F5"/>
    <w:rsid w:val="00DE1816"/>
    <w:rsid w:val="00DE1A54"/>
    <w:rsid w:val="00DE1DF1"/>
    <w:rsid w:val="00DE1EAB"/>
    <w:rsid w:val="00DE273E"/>
    <w:rsid w:val="00DE285D"/>
    <w:rsid w:val="00DE2EB7"/>
    <w:rsid w:val="00DE336D"/>
    <w:rsid w:val="00DE3A22"/>
    <w:rsid w:val="00DE402C"/>
    <w:rsid w:val="00DE4374"/>
    <w:rsid w:val="00DE4436"/>
    <w:rsid w:val="00DE5170"/>
    <w:rsid w:val="00DE51A3"/>
    <w:rsid w:val="00DE5504"/>
    <w:rsid w:val="00DE58A5"/>
    <w:rsid w:val="00DE5A3A"/>
    <w:rsid w:val="00DE5FE1"/>
    <w:rsid w:val="00DE6ADF"/>
    <w:rsid w:val="00DE765F"/>
    <w:rsid w:val="00DE7B6B"/>
    <w:rsid w:val="00DF089F"/>
    <w:rsid w:val="00DF15DD"/>
    <w:rsid w:val="00DF199F"/>
    <w:rsid w:val="00DF1A9D"/>
    <w:rsid w:val="00DF2598"/>
    <w:rsid w:val="00DF32A7"/>
    <w:rsid w:val="00DF372F"/>
    <w:rsid w:val="00DF4149"/>
    <w:rsid w:val="00DF4859"/>
    <w:rsid w:val="00DF4ADE"/>
    <w:rsid w:val="00DF516D"/>
    <w:rsid w:val="00DF5383"/>
    <w:rsid w:val="00DF54FE"/>
    <w:rsid w:val="00DF5512"/>
    <w:rsid w:val="00DF5816"/>
    <w:rsid w:val="00DF5903"/>
    <w:rsid w:val="00DF5BB8"/>
    <w:rsid w:val="00DF5BC8"/>
    <w:rsid w:val="00DF662B"/>
    <w:rsid w:val="00DF6702"/>
    <w:rsid w:val="00DF6C2D"/>
    <w:rsid w:val="00DF6C9A"/>
    <w:rsid w:val="00DF701E"/>
    <w:rsid w:val="00DF7C07"/>
    <w:rsid w:val="00E001BC"/>
    <w:rsid w:val="00E0057B"/>
    <w:rsid w:val="00E00619"/>
    <w:rsid w:val="00E00C72"/>
    <w:rsid w:val="00E00FB6"/>
    <w:rsid w:val="00E0203D"/>
    <w:rsid w:val="00E02178"/>
    <w:rsid w:val="00E024EF"/>
    <w:rsid w:val="00E037F9"/>
    <w:rsid w:val="00E0423F"/>
    <w:rsid w:val="00E045D1"/>
    <w:rsid w:val="00E0461A"/>
    <w:rsid w:val="00E05698"/>
    <w:rsid w:val="00E0571B"/>
    <w:rsid w:val="00E05820"/>
    <w:rsid w:val="00E05910"/>
    <w:rsid w:val="00E06059"/>
    <w:rsid w:val="00E061F7"/>
    <w:rsid w:val="00E063E6"/>
    <w:rsid w:val="00E105BE"/>
    <w:rsid w:val="00E10912"/>
    <w:rsid w:val="00E10943"/>
    <w:rsid w:val="00E114E6"/>
    <w:rsid w:val="00E11637"/>
    <w:rsid w:val="00E12020"/>
    <w:rsid w:val="00E12CA6"/>
    <w:rsid w:val="00E13448"/>
    <w:rsid w:val="00E138B2"/>
    <w:rsid w:val="00E13AA2"/>
    <w:rsid w:val="00E13B69"/>
    <w:rsid w:val="00E13DBA"/>
    <w:rsid w:val="00E147E0"/>
    <w:rsid w:val="00E1511B"/>
    <w:rsid w:val="00E15E1A"/>
    <w:rsid w:val="00E16C8F"/>
    <w:rsid w:val="00E17041"/>
    <w:rsid w:val="00E1784D"/>
    <w:rsid w:val="00E17923"/>
    <w:rsid w:val="00E17DEE"/>
    <w:rsid w:val="00E200FF"/>
    <w:rsid w:val="00E205FE"/>
    <w:rsid w:val="00E20667"/>
    <w:rsid w:val="00E211F9"/>
    <w:rsid w:val="00E21A3A"/>
    <w:rsid w:val="00E21C1B"/>
    <w:rsid w:val="00E21C5E"/>
    <w:rsid w:val="00E223BB"/>
    <w:rsid w:val="00E2266D"/>
    <w:rsid w:val="00E22F76"/>
    <w:rsid w:val="00E23120"/>
    <w:rsid w:val="00E243F6"/>
    <w:rsid w:val="00E2494C"/>
    <w:rsid w:val="00E24A04"/>
    <w:rsid w:val="00E2593C"/>
    <w:rsid w:val="00E260E1"/>
    <w:rsid w:val="00E266BF"/>
    <w:rsid w:val="00E27342"/>
    <w:rsid w:val="00E275D8"/>
    <w:rsid w:val="00E27B4B"/>
    <w:rsid w:val="00E3017E"/>
    <w:rsid w:val="00E306B9"/>
    <w:rsid w:val="00E3159B"/>
    <w:rsid w:val="00E316BE"/>
    <w:rsid w:val="00E3188C"/>
    <w:rsid w:val="00E322AD"/>
    <w:rsid w:val="00E32477"/>
    <w:rsid w:val="00E32E86"/>
    <w:rsid w:val="00E33BE7"/>
    <w:rsid w:val="00E33D80"/>
    <w:rsid w:val="00E3434D"/>
    <w:rsid w:val="00E347B3"/>
    <w:rsid w:val="00E35142"/>
    <w:rsid w:val="00E35337"/>
    <w:rsid w:val="00E35342"/>
    <w:rsid w:val="00E35481"/>
    <w:rsid w:val="00E359B6"/>
    <w:rsid w:val="00E35B91"/>
    <w:rsid w:val="00E35CBD"/>
    <w:rsid w:val="00E3648F"/>
    <w:rsid w:val="00E364C3"/>
    <w:rsid w:val="00E36903"/>
    <w:rsid w:val="00E36DAA"/>
    <w:rsid w:val="00E36F63"/>
    <w:rsid w:val="00E36F6E"/>
    <w:rsid w:val="00E375AB"/>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5A8"/>
    <w:rsid w:val="00E43AC5"/>
    <w:rsid w:val="00E43BAE"/>
    <w:rsid w:val="00E43C97"/>
    <w:rsid w:val="00E440E4"/>
    <w:rsid w:val="00E447AF"/>
    <w:rsid w:val="00E44BAF"/>
    <w:rsid w:val="00E46212"/>
    <w:rsid w:val="00E463BA"/>
    <w:rsid w:val="00E46CBF"/>
    <w:rsid w:val="00E4788B"/>
    <w:rsid w:val="00E47E0B"/>
    <w:rsid w:val="00E50105"/>
    <w:rsid w:val="00E5025B"/>
    <w:rsid w:val="00E503DC"/>
    <w:rsid w:val="00E5046E"/>
    <w:rsid w:val="00E50E62"/>
    <w:rsid w:val="00E516B1"/>
    <w:rsid w:val="00E5174C"/>
    <w:rsid w:val="00E524C0"/>
    <w:rsid w:val="00E525F3"/>
    <w:rsid w:val="00E5280A"/>
    <w:rsid w:val="00E5295C"/>
    <w:rsid w:val="00E533A7"/>
    <w:rsid w:val="00E53411"/>
    <w:rsid w:val="00E5387E"/>
    <w:rsid w:val="00E53A88"/>
    <w:rsid w:val="00E53DCE"/>
    <w:rsid w:val="00E5410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57BCA"/>
    <w:rsid w:val="00E6025B"/>
    <w:rsid w:val="00E6087E"/>
    <w:rsid w:val="00E616C0"/>
    <w:rsid w:val="00E61CE6"/>
    <w:rsid w:val="00E61D0F"/>
    <w:rsid w:val="00E62123"/>
    <w:rsid w:val="00E6318C"/>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DAB"/>
    <w:rsid w:val="00E73471"/>
    <w:rsid w:val="00E73780"/>
    <w:rsid w:val="00E74D45"/>
    <w:rsid w:val="00E74F89"/>
    <w:rsid w:val="00E75101"/>
    <w:rsid w:val="00E7520A"/>
    <w:rsid w:val="00E755D8"/>
    <w:rsid w:val="00E7566D"/>
    <w:rsid w:val="00E756B1"/>
    <w:rsid w:val="00E76432"/>
    <w:rsid w:val="00E76BBB"/>
    <w:rsid w:val="00E77C96"/>
    <w:rsid w:val="00E77E85"/>
    <w:rsid w:val="00E77F51"/>
    <w:rsid w:val="00E801F4"/>
    <w:rsid w:val="00E80606"/>
    <w:rsid w:val="00E80626"/>
    <w:rsid w:val="00E81571"/>
    <w:rsid w:val="00E81711"/>
    <w:rsid w:val="00E8189A"/>
    <w:rsid w:val="00E81BF2"/>
    <w:rsid w:val="00E8209C"/>
    <w:rsid w:val="00E826FD"/>
    <w:rsid w:val="00E82FF0"/>
    <w:rsid w:val="00E83285"/>
    <w:rsid w:val="00E83766"/>
    <w:rsid w:val="00E8457D"/>
    <w:rsid w:val="00E84748"/>
    <w:rsid w:val="00E84907"/>
    <w:rsid w:val="00E84AAD"/>
    <w:rsid w:val="00E85778"/>
    <w:rsid w:val="00E85B9A"/>
    <w:rsid w:val="00E85CC0"/>
    <w:rsid w:val="00E85F41"/>
    <w:rsid w:val="00E86070"/>
    <w:rsid w:val="00E86462"/>
    <w:rsid w:val="00E864E7"/>
    <w:rsid w:val="00E87CBB"/>
    <w:rsid w:val="00E9032C"/>
    <w:rsid w:val="00E913B6"/>
    <w:rsid w:val="00E928C5"/>
    <w:rsid w:val="00E932AD"/>
    <w:rsid w:val="00E93A92"/>
    <w:rsid w:val="00E93D48"/>
    <w:rsid w:val="00E94138"/>
    <w:rsid w:val="00E94579"/>
    <w:rsid w:val="00E946E1"/>
    <w:rsid w:val="00E94C77"/>
    <w:rsid w:val="00E94DE4"/>
    <w:rsid w:val="00E953DD"/>
    <w:rsid w:val="00E95998"/>
    <w:rsid w:val="00E95EAB"/>
    <w:rsid w:val="00E96054"/>
    <w:rsid w:val="00E961CD"/>
    <w:rsid w:val="00E962CA"/>
    <w:rsid w:val="00E97FEB"/>
    <w:rsid w:val="00EA072F"/>
    <w:rsid w:val="00EA0756"/>
    <w:rsid w:val="00EA0805"/>
    <w:rsid w:val="00EA081A"/>
    <w:rsid w:val="00EA083A"/>
    <w:rsid w:val="00EA0F83"/>
    <w:rsid w:val="00EA1324"/>
    <w:rsid w:val="00EA152A"/>
    <w:rsid w:val="00EA1635"/>
    <w:rsid w:val="00EA169F"/>
    <w:rsid w:val="00EA1A03"/>
    <w:rsid w:val="00EA1E31"/>
    <w:rsid w:val="00EA2507"/>
    <w:rsid w:val="00EA25AD"/>
    <w:rsid w:val="00EA3667"/>
    <w:rsid w:val="00EA399C"/>
    <w:rsid w:val="00EA3CA8"/>
    <w:rsid w:val="00EA3DA9"/>
    <w:rsid w:val="00EA463C"/>
    <w:rsid w:val="00EA4A9A"/>
    <w:rsid w:val="00EA4C82"/>
    <w:rsid w:val="00EA56F8"/>
    <w:rsid w:val="00EA5A54"/>
    <w:rsid w:val="00EA6273"/>
    <w:rsid w:val="00EA64A3"/>
    <w:rsid w:val="00EA78F2"/>
    <w:rsid w:val="00EB0083"/>
    <w:rsid w:val="00EB0117"/>
    <w:rsid w:val="00EB0B50"/>
    <w:rsid w:val="00EB0BA6"/>
    <w:rsid w:val="00EB1827"/>
    <w:rsid w:val="00EB2248"/>
    <w:rsid w:val="00EB2292"/>
    <w:rsid w:val="00EB22F2"/>
    <w:rsid w:val="00EB249E"/>
    <w:rsid w:val="00EB284A"/>
    <w:rsid w:val="00EB298F"/>
    <w:rsid w:val="00EB2B2A"/>
    <w:rsid w:val="00EB2CDF"/>
    <w:rsid w:val="00EB3CDE"/>
    <w:rsid w:val="00EB53C9"/>
    <w:rsid w:val="00EB569A"/>
    <w:rsid w:val="00EB57FB"/>
    <w:rsid w:val="00EB58B8"/>
    <w:rsid w:val="00EB5A3E"/>
    <w:rsid w:val="00EB5DDD"/>
    <w:rsid w:val="00EB6077"/>
    <w:rsid w:val="00EB6764"/>
    <w:rsid w:val="00EB717E"/>
    <w:rsid w:val="00EB7CF8"/>
    <w:rsid w:val="00EB7D63"/>
    <w:rsid w:val="00EB7F41"/>
    <w:rsid w:val="00EC046C"/>
    <w:rsid w:val="00EC0E8E"/>
    <w:rsid w:val="00EC0FFF"/>
    <w:rsid w:val="00EC10AA"/>
    <w:rsid w:val="00EC1638"/>
    <w:rsid w:val="00EC1AD3"/>
    <w:rsid w:val="00EC1CD2"/>
    <w:rsid w:val="00EC28C4"/>
    <w:rsid w:val="00EC31B0"/>
    <w:rsid w:val="00EC320F"/>
    <w:rsid w:val="00EC35B2"/>
    <w:rsid w:val="00EC3CAE"/>
    <w:rsid w:val="00EC3D51"/>
    <w:rsid w:val="00EC3ED3"/>
    <w:rsid w:val="00EC3F9E"/>
    <w:rsid w:val="00EC4718"/>
    <w:rsid w:val="00EC54AF"/>
    <w:rsid w:val="00EC58D0"/>
    <w:rsid w:val="00EC5EF9"/>
    <w:rsid w:val="00EC6AD9"/>
    <w:rsid w:val="00EC7026"/>
    <w:rsid w:val="00EC785C"/>
    <w:rsid w:val="00EC7A8B"/>
    <w:rsid w:val="00EC7C5D"/>
    <w:rsid w:val="00ED042E"/>
    <w:rsid w:val="00ED07BF"/>
    <w:rsid w:val="00ED0963"/>
    <w:rsid w:val="00ED0BDD"/>
    <w:rsid w:val="00ED11C6"/>
    <w:rsid w:val="00ED1D41"/>
    <w:rsid w:val="00ED30BC"/>
    <w:rsid w:val="00ED3C78"/>
    <w:rsid w:val="00ED4A29"/>
    <w:rsid w:val="00ED4C2B"/>
    <w:rsid w:val="00ED4CA8"/>
    <w:rsid w:val="00ED51D2"/>
    <w:rsid w:val="00ED56C8"/>
    <w:rsid w:val="00ED6257"/>
    <w:rsid w:val="00ED62BB"/>
    <w:rsid w:val="00ED6AEE"/>
    <w:rsid w:val="00ED6F25"/>
    <w:rsid w:val="00ED75EE"/>
    <w:rsid w:val="00ED7DB9"/>
    <w:rsid w:val="00ED7E36"/>
    <w:rsid w:val="00EE088E"/>
    <w:rsid w:val="00EE0891"/>
    <w:rsid w:val="00EE0D06"/>
    <w:rsid w:val="00EE29EC"/>
    <w:rsid w:val="00EE2FD3"/>
    <w:rsid w:val="00EE3752"/>
    <w:rsid w:val="00EE3A59"/>
    <w:rsid w:val="00EE4570"/>
    <w:rsid w:val="00EE4763"/>
    <w:rsid w:val="00EE484D"/>
    <w:rsid w:val="00EE4901"/>
    <w:rsid w:val="00EE495E"/>
    <w:rsid w:val="00EE504D"/>
    <w:rsid w:val="00EE52BC"/>
    <w:rsid w:val="00EE5670"/>
    <w:rsid w:val="00EE58F3"/>
    <w:rsid w:val="00EE59AF"/>
    <w:rsid w:val="00EE5CA4"/>
    <w:rsid w:val="00EE5FE4"/>
    <w:rsid w:val="00EE665E"/>
    <w:rsid w:val="00EE7272"/>
    <w:rsid w:val="00EE74A5"/>
    <w:rsid w:val="00EE772E"/>
    <w:rsid w:val="00EE7BD8"/>
    <w:rsid w:val="00EF16D9"/>
    <w:rsid w:val="00EF1732"/>
    <w:rsid w:val="00EF1734"/>
    <w:rsid w:val="00EF2160"/>
    <w:rsid w:val="00EF27C4"/>
    <w:rsid w:val="00EF3B49"/>
    <w:rsid w:val="00EF3CFE"/>
    <w:rsid w:val="00EF3DCC"/>
    <w:rsid w:val="00EF436C"/>
    <w:rsid w:val="00EF4430"/>
    <w:rsid w:val="00EF4732"/>
    <w:rsid w:val="00EF4F3D"/>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4178"/>
    <w:rsid w:val="00F04614"/>
    <w:rsid w:val="00F055E7"/>
    <w:rsid w:val="00F06921"/>
    <w:rsid w:val="00F07097"/>
    <w:rsid w:val="00F07483"/>
    <w:rsid w:val="00F075D6"/>
    <w:rsid w:val="00F10D77"/>
    <w:rsid w:val="00F111BB"/>
    <w:rsid w:val="00F12EED"/>
    <w:rsid w:val="00F1310E"/>
    <w:rsid w:val="00F13226"/>
    <w:rsid w:val="00F1377A"/>
    <w:rsid w:val="00F1378B"/>
    <w:rsid w:val="00F13C8F"/>
    <w:rsid w:val="00F151CE"/>
    <w:rsid w:val="00F153DE"/>
    <w:rsid w:val="00F15618"/>
    <w:rsid w:val="00F157FA"/>
    <w:rsid w:val="00F15FB8"/>
    <w:rsid w:val="00F160C8"/>
    <w:rsid w:val="00F1687A"/>
    <w:rsid w:val="00F17091"/>
    <w:rsid w:val="00F1731C"/>
    <w:rsid w:val="00F1779B"/>
    <w:rsid w:val="00F17A80"/>
    <w:rsid w:val="00F17C3A"/>
    <w:rsid w:val="00F17C5D"/>
    <w:rsid w:val="00F20206"/>
    <w:rsid w:val="00F2022C"/>
    <w:rsid w:val="00F2113B"/>
    <w:rsid w:val="00F21227"/>
    <w:rsid w:val="00F22341"/>
    <w:rsid w:val="00F22A11"/>
    <w:rsid w:val="00F22B9D"/>
    <w:rsid w:val="00F235BA"/>
    <w:rsid w:val="00F23FB7"/>
    <w:rsid w:val="00F23FBC"/>
    <w:rsid w:val="00F240B5"/>
    <w:rsid w:val="00F24652"/>
    <w:rsid w:val="00F24EE8"/>
    <w:rsid w:val="00F25157"/>
    <w:rsid w:val="00F2542A"/>
    <w:rsid w:val="00F258BD"/>
    <w:rsid w:val="00F27172"/>
    <w:rsid w:val="00F27478"/>
    <w:rsid w:val="00F2773B"/>
    <w:rsid w:val="00F301C3"/>
    <w:rsid w:val="00F30437"/>
    <w:rsid w:val="00F30C76"/>
    <w:rsid w:val="00F30DD8"/>
    <w:rsid w:val="00F31939"/>
    <w:rsid w:val="00F32459"/>
    <w:rsid w:val="00F325A7"/>
    <w:rsid w:val="00F3321D"/>
    <w:rsid w:val="00F3334F"/>
    <w:rsid w:val="00F33456"/>
    <w:rsid w:val="00F33968"/>
    <w:rsid w:val="00F339A7"/>
    <w:rsid w:val="00F34705"/>
    <w:rsid w:val="00F34C6B"/>
    <w:rsid w:val="00F34DC7"/>
    <w:rsid w:val="00F35768"/>
    <w:rsid w:val="00F366B8"/>
    <w:rsid w:val="00F40C6A"/>
    <w:rsid w:val="00F41151"/>
    <w:rsid w:val="00F41599"/>
    <w:rsid w:val="00F4359F"/>
    <w:rsid w:val="00F43896"/>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0BF2"/>
    <w:rsid w:val="00F5149A"/>
    <w:rsid w:val="00F51F56"/>
    <w:rsid w:val="00F52190"/>
    <w:rsid w:val="00F52270"/>
    <w:rsid w:val="00F524A8"/>
    <w:rsid w:val="00F52C8E"/>
    <w:rsid w:val="00F52FCC"/>
    <w:rsid w:val="00F53269"/>
    <w:rsid w:val="00F537FA"/>
    <w:rsid w:val="00F547A8"/>
    <w:rsid w:val="00F54F6A"/>
    <w:rsid w:val="00F54F8C"/>
    <w:rsid w:val="00F55B50"/>
    <w:rsid w:val="00F565B8"/>
    <w:rsid w:val="00F565EC"/>
    <w:rsid w:val="00F56C63"/>
    <w:rsid w:val="00F56FBF"/>
    <w:rsid w:val="00F57334"/>
    <w:rsid w:val="00F57371"/>
    <w:rsid w:val="00F579CA"/>
    <w:rsid w:val="00F57C72"/>
    <w:rsid w:val="00F57CA8"/>
    <w:rsid w:val="00F6087C"/>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BEF"/>
    <w:rsid w:val="00F65C2F"/>
    <w:rsid w:val="00F6600A"/>
    <w:rsid w:val="00F666B3"/>
    <w:rsid w:val="00F66A42"/>
    <w:rsid w:val="00F66E00"/>
    <w:rsid w:val="00F66E10"/>
    <w:rsid w:val="00F6755B"/>
    <w:rsid w:val="00F67580"/>
    <w:rsid w:val="00F67D8F"/>
    <w:rsid w:val="00F67EC0"/>
    <w:rsid w:val="00F7059B"/>
    <w:rsid w:val="00F705F5"/>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BF"/>
    <w:rsid w:val="00F779D7"/>
    <w:rsid w:val="00F80066"/>
    <w:rsid w:val="00F80537"/>
    <w:rsid w:val="00F80ADB"/>
    <w:rsid w:val="00F80DB4"/>
    <w:rsid w:val="00F81A6E"/>
    <w:rsid w:val="00F81CCD"/>
    <w:rsid w:val="00F81D0A"/>
    <w:rsid w:val="00F81FDA"/>
    <w:rsid w:val="00F82047"/>
    <w:rsid w:val="00F82394"/>
    <w:rsid w:val="00F823CC"/>
    <w:rsid w:val="00F823F4"/>
    <w:rsid w:val="00F83432"/>
    <w:rsid w:val="00F842BE"/>
    <w:rsid w:val="00F846F8"/>
    <w:rsid w:val="00F84E5F"/>
    <w:rsid w:val="00F84ED9"/>
    <w:rsid w:val="00F852F2"/>
    <w:rsid w:val="00F85913"/>
    <w:rsid w:val="00F85A4C"/>
    <w:rsid w:val="00F86702"/>
    <w:rsid w:val="00F86A5A"/>
    <w:rsid w:val="00F86C82"/>
    <w:rsid w:val="00F86DD6"/>
    <w:rsid w:val="00F87128"/>
    <w:rsid w:val="00F9069E"/>
    <w:rsid w:val="00F9279D"/>
    <w:rsid w:val="00F93101"/>
    <w:rsid w:val="00F9387C"/>
    <w:rsid w:val="00F938AF"/>
    <w:rsid w:val="00F93A8B"/>
    <w:rsid w:val="00F93F82"/>
    <w:rsid w:val="00F94116"/>
    <w:rsid w:val="00F94606"/>
    <w:rsid w:val="00F94741"/>
    <w:rsid w:val="00F94A45"/>
    <w:rsid w:val="00F94CF9"/>
    <w:rsid w:val="00F953BA"/>
    <w:rsid w:val="00F958B4"/>
    <w:rsid w:val="00F96468"/>
    <w:rsid w:val="00F964B5"/>
    <w:rsid w:val="00F96835"/>
    <w:rsid w:val="00F96AFA"/>
    <w:rsid w:val="00F9702C"/>
    <w:rsid w:val="00F970AB"/>
    <w:rsid w:val="00F97116"/>
    <w:rsid w:val="00F97165"/>
    <w:rsid w:val="00F971CE"/>
    <w:rsid w:val="00F975FA"/>
    <w:rsid w:val="00F97627"/>
    <w:rsid w:val="00F97FD7"/>
    <w:rsid w:val="00FA0834"/>
    <w:rsid w:val="00FA0865"/>
    <w:rsid w:val="00FA0D4C"/>
    <w:rsid w:val="00FA0F5A"/>
    <w:rsid w:val="00FA1926"/>
    <w:rsid w:val="00FA1AF6"/>
    <w:rsid w:val="00FA1BDE"/>
    <w:rsid w:val="00FA1C56"/>
    <w:rsid w:val="00FA2599"/>
    <w:rsid w:val="00FA2942"/>
    <w:rsid w:val="00FA296D"/>
    <w:rsid w:val="00FA2D9E"/>
    <w:rsid w:val="00FA411C"/>
    <w:rsid w:val="00FA423E"/>
    <w:rsid w:val="00FA43A0"/>
    <w:rsid w:val="00FA44A5"/>
    <w:rsid w:val="00FA47FC"/>
    <w:rsid w:val="00FA4A56"/>
    <w:rsid w:val="00FA4DD2"/>
    <w:rsid w:val="00FA5097"/>
    <w:rsid w:val="00FA5682"/>
    <w:rsid w:val="00FA5E99"/>
    <w:rsid w:val="00FA5F08"/>
    <w:rsid w:val="00FA5FBF"/>
    <w:rsid w:val="00FA6446"/>
    <w:rsid w:val="00FA6966"/>
    <w:rsid w:val="00FA6A66"/>
    <w:rsid w:val="00FA7490"/>
    <w:rsid w:val="00FB0035"/>
    <w:rsid w:val="00FB0089"/>
    <w:rsid w:val="00FB025F"/>
    <w:rsid w:val="00FB09CF"/>
    <w:rsid w:val="00FB0F59"/>
    <w:rsid w:val="00FB1023"/>
    <w:rsid w:val="00FB1983"/>
    <w:rsid w:val="00FB1C27"/>
    <w:rsid w:val="00FB209A"/>
    <w:rsid w:val="00FB223E"/>
    <w:rsid w:val="00FB251B"/>
    <w:rsid w:val="00FB2A13"/>
    <w:rsid w:val="00FB3024"/>
    <w:rsid w:val="00FB333C"/>
    <w:rsid w:val="00FB3591"/>
    <w:rsid w:val="00FB3FF5"/>
    <w:rsid w:val="00FB4070"/>
    <w:rsid w:val="00FB5270"/>
    <w:rsid w:val="00FB5282"/>
    <w:rsid w:val="00FB6274"/>
    <w:rsid w:val="00FB646C"/>
    <w:rsid w:val="00FB693F"/>
    <w:rsid w:val="00FB694F"/>
    <w:rsid w:val="00FC014F"/>
    <w:rsid w:val="00FC09BC"/>
    <w:rsid w:val="00FC1DB4"/>
    <w:rsid w:val="00FC29D6"/>
    <w:rsid w:val="00FC3C05"/>
    <w:rsid w:val="00FC4524"/>
    <w:rsid w:val="00FC4D0D"/>
    <w:rsid w:val="00FC4E0B"/>
    <w:rsid w:val="00FC5080"/>
    <w:rsid w:val="00FC6402"/>
    <w:rsid w:val="00FC6425"/>
    <w:rsid w:val="00FC681A"/>
    <w:rsid w:val="00FC6833"/>
    <w:rsid w:val="00FC68B4"/>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AF1"/>
    <w:rsid w:val="00FD5B0C"/>
    <w:rsid w:val="00FD5E1F"/>
    <w:rsid w:val="00FD68BB"/>
    <w:rsid w:val="00FD6C04"/>
    <w:rsid w:val="00FD72CC"/>
    <w:rsid w:val="00FD763C"/>
    <w:rsid w:val="00FE025D"/>
    <w:rsid w:val="00FE0977"/>
    <w:rsid w:val="00FE0A29"/>
    <w:rsid w:val="00FE1A3D"/>
    <w:rsid w:val="00FE225D"/>
    <w:rsid w:val="00FE2839"/>
    <w:rsid w:val="00FE2C2C"/>
    <w:rsid w:val="00FE2DB6"/>
    <w:rsid w:val="00FE33AF"/>
    <w:rsid w:val="00FE3861"/>
    <w:rsid w:val="00FE3F9A"/>
    <w:rsid w:val="00FE45FF"/>
    <w:rsid w:val="00FE46FC"/>
    <w:rsid w:val="00FE4919"/>
    <w:rsid w:val="00FE4B73"/>
    <w:rsid w:val="00FE4B8C"/>
    <w:rsid w:val="00FE5576"/>
    <w:rsid w:val="00FE5B0C"/>
    <w:rsid w:val="00FE6329"/>
    <w:rsid w:val="00FE6773"/>
    <w:rsid w:val="00FE6C2E"/>
    <w:rsid w:val="00FE7436"/>
    <w:rsid w:val="00FE74AE"/>
    <w:rsid w:val="00FE768A"/>
    <w:rsid w:val="00FE7FB5"/>
    <w:rsid w:val="00FF0061"/>
    <w:rsid w:val="00FF01A6"/>
    <w:rsid w:val="00FF0209"/>
    <w:rsid w:val="00FF0257"/>
    <w:rsid w:val="00FF0A40"/>
    <w:rsid w:val="00FF0C03"/>
    <w:rsid w:val="00FF0CFF"/>
    <w:rsid w:val="00FF15D2"/>
    <w:rsid w:val="00FF211D"/>
    <w:rsid w:val="00FF2481"/>
    <w:rsid w:val="00FF252B"/>
    <w:rsid w:val="00FF2EBE"/>
    <w:rsid w:val="00FF31BA"/>
    <w:rsid w:val="00FF33C2"/>
    <w:rsid w:val="00FF397C"/>
    <w:rsid w:val="00FF4612"/>
    <w:rsid w:val="00FF47D4"/>
    <w:rsid w:val="00FF49BE"/>
    <w:rsid w:val="00FF4CD9"/>
    <w:rsid w:val="00FF589F"/>
    <w:rsid w:val="00FF5B0F"/>
    <w:rsid w:val="00FF667A"/>
    <w:rsid w:val="00FF6B86"/>
    <w:rsid w:val="00FF6B92"/>
    <w:rsid w:val="00FF6C43"/>
    <w:rsid w:val="00FF6DDB"/>
    <w:rsid w:val="00FF73A7"/>
    <w:rsid w:val="00FF73CD"/>
    <w:rsid w:val="00FF75A1"/>
    <w:rsid w:val="00FF777A"/>
    <w:rsid w:val="00FF786D"/>
    <w:rsid w:val="00FF7E77"/>
    <w:rsid w:val="00FF7F20"/>
    <w:rsid w:val="0212B362"/>
    <w:rsid w:val="036B4DCB"/>
    <w:rsid w:val="03E76D7A"/>
    <w:rsid w:val="07F5AF87"/>
    <w:rsid w:val="0ED0CA64"/>
    <w:rsid w:val="1546E87D"/>
    <w:rsid w:val="15839406"/>
    <w:rsid w:val="16787215"/>
    <w:rsid w:val="1B6EEEC9"/>
    <w:rsid w:val="1D8C38F0"/>
    <w:rsid w:val="1EA4A0CC"/>
    <w:rsid w:val="239A6410"/>
    <w:rsid w:val="24D288C5"/>
    <w:rsid w:val="25571149"/>
    <w:rsid w:val="3273EA75"/>
    <w:rsid w:val="34182080"/>
    <w:rsid w:val="35A25D00"/>
    <w:rsid w:val="37564677"/>
    <w:rsid w:val="3A3DD9E4"/>
    <w:rsid w:val="3BEC3938"/>
    <w:rsid w:val="3CE6E54F"/>
    <w:rsid w:val="3D4EC99C"/>
    <w:rsid w:val="3D536A3D"/>
    <w:rsid w:val="3E6B44BB"/>
    <w:rsid w:val="46C88A17"/>
    <w:rsid w:val="47FFAD9D"/>
    <w:rsid w:val="48756899"/>
    <w:rsid w:val="4A443638"/>
    <w:rsid w:val="4EA7A6F3"/>
    <w:rsid w:val="52D1FF4A"/>
    <w:rsid w:val="542D2911"/>
    <w:rsid w:val="58E0EA27"/>
    <w:rsid w:val="5A52B006"/>
    <w:rsid w:val="5A8EA8CB"/>
    <w:rsid w:val="5AA429D2"/>
    <w:rsid w:val="5AB6F659"/>
    <w:rsid w:val="5AB925A6"/>
    <w:rsid w:val="5D3457CA"/>
    <w:rsid w:val="5E61AF21"/>
    <w:rsid w:val="60443218"/>
    <w:rsid w:val="62ADD842"/>
    <w:rsid w:val="65812337"/>
    <w:rsid w:val="658DCF03"/>
    <w:rsid w:val="6811AEFD"/>
    <w:rsid w:val="6A7FE9A1"/>
    <w:rsid w:val="6B3372D3"/>
    <w:rsid w:val="6EF5C845"/>
    <w:rsid w:val="737282C6"/>
    <w:rsid w:val="737B3317"/>
    <w:rsid w:val="7615F530"/>
    <w:rsid w:val="76294837"/>
    <w:rsid w:val="79231167"/>
    <w:rsid w:val="7DA470C7"/>
    <w:rsid w:val="7F12D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E92A8C24-DAE9-4D1C-A7F6-2ED87951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4E2"/>
    <w:rPr>
      <w:rFonts w:ascii="Arial" w:hAnsi="Arial"/>
      <w:sz w:val="22"/>
    </w:rPr>
  </w:style>
  <w:style w:type="paragraph" w:styleId="Heading10">
    <w:name w:val="heading 1"/>
    <w:basedOn w:val="Normal"/>
    <w:next w:val="BodyText"/>
    <w:link w:val="Heading1Char"/>
    <w:qFormat/>
    <w:rsid w:val="00386583"/>
    <w:pPr>
      <w:keepNext/>
      <w:keepLines/>
      <w:numPr>
        <w:numId w:val="56"/>
      </w:numPr>
      <w:spacing w:before="120" w:after="240"/>
      <w:outlineLvl w:val="0"/>
    </w:pPr>
    <w:rPr>
      <w:rFonts w:cs="Arial"/>
      <w:b/>
      <w:bCs/>
      <w:kern w:val="28"/>
      <w:position w:val="6"/>
      <w:sz w:val="32"/>
      <w:szCs w:val="26"/>
    </w:rPr>
  </w:style>
  <w:style w:type="paragraph" w:styleId="Heading2">
    <w:name w:val="heading 2"/>
    <w:basedOn w:val="Normal"/>
    <w:next w:val="BodyText"/>
    <w:link w:val="Heading2Char"/>
    <w:qFormat/>
    <w:rsid w:val="00BD74E2"/>
    <w:pPr>
      <w:keepNext/>
      <w:numPr>
        <w:ilvl w:val="1"/>
        <w:numId w:val="56"/>
      </w:numPr>
      <w:spacing w:before="240" w:after="240"/>
      <w:outlineLvl w:val="1"/>
    </w:pPr>
    <w:rPr>
      <w:rFonts w:cs="Arial"/>
      <w:b/>
      <w:bCs/>
      <w:iCs/>
      <w:sz w:val="28"/>
      <w:szCs w:val="26"/>
    </w:rPr>
  </w:style>
  <w:style w:type="paragraph" w:styleId="Heading3">
    <w:name w:val="heading 3"/>
    <w:basedOn w:val="Normal"/>
    <w:next w:val="BodyText"/>
    <w:link w:val="Heading3Char"/>
    <w:qFormat/>
    <w:rsid w:val="00BD74E2"/>
    <w:pPr>
      <w:keepNext/>
      <w:numPr>
        <w:ilvl w:val="2"/>
        <w:numId w:val="56"/>
      </w:numPr>
      <w:spacing w:before="240" w:after="240"/>
      <w:outlineLvl w:val="2"/>
    </w:pPr>
    <w:rPr>
      <w:rFonts w:cs="Arial"/>
      <w:b/>
      <w:bCs/>
      <w:sz w:val="24"/>
      <w:szCs w:val="26"/>
    </w:rPr>
  </w:style>
  <w:style w:type="paragraph" w:styleId="Heading4">
    <w:name w:val="heading 4"/>
    <w:basedOn w:val="Normal"/>
    <w:next w:val="BodyText"/>
    <w:link w:val="Heading4Char"/>
    <w:unhideWhenUsed/>
    <w:qFormat/>
    <w:rsid w:val="00BD74E2"/>
    <w:pPr>
      <w:keepNext/>
      <w:keepLines/>
      <w:numPr>
        <w:ilvl w:val="3"/>
        <w:numId w:val="56"/>
      </w:numPr>
      <w:spacing w:before="240" w:after="240"/>
      <w:outlineLvl w:val="3"/>
    </w:pPr>
    <w:rPr>
      <w:b/>
      <w:bCs/>
      <w:i/>
      <w:iCs/>
      <w:kern w:val="28"/>
    </w:rPr>
  </w:style>
  <w:style w:type="paragraph" w:styleId="Heading5">
    <w:name w:val="heading 5"/>
    <w:aliases w:val="Append Level 1"/>
    <w:basedOn w:val="Normal"/>
    <w:next w:val="BodyText"/>
    <w:link w:val="Heading5Char"/>
    <w:unhideWhenUsed/>
    <w:qFormat/>
    <w:rsid w:val="00BD74E2"/>
    <w:pPr>
      <w:keepNext/>
      <w:keepLines/>
      <w:pageBreakBefore/>
      <w:numPr>
        <w:ilvl w:val="4"/>
        <w:numId w:val="56"/>
      </w:numPr>
      <w:spacing w:before="120" w:after="240"/>
      <w:outlineLvl w:val="4"/>
    </w:pPr>
    <w:rPr>
      <w:rFonts w:cs="Arial"/>
      <w:b/>
      <w:kern w:val="28"/>
      <w:sz w:val="32"/>
      <w:szCs w:val="28"/>
    </w:rPr>
  </w:style>
  <w:style w:type="paragraph" w:styleId="Heading6">
    <w:name w:val="heading 6"/>
    <w:aliases w:val="Append Level 2"/>
    <w:next w:val="BodyText"/>
    <w:link w:val="Heading6Char"/>
    <w:unhideWhenUsed/>
    <w:qFormat/>
    <w:rsid w:val="00BD74E2"/>
    <w:pPr>
      <w:keepNext/>
      <w:keepLines/>
      <w:numPr>
        <w:ilvl w:val="5"/>
        <w:numId w:val="56"/>
      </w:numPr>
      <w:spacing w:before="240" w:after="240"/>
      <w:outlineLvl w:val="5"/>
    </w:pPr>
    <w:rPr>
      <w:rFonts w:ascii="Arial" w:hAnsi="Arial" w:cs="Arial"/>
      <w:b/>
      <w:iCs/>
      <w:kern w:val="28"/>
      <w:position w:val="6"/>
      <w:sz w:val="28"/>
      <w:szCs w:val="26"/>
    </w:rPr>
  </w:style>
  <w:style w:type="paragraph" w:styleId="Heading7">
    <w:name w:val="heading 7"/>
    <w:aliases w:val="Append Level 3"/>
    <w:next w:val="BodyText"/>
    <w:link w:val="Heading7Char"/>
    <w:unhideWhenUsed/>
    <w:qFormat/>
    <w:rsid w:val="00BD74E2"/>
    <w:pPr>
      <w:numPr>
        <w:ilvl w:val="6"/>
        <w:numId w:val="56"/>
      </w:numPr>
      <w:spacing w:before="240" w:after="240"/>
      <w:outlineLvl w:val="6"/>
    </w:pPr>
    <w:rPr>
      <w:rFonts w:ascii="Arial" w:hAnsi="Arial"/>
      <w:b/>
      <w:iCs/>
      <w:sz w:val="24"/>
      <w:szCs w:val="26"/>
    </w:rPr>
  </w:style>
  <w:style w:type="paragraph" w:styleId="Heading8">
    <w:name w:val="heading 8"/>
    <w:aliases w:val="Exec Sum Level 1,Append Level 4"/>
    <w:basedOn w:val="Heading10"/>
    <w:next w:val="BodyText"/>
    <w:link w:val="Heading8Char"/>
    <w:unhideWhenUsed/>
    <w:qFormat/>
    <w:rsid w:val="00BD74E2"/>
    <w:pPr>
      <w:numPr>
        <w:numId w:val="0"/>
      </w:numPr>
      <w:outlineLvl w:val="7"/>
    </w:pPr>
  </w:style>
  <w:style w:type="paragraph" w:styleId="Heading9">
    <w:name w:val="heading 9"/>
    <w:aliases w:val="Exec Sum Level 2"/>
    <w:basedOn w:val="Heading2"/>
    <w:next w:val="BodyText"/>
    <w:link w:val="Heading9Char"/>
    <w:unhideWhenUsed/>
    <w:qFormat/>
    <w:rsid w:val="00BD74E2"/>
    <w:pPr>
      <w:keepLines/>
      <w:numPr>
        <w:ilvl w:val="0"/>
        <w:numId w:val="0"/>
      </w:numPr>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82521B"/>
    <w:rPr>
      <w:rFonts w:ascii="Arial" w:hAnsi="Arial" w:cs="Arial"/>
      <w:b/>
      <w:bCs/>
      <w:kern w:val="28"/>
      <w:position w:val="6"/>
      <w:sz w:val="32"/>
      <w:szCs w:val="26"/>
    </w:rPr>
  </w:style>
  <w:style w:type="character" w:customStyle="1" w:styleId="Heading2Char">
    <w:name w:val="Heading 2 Char"/>
    <w:link w:val="Heading2"/>
    <w:locked/>
    <w:rsid w:val="00BD74E2"/>
    <w:rPr>
      <w:rFonts w:ascii="Arial" w:hAnsi="Arial" w:cs="Arial"/>
      <w:b/>
      <w:bCs/>
      <w:iCs/>
      <w:sz w:val="28"/>
      <w:szCs w:val="26"/>
    </w:rPr>
  </w:style>
  <w:style w:type="character" w:customStyle="1" w:styleId="Heading3Char">
    <w:name w:val="Heading 3 Char"/>
    <w:link w:val="Heading3"/>
    <w:locked/>
    <w:rsid w:val="00BD74E2"/>
    <w:rPr>
      <w:rFonts w:ascii="Arial" w:hAnsi="Arial" w:cs="Arial"/>
      <w:b/>
      <w:bCs/>
      <w:sz w:val="24"/>
      <w:szCs w:val="26"/>
    </w:rPr>
  </w:style>
  <w:style w:type="character" w:customStyle="1" w:styleId="Heading4Char">
    <w:name w:val="Heading 4 Char"/>
    <w:link w:val="Heading4"/>
    <w:locked/>
    <w:rsid w:val="00BD74E2"/>
    <w:rPr>
      <w:rFonts w:ascii="Arial" w:hAnsi="Arial"/>
      <w:b/>
      <w:bCs/>
      <w:i/>
      <w:iCs/>
      <w:kern w:val="28"/>
      <w:sz w:val="22"/>
    </w:rPr>
  </w:style>
  <w:style w:type="character" w:customStyle="1" w:styleId="Heading5Char">
    <w:name w:val="Heading 5 Char"/>
    <w:aliases w:val="Append Level 1 Char"/>
    <w:link w:val="Heading5"/>
    <w:locked/>
    <w:rsid w:val="00BD74E2"/>
    <w:rPr>
      <w:rFonts w:ascii="Arial" w:hAnsi="Arial" w:cs="Arial"/>
      <w:b/>
      <w:kern w:val="28"/>
      <w:sz w:val="32"/>
      <w:szCs w:val="28"/>
    </w:rPr>
  </w:style>
  <w:style w:type="character" w:customStyle="1" w:styleId="Heading6Char">
    <w:name w:val="Heading 6 Char"/>
    <w:aliases w:val="Append Level 2 Char"/>
    <w:link w:val="Heading6"/>
    <w:locked/>
    <w:rsid w:val="00BD74E2"/>
    <w:rPr>
      <w:rFonts w:ascii="Arial" w:hAnsi="Arial" w:cs="Arial"/>
      <w:b/>
      <w:iCs/>
      <w:kern w:val="28"/>
      <w:position w:val="6"/>
      <w:sz w:val="28"/>
      <w:szCs w:val="26"/>
    </w:rPr>
  </w:style>
  <w:style w:type="character" w:customStyle="1" w:styleId="Heading7Char">
    <w:name w:val="Heading 7 Char"/>
    <w:aliases w:val="Append Level 3 Char"/>
    <w:link w:val="Heading7"/>
    <w:locked/>
    <w:rsid w:val="00BD74E2"/>
    <w:rPr>
      <w:rFonts w:ascii="Arial" w:hAnsi="Arial"/>
      <w:b/>
      <w:iCs/>
      <w:sz w:val="24"/>
      <w:szCs w:val="26"/>
    </w:rPr>
  </w:style>
  <w:style w:type="character" w:customStyle="1" w:styleId="Heading8Char">
    <w:name w:val="Heading 8 Char"/>
    <w:aliases w:val="Exec Sum Level 1 Char,Append Level 4 Char"/>
    <w:link w:val="Heading8"/>
    <w:locked/>
    <w:rsid w:val="00BD74E2"/>
    <w:rPr>
      <w:rFonts w:ascii="Arial" w:hAnsi="Arial" w:cs="Arial"/>
      <w:b/>
      <w:bCs/>
      <w:kern w:val="28"/>
      <w:position w:val="6"/>
      <w:sz w:val="32"/>
      <w:szCs w:val="26"/>
    </w:rPr>
  </w:style>
  <w:style w:type="character" w:customStyle="1" w:styleId="Heading9Char">
    <w:name w:val="Heading 9 Char"/>
    <w:aliases w:val="Exec Sum Level 2 Char"/>
    <w:link w:val="Heading9"/>
    <w:locked/>
    <w:rsid w:val="00BD74E2"/>
    <w:rPr>
      <w:rFonts w:ascii="Arial" w:hAnsi="Arial" w:cs="Arial"/>
      <w:b/>
      <w:bCs/>
      <w:sz w:val="28"/>
      <w:szCs w:val="22"/>
    </w:rPr>
  </w:style>
  <w:style w:type="paragraph" w:styleId="BalloonText">
    <w:name w:val="Balloon Text"/>
    <w:basedOn w:val="Normal"/>
    <w:link w:val="BalloonTextChar"/>
    <w:unhideWhenUsed/>
    <w:rsid w:val="00BD74E2"/>
    <w:rPr>
      <w:rFonts w:ascii="Segoe UI" w:hAnsi="Segoe UI" w:cs="Segoe UI"/>
      <w:sz w:val="18"/>
      <w:szCs w:val="18"/>
    </w:rPr>
  </w:style>
  <w:style w:type="character" w:customStyle="1" w:styleId="BalloonTextChar">
    <w:name w:val="Balloon Text Char"/>
    <w:basedOn w:val="DefaultParagraphFont"/>
    <w:link w:val="BalloonText"/>
    <w:locked/>
    <w:rsid w:val="00BD74E2"/>
    <w:rPr>
      <w:rFonts w:ascii="Segoe UI" w:hAnsi="Segoe UI" w:cs="Segoe UI"/>
      <w:sz w:val="18"/>
      <w:szCs w:val="18"/>
    </w:rPr>
  </w:style>
  <w:style w:type="paragraph" w:styleId="TOC1">
    <w:name w:val="toc 1"/>
    <w:basedOn w:val="Normal"/>
    <w:next w:val="Normal"/>
    <w:link w:val="TOC1Char"/>
    <w:autoRedefine/>
    <w:uiPriority w:val="39"/>
    <w:unhideWhenUsed/>
    <w:rsid w:val="00BD74E2"/>
    <w:pPr>
      <w:widowControl w:val="0"/>
      <w:tabs>
        <w:tab w:val="right" w:leader="dot" w:pos="9350"/>
      </w:tabs>
      <w:spacing w:before="120" w:after="120"/>
    </w:pPr>
    <w:rPr>
      <w:rFonts w:eastAsia="Calibri"/>
      <w:b/>
      <w:sz w:val="24"/>
      <w:szCs w:val="22"/>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Normal"/>
    <w:link w:val="HeaderChar"/>
    <w:unhideWhenUsed/>
    <w:rsid w:val="00BD74E2"/>
    <w:pPr>
      <w:tabs>
        <w:tab w:val="center" w:pos="4680"/>
        <w:tab w:val="right" w:pos="9360"/>
      </w:tabs>
    </w:pPr>
  </w:style>
  <w:style w:type="character" w:customStyle="1" w:styleId="HeaderChar">
    <w:name w:val="Header Char"/>
    <w:basedOn w:val="DefaultParagraphFont"/>
    <w:link w:val="Header"/>
    <w:locked/>
    <w:rsid w:val="00BD74E2"/>
    <w:rPr>
      <w:rFonts w:ascii="Arial" w:hAnsi="Arial"/>
      <w:sz w:val="22"/>
    </w:rPr>
  </w:style>
  <w:style w:type="paragraph" w:styleId="Footer">
    <w:name w:val="footer"/>
    <w:basedOn w:val="Normal"/>
    <w:link w:val="FooterChar"/>
    <w:rsid w:val="00BD74E2"/>
    <w:pPr>
      <w:tabs>
        <w:tab w:val="center" w:pos="4320"/>
        <w:tab w:val="right" w:pos="9360"/>
      </w:tabs>
    </w:pPr>
    <w:rPr>
      <w:sz w:val="16"/>
    </w:rPr>
  </w:style>
  <w:style w:type="character" w:customStyle="1" w:styleId="FooterChar">
    <w:name w:val="Footer Char"/>
    <w:link w:val="Footer"/>
    <w:locked/>
    <w:rsid w:val="00BD74E2"/>
    <w:rPr>
      <w:rFonts w:ascii="Arial" w:hAnsi="Arial"/>
      <w:sz w:val="16"/>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BD74E2"/>
    <w:rPr>
      <w:sz w:val="20"/>
    </w:rPr>
  </w:style>
  <w:style w:type="paragraph" w:styleId="TOC2">
    <w:name w:val="toc 2"/>
    <w:basedOn w:val="NormalIndent"/>
    <w:next w:val="Normal"/>
    <w:autoRedefine/>
    <w:uiPriority w:val="39"/>
    <w:rsid w:val="00BD74E2"/>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BD74E2"/>
    <w:pPr>
      <w:widowControl w:val="0"/>
      <w:tabs>
        <w:tab w:val="left" w:pos="1800"/>
        <w:tab w:val="right" w:leader="dot" w:pos="9360"/>
      </w:tabs>
      <w:spacing w:after="60"/>
      <w:ind w:left="1800" w:hanging="720"/>
    </w:pPr>
    <w:rPr>
      <w:noProof/>
    </w:rPr>
  </w:style>
  <w:style w:type="paragraph" w:styleId="TOC4">
    <w:name w:val="toc 4"/>
    <w:basedOn w:val="Normal"/>
    <w:next w:val="Normal"/>
    <w:autoRedefine/>
    <w:uiPriority w:val="39"/>
    <w:rsid w:val="00BD74E2"/>
    <w:pPr>
      <w:tabs>
        <w:tab w:val="left" w:pos="2700"/>
        <w:tab w:val="right" w:leader="dot" w:pos="9278"/>
      </w:tabs>
      <w:spacing w:after="100"/>
      <w:ind w:left="2700" w:hanging="900"/>
    </w:pPr>
    <w:rPr>
      <w:i/>
      <w:noProof/>
    </w:rPr>
  </w:style>
  <w:style w:type="paragraph" w:styleId="TOC5">
    <w:name w:val="toc 5"/>
    <w:basedOn w:val="Normal"/>
    <w:next w:val="Normal"/>
    <w:autoRedefine/>
    <w:unhideWhenUsed/>
    <w:rsid w:val="00BD74E2"/>
    <w:pPr>
      <w:spacing w:after="100"/>
      <w:ind w:left="800"/>
    </w:pPr>
  </w:style>
  <w:style w:type="paragraph" w:styleId="TOC6">
    <w:name w:val="toc 6"/>
    <w:basedOn w:val="Normal"/>
    <w:next w:val="Normal"/>
    <w:autoRedefine/>
    <w:unhideWhenUsed/>
    <w:rsid w:val="00BD74E2"/>
    <w:pPr>
      <w:spacing w:after="100"/>
      <w:ind w:left="1000"/>
    </w:pPr>
  </w:style>
  <w:style w:type="paragraph" w:styleId="TOC7">
    <w:name w:val="toc 7"/>
    <w:basedOn w:val="Normal"/>
    <w:next w:val="Normal"/>
    <w:autoRedefine/>
    <w:unhideWhenUsed/>
    <w:rsid w:val="00BD74E2"/>
    <w:pPr>
      <w:spacing w:after="100"/>
      <w:ind w:left="1200"/>
    </w:pPr>
  </w:style>
  <w:style w:type="paragraph" w:styleId="TOC8">
    <w:name w:val="toc 8"/>
    <w:basedOn w:val="Normal"/>
    <w:next w:val="Normal"/>
    <w:autoRedefine/>
    <w:unhideWhenUsed/>
    <w:rsid w:val="00BD74E2"/>
    <w:pPr>
      <w:spacing w:after="100"/>
      <w:ind w:left="1400"/>
    </w:pPr>
  </w:style>
  <w:style w:type="paragraph" w:styleId="TOC9">
    <w:name w:val="toc 9"/>
    <w:basedOn w:val="Normal"/>
    <w:next w:val="Normal"/>
    <w:autoRedefine/>
    <w:unhideWhenUsed/>
    <w:rsid w:val="00BD74E2"/>
    <w:pPr>
      <w:spacing w:after="100"/>
      <w:ind w:left="1600"/>
    </w:p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uiPriority w:val="99"/>
    <w:rsid w:val="00BD74E2"/>
    <w:rPr>
      <w:rFonts w:ascii="Arial" w:hAnsi="Arial"/>
      <w:b w:val="0"/>
      <w:i w:val="0"/>
      <w:color w:val="68952D"/>
      <w:sz w:val="22"/>
      <w:u w:val="single" w:color="68952D"/>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BD74E2"/>
    <w:pPr>
      <w:widowControl w:val="0"/>
      <w:spacing w:after="120"/>
    </w:pPr>
    <w:rPr>
      <w:b/>
      <w:spacing w:val="-10"/>
      <w:kern w:val="28"/>
      <w:sz w:val="48"/>
      <w:szCs w:val="56"/>
    </w:rPr>
  </w:style>
  <w:style w:type="character" w:customStyle="1" w:styleId="TitleChar">
    <w:name w:val="Title Char"/>
    <w:aliases w:val="Cover_Title Char"/>
    <w:link w:val="Title"/>
    <w:uiPriority w:val="10"/>
    <w:locked/>
    <w:rsid w:val="00BD74E2"/>
    <w:rPr>
      <w:rFonts w:ascii="Arial" w:hAnsi="Arial"/>
      <w:b/>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rsid w:val="00BD74E2"/>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link w:val="FootnoteText"/>
    <w:uiPriority w:val="99"/>
    <w:locked/>
    <w:rsid w:val="00BD74E2"/>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BD74E2"/>
    <w:rPr>
      <w:rFonts w:ascii="Arial" w:hAnsi="Arial"/>
      <w:color w:val="auto"/>
      <w:vertAlign w:val="superscript"/>
    </w:rPr>
  </w:style>
  <w:style w:type="paragraph" w:styleId="Caption">
    <w:name w:val="caption"/>
    <w:aliases w:val="Table/Figure Caption,Table Caption,Caption Char1 Char"/>
    <w:basedOn w:val="Normal"/>
    <w:next w:val="Normal"/>
    <w:link w:val="CaptionChar"/>
    <w:qFormat/>
    <w:rsid w:val="00BD74E2"/>
    <w:pPr>
      <w:keepNext/>
      <w:spacing w:after="120"/>
      <w:jc w:val="center"/>
    </w:pPr>
    <w:rPr>
      <w:rFonts w:cs="Arial"/>
      <w:b/>
      <w:bCs/>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pPr>
    <w:rPr>
      <w:color w:val="6F6754"/>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BD74E2"/>
  </w:style>
  <w:style w:type="character" w:customStyle="1" w:styleId="DateChar">
    <w:name w:val="Date Char"/>
    <w:basedOn w:val="DefaultParagraphFont"/>
    <w:link w:val="Date"/>
    <w:locked/>
    <w:rsid w:val="00BD74E2"/>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BD74E2"/>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BD74E2"/>
    <w:pPr>
      <w:ind w:left="400" w:hanging="200"/>
    </w:p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BD74E2"/>
    <w:pPr>
      <w:spacing w:after="240"/>
    </w:pPr>
  </w:style>
  <w:style w:type="character" w:customStyle="1" w:styleId="BodyTextChar">
    <w:name w:val="Body Text Char"/>
    <w:link w:val="BodyText"/>
    <w:locked/>
    <w:rsid w:val="00BD74E2"/>
    <w:rPr>
      <w:rFonts w:ascii="Arial" w:hAnsi="Arial"/>
      <w:sz w:val="22"/>
    </w:rPr>
  </w:style>
  <w:style w:type="paragraph" w:styleId="BodyTextIndent">
    <w:name w:val="Body Text Indent"/>
    <w:basedOn w:val="Normal"/>
    <w:link w:val="BodyTextIndentChar"/>
    <w:unhideWhenUsed/>
    <w:rsid w:val="00BD74E2"/>
    <w:pPr>
      <w:spacing w:after="120"/>
      <w:ind w:left="360"/>
    </w:pPr>
  </w:style>
  <w:style w:type="character" w:customStyle="1" w:styleId="BodyTextIndentChar">
    <w:name w:val="Body Text Indent Char"/>
    <w:basedOn w:val="DefaultParagraphFont"/>
    <w:link w:val="BodyTextIndent"/>
    <w:locked/>
    <w:rsid w:val="00BD74E2"/>
    <w:rPr>
      <w:rFonts w:ascii="Arial" w:hAnsi="Arial"/>
      <w:sz w:val="22"/>
    </w:rPr>
  </w:style>
  <w:style w:type="paragraph" w:styleId="BodyTextFirstIndent2">
    <w:name w:val="Body Text First Indent 2"/>
    <w:basedOn w:val="BodyTextIndent"/>
    <w:link w:val="BodyTextFirstIndent2Char"/>
    <w:unhideWhenUsed/>
    <w:rsid w:val="00BD74E2"/>
    <w:pPr>
      <w:spacing w:after="0"/>
      <w:ind w:firstLine="360"/>
    </w:pPr>
  </w:style>
  <w:style w:type="character" w:customStyle="1" w:styleId="BodyTextFirstIndent2Char">
    <w:name w:val="Body Text First Indent 2 Char"/>
    <w:basedOn w:val="BodyTextIndentChar"/>
    <w:link w:val="BodyTextFirstIndent2"/>
    <w:locked/>
    <w:rsid w:val="00BD74E2"/>
    <w:rPr>
      <w:rFonts w:ascii="Arial" w:hAnsi="Arial"/>
      <w:sz w:val="22"/>
    </w:rPr>
  </w:style>
  <w:style w:type="paragraph" w:styleId="MacroText">
    <w:name w:val="macro"/>
    <w:link w:val="MacroTextChar"/>
    <w:unhideWhenUsed/>
    <w:rsid w:val="00BD74E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BD74E2"/>
    <w:rPr>
      <w:rFonts w:ascii="Consolas" w:hAnsi="Consolas"/>
    </w:rPr>
  </w:style>
  <w:style w:type="paragraph" w:styleId="Closing">
    <w:name w:val="Closing"/>
    <w:basedOn w:val="Normal"/>
    <w:link w:val="ClosingChar"/>
    <w:unhideWhenUsed/>
    <w:rsid w:val="00BD74E2"/>
    <w:pPr>
      <w:ind w:left="4320"/>
    </w:pPr>
  </w:style>
  <w:style w:type="character" w:customStyle="1" w:styleId="ClosingChar">
    <w:name w:val="Closing Char"/>
    <w:basedOn w:val="DefaultParagraphFont"/>
    <w:link w:val="Closing"/>
    <w:locked/>
    <w:rsid w:val="00BD74E2"/>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BD74E2"/>
    <w:rPr>
      <w:rFonts w:asciiTheme="majorHAnsi" w:eastAsiaTheme="majorEastAsia" w:hAnsiTheme="majorHAnsi" w:cstheme="majorBidi"/>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BD74E2"/>
    <w:pPr>
      <w:ind w:left="1200" w:hanging="200"/>
    </w:pPr>
  </w:style>
  <w:style w:type="paragraph" w:styleId="Index1">
    <w:name w:val="index 1"/>
    <w:basedOn w:val="Normal"/>
    <w:next w:val="Normal"/>
    <w:autoRedefine/>
    <w:unhideWhenUsed/>
    <w:rsid w:val="00BD74E2"/>
    <w:pPr>
      <w:ind w:left="200" w:hanging="200"/>
    </w:pPr>
  </w:style>
  <w:style w:type="paragraph" w:styleId="IndexHeading">
    <w:name w:val="index heading"/>
    <w:basedOn w:val="Normal"/>
    <w:next w:val="Index1"/>
    <w:unhideWhenUsed/>
    <w:rsid w:val="00BD74E2"/>
    <w:rPr>
      <w:rFonts w:asciiTheme="majorHAnsi" w:eastAsiaTheme="majorEastAsia" w:hAnsiTheme="majorHAnsi" w:cstheme="majorBidi"/>
      <w:b/>
      <w:bCs/>
    </w:rPr>
  </w:style>
  <w:style w:type="character" w:styleId="LineNumber">
    <w:name w:val="line number"/>
    <w:basedOn w:val="DefaultParagraphFont"/>
    <w:uiPriority w:val="99"/>
    <w:rsid w:val="00917C40"/>
    <w:rPr>
      <w:rFonts w:cs="Times New Roman"/>
    </w:rPr>
  </w:style>
  <w:style w:type="paragraph" w:styleId="List4">
    <w:name w:val="List 4"/>
    <w:basedOn w:val="Normal"/>
    <w:rsid w:val="00BD74E2"/>
    <w:pPr>
      <w:ind w:left="1440" w:hanging="360"/>
      <w:contextualSpacing/>
    </w:pPr>
  </w:style>
  <w:style w:type="paragraph" w:styleId="ListBullet3">
    <w:name w:val="List Bullet 3"/>
    <w:basedOn w:val="Normal"/>
    <w:unhideWhenUsed/>
    <w:rsid w:val="00BD74E2"/>
    <w:pPr>
      <w:numPr>
        <w:numId w:val="40"/>
      </w:numPr>
      <w:contextualSpacing/>
    </w:pPr>
  </w:style>
  <w:style w:type="paragraph" w:styleId="BlockText">
    <w:name w:val="Block Text"/>
    <w:basedOn w:val="Normal"/>
    <w:unhideWhenUsed/>
    <w:rsid w:val="00BD74E2"/>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93D500" w:themeColor="accent1"/>
    </w:rPr>
  </w:style>
  <w:style w:type="paragraph" w:styleId="BodyTextFirstIndent">
    <w:name w:val="Body Text First Indent"/>
    <w:basedOn w:val="BodyText"/>
    <w:link w:val="BodyTextFirstIndentChar"/>
    <w:rsid w:val="00BD74E2"/>
    <w:pPr>
      <w:spacing w:after="0"/>
      <w:ind w:firstLine="360"/>
    </w:pPr>
  </w:style>
  <w:style w:type="character" w:customStyle="1" w:styleId="BodyTextFirstIndentChar">
    <w:name w:val="Body Text First Indent Char"/>
    <w:basedOn w:val="BodyTextChar"/>
    <w:link w:val="BodyTextFirstIndent"/>
    <w:locked/>
    <w:rsid w:val="00BD74E2"/>
    <w:rPr>
      <w:rFonts w:ascii="Arial" w:hAnsi="Arial"/>
      <w:sz w:val="22"/>
    </w:rPr>
  </w:style>
  <w:style w:type="paragraph" w:styleId="BodyTextIndent3">
    <w:name w:val="Body Text Indent 3"/>
    <w:basedOn w:val="Normal"/>
    <w:link w:val="BodyTextIndent3Char"/>
    <w:unhideWhenUsed/>
    <w:rsid w:val="00BD74E2"/>
    <w:pPr>
      <w:spacing w:after="120"/>
      <w:ind w:left="360"/>
    </w:pPr>
    <w:rPr>
      <w:sz w:val="16"/>
      <w:szCs w:val="16"/>
    </w:rPr>
  </w:style>
  <w:style w:type="character" w:customStyle="1" w:styleId="BodyTextIndent3Char">
    <w:name w:val="Body Text Indent 3 Char"/>
    <w:basedOn w:val="DefaultParagraphFont"/>
    <w:link w:val="BodyTextIndent3"/>
    <w:locked/>
    <w:rsid w:val="00BD74E2"/>
    <w:rPr>
      <w:rFonts w:ascii="Arial" w:hAnsi="Arial"/>
      <w:sz w:val="16"/>
      <w:szCs w:val="16"/>
    </w:rPr>
  </w:style>
  <w:style w:type="paragraph" w:styleId="CommentText">
    <w:name w:val="annotation text"/>
    <w:basedOn w:val="Normal"/>
    <w:link w:val="CommentTextChar"/>
    <w:unhideWhenUsed/>
    <w:rsid w:val="00BD74E2"/>
    <w:rPr>
      <w:sz w:val="18"/>
    </w:rPr>
  </w:style>
  <w:style w:type="character" w:customStyle="1" w:styleId="CommentTextChar">
    <w:name w:val="Comment Text Char"/>
    <w:basedOn w:val="DefaultParagraphFont"/>
    <w:link w:val="CommentText"/>
    <w:locked/>
    <w:rsid w:val="00BD74E2"/>
    <w:rPr>
      <w:rFonts w:ascii="Arial" w:hAnsi="Arial"/>
      <w:sz w:val="18"/>
    </w:rPr>
  </w:style>
  <w:style w:type="paragraph" w:styleId="E-mailSignature">
    <w:name w:val="E-mail Signature"/>
    <w:basedOn w:val="Normal"/>
    <w:link w:val="E-mailSignatureChar"/>
    <w:unhideWhenUsed/>
    <w:rsid w:val="00BD74E2"/>
  </w:style>
  <w:style w:type="character" w:customStyle="1" w:styleId="E-mailSignatureChar">
    <w:name w:val="E-mail Signature Char"/>
    <w:basedOn w:val="DefaultParagraphFont"/>
    <w:link w:val="E-mailSignature"/>
    <w:locked/>
    <w:rsid w:val="00BD74E2"/>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uiPriority w:val="99"/>
    <w:rsid w:val="00BD74E2"/>
    <w:rPr>
      <w:color w:val="808080"/>
    </w:rPr>
  </w:style>
  <w:style w:type="character" w:styleId="Strong">
    <w:name w:val="Strong"/>
    <w:basedOn w:val="DefaultParagraphFont"/>
    <w:rsid w:val="00BD74E2"/>
    <w:rPr>
      <w:b/>
      <w:bCs/>
      <w:lang w:val="en-US"/>
    </w:rPr>
  </w:style>
  <w:style w:type="paragraph" w:styleId="ListNumber4">
    <w:name w:val="List Number 4"/>
    <w:basedOn w:val="Normal"/>
    <w:unhideWhenUsed/>
    <w:rsid w:val="00BD74E2"/>
    <w:pPr>
      <w:numPr>
        <w:numId w:val="46"/>
      </w:numPr>
      <w:contextualSpacing/>
    </w:pPr>
  </w:style>
  <w:style w:type="paragraph" w:styleId="NormalWeb">
    <w:name w:val="Normal (Web)"/>
    <w:basedOn w:val="Normal"/>
    <w:uiPriority w:val="99"/>
    <w:unhideWhenUsed/>
    <w:rsid w:val="00BD74E2"/>
    <w:rPr>
      <w:rFonts w:ascii="Times New Roman" w:hAnsi="Times New Roman"/>
      <w:sz w:val="24"/>
      <w:szCs w:val="24"/>
    </w:r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Normal"/>
    <w:next w:val="Normal"/>
    <w:uiPriority w:val="99"/>
    <w:rsid w:val="00BD74E2"/>
    <w:pPr>
      <w:tabs>
        <w:tab w:val="right" w:leader="dot" w:pos="9274"/>
      </w:tabs>
    </w:pPr>
  </w:style>
  <w:style w:type="paragraph" w:styleId="MessageHeader">
    <w:name w:val="Message Header"/>
    <w:basedOn w:val="Normal"/>
    <w:link w:val="MessageHeaderChar"/>
    <w:unhideWhenUsed/>
    <w:rsid w:val="00BD74E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locked/>
    <w:rsid w:val="00BD74E2"/>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BD74E2"/>
    <w:pPr>
      <w:ind w:left="720"/>
    </w:pPr>
  </w:style>
  <w:style w:type="paragraph" w:styleId="Subtitle">
    <w:name w:val="Subtitle"/>
    <w:aliases w:val="Cover_Subtitle"/>
    <w:basedOn w:val="Normal"/>
    <w:next w:val="Normal"/>
    <w:link w:val="SubtitleChar"/>
    <w:uiPriority w:val="11"/>
    <w:qFormat/>
    <w:rsid w:val="00BD74E2"/>
    <w:pPr>
      <w:widowControl w:val="0"/>
      <w:numPr>
        <w:ilvl w:val="1"/>
      </w:numPr>
      <w:spacing w:before="240" w:after="520"/>
    </w:pPr>
    <w:rPr>
      <w:b/>
      <w:sz w:val="28"/>
      <w:szCs w:val="22"/>
    </w:rPr>
  </w:style>
  <w:style w:type="character" w:customStyle="1" w:styleId="SubtitleChar">
    <w:name w:val="Subtitle Char"/>
    <w:aliases w:val="Cover_Subtitle Char"/>
    <w:link w:val="Subtitle"/>
    <w:uiPriority w:val="11"/>
    <w:locked/>
    <w:rsid w:val="00BD74E2"/>
    <w:rPr>
      <w:rFonts w:ascii="Arial" w:hAnsi="Arial"/>
      <w:b/>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val="0"/>
      <w:i/>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BD74E2"/>
    <w:pPr>
      <w:numPr>
        <w:numId w:val="38"/>
      </w:numPr>
      <w:spacing w:after="120"/>
      <w:ind w:left="7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clear" w:pos="9346"/>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next w:val="Normal"/>
    <w:link w:val="SourceChar"/>
    <w:rsid w:val="00917C40"/>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BD74E2"/>
    <w:pPr>
      <w:spacing w:before="120" w:after="120"/>
      <w:ind w:left="720"/>
    </w:pPr>
  </w:style>
  <w:style w:type="paragraph" w:customStyle="1" w:styleId="GraphFootnote">
    <w:name w:val="Graph Footnote"/>
    <w:basedOn w:val="Normal"/>
    <w:next w:val="Normal"/>
    <w:uiPriority w:val="99"/>
    <w:rsid w:val="00917C40"/>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BD74E2"/>
    <w:pPr>
      <w:numPr>
        <w:numId w:val="16"/>
      </w:numPr>
    </w:pPr>
    <w:rPr>
      <w:rFonts w:ascii="Times New Roman" w:hAnsi="Times New Roman"/>
    </w:rPr>
  </w:style>
  <w:style w:type="paragraph" w:styleId="DocumentMap">
    <w:name w:val="Document Map"/>
    <w:basedOn w:val="Normal"/>
    <w:link w:val="DocumentMapChar"/>
    <w:unhideWhenUsed/>
    <w:rsid w:val="00BD74E2"/>
    <w:rPr>
      <w:rFonts w:ascii="Segoe UI" w:hAnsi="Segoe UI" w:cs="Segoe UI"/>
      <w:sz w:val="16"/>
      <w:szCs w:val="16"/>
    </w:rPr>
  </w:style>
  <w:style w:type="character" w:customStyle="1" w:styleId="DocumentMapChar">
    <w:name w:val="Document Map Char"/>
    <w:basedOn w:val="DefaultParagraphFont"/>
    <w:link w:val="DocumentMap"/>
    <w:locked/>
    <w:rsid w:val="00BD74E2"/>
    <w:rPr>
      <w:rFonts w:ascii="Segoe UI" w:hAnsi="Segoe UI" w:cs="Segoe UI"/>
      <w:sz w:val="16"/>
      <w:szCs w:val="16"/>
    </w:rPr>
  </w:style>
  <w:style w:type="character" w:customStyle="1" w:styleId="CaptionChar">
    <w:name w:val="Caption Char"/>
    <w:aliases w:val="Table/Figure Caption Char,Table Caption Char,Caption Char1 Char Char"/>
    <w:link w:val="Caption"/>
    <w:rsid w:val="00BD74E2"/>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BD74E2"/>
  </w:style>
  <w:style w:type="character" w:customStyle="1" w:styleId="EndnoteTextChar">
    <w:name w:val="Endnote Text Char"/>
    <w:link w:val="EndnoteText"/>
    <w:locked/>
    <w:rsid w:val="00BD74E2"/>
    <w:rPr>
      <w:rFonts w:ascii="Arial" w:hAnsi="Arial"/>
      <w:sz w:val="22"/>
    </w:rPr>
  </w:style>
  <w:style w:type="character" w:styleId="EndnoteReference">
    <w:name w:val="endnote reference"/>
    <w:rsid w:val="00BD74E2"/>
    <w:rPr>
      <w:rFonts w:ascii="Arial" w:hAnsi="Arial"/>
      <w:color w:val="555759"/>
      <w:vertAlign w:val="superscript"/>
    </w:rPr>
  </w:style>
  <w:style w:type="character" w:styleId="CommentReference">
    <w:name w:val="annotation reference"/>
    <w:basedOn w:val="DefaultParagraphFont"/>
    <w:unhideWhenUsed/>
    <w:rsid w:val="00BD74E2"/>
    <w:rPr>
      <w:sz w:val="16"/>
      <w:szCs w:val="16"/>
    </w:rPr>
  </w:style>
  <w:style w:type="paragraph" w:styleId="CommentSubject">
    <w:name w:val="annotation subject"/>
    <w:basedOn w:val="CommentText"/>
    <w:next w:val="CommentText"/>
    <w:link w:val="CommentSubjectChar"/>
    <w:unhideWhenUsed/>
    <w:rsid w:val="00BD74E2"/>
    <w:rPr>
      <w:b/>
      <w:bCs/>
    </w:rPr>
  </w:style>
  <w:style w:type="character" w:customStyle="1" w:styleId="CommentSubjectChar">
    <w:name w:val="Comment Subject Char"/>
    <w:basedOn w:val="CommentTextChar"/>
    <w:link w:val="CommentSubject"/>
    <w:locked/>
    <w:rsid w:val="00BD74E2"/>
    <w:rPr>
      <w:rFonts w:ascii="Arial" w:hAnsi="Arial"/>
      <w:b/>
      <w:bCs/>
      <w:sz w:val="18"/>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uiPriority w:val="39"/>
    <w:unhideWhenUsed/>
    <w:qFormat/>
    <w:rsid w:val="00BD74E2"/>
    <w:pPr>
      <w:keepLines w:val="0"/>
      <w:numPr>
        <w:numId w:val="0"/>
      </w:numPr>
      <w:outlineLvl w:val="9"/>
    </w:pPr>
    <w:rPr>
      <w:rFonts w:eastAsia="Calibri" w:cs="Times New Roman"/>
      <w:bCs w:val="0"/>
      <w:kern w:val="0"/>
      <w:positio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BD74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locked/>
    <w:rsid w:val="00BD74E2"/>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BD74E2"/>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BD74E2"/>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BD74E2"/>
    <w:pPr>
      <w:ind w:left="600" w:hanging="200"/>
    </w:pPr>
  </w:style>
  <w:style w:type="paragraph" w:styleId="Index4">
    <w:name w:val="index 4"/>
    <w:basedOn w:val="Normal"/>
    <w:next w:val="Normal"/>
    <w:autoRedefine/>
    <w:unhideWhenUsed/>
    <w:locked/>
    <w:rsid w:val="00BD74E2"/>
    <w:pPr>
      <w:ind w:left="800" w:hanging="200"/>
    </w:pPr>
  </w:style>
  <w:style w:type="paragraph" w:styleId="Index5">
    <w:name w:val="index 5"/>
    <w:basedOn w:val="Normal"/>
    <w:next w:val="Normal"/>
    <w:autoRedefine/>
    <w:unhideWhenUsed/>
    <w:locked/>
    <w:rsid w:val="00BD74E2"/>
    <w:pPr>
      <w:ind w:left="1000" w:hanging="200"/>
    </w:pPr>
  </w:style>
  <w:style w:type="paragraph" w:styleId="Index7">
    <w:name w:val="index 7"/>
    <w:basedOn w:val="Normal"/>
    <w:next w:val="Normal"/>
    <w:autoRedefine/>
    <w:unhideWhenUsed/>
    <w:locked/>
    <w:rsid w:val="00BD74E2"/>
    <w:pPr>
      <w:ind w:left="1400" w:hanging="200"/>
    </w:p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BD74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BD74E2"/>
    <w:pPr>
      <w:numPr>
        <w:numId w:val="39"/>
      </w:numPr>
      <w:spacing w:after="200"/>
    </w:p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BD74E2"/>
    <w:pPr>
      <w:ind w:left="720" w:hanging="360"/>
      <w:contextualSpacing/>
    </w:pPr>
  </w:style>
  <w:style w:type="paragraph" w:styleId="PlainText">
    <w:name w:val="Plain Text"/>
    <w:basedOn w:val="Normal"/>
    <w:link w:val="PlainTextChar"/>
    <w:unhideWhenUsed/>
    <w:locked/>
    <w:rsid w:val="00BD74E2"/>
    <w:rPr>
      <w:rFonts w:ascii="Consolas" w:hAnsi="Consolas"/>
      <w:sz w:val="21"/>
      <w:szCs w:val="21"/>
    </w:rPr>
  </w:style>
  <w:style w:type="character" w:customStyle="1" w:styleId="PlainTextChar">
    <w:name w:val="Plain Text Char"/>
    <w:basedOn w:val="DefaultParagraphFont"/>
    <w:link w:val="PlainText"/>
    <w:locked/>
    <w:rsid w:val="00BD74E2"/>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BD74E2"/>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BD74E2"/>
    <w:pPr>
      <w:numPr>
        <w:numId w:val="43"/>
      </w:numPr>
      <w:contextualSpacing/>
    </w:p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BD74E2"/>
    <w:rPr>
      <w:color w:val="68952C" w:themeColor="followedHyperlink"/>
      <w:u w:val="single"/>
    </w:rPr>
  </w:style>
  <w:style w:type="numbering" w:customStyle="1" w:styleId="StyleNumberedLeft025Hanging025">
    <w:name w:val="Style Numbered Left:  0.25&quot; Hanging:  0.25&quot;"/>
    <w:basedOn w:val="NoList"/>
    <w:rsid w:val="00BD74E2"/>
    <w:pPr>
      <w:numPr>
        <w:numId w:val="52"/>
      </w:numPr>
    </w:pPr>
  </w:style>
  <w:style w:type="numbering" w:customStyle="1" w:styleId="StyleBulleted">
    <w:name w:val="Style Bulleted"/>
    <w:basedOn w:val="NoList"/>
    <w:rsid w:val="00BD74E2"/>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BD74E2"/>
    <w:pPr>
      <w:spacing w:after="120" w:line="480" w:lineRule="auto"/>
      <w:ind w:left="360"/>
    </w:pPr>
  </w:style>
  <w:style w:type="character" w:customStyle="1" w:styleId="BodyTextIndent2Char">
    <w:name w:val="Body Text Indent 2 Char"/>
    <w:basedOn w:val="DefaultParagraphFont"/>
    <w:link w:val="BodyTextIndent2"/>
    <w:rsid w:val="00BD74E2"/>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BD74E2"/>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BD74E2"/>
    <w:rPr>
      <w:rFonts w:ascii="Arial" w:eastAsia="Calibri" w:hAnsi="Arial"/>
      <w:b/>
      <w:sz w:val="32"/>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BD74E2"/>
    <w:pPr>
      <w:numPr>
        <w:numId w:val="41"/>
      </w:numPr>
      <w:contextualSpacing/>
    </w:pPr>
  </w:style>
  <w:style w:type="paragraph" w:styleId="ListNumber2">
    <w:name w:val="List Number 2"/>
    <w:basedOn w:val="Normal"/>
    <w:unhideWhenUsed/>
    <w:locked/>
    <w:rsid w:val="00BD74E2"/>
    <w:pPr>
      <w:numPr>
        <w:numId w:val="44"/>
      </w:numPr>
      <w:contextualSpacing/>
    </w:pPr>
  </w:style>
  <w:style w:type="paragraph" w:styleId="ListNumber3">
    <w:name w:val="List Number 3"/>
    <w:basedOn w:val="Normal"/>
    <w:unhideWhenUsed/>
    <w:locked/>
    <w:rsid w:val="00BD74E2"/>
    <w:pPr>
      <w:numPr>
        <w:numId w:val="45"/>
      </w:numPr>
      <w:contextualSpacing/>
    </w:p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BD74E2"/>
    <w:pPr>
      <w:numPr>
        <w:numId w:val="49"/>
      </w:numPr>
    </w:pPr>
  </w:style>
  <w:style w:type="numbering" w:customStyle="1" w:styleId="StyleBulleted6">
    <w:name w:val="Style Bulleted6"/>
    <w:rsid w:val="00BD74E2"/>
    <w:pPr>
      <w:numPr>
        <w:numId w:val="50"/>
      </w:numPr>
    </w:pPr>
  </w:style>
  <w:style w:type="numbering" w:customStyle="1" w:styleId="StyleBulleted9">
    <w:name w:val="Style Bulleted9"/>
    <w:basedOn w:val="NoList"/>
    <w:rsid w:val="00BD74E2"/>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BD74E2"/>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BD74E2"/>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D74E2"/>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BD74E2"/>
    <w:pPr>
      <w:keepNext/>
      <w:numPr>
        <w:numId w:val="53"/>
      </w:numPr>
      <w:spacing w:before="40" w:after="40" w:line="240" w:lineRule="atLeast"/>
      <w:ind w:left="259" w:hanging="187"/>
    </w:pPr>
    <w:rPr>
      <w:rFonts w:cs="Arial"/>
    </w:rPr>
  </w:style>
  <w:style w:type="character" w:customStyle="1" w:styleId="TableBulletChar">
    <w:name w:val="Table Bullet Char"/>
    <w:link w:val="TableBullet"/>
    <w:rsid w:val="00BD74E2"/>
    <w:rPr>
      <w:rFonts w:ascii="Arial" w:hAnsi="Arial" w:cs="Arial"/>
      <w:sz w:val="22"/>
    </w:rPr>
  </w:style>
  <w:style w:type="paragraph" w:customStyle="1" w:styleId="FooterAddress">
    <w:name w:val="Footer Address"/>
    <w:basedOn w:val="Footer"/>
    <w:link w:val="FooterAddressChar"/>
    <w:rsid w:val="00BD74E2"/>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BD74E2"/>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BD74E2"/>
    <w:rPr>
      <w:rFonts w:ascii="Arial" w:eastAsia="Calibri" w:hAnsi="Arial"/>
      <w:b/>
      <w:sz w:val="24"/>
      <w:szCs w:val="22"/>
    </w:rPr>
  </w:style>
  <w:style w:type="table" w:styleId="ListTable3-Accent1">
    <w:name w:val="List Table 3 Accent 1"/>
    <w:basedOn w:val="TableNormal"/>
    <w:uiPriority w:val="99"/>
    <w:qFormat/>
    <w:rsid w:val="00BD74E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BD74E2"/>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BD74E2"/>
  </w:style>
  <w:style w:type="paragraph" w:styleId="BodyText2">
    <w:name w:val="Body Text 2"/>
    <w:basedOn w:val="Normal"/>
    <w:link w:val="BodyText2Char"/>
    <w:semiHidden/>
    <w:unhideWhenUsed/>
    <w:locked/>
    <w:rsid w:val="00BD74E2"/>
    <w:pPr>
      <w:spacing w:after="120" w:line="480" w:lineRule="auto"/>
    </w:pPr>
  </w:style>
  <w:style w:type="character" w:customStyle="1" w:styleId="BodyText2Char">
    <w:name w:val="Body Text 2 Char"/>
    <w:basedOn w:val="DefaultParagraphFont"/>
    <w:link w:val="BodyText2"/>
    <w:semiHidden/>
    <w:rsid w:val="00BD74E2"/>
    <w:rPr>
      <w:rFonts w:ascii="Arial" w:hAnsi="Arial"/>
      <w:sz w:val="22"/>
    </w:rPr>
  </w:style>
  <w:style w:type="paragraph" w:styleId="BodyText3">
    <w:name w:val="Body Text 3"/>
    <w:basedOn w:val="Normal"/>
    <w:link w:val="BodyText3Char"/>
    <w:semiHidden/>
    <w:unhideWhenUsed/>
    <w:locked/>
    <w:rsid w:val="00BD74E2"/>
    <w:pPr>
      <w:spacing w:after="120"/>
    </w:pPr>
    <w:rPr>
      <w:sz w:val="16"/>
      <w:szCs w:val="16"/>
    </w:rPr>
  </w:style>
  <w:style w:type="character" w:customStyle="1" w:styleId="BodyText3Char">
    <w:name w:val="Body Text 3 Char"/>
    <w:basedOn w:val="DefaultParagraphFont"/>
    <w:link w:val="BodyText3"/>
    <w:semiHidden/>
    <w:rsid w:val="00BD74E2"/>
    <w:rPr>
      <w:rFonts w:ascii="Arial" w:hAnsi="Arial"/>
      <w:sz w:val="16"/>
      <w:szCs w:val="16"/>
    </w:rPr>
  </w:style>
  <w:style w:type="paragraph" w:customStyle="1" w:styleId="BodyTextBold">
    <w:name w:val="Body Text Bold"/>
    <w:basedOn w:val="BodyText"/>
    <w:link w:val="BodyTextBoldChar"/>
    <w:qFormat/>
    <w:rsid w:val="00BD74E2"/>
    <w:rPr>
      <w:b/>
      <w:noProof/>
      <w:szCs w:val="16"/>
    </w:rPr>
  </w:style>
  <w:style w:type="character" w:customStyle="1" w:styleId="BodyTextBoldChar">
    <w:name w:val="Body Text Bold Char"/>
    <w:basedOn w:val="BodyTextChar"/>
    <w:link w:val="BodyTextBold"/>
    <w:rsid w:val="00BD74E2"/>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BD74E2"/>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BD74E2"/>
    <w:pPr>
      <w:spacing w:after="160"/>
    </w:pPr>
    <w:rPr>
      <w:szCs w:val="24"/>
    </w:rPr>
  </w:style>
  <w:style w:type="character" w:customStyle="1" w:styleId="BodytextChar0">
    <w:name w:val="Bodytext Char"/>
    <w:basedOn w:val="DefaultParagraphFont"/>
    <w:link w:val="Bodytext0"/>
    <w:locked/>
    <w:rsid w:val="00BD74E2"/>
    <w:rPr>
      <w:rFonts w:ascii="Arial" w:hAnsi="Arial"/>
      <w:sz w:val="22"/>
      <w:szCs w:val="24"/>
    </w:rPr>
  </w:style>
  <w:style w:type="paragraph" w:customStyle="1" w:styleId="BodytextHeading0">
    <w:name w:val="Bodytext_Heading"/>
    <w:basedOn w:val="Bodytext0"/>
    <w:next w:val="Bodytext0"/>
    <w:rsid w:val="00BD74E2"/>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BD74E2"/>
    <w:pPr>
      <w:spacing w:before="0" w:after="2000"/>
    </w:p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BD74E2"/>
    <w:pPr>
      <w:spacing w:before="240" w:after="240"/>
    </w:pPr>
    <w:rPr>
      <w:rFonts w:cs="Arial"/>
      <w:b/>
      <w:iCs/>
      <w:sz w:val="24"/>
      <w:szCs w:val="22"/>
    </w:rPr>
  </w:style>
  <w:style w:type="character" w:customStyle="1" w:styleId="ExecSummaryLevel3Char">
    <w:name w:val="Exec Summary Level 3 Char"/>
    <w:basedOn w:val="Heading9Char"/>
    <w:link w:val="ExecSummaryLevel3"/>
    <w:rsid w:val="00BD74E2"/>
    <w:rPr>
      <w:rFonts w:ascii="Arial" w:hAnsi="Arial" w:cs="Arial"/>
      <w:b/>
      <w:bCs w:val="0"/>
      <w:iCs/>
      <w:sz w:val="24"/>
      <w:szCs w:val="22"/>
    </w:rPr>
  </w:style>
  <w:style w:type="paragraph" w:customStyle="1" w:styleId="GHTableCaption">
    <w:name w:val="GH_Table_Caption"/>
    <w:basedOn w:val="Normal"/>
    <w:next w:val="Normal"/>
    <w:rsid w:val="00BD74E2"/>
    <w:pPr>
      <w:numPr>
        <w:numId w:val="55"/>
      </w:numPr>
      <w:tabs>
        <w:tab w:val="clear" w:pos="720"/>
        <w:tab w:val="left" w:pos="1008"/>
      </w:tabs>
      <w:ind w:left="0" w:firstLine="0"/>
      <w:jc w:val="center"/>
    </w:pPr>
    <w:rPr>
      <w:b/>
      <w:szCs w:val="24"/>
    </w:rPr>
  </w:style>
  <w:style w:type="paragraph" w:customStyle="1" w:styleId="HeaderTitle">
    <w:name w:val="Header Title"/>
    <w:basedOn w:val="Normal"/>
    <w:rsid w:val="00BD74E2"/>
    <w:pPr>
      <w:spacing w:before="120" w:after="120"/>
    </w:pPr>
    <w:rPr>
      <w:b/>
      <w:sz w:val="24"/>
    </w:rPr>
  </w:style>
  <w:style w:type="paragraph" w:styleId="HTMLAddress">
    <w:name w:val="HTML Address"/>
    <w:basedOn w:val="Normal"/>
    <w:link w:val="HTMLAddressChar"/>
    <w:semiHidden/>
    <w:unhideWhenUsed/>
    <w:locked/>
    <w:rsid w:val="00BD74E2"/>
    <w:rPr>
      <w:i/>
      <w:iCs/>
    </w:rPr>
  </w:style>
  <w:style w:type="character" w:customStyle="1" w:styleId="HTMLAddressChar">
    <w:name w:val="HTML Address Char"/>
    <w:basedOn w:val="DefaultParagraphFont"/>
    <w:link w:val="HTMLAddress"/>
    <w:semiHidden/>
    <w:rsid w:val="00BD74E2"/>
    <w:rPr>
      <w:rFonts w:ascii="Arial" w:hAnsi="Arial"/>
      <w:i/>
      <w:iCs/>
      <w:sz w:val="22"/>
    </w:rPr>
  </w:style>
  <w:style w:type="paragraph" w:styleId="HTMLPreformatted">
    <w:name w:val="HTML Preformatted"/>
    <w:basedOn w:val="Normal"/>
    <w:link w:val="HTMLPreformattedChar"/>
    <w:semiHidden/>
    <w:unhideWhenUsed/>
    <w:locked/>
    <w:rsid w:val="00BD74E2"/>
    <w:rPr>
      <w:rFonts w:ascii="Consolas" w:hAnsi="Consolas"/>
    </w:rPr>
  </w:style>
  <w:style w:type="character" w:customStyle="1" w:styleId="HTMLPreformattedChar">
    <w:name w:val="HTML Preformatted Char"/>
    <w:basedOn w:val="DefaultParagraphFont"/>
    <w:link w:val="HTMLPreformatted"/>
    <w:semiHidden/>
    <w:rsid w:val="00BD74E2"/>
    <w:rPr>
      <w:rFonts w:ascii="Consolas" w:hAnsi="Consolas"/>
      <w:sz w:val="22"/>
    </w:rPr>
  </w:style>
  <w:style w:type="paragraph" w:styleId="Index8">
    <w:name w:val="index 8"/>
    <w:basedOn w:val="Normal"/>
    <w:next w:val="Normal"/>
    <w:autoRedefine/>
    <w:semiHidden/>
    <w:unhideWhenUsed/>
    <w:locked/>
    <w:rsid w:val="00BD74E2"/>
    <w:pPr>
      <w:ind w:left="1600" w:hanging="200"/>
    </w:pPr>
  </w:style>
  <w:style w:type="paragraph" w:styleId="Index9">
    <w:name w:val="index 9"/>
    <w:basedOn w:val="Normal"/>
    <w:next w:val="Normal"/>
    <w:autoRedefine/>
    <w:semiHidden/>
    <w:unhideWhenUsed/>
    <w:locked/>
    <w:rsid w:val="00BD74E2"/>
    <w:pPr>
      <w:ind w:left="1800" w:hanging="200"/>
    </w:pPr>
  </w:style>
  <w:style w:type="paragraph" w:styleId="IntenseQuote">
    <w:name w:val="Intense Quote"/>
    <w:basedOn w:val="Normal"/>
    <w:next w:val="Normal"/>
    <w:link w:val="IntenseQuoteChar"/>
    <w:uiPriority w:val="30"/>
    <w:rsid w:val="00BD74E2"/>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BD74E2"/>
    <w:rPr>
      <w:rFonts w:ascii="Arial" w:hAnsi="Arial"/>
      <w:i/>
      <w:iCs/>
      <w:color w:val="93D500" w:themeColor="accent1"/>
      <w:sz w:val="22"/>
    </w:rPr>
  </w:style>
  <w:style w:type="paragraph" w:styleId="List">
    <w:name w:val="List"/>
    <w:basedOn w:val="Normal"/>
    <w:semiHidden/>
    <w:unhideWhenUsed/>
    <w:locked/>
    <w:rsid w:val="00BD74E2"/>
    <w:pPr>
      <w:ind w:left="360" w:hanging="360"/>
      <w:contextualSpacing/>
    </w:pPr>
  </w:style>
  <w:style w:type="paragraph" w:styleId="List3">
    <w:name w:val="List 3"/>
    <w:basedOn w:val="Normal"/>
    <w:semiHidden/>
    <w:unhideWhenUsed/>
    <w:locked/>
    <w:rsid w:val="00BD74E2"/>
    <w:pPr>
      <w:ind w:left="1080" w:hanging="360"/>
      <w:contextualSpacing/>
    </w:pPr>
  </w:style>
  <w:style w:type="paragraph" w:styleId="List5">
    <w:name w:val="List 5"/>
    <w:basedOn w:val="Normal"/>
    <w:locked/>
    <w:rsid w:val="00BD74E2"/>
    <w:pPr>
      <w:ind w:left="1800" w:hanging="360"/>
      <w:contextualSpacing/>
    </w:pPr>
  </w:style>
  <w:style w:type="paragraph" w:styleId="ListBullet5">
    <w:name w:val="List Bullet 5"/>
    <w:basedOn w:val="Normal"/>
    <w:semiHidden/>
    <w:unhideWhenUsed/>
    <w:locked/>
    <w:rsid w:val="00BD74E2"/>
    <w:pPr>
      <w:numPr>
        <w:numId w:val="42"/>
      </w:numPr>
      <w:contextualSpacing/>
    </w:pPr>
  </w:style>
  <w:style w:type="paragraph" w:styleId="ListContinue">
    <w:name w:val="List Continue"/>
    <w:basedOn w:val="Normal"/>
    <w:semiHidden/>
    <w:unhideWhenUsed/>
    <w:locked/>
    <w:rsid w:val="00BD74E2"/>
    <w:pPr>
      <w:spacing w:after="120"/>
      <w:ind w:left="360"/>
      <w:contextualSpacing/>
    </w:pPr>
  </w:style>
  <w:style w:type="paragraph" w:styleId="ListContinue2">
    <w:name w:val="List Continue 2"/>
    <w:basedOn w:val="Normal"/>
    <w:semiHidden/>
    <w:unhideWhenUsed/>
    <w:locked/>
    <w:rsid w:val="00BD74E2"/>
    <w:pPr>
      <w:spacing w:after="120"/>
      <w:ind w:left="720"/>
      <w:contextualSpacing/>
    </w:pPr>
  </w:style>
  <w:style w:type="paragraph" w:styleId="ListContinue3">
    <w:name w:val="List Continue 3"/>
    <w:basedOn w:val="Normal"/>
    <w:semiHidden/>
    <w:unhideWhenUsed/>
    <w:locked/>
    <w:rsid w:val="00BD74E2"/>
    <w:pPr>
      <w:spacing w:after="120"/>
      <w:ind w:left="1080"/>
      <w:contextualSpacing/>
    </w:pPr>
  </w:style>
  <w:style w:type="paragraph" w:styleId="ListContinue4">
    <w:name w:val="List Continue 4"/>
    <w:basedOn w:val="Normal"/>
    <w:semiHidden/>
    <w:unhideWhenUsed/>
    <w:locked/>
    <w:rsid w:val="00BD74E2"/>
    <w:pPr>
      <w:spacing w:after="120"/>
      <w:ind w:left="1440"/>
      <w:contextualSpacing/>
    </w:pPr>
  </w:style>
  <w:style w:type="paragraph" w:styleId="ListContinue5">
    <w:name w:val="List Continue 5"/>
    <w:basedOn w:val="Normal"/>
    <w:semiHidden/>
    <w:unhideWhenUsed/>
    <w:locked/>
    <w:rsid w:val="00BD74E2"/>
    <w:pPr>
      <w:spacing w:after="120"/>
      <w:ind w:left="1800"/>
      <w:contextualSpacing/>
    </w:pPr>
  </w:style>
  <w:style w:type="paragraph" w:styleId="ListNumber5">
    <w:name w:val="List Number 5"/>
    <w:basedOn w:val="Normal"/>
    <w:semiHidden/>
    <w:unhideWhenUsed/>
    <w:locked/>
    <w:rsid w:val="00BD74E2"/>
    <w:pPr>
      <w:numPr>
        <w:numId w:val="47"/>
      </w:numPr>
      <w:contextualSpacing/>
    </w:p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BD74E2"/>
  </w:style>
  <w:style w:type="character" w:customStyle="1" w:styleId="NoteHeadingChar">
    <w:name w:val="Note Heading Char"/>
    <w:basedOn w:val="DefaultParagraphFont"/>
    <w:link w:val="NoteHeading"/>
    <w:semiHidden/>
    <w:rsid w:val="00BD74E2"/>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BD74E2"/>
    <w:pPr>
      <w:spacing w:after="120"/>
    </w:pPr>
  </w:style>
  <w:style w:type="paragraph" w:customStyle="1" w:styleId="ProposalDueDate">
    <w:name w:val="Proposal Due Date"/>
    <w:basedOn w:val="Normal"/>
    <w:rsid w:val="00BD74E2"/>
    <w:pPr>
      <w:framePr w:wrap="around" w:hAnchor="text"/>
    </w:pPr>
    <w:rPr>
      <w:sz w:val="32"/>
      <w:szCs w:val="24"/>
    </w:rPr>
  </w:style>
  <w:style w:type="paragraph" w:customStyle="1" w:styleId="ProposalSub-Title">
    <w:name w:val="Proposal Sub-Title"/>
    <w:basedOn w:val="Normal"/>
    <w:rsid w:val="00BD74E2"/>
    <w:rPr>
      <w:sz w:val="32"/>
      <w:szCs w:val="24"/>
    </w:rPr>
  </w:style>
  <w:style w:type="paragraph" w:customStyle="1" w:styleId="ProposalVolumeNumber">
    <w:name w:val="Proposal Volume Number"/>
    <w:basedOn w:val="Normal"/>
    <w:rsid w:val="00BD74E2"/>
    <w:pPr>
      <w:spacing w:after="240"/>
    </w:pPr>
    <w:rPr>
      <w:sz w:val="32"/>
      <w:szCs w:val="24"/>
    </w:rPr>
  </w:style>
  <w:style w:type="paragraph" w:customStyle="1" w:styleId="ProvidedTo-By">
    <w:name w:val="Provided To-By"/>
    <w:basedOn w:val="Normal"/>
    <w:qFormat/>
    <w:rsid w:val="00BD74E2"/>
    <w:rPr>
      <w:sz w:val="16"/>
      <w:szCs w:val="24"/>
    </w:rPr>
  </w:style>
  <w:style w:type="paragraph" w:styleId="Salutation">
    <w:name w:val="Salutation"/>
    <w:basedOn w:val="Normal"/>
    <w:next w:val="Normal"/>
    <w:link w:val="SalutationChar"/>
    <w:locked/>
    <w:rsid w:val="00BD74E2"/>
  </w:style>
  <w:style w:type="character" w:customStyle="1" w:styleId="SalutationChar">
    <w:name w:val="Salutation Char"/>
    <w:basedOn w:val="DefaultParagraphFont"/>
    <w:link w:val="Salutation"/>
    <w:rsid w:val="00BD74E2"/>
    <w:rPr>
      <w:rFonts w:ascii="Arial" w:hAnsi="Arial"/>
      <w:sz w:val="22"/>
    </w:rPr>
  </w:style>
  <w:style w:type="paragraph" w:styleId="Signature">
    <w:name w:val="Signature"/>
    <w:basedOn w:val="Normal"/>
    <w:link w:val="SignatureChar"/>
    <w:semiHidden/>
    <w:unhideWhenUsed/>
    <w:locked/>
    <w:rsid w:val="00BD74E2"/>
    <w:pPr>
      <w:ind w:left="4320"/>
    </w:pPr>
  </w:style>
  <w:style w:type="character" w:customStyle="1" w:styleId="SignatureChar">
    <w:name w:val="Signature Char"/>
    <w:basedOn w:val="DefaultParagraphFont"/>
    <w:link w:val="Signature"/>
    <w:semiHidden/>
    <w:rsid w:val="00BD74E2"/>
    <w:rPr>
      <w:rFonts w:ascii="Arial" w:hAnsi="Arial"/>
      <w:sz w:val="22"/>
    </w:rPr>
  </w:style>
  <w:style w:type="paragraph" w:customStyle="1" w:styleId="SolicitationNumber">
    <w:name w:val="Solicitation Number"/>
    <w:basedOn w:val="Normal"/>
    <w:rsid w:val="00BD74E2"/>
    <w:pPr>
      <w:framePr w:wrap="around" w:hAnchor="text"/>
    </w:pPr>
    <w:rPr>
      <w:szCs w:val="24"/>
    </w:rPr>
  </w:style>
  <w:style w:type="table" w:styleId="TableGridLight">
    <w:name w:val="Grid Table Light"/>
    <w:basedOn w:val="TableNormal"/>
    <w:uiPriority w:val="40"/>
    <w:rsid w:val="00BD74E2"/>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BD74E2"/>
    <w:pPr>
      <w:ind w:left="200" w:hanging="200"/>
    </w:p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BD74E2"/>
    <w:pPr>
      <w:spacing w:before="60" w:after="240"/>
    </w:pPr>
    <w:rPr>
      <w:i/>
      <w:sz w:val="18"/>
    </w:rPr>
  </w:style>
  <w:style w:type="character" w:customStyle="1" w:styleId="TableFigureSourceChar">
    <w:name w:val="Table/Figure Source Char"/>
    <w:link w:val="TableFigureSource"/>
    <w:rsid w:val="00BD74E2"/>
    <w:rPr>
      <w:rFonts w:ascii="Arial" w:hAnsi="Arial"/>
      <w:i/>
      <w:sz w:val="18"/>
    </w:rPr>
  </w:style>
  <w:style w:type="paragraph" w:customStyle="1" w:styleId="TableFigureNote">
    <w:name w:val="Table/Figure Note"/>
    <w:basedOn w:val="TableFigureSource"/>
    <w:next w:val="TableFigureSource"/>
    <w:qFormat/>
    <w:rsid w:val="00BD74E2"/>
    <w:pPr>
      <w:spacing w:before="20" w:after="20"/>
    </w:pPr>
    <w:rPr>
      <w:i w:val="0"/>
    </w:rPr>
  </w:style>
  <w:style w:type="paragraph" w:customStyle="1" w:styleId="Tablebody0">
    <w:name w:val="Tablebody"/>
    <w:basedOn w:val="Bodytext0"/>
    <w:rsid w:val="00BD74E2"/>
    <w:pPr>
      <w:spacing w:before="40" w:after="40"/>
    </w:pPr>
    <w:rPr>
      <w:sz w:val="20"/>
    </w:rPr>
  </w:style>
  <w:style w:type="paragraph" w:customStyle="1" w:styleId="TableBullet1">
    <w:name w:val="TableBullet1"/>
    <w:basedOn w:val="Tablebody0"/>
    <w:rsid w:val="00BD74E2"/>
    <w:pPr>
      <w:numPr>
        <w:numId w:val="54"/>
      </w:numPr>
      <w:tabs>
        <w:tab w:val="clear" w:pos="360"/>
      </w:tabs>
      <w:ind w:left="173" w:hanging="173"/>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BD74E2"/>
    <w:rPr>
      <w:sz w:val="18"/>
    </w:rPr>
  </w:style>
  <w:style w:type="paragraph" w:customStyle="1" w:styleId="Tablesubheader">
    <w:name w:val="Tablesubheader"/>
    <w:basedOn w:val="Normal"/>
    <w:rsid w:val="00BD74E2"/>
    <w:pPr>
      <w:spacing w:before="40" w:after="40"/>
    </w:pPr>
    <w:rPr>
      <w:b/>
      <w:sz w:val="20"/>
      <w:szCs w:val="24"/>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Normal"/>
    <w:rsid w:val="00BD74E2"/>
    <w:rPr>
      <w:sz w:val="16"/>
      <w:szCs w:val="24"/>
    </w:rPr>
  </w:style>
  <w:style w:type="paragraph" w:styleId="TOAHeading">
    <w:name w:val="toa heading"/>
    <w:basedOn w:val="Normal"/>
    <w:next w:val="Normal"/>
    <w:semiHidden/>
    <w:unhideWhenUsed/>
    <w:locked/>
    <w:rsid w:val="00BD74E2"/>
    <w:pPr>
      <w:spacing w:before="120"/>
    </w:pPr>
    <w:rPr>
      <w:rFonts w:asciiTheme="majorHAnsi" w:eastAsiaTheme="majorEastAsia" w:hAnsiTheme="majorHAnsi" w:cstheme="majorBidi"/>
      <w:b/>
      <w:bCs/>
      <w:sz w:val="24"/>
      <w:szCs w:val="24"/>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BD74E2"/>
    <w:pPr>
      <w:spacing w:after="240"/>
    </w:pPr>
    <w:rPr>
      <w:b/>
      <w:sz w:val="44"/>
      <w:szCs w:val="24"/>
    </w:rPr>
  </w:style>
  <w:style w:type="paragraph" w:customStyle="1" w:styleId="GHBodytext">
    <w:name w:val="GH_Bodytext"/>
    <w:basedOn w:val="Normal"/>
    <w:rsid w:val="00E9032C"/>
    <w:pPr>
      <w:spacing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pacing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bCs/>
      <w:i/>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BD74E2"/>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0083745">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52962413">
      <w:bodyDiv w:val="1"/>
      <w:marLeft w:val="0"/>
      <w:marRight w:val="0"/>
      <w:marTop w:val="0"/>
      <w:marBottom w:val="0"/>
      <w:divBdr>
        <w:top w:val="none" w:sz="0" w:space="0" w:color="auto"/>
        <w:left w:val="none" w:sz="0" w:space="0" w:color="auto"/>
        <w:bottom w:val="none" w:sz="0" w:space="0" w:color="auto"/>
        <w:right w:val="none" w:sz="0" w:space="0" w:color="auto"/>
      </w:divBdr>
    </w:div>
    <w:div w:id="191967505">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6108679">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279805107">
      <w:bodyDiv w:val="1"/>
      <w:marLeft w:val="0"/>
      <w:marRight w:val="0"/>
      <w:marTop w:val="0"/>
      <w:marBottom w:val="0"/>
      <w:divBdr>
        <w:top w:val="none" w:sz="0" w:space="0" w:color="auto"/>
        <w:left w:val="none" w:sz="0" w:space="0" w:color="auto"/>
        <w:bottom w:val="none" w:sz="0" w:space="0" w:color="auto"/>
        <w:right w:val="none" w:sz="0" w:space="0" w:color="auto"/>
      </w:divBdr>
    </w:div>
    <w:div w:id="302471392">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386220624">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30945116">
      <w:bodyDiv w:val="1"/>
      <w:marLeft w:val="0"/>
      <w:marRight w:val="0"/>
      <w:marTop w:val="0"/>
      <w:marBottom w:val="0"/>
      <w:divBdr>
        <w:top w:val="none" w:sz="0" w:space="0" w:color="auto"/>
        <w:left w:val="none" w:sz="0" w:space="0" w:color="auto"/>
        <w:bottom w:val="none" w:sz="0" w:space="0" w:color="auto"/>
        <w:right w:val="none" w:sz="0" w:space="0" w:color="auto"/>
      </w:divBdr>
    </w:div>
    <w:div w:id="673846857">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692536628">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16609224">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196115721">
      <w:bodyDiv w:val="1"/>
      <w:marLeft w:val="0"/>
      <w:marRight w:val="0"/>
      <w:marTop w:val="0"/>
      <w:marBottom w:val="0"/>
      <w:divBdr>
        <w:top w:val="none" w:sz="0" w:space="0" w:color="auto"/>
        <w:left w:val="none" w:sz="0" w:space="0" w:color="auto"/>
        <w:bottom w:val="none" w:sz="0" w:space="0" w:color="auto"/>
        <w:right w:val="none" w:sz="0" w:space="0" w:color="auto"/>
      </w:divBdr>
    </w:div>
    <w:div w:id="1196387185">
      <w:bodyDiv w:val="1"/>
      <w:marLeft w:val="0"/>
      <w:marRight w:val="0"/>
      <w:marTop w:val="0"/>
      <w:marBottom w:val="0"/>
      <w:divBdr>
        <w:top w:val="none" w:sz="0" w:space="0" w:color="auto"/>
        <w:left w:val="none" w:sz="0" w:space="0" w:color="auto"/>
        <w:bottom w:val="none" w:sz="0" w:space="0" w:color="auto"/>
        <w:right w:val="none" w:sz="0" w:space="0" w:color="auto"/>
      </w:divBdr>
    </w:div>
    <w:div w:id="1230504803">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25442644">
      <w:bodyDiv w:val="1"/>
      <w:marLeft w:val="0"/>
      <w:marRight w:val="0"/>
      <w:marTop w:val="0"/>
      <w:marBottom w:val="0"/>
      <w:divBdr>
        <w:top w:val="none" w:sz="0" w:space="0" w:color="auto"/>
        <w:left w:val="none" w:sz="0" w:space="0" w:color="auto"/>
        <w:bottom w:val="none" w:sz="0" w:space="0" w:color="auto"/>
        <w:right w:val="none" w:sz="0" w:space="0" w:color="auto"/>
      </w:divBdr>
    </w:div>
    <w:div w:id="1539006627">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8210465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688361633">
      <w:bodyDiv w:val="1"/>
      <w:marLeft w:val="0"/>
      <w:marRight w:val="0"/>
      <w:marTop w:val="0"/>
      <w:marBottom w:val="0"/>
      <w:divBdr>
        <w:top w:val="none" w:sz="0" w:space="0" w:color="auto"/>
        <w:left w:val="none" w:sz="0" w:space="0" w:color="auto"/>
        <w:bottom w:val="none" w:sz="0" w:space="0" w:color="auto"/>
        <w:right w:val="none" w:sz="0" w:space="0" w:color="auto"/>
      </w:divBdr>
    </w:div>
    <w:div w:id="1691837062">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45102516">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0814649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59351952">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lsag.info/evaluator-ntg-recommendations-for-202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lsag.info/technical-reference-manua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ony\Downloads\Report_Template_ESI_Outwit_2023.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3.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4.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Report_Template_ESI_Outwit_2023</Template>
  <TotalTime>1024</TotalTime>
  <Pages>18</Pages>
  <Words>4569</Words>
  <Characters>32337</Characters>
  <Application>Microsoft Office Word</Application>
  <DocSecurity>0</DocSecurity>
  <Lines>269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36833</CharactersWithSpaces>
  <SharedDoc>false</SharedDoc>
  <HLinks>
    <vt:vector size="150" baseType="variant">
      <vt:variant>
        <vt:i4>524369</vt:i4>
      </vt:variant>
      <vt:variant>
        <vt:i4>144</vt:i4>
      </vt:variant>
      <vt:variant>
        <vt:i4>0</vt:i4>
      </vt:variant>
      <vt:variant>
        <vt:i4>5</vt:i4>
      </vt:variant>
      <vt:variant>
        <vt:lpwstr>http://www.ilsag.info/technical-reference-manual.html</vt:lpwstr>
      </vt:variant>
      <vt:variant>
        <vt:lpwstr/>
      </vt:variant>
      <vt:variant>
        <vt:i4>3801209</vt:i4>
      </vt:variant>
      <vt:variant>
        <vt:i4>132</vt:i4>
      </vt:variant>
      <vt:variant>
        <vt:i4>0</vt:i4>
      </vt:variant>
      <vt:variant>
        <vt:i4>5</vt:i4>
      </vt:variant>
      <vt:variant>
        <vt:lpwstr>https://www.ilsag.info/evaluator-ntg-recommendations-for-2024/</vt:lpwstr>
      </vt:variant>
      <vt:variant>
        <vt:lpwstr/>
      </vt:variant>
      <vt:variant>
        <vt:i4>3801209</vt:i4>
      </vt:variant>
      <vt:variant>
        <vt:i4>126</vt:i4>
      </vt:variant>
      <vt:variant>
        <vt:i4>0</vt:i4>
      </vt:variant>
      <vt:variant>
        <vt:i4>5</vt:i4>
      </vt:variant>
      <vt:variant>
        <vt:lpwstr>https://www.ilsag.info/evaluator-ntg-recommendations-for-2024/</vt:lpwstr>
      </vt:variant>
      <vt:variant>
        <vt:lpwstr/>
      </vt:variant>
      <vt:variant>
        <vt:i4>1572918</vt:i4>
      </vt:variant>
      <vt:variant>
        <vt:i4>110</vt:i4>
      </vt:variant>
      <vt:variant>
        <vt:i4>0</vt:i4>
      </vt:variant>
      <vt:variant>
        <vt:i4>5</vt:i4>
      </vt:variant>
      <vt:variant>
        <vt:lpwstr/>
      </vt:variant>
      <vt:variant>
        <vt:lpwstr>_Toc196296826</vt:lpwstr>
      </vt:variant>
      <vt:variant>
        <vt:i4>1572918</vt:i4>
      </vt:variant>
      <vt:variant>
        <vt:i4>104</vt:i4>
      </vt:variant>
      <vt:variant>
        <vt:i4>0</vt:i4>
      </vt:variant>
      <vt:variant>
        <vt:i4>5</vt:i4>
      </vt:variant>
      <vt:variant>
        <vt:lpwstr/>
      </vt:variant>
      <vt:variant>
        <vt:lpwstr>_Toc196296825</vt:lpwstr>
      </vt:variant>
      <vt:variant>
        <vt:i4>1572918</vt:i4>
      </vt:variant>
      <vt:variant>
        <vt:i4>98</vt:i4>
      </vt:variant>
      <vt:variant>
        <vt:i4>0</vt:i4>
      </vt:variant>
      <vt:variant>
        <vt:i4>5</vt:i4>
      </vt:variant>
      <vt:variant>
        <vt:lpwstr/>
      </vt:variant>
      <vt:variant>
        <vt:lpwstr>_Toc196296824</vt:lpwstr>
      </vt:variant>
      <vt:variant>
        <vt:i4>1572918</vt:i4>
      </vt:variant>
      <vt:variant>
        <vt:i4>92</vt:i4>
      </vt:variant>
      <vt:variant>
        <vt:i4>0</vt:i4>
      </vt:variant>
      <vt:variant>
        <vt:i4>5</vt:i4>
      </vt:variant>
      <vt:variant>
        <vt:lpwstr/>
      </vt:variant>
      <vt:variant>
        <vt:lpwstr>_Toc196296823</vt:lpwstr>
      </vt:variant>
      <vt:variant>
        <vt:i4>1572918</vt:i4>
      </vt:variant>
      <vt:variant>
        <vt:i4>86</vt:i4>
      </vt:variant>
      <vt:variant>
        <vt:i4>0</vt:i4>
      </vt:variant>
      <vt:variant>
        <vt:i4>5</vt:i4>
      </vt:variant>
      <vt:variant>
        <vt:lpwstr/>
      </vt:variant>
      <vt:variant>
        <vt:lpwstr>_Toc196296822</vt:lpwstr>
      </vt:variant>
      <vt:variant>
        <vt:i4>1769526</vt:i4>
      </vt:variant>
      <vt:variant>
        <vt:i4>77</vt:i4>
      </vt:variant>
      <vt:variant>
        <vt:i4>0</vt:i4>
      </vt:variant>
      <vt:variant>
        <vt:i4>5</vt:i4>
      </vt:variant>
      <vt:variant>
        <vt:lpwstr/>
      </vt:variant>
      <vt:variant>
        <vt:lpwstr>_Toc196296817</vt:lpwstr>
      </vt:variant>
      <vt:variant>
        <vt:i4>1769526</vt:i4>
      </vt:variant>
      <vt:variant>
        <vt:i4>71</vt:i4>
      </vt:variant>
      <vt:variant>
        <vt:i4>0</vt:i4>
      </vt:variant>
      <vt:variant>
        <vt:i4>5</vt:i4>
      </vt:variant>
      <vt:variant>
        <vt:lpwstr/>
      </vt:variant>
      <vt:variant>
        <vt:lpwstr>_Toc196296816</vt:lpwstr>
      </vt:variant>
      <vt:variant>
        <vt:i4>1769526</vt:i4>
      </vt:variant>
      <vt:variant>
        <vt:i4>65</vt:i4>
      </vt:variant>
      <vt:variant>
        <vt:i4>0</vt:i4>
      </vt:variant>
      <vt:variant>
        <vt:i4>5</vt:i4>
      </vt:variant>
      <vt:variant>
        <vt:lpwstr/>
      </vt:variant>
      <vt:variant>
        <vt:lpwstr>_Toc196296815</vt:lpwstr>
      </vt:variant>
      <vt:variant>
        <vt:i4>1769526</vt:i4>
      </vt:variant>
      <vt:variant>
        <vt:i4>59</vt:i4>
      </vt:variant>
      <vt:variant>
        <vt:i4>0</vt:i4>
      </vt:variant>
      <vt:variant>
        <vt:i4>5</vt:i4>
      </vt:variant>
      <vt:variant>
        <vt:lpwstr/>
      </vt:variant>
      <vt:variant>
        <vt:lpwstr>_Toc196296814</vt:lpwstr>
      </vt:variant>
      <vt:variant>
        <vt:i4>1835062</vt:i4>
      </vt:variant>
      <vt:variant>
        <vt:i4>50</vt:i4>
      </vt:variant>
      <vt:variant>
        <vt:i4>0</vt:i4>
      </vt:variant>
      <vt:variant>
        <vt:i4>5</vt:i4>
      </vt:variant>
      <vt:variant>
        <vt:lpwstr/>
      </vt:variant>
      <vt:variant>
        <vt:lpwstr>_Toc196306176</vt:lpwstr>
      </vt:variant>
      <vt:variant>
        <vt:i4>1835062</vt:i4>
      </vt:variant>
      <vt:variant>
        <vt:i4>44</vt:i4>
      </vt:variant>
      <vt:variant>
        <vt:i4>0</vt:i4>
      </vt:variant>
      <vt:variant>
        <vt:i4>5</vt:i4>
      </vt:variant>
      <vt:variant>
        <vt:lpwstr/>
      </vt:variant>
      <vt:variant>
        <vt:lpwstr>_Toc196306175</vt:lpwstr>
      </vt:variant>
      <vt:variant>
        <vt:i4>1835062</vt:i4>
      </vt:variant>
      <vt:variant>
        <vt:i4>38</vt:i4>
      </vt:variant>
      <vt:variant>
        <vt:i4>0</vt:i4>
      </vt:variant>
      <vt:variant>
        <vt:i4>5</vt:i4>
      </vt:variant>
      <vt:variant>
        <vt:lpwstr/>
      </vt:variant>
      <vt:variant>
        <vt:lpwstr>_Toc196306174</vt:lpwstr>
      </vt:variant>
      <vt:variant>
        <vt:i4>1835062</vt:i4>
      </vt:variant>
      <vt:variant>
        <vt:i4>32</vt:i4>
      </vt:variant>
      <vt:variant>
        <vt:i4>0</vt:i4>
      </vt:variant>
      <vt:variant>
        <vt:i4>5</vt:i4>
      </vt:variant>
      <vt:variant>
        <vt:lpwstr/>
      </vt:variant>
      <vt:variant>
        <vt:lpwstr>_Toc196306173</vt:lpwstr>
      </vt:variant>
      <vt:variant>
        <vt:i4>1835062</vt:i4>
      </vt:variant>
      <vt:variant>
        <vt:i4>26</vt:i4>
      </vt:variant>
      <vt:variant>
        <vt:i4>0</vt:i4>
      </vt:variant>
      <vt:variant>
        <vt:i4>5</vt:i4>
      </vt:variant>
      <vt:variant>
        <vt:lpwstr/>
      </vt:variant>
      <vt:variant>
        <vt:lpwstr>_Toc196306172</vt:lpwstr>
      </vt:variant>
      <vt:variant>
        <vt:i4>1835062</vt:i4>
      </vt:variant>
      <vt:variant>
        <vt:i4>20</vt:i4>
      </vt:variant>
      <vt:variant>
        <vt:i4>0</vt:i4>
      </vt:variant>
      <vt:variant>
        <vt:i4>5</vt:i4>
      </vt:variant>
      <vt:variant>
        <vt:lpwstr/>
      </vt:variant>
      <vt:variant>
        <vt:lpwstr>_Toc196306171</vt:lpwstr>
      </vt:variant>
      <vt:variant>
        <vt:i4>1835062</vt:i4>
      </vt:variant>
      <vt:variant>
        <vt:i4>14</vt:i4>
      </vt:variant>
      <vt:variant>
        <vt:i4>0</vt:i4>
      </vt:variant>
      <vt:variant>
        <vt:i4>5</vt:i4>
      </vt:variant>
      <vt:variant>
        <vt:lpwstr/>
      </vt:variant>
      <vt:variant>
        <vt:lpwstr>_Toc196306170</vt:lpwstr>
      </vt:variant>
      <vt:variant>
        <vt:i4>1900598</vt:i4>
      </vt:variant>
      <vt:variant>
        <vt:i4>8</vt:i4>
      </vt:variant>
      <vt:variant>
        <vt:i4>0</vt:i4>
      </vt:variant>
      <vt:variant>
        <vt:i4>5</vt:i4>
      </vt:variant>
      <vt:variant>
        <vt:lpwstr/>
      </vt:variant>
      <vt:variant>
        <vt:lpwstr>_Toc196306169</vt:lpwstr>
      </vt:variant>
      <vt:variant>
        <vt:i4>1900598</vt:i4>
      </vt:variant>
      <vt:variant>
        <vt:i4>2</vt:i4>
      </vt:variant>
      <vt:variant>
        <vt:i4>0</vt:i4>
      </vt:variant>
      <vt:variant>
        <vt:i4>5</vt:i4>
      </vt:variant>
      <vt:variant>
        <vt:lpwstr/>
      </vt:variant>
      <vt:variant>
        <vt:lpwstr>_Toc196306168</vt:lpwstr>
      </vt:variant>
      <vt:variant>
        <vt:i4>2818048</vt:i4>
      </vt:variant>
      <vt:variant>
        <vt:i4>9</vt:i4>
      </vt:variant>
      <vt:variant>
        <vt:i4>0</vt:i4>
      </vt:variant>
      <vt:variant>
        <vt:i4>5</vt:i4>
      </vt:variant>
      <vt:variant>
        <vt:lpwstr>mailto:hzhang@guidehouse.com</vt:lpwstr>
      </vt:variant>
      <vt:variant>
        <vt:lpwstr/>
      </vt:variant>
      <vt:variant>
        <vt:i4>2555976</vt:i4>
      </vt:variant>
      <vt:variant>
        <vt:i4>6</vt:i4>
      </vt:variant>
      <vt:variant>
        <vt:i4>0</vt:i4>
      </vt:variant>
      <vt:variant>
        <vt:i4>5</vt:i4>
      </vt:variant>
      <vt:variant>
        <vt:lpwstr>mailto:charles.ampong@guidehouse.com</vt:lpwstr>
      </vt:variant>
      <vt:variant>
        <vt:lpwstr/>
      </vt:variant>
      <vt:variant>
        <vt:i4>2555976</vt:i4>
      </vt:variant>
      <vt:variant>
        <vt:i4>3</vt:i4>
      </vt:variant>
      <vt:variant>
        <vt:i4>0</vt:i4>
      </vt:variant>
      <vt:variant>
        <vt:i4>5</vt:i4>
      </vt:variant>
      <vt:variant>
        <vt:lpwstr>mailto:charles.ampong@guidehouse.com</vt:lpwstr>
      </vt:variant>
      <vt:variant>
        <vt:lpwstr/>
      </vt:variant>
      <vt:variant>
        <vt:i4>7471110</vt:i4>
      </vt:variant>
      <vt:variant>
        <vt:i4>0</vt:i4>
      </vt:variant>
      <vt:variant>
        <vt:i4>0</vt:i4>
      </vt:variant>
      <vt:variant>
        <vt:i4>5</vt:i4>
      </vt:variant>
      <vt:variant>
        <vt:lpwstr>mailto:mary.thony@guidehouse.com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240</cp:revision>
  <cp:lastPrinted>2017-10-04T01:32:00Z</cp:lastPrinted>
  <dcterms:created xsi:type="dcterms:W3CDTF">2024-01-24T11:54:00Z</dcterms:created>
  <dcterms:modified xsi:type="dcterms:W3CDTF">2025-04-24T22:03:00Z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