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4C3211" w:rsidRDefault="004C3211" w:rsidP="00FE1C61"/>
    <w:p w14:paraId="02F03F72" w14:textId="77777777" w:rsidR="004C3211" w:rsidRDefault="004C3211" w:rsidP="00BA112B">
      <w:pPr>
        <w:pStyle w:val="Title"/>
      </w:pPr>
    </w:p>
    <w:p w14:paraId="1D2C8FD3" w14:textId="01976881" w:rsidR="009137D9" w:rsidRPr="00190360" w:rsidRDefault="00A16DE1" w:rsidP="00BA112B">
      <w:pPr>
        <w:pStyle w:val="Title"/>
      </w:pPr>
      <w:r>
        <w:t>Affordable Housing New Construction</w:t>
      </w:r>
      <w:r w:rsidR="006D75EA" w:rsidRPr="00190360">
        <w:t xml:space="preserve"> </w:t>
      </w:r>
      <w:r w:rsidR="001B330A">
        <w:t>Program Impact Evaluation Report</w:t>
      </w:r>
    </w:p>
    <w:p w14:paraId="0506F919" w14:textId="77777777" w:rsidR="003F708F" w:rsidRDefault="003F708F" w:rsidP="003F708F"/>
    <w:p w14:paraId="75029440" w14:textId="00B1731E" w:rsidR="00573576" w:rsidRPr="00AD1053" w:rsidRDefault="00573576" w:rsidP="003F708F">
      <w:pPr>
        <w:rPr>
          <w:sz w:val="32"/>
          <w:szCs w:val="36"/>
        </w:rPr>
      </w:pPr>
      <w:r w:rsidRPr="00AD1053">
        <w:rPr>
          <w:sz w:val="32"/>
          <w:szCs w:val="36"/>
        </w:rPr>
        <w:t xml:space="preserve">Energy </w:t>
      </w:r>
      <w:r w:rsidR="00AD1053" w:rsidRPr="00AD1053">
        <w:rPr>
          <w:sz w:val="32"/>
          <w:szCs w:val="36"/>
        </w:rPr>
        <w:t>Efficiency and Demand Response Plan</w:t>
      </w:r>
    </w:p>
    <w:p w14:paraId="3A773FF2" w14:textId="780139B2" w:rsidR="007D1E07" w:rsidRDefault="007531F7" w:rsidP="00BA112B">
      <w:pPr>
        <w:pStyle w:val="Subtitle"/>
      </w:pPr>
      <w:r>
        <w:t>Program Year 20</w:t>
      </w:r>
      <w:r w:rsidR="001B330A">
        <w:t>25</w:t>
      </w:r>
      <w:r>
        <w:t xml:space="preserve"> (CY20</w:t>
      </w:r>
      <w:r w:rsidR="001B330A">
        <w:t>25)</w:t>
      </w:r>
    </w:p>
    <w:p w14:paraId="52F05965" w14:textId="4967A2B7" w:rsidR="009137D9" w:rsidRPr="00932BBC" w:rsidRDefault="001B330A" w:rsidP="00BA112B">
      <w:pPr>
        <w:pStyle w:val="Subtitle"/>
      </w:pPr>
      <w:r>
        <w:t>(01/01/2025-12/31/2025)</w:t>
      </w:r>
      <w:r w:rsidR="007531F7">
        <w:t xml:space="preserve"> </w:t>
      </w:r>
    </w:p>
    <w:p w14:paraId="2E775BE8" w14:textId="77777777" w:rsidR="000B7F56" w:rsidRPr="005B6988" w:rsidRDefault="000B7F56">
      <w:pPr>
        <w:rPr>
          <w:sz w:val="40"/>
          <w:szCs w:val="40"/>
        </w:rPr>
      </w:pPr>
    </w:p>
    <w:p w14:paraId="4BCD3333" w14:textId="77777777" w:rsidR="009137D9" w:rsidRPr="0056335A" w:rsidRDefault="009137D9">
      <w:pPr>
        <w:rPr>
          <w:rStyle w:val="Strong"/>
          <w:sz w:val="28"/>
          <w:szCs w:val="28"/>
        </w:rPr>
      </w:pPr>
      <w:r w:rsidRPr="0056335A">
        <w:rPr>
          <w:rStyle w:val="Strong"/>
          <w:sz w:val="28"/>
          <w:szCs w:val="28"/>
        </w:rPr>
        <w:t>Prepared for:</w:t>
      </w:r>
    </w:p>
    <w:p w14:paraId="1ED5FE83" w14:textId="2B481AA1" w:rsidR="009137D9" w:rsidRPr="0056335A" w:rsidRDefault="004C00C8">
      <w:pPr>
        <w:rPr>
          <w:rStyle w:val="Strong"/>
          <w:sz w:val="28"/>
          <w:szCs w:val="28"/>
        </w:rPr>
      </w:pPr>
      <w:r>
        <w:rPr>
          <w:rStyle w:val="Strong"/>
          <w:sz w:val="28"/>
          <w:szCs w:val="28"/>
        </w:rPr>
        <w:t>Nicor Gas Company</w:t>
      </w:r>
    </w:p>
    <w:p w14:paraId="78219F65" w14:textId="13725934" w:rsidR="009137D9" w:rsidRPr="0056335A" w:rsidRDefault="00D00C64">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BA112B" w:rsidRPr="0056335A" w:rsidRDefault="003F708F">
      <w:pPr>
        <w:rPr>
          <w:rStyle w:val="Strong"/>
          <w:sz w:val="28"/>
          <w:szCs w:val="28"/>
        </w:rPr>
      </w:pPr>
      <w:r w:rsidRPr="0056335A">
        <w:rPr>
          <w:rStyle w:val="Strong"/>
          <w:sz w:val="28"/>
          <w:szCs w:val="28"/>
        </w:rPr>
        <w:t>DRAFT</w:t>
      </w:r>
    </w:p>
    <w:p w14:paraId="21376970" w14:textId="7870C935" w:rsidR="00BA112B" w:rsidRPr="0056335A" w:rsidRDefault="00F03169">
      <w:pPr>
        <w:rPr>
          <w:rStyle w:val="Strong"/>
          <w:sz w:val="28"/>
          <w:szCs w:val="28"/>
        </w:rPr>
      </w:pPr>
      <w:r>
        <w:rPr>
          <w:rStyle w:val="Strong"/>
          <w:sz w:val="28"/>
          <w:szCs w:val="28"/>
        </w:rPr>
        <w:t xml:space="preserve">March </w:t>
      </w:r>
      <w:r w:rsidR="006C5A4B">
        <w:rPr>
          <w:rStyle w:val="Strong"/>
          <w:sz w:val="28"/>
          <w:szCs w:val="28"/>
        </w:rPr>
        <w:t>4</w:t>
      </w:r>
      <w:r w:rsidR="008C3A0D">
        <w:rPr>
          <w:rStyle w:val="Strong"/>
          <w:sz w:val="28"/>
          <w:szCs w:val="28"/>
        </w:rPr>
        <w:t>,</w:t>
      </w:r>
      <w:r w:rsidR="00A16DE1" w:rsidRPr="00A16DE1">
        <w:rPr>
          <w:rStyle w:val="Strong"/>
          <w:sz w:val="28"/>
          <w:szCs w:val="28"/>
        </w:rPr>
        <w:t xml:space="preserve"> 2026</w:t>
      </w:r>
    </w:p>
    <w:p w14:paraId="59E60A6D" w14:textId="77777777" w:rsidR="009137D9" w:rsidRDefault="009137D9"/>
    <w:p w14:paraId="16409EEC" w14:textId="1B81EC12" w:rsidR="009137D9" w:rsidRPr="0010260D" w:rsidRDefault="00D06A86" w:rsidP="005B6988">
      <w:pPr>
        <w:pStyle w:val="NoSpacing"/>
        <w:rPr>
          <w:b/>
          <w:sz w:val="22"/>
          <w:szCs w:val="22"/>
        </w:rPr>
      </w:pPr>
      <w:r w:rsidRPr="0010260D">
        <w:rPr>
          <w:b/>
          <w:bCs/>
          <w:sz w:val="22"/>
          <w:szCs w:val="22"/>
        </w:rPr>
        <w:t>Prepared</w:t>
      </w:r>
      <w:r w:rsidR="009137D9" w:rsidRPr="0010260D">
        <w:rPr>
          <w:b/>
          <w:sz w:val="22"/>
          <w:szCs w:val="22"/>
        </w:rPr>
        <w:t xml:space="preserve"> by: </w:t>
      </w:r>
    </w:p>
    <w:p w14:paraId="4E445C90" w14:textId="77777777" w:rsidR="00024074" w:rsidRPr="0010260D" w:rsidRDefault="00024074"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DE1C51" w:rsidRPr="0010260D" w14:paraId="4155AFC7" w14:textId="77777777" w:rsidTr="00BC68E4">
        <w:trPr>
          <w:trHeight w:val="1134"/>
        </w:trPr>
        <w:tc>
          <w:tcPr>
            <w:tcW w:w="2337" w:type="dxa"/>
          </w:tcPr>
          <w:p w14:paraId="142E74E2" w14:textId="09B68C9E" w:rsidR="00DE1C51" w:rsidRPr="00A16DE1" w:rsidRDefault="00A16DE1" w:rsidP="00751AB4">
            <w:pPr>
              <w:pStyle w:val="NoSpacing"/>
              <w:rPr>
                <w:b/>
                <w:bCs/>
                <w:sz w:val="22"/>
                <w:szCs w:val="22"/>
              </w:rPr>
            </w:pPr>
            <w:r w:rsidRPr="00A16DE1">
              <w:rPr>
                <w:b/>
                <w:bCs/>
                <w:sz w:val="22"/>
                <w:szCs w:val="22"/>
              </w:rPr>
              <w:t>Ryan Kroll</w:t>
            </w:r>
          </w:p>
          <w:p w14:paraId="54F55874" w14:textId="6912A6BF" w:rsidR="00DE1C51" w:rsidRPr="0010260D" w:rsidRDefault="00A16DE1" w:rsidP="00751AB4">
            <w:pPr>
              <w:pStyle w:val="NoSpacing"/>
              <w:rPr>
                <w:sz w:val="22"/>
                <w:szCs w:val="22"/>
              </w:rPr>
            </w:pPr>
            <w:r>
              <w:rPr>
                <w:sz w:val="22"/>
                <w:szCs w:val="22"/>
              </w:rPr>
              <w:t>Driftless Energy</w:t>
            </w:r>
          </w:p>
        </w:tc>
        <w:tc>
          <w:tcPr>
            <w:tcW w:w="2337" w:type="dxa"/>
          </w:tcPr>
          <w:p w14:paraId="00F0A264" w14:textId="05BC12AB" w:rsidR="00AB669D" w:rsidRPr="00187113" w:rsidRDefault="00AB669D" w:rsidP="00AB669D">
            <w:pPr>
              <w:pStyle w:val="NoSpacing"/>
              <w:rPr>
                <w:b/>
                <w:bCs/>
                <w:sz w:val="22"/>
                <w:szCs w:val="22"/>
                <w:highlight w:val="yellow"/>
              </w:rPr>
            </w:pPr>
          </w:p>
          <w:p w14:paraId="634F2B36" w14:textId="7E002FAF" w:rsidR="00DE1C51" w:rsidRPr="00187113" w:rsidRDefault="00DE1C51" w:rsidP="00AB669D">
            <w:pPr>
              <w:pStyle w:val="NoSpacing"/>
              <w:rPr>
                <w:sz w:val="22"/>
                <w:szCs w:val="22"/>
                <w:highlight w:val="yellow"/>
              </w:rPr>
            </w:pPr>
          </w:p>
        </w:tc>
        <w:tc>
          <w:tcPr>
            <w:tcW w:w="2338" w:type="dxa"/>
          </w:tcPr>
          <w:p w14:paraId="1F7E854F" w14:textId="7718261D" w:rsidR="00AB669D" w:rsidRPr="00187113" w:rsidRDefault="00AB669D" w:rsidP="00AB669D">
            <w:pPr>
              <w:pStyle w:val="NoSpacing"/>
              <w:rPr>
                <w:b/>
                <w:bCs/>
                <w:sz w:val="22"/>
                <w:szCs w:val="22"/>
                <w:highlight w:val="yellow"/>
              </w:rPr>
            </w:pPr>
          </w:p>
          <w:p w14:paraId="6F39A4FC" w14:textId="7C1BC268" w:rsidR="00DE1C51" w:rsidRPr="00187113" w:rsidRDefault="00DE1C51" w:rsidP="00AB669D">
            <w:pPr>
              <w:pStyle w:val="NoSpacing"/>
              <w:rPr>
                <w:sz w:val="22"/>
                <w:szCs w:val="22"/>
                <w:highlight w:val="yellow"/>
              </w:rPr>
            </w:pPr>
          </w:p>
        </w:tc>
        <w:tc>
          <w:tcPr>
            <w:tcW w:w="2338" w:type="dxa"/>
          </w:tcPr>
          <w:p w14:paraId="689004BB" w14:textId="53C892E9" w:rsidR="00AB669D" w:rsidRPr="00187113" w:rsidRDefault="00AB669D" w:rsidP="00AB669D">
            <w:pPr>
              <w:pStyle w:val="NoSpacing"/>
              <w:rPr>
                <w:b/>
                <w:bCs/>
                <w:sz w:val="22"/>
                <w:szCs w:val="22"/>
                <w:highlight w:val="yellow"/>
              </w:rPr>
            </w:pPr>
          </w:p>
          <w:p w14:paraId="117B46BE" w14:textId="779A8E2F" w:rsidR="00DE1C51" w:rsidRPr="00187113" w:rsidRDefault="00DE1C51" w:rsidP="00AB669D">
            <w:pPr>
              <w:pStyle w:val="NoSpacing"/>
              <w:rPr>
                <w:sz w:val="22"/>
                <w:szCs w:val="22"/>
                <w:highlight w:val="yellow"/>
              </w:rPr>
            </w:pPr>
          </w:p>
        </w:tc>
      </w:tr>
      <w:tr w:rsidR="00BF0C66" w:rsidRPr="0010260D" w14:paraId="73DF88AA" w14:textId="77777777" w:rsidTr="00BC68E4">
        <w:trPr>
          <w:trHeight w:val="1134"/>
        </w:trPr>
        <w:tc>
          <w:tcPr>
            <w:tcW w:w="2337" w:type="dxa"/>
          </w:tcPr>
          <w:p w14:paraId="7E2D130D" w14:textId="2599FAAE" w:rsidR="00BF0C66" w:rsidRPr="00187113" w:rsidRDefault="00BF0C66" w:rsidP="00BC68E4">
            <w:pPr>
              <w:pStyle w:val="NoSpacing"/>
              <w:jc w:val="center"/>
              <w:rPr>
                <w:b/>
                <w:bCs/>
                <w:sz w:val="22"/>
                <w:szCs w:val="22"/>
                <w:highlight w:val="yellow"/>
              </w:rPr>
            </w:pPr>
            <w:r w:rsidRPr="00FD0661">
              <w:rPr>
                <w:rFonts w:cs="Arial"/>
                <w:noProof/>
              </w:rPr>
              <w:drawing>
                <wp:inline distT="0" distB="0" distL="0" distR="0" wp14:anchorId="1F32A50D" wp14:editId="218FC40A">
                  <wp:extent cx="1320800" cy="4387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800" cy="438785"/>
                          </a:xfrm>
                          <a:prstGeom prst="rect">
                            <a:avLst/>
                          </a:prstGeom>
                          <a:noFill/>
                          <a:ln>
                            <a:noFill/>
                          </a:ln>
                        </pic:spPr>
                      </pic:pic>
                    </a:graphicData>
                  </a:graphic>
                </wp:inline>
              </w:drawing>
            </w:r>
          </w:p>
        </w:tc>
        <w:tc>
          <w:tcPr>
            <w:tcW w:w="2337" w:type="dxa"/>
          </w:tcPr>
          <w:p w14:paraId="2240E35E" w14:textId="2807EFF5" w:rsidR="00BF0C66" w:rsidRPr="00187113" w:rsidRDefault="00BF0C66" w:rsidP="00BC68E4">
            <w:pPr>
              <w:pStyle w:val="NoSpacing"/>
              <w:jc w:val="center"/>
              <w:rPr>
                <w:b/>
                <w:bCs/>
                <w:sz w:val="22"/>
                <w:szCs w:val="22"/>
                <w:highlight w:val="yellow"/>
              </w:rPr>
            </w:pPr>
          </w:p>
        </w:tc>
        <w:tc>
          <w:tcPr>
            <w:tcW w:w="2338" w:type="dxa"/>
          </w:tcPr>
          <w:p w14:paraId="2E5F5A8D" w14:textId="7E3F9A32" w:rsidR="00BF0C66" w:rsidRPr="00187113" w:rsidRDefault="00BF0C66" w:rsidP="00BC68E4">
            <w:pPr>
              <w:pStyle w:val="NoSpacing"/>
              <w:jc w:val="center"/>
              <w:rPr>
                <w:b/>
                <w:bCs/>
                <w:sz w:val="22"/>
                <w:szCs w:val="22"/>
                <w:highlight w:val="yellow"/>
              </w:rPr>
            </w:pPr>
          </w:p>
        </w:tc>
        <w:tc>
          <w:tcPr>
            <w:tcW w:w="2338" w:type="dxa"/>
          </w:tcPr>
          <w:p w14:paraId="1B219F0D" w14:textId="50B8E15D" w:rsidR="00BF0C66" w:rsidRPr="00187113" w:rsidRDefault="00BF0C66" w:rsidP="00BC68E4">
            <w:pPr>
              <w:pStyle w:val="NoSpacing"/>
              <w:jc w:val="center"/>
              <w:rPr>
                <w:b/>
                <w:bCs/>
                <w:sz w:val="22"/>
                <w:szCs w:val="22"/>
                <w:highlight w:val="yellow"/>
              </w:rPr>
            </w:pPr>
          </w:p>
        </w:tc>
      </w:tr>
    </w:tbl>
    <w:p w14:paraId="25F39255" w14:textId="62293911" w:rsidR="009C65E3" w:rsidRDefault="009C65E3"/>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631457BC" w14:textId="1D1767BD" w:rsidR="000069F8" w:rsidRPr="009B781E" w:rsidRDefault="000069F8" w:rsidP="005B6988">
            <w:pPr>
              <w:pStyle w:val="NoSpacing"/>
              <w:rPr>
                <w:i/>
                <w:iCs/>
                <w:noProof/>
              </w:rPr>
            </w:pPr>
          </w:p>
        </w:tc>
        <w:tc>
          <w:tcPr>
            <w:tcW w:w="1870" w:type="dxa"/>
          </w:tcPr>
          <w:p w14:paraId="3D34E61E" w14:textId="509A6C3B" w:rsidR="006D6596" w:rsidRPr="009B781E" w:rsidRDefault="006D6596" w:rsidP="005B6988">
            <w:pPr>
              <w:pStyle w:val="NoSpacing"/>
              <w:rPr>
                <w:i/>
                <w:iCs/>
              </w:rPr>
            </w:pPr>
          </w:p>
        </w:tc>
        <w:tc>
          <w:tcPr>
            <w:tcW w:w="1870" w:type="dxa"/>
          </w:tcPr>
          <w:p w14:paraId="316CD295" w14:textId="118C5B62" w:rsidR="006D6596" w:rsidRPr="009B781E" w:rsidRDefault="006D6596" w:rsidP="005B6988">
            <w:pPr>
              <w:pStyle w:val="NoSpacing"/>
              <w:rPr>
                <w:i/>
                <w:iCs/>
              </w:rPr>
            </w:pPr>
          </w:p>
        </w:tc>
        <w:tc>
          <w:tcPr>
            <w:tcW w:w="1870" w:type="dxa"/>
          </w:tcPr>
          <w:p w14:paraId="36D7751F" w14:textId="55394802" w:rsidR="006D6596" w:rsidRPr="009B781E" w:rsidRDefault="006D6596" w:rsidP="005B6988">
            <w:pPr>
              <w:pStyle w:val="NoSpacing"/>
              <w:rPr>
                <w:i/>
                <w:iCs/>
              </w:rPr>
            </w:pPr>
          </w:p>
        </w:tc>
        <w:tc>
          <w:tcPr>
            <w:tcW w:w="1870" w:type="dxa"/>
          </w:tcPr>
          <w:p w14:paraId="02B4FBAF" w14:textId="424B1389" w:rsidR="006D6596" w:rsidRPr="009B781E" w:rsidRDefault="006D6596" w:rsidP="005B6988">
            <w:pPr>
              <w:pStyle w:val="NoSpacing"/>
              <w:rPr>
                <w:i/>
                <w:iCs/>
              </w:rPr>
            </w:pPr>
          </w:p>
        </w:tc>
        <w:tc>
          <w:tcPr>
            <w:tcW w:w="1870" w:type="dxa"/>
          </w:tcPr>
          <w:p w14:paraId="74281EBF" w14:textId="1159EFA4" w:rsidR="006D6596" w:rsidRPr="009B781E" w:rsidRDefault="006D6596" w:rsidP="005B6988">
            <w:pPr>
              <w:pStyle w:val="NoSpacing"/>
              <w:rPr>
                <w:i/>
                <w:iCs/>
              </w:rPr>
            </w:pPr>
          </w:p>
        </w:tc>
      </w:tr>
    </w:tbl>
    <w:p w14:paraId="44FC4EEE" w14:textId="77777777" w:rsidR="00A16DE1" w:rsidRDefault="00A16DE1" w:rsidP="00564AAD">
      <w:pPr>
        <w:pStyle w:val="NoSpacing"/>
        <w:rPr>
          <w:b/>
          <w:bCs/>
        </w:rPr>
      </w:pPr>
    </w:p>
    <w:p w14:paraId="51A08667" w14:textId="77777777" w:rsidR="00A16DE1" w:rsidRDefault="00A16DE1" w:rsidP="00564AAD">
      <w:pPr>
        <w:pStyle w:val="NoSpacing"/>
        <w:rPr>
          <w:b/>
          <w:bCs/>
        </w:rPr>
      </w:pPr>
    </w:p>
    <w:p w14:paraId="5496EE32" w14:textId="1E6CDE80" w:rsidR="00564AAD" w:rsidRPr="00564AAD" w:rsidRDefault="00564AAD" w:rsidP="00564AAD">
      <w:pPr>
        <w:pStyle w:val="NoSpacing"/>
        <w:rPr>
          <w:b/>
          <w:bCs/>
        </w:rPr>
      </w:pPr>
      <w:r w:rsidRPr="00564AAD">
        <w:rPr>
          <w:b/>
          <w:bCs/>
        </w:rPr>
        <w:t>Submitted to:</w:t>
      </w:r>
    </w:p>
    <w:p w14:paraId="4D4E6119" w14:textId="369C5E75" w:rsidR="00564AAD" w:rsidRDefault="00CF3DC9" w:rsidP="00564AAD">
      <w:pPr>
        <w:pStyle w:val="NoSpacing"/>
      </w:pPr>
      <w:r>
        <w:t>Nicor Gas Company</w:t>
      </w:r>
    </w:p>
    <w:p w14:paraId="6CA78075" w14:textId="405DCF07" w:rsidR="00CF3DC9" w:rsidRDefault="00CF3DC9" w:rsidP="00564AAD">
      <w:pPr>
        <w:pStyle w:val="NoSpacing"/>
      </w:pPr>
      <w:r>
        <w:t>1844 Ferry Road</w:t>
      </w:r>
    </w:p>
    <w:p w14:paraId="395C9214" w14:textId="4C987E15" w:rsidR="00CF3DC9" w:rsidRPr="00564AAD" w:rsidRDefault="00CF3DC9" w:rsidP="00564AAD">
      <w:pPr>
        <w:pStyle w:val="NoSpacing"/>
      </w:pPr>
      <w:r>
        <w:t>Naperville, IL 60563</w:t>
      </w:r>
    </w:p>
    <w:p w14:paraId="52EFC8CF" w14:textId="77777777" w:rsidR="00564AAD" w:rsidRPr="00564AAD" w:rsidRDefault="00564AAD" w:rsidP="00564AAD">
      <w:pPr>
        <w:pStyle w:val="NoSpacing"/>
      </w:pPr>
    </w:p>
    <w:p w14:paraId="53F7870A" w14:textId="77777777" w:rsidR="00564AAD" w:rsidRPr="00564AAD" w:rsidRDefault="00564AAD" w:rsidP="00564AAD">
      <w:pPr>
        <w:pStyle w:val="NoSpacing"/>
        <w:rPr>
          <w:b/>
          <w:bCs/>
        </w:rPr>
      </w:pPr>
      <w:r w:rsidRPr="00564AAD">
        <w:rPr>
          <w:b/>
          <w:bCs/>
        </w:rPr>
        <w:t>Submitted by:</w:t>
      </w:r>
    </w:p>
    <w:p w14:paraId="5A045C4E" w14:textId="77777777" w:rsidR="00564AAD" w:rsidRPr="00564AAD" w:rsidRDefault="00564AAD" w:rsidP="00564AAD">
      <w:pPr>
        <w:pStyle w:val="NoSpacing"/>
      </w:pPr>
      <w:r w:rsidRPr="00564AAD">
        <w:t>Guidehouse Inc.</w:t>
      </w:r>
    </w:p>
    <w:p w14:paraId="6542356B" w14:textId="77777777" w:rsidR="00574AC0" w:rsidRDefault="00574AC0" w:rsidP="00574AC0">
      <w:pPr>
        <w:pStyle w:val="NoSpacing"/>
      </w:pPr>
      <w:r>
        <w:t>167 N. Green Street</w:t>
      </w:r>
    </w:p>
    <w:p w14:paraId="4802A659" w14:textId="3C640C8C" w:rsidR="00574AC0" w:rsidRDefault="00574AC0" w:rsidP="00574AC0">
      <w:pPr>
        <w:pStyle w:val="NoSpacing"/>
      </w:pPr>
      <w:r>
        <w:t>12th Floor</w:t>
      </w:r>
    </w:p>
    <w:p w14:paraId="5CD2CC66" w14:textId="28B47F5F" w:rsidR="00574AC0" w:rsidRPr="00564AAD" w:rsidRDefault="00574AC0" w:rsidP="00574AC0">
      <w:pPr>
        <w:pStyle w:val="NoSpacing"/>
      </w:pPr>
      <w:r>
        <w:t>Chicago, IL 60607</w:t>
      </w:r>
    </w:p>
    <w:p w14:paraId="1AFE93DD" w14:textId="77777777" w:rsidR="00564AAD" w:rsidRPr="00564AAD" w:rsidRDefault="00564AAD" w:rsidP="00564AAD">
      <w:pPr>
        <w:pStyle w:val="NoSpacing"/>
      </w:pPr>
    </w:p>
    <w:p w14:paraId="337B5143" w14:textId="77777777" w:rsidR="00564AAD" w:rsidRPr="00564AAD" w:rsidRDefault="00564AAD" w:rsidP="00564AAD">
      <w:pPr>
        <w:pStyle w:val="NoSpacing"/>
      </w:pPr>
    </w:p>
    <w:p w14:paraId="1CE95839" w14:textId="77777777" w:rsidR="00564AAD" w:rsidRPr="00631500" w:rsidRDefault="00564AAD" w:rsidP="00C844AA">
      <w:pPr>
        <w:pStyle w:val="NoSpacing"/>
        <w:rPr>
          <w:b/>
          <w:bCs/>
        </w:rPr>
      </w:pPr>
      <w:r w:rsidRPr="00631500">
        <w:rPr>
          <w:b/>
          <w:bCs/>
        </w:rPr>
        <w:t>Contact:</w:t>
      </w:r>
    </w:p>
    <w:p w14:paraId="3EEA573A"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762586">
        <w:tc>
          <w:tcPr>
            <w:tcW w:w="3330" w:type="dxa"/>
          </w:tcPr>
          <w:p w14:paraId="2C883693" w14:textId="320B22D3" w:rsidR="00FA22B3" w:rsidRPr="00AE6836" w:rsidRDefault="004A0E56" w:rsidP="00FA22B3">
            <w:pPr>
              <w:spacing w:after="0"/>
              <w:rPr>
                <w:rFonts w:cs="Arial"/>
                <w:sz w:val="21"/>
                <w:szCs w:val="21"/>
              </w:rPr>
            </w:pPr>
            <w:r>
              <w:rPr>
                <w:rFonts w:eastAsia="Arial" w:cs="Arial"/>
                <w:sz w:val="21"/>
                <w:szCs w:val="21"/>
              </w:rPr>
              <w:t>Charles Maglione, Partner</w:t>
            </w:r>
          </w:p>
          <w:p w14:paraId="00A26E03" w14:textId="263D1518" w:rsidR="00FA22B3" w:rsidRDefault="004A0E56" w:rsidP="00FA22B3">
            <w:pPr>
              <w:spacing w:after="0"/>
              <w:rPr>
                <w:rFonts w:eastAsia="Arial" w:cs="Arial"/>
                <w:sz w:val="21"/>
                <w:szCs w:val="21"/>
              </w:rPr>
            </w:pPr>
            <w:r>
              <w:rPr>
                <w:rFonts w:eastAsia="Arial" w:cs="Arial"/>
                <w:sz w:val="21"/>
                <w:szCs w:val="21"/>
              </w:rPr>
              <w:t>202.481</w:t>
            </w:r>
            <w:r w:rsidR="00F61CF7">
              <w:rPr>
                <w:rFonts w:eastAsia="Arial" w:cs="Arial"/>
                <w:sz w:val="21"/>
                <w:szCs w:val="21"/>
              </w:rPr>
              <w:t>.</w:t>
            </w:r>
            <w:r>
              <w:rPr>
                <w:rFonts w:eastAsia="Arial" w:cs="Arial"/>
                <w:sz w:val="21"/>
                <w:szCs w:val="21"/>
              </w:rPr>
              <w:t>7352</w:t>
            </w:r>
          </w:p>
          <w:p w14:paraId="16482BF1" w14:textId="5561AE48" w:rsidR="00FA22B3" w:rsidRPr="004A0E56" w:rsidRDefault="004A0E56" w:rsidP="004A0E56">
            <w:pPr>
              <w:spacing w:after="0"/>
              <w:rPr>
                <w:b/>
                <w:bCs/>
              </w:rPr>
            </w:pPr>
            <w:r w:rsidRPr="004A0E56">
              <w:rPr>
                <w:rFonts w:eastAsia="Arial" w:cs="Arial"/>
                <w:b/>
                <w:bCs/>
                <w:sz w:val="21"/>
                <w:szCs w:val="21"/>
              </w:rPr>
              <w:t>cmaglione@guidehouse.com</w:t>
            </w:r>
          </w:p>
        </w:tc>
        <w:tc>
          <w:tcPr>
            <w:tcW w:w="3060" w:type="dxa"/>
          </w:tcPr>
          <w:p w14:paraId="1E4C24CB" w14:textId="14C88D4E" w:rsidR="00FA22B3" w:rsidRPr="00F61CF7" w:rsidRDefault="00B83CEE" w:rsidP="00FA22B3">
            <w:pPr>
              <w:spacing w:after="0"/>
              <w:rPr>
                <w:rFonts w:cs="Arial"/>
                <w:sz w:val="21"/>
                <w:szCs w:val="21"/>
              </w:rPr>
            </w:pPr>
            <w:r w:rsidRPr="00F61CF7">
              <w:rPr>
                <w:rFonts w:eastAsia="Arial" w:cs="Arial"/>
                <w:sz w:val="21"/>
                <w:szCs w:val="21"/>
              </w:rPr>
              <w:t>Jeff Erickson, Director</w:t>
            </w:r>
          </w:p>
          <w:p w14:paraId="6A2C2F66" w14:textId="6C2C6BE7" w:rsidR="00FA22B3" w:rsidRPr="00F61CF7" w:rsidRDefault="00B83CEE" w:rsidP="00FA22B3">
            <w:pPr>
              <w:spacing w:after="0"/>
              <w:rPr>
                <w:rFonts w:cs="Arial"/>
                <w:sz w:val="21"/>
                <w:szCs w:val="21"/>
              </w:rPr>
            </w:pPr>
            <w:r w:rsidRPr="00F61CF7">
              <w:rPr>
                <w:rFonts w:eastAsia="Arial" w:cs="Arial"/>
                <w:sz w:val="21"/>
                <w:szCs w:val="21"/>
              </w:rPr>
              <w:t>608.616.</w:t>
            </w:r>
            <w:r w:rsidR="003A2344" w:rsidRPr="00F61CF7">
              <w:rPr>
                <w:rFonts w:eastAsia="Arial" w:cs="Arial"/>
                <w:sz w:val="21"/>
                <w:szCs w:val="21"/>
              </w:rPr>
              <w:t>4962</w:t>
            </w:r>
          </w:p>
          <w:p w14:paraId="2C28F0D8" w14:textId="6F930DD6" w:rsidR="00FA22B3" w:rsidRPr="00F61CF7" w:rsidRDefault="003A2344" w:rsidP="00FA22B3">
            <w:pPr>
              <w:pStyle w:val="NoSpacing"/>
            </w:pPr>
            <w:hyperlink r:id="rId13" w:history="1">
              <w:r w:rsidRPr="00F61CF7">
                <w:rPr>
                  <w:rStyle w:val="Hyperlink"/>
                  <w:rFonts w:cs="Arial"/>
                  <w:b/>
                  <w:color w:val="auto"/>
                  <w:sz w:val="21"/>
                  <w:szCs w:val="21"/>
                </w:rPr>
                <w:t>jeff.erickson@guidehouse.com</w:t>
              </w:r>
            </w:hyperlink>
          </w:p>
        </w:tc>
        <w:tc>
          <w:tcPr>
            <w:tcW w:w="3870" w:type="dxa"/>
          </w:tcPr>
          <w:p w14:paraId="2CD5C960" w14:textId="434A4F14" w:rsidR="00FA22B3" w:rsidRPr="00F61CF7" w:rsidRDefault="003A2344" w:rsidP="00FA22B3">
            <w:pPr>
              <w:spacing w:after="0"/>
              <w:rPr>
                <w:rFonts w:cs="Arial"/>
                <w:sz w:val="21"/>
                <w:szCs w:val="21"/>
              </w:rPr>
            </w:pPr>
            <w:r w:rsidRPr="00F61CF7">
              <w:rPr>
                <w:rFonts w:eastAsia="Arial" w:cs="Arial"/>
                <w:sz w:val="21"/>
                <w:szCs w:val="21"/>
              </w:rPr>
              <w:t>Laura Agapay-Read, Associate Director</w:t>
            </w:r>
          </w:p>
          <w:p w14:paraId="209B276B" w14:textId="551FD213" w:rsidR="00FA22B3" w:rsidRPr="00F61CF7" w:rsidRDefault="003A2344" w:rsidP="00FA22B3">
            <w:pPr>
              <w:spacing w:after="0"/>
              <w:rPr>
                <w:rFonts w:cs="Arial"/>
                <w:sz w:val="21"/>
                <w:szCs w:val="21"/>
              </w:rPr>
            </w:pPr>
            <w:r w:rsidRPr="00F61CF7">
              <w:rPr>
                <w:rFonts w:eastAsia="Arial" w:cs="Arial"/>
                <w:sz w:val="21"/>
                <w:szCs w:val="21"/>
              </w:rPr>
              <w:t>312.583.4178</w:t>
            </w:r>
          </w:p>
          <w:p w14:paraId="72F5322F" w14:textId="052CA882" w:rsidR="00FA22B3" w:rsidRPr="00F61CF7" w:rsidRDefault="00F61CF7" w:rsidP="00FA22B3">
            <w:pPr>
              <w:pStyle w:val="NoSpacing"/>
              <w:rPr>
                <w:rFonts w:cs="Arial"/>
                <w:b/>
                <w:sz w:val="21"/>
                <w:szCs w:val="21"/>
                <w:u w:val="single"/>
              </w:rPr>
            </w:pPr>
            <w:hyperlink r:id="rId14" w:history="1">
              <w:r w:rsidRPr="00F61CF7">
                <w:rPr>
                  <w:rStyle w:val="Hyperlink"/>
                  <w:rFonts w:cs="Arial"/>
                  <w:b/>
                  <w:color w:val="auto"/>
                  <w:sz w:val="21"/>
                  <w:szCs w:val="21"/>
                </w:rPr>
                <w:t>laura.agapay.read@guidehouse.com</w:t>
              </w:r>
            </w:hyperlink>
          </w:p>
        </w:tc>
      </w:tr>
    </w:tbl>
    <w:p w14:paraId="01643710" w14:textId="77777777" w:rsidR="00564AAD" w:rsidRDefault="00564AAD" w:rsidP="00564AAD">
      <w:pPr>
        <w:pStyle w:val="NoSpacing"/>
      </w:pPr>
    </w:p>
    <w:p w14:paraId="5A8B3D52" w14:textId="038FF796" w:rsidR="00762586" w:rsidRPr="00762586" w:rsidRDefault="00762586" w:rsidP="00564AAD">
      <w:pPr>
        <w:pStyle w:val="NoSpacing"/>
        <w:rPr>
          <w:rFonts w:eastAsia="Arial" w:cs="Arial"/>
          <w:sz w:val="21"/>
          <w:szCs w:val="21"/>
        </w:rPr>
      </w:pPr>
      <w:r w:rsidRPr="00762586">
        <w:rPr>
          <w:rFonts w:eastAsia="Arial" w:cs="Arial"/>
          <w:sz w:val="21"/>
          <w:szCs w:val="21"/>
        </w:rPr>
        <w:t>Charles Ampong, Associate Director</w:t>
      </w:r>
    </w:p>
    <w:p w14:paraId="0E0E23A4" w14:textId="7F042CC4" w:rsidR="00762586" w:rsidRPr="00762586" w:rsidRDefault="00762586" w:rsidP="00564AAD">
      <w:pPr>
        <w:pStyle w:val="NoSpacing"/>
        <w:rPr>
          <w:rFonts w:eastAsia="Arial" w:cs="Arial"/>
          <w:sz w:val="21"/>
          <w:szCs w:val="21"/>
        </w:rPr>
      </w:pPr>
      <w:r w:rsidRPr="00762586">
        <w:rPr>
          <w:rFonts w:eastAsia="Arial" w:cs="Arial"/>
          <w:sz w:val="21"/>
          <w:szCs w:val="21"/>
        </w:rPr>
        <w:t>608.</w:t>
      </w:r>
      <w:r w:rsidR="004A0E56">
        <w:rPr>
          <w:rFonts w:eastAsia="Arial" w:cs="Arial"/>
          <w:sz w:val="21"/>
          <w:szCs w:val="21"/>
        </w:rPr>
        <w:t>616.4922</w:t>
      </w:r>
    </w:p>
    <w:p w14:paraId="6B447806" w14:textId="0976C2B2" w:rsidR="00762586" w:rsidRPr="004A0E56" w:rsidRDefault="00F1298B" w:rsidP="00564AAD">
      <w:pPr>
        <w:pStyle w:val="NoSpacing"/>
        <w:rPr>
          <w:rFonts w:eastAsia="Arial" w:cs="Arial"/>
          <w:b/>
          <w:bCs/>
          <w:sz w:val="21"/>
          <w:szCs w:val="21"/>
        </w:rPr>
      </w:pPr>
      <w:hyperlink r:id="rId15" w:history="1">
        <w:r w:rsidRPr="004A0E56">
          <w:rPr>
            <w:rFonts w:eastAsia="Arial" w:cs="Arial"/>
            <w:b/>
            <w:bCs/>
            <w:sz w:val="21"/>
            <w:szCs w:val="21"/>
          </w:rPr>
          <w:t>charles.ampong@guidehouse.com</w:t>
        </w:r>
      </w:hyperlink>
    </w:p>
    <w:p w14:paraId="5A3FFA0E" w14:textId="77777777" w:rsidR="00AE6836" w:rsidRPr="00762586" w:rsidRDefault="00AE6836" w:rsidP="00564AAD">
      <w:pPr>
        <w:pStyle w:val="NoSpacing"/>
        <w:rPr>
          <w:rFonts w:eastAsia="Arial" w:cs="Arial"/>
          <w:sz w:val="21"/>
          <w:szCs w:val="21"/>
        </w:rPr>
      </w:pPr>
    </w:p>
    <w:p w14:paraId="442EF963" w14:textId="77777777" w:rsidR="004A0E56" w:rsidRDefault="004A0E56" w:rsidP="005B6988">
      <w:pPr>
        <w:pStyle w:val="NoSpacing"/>
        <w:rPr>
          <w:sz w:val="20"/>
          <w:szCs w:val="20"/>
        </w:rPr>
      </w:pPr>
    </w:p>
    <w:p w14:paraId="4E6E3E1B" w14:textId="20930B8E" w:rsidR="00E62C25" w:rsidRPr="00035A6D" w:rsidRDefault="00564AAD" w:rsidP="005B6988">
      <w:pPr>
        <w:pStyle w:val="NoSpacing"/>
        <w:rPr>
          <w:sz w:val="20"/>
          <w:szCs w:val="20"/>
        </w:rPr>
      </w:pPr>
      <w:r w:rsidRPr="00564AAD">
        <w:rPr>
          <w:sz w:val="20"/>
          <w:szCs w:val="20"/>
        </w:rPr>
        <w:t xml:space="preserve">This report was prepared by Guidehouse for </w:t>
      </w:r>
      <w:r w:rsidR="00F61CF7">
        <w:rPr>
          <w:sz w:val="20"/>
          <w:szCs w:val="20"/>
        </w:rPr>
        <w:t>Nicor Gas Company</w:t>
      </w:r>
      <w:r w:rsidRPr="00564AAD">
        <w:rPr>
          <w:sz w:val="20"/>
          <w:szCs w:val="20"/>
        </w:rPr>
        <w:t xml:space="preserve">.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proofErr w:type="gramStart"/>
      <w:r w:rsidRPr="00564AAD">
        <w:rPr>
          <w:sz w:val="20"/>
          <w:szCs w:val="20"/>
        </w:rPr>
        <w:t>parties, and</w:t>
      </w:r>
      <w:proofErr w:type="gramEnd"/>
      <w:r w:rsidRPr="00564AAD">
        <w:rPr>
          <w:sz w:val="20"/>
          <w:szCs w:val="20"/>
        </w:rPr>
        <w:t xml:space="preserve"> hereby disclaims any such liability.</w:t>
      </w:r>
      <w:r w:rsidR="00E62C25">
        <w:br w:type="page"/>
      </w:r>
    </w:p>
    <w:p w14:paraId="02D50774" w14:textId="77777777" w:rsidR="008C17F1" w:rsidRDefault="008C17F1">
      <w:pPr>
        <w:sectPr w:rsidR="008C17F1" w:rsidSect="00FB30FD">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p>
    <w:p w14:paraId="258C3457" w14:textId="77777777" w:rsidR="00035A6D" w:rsidRDefault="00035A6D"/>
    <w:p w14:paraId="346103F2" w14:textId="49B22EF3" w:rsidR="008C17F1" w:rsidRPr="008C17F1" w:rsidRDefault="008C17F1">
      <w:pPr>
        <w:rPr>
          <w:sz w:val="40"/>
          <w:szCs w:val="40"/>
        </w:rPr>
      </w:pPr>
      <w:r>
        <w:rPr>
          <w:sz w:val="40"/>
          <w:szCs w:val="40"/>
        </w:rPr>
        <w:t>Table of Contents</w:t>
      </w:r>
    </w:p>
    <w:p w14:paraId="4EAC1ADB" w14:textId="54C5B2A2" w:rsidR="002C18C2" w:rsidRDefault="008C17F1">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3474630" w:history="1">
        <w:r w:rsidR="002C18C2" w:rsidRPr="00B1252E">
          <w:rPr>
            <w:rStyle w:val="Hyperlink"/>
            <w:noProof/>
          </w:rPr>
          <w:t>1</w:t>
        </w:r>
        <w:r w:rsidR="002C18C2">
          <w:rPr>
            <w:rFonts w:cstheme="minorBidi"/>
            <w:noProof/>
            <w:kern w:val="2"/>
            <w:sz w:val="24"/>
            <w:szCs w:val="24"/>
            <w14:ligatures w14:val="standardContextual"/>
          </w:rPr>
          <w:tab/>
        </w:r>
        <w:r w:rsidR="002C18C2" w:rsidRPr="00B1252E">
          <w:rPr>
            <w:rStyle w:val="Hyperlink"/>
            <w:noProof/>
          </w:rPr>
          <w:t>Introduction</w:t>
        </w:r>
        <w:r w:rsidR="002C18C2">
          <w:rPr>
            <w:noProof/>
            <w:webHidden/>
          </w:rPr>
          <w:tab/>
        </w:r>
        <w:r w:rsidR="002C18C2">
          <w:rPr>
            <w:noProof/>
            <w:webHidden/>
          </w:rPr>
          <w:fldChar w:fldCharType="begin"/>
        </w:r>
        <w:r w:rsidR="002C18C2">
          <w:rPr>
            <w:noProof/>
            <w:webHidden/>
          </w:rPr>
          <w:instrText xml:space="preserve"> PAGEREF _Toc223474630 \h </w:instrText>
        </w:r>
        <w:r w:rsidR="002C18C2">
          <w:rPr>
            <w:noProof/>
            <w:webHidden/>
          </w:rPr>
        </w:r>
        <w:r w:rsidR="002C18C2">
          <w:rPr>
            <w:noProof/>
            <w:webHidden/>
          </w:rPr>
          <w:fldChar w:fldCharType="separate"/>
        </w:r>
        <w:r w:rsidR="002C18C2">
          <w:rPr>
            <w:noProof/>
            <w:webHidden/>
          </w:rPr>
          <w:t>1</w:t>
        </w:r>
        <w:r w:rsidR="002C18C2">
          <w:rPr>
            <w:noProof/>
            <w:webHidden/>
          </w:rPr>
          <w:fldChar w:fldCharType="end"/>
        </w:r>
      </w:hyperlink>
    </w:p>
    <w:p w14:paraId="3B8F1515" w14:textId="4C26588D" w:rsidR="002C18C2" w:rsidRDefault="002C18C2">
      <w:pPr>
        <w:pStyle w:val="TOC1"/>
        <w:tabs>
          <w:tab w:val="left" w:pos="440"/>
          <w:tab w:val="right" w:leader="dot" w:pos="9350"/>
        </w:tabs>
        <w:rPr>
          <w:rFonts w:cstheme="minorBidi"/>
          <w:noProof/>
          <w:kern w:val="2"/>
          <w:sz w:val="24"/>
          <w:szCs w:val="24"/>
          <w14:ligatures w14:val="standardContextual"/>
        </w:rPr>
      </w:pPr>
      <w:hyperlink w:anchor="_Toc223474631" w:history="1">
        <w:r w:rsidRPr="00B1252E">
          <w:rPr>
            <w:rStyle w:val="Hyperlink"/>
            <w:noProof/>
          </w:rPr>
          <w:t>2</w:t>
        </w:r>
        <w:r>
          <w:rPr>
            <w:rFonts w:cstheme="minorBidi"/>
            <w:noProof/>
            <w:kern w:val="2"/>
            <w:sz w:val="24"/>
            <w:szCs w:val="24"/>
            <w14:ligatures w14:val="standardContextual"/>
          </w:rPr>
          <w:tab/>
        </w:r>
        <w:r w:rsidRPr="00B1252E">
          <w:rPr>
            <w:rStyle w:val="Hyperlink"/>
            <w:noProof/>
          </w:rPr>
          <w:t>Program Description</w:t>
        </w:r>
        <w:r>
          <w:rPr>
            <w:noProof/>
            <w:webHidden/>
          </w:rPr>
          <w:tab/>
        </w:r>
        <w:r>
          <w:rPr>
            <w:noProof/>
            <w:webHidden/>
          </w:rPr>
          <w:fldChar w:fldCharType="begin"/>
        </w:r>
        <w:r>
          <w:rPr>
            <w:noProof/>
            <w:webHidden/>
          </w:rPr>
          <w:instrText xml:space="preserve"> PAGEREF _Toc223474631 \h </w:instrText>
        </w:r>
        <w:r>
          <w:rPr>
            <w:noProof/>
            <w:webHidden/>
          </w:rPr>
        </w:r>
        <w:r>
          <w:rPr>
            <w:noProof/>
            <w:webHidden/>
          </w:rPr>
          <w:fldChar w:fldCharType="separate"/>
        </w:r>
        <w:r>
          <w:rPr>
            <w:noProof/>
            <w:webHidden/>
          </w:rPr>
          <w:t>1</w:t>
        </w:r>
        <w:r>
          <w:rPr>
            <w:noProof/>
            <w:webHidden/>
          </w:rPr>
          <w:fldChar w:fldCharType="end"/>
        </w:r>
      </w:hyperlink>
    </w:p>
    <w:p w14:paraId="7B289214" w14:textId="419FEB4A" w:rsidR="002C18C2" w:rsidRDefault="002C18C2">
      <w:pPr>
        <w:pStyle w:val="TOC1"/>
        <w:tabs>
          <w:tab w:val="left" w:pos="440"/>
          <w:tab w:val="right" w:leader="dot" w:pos="9350"/>
        </w:tabs>
        <w:rPr>
          <w:rFonts w:cstheme="minorBidi"/>
          <w:noProof/>
          <w:kern w:val="2"/>
          <w:sz w:val="24"/>
          <w:szCs w:val="24"/>
          <w14:ligatures w14:val="standardContextual"/>
        </w:rPr>
      </w:pPr>
      <w:hyperlink w:anchor="_Toc223474632" w:history="1">
        <w:r w:rsidRPr="00B1252E">
          <w:rPr>
            <w:rStyle w:val="Hyperlink"/>
            <w:noProof/>
          </w:rPr>
          <w:t>3</w:t>
        </w:r>
        <w:r>
          <w:rPr>
            <w:rFonts w:cstheme="minorBidi"/>
            <w:noProof/>
            <w:kern w:val="2"/>
            <w:sz w:val="24"/>
            <w:szCs w:val="24"/>
            <w14:ligatures w14:val="standardContextual"/>
          </w:rPr>
          <w:tab/>
        </w:r>
        <w:r w:rsidRPr="00B1252E">
          <w:rPr>
            <w:rStyle w:val="Hyperlink"/>
            <w:noProof/>
          </w:rPr>
          <w:t>Program Savings Detail</w:t>
        </w:r>
        <w:r>
          <w:rPr>
            <w:noProof/>
            <w:webHidden/>
          </w:rPr>
          <w:tab/>
        </w:r>
        <w:r>
          <w:rPr>
            <w:noProof/>
            <w:webHidden/>
          </w:rPr>
          <w:fldChar w:fldCharType="begin"/>
        </w:r>
        <w:r>
          <w:rPr>
            <w:noProof/>
            <w:webHidden/>
          </w:rPr>
          <w:instrText xml:space="preserve"> PAGEREF _Toc223474632 \h </w:instrText>
        </w:r>
        <w:r>
          <w:rPr>
            <w:noProof/>
            <w:webHidden/>
          </w:rPr>
        </w:r>
        <w:r>
          <w:rPr>
            <w:noProof/>
            <w:webHidden/>
          </w:rPr>
          <w:fldChar w:fldCharType="separate"/>
        </w:r>
        <w:r>
          <w:rPr>
            <w:noProof/>
            <w:webHidden/>
          </w:rPr>
          <w:t>2</w:t>
        </w:r>
        <w:r>
          <w:rPr>
            <w:noProof/>
            <w:webHidden/>
          </w:rPr>
          <w:fldChar w:fldCharType="end"/>
        </w:r>
      </w:hyperlink>
    </w:p>
    <w:p w14:paraId="5E790618" w14:textId="6A6156B5" w:rsidR="002C18C2" w:rsidRDefault="002C18C2">
      <w:pPr>
        <w:pStyle w:val="TOC1"/>
        <w:tabs>
          <w:tab w:val="left" w:pos="440"/>
          <w:tab w:val="right" w:leader="dot" w:pos="9350"/>
        </w:tabs>
        <w:rPr>
          <w:rFonts w:cstheme="minorBidi"/>
          <w:noProof/>
          <w:kern w:val="2"/>
          <w:sz w:val="24"/>
          <w:szCs w:val="24"/>
          <w14:ligatures w14:val="standardContextual"/>
        </w:rPr>
      </w:pPr>
      <w:hyperlink w:anchor="_Toc223474633" w:history="1">
        <w:r w:rsidRPr="00B1252E">
          <w:rPr>
            <w:rStyle w:val="Hyperlink"/>
            <w:noProof/>
          </w:rPr>
          <w:t>4</w:t>
        </w:r>
        <w:r>
          <w:rPr>
            <w:rFonts w:cstheme="minorBidi"/>
            <w:noProof/>
            <w:kern w:val="2"/>
            <w:sz w:val="24"/>
            <w:szCs w:val="24"/>
            <w14:ligatures w14:val="standardContextual"/>
          </w:rPr>
          <w:tab/>
        </w:r>
        <w:r w:rsidRPr="00B1252E">
          <w:rPr>
            <w:rStyle w:val="Hyperlink"/>
            <w:noProof/>
          </w:rPr>
          <w:t>Program Savings by Measure</w:t>
        </w:r>
        <w:r>
          <w:rPr>
            <w:noProof/>
            <w:webHidden/>
          </w:rPr>
          <w:tab/>
        </w:r>
        <w:r>
          <w:rPr>
            <w:noProof/>
            <w:webHidden/>
          </w:rPr>
          <w:fldChar w:fldCharType="begin"/>
        </w:r>
        <w:r>
          <w:rPr>
            <w:noProof/>
            <w:webHidden/>
          </w:rPr>
          <w:instrText xml:space="preserve"> PAGEREF _Toc223474633 \h </w:instrText>
        </w:r>
        <w:r>
          <w:rPr>
            <w:noProof/>
            <w:webHidden/>
          </w:rPr>
        </w:r>
        <w:r>
          <w:rPr>
            <w:noProof/>
            <w:webHidden/>
          </w:rPr>
          <w:fldChar w:fldCharType="separate"/>
        </w:r>
        <w:r>
          <w:rPr>
            <w:noProof/>
            <w:webHidden/>
          </w:rPr>
          <w:t>2</w:t>
        </w:r>
        <w:r>
          <w:rPr>
            <w:noProof/>
            <w:webHidden/>
          </w:rPr>
          <w:fldChar w:fldCharType="end"/>
        </w:r>
      </w:hyperlink>
    </w:p>
    <w:p w14:paraId="63EBB83C" w14:textId="78102B47" w:rsidR="002C18C2" w:rsidRDefault="002C18C2">
      <w:pPr>
        <w:pStyle w:val="TOC1"/>
        <w:tabs>
          <w:tab w:val="left" w:pos="440"/>
          <w:tab w:val="right" w:leader="dot" w:pos="9350"/>
        </w:tabs>
        <w:rPr>
          <w:rFonts w:cstheme="minorBidi"/>
          <w:noProof/>
          <w:kern w:val="2"/>
          <w:sz w:val="24"/>
          <w:szCs w:val="24"/>
          <w14:ligatures w14:val="standardContextual"/>
        </w:rPr>
      </w:pPr>
      <w:hyperlink w:anchor="_Toc223474634" w:history="1">
        <w:r w:rsidRPr="00B1252E">
          <w:rPr>
            <w:rStyle w:val="Hyperlink"/>
            <w:noProof/>
          </w:rPr>
          <w:t>5</w:t>
        </w:r>
        <w:r>
          <w:rPr>
            <w:rFonts w:cstheme="minorBidi"/>
            <w:noProof/>
            <w:kern w:val="2"/>
            <w:sz w:val="24"/>
            <w:szCs w:val="24"/>
            <w14:ligatures w14:val="standardContextual"/>
          </w:rPr>
          <w:tab/>
        </w:r>
        <w:r w:rsidRPr="00B1252E">
          <w:rPr>
            <w:rStyle w:val="Hyperlink"/>
            <w:noProof/>
          </w:rPr>
          <w:t>Impact Analysis Findings and Recommendations</w:t>
        </w:r>
        <w:r>
          <w:rPr>
            <w:noProof/>
            <w:webHidden/>
          </w:rPr>
          <w:tab/>
        </w:r>
        <w:r>
          <w:rPr>
            <w:noProof/>
            <w:webHidden/>
          </w:rPr>
          <w:fldChar w:fldCharType="begin"/>
        </w:r>
        <w:r>
          <w:rPr>
            <w:noProof/>
            <w:webHidden/>
          </w:rPr>
          <w:instrText xml:space="preserve"> PAGEREF _Toc223474634 \h </w:instrText>
        </w:r>
        <w:r>
          <w:rPr>
            <w:noProof/>
            <w:webHidden/>
          </w:rPr>
        </w:r>
        <w:r>
          <w:rPr>
            <w:noProof/>
            <w:webHidden/>
          </w:rPr>
          <w:fldChar w:fldCharType="separate"/>
        </w:r>
        <w:r>
          <w:rPr>
            <w:noProof/>
            <w:webHidden/>
          </w:rPr>
          <w:t>3</w:t>
        </w:r>
        <w:r>
          <w:rPr>
            <w:noProof/>
            <w:webHidden/>
          </w:rPr>
          <w:fldChar w:fldCharType="end"/>
        </w:r>
      </w:hyperlink>
    </w:p>
    <w:p w14:paraId="6507B6C1" w14:textId="3FE77150" w:rsidR="002C18C2" w:rsidRDefault="002C18C2">
      <w:pPr>
        <w:pStyle w:val="TOC1"/>
        <w:tabs>
          <w:tab w:val="right" w:leader="dot" w:pos="9350"/>
        </w:tabs>
        <w:rPr>
          <w:rFonts w:cstheme="minorBidi"/>
          <w:noProof/>
          <w:kern w:val="2"/>
          <w:sz w:val="24"/>
          <w:szCs w:val="24"/>
          <w14:ligatures w14:val="standardContextual"/>
        </w:rPr>
      </w:pPr>
      <w:hyperlink w:anchor="_Toc223474635" w:history="1">
        <w:r w:rsidRPr="00B1252E">
          <w:rPr>
            <w:rStyle w:val="Hyperlink"/>
            <w:noProof/>
          </w:rPr>
          <w:t>Appendix A. Impact Analysis Methodology</w:t>
        </w:r>
        <w:r>
          <w:rPr>
            <w:noProof/>
            <w:webHidden/>
          </w:rPr>
          <w:tab/>
        </w:r>
        <w:r>
          <w:rPr>
            <w:noProof/>
            <w:webHidden/>
          </w:rPr>
          <w:fldChar w:fldCharType="begin"/>
        </w:r>
        <w:r>
          <w:rPr>
            <w:noProof/>
            <w:webHidden/>
          </w:rPr>
          <w:instrText xml:space="preserve"> PAGEREF _Toc223474635 \h </w:instrText>
        </w:r>
        <w:r>
          <w:rPr>
            <w:noProof/>
            <w:webHidden/>
          </w:rPr>
        </w:r>
        <w:r>
          <w:rPr>
            <w:noProof/>
            <w:webHidden/>
          </w:rPr>
          <w:fldChar w:fldCharType="separate"/>
        </w:r>
        <w:r>
          <w:rPr>
            <w:noProof/>
            <w:webHidden/>
          </w:rPr>
          <w:t>4</w:t>
        </w:r>
        <w:r>
          <w:rPr>
            <w:noProof/>
            <w:webHidden/>
          </w:rPr>
          <w:fldChar w:fldCharType="end"/>
        </w:r>
      </w:hyperlink>
    </w:p>
    <w:p w14:paraId="73FAE599" w14:textId="7D0F873C" w:rsidR="002C18C2" w:rsidRDefault="002C18C2">
      <w:pPr>
        <w:pStyle w:val="TOC1"/>
        <w:tabs>
          <w:tab w:val="right" w:leader="dot" w:pos="9350"/>
        </w:tabs>
        <w:rPr>
          <w:rFonts w:cstheme="minorBidi"/>
          <w:noProof/>
          <w:kern w:val="2"/>
          <w:sz w:val="24"/>
          <w:szCs w:val="24"/>
          <w14:ligatures w14:val="standardContextual"/>
        </w:rPr>
      </w:pPr>
      <w:hyperlink w:anchor="_Toc223474636" w:history="1">
        <w:r w:rsidRPr="00B1252E">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_Toc223474636 \h </w:instrText>
        </w:r>
        <w:r>
          <w:rPr>
            <w:noProof/>
            <w:webHidden/>
          </w:rPr>
        </w:r>
        <w:r>
          <w:rPr>
            <w:noProof/>
            <w:webHidden/>
          </w:rPr>
          <w:fldChar w:fldCharType="separate"/>
        </w:r>
        <w:r>
          <w:rPr>
            <w:noProof/>
            <w:webHidden/>
          </w:rPr>
          <w:t>7</w:t>
        </w:r>
        <w:r>
          <w:rPr>
            <w:noProof/>
            <w:webHidden/>
          </w:rPr>
          <w:fldChar w:fldCharType="end"/>
        </w:r>
      </w:hyperlink>
    </w:p>
    <w:p w14:paraId="46033CAD" w14:textId="7B471677" w:rsidR="008C17F1" w:rsidRDefault="008C17F1">
      <w:r>
        <w:fldChar w:fldCharType="end"/>
      </w:r>
    </w:p>
    <w:p w14:paraId="08802225" w14:textId="4D7A0146" w:rsidR="008C17F1" w:rsidRPr="008C17F1" w:rsidRDefault="008C17F1">
      <w:pPr>
        <w:rPr>
          <w:sz w:val="40"/>
          <w:szCs w:val="40"/>
        </w:rPr>
      </w:pPr>
      <w:r>
        <w:rPr>
          <w:sz w:val="40"/>
          <w:szCs w:val="40"/>
        </w:rPr>
        <w:t>Table of Tables, Figures, and Equations</w:t>
      </w:r>
    </w:p>
    <w:p w14:paraId="264F3538" w14:textId="205B51AF" w:rsidR="002C18C2" w:rsidRDefault="00E87E4D">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3474618" w:history="1">
        <w:r w:rsidR="002C18C2" w:rsidRPr="00F05F56">
          <w:rPr>
            <w:rStyle w:val="Hyperlink"/>
            <w:noProof/>
          </w:rPr>
          <w:t>Table 1. 2025 Volumetric Findings Detail</w:t>
        </w:r>
        <w:r w:rsidR="002C18C2">
          <w:rPr>
            <w:noProof/>
            <w:webHidden/>
          </w:rPr>
          <w:tab/>
        </w:r>
        <w:r w:rsidR="002C18C2">
          <w:rPr>
            <w:noProof/>
            <w:webHidden/>
          </w:rPr>
          <w:fldChar w:fldCharType="begin"/>
        </w:r>
        <w:r w:rsidR="002C18C2">
          <w:rPr>
            <w:noProof/>
            <w:webHidden/>
          </w:rPr>
          <w:instrText xml:space="preserve"> PAGEREF _Toc223474618 \h </w:instrText>
        </w:r>
        <w:r w:rsidR="002C18C2">
          <w:rPr>
            <w:noProof/>
            <w:webHidden/>
          </w:rPr>
        </w:r>
        <w:r w:rsidR="002C18C2">
          <w:rPr>
            <w:noProof/>
            <w:webHidden/>
          </w:rPr>
          <w:fldChar w:fldCharType="separate"/>
        </w:r>
        <w:r w:rsidR="002C18C2">
          <w:rPr>
            <w:noProof/>
            <w:webHidden/>
          </w:rPr>
          <w:t>1</w:t>
        </w:r>
        <w:r w:rsidR="002C18C2">
          <w:rPr>
            <w:noProof/>
            <w:webHidden/>
          </w:rPr>
          <w:fldChar w:fldCharType="end"/>
        </w:r>
      </w:hyperlink>
    </w:p>
    <w:p w14:paraId="47B970DF" w14:textId="043BEFBB" w:rsidR="002C18C2" w:rsidRDefault="002C18C2">
      <w:pPr>
        <w:pStyle w:val="TableofFigures"/>
        <w:tabs>
          <w:tab w:val="right" w:leader="dot" w:pos="9350"/>
        </w:tabs>
        <w:rPr>
          <w:noProof/>
          <w:kern w:val="2"/>
          <w:sz w:val="24"/>
          <w:lang w:eastAsia="en-US"/>
          <w14:ligatures w14:val="standardContextual"/>
        </w:rPr>
      </w:pPr>
      <w:hyperlink w:anchor="_Toc223474619" w:history="1">
        <w:r w:rsidRPr="00F05F56">
          <w:rPr>
            <w:rStyle w:val="Hyperlink"/>
            <w:noProof/>
          </w:rPr>
          <w:t>Table 2. 2025 Installed Measure Quantities</w:t>
        </w:r>
        <w:r>
          <w:rPr>
            <w:noProof/>
            <w:webHidden/>
          </w:rPr>
          <w:tab/>
        </w:r>
        <w:r>
          <w:rPr>
            <w:noProof/>
            <w:webHidden/>
          </w:rPr>
          <w:fldChar w:fldCharType="begin"/>
        </w:r>
        <w:r>
          <w:rPr>
            <w:noProof/>
            <w:webHidden/>
          </w:rPr>
          <w:instrText xml:space="preserve"> PAGEREF _Toc223474619 \h </w:instrText>
        </w:r>
        <w:r>
          <w:rPr>
            <w:noProof/>
            <w:webHidden/>
          </w:rPr>
        </w:r>
        <w:r>
          <w:rPr>
            <w:noProof/>
            <w:webHidden/>
          </w:rPr>
          <w:fldChar w:fldCharType="separate"/>
        </w:r>
        <w:r>
          <w:rPr>
            <w:noProof/>
            <w:webHidden/>
          </w:rPr>
          <w:t>1</w:t>
        </w:r>
        <w:r>
          <w:rPr>
            <w:noProof/>
            <w:webHidden/>
          </w:rPr>
          <w:fldChar w:fldCharType="end"/>
        </w:r>
      </w:hyperlink>
    </w:p>
    <w:p w14:paraId="302BF873" w14:textId="671ED27B" w:rsidR="002C18C2" w:rsidRDefault="002C18C2">
      <w:pPr>
        <w:pStyle w:val="TableofFigures"/>
        <w:tabs>
          <w:tab w:val="right" w:leader="dot" w:pos="9350"/>
        </w:tabs>
        <w:rPr>
          <w:noProof/>
          <w:kern w:val="2"/>
          <w:sz w:val="24"/>
          <w:lang w:eastAsia="en-US"/>
          <w14:ligatures w14:val="standardContextual"/>
        </w:rPr>
      </w:pPr>
      <w:hyperlink w:anchor="_Toc223474620" w:history="1">
        <w:r w:rsidRPr="00F05F56">
          <w:rPr>
            <w:rStyle w:val="Hyperlink"/>
            <w:noProof/>
          </w:rPr>
          <w:t>Table 3. 2025 Annual Energy Savings Summary</w:t>
        </w:r>
        <w:r>
          <w:rPr>
            <w:noProof/>
            <w:webHidden/>
          </w:rPr>
          <w:tab/>
        </w:r>
        <w:r>
          <w:rPr>
            <w:noProof/>
            <w:webHidden/>
          </w:rPr>
          <w:fldChar w:fldCharType="begin"/>
        </w:r>
        <w:r>
          <w:rPr>
            <w:noProof/>
            <w:webHidden/>
          </w:rPr>
          <w:instrText xml:space="preserve"> PAGEREF _Toc223474620 \h </w:instrText>
        </w:r>
        <w:r>
          <w:rPr>
            <w:noProof/>
            <w:webHidden/>
          </w:rPr>
        </w:r>
        <w:r>
          <w:rPr>
            <w:noProof/>
            <w:webHidden/>
          </w:rPr>
          <w:fldChar w:fldCharType="separate"/>
        </w:r>
        <w:r>
          <w:rPr>
            <w:noProof/>
            <w:webHidden/>
          </w:rPr>
          <w:t>2</w:t>
        </w:r>
        <w:r>
          <w:rPr>
            <w:noProof/>
            <w:webHidden/>
          </w:rPr>
          <w:fldChar w:fldCharType="end"/>
        </w:r>
      </w:hyperlink>
    </w:p>
    <w:p w14:paraId="21E71AA9" w14:textId="017C0412" w:rsidR="002C18C2" w:rsidRDefault="002C18C2">
      <w:pPr>
        <w:pStyle w:val="TableofFigures"/>
        <w:tabs>
          <w:tab w:val="right" w:leader="dot" w:pos="9350"/>
        </w:tabs>
        <w:rPr>
          <w:noProof/>
          <w:kern w:val="2"/>
          <w:sz w:val="24"/>
          <w:lang w:eastAsia="en-US"/>
          <w14:ligatures w14:val="standardContextual"/>
        </w:rPr>
      </w:pPr>
      <w:hyperlink w:anchor="_Toc223474621" w:history="1">
        <w:r w:rsidRPr="00F05F56">
          <w:rPr>
            <w:rStyle w:val="Hyperlink"/>
            <w:noProof/>
          </w:rPr>
          <w:t>Table 4. 2025 Annual Energy Savings by Measure</w:t>
        </w:r>
        <w:r>
          <w:rPr>
            <w:noProof/>
            <w:webHidden/>
          </w:rPr>
          <w:tab/>
        </w:r>
        <w:r>
          <w:rPr>
            <w:noProof/>
            <w:webHidden/>
          </w:rPr>
          <w:fldChar w:fldCharType="begin"/>
        </w:r>
        <w:r>
          <w:rPr>
            <w:noProof/>
            <w:webHidden/>
          </w:rPr>
          <w:instrText xml:space="preserve"> PAGEREF _Toc223474621 \h </w:instrText>
        </w:r>
        <w:r>
          <w:rPr>
            <w:noProof/>
            <w:webHidden/>
          </w:rPr>
        </w:r>
        <w:r>
          <w:rPr>
            <w:noProof/>
            <w:webHidden/>
          </w:rPr>
          <w:fldChar w:fldCharType="separate"/>
        </w:r>
        <w:r>
          <w:rPr>
            <w:noProof/>
            <w:webHidden/>
          </w:rPr>
          <w:t>3</w:t>
        </w:r>
        <w:r>
          <w:rPr>
            <w:noProof/>
            <w:webHidden/>
          </w:rPr>
          <w:fldChar w:fldCharType="end"/>
        </w:r>
      </w:hyperlink>
    </w:p>
    <w:p w14:paraId="0B8A9F88" w14:textId="39F698CA" w:rsidR="008C17F1" w:rsidRDefault="00E87E4D">
      <w:r>
        <w:fldChar w:fldCharType="end"/>
      </w:r>
    </w:p>
    <w:p w14:paraId="632BE945" w14:textId="77777777" w:rsidR="00E87E4D" w:rsidRDefault="00E87E4D"/>
    <w:p w14:paraId="08905987" w14:textId="77777777" w:rsidR="00E87E4D" w:rsidRDefault="00E87E4D"/>
    <w:p w14:paraId="45B58AD7" w14:textId="2B840588" w:rsidR="008C17F1" w:rsidRDefault="008C17F1">
      <w:pPr>
        <w:sectPr w:rsidR="008C17F1" w:rsidSect="00FB30FD">
          <w:headerReference w:type="first" r:id="rId20"/>
          <w:pgSz w:w="12240" w:h="15840"/>
          <w:pgMar w:top="1440" w:right="1440" w:bottom="1440" w:left="1440" w:header="720" w:footer="720" w:gutter="0"/>
          <w:pgNumType w:fmt="lowerRoman"/>
          <w:cols w:space="720"/>
          <w:titlePg/>
          <w:docGrid w:linePitch="360"/>
        </w:sectPr>
      </w:pPr>
    </w:p>
    <w:p w14:paraId="61DD9945" w14:textId="77777777" w:rsidR="00BF0C66" w:rsidRDefault="00BF0C66" w:rsidP="00BF0C66">
      <w:pPr>
        <w:pStyle w:val="Heading1"/>
      </w:pPr>
      <w:bookmarkStart w:id="0" w:name="_Toc151976667"/>
      <w:bookmarkStart w:id="1" w:name="_Toc187399541"/>
      <w:bookmarkStart w:id="2" w:name="_Toc223474630"/>
      <w:r>
        <w:lastRenderedPageBreak/>
        <w:t>Introduction</w:t>
      </w:r>
      <w:bookmarkEnd w:id="0"/>
      <w:bookmarkEnd w:id="1"/>
      <w:bookmarkEnd w:id="2"/>
    </w:p>
    <w:p w14:paraId="4E9EF21C" w14:textId="1E037B73" w:rsidR="00BF0C66" w:rsidRPr="003353ED" w:rsidRDefault="00BF0C66" w:rsidP="003353ED">
      <w:r w:rsidRPr="00F64B8B">
        <w:t xml:space="preserve">This report presents </w:t>
      </w:r>
      <w:r>
        <w:t xml:space="preserve">the results of the impact evaluation of the </w:t>
      </w:r>
      <w:r w:rsidR="0036759E">
        <w:t>Nicor Gas 2025</w:t>
      </w:r>
      <w:r w:rsidR="00A16DE1">
        <w:t xml:space="preserve"> Affordable Housing New Construction</w:t>
      </w:r>
      <w:r>
        <w:t xml:space="preserve"> program</w:t>
      </w:r>
      <w:r w:rsidR="000D42A3">
        <w:t xml:space="preserve">. It </w:t>
      </w:r>
      <w:r w:rsidR="002A64B1">
        <w:t xml:space="preserve">presents a summary of the </w:t>
      </w:r>
      <w:r w:rsidR="009F02C6">
        <w:t>energy</w:t>
      </w:r>
      <w:r w:rsidR="002A64B1">
        <w:t xml:space="preserve"> impacts for the total program and </w:t>
      </w:r>
      <w:r w:rsidR="00571DCD">
        <w:t>for</w:t>
      </w:r>
      <w:r w:rsidR="002A64B1">
        <w:t xml:space="preserve"> relevant measure and program </w:t>
      </w:r>
      <w:r w:rsidR="009F02C6">
        <w:t>structure</w:t>
      </w:r>
      <w:r w:rsidR="002A64B1">
        <w:t xml:space="preserve"> details. The appendix presents the impact analysis methodology.</w:t>
      </w:r>
      <w:r w:rsidR="009F02C6">
        <w:t xml:space="preserve"> Program year 2025 covers </w:t>
      </w:r>
      <w:r>
        <w:t>January 1 to December 31, 202</w:t>
      </w:r>
      <w:r w:rsidR="002E09ED">
        <w:t>5</w:t>
      </w:r>
      <w:r>
        <w:t xml:space="preserve"> (202</w:t>
      </w:r>
      <w:r w:rsidR="001233F3">
        <w:t>5</w:t>
      </w:r>
      <w:r>
        <w:t>)</w:t>
      </w:r>
      <w:r w:rsidRPr="00B52A58">
        <w:t xml:space="preserve">. </w:t>
      </w:r>
      <w:r>
        <w:t xml:space="preserve">The program was designed to </w:t>
      </w:r>
      <w:r w:rsidR="003353ED" w:rsidRPr="003353ED">
        <w:t xml:space="preserve">provide technical assistance and incentives for energy efficient construction and major renovation of affordable multifamily housing. The program targets developers and owners </w:t>
      </w:r>
      <w:proofErr w:type="gramStart"/>
      <w:r w:rsidR="003353ED" w:rsidRPr="003353ED">
        <w:t>constructing</w:t>
      </w:r>
      <w:proofErr w:type="gramEnd"/>
      <w:r w:rsidR="003353ED" w:rsidRPr="003353ED">
        <w:t xml:space="preserve"> housing for households with incomes at or below 80% of the area median income. The program also aims to educate developers on cost-effective energy efficient building practices. The program has two participation levels: (1) major renovation and (2) new multifamily. The AHNC Program is offered jointly to affordable housing developers and owners served by ComEd and Nicor Gas, where their service territories overlap.  </w:t>
      </w:r>
    </w:p>
    <w:p w14:paraId="18549E79" w14:textId="46D5C7AA" w:rsidR="00BF0C66" w:rsidRDefault="00BF0C66" w:rsidP="00BF0C66">
      <w:pPr>
        <w:pStyle w:val="Heading1"/>
      </w:pPr>
      <w:bookmarkStart w:id="3" w:name="_Toc151976668"/>
      <w:bookmarkStart w:id="4" w:name="_Toc187399542"/>
      <w:bookmarkStart w:id="5" w:name="_Toc223474631"/>
      <w:r>
        <w:t xml:space="preserve">Program </w:t>
      </w:r>
      <w:bookmarkEnd w:id="3"/>
      <w:bookmarkEnd w:id="4"/>
      <w:r w:rsidR="005A50AE">
        <w:t>Description</w:t>
      </w:r>
      <w:bookmarkEnd w:id="5"/>
    </w:p>
    <w:p w14:paraId="032B45BD" w14:textId="68D0ACB6" w:rsidR="00B773EE" w:rsidRDefault="003353ED" w:rsidP="00B773EE">
      <w:bookmarkStart w:id="6" w:name="_Hlk500573405"/>
      <w:r w:rsidRPr="003353ED">
        <w:t>In 202</w:t>
      </w:r>
      <w:r>
        <w:t>5</w:t>
      </w:r>
      <w:r w:rsidRPr="003353ED">
        <w:t>, the AHNC Program had 2</w:t>
      </w:r>
      <w:r>
        <w:t>4</w:t>
      </w:r>
      <w:r w:rsidRPr="003353ED">
        <w:t xml:space="preserve"> total projects with 1,</w:t>
      </w:r>
      <w:r>
        <w:t>030</w:t>
      </w:r>
      <w:r w:rsidRPr="003353ED">
        <w:t xml:space="preserve"> total </w:t>
      </w:r>
      <w:r w:rsidR="003C6FA7">
        <w:t xml:space="preserve">dwelling </w:t>
      </w:r>
      <w:r w:rsidRPr="003353ED">
        <w:t>units</w:t>
      </w:r>
      <w:r w:rsidR="00B54A95">
        <w:t xml:space="preserve">, </w:t>
      </w:r>
      <w:r w:rsidR="00D736FB">
        <w:t xml:space="preserve">994 or which are </w:t>
      </w:r>
      <w:r w:rsidRPr="003353ED">
        <w:t xml:space="preserve">income eligible units, as Table 1 shows. Nicor Gas served </w:t>
      </w:r>
      <w:r>
        <w:t>five</w:t>
      </w:r>
      <w:r w:rsidRPr="003353ED">
        <w:t xml:space="preserve"> of these projects, including </w:t>
      </w:r>
      <w:proofErr w:type="gramStart"/>
      <w:r>
        <w:t>119</w:t>
      </w:r>
      <w:proofErr w:type="gramEnd"/>
      <w:r w:rsidRPr="003353ED">
        <w:t xml:space="preserve"> total and income-eligible units.</w:t>
      </w:r>
    </w:p>
    <w:p w14:paraId="7C6AECFE" w14:textId="0E9934F4" w:rsidR="00B773EE" w:rsidRDefault="00B773EE" w:rsidP="002B2DA2">
      <w:pPr>
        <w:pStyle w:val="Caption"/>
      </w:pPr>
      <w:bookmarkStart w:id="7" w:name="_Toc189750766"/>
      <w:bookmarkStart w:id="8" w:name="_Toc223474618"/>
      <w:bookmarkEnd w:id="6"/>
      <w:r>
        <w:t xml:space="preserve">Table </w:t>
      </w:r>
      <w:r>
        <w:fldChar w:fldCharType="begin"/>
      </w:r>
      <w:r>
        <w:instrText xml:space="preserve"> SEQ Table \* ARABIC </w:instrText>
      </w:r>
      <w:r>
        <w:fldChar w:fldCharType="separate"/>
      </w:r>
      <w:r>
        <w:rPr>
          <w:noProof/>
        </w:rPr>
        <w:t>1</w:t>
      </w:r>
      <w:r>
        <w:rPr>
          <w:noProof/>
        </w:rPr>
        <w:fldChar w:fldCharType="end"/>
      </w:r>
      <w:r w:rsidRPr="00F7087A">
        <w:t>.</w:t>
      </w:r>
      <w:r>
        <w:t xml:space="preserve"> 202</w:t>
      </w:r>
      <w:r w:rsidR="002F0B52">
        <w:t>5</w:t>
      </w:r>
      <w:r>
        <w:t xml:space="preserve"> </w:t>
      </w:r>
      <w:r w:rsidRPr="005C2837">
        <w:t>Volumetric</w:t>
      </w:r>
      <w:r>
        <w:t xml:space="preserve"> Findings Detail</w:t>
      </w:r>
      <w:bookmarkEnd w:id="7"/>
      <w:bookmarkEnd w:id="8"/>
    </w:p>
    <w:tbl>
      <w:tblPr>
        <w:tblStyle w:val="EnergyTable"/>
        <w:tblW w:w="3558" w:type="pct"/>
        <w:tblLook w:val="04A0" w:firstRow="1" w:lastRow="0" w:firstColumn="1" w:lastColumn="0" w:noHBand="0" w:noVBand="1"/>
      </w:tblPr>
      <w:tblGrid>
        <w:gridCol w:w="3572"/>
        <w:gridCol w:w="1649"/>
        <w:gridCol w:w="1440"/>
      </w:tblGrid>
      <w:tr w:rsidR="003353ED" w:rsidRPr="002A3D62" w14:paraId="049DD369" w14:textId="77777777" w:rsidTr="00A270D6">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1" w:type="pct"/>
          </w:tcPr>
          <w:p w14:paraId="0CE6566D" w14:textId="77777777" w:rsidR="003353ED" w:rsidRPr="002A3D62" w:rsidRDefault="003353ED" w:rsidP="008C3A0D">
            <w:pPr>
              <w:keepNext/>
              <w:keepLines/>
              <w:jc w:val="left"/>
              <w:rPr>
                <w:rFonts w:ascii="Aptos Narrow" w:hAnsi="Aptos Narrow" w:cs="Arial"/>
                <w:b w:val="0"/>
                <w:bCs/>
                <w:color w:val="FFFFFF"/>
              </w:rPr>
            </w:pPr>
            <w:r>
              <w:rPr>
                <w:rFonts w:ascii="Aptos Narrow" w:hAnsi="Aptos Narrow" w:cs="Arial"/>
                <w:b w:val="0"/>
                <w:bCs/>
                <w:color w:val="FFFFFF"/>
              </w:rPr>
              <w:t>Participation</w:t>
            </w:r>
          </w:p>
        </w:tc>
        <w:tc>
          <w:tcPr>
            <w:tcW w:w="1238" w:type="pct"/>
          </w:tcPr>
          <w:p w14:paraId="7B8E3905" w14:textId="77777777" w:rsidR="003353ED" w:rsidRPr="002A3D62" w:rsidRDefault="003353ED" w:rsidP="008C3A0D">
            <w:pPr>
              <w:keepNext/>
              <w:keepLines/>
              <w:jc w:val="right"/>
              <w:cnfStyle w:val="100000000000" w:firstRow="1" w:lastRow="0" w:firstColumn="0" w:lastColumn="0" w:oddVBand="0" w:evenVBand="0" w:oddHBand="0" w:evenHBand="0" w:firstRowFirstColumn="0" w:firstRowLastColumn="0" w:lastRowFirstColumn="0" w:lastRowLastColumn="0"/>
              <w:rPr>
                <w:rFonts w:ascii="Aptos Narrow" w:hAnsi="Aptos Narrow" w:cs="Arial"/>
                <w:b w:val="0"/>
                <w:bCs/>
                <w:color w:val="FFFFFF"/>
              </w:rPr>
            </w:pPr>
            <w:r>
              <w:rPr>
                <w:rFonts w:ascii="Aptos Narrow" w:hAnsi="Aptos Narrow"/>
                <w:b w:val="0"/>
              </w:rPr>
              <w:t>Quantity Total (ComEd and Nicor Gas)</w:t>
            </w:r>
          </w:p>
        </w:tc>
        <w:tc>
          <w:tcPr>
            <w:tcW w:w="1081" w:type="pct"/>
          </w:tcPr>
          <w:p w14:paraId="1A2E7DD3" w14:textId="77777777" w:rsidR="003353ED" w:rsidRPr="002A3D62" w:rsidRDefault="003353ED" w:rsidP="008C3A0D">
            <w:pPr>
              <w:keepNext/>
              <w:keepLines/>
              <w:jc w:val="right"/>
              <w:cnfStyle w:val="100000000000" w:firstRow="1" w:lastRow="0" w:firstColumn="0" w:lastColumn="0" w:oddVBand="0" w:evenVBand="0" w:oddHBand="0" w:evenHBand="0" w:firstRowFirstColumn="0" w:firstRowLastColumn="0" w:lastRowFirstColumn="0" w:lastRowLastColumn="0"/>
              <w:rPr>
                <w:rFonts w:ascii="Aptos Narrow" w:hAnsi="Aptos Narrow" w:cs="Arial"/>
                <w:b w:val="0"/>
                <w:bCs/>
                <w:color w:val="FFFFFF"/>
              </w:rPr>
            </w:pPr>
            <w:r>
              <w:rPr>
                <w:rFonts w:ascii="Aptos Narrow" w:hAnsi="Aptos Narrow"/>
                <w:b w:val="0"/>
              </w:rPr>
              <w:t>Quantity (Nicor Gas)</w:t>
            </w:r>
          </w:p>
        </w:tc>
      </w:tr>
      <w:tr w:rsidR="003353ED" w:rsidRPr="002A3D62" w14:paraId="4B94EF32" w14:textId="77777777" w:rsidTr="00A270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1" w:type="pct"/>
          </w:tcPr>
          <w:p w14:paraId="35C408C2" w14:textId="4C357F30" w:rsidR="003353ED" w:rsidRPr="009E3ECB" w:rsidRDefault="00A270D6"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P</w:t>
            </w:r>
            <w:r>
              <w:rPr>
                <w:rFonts w:asciiTheme="minorHAnsi" w:eastAsia="Arial Narrow" w:hAnsiTheme="minorHAnsi" w:cs="Arial Narrow"/>
                <w:color w:val="000000" w:themeColor="text1"/>
                <w:sz w:val="20"/>
              </w:rPr>
              <w:t>roject</w:t>
            </w:r>
            <w:r w:rsidRPr="009E3ECB">
              <w:rPr>
                <w:rFonts w:asciiTheme="minorHAnsi" w:eastAsia="Arial Narrow" w:hAnsiTheme="minorHAnsi" w:cs="Arial Narrow"/>
                <w:color w:val="000000" w:themeColor="text1"/>
                <w:sz w:val="20"/>
              </w:rPr>
              <w:t>s</w:t>
            </w:r>
            <w:r w:rsidR="003353ED" w:rsidRPr="009E3ECB">
              <w:rPr>
                <w:rFonts w:asciiTheme="minorHAnsi" w:eastAsia="Arial Narrow" w:hAnsiTheme="minorHAnsi" w:cs="Arial Narrow"/>
                <w:color w:val="000000" w:themeColor="text1"/>
                <w:sz w:val="20"/>
              </w:rPr>
              <w:t>*</w:t>
            </w:r>
          </w:p>
        </w:tc>
        <w:tc>
          <w:tcPr>
            <w:tcW w:w="1238" w:type="pct"/>
            <w:noWrap/>
          </w:tcPr>
          <w:p w14:paraId="3C90DB5C" w14:textId="0285176A" w:rsidR="003353ED" w:rsidRPr="009E3ECB" w:rsidRDefault="00BC4B66" w:rsidP="009E3ECB">
            <w:pPr>
              <w:spacing w:before="0" w:after="0"/>
              <w:ind w:right="72"/>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24</w:t>
            </w:r>
          </w:p>
        </w:tc>
        <w:tc>
          <w:tcPr>
            <w:tcW w:w="1081" w:type="pct"/>
            <w:noWrap/>
          </w:tcPr>
          <w:p w14:paraId="1C3C2CF2" w14:textId="46DFE478" w:rsidR="003353ED" w:rsidRPr="009E3ECB" w:rsidRDefault="00BC4B66" w:rsidP="009E3ECB">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5</w:t>
            </w:r>
          </w:p>
        </w:tc>
      </w:tr>
      <w:tr w:rsidR="003353ED" w:rsidRPr="002A3D62" w14:paraId="4E2D22AD" w14:textId="77777777" w:rsidTr="00A270D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1" w:type="pct"/>
          </w:tcPr>
          <w:p w14:paraId="2BA91C3E" w14:textId="5B728357" w:rsidR="003353ED" w:rsidRPr="009E3ECB" w:rsidRDefault="003353ED"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Number of Affordable Units</w:t>
            </w:r>
            <w:r w:rsidR="00972AC3" w:rsidRPr="002A3D62">
              <w:rPr>
                <w:rFonts w:ascii="Arial" w:hAnsi="Arial"/>
                <w:i/>
                <w:iCs/>
                <w:color w:val="000000" w:themeColor="text1"/>
                <w:sz w:val="16"/>
              </w:rPr>
              <w:t>†</w:t>
            </w:r>
          </w:p>
        </w:tc>
        <w:tc>
          <w:tcPr>
            <w:tcW w:w="1238" w:type="pct"/>
            <w:noWrap/>
          </w:tcPr>
          <w:p w14:paraId="11AD5084" w14:textId="792FF6F4" w:rsidR="003353ED" w:rsidRPr="009E3ECB" w:rsidRDefault="00BC4B66" w:rsidP="009E3ECB">
            <w:pPr>
              <w:spacing w:before="0" w:after="0"/>
              <w:ind w:right="72"/>
              <w:jc w:val="righ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994</w:t>
            </w:r>
          </w:p>
        </w:tc>
        <w:tc>
          <w:tcPr>
            <w:tcW w:w="1081" w:type="pct"/>
            <w:noWrap/>
          </w:tcPr>
          <w:p w14:paraId="40F69133" w14:textId="36C61D37" w:rsidR="003353ED" w:rsidRPr="009E3ECB" w:rsidRDefault="00BC4B66" w:rsidP="009E3ECB">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119</w:t>
            </w:r>
          </w:p>
        </w:tc>
      </w:tr>
      <w:tr w:rsidR="00A270D6" w:rsidRPr="002A3D62" w14:paraId="3FFC110A" w14:textId="77777777" w:rsidTr="00A270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1" w:type="pct"/>
          </w:tcPr>
          <w:p w14:paraId="6A9A1F2B" w14:textId="11543B67" w:rsidR="00A270D6" w:rsidRPr="00A270D6" w:rsidRDefault="00A270D6" w:rsidP="00A270D6">
            <w:pPr>
              <w:jc w:val="left"/>
              <w:rPr>
                <w:rFonts w:asciiTheme="minorHAnsi" w:eastAsia="Arial Narrow" w:hAnsiTheme="minorHAnsi" w:cs="Arial Narrow"/>
                <w:color w:val="000000" w:themeColor="text1"/>
                <w:sz w:val="20"/>
              </w:rPr>
            </w:pPr>
            <w:r w:rsidRPr="00A270D6">
              <w:rPr>
                <w:rFonts w:asciiTheme="minorHAnsi" w:eastAsia="Arial Narrow" w:hAnsiTheme="minorHAnsi" w:cs="Arial Narrow"/>
                <w:color w:val="000000" w:themeColor="text1"/>
                <w:sz w:val="20"/>
              </w:rPr>
              <w:t>Number of Market Rate Units</w:t>
            </w:r>
          </w:p>
        </w:tc>
        <w:tc>
          <w:tcPr>
            <w:tcW w:w="1238" w:type="pct"/>
            <w:noWrap/>
          </w:tcPr>
          <w:p w14:paraId="35AAB26D" w14:textId="750170DD" w:rsidR="00A270D6" w:rsidRPr="000B19EE" w:rsidRDefault="000B19EE" w:rsidP="000B19EE">
            <w:pPr>
              <w:spacing w:before="0" w:after="0"/>
              <w:ind w:right="72"/>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0B19EE">
              <w:rPr>
                <w:rFonts w:asciiTheme="minorHAnsi" w:eastAsia="Arial Narrow" w:hAnsiTheme="minorHAnsi" w:cs="Arial Narrow"/>
                <w:color w:val="000000" w:themeColor="text1"/>
                <w:sz w:val="20"/>
              </w:rPr>
              <w:t>36</w:t>
            </w:r>
          </w:p>
        </w:tc>
        <w:tc>
          <w:tcPr>
            <w:tcW w:w="1081" w:type="pct"/>
            <w:noWrap/>
          </w:tcPr>
          <w:p w14:paraId="708BD876" w14:textId="2E9B667D" w:rsidR="00A270D6" w:rsidRPr="000B19EE" w:rsidRDefault="000B19EE" w:rsidP="000B19EE">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0B19EE">
              <w:rPr>
                <w:rFonts w:asciiTheme="minorHAnsi" w:eastAsia="Arial Narrow" w:hAnsiTheme="minorHAnsi" w:cs="Arial Narrow"/>
                <w:color w:val="000000" w:themeColor="text1"/>
                <w:sz w:val="20"/>
              </w:rPr>
              <w:t>0</w:t>
            </w:r>
          </w:p>
        </w:tc>
      </w:tr>
      <w:tr w:rsidR="003353ED" w:rsidRPr="002A3D62" w14:paraId="0985F1A4" w14:textId="77777777" w:rsidTr="00A270D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1" w:type="pct"/>
          </w:tcPr>
          <w:p w14:paraId="349815D3" w14:textId="6BDF8C11" w:rsidR="003353ED" w:rsidRPr="009E3ECB" w:rsidRDefault="003353ED"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Number of Total Units</w:t>
            </w:r>
            <w:r w:rsidR="00972AC3" w:rsidRPr="00972AC3">
              <w:rPr>
                <w:rFonts w:asciiTheme="minorHAnsi" w:eastAsia="Arial Narrow" w:hAnsiTheme="minorHAnsi" w:cs="Arial Narrow"/>
                <w:color w:val="000000" w:themeColor="text1"/>
                <w:sz w:val="20"/>
              </w:rPr>
              <w:t>‡</w:t>
            </w:r>
          </w:p>
        </w:tc>
        <w:tc>
          <w:tcPr>
            <w:tcW w:w="1238" w:type="pct"/>
            <w:noWrap/>
          </w:tcPr>
          <w:p w14:paraId="498A045D" w14:textId="49495494" w:rsidR="003353ED" w:rsidRPr="009E3ECB" w:rsidRDefault="00BC4B66" w:rsidP="009E3ECB">
            <w:pPr>
              <w:spacing w:before="0" w:after="0"/>
              <w:ind w:right="72"/>
              <w:jc w:val="righ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1,030</w:t>
            </w:r>
          </w:p>
        </w:tc>
        <w:tc>
          <w:tcPr>
            <w:tcW w:w="1081" w:type="pct"/>
            <w:noWrap/>
          </w:tcPr>
          <w:p w14:paraId="4ED62CEA" w14:textId="22D2CF47" w:rsidR="003353ED" w:rsidRPr="009E3ECB" w:rsidRDefault="00BC4B66" w:rsidP="009E3ECB">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119</w:t>
            </w:r>
          </w:p>
        </w:tc>
      </w:tr>
      <w:tr w:rsidR="003353ED" w:rsidRPr="002A3D62" w14:paraId="20A319DE" w14:textId="77777777" w:rsidTr="00A270D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1" w:type="pct"/>
          </w:tcPr>
          <w:p w14:paraId="7293D1E1" w14:textId="2759D9AF" w:rsidR="003353ED" w:rsidRPr="009E3ECB" w:rsidRDefault="003353ED"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Building Area</w:t>
            </w:r>
            <w:r w:rsidR="00BB6C4B">
              <w:rPr>
                <w:rFonts w:asciiTheme="minorHAnsi" w:eastAsia="Arial Narrow" w:hAnsiTheme="minorHAnsi" w:cs="Arial Narrow"/>
                <w:color w:val="000000" w:themeColor="text1"/>
                <w:sz w:val="20"/>
              </w:rPr>
              <w:t xml:space="preserve"> (square feet)</w:t>
            </w:r>
          </w:p>
        </w:tc>
        <w:tc>
          <w:tcPr>
            <w:tcW w:w="1238" w:type="pct"/>
            <w:noWrap/>
          </w:tcPr>
          <w:p w14:paraId="2BE79283" w14:textId="3D6FF013" w:rsidR="003353ED" w:rsidRPr="009E3ECB" w:rsidRDefault="00BC4B66" w:rsidP="009E3ECB">
            <w:pPr>
              <w:spacing w:before="0" w:after="0"/>
              <w:ind w:right="72"/>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1,289,344</w:t>
            </w:r>
          </w:p>
        </w:tc>
        <w:tc>
          <w:tcPr>
            <w:tcW w:w="1081" w:type="pct"/>
            <w:noWrap/>
          </w:tcPr>
          <w:p w14:paraId="6DEC631C" w14:textId="6608EFB7" w:rsidR="003353ED" w:rsidRPr="009E3ECB" w:rsidRDefault="00BC4B66" w:rsidP="009E3ECB">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173,796</w:t>
            </w:r>
          </w:p>
        </w:tc>
      </w:tr>
    </w:tbl>
    <w:p w14:paraId="54674EF2" w14:textId="6166ACA9" w:rsidR="00B773EE" w:rsidRPr="002A3D62" w:rsidRDefault="00B773EE" w:rsidP="00A475B1">
      <w:pPr>
        <w:pStyle w:val="GraphFootnote"/>
        <w:ind w:firstLine="1350"/>
        <w:rPr>
          <w:rFonts w:ascii="Arial" w:hAnsi="Arial"/>
          <w:i/>
          <w:iCs/>
          <w:color w:val="000000" w:themeColor="text1"/>
          <w:sz w:val="16"/>
        </w:rPr>
      </w:pPr>
      <w:r w:rsidRPr="002A3D62">
        <w:rPr>
          <w:rFonts w:ascii="Arial" w:hAnsi="Arial"/>
          <w:i/>
          <w:iCs/>
          <w:color w:val="000000" w:themeColor="text1"/>
          <w:sz w:val="16"/>
        </w:rPr>
        <w:t xml:space="preserve">* Participants are defined as </w:t>
      </w:r>
      <w:r w:rsidR="00BC4B66">
        <w:rPr>
          <w:rFonts w:ascii="Arial" w:hAnsi="Arial"/>
          <w:i/>
          <w:iCs/>
          <w:color w:val="000000" w:themeColor="text1"/>
          <w:sz w:val="16"/>
        </w:rPr>
        <w:t>completed projects</w:t>
      </w:r>
    </w:p>
    <w:p w14:paraId="2744B6EC" w14:textId="77777777" w:rsidR="00BC4B66" w:rsidRDefault="00B773EE" w:rsidP="00A475B1">
      <w:pPr>
        <w:pStyle w:val="GraphFootnote"/>
        <w:ind w:firstLine="1350"/>
        <w:rPr>
          <w:rFonts w:ascii="Arial" w:hAnsi="Arial"/>
          <w:i/>
          <w:iCs/>
          <w:color w:val="000000" w:themeColor="text1"/>
          <w:sz w:val="16"/>
        </w:rPr>
      </w:pPr>
      <w:r w:rsidRPr="002A3D62">
        <w:rPr>
          <w:rFonts w:ascii="Arial" w:hAnsi="Arial"/>
          <w:i/>
          <w:iCs/>
          <w:color w:val="000000" w:themeColor="text1"/>
          <w:sz w:val="16"/>
        </w:rPr>
        <w:t xml:space="preserve">† </w:t>
      </w:r>
      <w:r w:rsidR="00BC4B66">
        <w:rPr>
          <w:rFonts w:ascii="Arial" w:hAnsi="Arial"/>
          <w:i/>
          <w:iCs/>
          <w:color w:val="000000" w:themeColor="text1"/>
          <w:sz w:val="16"/>
        </w:rPr>
        <w:t>Affordable units are defined as income-eligible dwelling units.</w:t>
      </w:r>
    </w:p>
    <w:p w14:paraId="1A4C6A04" w14:textId="5E4C5C41" w:rsidR="00B773EE" w:rsidRPr="002A3D62" w:rsidRDefault="00BC4B66" w:rsidP="00A475B1">
      <w:pPr>
        <w:pStyle w:val="GraphFootnote"/>
        <w:ind w:firstLine="1350"/>
        <w:rPr>
          <w:rFonts w:ascii="Arial" w:hAnsi="Arial"/>
          <w:i/>
          <w:iCs/>
          <w:color w:val="000000" w:themeColor="text1"/>
          <w:sz w:val="16"/>
        </w:rPr>
      </w:pPr>
      <w:r w:rsidRPr="00BC4B66">
        <w:t>‡</w:t>
      </w:r>
      <w:r>
        <w:t xml:space="preserve"> Total units are defined as </w:t>
      </w:r>
      <w:proofErr w:type="gramStart"/>
      <w:r>
        <w:t>total of</w:t>
      </w:r>
      <w:proofErr w:type="gramEnd"/>
      <w:r>
        <w:t xml:space="preserve"> income-eligible and market rate dwelling units.</w:t>
      </w:r>
      <w:r w:rsidR="00B773EE" w:rsidRPr="002A3D62">
        <w:rPr>
          <w:rFonts w:ascii="Arial" w:hAnsi="Arial"/>
          <w:i/>
          <w:iCs/>
          <w:color w:val="000000" w:themeColor="text1"/>
          <w:sz w:val="16"/>
        </w:rPr>
        <w:t xml:space="preserve"> </w:t>
      </w:r>
    </w:p>
    <w:p w14:paraId="008BD59A" w14:textId="0AEF0E77" w:rsidR="00B773EE" w:rsidRDefault="00B773EE" w:rsidP="00A475B1">
      <w:pPr>
        <w:pStyle w:val="StyleSourceFirstline106"/>
        <w:keepNext/>
        <w:keepLines/>
        <w:ind w:firstLine="1350"/>
      </w:pPr>
      <w:r w:rsidRPr="00E47345">
        <w:t xml:space="preserve">Source: </w:t>
      </w:r>
      <w:r>
        <w:t xml:space="preserve">Nicor Gas tracking data and evaluation team </w:t>
      </w:r>
      <w:r w:rsidRPr="00651E3A">
        <w:t>analysis</w:t>
      </w:r>
      <w:r w:rsidRPr="00E47345">
        <w:t>.</w:t>
      </w:r>
    </w:p>
    <w:p w14:paraId="0F8E26A0" w14:textId="77777777" w:rsidR="00B773EE" w:rsidRDefault="00B773EE" w:rsidP="00B773EE"/>
    <w:p w14:paraId="6E4423CB" w14:textId="27406ABB" w:rsidR="00B773EE" w:rsidRDefault="00BC4B66" w:rsidP="002B2DA2">
      <w:pPr>
        <w:ind w:left="270"/>
      </w:pPr>
      <w:r w:rsidRPr="00BC4B66">
        <w:t xml:space="preserve">Natural gas savings for these projects were </w:t>
      </w:r>
      <w:r w:rsidR="00C573F2">
        <w:t>achieved</w:t>
      </w:r>
      <w:r w:rsidR="0083491B">
        <w:t xml:space="preserve"> by</w:t>
      </w:r>
      <w:r w:rsidRPr="00BC4B66">
        <w:t xml:space="preserve"> improvements to HVAC, shell, appliances, and hot water end use types. </w:t>
      </w:r>
      <w:r w:rsidR="00B773EE">
        <w:fldChar w:fldCharType="begin"/>
      </w:r>
      <w:r w:rsidR="00B773EE">
        <w:instrText xml:space="preserve"> REF _Ref189735540 \h </w:instrText>
      </w:r>
      <w:r w:rsidR="00B773EE">
        <w:fldChar w:fldCharType="separate"/>
      </w:r>
      <w:r w:rsidR="00B773EE">
        <w:t xml:space="preserve">Table </w:t>
      </w:r>
      <w:r w:rsidR="00B773EE">
        <w:rPr>
          <w:noProof/>
        </w:rPr>
        <w:t>2</w:t>
      </w:r>
      <w:r w:rsidR="00B773EE">
        <w:fldChar w:fldCharType="end"/>
      </w:r>
      <w:r w:rsidR="00B773EE">
        <w:t xml:space="preserve"> </w:t>
      </w:r>
      <w:r w:rsidR="00B773EE" w:rsidRPr="00A90B62">
        <w:t>summarize</w:t>
      </w:r>
      <w:r w:rsidR="00B773EE">
        <w:t>s</w:t>
      </w:r>
      <w:r w:rsidR="00B773EE" w:rsidRPr="00A90B62">
        <w:t xml:space="preserve"> the</w:t>
      </w:r>
      <w:r w:rsidR="00B773EE">
        <w:t xml:space="preserve"> installed measure quantities that are the basis for verified energy savings.</w:t>
      </w:r>
    </w:p>
    <w:p w14:paraId="694C802A" w14:textId="2B214889" w:rsidR="00B773EE" w:rsidRDefault="00B773EE" w:rsidP="002B2DA2">
      <w:pPr>
        <w:pStyle w:val="Caption"/>
      </w:pPr>
      <w:bookmarkStart w:id="9" w:name="_Ref189735540"/>
      <w:bookmarkStart w:id="10" w:name="_Toc61360846"/>
      <w:bookmarkStart w:id="11" w:name="_Toc189750767"/>
      <w:bookmarkStart w:id="12" w:name="_Toc223474619"/>
      <w:r>
        <w:lastRenderedPageBreak/>
        <w:t xml:space="preserve">Table </w:t>
      </w:r>
      <w:r>
        <w:fldChar w:fldCharType="begin"/>
      </w:r>
      <w:r>
        <w:instrText xml:space="preserve"> SEQ Table \* ARABIC </w:instrText>
      </w:r>
      <w:r>
        <w:fldChar w:fldCharType="separate"/>
      </w:r>
      <w:r>
        <w:rPr>
          <w:noProof/>
        </w:rPr>
        <w:t>2</w:t>
      </w:r>
      <w:r>
        <w:rPr>
          <w:noProof/>
        </w:rPr>
        <w:fldChar w:fldCharType="end"/>
      </w:r>
      <w:bookmarkEnd w:id="9"/>
      <w:r w:rsidRPr="00F7087A">
        <w:t>.</w:t>
      </w:r>
      <w:r>
        <w:t xml:space="preserve"> 202</w:t>
      </w:r>
      <w:r w:rsidR="002F0B52">
        <w:t>5</w:t>
      </w:r>
      <w:r>
        <w:t xml:space="preserve"> Installed </w:t>
      </w:r>
      <w:r w:rsidRPr="0084176E">
        <w:t>Measure</w:t>
      </w:r>
      <w:r>
        <w:t xml:space="preserve"> Quantities</w:t>
      </w:r>
      <w:bookmarkEnd w:id="10"/>
      <w:bookmarkEnd w:id="11"/>
      <w:bookmarkEnd w:id="12"/>
    </w:p>
    <w:tbl>
      <w:tblPr>
        <w:tblStyle w:val="EnergyTable"/>
        <w:tblW w:w="5000" w:type="pct"/>
        <w:tblLook w:val="04A0" w:firstRow="1" w:lastRow="0" w:firstColumn="1" w:lastColumn="0" w:noHBand="0" w:noVBand="1"/>
      </w:tblPr>
      <w:tblGrid>
        <w:gridCol w:w="1763"/>
        <w:gridCol w:w="5088"/>
        <w:gridCol w:w="1161"/>
        <w:gridCol w:w="1348"/>
      </w:tblGrid>
      <w:tr w:rsidR="008C3A0D" w:rsidRPr="002A3D62" w14:paraId="36DBAB91" w14:textId="77777777" w:rsidTr="00343A47">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942" w:type="pct"/>
          </w:tcPr>
          <w:p w14:paraId="36DDB74E" w14:textId="3E1E7C98" w:rsidR="00BC4B66" w:rsidRPr="002A3D62" w:rsidRDefault="00BC4B66" w:rsidP="008C3A0D">
            <w:pPr>
              <w:keepNext/>
              <w:keepLines/>
              <w:jc w:val="left"/>
              <w:rPr>
                <w:rFonts w:ascii="Aptos Narrow" w:hAnsi="Aptos Narrow" w:cs="Arial"/>
                <w:b w:val="0"/>
                <w:bCs/>
                <w:color w:val="FFFFFF"/>
              </w:rPr>
            </w:pPr>
            <w:r>
              <w:rPr>
                <w:rFonts w:ascii="Aptos Narrow" w:hAnsi="Aptos Narrow" w:cs="Arial"/>
                <w:b w:val="0"/>
                <w:bCs/>
                <w:color w:val="FFFFFF"/>
              </w:rPr>
              <w:t>Program Category</w:t>
            </w:r>
          </w:p>
        </w:tc>
        <w:tc>
          <w:tcPr>
            <w:tcW w:w="2718" w:type="pct"/>
          </w:tcPr>
          <w:p w14:paraId="51878F46" w14:textId="51C1EF23" w:rsidR="00BC4B66" w:rsidRDefault="00BC4B66" w:rsidP="00BC4B66">
            <w:pPr>
              <w:keepNext/>
              <w:keepLines/>
              <w:jc w:val="left"/>
              <w:cnfStyle w:val="100000000000" w:firstRow="1" w:lastRow="0" w:firstColumn="0" w:lastColumn="0" w:oddVBand="0" w:evenVBand="0" w:oddHBand="0" w:evenHBand="0" w:firstRowFirstColumn="0" w:firstRowLastColumn="0" w:lastRowFirstColumn="0" w:lastRowLastColumn="0"/>
              <w:rPr>
                <w:rFonts w:ascii="Aptos Narrow" w:hAnsi="Aptos Narrow"/>
                <w:b w:val="0"/>
              </w:rPr>
            </w:pPr>
            <w:r>
              <w:rPr>
                <w:rFonts w:ascii="Aptos Narrow" w:hAnsi="Aptos Narrow"/>
                <w:b w:val="0"/>
              </w:rPr>
              <w:t>Measure</w:t>
            </w:r>
          </w:p>
        </w:tc>
        <w:tc>
          <w:tcPr>
            <w:tcW w:w="620" w:type="pct"/>
          </w:tcPr>
          <w:p w14:paraId="72881E5C" w14:textId="3EE1E6C3" w:rsidR="00BC4B66" w:rsidRPr="002A3D62" w:rsidRDefault="00BC4B66" w:rsidP="008C3A0D">
            <w:pPr>
              <w:keepNext/>
              <w:keepLines/>
              <w:jc w:val="right"/>
              <w:cnfStyle w:val="100000000000" w:firstRow="1" w:lastRow="0" w:firstColumn="0" w:lastColumn="0" w:oddVBand="0" w:evenVBand="0" w:oddHBand="0" w:evenHBand="0" w:firstRowFirstColumn="0" w:firstRowLastColumn="0" w:lastRowFirstColumn="0" w:lastRowLastColumn="0"/>
              <w:rPr>
                <w:rFonts w:ascii="Aptos Narrow" w:hAnsi="Aptos Narrow" w:cs="Arial"/>
                <w:b w:val="0"/>
                <w:bCs/>
                <w:color w:val="FFFFFF"/>
              </w:rPr>
            </w:pPr>
            <w:r>
              <w:rPr>
                <w:rFonts w:ascii="Aptos Narrow" w:hAnsi="Aptos Narrow"/>
                <w:b w:val="0"/>
              </w:rPr>
              <w:t>Quantity Unit</w:t>
            </w:r>
          </w:p>
        </w:tc>
        <w:tc>
          <w:tcPr>
            <w:tcW w:w="721" w:type="pct"/>
          </w:tcPr>
          <w:p w14:paraId="6B0195C6" w14:textId="2A0D1E6B" w:rsidR="00BC4B66" w:rsidRPr="002A3D62" w:rsidRDefault="00BC4B66" w:rsidP="008C3A0D">
            <w:pPr>
              <w:keepNext/>
              <w:keepLines/>
              <w:jc w:val="right"/>
              <w:cnfStyle w:val="100000000000" w:firstRow="1" w:lastRow="0" w:firstColumn="0" w:lastColumn="0" w:oddVBand="0" w:evenVBand="0" w:oddHBand="0" w:evenHBand="0" w:firstRowFirstColumn="0" w:firstRowLastColumn="0" w:lastRowFirstColumn="0" w:lastRowLastColumn="0"/>
              <w:rPr>
                <w:rFonts w:ascii="Aptos Narrow" w:hAnsi="Aptos Narrow" w:cs="Arial"/>
                <w:b w:val="0"/>
                <w:bCs/>
                <w:color w:val="FFFFFF"/>
              </w:rPr>
            </w:pPr>
            <w:r>
              <w:rPr>
                <w:rFonts w:ascii="Aptos Narrow" w:hAnsi="Aptos Narrow"/>
                <w:b w:val="0"/>
              </w:rPr>
              <w:t>Installed Quantity</w:t>
            </w:r>
          </w:p>
        </w:tc>
      </w:tr>
      <w:tr w:rsidR="008C3A0D" w:rsidRPr="002A3D62" w14:paraId="2CB5AE47" w14:textId="77777777" w:rsidTr="003E51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2" w:type="pct"/>
          </w:tcPr>
          <w:p w14:paraId="24519D0A" w14:textId="3FBED442" w:rsidR="00BC4B66" w:rsidRPr="009E3ECB" w:rsidRDefault="00BC4B66"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Shell</w:t>
            </w:r>
          </w:p>
        </w:tc>
        <w:tc>
          <w:tcPr>
            <w:tcW w:w="2718" w:type="pct"/>
          </w:tcPr>
          <w:p w14:paraId="30EB9CD8" w14:textId="6C2CCA2B" w:rsidR="00BC4B66" w:rsidRPr="009E3ECB" w:rsidRDefault="00BC4B66" w:rsidP="009E3E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High-Performance Windows</w:t>
            </w:r>
          </w:p>
        </w:tc>
        <w:tc>
          <w:tcPr>
            <w:tcW w:w="620" w:type="pct"/>
            <w:noWrap/>
          </w:tcPr>
          <w:p w14:paraId="2862E05A" w14:textId="42136A0D" w:rsidR="00BC4B66" w:rsidRPr="009E3ECB" w:rsidRDefault="009E3ECB" w:rsidP="009E3ECB">
            <w:pPr>
              <w:spacing w:before="0" w:after="0"/>
              <w:ind w:right="72"/>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Projects</w:t>
            </w:r>
          </w:p>
        </w:tc>
        <w:tc>
          <w:tcPr>
            <w:tcW w:w="721" w:type="pct"/>
            <w:noWrap/>
          </w:tcPr>
          <w:p w14:paraId="744596C3" w14:textId="58225B35" w:rsidR="00BC4B66" w:rsidRPr="009E3ECB" w:rsidRDefault="009E3ECB" w:rsidP="009E3ECB">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4</w:t>
            </w:r>
          </w:p>
        </w:tc>
      </w:tr>
      <w:tr w:rsidR="008C3A0D" w:rsidRPr="002A3D62" w14:paraId="4998F5F4" w14:textId="77777777" w:rsidTr="003E51E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2" w:type="pct"/>
          </w:tcPr>
          <w:p w14:paraId="50EBA1F3" w14:textId="50BB47F2" w:rsidR="00BC4B66" w:rsidRPr="009E3ECB" w:rsidRDefault="00BC4B66"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Shell</w:t>
            </w:r>
          </w:p>
        </w:tc>
        <w:tc>
          <w:tcPr>
            <w:tcW w:w="2718" w:type="pct"/>
          </w:tcPr>
          <w:p w14:paraId="7027BA8F" w14:textId="6B385FA5" w:rsidR="00BC4B66" w:rsidRPr="009E3ECB" w:rsidRDefault="00BC4B66" w:rsidP="009E3E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Reduced Infiltration</w:t>
            </w:r>
          </w:p>
        </w:tc>
        <w:tc>
          <w:tcPr>
            <w:tcW w:w="620" w:type="pct"/>
            <w:noWrap/>
          </w:tcPr>
          <w:p w14:paraId="2B4A5DFD" w14:textId="296A4F50" w:rsidR="00BC4B66" w:rsidRPr="009E3ECB" w:rsidRDefault="009E3ECB" w:rsidP="009E3ECB">
            <w:pPr>
              <w:spacing w:before="0" w:after="0"/>
              <w:ind w:right="72"/>
              <w:jc w:val="righ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Projects</w:t>
            </w:r>
          </w:p>
        </w:tc>
        <w:tc>
          <w:tcPr>
            <w:tcW w:w="721" w:type="pct"/>
            <w:noWrap/>
          </w:tcPr>
          <w:p w14:paraId="5F0478BE" w14:textId="3911F1C5" w:rsidR="00BC4B66" w:rsidRPr="009E3ECB" w:rsidRDefault="009E3ECB" w:rsidP="009E3ECB">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4</w:t>
            </w:r>
          </w:p>
        </w:tc>
      </w:tr>
      <w:tr w:rsidR="008C3A0D" w:rsidRPr="002A3D62" w14:paraId="63659EAF" w14:textId="77777777" w:rsidTr="003E51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2" w:type="pct"/>
          </w:tcPr>
          <w:p w14:paraId="0C205ED2" w14:textId="236388EF" w:rsidR="00BC4B66" w:rsidRPr="009E3ECB" w:rsidRDefault="00BC4B66"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HVAC</w:t>
            </w:r>
          </w:p>
        </w:tc>
        <w:tc>
          <w:tcPr>
            <w:tcW w:w="2718" w:type="pct"/>
          </w:tcPr>
          <w:p w14:paraId="3974CC0F" w14:textId="0EF8FAF3" w:rsidR="00BC4B66" w:rsidRPr="009E3ECB" w:rsidRDefault="00BC4B66" w:rsidP="009E3E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High-Performance HVAC Equipment</w:t>
            </w:r>
          </w:p>
        </w:tc>
        <w:tc>
          <w:tcPr>
            <w:tcW w:w="620" w:type="pct"/>
            <w:noWrap/>
          </w:tcPr>
          <w:p w14:paraId="13C77ABD" w14:textId="21FDA142" w:rsidR="00BC4B66" w:rsidRPr="009E3ECB" w:rsidRDefault="009E3ECB" w:rsidP="009E3ECB">
            <w:pPr>
              <w:spacing w:before="0" w:after="0"/>
              <w:ind w:right="72"/>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Projects</w:t>
            </w:r>
          </w:p>
        </w:tc>
        <w:tc>
          <w:tcPr>
            <w:tcW w:w="721" w:type="pct"/>
            <w:noWrap/>
          </w:tcPr>
          <w:p w14:paraId="66BC5DC1" w14:textId="0074F387" w:rsidR="00BC4B66" w:rsidRPr="009E3ECB" w:rsidRDefault="009E3ECB" w:rsidP="009E3ECB">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4</w:t>
            </w:r>
          </w:p>
        </w:tc>
      </w:tr>
      <w:tr w:rsidR="008C3A0D" w:rsidRPr="002A3D62" w14:paraId="2ECB9836" w14:textId="77777777" w:rsidTr="003E51E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2" w:type="pct"/>
          </w:tcPr>
          <w:p w14:paraId="37BC3FB8" w14:textId="742F3D47" w:rsidR="00BC4B66" w:rsidRPr="009E3ECB" w:rsidRDefault="00BC4B66"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HVAC</w:t>
            </w:r>
          </w:p>
        </w:tc>
        <w:tc>
          <w:tcPr>
            <w:tcW w:w="2718" w:type="pct"/>
          </w:tcPr>
          <w:p w14:paraId="35E568B9" w14:textId="39564A7B" w:rsidR="00BC4B66" w:rsidRPr="009E3ECB" w:rsidRDefault="009E3ECB" w:rsidP="009E3E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Advanced HVAC Controls</w:t>
            </w:r>
          </w:p>
        </w:tc>
        <w:tc>
          <w:tcPr>
            <w:tcW w:w="620" w:type="pct"/>
            <w:noWrap/>
          </w:tcPr>
          <w:p w14:paraId="4AC968C1" w14:textId="45D2133B" w:rsidR="00BC4B66" w:rsidRPr="009E3ECB" w:rsidRDefault="009E3ECB" w:rsidP="009E3ECB">
            <w:pPr>
              <w:spacing w:before="0" w:after="0"/>
              <w:ind w:right="72"/>
              <w:jc w:val="righ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Projects</w:t>
            </w:r>
          </w:p>
        </w:tc>
        <w:tc>
          <w:tcPr>
            <w:tcW w:w="721" w:type="pct"/>
            <w:noWrap/>
          </w:tcPr>
          <w:p w14:paraId="2BC48FC1" w14:textId="21AF372B" w:rsidR="00BC4B66" w:rsidRPr="009E3ECB" w:rsidRDefault="009E3ECB" w:rsidP="009E3ECB">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2</w:t>
            </w:r>
          </w:p>
        </w:tc>
      </w:tr>
      <w:tr w:rsidR="008C3A0D" w:rsidRPr="002A3D62" w14:paraId="5DFA6EA9" w14:textId="77777777" w:rsidTr="003E51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2" w:type="pct"/>
          </w:tcPr>
          <w:p w14:paraId="60F6A657" w14:textId="19E9E1D7" w:rsidR="00BC4B66" w:rsidRPr="009E3ECB" w:rsidRDefault="00BC4B66"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Hot Water</w:t>
            </w:r>
          </w:p>
        </w:tc>
        <w:tc>
          <w:tcPr>
            <w:tcW w:w="2718" w:type="pct"/>
          </w:tcPr>
          <w:p w14:paraId="71584D77" w14:textId="191C57AE" w:rsidR="00BC4B66" w:rsidRPr="009E3ECB" w:rsidRDefault="009E3ECB" w:rsidP="009E3E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High-Performance Water Heating Equipment</w:t>
            </w:r>
          </w:p>
        </w:tc>
        <w:tc>
          <w:tcPr>
            <w:tcW w:w="620" w:type="pct"/>
            <w:noWrap/>
          </w:tcPr>
          <w:p w14:paraId="63A0C3B7" w14:textId="0ACF89DA" w:rsidR="00BC4B66" w:rsidRPr="009E3ECB" w:rsidRDefault="009E3ECB" w:rsidP="009E3ECB">
            <w:pPr>
              <w:spacing w:after="0"/>
              <w:ind w:right="72"/>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Projects</w:t>
            </w:r>
          </w:p>
        </w:tc>
        <w:tc>
          <w:tcPr>
            <w:tcW w:w="721" w:type="pct"/>
            <w:noWrap/>
          </w:tcPr>
          <w:p w14:paraId="29813C7E" w14:textId="47810895" w:rsidR="00BC4B66" w:rsidRPr="009E3ECB" w:rsidRDefault="00962347" w:rsidP="009E3ECB">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Pr>
                <w:rFonts w:asciiTheme="minorHAnsi" w:eastAsia="Arial Narrow" w:hAnsiTheme="minorHAnsi" w:cs="Arial Narrow"/>
                <w:color w:val="000000" w:themeColor="text1"/>
                <w:sz w:val="20"/>
              </w:rPr>
              <w:t>4</w:t>
            </w:r>
          </w:p>
        </w:tc>
      </w:tr>
      <w:tr w:rsidR="008C3A0D" w:rsidRPr="002A3D62" w14:paraId="05FF3F2E" w14:textId="77777777" w:rsidTr="003E51E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2" w:type="pct"/>
          </w:tcPr>
          <w:p w14:paraId="17166A8B" w14:textId="388E4277" w:rsidR="00BC4B66" w:rsidRPr="009E3ECB" w:rsidRDefault="00BC4B66"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Hot Water</w:t>
            </w:r>
          </w:p>
        </w:tc>
        <w:tc>
          <w:tcPr>
            <w:tcW w:w="2718" w:type="pct"/>
          </w:tcPr>
          <w:p w14:paraId="520207A6" w14:textId="5076D91C" w:rsidR="00BC4B66" w:rsidRPr="009E3ECB" w:rsidRDefault="009E3ECB" w:rsidP="009E3E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Hot Water Conservation</w:t>
            </w:r>
          </w:p>
        </w:tc>
        <w:tc>
          <w:tcPr>
            <w:tcW w:w="620" w:type="pct"/>
            <w:noWrap/>
          </w:tcPr>
          <w:p w14:paraId="32EC4B24" w14:textId="48B91721" w:rsidR="00BC4B66" w:rsidRPr="009E3ECB" w:rsidRDefault="009E3ECB" w:rsidP="009E3ECB">
            <w:pPr>
              <w:spacing w:after="0"/>
              <w:ind w:right="72"/>
              <w:jc w:val="righ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Projects</w:t>
            </w:r>
          </w:p>
        </w:tc>
        <w:tc>
          <w:tcPr>
            <w:tcW w:w="721" w:type="pct"/>
            <w:noWrap/>
          </w:tcPr>
          <w:p w14:paraId="2E0B63C5" w14:textId="2430E866" w:rsidR="00BC4B66" w:rsidRPr="009E3ECB" w:rsidRDefault="009E3ECB" w:rsidP="009E3ECB">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4</w:t>
            </w:r>
          </w:p>
        </w:tc>
      </w:tr>
      <w:tr w:rsidR="008C3A0D" w:rsidRPr="002A3D62" w14:paraId="776D69D1" w14:textId="77777777" w:rsidTr="003E51E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2" w:type="pct"/>
          </w:tcPr>
          <w:p w14:paraId="650E4E4A" w14:textId="46462B1B" w:rsidR="00BC4B66" w:rsidRPr="009E3ECB" w:rsidRDefault="00BC4B66" w:rsidP="009E3ECB">
            <w:pPr>
              <w:jc w:val="left"/>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Appliances</w:t>
            </w:r>
          </w:p>
        </w:tc>
        <w:tc>
          <w:tcPr>
            <w:tcW w:w="2718" w:type="pct"/>
          </w:tcPr>
          <w:p w14:paraId="70DE4884" w14:textId="2B3DB5B7" w:rsidR="00BC4B66" w:rsidRPr="009E3ECB" w:rsidRDefault="009E3ECB" w:rsidP="009E3E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Efficient Appliances</w:t>
            </w:r>
          </w:p>
        </w:tc>
        <w:tc>
          <w:tcPr>
            <w:tcW w:w="620" w:type="pct"/>
            <w:noWrap/>
          </w:tcPr>
          <w:p w14:paraId="1A90F5C7" w14:textId="7CF5F029" w:rsidR="00BC4B66" w:rsidRPr="009E3ECB" w:rsidRDefault="009E3ECB" w:rsidP="009E3ECB">
            <w:pPr>
              <w:spacing w:after="0"/>
              <w:ind w:right="72"/>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Projects</w:t>
            </w:r>
          </w:p>
        </w:tc>
        <w:tc>
          <w:tcPr>
            <w:tcW w:w="721" w:type="pct"/>
            <w:noWrap/>
          </w:tcPr>
          <w:p w14:paraId="463196A7" w14:textId="03504FD9" w:rsidR="00BC4B66" w:rsidRPr="009E3ECB" w:rsidRDefault="009E3ECB" w:rsidP="009E3ECB">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Arial Narrow" w:hAnsiTheme="minorHAnsi" w:cs="Arial Narrow"/>
                <w:color w:val="000000" w:themeColor="text1"/>
                <w:sz w:val="20"/>
              </w:rPr>
            </w:pPr>
            <w:r w:rsidRPr="009E3ECB">
              <w:rPr>
                <w:rFonts w:asciiTheme="minorHAnsi" w:eastAsia="Arial Narrow" w:hAnsiTheme="minorHAnsi" w:cs="Arial Narrow"/>
                <w:color w:val="000000" w:themeColor="text1"/>
                <w:sz w:val="20"/>
              </w:rPr>
              <w:t>4</w:t>
            </w:r>
          </w:p>
        </w:tc>
      </w:tr>
    </w:tbl>
    <w:p w14:paraId="539B12D4" w14:textId="77777777" w:rsidR="00B773EE" w:rsidRDefault="00B773EE" w:rsidP="00B773EE">
      <w:pPr>
        <w:pStyle w:val="Source"/>
        <w:keepNext/>
        <w:keepLines/>
      </w:pPr>
      <w:r w:rsidRPr="00651E3A">
        <w:t xml:space="preserve">Source: </w:t>
      </w:r>
      <w:bookmarkStart w:id="13" w:name="_Hlk186754865"/>
      <w:r>
        <w:t xml:space="preserve">Nicor Gas tracking data and evaluation team </w:t>
      </w:r>
      <w:r w:rsidRPr="00651E3A">
        <w:t>analysis</w:t>
      </w:r>
      <w:bookmarkEnd w:id="13"/>
      <w:r w:rsidRPr="00651E3A">
        <w:t>.</w:t>
      </w:r>
    </w:p>
    <w:p w14:paraId="2CBD6F36" w14:textId="77777777" w:rsidR="005A50AE" w:rsidRDefault="005A50AE" w:rsidP="005A50AE">
      <w:pPr>
        <w:pStyle w:val="Heading1"/>
      </w:pPr>
      <w:bookmarkStart w:id="14" w:name="_Toc223474632"/>
      <w:r>
        <w:t>Program Savings Detail</w:t>
      </w:r>
      <w:bookmarkEnd w:id="14"/>
    </w:p>
    <w:p w14:paraId="492DB125" w14:textId="4D2BF811" w:rsidR="00B0395B" w:rsidRDefault="00B0395B" w:rsidP="00B0395B">
      <w:r>
        <w:fldChar w:fldCharType="begin"/>
      </w:r>
      <w:r>
        <w:instrText xml:space="preserve"> REF _Ref500500894 \h </w:instrText>
      </w:r>
      <w:r>
        <w:fldChar w:fldCharType="separate"/>
      </w:r>
      <w:r>
        <w:t xml:space="preserve">Table </w:t>
      </w:r>
      <w:r>
        <w:rPr>
          <w:noProof/>
        </w:rPr>
        <w:t>3</w:t>
      </w:r>
      <w:r>
        <w:fldChar w:fldCharType="end"/>
      </w:r>
      <w:r>
        <w:t xml:space="preserve"> </w:t>
      </w:r>
      <w:r w:rsidRPr="00A90B62">
        <w:t>summarize</w:t>
      </w:r>
      <w:r>
        <w:t>s</w:t>
      </w:r>
      <w:r w:rsidRPr="00A90B62">
        <w:t xml:space="preserve"> the </w:t>
      </w:r>
      <w:r w:rsidR="008C39DE">
        <w:t xml:space="preserve">gas </w:t>
      </w:r>
      <w:r>
        <w:t xml:space="preserve">energy </w:t>
      </w:r>
      <w:r w:rsidRPr="00A90B62">
        <w:t>savings the</w:t>
      </w:r>
      <w:r w:rsidR="009E3ECB">
        <w:t xml:space="preserve"> Affordable Housing New Construction </w:t>
      </w:r>
      <w:r>
        <w:t>P</w:t>
      </w:r>
      <w:r w:rsidRPr="00A90B62">
        <w:t>rogram</w:t>
      </w:r>
      <w:r>
        <w:t xml:space="preserve"> achieved by </w:t>
      </w:r>
      <w:r w:rsidR="009E3ECB">
        <w:t xml:space="preserve">project </w:t>
      </w:r>
      <w:r>
        <w:t>202</w:t>
      </w:r>
      <w:r w:rsidR="00452E5B">
        <w:t>5</w:t>
      </w:r>
      <w:r>
        <w:t>.</w:t>
      </w:r>
      <w:r w:rsidR="009E3ECB">
        <w:t xml:space="preserve"> The program completed five projects </w:t>
      </w:r>
      <w:r w:rsidR="008C39DE">
        <w:t>with</w:t>
      </w:r>
      <w:r w:rsidR="00BD0313">
        <w:t xml:space="preserve"> natural</w:t>
      </w:r>
      <w:r w:rsidR="008C39DE">
        <w:t xml:space="preserve"> gas savings </w:t>
      </w:r>
      <w:r w:rsidR="009E3ECB">
        <w:t xml:space="preserve">in 2025, with project realization rates (RRs) ranging from </w:t>
      </w:r>
      <w:r w:rsidR="00962347">
        <w:t>87</w:t>
      </w:r>
      <w:r w:rsidR="009E3ECB">
        <w:t xml:space="preserve">% to </w:t>
      </w:r>
      <w:r w:rsidR="00962347">
        <w:t>105</w:t>
      </w:r>
      <w:r w:rsidR="009E3ECB">
        <w:t xml:space="preserve">%. </w:t>
      </w:r>
      <w:r w:rsidR="001A21F8">
        <w:t xml:space="preserve">The realization rate is the ratio of the verified savings to the </w:t>
      </w:r>
      <w:proofErr w:type="gramStart"/>
      <w:r w:rsidR="001A21F8">
        <w:t>ex ante</w:t>
      </w:r>
      <w:proofErr w:type="gramEnd"/>
      <w:r w:rsidR="001A21F8">
        <w:t xml:space="preserve"> savings. </w:t>
      </w:r>
      <w:r w:rsidR="009E3ECB">
        <w:t xml:space="preserve">The overall 2025 program realization rate for the Nicor Gas AHNC program was </w:t>
      </w:r>
      <w:r w:rsidR="00962347">
        <w:t>91</w:t>
      </w:r>
      <w:r w:rsidR="009E3ECB">
        <w:t>%.</w:t>
      </w:r>
    </w:p>
    <w:p w14:paraId="6D95EBB4" w14:textId="23E06347" w:rsidR="00B0395B" w:rsidRDefault="00B0395B" w:rsidP="002B2DA2">
      <w:pPr>
        <w:pStyle w:val="Caption"/>
      </w:pPr>
      <w:bookmarkStart w:id="15" w:name="_Ref500500894"/>
      <w:bookmarkStart w:id="16" w:name="_Toc397011684"/>
      <w:bookmarkStart w:id="17" w:name="_Toc397011694"/>
      <w:bookmarkStart w:id="18" w:name="_Toc398541809"/>
      <w:bookmarkStart w:id="19" w:name="_Toc398541922"/>
      <w:bookmarkStart w:id="20" w:name="_Toc398546654"/>
      <w:bookmarkStart w:id="21" w:name="_Toc423009516"/>
      <w:bookmarkStart w:id="22" w:name="_Toc426278634"/>
      <w:bookmarkStart w:id="23" w:name="_Toc61360847"/>
      <w:bookmarkStart w:id="24" w:name="_Toc189750768"/>
      <w:bookmarkStart w:id="25" w:name="_Toc223474620"/>
      <w:r>
        <w:t xml:space="preserve">Table </w:t>
      </w:r>
      <w:r>
        <w:fldChar w:fldCharType="begin"/>
      </w:r>
      <w:r>
        <w:instrText xml:space="preserve"> SEQ Table \* ARABIC </w:instrText>
      </w:r>
      <w:r>
        <w:fldChar w:fldCharType="separate"/>
      </w:r>
      <w:r>
        <w:rPr>
          <w:noProof/>
        </w:rPr>
        <w:t>3</w:t>
      </w:r>
      <w:r>
        <w:rPr>
          <w:noProof/>
        </w:rPr>
        <w:fldChar w:fldCharType="end"/>
      </w:r>
      <w:bookmarkEnd w:id="15"/>
      <w:r>
        <w:t>. 202</w:t>
      </w:r>
      <w:r w:rsidR="00452E5B">
        <w:t>5</w:t>
      </w:r>
      <w:r>
        <w:t xml:space="preserve"> Annual Energy Savings Summary</w:t>
      </w:r>
      <w:bookmarkEnd w:id="16"/>
      <w:bookmarkEnd w:id="17"/>
      <w:bookmarkEnd w:id="18"/>
      <w:bookmarkEnd w:id="19"/>
      <w:bookmarkEnd w:id="20"/>
      <w:bookmarkEnd w:id="21"/>
      <w:bookmarkEnd w:id="22"/>
      <w:bookmarkEnd w:id="23"/>
      <w:bookmarkEnd w:id="24"/>
      <w:bookmarkEnd w:id="25"/>
      <w:r>
        <w:t xml:space="preserve"> </w:t>
      </w:r>
    </w:p>
    <w:tbl>
      <w:tblPr>
        <w:tblStyle w:val="EnergyTable"/>
        <w:tblW w:w="5000" w:type="pct"/>
        <w:tblLook w:val="06A0" w:firstRow="1" w:lastRow="0" w:firstColumn="1" w:lastColumn="0" w:noHBand="1" w:noVBand="1"/>
      </w:tblPr>
      <w:tblGrid>
        <w:gridCol w:w="2810"/>
        <w:gridCol w:w="1099"/>
        <w:gridCol w:w="1299"/>
        <w:gridCol w:w="1116"/>
        <w:gridCol w:w="837"/>
        <w:gridCol w:w="930"/>
        <w:gridCol w:w="1269"/>
      </w:tblGrid>
      <w:tr w:rsidR="0083322B" w:rsidRPr="002B22C2" w14:paraId="6F669A3C" w14:textId="77777777" w:rsidTr="002B2DA2">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1501" w:type="pct"/>
          </w:tcPr>
          <w:p w14:paraId="2B803D52" w14:textId="294DFB93" w:rsidR="009E3ECB" w:rsidRPr="002B22C2" w:rsidRDefault="009E3ECB" w:rsidP="00452E5B">
            <w:pPr>
              <w:jc w:val="left"/>
              <w:rPr>
                <w:rFonts w:asciiTheme="minorHAnsi" w:hAnsiTheme="minorHAnsi"/>
              </w:rPr>
            </w:pPr>
            <w:r>
              <w:rPr>
                <w:rFonts w:asciiTheme="minorHAnsi" w:eastAsia="Arial Narrow" w:hAnsiTheme="minorHAnsi" w:cs="Arial Narrow"/>
                <w:sz w:val="20"/>
              </w:rPr>
              <w:t>Project</w:t>
            </w:r>
          </w:p>
        </w:tc>
        <w:tc>
          <w:tcPr>
            <w:tcW w:w="587" w:type="pct"/>
          </w:tcPr>
          <w:p w14:paraId="044EA3E4" w14:textId="27FBA3A3" w:rsidR="009E3ECB" w:rsidRPr="002B22C2" w:rsidRDefault="009E3EC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eastAsia="Arial Narrow" w:hAnsiTheme="minorHAnsi" w:cs="Arial Narrow"/>
                <w:sz w:val="20"/>
              </w:rPr>
              <w:t>Ex Ante Gross Savings (Therms)</w:t>
            </w:r>
          </w:p>
        </w:tc>
        <w:tc>
          <w:tcPr>
            <w:tcW w:w="694" w:type="pct"/>
          </w:tcPr>
          <w:p w14:paraId="57F216CD" w14:textId="77777777" w:rsidR="009E3ECB" w:rsidRPr="002B22C2" w:rsidRDefault="009E3EC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Verified Gross RR*</w:t>
            </w:r>
          </w:p>
        </w:tc>
        <w:tc>
          <w:tcPr>
            <w:tcW w:w="596" w:type="pct"/>
          </w:tcPr>
          <w:p w14:paraId="7D61A06B" w14:textId="7A011A56" w:rsidR="009E3ECB" w:rsidRPr="002B22C2" w:rsidRDefault="009E3EC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Verified Gross Savings (Therms</w:t>
            </w:r>
            <w:r>
              <w:rPr>
                <w:rFonts w:asciiTheme="minorHAnsi" w:eastAsia="Arial Narrow" w:hAnsiTheme="minorHAnsi" w:cs="Arial Narrow"/>
                <w:sz w:val="20"/>
              </w:rPr>
              <w:t>)</w:t>
            </w:r>
          </w:p>
        </w:tc>
        <w:tc>
          <w:tcPr>
            <w:tcW w:w="447" w:type="pct"/>
          </w:tcPr>
          <w:p w14:paraId="255422EE" w14:textId="77777777" w:rsidR="009E3ECB" w:rsidRPr="002B22C2" w:rsidRDefault="009E3EC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NTG</w:t>
            </w:r>
            <w:r w:rsidRPr="002B22C2">
              <w:rPr>
                <w:rFonts w:asciiTheme="minorHAnsi" w:eastAsia="Calibri" w:hAnsiTheme="minorHAnsi" w:cs="Calibri"/>
                <w:sz w:val="20"/>
              </w:rPr>
              <w:t>†</w:t>
            </w:r>
          </w:p>
        </w:tc>
        <w:tc>
          <w:tcPr>
            <w:tcW w:w="497" w:type="pct"/>
          </w:tcPr>
          <w:p w14:paraId="27CCDA41" w14:textId="77777777" w:rsidR="009E3ECB" w:rsidRPr="002B22C2" w:rsidRDefault="009E3EC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NSPO‡</w:t>
            </w:r>
          </w:p>
        </w:tc>
        <w:tc>
          <w:tcPr>
            <w:tcW w:w="678" w:type="pct"/>
          </w:tcPr>
          <w:p w14:paraId="78DDC8A0" w14:textId="77777777" w:rsidR="009E3ECB" w:rsidRPr="002B22C2" w:rsidRDefault="009E3EC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2C2">
              <w:rPr>
                <w:rFonts w:asciiTheme="minorHAnsi" w:eastAsia="Arial Narrow" w:hAnsiTheme="minorHAnsi" w:cs="Arial Narrow"/>
                <w:sz w:val="20"/>
              </w:rPr>
              <w:t>Verified Net Savings (Therms)</w:t>
            </w:r>
          </w:p>
        </w:tc>
      </w:tr>
      <w:tr w:rsidR="0083322B" w:rsidRPr="002B22C2" w14:paraId="398C9E70" w14:textId="77777777" w:rsidTr="002B2DA2">
        <w:trPr>
          <w:trHeight w:val="348"/>
        </w:trPr>
        <w:tc>
          <w:tcPr>
            <w:cnfStyle w:val="001000000000" w:firstRow="0" w:lastRow="0" w:firstColumn="1" w:lastColumn="0" w:oddVBand="0" w:evenVBand="0" w:oddHBand="0" w:evenHBand="0" w:firstRowFirstColumn="0" w:firstRowLastColumn="0" w:lastRowFirstColumn="0" w:lastRowLastColumn="0"/>
            <w:tcW w:w="1501" w:type="pct"/>
            <w:vAlign w:val="top"/>
          </w:tcPr>
          <w:p w14:paraId="4E37D03B" w14:textId="415AE6AE" w:rsidR="0072177F" w:rsidRPr="0072177F" w:rsidRDefault="0072177F" w:rsidP="0072177F">
            <w:pPr>
              <w:spacing w:after="0"/>
              <w:ind w:right="72"/>
              <w:jc w:val="left"/>
              <w:rPr>
                <w:rFonts w:asciiTheme="minorHAnsi" w:eastAsia="Arial Narrow" w:hAnsiTheme="minorHAnsi" w:cs="Arial Narrow"/>
                <w:color w:val="000000" w:themeColor="text1"/>
                <w:sz w:val="20"/>
              </w:rPr>
            </w:pPr>
            <w:r w:rsidRPr="0072177F">
              <w:rPr>
                <w:rFonts w:asciiTheme="minorHAnsi" w:hAnsiTheme="minorHAnsi"/>
                <w:sz w:val="20"/>
              </w:rPr>
              <w:t>252446</w:t>
            </w:r>
          </w:p>
        </w:tc>
        <w:tc>
          <w:tcPr>
            <w:tcW w:w="587" w:type="pct"/>
          </w:tcPr>
          <w:p w14:paraId="77537B1A" w14:textId="2280685D" w:rsidR="0072177F" w:rsidRPr="0052235B" w:rsidRDefault="0072177F" w:rsidP="0072177F">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 xml:space="preserve"> 4,252 </w:t>
            </w:r>
          </w:p>
        </w:tc>
        <w:tc>
          <w:tcPr>
            <w:tcW w:w="694" w:type="pct"/>
          </w:tcPr>
          <w:p w14:paraId="58A67F84" w14:textId="372870F3" w:rsidR="0072177F" w:rsidRPr="0052235B" w:rsidRDefault="0072177F" w:rsidP="0072177F">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100%</w:t>
            </w:r>
          </w:p>
        </w:tc>
        <w:tc>
          <w:tcPr>
            <w:tcW w:w="596" w:type="pct"/>
          </w:tcPr>
          <w:p w14:paraId="0676DA86" w14:textId="028536D9" w:rsidR="0072177F" w:rsidRPr="0052235B" w:rsidRDefault="0072177F" w:rsidP="0072177F">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4,249 </w:t>
            </w:r>
          </w:p>
        </w:tc>
        <w:tc>
          <w:tcPr>
            <w:tcW w:w="447" w:type="pct"/>
          </w:tcPr>
          <w:p w14:paraId="18AA0BEB" w14:textId="4B296A74" w:rsidR="0072177F" w:rsidRPr="0052235B" w:rsidRDefault="0072177F" w:rsidP="0072177F">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1.00 </w:t>
            </w:r>
          </w:p>
        </w:tc>
        <w:tc>
          <w:tcPr>
            <w:tcW w:w="497" w:type="pct"/>
          </w:tcPr>
          <w:p w14:paraId="4E97E38D" w14:textId="36A4A815" w:rsidR="0072177F" w:rsidRPr="0052235B" w:rsidRDefault="0072177F" w:rsidP="0072177F">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w:t>
            </w:r>
            <w:r w:rsidR="00330737">
              <w:rPr>
                <w:sz w:val="20"/>
              </w:rPr>
              <w:t>N/A</w:t>
            </w:r>
            <w:r w:rsidRPr="0052235B">
              <w:rPr>
                <w:sz w:val="20"/>
              </w:rPr>
              <w:t xml:space="preserve"> </w:t>
            </w:r>
          </w:p>
        </w:tc>
        <w:tc>
          <w:tcPr>
            <w:tcW w:w="678" w:type="pct"/>
          </w:tcPr>
          <w:p w14:paraId="3401865E" w14:textId="2638A37F" w:rsidR="0072177F" w:rsidRPr="0052235B" w:rsidRDefault="0072177F" w:rsidP="0072177F">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4,249 </w:t>
            </w:r>
          </w:p>
        </w:tc>
      </w:tr>
      <w:tr w:rsidR="000827B9" w:rsidRPr="002B22C2" w14:paraId="3FFC536F" w14:textId="77777777" w:rsidTr="008C3A0D">
        <w:trPr>
          <w:trHeight w:val="300"/>
        </w:trPr>
        <w:tc>
          <w:tcPr>
            <w:cnfStyle w:val="001000000000" w:firstRow="0" w:lastRow="0" w:firstColumn="1" w:lastColumn="0" w:oddVBand="0" w:evenVBand="0" w:oddHBand="0" w:evenHBand="0" w:firstRowFirstColumn="0" w:firstRowLastColumn="0" w:lastRowFirstColumn="0" w:lastRowLastColumn="0"/>
            <w:tcW w:w="1501" w:type="pct"/>
            <w:vAlign w:val="top"/>
          </w:tcPr>
          <w:p w14:paraId="62A703CE" w14:textId="442063D2" w:rsidR="00954762" w:rsidRPr="0072177F" w:rsidRDefault="00954762" w:rsidP="00954762">
            <w:pPr>
              <w:spacing w:after="0"/>
              <w:ind w:right="72"/>
              <w:jc w:val="left"/>
              <w:rPr>
                <w:rFonts w:asciiTheme="minorHAnsi" w:eastAsia="Arial Narrow" w:hAnsiTheme="minorHAnsi" w:cs="Arial Narrow"/>
                <w:color w:val="000000" w:themeColor="text1"/>
                <w:sz w:val="20"/>
              </w:rPr>
            </w:pPr>
            <w:r w:rsidRPr="0072177F">
              <w:rPr>
                <w:rFonts w:asciiTheme="minorHAnsi" w:hAnsiTheme="minorHAnsi"/>
                <w:sz w:val="20"/>
              </w:rPr>
              <w:t>257123</w:t>
            </w:r>
          </w:p>
        </w:tc>
        <w:tc>
          <w:tcPr>
            <w:tcW w:w="587" w:type="pct"/>
          </w:tcPr>
          <w:p w14:paraId="78AADAC1" w14:textId="005511A8"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 xml:space="preserve"> 2,904 </w:t>
            </w:r>
          </w:p>
        </w:tc>
        <w:tc>
          <w:tcPr>
            <w:tcW w:w="694" w:type="pct"/>
          </w:tcPr>
          <w:p w14:paraId="4D972176" w14:textId="1D6FA95D"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105%</w:t>
            </w:r>
          </w:p>
        </w:tc>
        <w:tc>
          <w:tcPr>
            <w:tcW w:w="596" w:type="pct"/>
          </w:tcPr>
          <w:p w14:paraId="39EB95BE" w14:textId="0B05086A"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3,046 </w:t>
            </w:r>
          </w:p>
        </w:tc>
        <w:tc>
          <w:tcPr>
            <w:tcW w:w="447" w:type="pct"/>
          </w:tcPr>
          <w:p w14:paraId="1DDC66C1" w14:textId="067D1605"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1.00 </w:t>
            </w:r>
          </w:p>
        </w:tc>
        <w:tc>
          <w:tcPr>
            <w:tcW w:w="497" w:type="pct"/>
            <w:vAlign w:val="top"/>
          </w:tcPr>
          <w:p w14:paraId="2B5EAD97" w14:textId="16EC8051"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3E2D03">
              <w:rPr>
                <w:sz w:val="20"/>
              </w:rPr>
              <w:t xml:space="preserve">N/A </w:t>
            </w:r>
          </w:p>
        </w:tc>
        <w:tc>
          <w:tcPr>
            <w:tcW w:w="678" w:type="pct"/>
          </w:tcPr>
          <w:p w14:paraId="6A364B86" w14:textId="2ABD9085"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3,046 </w:t>
            </w:r>
          </w:p>
        </w:tc>
      </w:tr>
      <w:tr w:rsidR="000827B9" w:rsidRPr="002B22C2" w14:paraId="3D30AF2D" w14:textId="77777777" w:rsidTr="008C3A0D">
        <w:trPr>
          <w:trHeight w:val="300"/>
        </w:trPr>
        <w:tc>
          <w:tcPr>
            <w:cnfStyle w:val="001000000000" w:firstRow="0" w:lastRow="0" w:firstColumn="1" w:lastColumn="0" w:oddVBand="0" w:evenVBand="0" w:oddHBand="0" w:evenHBand="0" w:firstRowFirstColumn="0" w:firstRowLastColumn="0" w:lastRowFirstColumn="0" w:lastRowLastColumn="0"/>
            <w:tcW w:w="1501" w:type="pct"/>
            <w:vAlign w:val="top"/>
          </w:tcPr>
          <w:p w14:paraId="4E19978C" w14:textId="4FBD011A" w:rsidR="00954762" w:rsidRPr="0072177F" w:rsidRDefault="00954762" w:rsidP="00954762">
            <w:pPr>
              <w:spacing w:after="0"/>
              <w:ind w:right="72"/>
              <w:jc w:val="left"/>
              <w:rPr>
                <w:rFonts w:asciiTheme="minorHAnsi" w:eastAsia="Arial Narrow" w:hAnsiTheme="minorHAnsi" w:cs="Arial Narrow"/>
                <w:color w:val="000000" w:themeColor="text1"/>
                <w:sz w:val="20"/>
              </w:rPr>
            </w:pPr>
            <w:r w:rsidRPr="0072177F">
              <w:rPr>
                <w:rFonts w:asciiTheme="minorHAnsi" w:hAnsiTheme="minorHAnsi"/>
                <w:sz w:val="20"/>
              </w:rPr>
              <w:t>250181</w:t>
            </w:r>
          </w:p>
        </w:tc>
        <w:tc>
          <w:tcPr>
            <w:tcW w:w="587" w:type="pct"/>
          </w:tcPr>
          <w:p w14:paraId="5F1F8DCC" w14:textId="5ACAC8D6"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 xml:space="preserve"> 20,088 </w:t>
            </w:r>
          </w:p>
        </w:tc>
        <w:tc>
          <w:tcPr>
            <w:tcW w:w="694" w:type="pct"/>
          </w:tcPr>
          <w:p w14:paraId="588FABFE" w14:textId="4136FD3A"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87%</w:t>
            </w:r>
          </w:p>
        </w:tc>
        <w:tc>
          <w:tcPr>
            <w:tcW w:w="596" w:type="pct"/>
          </w:tcPr>
          <w:p w14:paraId="1AC603CC" w14:textId="34A28140"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17,379 </w:t>
            </w:r>
          </w:p>
        </w:tc>
        <w:tc>
          <w:tcPr>
            <w:tcW w:w="447" w:type="pct"/>
          </w:tcPr>
          <w:p w14:paraId="398C5864" w14:textId="4EA44A23"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1.00 </w:t>
            </w:r>
          </w:p>
        </w:tc>
        <w:tc>
          <w:tcPr>
            <w:tcW w:w="497" w:type="pct"/>
            <w:vAlign w:val="top"/>
          </w:tcPr>
          <w:p w14:paraId="5827BF68" w14:textId="3ED5FA52"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3E2D03">
              <w:rPr>
                <w:sz w:val="20"/>
              </w:rPr>
              <w:t xml:space="preserve">N/A </w:t>
            </w:r>
          </w:p>
        </w:tc>
        <w:tc>
          <w:tcPr>
            <w:tcW w:w="678" w:type="pct"/>
          </w:tcPr>
          <w:p w14:paraId="07E6D2C6" w14:textId="1DE6EB1B"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17,379 </w:t>
            </w:r>
          </w:p>
        </w:tc>
      </w:tr>
      <w:tr w:rsidR="000827B9" w:rsidRPr="002B22C2" w14:paraId="3A0B4D10" w14:textId="77777777" w:rsidTr="008C3A0D">
        <w:trPr>
          <w:trHeight w:val="341"/>
        </w:trPr>
        <w:tc>
          <w:tcPr>
            <w:cnfStyle w:val="001000000000" w:firstRow="0" w:lastRow="0" w:firstColumn="1" w:lastColumn="0" w:oddVBand="0" w:evenVBand="0" w:oddHBand="0" w:evenHBand="0" w:firstRowFirstColumn="0" w:firstRowLastColumn="0" w:lastRowFirstColumn="0" w:lastRowLastColumn="0"/>
            <w:tcW w:w="1501" w:type="pct"/>
            <w:vAlign w:val="top"/>
          </w:tcPr>
          <w:p w14:paraId="0FBD2280" w14:textId="52563AEC" w:rsidR="00954762" w:rsidRPr="0072177F" w:rsidRDefault="00954762" w:rsidP="00954762">
            <w:pPr>
              <w:spacing w:after="0"/>
              <w:ind w:right="72"/>
              <w:jc w:val="left"/>
              <w:rPr>
                <w:rFonts w:asciiTheme="minorHAnsi" w:eastAsia="Arial Narrow" w:hAnsiTheme="minorHAnsi" w:cs="Arial Narrow"/>
                <w:color w:val="000000" w:themeColor="text1"/>
                <w:sz w:val="20"/>
              </w:rPr>
            </w:pPr>
            <w:r w:rsidRPr="0072177F">
              <w:rPr>
                <w:rFonts w:asciiTheme="minorHAnsi" w:hAnsiTheme="minorHAnsi"/>
                <w:sz w:val="20"/>
              </w:rPr>
              <w:t>267616</w:t>
            </w:r>
          </w:p>
        </w:tc>
        <w:tc>
          <w:tcPr>
            <w:tcW w:w="587" w:type="pct"/>
          </w:tcPr>
          <w:p w14:paraId="0B25EA3F" w14:textId="183F151C"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 xml:space="preserve"> 608 </w:t>
            </w:r>
          </w:p>
        </w:tc>
        <w:tc>
          <w:tcPr>
            <w:tcW w:w="694" w:type="pct"/>
          </w:tcPr>
          <w:p w14:paraId="48983C04" w14:textId="377166E6"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100%</w:t>
            </w:r>
          </w:p>
        </w:tc>
        <w:tc>
          <w:tcPr>
            <w:tcW w:w="596" w:type="pct"/>
          </w:tcPr>
          <w:p w14:paraId="13434A16" w14:textId="5B2AFD0D"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609 </w:t>
            </w:r>
          </w:p>
        </w:tc>
        <w:tc>
          <w:tcPr>
            <w:tcW w:w="447" w:type="pct"/>
          </w:tcPr>
          <w:p w14:paraId="177DDF4C" w14:textId="3A7037A7"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1.00 </w:t>
            </w:r>
          </w:p>
        </w:tc>
        <w:tc>
          <w:tcPr>
            <w:tcW w:w="497" w:type="pct"/>
            <w:vAlign w:val="top"/>
          </w:tcPr>
          <w:p w14:paraId="52EC2E04" w14:textId="03F21454"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3E2D03">
              <w:rPr>
                <w:sz w:val="20"/>
              </w:rPr>
              <w:t xml:space="preserve">N/A </w:t>
            </w:r>
          </w:p>
        </w:tc>
        <w:tc>
          <w:tcPr>
            <w:tcW w:w="678" w:type="pct"/>
          </w:tcPr>
          <w:p w14:paraId="49AE2D43" w14:textId="2A2532D1"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609 </w:t>
            </w:r>
          </w:p>
        </w:tc>
      </w:tr>
      <w:tr w:rsidR="000827B9" w:rsidRPr="002B22C2" w14:paraId="13B27F8E" w14:textId="77777777" w:rsidTr="008C3A0D">
        <w:trPr>
          <w:trHeight w:val="350"/>
        </w:trPr>
        <w:tc>
          <w:tcPr>
            <w:cnfStyle w:val="001000000000" w:firstRow="0" w:lastRow="0" w:firstColumn="1" w:lastColumn="0" w:oddVBand="0" w:evenVBand="0" w:oddHBand="0" w:evenHBand="0" w:firstRowFirstColumn="0" w:firstRowLastColumn="0" w:lastRowFirstColumn="0" w:lastRowLastColumn="0"/>
            <w:tcW w:w="1501" w:type="pct"/>
            <w:vAlign w:val="top"/>
          </w:tcPr>
          <w:p w14:paraId="1A3F85F6" w14:textId="383C7F3D" w:rsidR="00954762" w:rsidRPr="0072177F" w:rsidRDefault="00954762" w:rsidP="00954762">
            <w:pPr>
              <w:spacing w:after="0"/>
              <w:ind w:right="72"/>
              <w:jc w:val="left"/>
              <w:rPr>
                <w:rFonts w:asciiTheme="minorHAnsi" w:eastAsia="Arial Narrow" w:hAnsiTheme="minorHAnsi" w:cs="Arial Narrow"/>
                <w:color w:val="000000" w:themeColor="text1"/>
                <w:sz w:val="20"/>
              </w:rPr>
            </w:pPr>
            <w:r w:rsidRPr="0072177F">
              <w:rPr>
                <w:rFonts w:asciiTheme="minorHAnsi" w:hAnsiTheme="minorHAnsi"/>
                <w:sz w:val="20"/>
              </w:rPr>
              <w:t>0086</w:t>
            </w:r>
          </w:p>
        </w:tc>
        <w:tc>
          <w:tcPr>
            <w:tcW w:w="587" w:type="pct"/>
          </w:tcPr>
          <w:p w14:paraId="1202E657" w14:textId="775AED8D"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 xml:space="preserve"> 8</w:t>
            </w:r>
            <w:r>
              <w:rPr>
                <w:rFonts w:asciiTheme="minorHAnsi" w:eastAsia="Arial Narrow" w:hAnsiTheme="minorHAnsi" w:cs="Arial Narrow"/>
                <w:color w:val="000000" w:themeColor="text1"/>
                <w:sz w:val="20"/>
              </w:rPr>
              <w:t>88</w:t>
            </w:r>
            <w:r w:rsidRPr="0052235B">
              <w:rPr>
                <w:rFonts w:asciiTheme="minorHAnsi" w:eastAsia="Arial Narrow" w:hAnsiTheme="minorHAnsi" w:cs="Arial Narrow"/>
                <w:color w:val="000000" w:themeColor="text1"/>
                <w:sz w:val="20"/>
              </w:rPr>
              <w:t xml:space="preserve"> </w:t>
            </w:r>
          </w:p>
        </w:tc>
        <w:tc>
          <w:tcPr>
            <w:tcW w:w="694" w:type="pct"/>
          </w:tcPr>
          <w:p w14:paraId="144B6562" w14:textId="62D01C38"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98%</w:t>
            </w:r>
          </w:p>
        </w:tc>
        <w:tc>
          <w:tcPr>
            <w:tcW w:w="596" w:type="pct"/>
          </w:tcPr>
          <w:p w14:paraId="2B7D28E9" w14:textId="3A6FB7F3"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872 </w:t>
            </w:r>
          </w:p>
        </w:tc>
        <w:tc>
          <w:tcPr>
            <w:tcW w:w="447" w:type="pct"/>
          </w:tcPr>
          <w:p w14:paraId="7B9730FB" w14:textId="2F820359"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1.00 </w:t>
            </w:r>
          </w:p>
        </w:tc>
        <w:tc>
          <w:tcPr>
            <w:tcW w:w="497" w:type="pct"/>
            <w:vAlign w:val="top"/>
          </w:tcPr>
          <w:p w14:paraId="723F122E" w14:textId="71CBFDEB"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3E2D03">
              <w:rPr>
                <w:sz w:val="20"/>
              </w:rPr>
              <w:t xml:space="preserve">N/A </w:t>
            </w:r>
          </w:p>
        </w:tc>
        <w:tc>
          <w:tcPr>
            <w:tcW w:w="678" w:type="pct"/>
          </w:tcPr>
          <w:p w14:paraId="78A9586E" w14:textId="2E3F0932" w:rsidR="00954762" w:rsidRPr="0052235B" w:rsidRDefault="00954762" w:rsidP="00954762">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sz w:val="20"/>
              </w:rPr>
              <w:t xml:space="preserve"> 872 </w:t>
            </w:r>
          </w:p>
        </w:tc>
      </w:tr>
      <w:tr w:rsidR="0083322B" w:rsidRPr="00CE07D7" w14:paraId="256DD8ED" w14:textId="77777777" w:rsidTr="002B2DA2">
        <w:trPr>
          <w:trHeight w:val="300"/>
        </w:trPr>
        <w:tc>
          <w:tcPr>
            <w:cnfStyle w:val="001000000000" w:firstRow="0" w:lastRow="0" w:firstColumn="1" w:lastColumn="0" w:oddVBand="0" w:evenVBand="0" w:oddHBand="0" w:evenHBand="0" w:firstRowFirstColumn="0" w:firstRowLastColumn="0" w:lastRowFirstColumn="0" w:lastRowLastColumn="0"/>
            <w:tcW w:w="1501" w:type="pct"/>
          </w:tcPr>
          <w:p w14:paraId="5E9843F7" w14:textId="4BBB00ED" w:rsidR="0052235B" w:rsidRPr="0052235B" w:rsidRDefault="0052235B" w:rsidP="0052235B">
            <w:pPr>
              <w:spacing w:after="0"/>
              <w:ind w:right="72"/>
              <w:jc w:val="left"/>
              <w:rPr>
                <w:rFonts w:asciiTheme="minorHAnsi" w:eastAsia="Arial Narrow" w:hAnsiTheme="minorHAnsi" w:cs="Arial Narrow"/>
                <w:b/>
                <w:bCs/>
                <w:color w:val="000000" w:themeColor="text1"/>
                <w:sz w:val="20"/>
              </w:rPr>
            </w:pPr>
            <w:r w:rsidRPr="0052235B">
              <w:rPr>
                <w:rFonts w:asciiTheme="minorHAnsi" w:eastAsia="Arial Narrow" w:hAnsiTheme="minorHAnsi" w:cs="Arial Narrow"/>
                <w:b/>
                <w:bCs/>
                <w:color w:val="000000" w:themeColor="text1"/>
                <w:sz w:val="20"/>
              </w:rPr>
              <w:t>Total or Weighted Average</w:t>
            </w:r>
          </w:p>
        </w:tc>
        <w:tc>
          <w:tcPr>
            <w:tcW w:w="587" w:type="pct"/>
          </w:tcPr>
          <w:p w14:paraId="104DC87D" w14:textId="3202968E" w:rsidR="0052235B" w:rsidRPr="0052235B" w:rsidRDefault="0052235B" w:rsidP="0052235B">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rFonts w:asciiTheme="minorHAnsi" w:eastAsia="Arial Narrow" w:hAnsiTheme="minorHAnsi" w:cs="Arial Narrow"/>
                <w:b/>
                <w:bCs/>
                <w:color w:val="000000" w:themeColor="text1"/>
                <w:sz w:val="20"/>
              </w:rPr>
              <w:t xml:space="preserve"> 28,74</w:t>
            </w:r>
            <w:r w:rsidR="00962347">
              <w:rPr>
                <w:rFonts w:asciiTheme="minorHAnsi" w:eastAsia="Arial Narrow" w:hAnsiTheme="minorHAnsi" w:cs="Arial Narrow"/>
                <w:b/>
                <w:bCs/>
                <w:color w:val="000000" w:themeColor="text1"/>
                <w:sz w:val="20"/>
              </w:rPr>
              <w:t>1</w:t>
            </w:r>
            <w:r w:rsidRPr="0052235B">
              <w:rPr>
                <w:rFonts w:asciiTheme="minorHAnsi" w:eastAsia="Arial Narrow" w:hAnsiTheme="minorHAnsi" w:cs="Arial Narrow"/>
                <w:b/>
                <w:bCs/>
                <w:color w:val="000000" w:themeColor="text1"/>
                <w:sz w:val="20"/>
              </w:rPr>
              <w:t xml:space="preserve"> </w:t>
            </w:r>
          </w:p>
        </w:tc>
        <w:tc>
          <w:tcPr>
            <w:tcW w:w="694" w:type="pct"/>
          </w:tcPr>
          <w:p w14:paraId="13111D7C" w14:textId="0231B441" w:rsidR="0052235B" w:rsidRPr="0052235B" w:rsidRDefault="0052235B" w:rsidP="0052235B">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b/>
                <w:bCs/>
                <w:sz w:val="20"/>
              </w:rPr>
              <w:t>91%</w:t>
            </w:r>
          </w:p>
        </w:tc>
        <w:tc>
          <w:tcPr>
            <w:tcW w:w="596" w:type="pct"/>
          </w:tcPr>
          <w:p w14:paraId="12A4C8C2" w14:textId="7B300453" w:rsidR="0052235B" w:rsidRPr="0052235B" w:rsidRDefault="0052235B" w:rsidP="0052235B">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b/>
                <w:bCs/>
                <w:sz w:val="20"/>
              </w:rPr>
              <w:t xml:space="preserve"> 26,154 </w:t>
            </w:r>
          </w:p>
        </w:tc>
        <w:tc>
          <w:tcPr>
            <w:tcW w:w="447" w:type="pct"/>
          </w:tcPr>
          <w:p w14:paraId="56B6827B" w14:textId="5F3B046D" w:rsidR="0052235B" w:rsidRPr="0052235B" w:rsidRDefault="0052235B" w:rsidP="0052235B">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b/>
                <w:bCs/>
                <w:sz w:val="20"/>
              </w:rPr>
              <w:t xml:space="preserve"> 1.00 </w:t>
            </w:r>
          </w:p>
        </w:tc>
        <w:tc>
          <w:tcPr>
            <w:tcW w:w="497" w:type="pct"/>
          </w:tcPr>
          <w:p w14:paraId="32B897E1" w14:textId="2690BD71" w:rsidR="0052235B" w:rsidRPr="0052235B" w:rsidRDefault="0052235B" w:rsidP="0052235B">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b/>
                <w:bCs/>
                <w:sz w:val="20"/>
              </w:rPr>
              <w:t xml:space="preserve"> </w:t>
            </w:r>
            <w:r w:rsidR="00954762">
              <w:rPr>
                <w:b/>
                <w:bCs/>
                <w:sz w:val="20"/>
              </w:rPr>
              <w:t>N/A</w:t>
            </w:r>
            <w:r w:rsidRPr="0052235B">
              <w:rPr>
                <w:b/>
                <w:bCs/>
                <w:sz w:val="20"/>
              </w:rPr>
              <w:t xml:space="preserve"> </w:t>
            </w:r>
          </w:p>
        </w:tc>
        <w:tc>
          <w:tcPr>
            <w:tcW w:w="678" w:type="pct"/>
          </w:tcPr>
          <w:p w14:paraId="6EA75B7E" w14:textId="0DB444DD" w:rsidR="0052235B" w:rsidRPr="0052235B" w:rsidRDefault="0052235B" w:rsidP="0052235B">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b/>
                <w:bCs/>
                <w:sz w:val="20"/>
              </w:rPr>
              <w:t xml:space="preserve"> 26,154 </w:t>
            </w:r>
          </w:p>
        </w:tc>
      </w:tr>
    </w:tbl>
    <w:p w14:paraId="3DFFD061" w14:textId="77777777" w:rsidR="00B0395B" w:rsidRDefault="00B0395B" w:rsidP="002B22C2">
      <w:pPr>
        <w:pStyle w:val="Source"/>
      </w:pPr>
      <w:bookmarkStart w:id="26" w:name="_Hlk500574807"/>
      <w:r>
        <w:t>* Realization Rate (RR) is the ratio of verified gross savings to ex ante gross savings, based on evaluation research findings.</w:t>
      </w:r>
    </w:p>
    <w:p w14:paraId="19E9FA33" w14:textId="77777777" w:rsidR="00B0395B" w:rsidRPr="00DD2292" w:rsidRDefault="00B0395B" w:rsidP="002B22C2">
      <w:pPr>
        <w:pStyle w:val="Source"/>
      </w:pPr>
      <w:r w:rsidRPr="00BA3411">
        <w:t>†</w:t>
      </w:r>
      <w:r w:rsidRPr="00651E3A">
        <w:t xml:space="preserve"> </w:t>
      </w:r>
      <w:r w:rsidRPr="00DD2292">
        <w:t xml:space="preserve">A deemed value. </w:t>
      </w:r>
      <w:r>
        <w:t xml:space="preserve">Available </w:t>
      </w:r>
      <w:r w:rsidRPr="00DD2292">
        <w:t>on the SAG web site: https://www.ilsag.info/ntg.</w:t>
      </w:r>
    </w:p>
    <w:bookmarkEnd w:id="26"/>
    <w:p w14:paraId="40302BA7" w14:textId="77777777" w:rsidR="00B0395B" w:rsidRDefault="00B0395B" w:rsidP="002B22C2">
      <w:pPr>
        <w:pStyle w:val="Source"/>
      </w:pPr>
      <w:r>
        <w:t>Source: Evaluation team analysis.</w:t>
      </w:r>
    </w:p>
    <w:p w14:paraId="13077731" w14:textId="5BF21C47" w:rsidR="00B0395B" w:rsidRPr="002B22C2" w:rsidRDefault="00B0395B" w:rsidP="002B22C2">
      <w:pPr>
        <w:pStyle w:val="Source"/>
      </w:pPr>
      <w:r w:rsidRPr="002B22C2">
        <w:t xml:space="preserve">† NTG, Net to Gross is the deemed value available on the SAG website: </w:t>
      </w:r>
      <w:hyperlink r:id="rId21">
        <w:r w:rsidRPr="002B22C2">
          <w:t>https://www.ilsag.info/evaluator-ntg-recommendations-for-2024/</w:t>
        </w:r>
      </w:hyperlink>
      <w:r w:rsidRPr="002B22C2">
        <w:t xml:space="preserve">. </w:t>
      </w:r>
    </w:p>
    <w:p w14:paraId="20745E41" w14:textId="52E088DF" w:rsidR="00B0395B" w:rsidRPr="002B22C2" w:rsidRDefault="00B0395B" w:rsidP="002B22C2">
      <w:pPr>
        <w:pStyle w:val="Source"/>
      </w:pPr>
      <w:r w:rsidRPr="002B22C2">
        <w:t>‡ The market rate net savings residential non-participant spillover (NPSO) factor of 1.048</w:t>
      </w:r>
      <w:r w:rsidR="00CE07D7">
        <w:t xml:space="preserve"> is not </w:t>
      </w:r>
      <w:r w:rsidRPr="002B22C2">
        <w:t xml:space="preserve">applicable to </w:t>
      </w:r>
      <w:r w:rsidR="00CE07D7">
        <w:t xml:space="preserve">this program. </w:t>
      </w:r>
    </w:p>
    <w:p w14:paraId="2B50BA15" w14:textId="77777777" w:rsidR="00B0395B" w:rsidRDefault="00B0395B" w:rsidP="00B0395B">
      <w:pPr>
        <w:pStyle w:val="Source"/>
      </w:pPr>
      <w:r>
        <w:t>Source: Evaluation team analysis.</w:t>
      </w:r>
    </w:p>
    <w:p w14:paraId="492C45AC" w14:textId="3BA525D8" w:rsidR="00BF0C66" w:rsidRDefault="00D6080B" w:rsidP="00BF0C66">
      <w:pPr>
        <w:pStyle w:val="Heading1"/>
      </w:pPr>
      <w:bookmarkStart w:id="27" w:name="_Toc223474633"/>
      <w:r>
        <w:t>Program Savings by Measure</w:t>
      </w:r>
      <w:bookmarkEnd w:id="27"/>
    </w:p>
    <w:p w14:paraId="0266487F" w14:textId="7233BB50" w:rsidR="00C77AD1" w:rsidRDefault="00F36BF3" w:rsidP="00F36BF3">
      <w:r>
        <w:t>The</w:t>
      </w:r>
      <w:r w:rsidR="003D6059">
        <w:t xml:space="preserve"> 2025</w:t>
      </w:r>
      <w:r w:rsidR="007F6CDD">
        <w:t xml:space="preserve"> AHNC</w:t>
      </w:r>
      <w:r>
        <w:t xml:space="preserve"> program includes</w:t>
      </w:r>
      <w:r w:rsidR="003D6059">
        <w:t xml:space="preserve"> seven measure categories </w:t>
      </w:r>
      <w:r>
        <w:t xml:space="preserve">as shown in the following table. </w:t>
      </w:r>
      <w:r w:rsidR="00C77AD1" w:rsidRPr="00C77AD1">
        <w:t xml:space="preserve">High-performance </w:t>
      </w:r>
      <w:r w:rsidR="003D6059">
        <w:t xml:space="preserve">water heating equipment contributed the most savings, at 39% of </w:t>
      </w:r>
      <w:r w:rsidR="00C77AD1" w:rsidRPr="00C77AD1">
        <w:t xml:space="preserve">the program natural gas savings. High performance </w:t>
      </w:r>
      <w:r w:rsidR="003D6059">
        <w:t xml:space="preserve">HVAC equipment </w:t>
      </w:r>
      <w:r w:rsidR="00C77AD1" w:rsidRPr="00C77AD1">
        <w:t xml:space="preserve">is the next largest category, at </w:t>
      </w:r>
      <w:r w:rsidR="003D6059">
        <w:t>34</w:t>
      </w:r>
      <w:r w:rsidR="00C77AD1" w:rsidRPr="00C77AD1">
        <w:t>% of the program savings.</w:t>
      </w:r>
    </w:p>
    <w:p w14:paraId="361B4633" w14:textId="213C33D3" w:rsidR="00F36BF3" w:rsidRPr="00A90B62" w:rsidRDefault="00F36BF3" w:rsidP="002B2DA2">
      <w:pPr>
        <w:pStyle w:val="Caption"/>
      </w:pPr>
      <w:bookmarkStart w:id="28" w:name="_Ref223453482"/>
      <w:bookmarkStart w:id="29" w:name="_Toc398546655"/>
      <w:bookmarkStart w:id="30" w:name="_Toc423009517"/>
      <w:bookmarkStart w:id="31" w:name="_Toc426278635"/>
      <w:bookmarkStart w:id="32" w:name="_Toc61360848"/>
      <w:bookmarkStart w:id="33" w:name="_Toc189750769"/>
      <w:bookmarkStart w:id="34" w:name="_Toc223474621"/>
      <w:bookmarkStart w:id="35" w:name="_Hlk29910940"/>
      <w:r>
        <w:lastRenderedPageBreak/>
        <w:t xml:space="preserve">Table </w:t>
      </w:r>
      <w:r>
        <w:fldChar w:fldCharType="begin"/>
      </w:r>
      <w:r>
        <w:instrText xml:space="preserve"> SEQ Table \* ARABIC </w:instrText>
      </w:r>
      <w:r>
        <w:fldChar w:fldCharType="separate"/>
      </w:r>
      <w:r>
        <w:rPr>
          <w:noProof/>
        </w:rPr>
        <w:t>4</w:t>
      </w:r>
      <w:r>
        <w:rPr>
          <w:noProof/>
        </w:rPr>
        <w:fldChar w:fldCharType="end"/>
      </w:r>
      <w:bookmarkEnd w:id="28"/>
      <w:r>
        <w:t>. 202</w:t>
      </w:r>
      <w:r w:rsidR="003346D5">
        <w:t>5</w:t>
      </w:r>
      <w:r w:rsidRPr="00A90B62">
        <w:t xml:space="preserve"> </w:t>
      </w:r>
      <w:r>
        <w:t>Annual Energy Savings by Measure</w:t>
      </w:r>
      <w:bookmarkEnd w:id="29"/>
      <w:bookmarkEnd w:id="30"/>
      <w:bookmarkEnd w:id="31"/>
      <w:bookmarkEnd w:id="32"/>
      <w:bookmarkEnd w:id="33"/>
      <w:bookmarkEnd w:id="34"/>
    </w:p>
    <w:tbl>
      <w:tblPr>
        <w:tblStyle w:val="EnergyTable"/>
        <w:tblW w:w="5000" w:type="pct"/>
        <w:tblLook w:val="06A0" w:firstRow="1" w:lastRow="0" w:firstColumn="1" w:lastColumn="0" w:noHBand="1" w:noVBand="1"/>
      </w:tblPr>
      <w:tblGrid>
        <w:gridCol w:w="1399"/>
        <w:gridCol w:w="2337"/>
        <w:gridCol w:w="1121"/>
        <w:gridCol w:w="92"/>
        <w:gridCol w:w="841"/>
        <w:gridCol w:w="934"/>
        <w:gridCol w:w="92"/>
        <w:gridCol w:w="747"/>
        <w:gridCol w:w="841"/>
        <w:gridCol w:w="956"/>
      </w:tblGrid>
      <w:tr w:rsidR="008C3A0D" w:rsidRPr="009A3AFA" w14:paraId="57CF68DA" w14:textId="77777777" w:rsidTr="000959F8">
        <w:trPr>
          <w:cnfStyle w:val="100000000000" w:firstRow="1" w:lastRow="0" w:firstColumn="0" w:lastColumn="0" w:oddVBand="0" w:evenVBand="0" w:oddHBand="0" w:evenHBand="0" w:firstRowFirstColumn="0" w:firstRowLastColumn="0" w:lastRowFirstColumn="0" w:lastRowLastColumn="0"/>
          <w:trHeight w:val="1050"/>
          <w:tblHeader/>
        </w:trPr>
        <w:tc>
          <w:tcPr>
            <w:cnfStyle w:val="001000000000" w:firstRow="0" w:lastRow="0" w:firstColumn="1" w:lastColumn="0" w:oddVBand="0" w:evenVBand="0" w:oddHBand="0" w:evenHBand="0" w:firstRowFirstColumn="0" w:firstRowLastColumn="0" w:lastRowFirstColumn="0" w:lastRowLastColumn="0"/>
            <w:tcW w:w="748" w:type="pct"/>
          </w:tcPr>
          <w:p w14:paraId="4F60D19E" w14:textId="77777777" w:rsidR="00C77AD1" w:rsidRPr="00962347" w:rsidRDefault="00C77AD1" w:rsidP="00F36BF3">
            <w:pPr>
              <w:jc w:val="left"/>
              <w:rPr>
                <w:rFonts w:ascii="Aptos Narrow" w:hAnsi="Aptos Narrow"/>
                <w:sz w:val="20"/>
              </w:rPr>
            </w:pPr>
            <w:r w:rsidRPr="00962347">
              <w:rPr>
                <w:rFonts w:ascii="Aptos Narrow" w:eastAsia="Arial Narrow" w:hAnsi="Aptos Narrow" w:cs="Arial Narrow"/>
                <w:sz w:val="20"/>
              </w:rPr>
              <w:t>Program Category</w:t>
            </w:r>
          </w:p>
        </w:tc>
        <w:tc>
          <w:tcPr>
            <w:tcW w:w="1248" w:type="pct"/>
          </w:tcPr>
          <w:p w14:paraId="1F5FDDB7" w14:textId="77777777" w:rsidR="00C77AD1" w:rsidRPr="00962347" w:rsidRDefault="00C77AD1" w:rsidP="00F36BF3">
            <w:pPr>
              <w:jc w:val="left"/>
              <w:cnfStyle w:val="100000000000" w:firstRow="1" w:lastRow="0" w:firstColumn="0" w:lastColumn="0" w:oddVBand="0" w:evenVBand="0" w:oddHBand="0" w:evenHBand="0" w:firstRowFirstColumn="0" w:firstRowLastColumn="0" w:lastRowFirstColumn="0" w:lastRowLastColumn="0"/>
              <w:rPr>
                <w:rFonts w:ascii="Aptos Narrow" w:hAnsi="Aptos Narrow"/>
                <w:sz w:val="20"/>
              </w:rPr>
            </w:pPr>
            <w:r w:rsidRPr="00962347">
              <w:rPr>
                <w:rFonts w:ascii="Aptos Narrow" w:eastAsia="Arial Narrow" w:hAnsi="Aptos Narrow" w:cs="Arial Narrow"/>
                <w:sz w:val="20"/>
              </w:rPr>
              <w:t>Savings Category</w:t>
            </w:r>
          </w:p>
        </w:tc>
        <w:tc>
          <w:tcPr>
            <w:tcW w:w="599" w:type="pct"/>
          </w:tcPr>
          <w:p w14:paraId="3BC9710D" w14:textId="77777777" w:rsidR="00C77AD1" w:rsidRPr="00962347" w:rsidRDefault="00C77AD1" w:rsidP="00F36BF3">
            <w:pPr>
              <w:jc w:val="right"/>
              <w:cnfStyle w:val="100000000000" w:firstRow="1" w:lastRow="0" w:firstColumn="0" w:lastColumn="0" w:oddVBand="0" w:evenVBand="0" w:oddHBand="0" w:evenHBand="0" w:firstRowFirstColumn="0" w:firstRowLastColumn="0" w:lastRowFirstColumn="0" w:lastRowLastColumn="0"/>
              <w:rPr>
                <w:rFonts w:ascii="Aptos Narrow" w:hAnsi="Aptos Narrow"/>
                <w:sz w:val="20"/>
              </w:rPr>
            </w:pPr>
            <w:r w:rsidRPr="00962347">
              <w:rPr>
                <w:rFonts w:ascii="Aptos Narrow" w:eastAsia="Arial Narrow" w:hAnsi="Aptos Narrow" w:cs="Arial Narrow"/>
                <w:sz w:val="20"/>
              </w:rPr>
              <w:t>Ex Ante Gross Savings (Therms)</w:t>
            </w:r>
          </w:p>
        </w:tc>
        <w:tc>
          <w:tcPr>
            <w:tcW w:w="498" w:type="pct"/>
            <w:gridSpan w:val="2"/>
          </w:tcPr>
          <w:p w14:paraId="3A02C2B6" w14:textId="77777777" w:rsidR="00C77AD1" w:rsidRPr="00962347" w:rsidRDefault="00C77AD1" w:rsidP="00F36BF3">
            <w:pPr>
              <w:jc w:val="right"/>
              <w:cnfStyle w:val="100000000000" w:firstRow="1" w:lastRow="0" w:firstColumn="0" w:lastColumn="0" w:oddVBand="0" w:evenVBand="0" w:oddHBand="0" w:evenHBand="0" w:firstRowFirstColumn="0" w:firstRowLastColumn="0" w:lastRowFirstColumn="0" w:lastRowLastColumn="0"/>
              <w:rPr>
                <w:rFonts w:ascii="Aptos Narrow" w:hAnsi="Aptos Narrow"/>
                <w:sz w:val="20"/>
              </w:rPr>
            </w:pPr>
            <w:r w:rsidRPr="00962347">
              <w:rPr>
                <w:rFonts w:ascii="Aptos Narrow" w:eastAsia="Arial Narrow" w:hAnsi="Aptos Narrow" w:cs="Arial Narrow"/>
                <w:sz w:val="20"/>
              </w:rPr>
              <w:t>Verified Gross RR*</w:t>
            </w:r>
          </w:p>
        </w:tc>
        <w:tc>
          <w:tcPr>
            <w:tcW w:w="548" w:type="pct"/>
            <w:gridSpan w:val="2"/>
          </w:tcPr>
          <w:p w14:paraId="16F4826E" w14:textId="77777777" w:rsidR="00C77AD1" w:rsidRPr="00962347" w:rsidRDefault="00C77AD1" w:rsidP="00F36BF3">
            <w:pPr>
              <w:jc w:val="right"/>
              <w:cnfStyle w:val="100000000000" w:firstRow="1" w:lastRow="0" w:firstColumn="0" w:lastColumn="0" w:oddVBand="0" w:evenVBand="0" w:oddHBand="0" w:evenHBand="0" w:firstRowFirstColumn="0" w:firstRowLastColumn="0" w:lastRowFirstColumn="0" w:lastRowLastColumn="0"/>
              <w:rPr>
                <w:rFonts w:ascii="Aptos Narrow" w:hAnsi="Aptos Narrow"/>
                <w:sz w:val="20"/>
              </w:rPr>
            </w:pPr>
            <w:r w:rsidRPr="00962347">
              <w:rPr>
                <w:rFonts w:ascii="Aptos Narrow" w:eastAsia="Arial Narrow" w:hAnsi="Aptos Narrow" w:cs="Arial Narrow"/>
                <w:sz w:val="20"/>
              </w:rPr>
              <w:t>Verified Gross Savings (Therms)</w:t>
            </w:r>
          </w:p>
        </w:tc>
        <w:tc>
          <w:tcPr>
            <w:tcW w:w="399" w:type="pct"/>
          </w:tcPr>
          <w:p w14:paraId="3D3C8649" w14:textId="77777777" w:rsidR="00C77AD1" w:rsidRPr="00962347" w:rsidRDefault="00C77AD1" w:rsidP="00F36BF3">
            <w:pPr>
              <w:jc w:val="right"/>
              <w:cnfStyle w:val="100000000000" w:firstRow="1" w:lastRow="0" w:firstColumn="0" w:lastColumn="0" w:oddVBand="0" w:evenVBand="0" w:oddHBand="0" w:evenHBand="0" w:firstRowFirstColumn="0" w:firstRowLastColumn="0" w:lastRowFirstColumn="0" w:lastRowLastColumn="0"/>
              <w:rPr>
                <w:rFonts w:ascii="Aptos Narrow" w:hAnsi="Aptos Narrow"/>
                <w:sz w:val="20"/>
              </w:rPr>
            </w:pPr>
            <w:r w:rsidRPr="00962347">
              <w:rPr>
                <w:rFonts w:ascii="Aptos Narrow" w:eastAsia="Arial Narrow" w:hAnsi="Aptos Narrow" w:cs="Arial Narrow"/>
                <w:sz w:val="20"/>
              </w:rPr>
              <w:t>NTG</w:t>
            </w:r>
            <w:r w:rsidRPr="00962347">
              <w:rPr>
                <w:rFonts w:ascii="Aptos Narrow" w:eastAsia="Calibri" w:hAnsi="Aptos Narrow" w:cs="Calibri"/>
                <w:sz w:val="20"/>
              </w:rPr>
              <w:t>†</w:t>
            </w:r>
          </w:p>
        </w:tc>
        <w:tc>
          <w:tcPr>
            <w:tcW w:w="449" w:type="pct"/>
          </w:tcPr>
          <w:p w14:paraId="55F86D91" w14:textId="77777777" w:rsidR="00C77AD1" w:rsidRPr="00962347" w:rsidRDefault="00C77AD1" w:rsidP="00F36BF3">
            <w:pPr>
              <w:jc w:val="right"/>
              <w:cnfStyle w:val="100000000000" w:firstRow="1" w:lastRow="0" w:firstColumn="0" w:lastColumn="0" w:oddVBand="0" w:evenVBand="0" w:oddHBand="0" w:evenHBand="0" w:firstRowFirstColumn="0" w:firstRowLastColumn="0" w:lastRowFirstColumn="0" w:lastRowLastColumn="0"/>
              <w:rPr>
                <w:rFonts w:ascii="Aptos Narrow" w:hAnsi="Aptos Narrow"/>
                <w:sz w:val="20"/>
              </w:rPr>
            </w:pPr>
            <w:r w:rsidRPr="00962347">
              <w:rPr>
                <w:rFonts w:ascii="Aptos Narrow" w:eastAsia="Arial Narrow" w:hAnsi="Aptos Narrow" w:cs="Arial Narrow"/>
                <w:sz w:val="20"/>
              </w:rPr>
              <w:t>NSPO‡</w:t>
            </w:r>
          </w:p>
        </w:tc>
        <w:tc>
          <w:tcPr>
            <w:tcW w:w="511" w:type="pct"/>
          </w:tcPr>
          <w:p w14:paraId="369045B8" w14:textId="77777777" w:rsidR="00C77AD1" w:rsidRPr="00962347" w:rsidRDefault="00C77AD1" w:rsidP="00F36BF3">
            <w:pPr>
              <w:jc w:val="right"/>
              <w:cnfStyle w:val="100000000000" w:firstRow="1" w:lastRow="0" w:firstColumn="0" w:lastColumn="0" w:oddVBand="0" w:evenVBand="0" w:oddHBand="0" w:evenHBand="0" w:firstRowFirstColumn="0" w:firstRowLastColumn="0" w:lastRowFirstColumn="0" w:lastRowLastColumn="0"/>
              <w:rPr>
                <w:rFonts w:ascii="Aptos Narrow" w:hAnsi="Aptos Narrow"/>
                <w:sz w:val="20"/>
              </w:rPr>
            </w:pPr>
            <w:r w:rsidRPr="00962347">
              <w:rPr>
                <w:rFonts w:ascii="Aptos Narrow" w:eastAsia="Arial Narrow" w:hAnsi="Aptos Narrow" w:cs="Arial Narrow"/>
                <w:sz w:val="20"/>
              </w:rPr>
              <w:t>Verified Net Savings (Therms)</w:t>
            </w:r>
          </w:p>
        </w:tc>
      </w:tr>
      <w:tr w:rsidR="003E51EB" w:rsidRPr="009A3AFA" w14:paraId="58C0008F" w14:textId="77777777" w:rsidTr="001208A3">
        <w:trPr>
          <w:trHeight w:val="540"/>
        </w:trPr>
        <w:tc>
          <w:tcPr>
            <w:cnfStyle w:val="001000000000" w:firstRow="0" w:lastRow="0" w:firstColumn="1" w:lastColumn="0" w:oddVBand="0" w:evenVBand="0" w:oddHBand="0" w:evenHBand="0" w:firstRowFirstColumn="0" w:firstRowLastColumn="0" w:lastRowFirstColumn="0" w:lastRowLastColumn="0"/>
            <w:tcW w:w="748" w:type="pct"/>
          </w:tcPr>
          <w:p w14:paraId="4AF65833" w14:textId="2FC73B54" w:rsidR="0052235B" w:rsidRPr="0052235B" w:rsidRDefault="0052235B" w:rsidP="0052235B">
            <w:pPr>
              <w:spacing w:after="0"/>
              <w:ind w:right="72"/>
              <w:jc w:val="left"/>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Shell</w:t>
            </w:r>
          </w:p>
        </w:tc>
        <w:tc>
          <w:tcPr>
            <w:tcW w:w="1248" w:type="pct"/>
          </w:tcPr>
          <w:p w14:paraId="5DC94FA6" w14:textId="36774A15" w:rsidR="0052235B" w:rsidRPr="0052235B" w:rsidRDefault="0052235B" w:rsidP="0052235B">
            <w:pPr>
              <w:spacing w:after="0"/>
              <w:ind w:right="72"/>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High-Performance Windows</w:t>
            </w:r>
          </w:p>
        </w:tc>
        <w:tc>
          <w:tcPr>
            <w:tcW w:w="648" w:type="pct"/>
            <w:gridSpan w:val="2"/>
          </w:tcPr>
          <w:p w14:paraId="0F0172FE" w14:textId="70CAD20E" w:rsidR="0052235B" w:rsidRPr="0052235B" w:rsidRDefault="0052235B"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402</w:t>
            </w:r>
          </w:p>
        </w:tc>
        <w:tc>
          <w:tcPr>
            <w:tcW w:w="449" w:type="pct"/>
          </w:tcPr>
          <w:p w14:paraId="45A52C07" w14:textId="7D2ACD7B" w:rsidR="0052235B" w:rsidRPr="0052235B" w:rsidRDefault="0052235B"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108%</w:t>
            </w:r>
          </w:p>
        </w:tc>
        <w:tc>
          <w:tcPr>
            <w:tcW w:w="499" w:type="pct"/>
          </w:tcPr>
          <w:p w14:paraId="6C96D365" w14:textId="23DB6A5D" w:rsidR="0052235B" w:rsidRPr="0052235B" w:rsidRDefault="0052235B"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433</w:t>
            </w:r>
          </w:p>
        </w:tc>
        <w:tc>
          <w:tcPr>
            <w:tcW w:w="448" w:type="pct"/>
            <w:gridSpan w:val="2"/>
          </w:tcPr>
          <w:p w14:paraId="7138B523" w14:textId="25A048EF" w:rsidR="0052235B" w:rsidRPr="0052235B" w:rsidRDefault="0052235B"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1.00</w:t>
            </w:r>
          </w:p>
        </w:tc>
        <w:tc>
          <w:tcPr>
            <w:tcW w:w="449" w:type="pct"/>
          </w:tcPr>
          <w:p w14:paraId="2789EBD7" w14:textId="476AB67B" w:rsidR="0052235B"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Pr>
                <w:rFonts w:asciiTheme="minorHAnsi" w:hAnsiTheme="minorHAnsi"/>
                <w:sz w:val="20"/>
              </w:rPr>
              <w:t>N/A</w:t>
            </w:r>
          </w:p>
        </w:tc>
        <w:tc>
          <w:tcPr>
            <w:tcW w:w="511" w:type="pct"/>
          </w:tcPr>
          <w:p w14:paraId="71294EC6" w14:textId="3F7492EE" w:rsidR="0052235B" w:rsidRPr="0052235B" w:rsidRDefault="0052235B"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433</w:t>
            </w:r>
          </w:p>
        </w:tc>
      </w:tr>
      <w:tr w:rsidR="003E51EB" w:rsidRPr="009A3AFA" w14:paraId="7FBD5089" w14:textId="77777777" w:rsidTr="001208A3">
        <w:trPr>
          <w:trHeight w:val="525"/>
        </w:trPr>
        <w:tc>
          <w:tcPr>
            <w:cnfStyle w:val="001000000000" w:firstRow="0" w:lastRow="0" w:firstColumn="1" w:lastColumn="0" w:oddVBand="0" w:evenVBand="0" w:oddHBand="0" w:evenHBand="0" w:firstRowFirstColumn="0" w:firstRowLastColumn="0" w:lastRowFirstColumn="0" w:lastRowLastColumn="0"/>
            <w:tcW w:w="748" w:type="pct"/>
          </w:tcPr>
          <w:p w14:paraId="58E246E3" w14:textId="27C6F63D" w:rsidR="000959F8" w:rsidRPr="0052235B" w:rsidRDefault="000959F8" w:rsidP="000959F8">
            <w:pPr>
              <w:spacing w:after="0"/>
              <w:ind w:right="72"/>
              <w:jc w:val="left"/>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Shell</w:t>
            </w:r>
          </w:p>
        </w:tc>
        <w:tc>
          <w:tcPr>
            <w:tcW w:w="1248" w:type="pct"/>
          </w:tcPr>
          <w:p w14:paraId="04E815CB" w14:textId="4562238E" w:rsidR="000959F8" w:rsidRPr="0052235B" w:rsidRDefault="000959F8" w:rsidP="000959F8">
            <w:pPr>
              <w:spacing w:after="0"/>
              <w:ind w:right="72"/>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Reduced Infiltration</w:t>
            </w:r>
          </w:p>
        </w:tc>
        <w:tc>
          <w:tcPr>
            <w:tcW w:w="648" w:type="pct"/>
            <w:gridSpan w:val="2"/>
          </w:tcPr>
          <w:p w14:paraId="5698B030" w14:textId="7E845E72"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789</w:t>
            </w:r>
          </w:p>
        </w:tc>
        <w:tc>
          <w:tcPr>
            <w:tcW w:w="449" w:type="pct"/>
          </w:tcPr>
          <w:p w14:paraId="3AABF80E" w14:textId="36171B5A"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98%</w:t>
            </w:r>
          </w:p>
        </w:tc>
        <w:tc>
          <w:tcPr>
            <w:tcW w:w="499" w:type="pct"/>
          </w:tcPr>
          <w:p w14:paraId="72580A06" w14:textId="1B5C06FA"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771</w:t>
            </w:r>
          </w:p>
        </w:tc>
        <w:tc>
          <w:tcPr>
            <w:tcW w:w="448" w:type="pct"/>
            <w:gridSpan w:val="2"/>
          </w:tcPr>
          <w:p w14:paraId="36857953" w14:textId="58CE18A5"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1.00</w:t>
            </w:r>
          </w:p>
        </w:tc>
        <w:tc>
          <w:tcPr>
            <w:tcW w:w="449" w:type="pct"/>
          </w:tcPr>
          <w:p w14:paraId="398C236B" w14:textId="7594560B"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377B1">
              <w:rPr>
                <w:rFonts w:asciiTheme="minorHAnsi" w:hAnsiTheme="minorHAnsi"/>
                <w:sz w:val="20"/>
              </w:rPr>
              <w:t>N/A</w:t>
            </w:r>
          </w:p>
        </w:tc>
        <w:tc>
          <w:tcPr>
            <w:tcW w:w="511" w:type="pct"/>
          </w:tcPr>
          <w:p w14:paraId="50379789" w14:textId="191D6001"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771</w:t>
            </w:r>
          </w:p>
        </w:tc>
      </w:tr>
      <w:tr w:rsidR="003E51EB" w:rsidRPr="009A3AFA" w14:paraId="1DC3CD76" w14:textId="77777777" w:rsidTr="001208A3">
        <w:trPr>
          <w:trHeight w:val="315"/>
        </w:trPr>
        <w:tc>
          <w:tcPr>
            <w:cnfStyle w:val="001000000000" w:firstRow="0" w:lastRow="0" w:firstColumn="1" w:lastColumn="0" w:oddVBand="0" w:evenVBand="0" w:oddHBand="0" w:evenHBand="0" w:firstRowFirstColumn="0" w:firstRowLastColumn="0" w:lastRowFirstColumn="0" w:lastRowLastColumn="0"/>
            <w:tcW w:w="748" w:type="pct"/>
          </w:tcPr>
          <w:p w14:paraId="1CC79BF2" w14:textId="55737283" w:rsidR="000959F8" w:rsidRPr="0052235B" w:rsidRDefault="000959F8" w:rsidP="000959F8">
            <w:pPr>
              <w:spacing w:after="0"/>
              <w:ind w:right="72"/>
              <w:jc w:val="left"/>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HVAC</w:t>
            </w:r>
          </w:p>
        </w:tc>
        <w:tc>
          <w:tcPr>
            <w:tcW w:w="1248" w:type="pct"/>
          </w:tcPr>
          <w:p w14:paraId="5E18A095" w14:textId="32F45FF3" w:rsidR="000959F8" w:rsidRPr="0052235B" w:rsidRDefault="000959F8" w:rsidP="000959F8">
            <w:pPr>
              <w:spacing w:after="0"/>
              <w:ind w:right="72"/>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High-Performance HVAC Equipment</w:t>
            </w:r>
          </w:p>
        </w:tc>
        <w:tc>
          <w:tcPr>
            <w:tcW w:w="648" w:type="pct"/>
            <w:gridSpan w:val="2"/>
          </w:tcPr>
          <w:p w14:paraId="71D55635" w14:textId="603D506C"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9,655</w:t>
            </w:r>
          </w:p>
        </w:tc>
        <w:tc>
          <w:tcPr>
            <w:tcW w:w="449" w:type="pct"/>
          </w:tcPr>
          <w:p w14:paraId="2059268B" w14:textId="37F809FF"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100%</w:t>
            </w:r>
          </w:p>
        </w:tc>
        <w:tc>
          <w:tcPr>
            <w:tcW w:w="499" w:type="pct"/>
          </w:tcPr>
          <w:p w14:paraId="17285C91" w14:textId="48849B4E"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9,655</w:t>
            </w:r>
          </w:p>
        </w:tc>
        <w:tc>
          <w:tcPr>
            <w:tcW w:w="448" w:type="pct"/>
            <w:gridSpan w:val="2"/>
          </w:tcPr>
          <w:p w14:paraId="0273F7C1" w14:textId="1592E7AA"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1.00</w:t>
            </w:r>
          </w:p>
        </w:tc>
        <w:tc>
          <w:tcPr>
            <w:tcW w:w="449" w:type="pct"/>
          </w:tcPr>
          <w:p w14:paraId="35F448C2" w14:textId="3FCE2F63"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377B1">
              <w:rPr>
                <w:rFonts w:asciiTheme="minorHAnsi" w:hAnsiTheme="minorHAnsi"/>
                <w:sz w:val="20"/>
              </w:rPr>
              <w:t>N/A</w:t>
            </w:r>
          </w:p>
        </w:tc>
        <w:tc>
          <w:tcPr>
            <w:tcW w:w="511" w:type="pct"/>
          </w:tcPr>
          <w:p w14:paraId="7798034E" w14:textId="724BB032"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9,655</w:t>
            </w:r>
          </w:p>
        </w:tc>
      </w:tr>
      <w:tr w:rsidR="003E51EB" w:rsidRPr="009A3AFA" w14:paraId="05986218" w14:textId="77777777" w:rsidTr="001208A3">
        <w:trPr>
          <w:trHeight w:val="525"/>
        </w:trPr>
        <w:tc>
          <w:tcPr>
            <w:cnfStyle w:val="001000000000" w:firstRow="0" w:lastRow="0" w:firstColumn="1" w:lastColumn="0" w:oddVBand="0" w:evenVBand="0" w:oddHBand="0" w:evenHBand="0" w:firstRowFirstColumn="0" w:firstRowLastColumn="0" w:lastRowFirstColumn="0" w:lastRowLastColumn="0"/>
            <w:tcW w:w="748" w:type="pct"/>
          </w:tcPr>
          <w:p w14:paraId="7BADE0BC" w14:textId="47727967" w:rsidR="000959F8" w:rsidRPr="0052235B" w:rsidRDefault="000959F8" w:rsidP="000959F8">
            <w:pPr>
              <w:spacing w:after="0"/>
              <w:ind w:right="72"/>
              <w:jc w:val="left"/>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HVAC</w:t>
            </w:r>
          </w:p>
        </w:tc>
        <w:tc>
          <w:tcPr>
            <w:tcW w:w="1248" w:type="pct"/>
          </w:tcPr>
          <w:p w14:paraId="2EBB853F" w14:textId="2C56ECED" w:rsidR="000959F8" w:rsidRPr="0052235B" w:rsidRDefault="000959F8" w:rsidP="000959F8">
            <w:pPr>
              <w:spacing w:after="0"/>
              <w:ind w:right="72"/>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Advanced HVAC Controls</w:t>
            </w:r>
          </w:p>
        </w:tc>
        <w:tc>
          <w:tcPr>
            <w:tcW w:w="648" w:type="pct"/>
            <w:gridSpan w:val="2"/>
          </w:tcPr>
          <w:p w14:paraId="6AF392A8" w14:textId="68FA30C6"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2,983</w:t>
            </w:r>
          </w:p>
        </w:tc>
        <w:tc>
          <w:tcPr>
            <w:tcW w:w="449" w:type="pct"/>
          </w:tcPr>
          <w:p w14:paraId="1D4E2FE5" w14:textId="1AC01CD7"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8%</w:t>
            </w:r>
          </w:p>
        </w:tc>
        <w:tc>
          <w:tcPr>
            <w:tcW w:w="499" w:type="pct"/>
          </w:tcPr>
          <w:p w14:paraId="5B901737" w14:textId="40227FB9"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239</w:t>
            </w:r>
          </w:p>
        </w:tc>
        <w:tc>
          <w:tcPr>
            <w:tcW w:w="448" w:type="pct"/>
            <w:gridSpan w:val="2"/>
          </w:tcPr>
          <w:p w14:paraId="41D78D92" w14:textId="12B8D90F"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1.00</w:t>
            </w:r>
          </w:p>
        </w:tc>
        <w:tc>
          <w:tcPr>
            <w:tcW w:w="449" w:type="pct"/>
          </w:tcPr>
          <w:p w14:paraId="055EE5CC" w14:textId="586BDBC8"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377B1">
              <w:rPr>
                <w:rFonts w:asciiTheme="minorHAnsi" w:hAnsiTheme="minorHAnsi"/>
                <w:sz w:val="20"/>
              </w:rPr>
              <w:t>N/A</w:t>
            </w:r>
          </w:p>
        </w:tc>
        <w:tc>
          <w:tcPr>
            <w:tcW w:w="511" w:type="pct"/>
          </w:tcPr>
          <w:p w14:paraId="24A268BA" w14:textId="46C51BFB"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239</w:t>
            </w:r>
          </w:p>
        </w:tc>
      </w:tr>
      <w:tr w:rsidR="003E51EB" w:rsidRPr="009A3AFA" w14:paraId="51D4058A" w14:textId="77777777" w:rsidTr="001208A3">
        <w:trPr>
          <w:trHeight w:val="525"/>
        </w:trPr>
        <w:tc>
          <w:tcPr>
            <w:cnfStyle w:val="001000000000" w:firstRow="0" w:lastRow="0" w:firstColumn="1" w:lastColumn="0" w:oddVBand="0" w:evenVBand="0" w:oddHBand="0" w:evenHBand="0" w:firstRowFirstColumn="0" w:firstRowLastColumn="0" w:lastRowFirstColumn="0" w:lastRowLastColumn="0"/>
            <w:tcW w:w="748" w:type="pct"/>
          </w:tcPr>
          <w:p w14:paraId="41F7E0E0" w14:textId="3F29C886" w:rsidR="000959F8" w:rsidRPr="0052235B" w:rsidRDefault="000959F8" w:rsidP="000959F8">
            <w:pPr>
              <w:spacing w:after="0"/>
              <w:ind w:right="72"/>
              <w:jc w:val="left"/>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Hot Water</w:t>
            </w:r>
          </w:p>
        </w:tc>
        <w:tc>
          <w:tcPr>
            <w:tcW w:w="1248" w:type="pct"/>
          </w:tcPr>
          <w:p w14:paraId="4A31D5E5" w14:textId="11C8F486" w:rsidR="000959F8" w:rsidRPr="0052235B" w:rsidRDefault="000959F8" w:rsidP="000959F8">
            <w:pPr>
              <w:spacing w:after="0"/>
              <w:ind w:right="72"/>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High-Performance Water Heating Equipment</w:t>
            </w:r>
          </w:p>
        </w:tc>
        <w:tc>
          <w:tcPr>
            <w:tcW w:w="648" w:type="pct"/>
            <w:gridSpan w:val="2"/>
          </w:tcPr>
          <w:p w14:paraId="74E78C2D" w14:textId="3661D2F9"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11,22</w:t>
            </w:r>
            <w:r>
              <w:rPr>
                <w:rFonts w:asciiTheme="minorHAnsi" w:hAnsiTheme="minorHAnsi"/>
                <w:sz w:val="20"/>
              </w:rPr>
              <w:t>3</w:t>
            </w:r>
          </w:p>
        </w:tc>
        <w:tc>
          <w:tcPr>
            <w:tcW w:w="449" w:type="pct"/>
          </w:tcPr>
          <w:p w14:paraId="71F9A051" w14:textId="5E96C486"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100%</w:t>
            </w:r>
          </w:p>
        </w:tc>
        <w:tc>
          <w:tcPr>
            <w:tcW w:w="499" w:type="pct"/>
          </w:tcPr>
          <w:p w14:paraId="10883AF1" w14:textId="03660753"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11,227</w:t>
            </w:r>
          </w:p>
        </w:tc>
        <w:tc>
          <w:tcPr>
            <w:tcW w:w="448" w:type="pct"/>
            <w:gridSpan w:val="2"/>
          </w:tcPr>
          <w:p w14:paraId="5549D83C" w14:textId="671258E6"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1.00</w:t>
            </w:r>
          </w:p>
        </w:tc>
        <w:tc>
          <w:tcPr>
            <w:tcW w:w="449" w:type="pct"/>
          </w:tcPr>
          <w:p w14:paraId="0CF967D7" w14:textId="45E95562"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377B1">
              <w:rPr>
                <w:rFonts w:asciiTheme="minorHAnsi" w:hAnsiTheme="minorHAnsi"/>
                <w:sz w:val="20"/>
              </w:rPr>
              <w:t>N/A</w:t>
            </w:r>
          </w:p>
        </w:tc>
        <w:tc>
          <w:tcPr>
            <w:tcW w:w="511" w:type="pct"/>
          </w:tcPr>
          <w:p w14:paraId="5711681D" w14:textId="1C8BECAF"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11,227</w:t>
            </w:r>
          </w:p>
        </w:tc>
      </w:tr>
      <w:tr w:rsidR="003E51EB" w:rsidRPr="009A3AFA" w14:paraId="3B81FA7C" w14:textId="77777777" w:rsidTr="001208A3">
        <w:trPr>
          <w:trHeight w:val="300"/>
        </w:trPr>
        <w:tc>
          <w:tcPr>
            <w:cnfStyle w:val="001000000000" w:firstRow="0" w:lastRow="0" w:firstColumn="1" w:lastColumn="0" w:oddVBand="0" w:evenVBand="0" w:oddHBand="0" w:evenHBand="0" w:firstRowFirstColumn="0" w:firstRowLastColumn="0" w:lastRowFirstColumn="0" w:lastRowLastColumn="0"/>
            <w:tcW w:w="748" w:type="pct"/>
          </w:tcPr>
          <w:p w14:paraId="4DE55347" w14:textId="694A3E54" w:rsidR="000959F8" w:rsidRPr="0052235B" w:rsidRDefault="000959F8" w:rsidP="000959F8">
            <w:pPr>
              <w:spacing w:after="0"/>
              <w:ind w:right="72"/>
              <w:jc w:val="left"/>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Hot Water</w:t>
            </w:r>
          </w:p>
        </w:tc>
        <w:tc>
          <w:tcPr>
            <w:tcW w:w="1248" w:type="pct"/>
          </w:tcPr>
          <w:p w14:paraId="5376CDB0" w14:textId="68CB5113" w:rsidR="000959F8" w:rsidRPr="0052235B" w:rsidRDefault="000959F8" w:rsidP="000959F8">
            <w:pPr>
              <w:spacing w:after="0"/>
              <w:ind w:right="72"/>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Hot Water Conservation</w:t>
            </w:r>
          </w:p>
        </w:tc>
        <w:tc>
          <w:tcPr>
            <w:tcW w:w="648" w:type="pct"/>
            <w:gridSpan w:val="2"/>
          </w:tcPr>
          <w:p w14:paraId="0FBDB122" w14:textId="0BF77833"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3,463</w:t>
            </w:r>
          </w:p>
        </w:tc>
        <w:tc>
          <w:tcPr>
            <w:tcW w:w="449" w:type="pct"/>
          </w:tcPr>
          <w:p w14:paraId="7B4110CF" w14:textId="3F74F5D4"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104%</w:t>
            </w:r>
          </w:p>
        </w:tc>
        <w:tc>
          <w:tcPr>
            <w:tcW w:w="499" w:type="pct"/>
          </w:tcPr>
          <w:p w14:paraId="0A2EBC87" w14:textId="15AE5BD3"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3,604</w:t>
            </w:r>
          </w:p>
        </w:tc>
        <w:tc>
          <w:tcPr>
            <w:tcW w:w="448" w:type="pct"/>
            <w:gridSpan w:val="2"/>
          </w:tcPr>
          <w:p w14:paraId="3E034D1A" w14:textId="34DBC499"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1.00</w:t>
            </w:r>
          </w:p>
        </w:tc>
        <w:tc>
          <w:tcPr>
            <w:tcW w:w="449" w:type="pct"/>
          </w:tcPr>
          <w:p w14:paraId="1FB1B1EB" w14:textId="6E11EF0E"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377B1">
              <w:rPr>
                <w:rFonts w:asciiTheme="minorHAnsi" w:hAnsiTheme="minorHAnsi"/>
                <w:sz w:val="20"/>
              </w:rPr>
              <w:t>N/A</w:t>
            </w:r>
          </w:p>
        </w:tc>
        <w:tc>
          <w:tcPr>
            <w:tcW w:w="511" w:type="pct"/>
          </w:tcPr>
          <w:p w14:paraId="7F03452E" w14:textId="26C370CA"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3,604</w:t>
            </w:r>
          </w:p>
        </w:tc>
      </w:tr>
      <w:tr w:rsidR="003E51EB" w:rsidRPr="009A3AFA" w14:paraId="418A7B30" w14:textId="77777777" w:rsidTr="001208A3">
        <w:trPr>
          <w:trHeight w:val="540"/>
        </w:trPr>
        <w:tc>
          <w:tcPr>
            <w:cnfStyle w:val="001000000000" w:firstRow="0" w:lastRow="0" w:firstColumn="1" w:lastColumn="0" w:oddVBand="0" w:evenVBand="0" w:oddHBand="0" w:evenHBand="0" w:firstRowFirstColumn="0" w:firstRowLastColumn="0" w:lastRowFirstColumn="0" w:lastRowLastColumn="0"/>
            <w:tcW w:w="748" w:type="pct"/>
          </w:tcPr>
          <w:p w14:paraId="04733BCB" w14:textId="3DB0B1DA" w:rsidR="000959F8" w:rsidRPr="0052235B" w:rsidRDefault="000959F8" w:rsidP="000959F8">
            <w:pPr>
              <w:spacing w:after="0"/>
              <w:ind w:right="72"/>
              <w:jc w:val="left"/>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Appliances</w:t>
            </w:r>
          </w:p>
        </w:tc>
        <w:tc>
          <w:tcPr>
            <w:tcW w:w="1248" w:type="pct"/>
          </w:tcPr>
          <w:p w14:paraId="78E2F589" w14:textId="530CD729" w:rsidR="000959F8" w:rsidRPr="0052235B" w:rsidRDefault="000959F8" w:rsidP="000959F8">
            <w:pPr>
              <w:spacing w:after="0"/>
              <w:ind w:right="72"/>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eastAsia="Arial Narrow" w:hAnsiTheme="minorHAnsi" w:cs="Arial Narrow"/>
                <w:color w:val="000000" w:themeColor="text1"/>
                <w:sz w:val="20"/>
              </w:rPr>
              <w:t>Efficient Appliances</w:t>
            </w:r>
          </w:p>
        </w:tc>
        <w:tc>
          <w:tcPr>
            <w:tcW w:w="648" w:type="pct"/>
            <w:gridSpan w:val="2"/>
          </w:tcPr>
          <w:p w14:paraId="35F28A3F" w14:textId="25469FE1"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225</w:t>
            </w:r>
          </w:p>
        </w:tc>
        <w:tc>
          <w:tcPr>
            <w:tcW w:w="449" w:type="pct"/>
          </w:tcPr>
          <w:p w14:paraId="34AE67EE" w14:textId="10E4F2AA"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100%</w:t>
            </w:r>
          </w:p>
        </w:tc>
        <w:tc>
          <w:tcPr>
            <w:tcW w:w="499" w:type="pct"/>
          </w:tcPr>
          <w:p w14:paraId="21D5F585" w14:textId="693953AC"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225</w:t>
            </w:r>
          </w:p>
        </w:tc>
        <w:tc>
          <w:tcPr>
            <w:tcW w:w="448" w:type="pct"/>
            <w:gridSpan w:val="2"/>
          </w:tcPr>
          <w:p w14:paraId="2838C3EA" w14:textId="173DA6DD"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1.00</w:t>
            </w:r>
          </w:p>
        </w:tc>
        <w:tc>
          <w:tcPr>
            <w:tcW w:w="449" w:type="pct"/>
          </w:tcPr>
          <w:p w14:paraId="24C09E42" w14:textId="33371AE4"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377B1">
              <w:rPr>
                <w:rFonts w:asciiTheme="minorHAnsi" w:hAnsiTheme="minorHAnsi"/>
                <w:sz w:val="20"/>
              </w:rPr>
              <w:t>N/A</w:t>
            </w:r>
          </w:p>
        </w:tc>
        <w:tc>
          <w:tcPr>
            <w:tcW w:w="511" w:type="pct"/>
          </w:tcPr>
          <w:p w14:paraId="0C8410F0" w14:textId="402B9116" w:rsidR="000959F8"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52235B">
              <w:rPr>
                <w:rFonts w:asciiTheme="minorHAnsi" w:hAnsiTheme="minorHAnsi"/>
                <w:sz w:val="20"/>
              </w:rPr>
              <w:t>225</w:t>
            </w:r>
          </w:p>
        </w:tc>
      </w:tr>
      <w:tr w:rsidR="008C3A0D" w:rsidRPr="009A3AFA" w14:paraId="37653E09" w14:textId="77777777" w:rsidTr="000827B9">
        <w:trPr>
          <w:trHeight w:val="300"/>
        </w:trPr>
        <w:tc>
          <w:tcPr>
            <w:cnfStyle w:val="001000000000" w:firstRow="0" w:lastRow="0" w:firstColumn="1" w:lastColumn="0" w:oddVBand="0" w:evenVBand="0" w:oddHBand="0" w:evenHBand="0" w:firstRowFirstColumn="0" w:firstRowLastColumn="0" w:lastRowFirstColumn="0" w:lastRowLastColumn="0"/>
            <w:tcW w:w="1997" w:type="pct"/>
            <w:gridSpan w:val="2"/>
          </w:tcPr>
          <w:p w14:paraId="06489109" w14:textId="16B22D89" w:rsidR="0052235B" w:rsidRPr="0052235B" w:rsidRDefault="0052235B" w:rsidP="0052235B">
            <w:pPr>
              <w:spacing w:after="0"/>
              <w:ind w:right="72"/>
              <w:jc w:val="left"/>
              <w:rPr>
                <w:rFonts w:asciiTheme="minorHAnsi" w:eastAsia="Arial Narrow" w:hAnsiTheme="minorHAnsi" w:cs="Arial Narrow"/>
                <w:b/>
                <w:bCs/>
                <w:color w:val="000000" w:themeColor="text1"/>
                <w:sz w:val="20"/>
              </w:rPr>
            </w:pPr>
            <w:r w:rsidRPr="0052235B">
              <w:rPr>
                <w:rFonts w:asciiTheme="minorHAnsi" w:eastAsia="Arial Narrow" w:hAnsiTheme="minorHAnsi" w:cs="Arial Narrow"/>
                <w:b/>
                <w:bCs/>
                <w:color w:val="000000" w:themeColor="text1"/>
                <w:sz w:val="20"/>
              </w:rPr>
              <w:t>Total or Weighted Average</w:t>
            </w:r>
          </w:p>
        </w:tc>
        <w:tc>
          <w:tcPr>
            <w:tcW w:w="648" w:type="pct"/>
            <w:gridSpan w:val="2"/>
          </w:tcPr>
          <w:p w14:paraId="28F0CA4E" w14:textId="112602EA" w:rsidR="0052235B" w:rsidRPr="0052235B" w:rsidRDefault="0052235B"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rFonts w:asciiTheme="minorHAnsi" w:eastAsia="Arial Narrow" w:hAnsiTheme="minorHAnsi" w:cs="Arial Narrow"/>
                <w:b/>
                <w:bCs/>
                <w:color w:val="000000" w:themeColor="text1"/>
                <w:sz w:val="20"/>
              </w:rPr>
              <w:t>28,74</w:t>
            </w:r>
            <w:r w:rsidR="00962347">
              <w:rPr>
                <w:rFonts w:asciiTheme="minorHAnsi" w:eastAsia="Arial Narrow" w:hAnsiTheme="minorHAnsi" w:cs="Arial Narrow"/>
                <w:b/>
                <w:bCs/>
                <w:color w:val="000000" w:themeColor="text1"/>
                <w:sz w:val="20"/>
              </w:rPr>
              <w:t>1</w:t>
            </w:r>
          </w:p>
        </w:tc>
        <w:tc>
          <w:tcPr>
            <w:tcW w:w="449" w:type="pct"/>
          </w:tcPr>
          <w:p w14:paraId="388DE97A" w14:textId="0C2AF852" w:rsidR="0052235B" w:rsidRPr="0052235B" w:rsidRDefault="0052235B"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b/>
                <w:bCs/>
                <w:sz w:val="20"/>
              </w:rPr>
              <w:t>91%</w:t>
            </w:r>
          </w:p>
        </w:tc>
        <w:tc>
          <w:tcPr>
            <w:tcW w:w="499" w:type="pct"/>
          </w:tcPr>
          <w:p w14:paraId="3742D0AD" w14:textId="1A0DC840" w:rsidR="0052235B" w:rsidRPr="0052235B" w:rsidRDefault="0052235B"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b/>
                <w:bCs/>
                <w:sz w:val="20"/>
              </w:rPr>
              <w:t>26,154</w:t>
            </w:r>
          </w:p>
        </w:tc>
        <w:tc>
          <w:tcPr>
            <w:tcW w:w="448" w:type="pct"/>
            <w:gridSpan w:val="2"/>
          </w:tcPr>
          <w:p w14:paraId="194C5125" w14:textId="1EB6ED34" w:rsidR="0052235B" w:rsidRPr="0052235B" w:rsidRDefault="0052235B"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b/>
                <w:bCs/>
                <w:sz w:val="20"/>
              </w:rPr>
              <w:t>1.00</w:t>
            </w:r>
          </w:p>
        </w:tc>
        <w:tc>
          <w:tcPr>
            <w:tcW w:w="449" w:type="pct"/>
          </w:tcPr>
          <w:p w14:paraId="1FD1B92F" w14:textId="7E23D16A" w:rsidR="0052235B" w:rsidRPr="0052235B" w:rsidRDefault="000959F8"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Pr>
                <w:b/>
                <w:bCs/>
                <w:sz w:val="20"/>
              </w:rPr>
              <w:t>N/A</w:t>
            </w:r>
          </w:p>
        </w:tc>
        <w:tc>
          <w:tcPr>
            <w:tcW w:w="511" w:type="pct"/>
          </w:tcPr>
          <w:p w14:paraId="4BB9F127" w14:textId="3F25CDEA" w:rsidR="0052235B" w:rsidRPr="0052235B" w:rsidRDefault="0052235B" w:rsidP="000827B9">
            <w:pPr>
              <w:spacing w:after="0"/>
              <w:ind w:right="72"/>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52235B">
              <w:rPr>
                <w:rFonts w:asciiTheme="minorHAnsi" w:hAnsiTheme="minorHAnsi"/>
                <w:b/>
                <w:bCs/>
                <w:sz w:val="20"/>
              </w:rPr>
              <w:t>26,154</w:t>
            </w:r>
          </w:p>
        </w:tc>
      </w:tr>
    </w:tbl>
    <w:p w14:paraId="211CFFC2" w14:textId="77777777" w:rsidR="00F36BF3" w:rsidRDefault="00F36BF3" w:rsidP="00F36BF3">
      <w:pPr>
        <w:pStyle w:val="Source"/>
      </w:pPr>
      <w:r>
        <w:t>Source: Evaluation team analysis.</w:t>
      </w:r>
    </w:p>
    <w:p w14:paraId="5CFA31C9" w14:textId="0265D9D9" w:rsidR="00F36BF3" w:rsidRDefault="007C32B5" w:rsidP="004708A4">
      <w:pPr>
        <w:pStyle w:val="Heading1"/>
      </w:pPr>
      <w:bookmarkStart w:id="36" w:name="_Toc223474634"/>
      <w:bookmarkEnd w:id="35"/>
      <w:r>
        <w:t>Impact Analysis Findings and Recommendations</w:t>
      </w:r>
      <w:bookmarkEnd w:id="36"/>
    </w:p>
    <w:p w14:paraId="29B1D941" w14:textId="15EEBD64" w:rsidR="002B6C12" w:rsidRDefault="00E75980" w:rsidP="002B6C12">
      <w:pPr>
        <w:spacing w:line="264" w:lineRule="auto"/>
      </w:pPr>
      <w:r>
        <w:t>The evaluation team developed the following findings and recommendations based on our review of the five Nicor Gas projects.</w:t>
      </w:r>
      <w:r w:rsidR="00721711" w:rsidRPr="00721711">
        <w:t xml:space="preserve"> </w:t>
      </w:r>
      <w:r w:rsidR="00721711" w:rsidRPr="00F30437">
        <w:t xml:space="preserve">Appendix </w:t>
      </w:r>
      <w:r w:rsidR="00721711">
        <w:t>A</w:t>
      </w:r>
      <w:r w:rsidR="00721711" w:rsidRPr="00F30437">
        <w:t xml:space="preserve"> </w:t>
      </w:r>
      <w:r w:rsidR="00721711" w:rsidRPr="0068294C">
        <w:t>provides a description of the impact analysis methodology.</w:t>
      </w:r>
    </w:p>
    <w:p w14:paraId="26E86663" w14:textId="568759E0" w:rsidR="002B6C12" w:rsidRPr="00915A79" w:rsidRDefault="002B6C12" w:rsidP="002B6C12">
      <w:pPr>
        <w:spacing w:line="264" w:lineRule="auto"/>
        <w:rPr>
          <w:b/>
        </w:rPr>
      </w:pPr>
      <w:r w:rsidRPr="00915A79">
        <w:rPr>
          <w:b/>
        </w:rPr>
        <w:t>Finding 1.</w:t>
      </w:r>
      <w:r w:rsidR="00E75980">
        <w:rPr>
          <w:b/>
        </w:rPr>
        <w:t xml:space="preserve"> </w:t>
      </w:r>
      <w:r w:rsidR="00E75980" w:rsidRPr="00E75980">
        <w:rPr>
          <w:bCs/>
        </w:rPr>
        <w:t xml:space="preserve">The evaluation team adjusted the advanced HVAC control </w:t>
      </w:r>
      <w:r w:rsidR="00B847D6">
        <w:rPr>
          <w:bCs/>
        </w:rPr>
        <w:t xml:space="preserve">savings </w:t>
      </w:r>
      <w:r w:rsidR="00E75980" w:rsidRPr="00E75980">
        <w:rPr>
          <w:bCs/>
        </w:rPr>
        <w:t xml:space="preserve">for project </w:t>
      </w:r>
      <w:r w:rsidR="0072177F">
        <w:rPr>
          <w:bCs/>
        </w:rPr>
        <w:t>250181</w:t>
      </w:r>
      <w:r w:rsidR="00E75980" w:rsidRPr="00E75980">
        <w:rPr>
          <w:bCs/>
        </w:rPr>
        <w:t xml:space="preserve">. Based on </w:t>
      </w:r>
      <w:r w:rsidR="006C5A4B">
        <w:rPr>
          <w:bCs/>
        </w:rPr>
        <w:t>t</w:t>
      </w:r>
      <w:r w:rsidR="00E75980" w:rsidRPr="00E75980">
        <w:rPr>
          <w:bCs/>
        </w:rPr>
        <w:t xml:space="preserve">he project documentation, the installed thermostats were </w:t>
      </w:r>
      <w:r w:rsidR="008140EE">
        <w:rPr>
          <w:bCs/>
        </w:rPr>
        <w:t>programmable but</w:t>
      </w:r>
      <w:r w:rsidR="00E75980" w:rsidRPr="00E75980">
        <w:rPr>
          <w:bCs/>
        </w:rPr>
        <w:t xml:space="preserve"> not advanced thermostats</w:t>
      </w:r>
      <w:r w:rsidR="008140EE">
        <w:rPr>
          <w:bCs/>
        </w:rPr>
        <w:t xml:space="preserve">. </w:t>
      </w:r>
      <w:r w:rsidR="00E75980" w:rsidRPr="00E75980">
        <w:rPr>
          <w:bCs/>
        </w:rPr>
        <w:t xml:space="preserve">The manufacturer does indicate that the thermostats </w:t>
      </w:r>
      <w:r w:rsidR="008140EE">
        <w:rPr>
          <w:bCs/>
        </w:rPr>
        <w:t xml:space="preserve">can </w:t>
      </w:r>
      <w:r w:rsidR="00E75980" w:rsidRPr="00E75980">
        <w:rPr>
          <w:bCs/>
        </w:rPr>
        <w:t xml:space="preserve">controlled by third-party software interfaces (e.g. </w:t>
      </w:r>
      <w:r w:rsidR="00E75980">
        <w:rPr>
          <w:bCs/>
        </w:rPr>
        <w:t xml:space="preserve">Alexa or </w:t>
      </w:r>
      <w:r w:rsidR="00E75980" w:rsidRPr="00E75980">
        <w:rPr>
          <w:bCs/>
        </w:rPr>
        <w:t xml:space="preserve">IFTTT) but have no </w:t>
      </w:r>
      <w:r w:rsidR="003C2C2D">
        <w:rPr>
          <w:bCs/>
        </w:rPr>
        <w:t xml:space="preserve">native </w:t>
      </w:r>
      <w:r w:rsidR="00E75980" w:rsidRPr="00E75980">
        <w:rPr>
          <w:bCs/>
        </w:rPr>
        <w:t>occupancy or other advanced control capability</w:t>
      </w:r>
      <w:r w:rsidR="00E75980">
        <w:rPr>
          <w:bCs/>
        </w:rPr>
        <w:t xml:space="preserve"> either within the thermostat or within the </w:t>
      </w:r>
      <w:r w:rsidR="003C2C2D">
        <w:rPr>
          <w:bCs/>
        </w:rPr>
        <w:t xml:space="preserve">associated </w:t>
      </w:r>
      <w:r w:rsidR="00E75980">
        <w:rPr>
          <w:bCs/>
        </w:rPr>
        <w:t>app</w:t>
      </w:r>
      <w:r w:rsidR="003C2C2D">
        <w:rPr>
          <w:bCs/>
        </w:rPr>
        <w:t xml:space="preserve">. </w:t>
      </w:r>
      <w:r w:rsidR="00E75980" w:rsidRPr="00E75980">
        <w:rPr>
          <w:bCs/>
        </w:rPr>
        <w:t>Therefore, the advanced HVAC control savings for this project were set to zero</w:t>
      </w:r>
      <w:r w:rsidR="003C2C2D">
        <w:rPr>
          <w:bCs/>
        </w:rPr>
        <w:t xml:space="preserve">, which </w:t>
      </w:r>
      <w:r w:rsidR="00E75980" w:rsidRPr="00E75980">
        <w:rPr>
          <w:bCs/>
        </w:rPr>
        <w:t>reduced the advanced HVAC controls savings for the program by 92% and the overall program savings by 9.5%.</w:t>
      </w:r>
    </w:p>
    <w:p w14:paraId="3CAC9A4A" w14:textId="07CDA436" w:rsidR="002B6C12" w:rsidRDefault="002B6C12" w:rsidP="002B6C12">
      <w:pPr>
        <w:tabs>
          <w:tab w:val="left" w:pos="720"/>
        </w:tabs>
        <w:spacing w:line="264" w:lineRule="auto"/>
        <w:ind w:left="900" w:hanging="360"/>
        <w:rPr>
          <w:b/>
          <w:bCs/>
        </w:rPr>
      </w:pPr>
      <w:r w:rsidRPr="00BB5CF7">
        <w:rPr>
          <w:b/>
        </w:rPr>
        <w:t>Recommendation</w:t>
      </w:r>
      <w:r w:rsidRPr="00BB5CF7">
        <w:rPr>
          <w:b/>
          <w:bCs/>
        </w:rPr>
        <w:t xml:space="preserve"> 1.</w:t>
      </w:r>
      <w:r>
        <w:rPr>
          <w:b/>
          <w:bCs/>
        </w:rPr>
        <w:t xml:space="preserve">  </w:t>
      </w:r>
      <w:r w:rsidR="00E75980" w:rsidRPr="00E75980">
        <w:t>Ensure that installed thermostats have native capability for occupancy or other advanced control capabilities.</w:t>
      </w:r>
    </w:p>
    <w:p w14:paraId="275CD2E1" w14:textId="0D1D95D3" w:rsidR="002B6C12" w:rsidRPr="00915A79" w:rsidRDefault="002B6C12" w:rsidP="002B6C12">
      <w:pPr>
        <w:rPr>
          <w:b/>
        </w:rPr>
      </w:pPr>
      <w:r w:rsidRPr="00915A79">
        <w:rPr>
          <w:b/>
        </w:rPr>
        <w:t xml:space="preserve">Finding </w:t>
      </w:r>
      <w:r w:rsidR="00962347">
        <w:rPr>
          <w:b/>
        </w:rPr>
        <w:t>2</w:t>
      </w:r>
      <w:r w:rsidRPr="00915A79">
        <w:rPr>
          <w:b/>
        </w:rPr>
        <w:t>.</w:t>
      </w:r>
      <w:r w:rsidR="00E75980">
        <w:rPr>
          <w:b/>
        </w:rPr>
        <w:t xml:space="preserve">  </w:t>
      </w:r>
      <w:r w:rsidR="00444B9B">
        <w:rPr>
          <w:bCs/>
        </w:rPr>
        <w:t xml:space="preserve">The evaluation team made minor adjustments to window areas, wall areas, and faucet aerator </w:t>
      </w:r>
      <w:r w:rsidR="00444B9B" w:rsidRPr="00E4638A">
        <w:t>quantities and flow rates</w:t>
      </w:r>
      <w:r w:rsidR="0014059D">
        <w:t xml:space="preserve"> based on the provided </w:t>
      </w:r>
      <w:r w:rsidR="00272AA2">
        <w:t>documentation</w:t>
      </w:r>
      <w:r w:rsidR="00444B9B" w:rsidRPr="00E4638A">
        <w:t>.</w:t>
      </w:r>
      <w:r w:rsidR="00444B9B">
        <w:t xml:space="preserve"> Combined, these changes resulted in a very slight (0.</w:t>
      </w:r>
      <w:r w:rsidR="00962347">
        <w:t>5</w:t>
      </w:r>
      <w:r w:rsidR="00444B9B">
        <w:t>%) increase in the program savings.</w:t>
      </w:r>
    </w:p>
    <w:p w14:paraId="2F12DBCE" w14:textId="0AA9B10E" w:rsidR="002B6C12" w:rsidRPr="00E75980" w:rsidRDefault="002B6C12" w:rsidP="002B6C12">
      <w:pPr>
        <w:tabs>
          <w:tab w:val="left" w:pos="720"/>
        </w:tabs>
        <w:spacing w:line="264" w:lineRule="auto"/>
        <w:ind w:left="900" w:hanging="360"/>
      </w:pPr>
      <w:r w:rsidRPr="00BE1CA5">
        <w:rPr>
          <w:b/>
        </w:rPr>
        <w:t>Recommendation</w:t>
      </w:r>
      <w:r>
        <w:rPr>
          <w:b/>
          <w:bCs/>
        </w:rPr>
        <w:t xml:space="preserve"> </w:t>
      </w:r>
      <w:r w:rsidR="00962347">
        <w:rPr>
          <w:b/>
          <w:bCs/>
        </w:rPr>
        <w:t>2</w:t>
      </w:r>
      <w:r>
        <w:rPr>
          <w:b/>
          <w:bCs/>
        </w:rPr>
        <w:t xml:space="preserve">.  </w:t>
      </w:r>
      <w:r w:rsidR="00E75980" w:rsidRPr="00E75980">
        <w:t>Consider adding quality control checks to ensure that claimed window areas</w:t>
      </w:r>
      <w:r w:rsidR="0014059D">
        <w:t>, wall areas, equipment quantities and specifications</w:t>
      </w:r>
      <w:r w:rsidR="00E75980" w:rsidRPr="00E75980">
        <w:t xml:space="preserve"> are correct.</w:t>
      </w:r>
    </w:p>
    <w:p w14:paraId="39FE75C0" w14:textId="77777777" w:rsidR="002B6C12" w:rsidRDefault="002B6C12" w:rsidP="002B6C12">
      <w:pPr>
        <w:pStyle w:val="Source"/>
        <w:ind w:firstLine="810"/>
      </w:pPr>
    </w:p>
    <w:p w14:paraId="0C9B1C2B" w14:textId="599023F5" w:rsidR="00753082" w:rsidRDefault="00753082" w:rsidP="00E67B85">
      <w:pPr>
        <w:sectPr w:rsidR="00753082" w:rsidSect="00AC3117">
          <w:headerReference w:type="default" r:id="rId22"/>
          <w:footerReference w:type="default" r:id="rId23"/>
          <w:pgSz w:w="12240" w:h="15840" w:code="1"/>
          <w:pgMar w:top="1440" w:right="1440" w:bottom="1440" w:left="1440" w:header="720" w:footer="720" w:gutter="0"/>
          <w:pgNumType w:start="1"/>
          <w:cols w:space="720"/>
          <w:docGrid w:linePitch="360"/>
        </w:sectPr>
      </w:pPr>
    </w:p>
    <w:p w14:paraId="166F15E7" w14:textId="2A17AC09" w:rsidR="0006770C" w:rsidRDefault="0006770C" w:rsidP="0006770C">
      <w:pPr>
        <w:pStyle w:val="Heading1"/>
        <w:numPr>
          <w:ilvl w:val="0"/>
          <w:numId w:val="0"/>
        </w:numPr>
        <w:ind w:left="432" w:hanging="432"/>
      </w:pPr>
      <w:bookmarkStart w:id="37" w:name="_Toc223474635"/>
      <w:r>
        <w:lastRenderedPageBreak/>
        <w:t xml:space="preserve">Appendix A. </w:t>
      </w:r>
      <w:r w:rsidRPr="002E0934">
        <w:t>Impact Analysis Methodology</w:t>
      </w:r>
      <w:bookmarkEnd w:id="37"/>
    </w:p>
    <w:p w14:paraId="6F4BD8EA" w14:textId="5B8063DF" w:rsidR="007A34C4" w:rsidRDefault="00AB1A05" w:rsidP="00AB1A05">
      <w:r>
        <w:t xml:space="preserve">The evaluation team conducted site-specific research to verify project savings that were not based on measures specified in the TRM. </w:t>
      </w:r>
      <w:r w:rsidR="007A34C4">
        <w:t>For the AHNC program</w:t>
      </w:r>
      <w:r w:rsidR="006D5706">
        <w:t>,</w:t>
      </w:r>
      <w:r w:rsidR="007A34C4">
        <w:t xml:space="preserve"> all completed projects </w:t>
      </w:r>
      <w:r w:rsidR="00BD0313">
        <w:t>with natural gas savings</w:t>
      </w:r>
      <w:r w:rsidR="007A34C4">
        <w:t xml:space="preserve"> were reviewed. </w:t>
      </w:r>
    </w:p>
    <w:p w14:paraId="1A6F597E" w14:textId="77777777" w:rsidR="00AB1A05" w:rsidRPr="006244D1" w:rsidRDefault="00AB1A05" w:rsidP="00AB1A05">
      <w:pPr>
        <w:pStyle w:val="BodyTextBold"/>
      </w:pPr>
      <w:r w:rsidRPr="006244D1">
        <w:t>Engineering Review of Project Files</w:t>
      </w:r>
    </w:p>
    <w:p w14:paraId="3CC8E3E1" w14:textId="1BD67485" w:rsidR="00AB1A05" w:rsidRDefault="00AB1A05" w:rsidP="00AB1A05">
      <w:r>
        <w:t xml:space="preserve">For each selected project, an in-depth application review </w:t>
      </w:r>
      <w:r w:rsidR="00691EB0">
        <w:t>wa</w:t>
      </w:r>
      <w:r>
        <w:t xml:space="preserve">s performed to assess the engineering methods, parameters and assumptions used to generate all </w:t>
      </w:r>
      <w:proofErr w:type="gramStart"/>
      <w:r>
        <w:t>ex ante</w:t>
      </w:r>
      <w:proofErr w:type="gramEnd"/>
      <w:r>
        <w:t xml:space="preserve"> impact estimates. For each measure in the sampled project, </w:t>
      </w:r>
      <w:r w:rsidR="006163F0">
        <w:t xml:space="preserve">evaluation team </w:t>
      </w:r>
      <w:r>
        <w:t>engineers estimated ex post gross savings based on their review of documentation and engineering analysis.</w:t>
      </w:r>
    </w:p>
    <w:p w14:paraId="01DB15EB" w14:textId="5A0C166E" w:rsidR="00AB1A05" w:rsidRDefault="00AB1A05" w:rsidP="00AB1A05">
      <w:r w:rsidRPr="006244D1">
        <w:t xml:space="preserve">To support this review, </w:t>
      </w:r>
      <w:r>
        <w:t xml:space="preserve">the implementation contractor </w:t>
      </w:r>
      <w:r w:rsidRPr="006244D1">
        <w:t xml:space="preserve">provided project documentation in electronic format for </w:t>
      </w:r>
      <w:r w:rsidR="00343A47">
        <w:t xml:space="preserve">all </w:t>
      </w:r>
      <w:r w:rsidR="00343A47" w:rsidRPr="006244D1">
        <w:t>projects</w:t>
      </w:r>
      <w:r w:rsidRPr="006244D1">
        <w:t xml:space="preserve">. Documentation included some or all scanned files of hardcopy application forms and supporting documentation from the applicant (invoices, measure specification sheets, and vendor proposals), pre-inspection reports and photos, post inspection reports and photos, and calculation spreadsheets. </w:t>
      </w:r>
      <w:r w:rsidR="0056368F">
        <w:t xml:space="preserve"> </w:t>
      </w:r>
    </w:p>
    <w:p w14:paraId="40196B44" w14:textId="19F71B87" w:rsidR="0056368F" w:rsidRPr="0056368F" w:rsidRDefault="0056368F" w:rsidP="0056368F">
      <w:r w:rsidRPr="0056368F">
        <w:t xml:space="preserve">The </w:t>
      </w:r>
      <w:r w:rsidR="004C4E7B">
        <w:t xml:space="preserve">ex </w:t>
      </w:r>
      <w:proofErr w:type="gramStart"/>
      <w:r w:rsidR="004C4E7B">
        <w:t>ante</w:t>
      </w:r>
      <w:proofErr w:type="gramEnd"/>
      <w:r w:rsidRPr="0056368F">
        <w:t xml:space="preserve"> natural gas savings for each measure are calculated </w:t>
      </w:r>
      <w:r w:rsidR="004C4E7B">
        <w:t xml:space="preserve">using a </w:t>
      </w:r>
      <w:r w:rsidRPr="0056368F">
        <w:t xml:space="preserve">template </w:t>
      </w:r>
      <w:r w:rsidR="004C4E7B">
        <w:t xml:space="preserve">developed for the program. The template calculates the savings for each measure and piece of equipment </w:t>
      </w:r>
      <w:r w:rsidRPr="0056368F">
        <w:t>based on the specifications for the individual equipment installed and the calculation approach specified in the Illinois TRM for the installed measure. </w:t>
      </w:r>
      <w:r w:rsidR="0024553B">
        <w:t xml:space="preserve"> </w:t>
      </w:r>
      <w:r w:rsidR="00CE65F9">
        <w:t xml:space="preserve">Savings are calculated </w:t>
      </w:r>
      <w:r w:rsidR="00123DEA">
        <w:t>based on</w:t>
      </w:r>
      <w:r w:rsidRPr="0056368F">
        <w:t xml:space="preserve"> the </w:t>
      </w:r>
      <w:r w:rsidR="004762D7">
        <w:t>version of</w:t>
      </w:r>
      <w:r w:rsidRPr="0056368F">
        <w:t xml:space="preserve"> the IL-TRM </w:t>
      </w:r>
      <w:r w:rsidR="004762D7">
        <w:t>that was</w:t>
      </w:r>
      <w:r w:rsidRPr="0056368F">
        <w:t xml:space="preserve"> in </w:t>
      </w:r>
      <w:r w:rsidR="004762D7">
        <w:t>effect</w:t>
      </w:r>
      <w:r w:rsidRPr="0056368F">
        <w:t xml:space="preserve"> when the project applications were submitted. One project was based on IL-TRM v</w:t>
      </w:r>
      <w:r w:rsidR="00602F05">
        <w:t>9</w:t>
      </w:r>
      <w:r w:rsidRPr="0056368F">
        <w:t>.0, t</w:t>
      </w:r>
      <w:r w:rsidR="00602F05">
        <w:t>wo</w:t>
      </w:r>
      <w:r w:rsidRPr="0056368F">
        <w:t xml:space="preserve"> projects were based on IL-TRM v</w:t>
      </w:r>
      <w:r w:rsidR="00602F05">
        <w:t>10</w:t>
      </w:r>
      <w:r w:rsidRPr="0056368F">
        <w:t>.0, </w:t>
      </w:r>
      <w:r w:rsidR="00602F05">
        <w:t>one</w:t>
      </w:r>
      <w:r w:rsidRPr="0056368F">
        <w:t> project </w:t>
      </w:r>
      <w:r w:rsidR="00CE66EB">
        <w:t>was</w:t>
      </w:r>
      <w:r w:rsidR="00CE66EB" w:rsidRPr="0056368F">
        <w:t xml:space="preserve"> </w:t>
      </w:r>
      <w:r w:rsidRPr="0056368F">
        <w:t>based on IL-TRM v</w:t>
      </w:r>
      <w:r w:rsidR="00602F05">
        <w:t>11</w:t>
      </w:r>
      <w:r w:rsidRPr="0056368F">
        <w:t>.0, and one was based on IL-TRM v1</w:t>
      </w:r>
      <w:r w:rsidR="00602F05">
        <w:t>2</w:t>
      </w:r>
      <w:r w:rsidRPr="0056368F">
        <w:t>.0.  </w:t>
      </w:r>
    </w:p>
    <w:p w14:paraId="2A34E63F" w14:textId="37E7DCC4" w:rsidR="0056368F" w:rsidRPr="0056368F" w:rsidRDefault="00CE65F9" w:rsidP="0056368F">
      <w:r>
        <w:t>T</w:t>
      </w:r>
      <w:r w:rsidRPr="0056368F">
        <w:t>o calculate AHNC program verified gross savings</w:t>
      </w:r>
      <w:r>
        <w:t>,</w:t>
      </w:r>
      <w:r w:rsidRPr="0056368F">
        <w:t xml:space="preserve"> </w:t>
      </w:r>
      <w:r w:rsidR="00574574">
        <w:t>t</w:t>
      </w:r>
      <w:r w:rsidR="0056368F" w:rsidRPr="0056368F">
        <w:t xml:space="preserve">he </w:t>
      </w:r>
      <w:r w:rsidR="00574574">
        <w:t xml:space="preserve">evaluation </w:t>
      </w:r>
      <w:r w:rsidR="0056368F" w:rsidRPr="0056368F">
        <w:t xml:space="preserve">team verified that the algorithms and deemed input parameters were applied correctly and validated any custom parameters through </w:t>
      </w:r>
      <w:r w:rsidR="00206F3F">
        <w:t xml:space="preserve">an examination of </w:t>
      </w:r>
      <w:r w:rsidR="0056368F" w:rsidRPr="0056368F">
        <w:t>project documentation and actual equipment specifications. The evaluation team calculated verified net savings by multiplying the verified gross savings by the net-to-gross (NTG) ratio. </w:t>
      </w:r>
      <w:r w:rsidR="00602F05" w:rsidRPr="00602F05">
        <w:fldChar w:fldCharType="begin"/>
      </w:r>
      <w:r w:rsidR="00602F05" w:rsidRPr="00602F05">
        <w:instrText xml:space="preserve"> REF _Ref66786934 \h  \* MERGEFORMAT </w:instrText>
      </w:r>
      <w:r w:rsidR="00602F05" w:rsidRPr="00602F05">
        <w:fldChar w:fldCharType="separate"/>
      </w:r>
      <w:r w:rsidR="00602F05" w:rsidRPr="00602F05">
        <w:t>Table A</w:t>
      </w:r>
      <w:r w:rsidR="00602F05" w:rsidRPr="00602F05">
        <w:noBreakHyphen/>
        <w:t>1</w:t>
      </w:r>
      <w:r w:rsidR="00602F05" w:rsidRPr="00602F05">
        <w:fldChar w:fldCharType="end"/>
      </w:r>
      <w:r w:rsidR="00602F05" w:rsidRPr="00602F05">
        <w:t xml:space="preserve"> </w:t>
      </w:r>
      <w:r w:rsidR="0056368F" w:rsidRPr="0056368F">
        <w:t>presents the parameters used in the verified gross and net savings calculations and indicates</w:t>
      </w:r>
      <w:r w:rsidR="00215427">
        <w:t xml:space="preserve"> the data sources used in the review.</w:t>
      </w:r>
      <w:r w:rsidR="0056368F" w:rsidRPr="0056368F">
        <w:t> </w:t>
      </w:r>
      <w:r w:rsidR="00215427" w:rsidRPr="00602F05">
        <w:t xml:space="preserve"> </w:t>
      </w:r>
      <w:r w:rsidR="00B72CAD">
        <w:t>Table A-2</w:t>
      </w:r>
      <w:r w:rsidR="008303C7" w:rsidRPr="00602F05">
        <w:t xml:space="preserve"> </w:t>
      </w:r>
      <w:r w:rsidR="00215427" w:rsidRPr="0056368F">
        <w:t xml:space="preserve">presents </w:t>
      </w:r>
      <w:r w:rsidR="00B10DC4">
        <w:t>measures and equipment reviewed for each project</w:t>
      </w:r>
      <w:r w:rsidR="00215427">
        <w:t>.</w:t>
      </w:r>
      <w:r w:rsidR="0056368F" w:rsidRPr="0056368F">
        <w:t> </w:t>
      </w:r>
    </w:p>
    <w:p w14:paraId="31AA456C" w14:textId="77777777" w:rsidR="0056368F" w:rsidRDefault="0056368F" w:rsidP="00AB1A05"/>
    <w:p w14:paraId="259AE632" w14:textId="7666857D" w:rsidR="007A34C4" w:rsidRDefault="007A34C4" w:rsidP="002B2DA2">
      <w:pPr>
        <w:pStyle w:val="Caption"/>
      </w:pPr>
      <w:bookmarkStart w:id="38" w:name="_Ref66786934"/>
      <w:bookmarkStart w:id="39" w:name="_Toc497139745"/>
      <w:bookmarkStart w:id="40" w:name="_Toc61360850"/>
      <w:bookmarkStart w:id="41" w:name="_Toc189833652"/>
      <w:r>
        <w:lastRenderedPageBreak/>
        <w:t xml:space="preserve">Table </w:t>
      </w:r>
      <w:r>
        <w:fldChar w:fldCharType="begin"/>
      </w:r>
      <w:r>
        <w:instrText xml:space="preserve"> STYLEREF 5 \s </w:instrText>
      </w:r>
      <w:r>
        <w:fldChar w:fldCharType="separate"/>
      </w:r>
      <w:r>
        <w:rPr>
          <w:noProof/>
        </w:rPr>
        <w:t>A</w:t>
      </w:r>
      <w:r>
        <w:rPr>
          <w:noProof/>
        </w:rPr>
        <w:fldChar w:fldCharType="end"/>
      </w:r>
      <w:r>
        <w:noBreakHyphen/>
      </w:r>
      <w:r>
        <w:fldChar w:fldCharType="begin"/>
      </w:r>
      <w:r>
        <w:instrText xml:space="preserve"> SEQ Table_Apx \* ARABIC \s 5 </w:instrText>
      </w:r>
      <w:r>
        <w:fldChar w:fldCharType="separate"/>
      </w:r>
      <w:r>
        <w:rPr>
          <w:noProof/>
        </w:rPr>
        <w:t>1</w:t>
      </w:r>
      <w:r>
        <w:rPr>
          <w:noProof/>
        </w:rPr>
        <w:fldChar w:fldCharType="end"/>
      </w:r>
      <w:bookmarkEnd w:id="38"/>
      <w:r>
        <w:t>.</w:t>
      </w:r>
      <w:r w:rsidDel="00146395">
        <w:t xml:space="preserve"> </w:t>
      </w:r>
      <w:bookmarkEnd w:id="39"/>
      <w:bookmarkEnd w:id="40"/>
      <w:bookmarkEnd w:id="41"/>
      <w:r>
        <w:t>Equipment by Savings Category</w:t>
      </w:r>
    </w:p>
    <w:tbl>
      <w:tblPr>
        <w:tblStyle w:val="EnergyTable"/>
        <w:tblW w:w="4986" w:type="pct"/>
        <w:tblLook w:val="04A0" w:firstRow="1" w:lastRow="0" w:firstColumn="1" w:lastColumn="0" w:noHBand="0" w:noVBand="1"/>
      </w:tblPr>
      <w:tblGrid>
        <w:gridCol w:w="2249"/>
        <w:gridCol w:w="4682"/>
        <w:gridCol w:w="2403"/>
      </w:tblGrid>
      <w:tr w:rsidR="00215427" w:rsidRPr="009A3AFA" w14:paraId="2F757B57" w14:textId="77777777" w:rsidTr="00215427">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205" w:type="pct"/>
          </w:tcPr>
          <w:p w14:paraId="5D77C936" w14:textId="77777777" w:rsidR="00215427" w:rsidRPr="00962347" w:rsidRDefault="00215427" w:rsidP="009D4C6A">
            <w:pPr>
              <w:keepNext/>
              <w:keepLines/>
              <w:spacing w:before="60" w:after="60"/>
              <w:jc w:val="left"/>
              <w:rPr>
                <w:rFonts w:ascii="Aptos Narrow" w:hAnsi="Aptos Narrow"/>
                <w:color w:val="FFFFFF"/>
              </w:rPr>
            </w:pPr>
            <w:r w:rsidRPr="00962347">
              <w:rPr>
                <w:rFonts w:ascii="Aptos Narrow" w:hAnsi="Aptos Narrow"/>
                <w:color w:val="FFFFFF"/>
              </w:rPr>
              <w:t>Measure</w:t>
            </w:r>
          </w:p>
        </w:tc>
        <w:tc>
          <w:tcPr>
            <w:tcW w:w="2508" w:type="pct"/>
          </w:tcPr>
          <w:p w14:paraId="576F01B2" w14:textId="77777777" w:rsidR="00215427" w:rsidRPr="00962347" w:rsidRDefault="00215427" w:rsidP="009D4C6A">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Aptos Narrow" w:hAnsi="Aptos Narrow"/>
                <w:color w:val="FFFFFF"/>
              </w:rPr>
            </w:pPr>
            <w:r w:rsidRPr="00962347">
              <w:rPr>
                <w:rFonts w:ascii="Aptos Narrow" w:hAnsi="Aptos Narrow"/>
                <w:color w:val="FFFFFF"/>
              </w:rPr>
              <w:t>Parameters Reviewed</w:t>
            </w:r>
          </w:p>
        </w:tc>
        <w:tc>
          <w:tcPr>
            <w:tcW w:w="1287" w:type="pct"/>
          </w:tcPr>
          <w:p w14:paraId="58A0E4C7" w14:textId="77777777" w:rsidR="00215427" w:rsidRPr="00962347" w:rsidRDefault="00215427" w:rsidP="009D4C6A">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Aptos Narrow" w:hAnsi="Aptos Narrow"/>
                <w:color w:val="FFFFFF"/>
              </w:rPr>
            </w:pPr>
            <w:r w:rsidRPr="00962347">
              <w:rPr>
                <w:rFonts w:ascii="Aptos Narrow" w:hAnsi="Aptos Narrow"/>
                <w:color w:val="FFFFFF"/>
              </w:rPr>
              <w:t>Data Source(s)</w:t>
            </w:r>
          </w:p>
        </w:tc>
      </w:tr>
      <w:tr w:rsidR="00215427" w:rsidRPr="009A3AFA" w14:paraId="2AE5018E" w14:textId="77777777" w:rsidTr="00215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5" w:type="pct"/>
          </w:tcPr>
          <w:p w14:paraId="4909724D" w14:textId="77777777" w:rsidR="00215427" w:rsidRPr="00962347" w:rsidRDefault="00215427" w:rsidP="009D4C6A">
            <w:pPr>
              <w:keepNext/>
              <w:keepLines/>
              <w:jc w:val="left"/>
              <w:rPr>
                <w:rFonts w:ascii="Aptos Narrow" w:hAnsi="Aptos Narrow"/>
                <w:sz w:val="20"/>
              </w:rPr>
            </w:pPr>
            <w:r w:rsidRPr="00962347">
              <w:rPr>
                <w:rFonts w:ascii="Aptos Narrow" w:hAnsi="Aptos Narrow"/>
                <w:sz w:val="20"/>
              </w:rPr>
              <w:t>High-Performance Windows</w:t>
            </w:r>
          </w:p>
        </w:tc>
        <w:tc>
          <w:tcPr>
            <w:tcW w:w="2508" w:type="pct"/>
          </w:tcPr>
          <w:p w14:paraId="0A72C892"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color w:val="000000"/>
                <w:sz w:val="20"/>
              </w:rPr>
              <w:t>R_baseline, R_installed, Awindows, Eff_Cool, Eff_Heat</w:t>
            </w:r>
          </w:p>
        </w:tc>
        <w:tc>
          <w:tcPr>
            <w:tcW w:w="1287" w:type="pct"/>
          </w:tcPr>
          <w:p w14:paraId="70853F49"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962347">
              <w:rPr>
                <w:sz w:val="20"/>
              </w:rPr>
              <w:t>IL-TRM† – Section 5.6.4</w:t>
            </w:r>
          </w:p>
          <w:p w14:paraId="42D9C0D7"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962347">
              <w:rPr>
                <w:sz w:val="20"/>
              </w:rPr>
              <w:t xml:space="preserve">IL-TRM† – Section 5.6.8  </w:t>
            </w:r>
          </w:p>
          <w:p w14:paraId="36C7D28B"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sz w:val="20"/>
              </w:rPr>
              <w:t>Project Documentation</w:t>
            </w:r>
          </w:p>
        </w:tc>
      </w:tr>
      <w:tr w:rsidR="00215427" w:rsidRPr="009A3AFA" w14:paraId="3A35214C" w14:textId="77777777" w:rsidTr="0021542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5" w:type="pct"/>
          </w:tcPr>
          <w:p w14:paraId="2E795D02" w14:textId="77777777" w:rsidR="00215427" w:rsidRPr="00962347" w:rsidRDefault="00215427" w:rsidP="009D4C6A">
            <w:pPr>
              <w:keepNext/>
              <w:keepLines/>
              <w:jc w:val="left"/>
              <w:rPr>
                <w:rFonts w:ascii="Aptos Narrow" w:hAnsi="Aptos Narrow"/>
                <w:color w:val="000000"/>
                <w:sz w:val="20"/>
              </w:rPr>
            </w:pPr>
            <w:r w:rsidRPr="00962347">
              <w:rPr>
                <w:rFonts w:ascii="Aptos Narrow" w:hAnsi="Aptos Narrow"/>
                <w:color w:val="000000"/>
                <w:sz w:val="20"/>
              </w:rPr>
              <w:t>Air Sealing - Reduced Infiltration</w:t>
            </w:r>
          </w:p>
        </w:tc>
        <w:tc>
          <w:tcPr>
            <w:tcW w:w="2508" w:type="pct"/>
          </w:tcPr>
          <w:p w14:paraId="00F1E6F4" w14:textId="77777777" w:rsidR="00215427" w:rsidRPr="00962347" w:rsidRDefault="00215427" w:rsidP="009D4C6A">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sidRPr="00962347">
              <w:rPr>
                <w:color w:val="000000"/>
                <w:sz w:val="20"/>
              </w:rPr>
              <w:t xml:space="preserve">N_heat, N_cool, HDD, </w:t>
            </w:r>
            <w:proofErr w:type="gramStart"/>
            <w:r w:rsidRPr="00962347">
              <w:rPr>
                <w:color w:val="000000"/>
                <w:sz w:val="20"/>
              </w:rPr>
              <w:t>CDD,FLH</w:t>
            </w:r>
            <w:proofErr w:type="gramEnd"/>
            <w:r w:rsidRPr="00962347">
              <w:rPr>
                <w:color w:val="000000"/>
                <w:sz w:val="20"/>
              </w:rPr>
              <w:t>_cooling, LM, ADJ_AirSealingCooling, ADJ_AirSealingHeatFan, IE_NetCorrection</w:t>
            </w:r>
          </w:p>
        </w:tc>
        <w:tc>
          <w:tcPr>
            <w:tcW w:w="1287" w:type="pct"/>
          </w:tcPr>
          <w:p w14:paraId="5B35CE38" w14:textId="77777777" w:rsidR="00215427" w:rsidRPr="00962347" w:rsidRDefault="00215427" w:rsidP="009D4C6A">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sidRPr="00962347">
              <w:rPr>
                <w:sz w:val="20"/>
              </w:rPr>
              <w:t>IL-TRM† – Section 5.6.1 Project Documentation</w:t>
            </w:r>
          </w:p>
        </w:tc>
      </w:tr>
      <w:tr w:rsidR="00215427" w:rsidRPr="009A3AFA" w14:paraId="5423686C" w14:textId="77777777" w:rsidTr="00215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5" w:type="pct"/>
          </w:tcPr>
          <w:p w14:paraId="234B3595" w14:textId="77777777" w:rsidR="00215427" w:rsidRPr="00962347" w:rsidRDefault="00215427" w:rsidP="009D4C6A">
            <w:pPr>
              <w:keepNext/>
              <w:keepLines/>
              <w:jc w:val="left"/>
              <w:rPr>
                <w:color w:val="000000"/>
                <w:sz w:val="20"/>
              </w:rPr>
            </w:pPr>
            <w:r w:rsidRPr="00962347">
              <w:rPr>
                <w:rFonts w:ascii="Aptos Narrow" w:hAnsi="Aptos Narrow"/>
                <w:color w:val="000000"/>
                <w:sz w:val="20"/>
              </w:rPr>
              <w:t>High Efficiency Furnaces</w:t>
            </w:r>
          </w:p>
          <w:p w14:paraId="175347DC" w14:textId="77777777" w:rsidR="00215427" w:rsidRPr="00962347" w:rsidRDefault="00215427" w:rsidP="009D4C6A">
            <w:pPr>
              <w:keepNext/>
              <w:keepLines/>
              <w:jc w:val="left"/>
              <w:rPr>
                <w:rFonts w:ascii="Aptos Narrow" w:hAnsi="Aptos Narrow"/>
                <w:color w:val="000000"/>
                <w:sz w:val="20"/>
              </w:rPr>
            </w:pPr>
            <w:r w:rsidRPr="00962347">
              <w:rPr>
                <w:rFonts w:ascii="Aptos Narrow" w:hAnsi="Aptos Narrow"/>
                <w:color w:val="000000"/>
                <w:sz w:val="20"/>
              </w:rPr>
              <w:t>High Efficiency Boilers</w:t>
            </w:r>
          </w:p>
        </w:tc>
        <w:tc>
          <w:tcPr>
            <w:tcW w:w="2508" w:type="pct"/>
          </w:tcPr>
          <w:p w14:paraId="70F87545"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sz w:val="20"/>
              </w:rPr>
              <w:t>Baseline_AFUE, Installed_AFUE, CAP_Input, FLH_Heating</w:t>
            </w:r>
          </w:p>
        </w:tc>
        <w:tc>
          <w:tcPr>
            <w:tcW w:w="1287" w:type="pct"/>
          </w:tcPr>
          <w:p w14:paraId="06B7DAAC"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962347">
              <w:rPr>
                <w:sz w:val="20"/>
              </w:rPr>
              <w:t xml:space="preserve">IL-TRM† – </w:t>
            </w:r>
            <w:proofErr w:type="gramStart"/>
            <w:r w:rsidRPr="00962347">
              <w:rPr>
                <w:sz w:val="20"/>
              </w:rPr>
              <w:t>Section  5.3.7</w:t>
            </w:r>
            <w:proofErr w:type="gramEnd"/>
          </w:p>
          <w:p w14:paraId="564C9CAC"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sz w:val="20"/>
              </w:rPr>
              <w:t xml:space="preserve">IL-TRM† – </w:t>
            </w:r>
            <w:proofErr w:type="gramStart"/>
            <w:r w:rsidRPr="00962347">
              <w:rPr>
                <w:sz w:val="20"/>
              </w:rPr>
              <w:t>Section  5.3.6</w:t>
            </w:r>
            <w:proofErr w:type="gramEnd"/>
            <w:r w:rsidRPr="00962347">
              <w:rPr>
                <w:sz w:val="20"/>
              </w:rPr>
              <w:t xml:space="preserve">  Project Documentation</w:t>
            </w:r>
          </w:p>
        </w:tc>
      </w:tr>
      <w:tr w:rsidR="00215427" w:rsidRPr="009A3AFA" w14:paraId="36567ED5" w14:textId="77777777" w:rsidTr="0021542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5" w:type="pct"/>
          </w:tcPr>
          <w:p w14:paraId="6D69CD53" w14:textId="77777777" w:rsidR="00215427" w:rsidRPr="00962347" w:rsidRDefault="00215427" w:rsidP="009D4C6A">
            <w:pPr>
              <w:keepNext/>
              <w:keepLines/>
              <w:jc w:val="left"/>
              <w:rPr>
                <w:rFonts w:ascii="Aptos Narrow" w:hAnsi="Aptos Narrow"/>
                <w:sz w:val="20"/>
              </w:rPr>
            </w:pPr>
            <w:r w:rsidRPr="00962347">
              <w:rPr>
                <w:rFonts w:ascii="Aptos Narrow" w:hAnsi="Aptos Narrow"/>
                <w:sz w:val="20"/>
              </w:rPr>
              <w:t>Advanced HVAC Controls (Smart Thermostats)</w:t>
            </w:r>
          </w:p>
        </w:tc>
        <w:tc>
          <w:tcPr>
            <w:tcW w:w="2508" w:type="pct"/>
          </w:tcPr>
          <w:p w14:paraId="0EF6DE0B" w14:textId="77777777" w:rsidR="00215427" w:rsidRPr="00962347" w:rsidRDefault="00215427" w:rsidP="009D4C6A">
            <w:pPr>
              <w:keepNext/>
              <w:keepLines/>
              <w:jc w:val="left"/>
              <w:cnfStyle w:val="000000010000" w:firstRow="0" w:lastRow="0" w:firstColumn="0" w:lastColumn="0" w:oddVBand="0" w:evenVBand="0" w:oddHBand="0" w:evenHBand="1" w:firstRowFirstColumn="0" w:firstRowLastColumn="0" w:lastRowFirstColumn="0" w:lastRowLastColumn="0"/>
              <w:rPr>
                <w:sz w:val="20"/>
              </w:rPr>
            </w:pPr>
            <w:r w:rsidRPr="00962347">
              <w:rPr>
                <w:sz w:val="20"/>
              </w:rPr>
              <w:t>%Elec heat, CF_pjm, Fe, Heating_reduction, Household factor, Eff_ISR_heat, FLH, Cooling_reduction, Eff_IST_cool, Cooling_DemandReduction</w:t>
            </w:r>
          </w:p>
        </w:tc>
        <w:tc>
          <w:tcPr>
            <w:tcW w:w="1287" w:type="pct"/>
          </w:tcPr>
          <w:p w14:paraId="2FB10D43" w14:textId="77777777" w:rsidR="00215427" w:rsidRPr="00962347" w:rsidRDefault="00215427" w:rsidP="009D4C6A">
            <w:pPr>
              <w:keepNext/>
              <w:keepLines/>
              <w:jc w:val="left"/>
              <w:cnfStyle w:val="000000010000" w:firstRow="0" w:lastRow="0" w:firstColumn="0" w:lastColumn="0" w:oddVBand="0" w:evenVBand="0" w:oddHBand="0" w:evenHBand="1" w:firstRowFirstColumn="0" w:firstRowLastColumn="0" w:lastRowFirstColumn="0" w:lastRowLastColumn="0"/>
              <w:rPr>
                <w:sz w:val="20"/>
              </w:rPr>
            </w:pPr>
            <w:r w:rsidRPr="00962347">
              <w:rPr>
                <w:sz w:val="20"/>
              </w:rPr>
              <w:t>IL-TRM† – Section 5.3.16, Project Documentation</w:t>
            </w:r>
          </w:p>
        </w:tc>
      </w:tr>
      <w:tr w:rsidR="00215427" w:rsidRPr="009A3AFA" w14:paraId="66936ACF" w14:textId="77777777" w:rsidTr="00215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5" w:type="pct"/>
          </w:tcPr>
          <w:p w14:paraId="2F4C93C3" w14:textId="77777777" w:rsidR="00215427" w:rsidRPr="00962347" w:rsidRDefault="00215427" w:rsidP="009D4C6A">
            <w:pPr>
              <w:keepNext/>
              <w:keepLines/>
              <w:jc w:val="left"/>
              <w:rPr>
                <w:rFonts w:ascii="Aptos Narrow" w:hAnsi="Aptos Narrow"/>
                <w:sz w:val="20"/>
              </w:rPr>
            </w:pPr>
            <w:r w:rsidRPr="00962347">
              <w:rPr>
                <w:rFonts w:ascii="Aptos Narrow" w:hAnsi="Aptos Narrow"/>
                <w:sz w:val="20"/>
              </w:rPr>
              <w:t>High-Performance Water Heating Equipment</w:t>
            </w:r>
          </w:p>
        </w:tc>
        <w:tc>
          <w:tcPr>
            <w:tcW w:w="2508" w:type="pct"/>
          </w:tcPr>
          <w:p w14:paraId="27CD6646"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962347">
              <w:rPr>
                <w:sz w:val="20"/>
              </w:rPr>
              <w:t>Baseline UEF, gallons per day, Household, T_in, T_out, Location factor, LM, waste heat portion resulting in cooling savings, waste heat increasing heating load, CF, Hours</w:t>
            </w:r>
          </w:p>
        </w:tc>
        <w:tc>
          <w:tcPr>
            <w:tcW w:w="1287" w:type="pct"/>
          </w:tcPr>
          <w:p w14:paraId="0DD95B62"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962347">
              <w:rPr>
                <w:sz w:val="20"/>
              </w:rPr>
              <w:t>IL-TRM† – Section 5.4.3 Project Documentation</w:t>
            </w:r>
          </w:p>
        </w:tc>
      </w:tr>
      <w:tr w:rsidR="00215427" w:rsidRPr="009A3AFA" w14:paraId="5B28E24F" w14:textId="77777777" w:rsidTr="0021542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5" w:type="pct"/>
          </w:tcPr>
          <w:p w14:paraId="4075677B" w14:textId="77777777" w:rsidR="00215427" w:rsidRPr="00962347" w:rsidRDefault="00215427" w:rsidP="009D4C6A">
            <w:pPr>
              <w:keepNext/>
              <w:keepLines/>
              <w:jc w:val="left"/>
              <w:rPr>
                <w:rFonts w:ascii="Aptos Narrow" w:hAnsi="Aptos Narrow"/>
                <w:sz w:val="20"/>
              </w:rPr>
            </w:pPr>
            <w:r w:rsidRPr="00962347">
              <w:rPr>
                <w:rFonts w:ascii="Aptos Narrow" w:hAnsi="Aptos Narrow"/>
                <w:sz w:val="20"/>
              </w:rPr>
              <w:t xml:space="preserve">Faucet Aerators, Showerheads, </w:t>
            </w:r>
          </w:p>
        </w:tc>
        <w:tc>
          <w:tcPr>
            <w:tcW w:w="2508" w:type="pct"/>
          </w:tcPr>
          <w:p w14:paraId="730FC32E" w14:textId="77777777" w:rsidR="00215427" w:rsidRPr="00962347" w:rsidRDefault="00215427" w:rsidP="009D4C6A">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sidRPr="00962347">
              <w:rPr>
                <w:color w:val="000000"/>
                <w:sz w:val="20"/>
              </w:rPr>
              <w:t xml:space="preserve">GPM_base, L_base, L_low, faucets per household (FPH), drain factor (DF), EPG_electric, CF, </w:t>
            </w:r>
            <w:proofErr w:type="gramStart"/>
            <w:r w:rsidRPr="00962347">
              <w:rPr>
                <w:color w:val="000000"/>
                <w:sz w:val="20"/>
              </w:rPr>
              <w:t>NTG†,</w:t>
            </w:r>
            <w:proofErr w:type="gramEnd"/>
            <w:r w:rsidRPr="00962347">
              <w:rPr>
                <w:color w:val="000000"/>
                <w:sz w:val="20"/>
              </w:rPr>
              <w:t xml:space="preserve"> %DHW, gallons per hour (GPH), throttling factor</w:t>
            </w:r>
          </w:p>
        </w:tc>
        <w:tc>
          <w:tcPr>
            <w:tcW w:w="1287" w:type="pct"/>
          </w:tcPr>
          <w:p w14:paraId="3EBFB253" w14:textId="77777777" w:rsidR="00215427" w:rsidRPr="00962347" w:rsidRDefault="00215427" w:rsidP="009D4C6A">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sidRPr="00962347">
              <w:rPr>
                <w:sz w:val="20"/>
              </w:rPr>
              <w:t>IL-TRM† – Section 5.4.4 Project Documentation</w:t>
            </w:r>
          </w:p>
        </w:tc>
      </w:tr>
      <w:tr w:rsidR="00215427" w:rsidRPr="009A3AFA" w14:paraId="396827FC" w14:textId="77777777" w:rsidTr="00215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5" w:type="pct"/>
          </w:tcPr>
          <w:p w14:paraId="4A7EC777" w14:textId="77777777" w:rsidR="00215427" w:rsidRPr="00962347" w:rsidRDefault="00215427" w:rsidP="009D4C6A">
            <w:pPr>
              <w:keepNext/>
              <w:keepLines/>
              <w:jc w:val="left"/>
              <w:rPr>
                <w:rFonts w:ascii="Aptos Narrow" w:hAnsi="Aptos Narrow"/>
                <w:sz w:val="20"/>
              </w:rPr>
            </w:pPr>
            <w:r w:rsidRPr="00962347">
              <w:rPr>
                <w:rFonts w:ascii="Aptos Narrow" w:hAnsi="Aptos Narrow"/>
                <w:sz w:val="20"/>
              </w:rPr>
              <w:t>Clothes Dryers</w:t>
            </w:r>
          </w:p>
        </w:tc>
        <w:tc>
          <w:tcPr>
            <w:tcW w:w="2508" w:type="pct"/>
          </w:tcPr>
          <w:p w14:paraId="7CB7071B"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color w:val="000000"/>
                <w:sz w:val="20"/>
              </w:rPr>
              <w:t>Load, Ncycles, CF, CEF_base, %Electric</w:t>
            </w:r>
          </w:p>
        </w:tc>
        <w:tc>
          <w:tcPr>
            <w:tcW w:w="1287" w:type="pct"/>
          </w:tcPr>
          <w:p w14:paraId="14987FB6"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962347">
              <w:rPr>
                <w:sz w:val="20"/>
              </w:rPr>
              <w:t>IL-TRM† – Section 5.1.10 Project Documentation</w:t>
            </w:r>
          </w:p>
        </w:tc>
      </w:tr>
      <w:tr w:rsidR="00215427" w:rsidRPr="009A3AFA" w14:paraId="70578EBF" w14:textId="77777777" w:rsidTr="0021542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5" w:type="pct"/>
          </w:tcPr>
          <w:p w14:paraId="6BD2B13B" w14:textId="77777777" w:rsidR="00215427" w:rsidRPr="00962347" w:rsidRDefault="00215427" w:rsidP="009D4C6A">
            <w:pPr>
              <w:keepNext/>
              <w:keepLines/>
              <w:jc w:val="left"/>
              <w:rPr>
                <w:rFonts w:ascii="Aptos Narrow" w:hAnsi="Aptos Narrow"/>
                <w:sz w:val="20"/>
              </w:rPr>
            </w:pPr>
            <w:r w:rsidRPr="00962347">
              <w:rPr>
                <w:rFonts w:ascii="Aptos Narrow" w:hAnsi="Aptos Narrow"/>
                <w:sz w:val="20"/>
              </w:rPr>
              <w:t>Clothes Washer</w:t>
            </w:r>
          </w:p>
        </w:tc>
        <w:tc>
          <w:tcPr>
            <w:tcW w:w="2508" w:type="pct"/>
          </w:tcPr>
          <w:p w14:paraId="0CE6179A" w14:textId="77777777" w:rsidR="00215427" w:rsidRPr="00962347" w:rsidRDefault="00215427" w:rsidP="009D4C6A">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sidRPr="00962347">
              <w:rPr>
                <w:color w:val="000000"/>
                <w:sz w:val="20"/>
              </w:rPr>
              <w:t>Ncycles, IMEF_base, %CW, %DHW, %dryer, Hours, IWF_base, CF</w:t>
            </w:r>
          </w:p>
        </w:tc>
        <w:tc>
          <w:tcPr>
            <w:tcW w:w="1287" w:type="pct"/>
          </w:tcPr>
          <w:p w14:paraId="72242976" w14:textId="77777777" w:rsidR="00215427" w:rsidRPr="00962347" w:rsidRDefault="00215427" w:rsidP="009D4C6A">
            <w:pPr>
              <w:keepNext/>
              <w:keepLines/>
              <w:jc w:val="left"/>
              <w:cnfStyle w:val="000000010000" w:firstRow="0" w:lastRow="0" w:firstColumn="0" w:lastColumn="0" w:oddVBand="0" w:evenVBand="0" w:oddHBand="0" w:evenHBand="1" w:firstRowFirstColumn="0" w:firstRowLastColumn="0" w:lastRowFirstColumn="0" w:lastRowLastColumn="0"/>
              <w:rPr>
                <w:sz w:val="20"/>
              </w:rPr>
            </w:pPr>
            <w:r w:rsidRPr="00962347">
              <w:rPr>
                <w:sz w:val="20"/>
              </w:rPr>
              <w:t>IL-TRM† – Section 5.1.2 Project Documentation</w:t>
            </w:r>
          </w:p>
        </w:tc>
      </w:tr>
      <w:tr w:rsidR="00215427" w:rsidRPr="009A3AFA" w14:paraId="67521E3C" w14:textId="77777777" w:rsidTr="00215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5" w:type="pct"/>
          </w:tcPr>
          <w:p w14:paraId="6A0C3164" w14:textId="77777777" w:rsidR="00215427" w:rsidRPr="00962347" w:rsidRDefault="00215427" w:rsidP="009D4C6A">
            <w:pPr>
              <w:keepNext/>
              <w:keepLines/>
              <w:jc w:val="left"/>
              <w:rPr>
                <w:rFonts w:ascii="Aptos Narrow" w:hAnsi="Aptos Narrow"/>
                <w:sz w:val="20"/>
              </w:rPr>
            </w:pPr>
            <w:r w:rsidRPr="00962347">
              <w:rPr>
                <w:rFonts w:ascii="Aptos Narrow" w:hAnsi="Aptos Narrow"/>
                <w:sz w:val="20"/>
              </w:rPr>
              <w:t>Dishwasher</w:t>
            </w:r>
          </w:p>
        </w:tc>
        <w:tc>
          <w:tcPr>
            <w:tcW w:w="2508" w:type="pct"/>
          </w:tcPr>
          <w:p w14:paraId="70CFBAD8"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color w:val="000000"/>
                <w:sz w:val="20"/>
              </w:rPr>
              <w:t>Maximum kWh/year, Maximum gallons/cycle, %kWh_op, %kWh_heat, Hours, CF</w:t>
            </w:r>
          </w:p>
        </w:tc>
        <w:tc>
          <w:tcPr>
            <w:tcW w:w="1287" w:type="pct"/>
          </w:tcPr>
          <w:p w14:paraId="6C3FD16C" w14:textId="77777777" w:rsidR="00215427" w:rsidRPr="00962347" w:rsidRDefault="00215427" w:rsidP="009D4C6A">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962347">
              <w:rPr>
                <w:sz w:val="20"/>
              </w:rPr>
              <w:t>IL-TRM† – Section 5.1.4 Project Documentation</w:t>
            </w:r>
          </w:p>
        </w:tc>
      </w:tr>
    </w:tbl>
    <w:p w14:paraId="545EC354" w14:textId="77777777" w:rsidR="00215427" w:rsidRPr="001425B9" w:rsidRDefault="00215427" w:rsidP="00215427">
      <w:pPr>
        <w:pStyle w:val="GraphFootnote"/>
        <w:keepNext/>
        <w:keepLines/>
        <w:rPr>
          <w:rFonts w:ascii="Arial" w:hAnsi="Arial"/>
          <w:i/>
          <w:color w:val="000000" w:themeColor="text1"/>
          <w:sz w:val="16"/>
        </w:rPr>
      </w:pPr>
      <w:r w:rsidRPr="001425B9">
        <w:rPr>
          <w:rFonts w:ascii="Arial" w:hAnsi="Arial"/>
          <w:i/>
          <w:color w:val="000000" w:themeColor="text1"/>
          <w:sz w:val="16"/>
        </w:rPr>
        <w:t>* Program Tracking Data (PTD) provided by Nicor Gas, extract dated January 30, 2025.</w:t>
      </w:r>
    </w:p>
    <w:p w14:paraId="52785E0F" w14:textId="77777777" w:rsidR="00215427" w:rsidRPr="001425B9" w:rsidRDefault="00215427" w:rsidP="00215427">
      <w:pPr>
        <w:pStyle w:val="GraphFootnote"/>
        <w:keepNext/>
        <w:keepLines/>
        <w:rPr>
          <w:rFonts w:ascii="Arial" w:hAnsi="Arial"/>
          <w:i/>
          <w:color w:val="000000" w:themeColor="text1"/>
          <w:sz w:val="16"/>
        </w:rPr>
      </w:pPr>
      <w:r w:rsidRPr="001425B9">
        <w:rPr>
          <w:rFonts w:ascii="Arial" w:hAnsi="Arial"/>
          <w:i/>
          <w:color w:val="000000" w:themeColor="text1"/>
          <w:sz w:val="16"/>
        </w:rPr>
        <w:t>† State of Illinois Technical Reference Manual version</w:t>
      </w:r>
      <w:r>
        <w:rPr>
          <w:rFonts w:ascii="Arial" w:hAnsi="Arial"/>
          <w:i/>
          <w:color w:val="000000" w:themeColor="text1"/>
          <w:sz w:val="16"/>
        </w:rPr>
        <w:t>s 7-</w:t>
      </w:r>
      <w:r w:rsidRPr="001425B9">
        <w:rPr>
          <w:rFonts w:ascii="Arial" w:hAnsi="Arial"/>
          <w:i/>
          <w:color w:val="000000" w:themeColor="text1"/>
          <w:sz w:val="16"/>
        </w:rPr>
        <w:t>1</w:t>
      </w:r>
      <w:r>
        <w:rPr>
          <w:rFonts w:ascii="Arial" w:hAnsi="Arial"/>
          <w:i/>
          <w:color w:val="000000" w:themeColor="text1"/>
          <w:sz w:val="16"/>
        </w:rPr>
        <w:t>3</w:t>
      </w:r>
      <w:r w:rsidRPr="001425B9">
        <w:rPr>
          <w:rFonts w:ascii="Arial" w:hAnsi="Arial"/>
          <w:i/>
          <w:color w:val="000000" w:themeColor="text1"/>
          <w:sz w:val="16"/>
        </w:rPr>
        <w:t xml:space="preserve">.0 from </w:t>
      </w:r>
      <w:hyperlink r:id="rId24" w:history="1">
        <w:r w:rsidRPr="001425B9">
          <w:rPr>
            <w:rFonts w:ascii="Arial" w:hAnsi="Arial"/>
            <w:i/>
            <w:color w:val="000000" w:themeColor="text1"/>
            <w:sz w:val="16"/>
          </w:rPr>
          <w:t>http://www.ilsag.info/technical-reference-manual.html</w:t>
        </w:r>
      </w:hyperlink>
      <w:r w:rsidRPr="001425B9">
        <w:rPr>
          <w:rFonts w:ascii="Arial" w:hAnsi="Arial"/>
          <w:i/>
          <w:color w:val="000000" w:themeColor="text1"/>
          <w:sz w:val="16"/>
        </w:rPr>
        <w:t>.</w:t>
      </w:r>
    </w:p>
    <w:p w14:paraId="6EBD388B" w14:textId="77777777" w:rsidR="00215427" w:rsidRDefault="00215427" w:rsidP="00215427">
      <w:pPr>
        <w:pStyle w:val="GraphFootnote"/>
        <w:keepNext/>
        <w:keepLines/>
        <w:rPr>
          <w:rFonts w:ascii="Arial" w:hAnsi="Arial"/>
          <w:i/>
          <w:color w:val="000000" w:themeColor="text1"/>
          <w:sz w:val="16"/>
        </w:rPr>
      </w:pPr>
      <w:r w:rsidRPr="001425B9">
        <w:rPr>
          <w:rFonts w:ascii="Arial" w:hAnsi="Arial"/>
          <w:i/>
          <w:color w:val="000000" w:themeColor="text1"/>
          <w:sz w:val="16"/>
        </w:rPr>
        <w:t>‡ Project files and monthly billing data provided by Nicor Gas.</w:t>
      </w:r>
    </w:p>
    <w:p w14:paraId="7CDE9812" w14:textId="77777777" w:rsidR="00215427" w:rsidRDefault="00215427" w:rsidP="00215427"/>
    <w:p w14:paraId="307D2DC9" w14:textId="6AAB1F8C" w:rsidR="00215427" w:rsidRPr="00215427" w:rsidRDefault="00215427" w:rsidP="00215427">
      <w:pPr>
        <w:pStyle w:val="Caption"/>
      </w:pPr>
      <w:r>
        <w:lastRenderedPageBreak/>
        <w:t xml:space="preserve">Table </w:t>
      </w:r>
      <w:r>
        <w:fldChar w:fldCharType="begin"/>
      </w:r>
      <w:r>
        <w:instrText xml:space="preserve"> STYLEREF 5 \s </w:instrText>
      </w:r>
      <w:r>
        <w:fldChar w:fldCharType="separate"/>
      </w:r>
      <w:r>
        <w:rPr>
          <w:noProof/>
        </w:rPr>
        <w:t>A</w:t>
      </w:r>
      <w:r>
        <w:rPr>
          <w:noProof/>
        </w:rPr>
        <w:fldChar w:fldCharType="end"/>
      </w:r>
      <w:r>
        <w:noBreakHyphen/>
      </w:r>
      <w:r>
        <w:fldChar w:fldCharType="begin"/>
      </w:r>
      <w:r>
        <w:instrText xml:space="preserve"> SEQ Table_Apx \* ARABIC \s 5 </w:instrText>
      </w:r>
      <w:r>
        <w:fldChar w:fldCharType="separate"/>
      </w:r>
      <w:r>
        <w:rPr>
          <w:noProof/>
        </w:rPr>
        <w:t>2</w:t>
      </w:r>
      <w:r>
        <w:rPr>
          <w:noProof/>
        </w:rPr>
        <w:fldChar w:fldCharType="end"/>
      </w:r>
      <w:r>
        <w:t>.</w:t>
      </w:r>
      <w:r w:rsidDel="00146395">
        <w:t xml:space="preserve"> </w:t>
      </w:r>
      <w:r>
        <w:t>Equipment by Savings Category</w:t>
      </w:r>
    </w:p>
    <w:tbl>
      <w:tblPr>
        <w:tblStyle w:val="EnergyTable"/>
        <w:tblW w:w="5000" w:type="pct"/>
        <w:tblLook w:val="04A0" w:firstRow="1" w:lastRow="0" w:firstColumn="1" w:lastColumn="0" w:noHBand="0" w:noVBand="1"/>
      </w:tblPr>
      <w:tblGrid>
        <w:gridCol w:w="2827"/>
        <w:gridCol w:w="4390"/>
        <w:gridCol w:w="2143"/>
      </w:tblGrid>
      <w:tr w:rsidR="007A34C4" w:rsidRPr="009A3AFA" w14:paraId="55F8DE7E" w14:textId="77777777" w:rsidTr="0037506A">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510" w:type="pct"/>
          </w:tcPr>
          <w:p w14:paraId="4A0B77D3" w14:textId="4581F759" w:rsidR="007A34C4" w:rsidRPr="00962347" w:rsidRDefault="007A34C4" w:rsidP="008C3A0D">
            <w:pPr>
              <w:keepNext/>
              <w:keepLines/>
              <w:spacing w:before="60" w:after="60"/>
              <w:jc w:val="left"/>
              <w:rPr>
                <w:rFonts w:ascii="Aptos Narrow" w:hAnsi="Aptos Narrow"/>
                <w:color w:val="FFFFFF"/>
                <w:sz w:val="20"/>
              </w:rPr>
            </w:pPr>
            <w:r w:rsidRPr="00962347">
              <w:rPr>
                <w:rFonts w:ascii="Aptos Narrow" w:hAnsi="Aptos Narrow"/>
                <w:color w:val="FFFFFF"/>
                <w:sz w:val="20"/>
              </w:rPr>
              <w:t>Measure</w:t>
            </w:r>
            <w:r w:rsidR="00215427">
              <w:rPr>
                <w:rFonts w:ascii="Aptos Narrow" w:hAnsi="Aptos Narrow"/>
                <w:color w:val="FFFFFF"/>
                <w:sz w:val="20"/>
              </w:rPr>
              <w:t xml:space="preserve"> Category</w:t>
            </w:r>
          </w:p>
        </w:tc>
        <w:tc>
          <w:tcPr>
            <w:tcW w:w="2345" w:type="pct"/>
          </w:tcPr>
          <w:p w14:paraId="77C9C090" w14:textId="41E62915" w:rsidR="007A34C4" w:rsidRPr="00962347" w:rsidRDefault="00215427" w:rsidP="008C3A0D">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Aptos Narrow" w:hAnsi="Aptos Narrow"/>
                <w:color w:val="FFFFFF"/>
                <w:sz w:val="20"/>
              </w:rPr>
            </w:pPr>
            <w:r>
              <w:rPr>
                <w:rFonts w:ascii="Aptos Narrow" w:hAnsi="Aptos Narrow"/>
                <w:color w:val="FFFFFF"/>
                <w:sz w:val="20"/>
              </w:rPr>
              <w:t>Equipment</w:t>
            </w:r>
          </w:p>
        </w:tc>
        <w:tc>
          <w:tcPr>
            <w:tcW w:w="1145" w:type="pct"/>
          </w:tcPr>
          <w:p w14:paraId="11ED4190" w14:textId="1ACB8C61" w:rsidR="007A34C4" w:rsidRPr="00962347" w:rsidRDefault="007A34C4" w:rsidP="007A34C4">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color w:val="FFFFFF"/>
                <w:sz w:val="20"/>
              </w:rPr>
            </w:pPr>
            <w:r w:rsidRPr="00962347">
              <w:rPr>
                <w:rFonts w:ascii="Aptos Narrow" w:hAnsi="Aptos Narrow"/>
                <w:color w:val="FFFFFF"/>
                <w:sz w:val="20"/>
              </w:rPr>
              <w:t>Projects</w:t>
            </w:r>
          </w:p>
        </w:tc>
      </w:tr>
      <w:tr w:rsidR="007A34C4" w:rsidRPr="009A3AFA" w14:paraId="4216F454" w14:textId="77777777" w:rsidTr="003750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0" w:type="pct"/>
          </w:tcPr>
          <w:p w14:paraId="477C75EB" w14:textId="47EE39DD" w:rsidR="007A34C4" w:rsidRPr="00962347" w:rsidRDefault="007A34C4" w:rsidP="008C3A0D">
            <w:pPr>
              <w:keepNext/>
              <w:keepLines/>
              <w:jc w:val="left"/>
              <w:rPr>
                <w:rFonts w:ascii="Aptos Narrow" w:hAnsi="Aptos Narrow"/>
                <w:sz w:val="20"/>
              </w:rPr>
            </w:pPr>
            <w:r w:rsidRPr="00962347">
              <w:rPr>
                <w:rFonts w:ascii="Aptos Narrow" w:hAnsi="Aptos Narrow"/>
                <w:sz w:val="20"/>
              </w:rPr>
              <w:t>High-Performance Windows</w:t>
            </w:r>
          </w:p>
        </w:tc>
        <w:tc>
          <w:tcPr>
            <w:tcW w:w="2345" w:type="pct"/>
          </w:tcPr>
          <w:p w14:paraId="468A27F2" w14:textId="2C44B25D" w:rsidR="007A34C4" w:rsidRPr="00962347" w:rsidRDefault="007A34C4" w:rsidP="008C3A0D">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color w:val="000000"/>
                <w:sz w:val="20"/>
              </w:rPr>
              <w:t>High-Performance Windows</w:t>
            </w:r>
          </w:p>
        </w:tc>
        <w:tc>
          <w:tcPr>
            <w:tcW w:w="1145" w:type="pct"/>
          </w:tcPr>
          <w:p w14:paraId="3D2B52DE" w14:textId="2066FC50" w:rsidR="007A34C4" w:rsidRPr="00962347" w:rsidRDefault="0072177F" w:rsidP="007A34C4">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252446</w:t>
            </w:r>
            <w:r w:rsidR="007A34C4" w:rsidRPr="00962347">
              <w:rPr>
                <w:color w:val="000000"/>
                <w:sz w:val="20"/>
              </w:rPr>
              <w:t xml:space="preserve">, </w:t>
            </w:r>
            <w:r>
              <w:rPr>
                <w:color w:val="000000"/>
                <w:sz w:val="20"/>
              </w:rPr>
              <w:t>250181</w:t>
            </w:r>
            <w:r w:rsidR="0056368F" w:rsidRPr="00962347">
              <w:rPr>
                <w:color w:val="000000"/>
                <w:sz w:val="20"/>
              </w:rPr>
              <w:t xml:space="preserve">, </w:t>
            </w:r>
            <w:r>
              <w:rPr>
                <w:color w:val="000000"/>
                <w:sz w:val="20"/>
              </w:rPr>
              <w:t>267616</w:t>
            </w:r>
            <w:r w:rsidR="0056368F" w:rsidRPr="00962347">
              <w:rPr>
                <w:color w:val="000000"/>
                <w:sz w:val="20"/>
              </w:rPr>
              <w:t xml:space="preserve">, </w:t>
            </w:r>
            <w:r>
              <w:rPr>
                <w:color w:val="000000"/>
                <w:sz w:val="20"/>
              </w:rPr>
              <w:t>0086</w:t>
            </w:r>
          </w:p>
        </w:tc>
      </w:tr>
      <w:tr w:rsidR="007A34C4" w:rsidRPr="009A3AFA" w14:paraId="6EBC8C82" w14:textId="77777777" w:rsidTr="0037506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0" w:type="pct"/>
          </w:tcPr>
          <w:p w14:paraId="05A800A7" w14:textId="4036BA40" w:rsidR="007A34C4" w:rsidRPr="00962347" w:rsidRDefault="007A34C4" w:rsidP="008C3A0D">
            <w:pPr>
              <w:keepNext/>
              <w:keepLines/>
              <w:jc w:val="left"/>
              <w:rPr>
                <w:rFonts w:ascii="Aptos Narrow" w:hAnsi="Aptos Narrow"/>
                <w:color w:val="000000"/>
                <w:sz w:val="20"/>
              </w:rPr>
            </w:pPr>
            <w:r w:rsidRPr="00962347">
              <w:rPr>
                <w:rFonts w:ascii="Aptos Narrow" w:hAnsi="Aptos Narrow"/>
                <w:color w:val="000000"/>
                <w:sz w:val="20"/>
              </w:rPr>
              <w:t>Reduced Infiltration</w:t>
            </w:r>
          </w:p>
        </w:tc>
        <w:tc>
          <w:tcPr>
            <w:tcW w:w="2345" w:type="pct"/>
          </w:tcPr>
          <w:p w14:paraId="506047F2" w14:textId="2BFB6983" w:rsidR="007A34C4" w:rsidRPr="00962347" w:rsidRDefault="007A34C4" w:rsidP="008C3A0D">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sidRPr="00962347">
              <w:rPr>
                <w:color w:val="000000"/>
                <w:sz w:val="20"/>
              </w:rPr>
              <w:t>Air-Sealing</w:t>
            </w:r>
          </w:p>
        </w:tc>
        <w:tc>
          <w:tcPr>
            <w:tcW w:w="1145" w:type="pct"/>
          </w:tcPr>
          <w:p w14:paraId="18B4E4DC" w14:textId="7E066139" w:rsidR="007A34C4" w:rsidRPr="00962347" w:rsidRDefault="0072177F" w:rsidP="007A34C4">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Pr>
                <w:color w:val="000000"/>
                <w:sz w:val="20"/>
              </w:rPr>
              <w:t>252446</w:t>
            </w:r>
            <w:r w:rsidR="0056368F" w:rsidRPr="00962347">
              <w:rPr>
                <w:color w:val="000000"/>
                <w:sz w:val="20"/>
              </w:rPr>
              <w:t xml:space="preserve">, </w:t>
            </w:r>
            <w:r>
              <w:rPr>
                <w:color w:val="000000"/>
                <w:sz w:val="20"/>
              </w:rPr>
              <w:t>250181</w:t>
            </w:r>
            <w:r w:rsidR="0056368F" w:rsidRPr="00962347">
              <w:rPr>
                <w:color w:val="000000"/>
                <w:sz w:val="20"/>
              </w:rPr>
              <w:t xml:space="preserve">, </w:t>
            </w:r>
            <w:r>
              <w:rPr>
                <w:color w:val="000000"/>
                <w:sz w:val="20"/>
              </w:rPr>
              <w:t>267616</w:t>
            </w:r>
            <w:r w:rsidR="0056368F" w:rsidRPr="00962347">
              <w:rPr>
                <w:color w:val="000000"/>
                <w:sz w:val="20"/>
              </w:rPr>
              <w:t xml:space="preserve">, </w:t>
            </w:r>
            <w:r>
              <w:rPr>
                <w:color w:val="000000"/>
                <w:sz w:val="20"/>
              </w:rPr>
              <w:t>0086</w:t>
            </w:r>
          </w:p>
        </w:tc>
      </w:tr>
      <w:tr w:rsidR="007A34C4" w:rsidRPr="009A3AFA" w14:paraId="3BD49339" w14:textId="77777777" w:rsidTr="003750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0" w:type="pct"/>
          </w:tcPr>
          <w:p w14:paraId="52674718" w14:textId="0ABDF1D2" w:rsidR="007A34C4" w:rsidRPr="00962347" w:rsidRDefault="007A34C4" w:rsidP="008C3A0D">
            <w:pPr>
              <w:keepNext/>
              <w:keepLines/>
              <w:jc w:val="left"/>
              <w:rPr>
                <w:rFonts w:ascii="Aptos Narrow" w:hAnsi="Aptos Narrow"/>
                <w:color w:val="000000"/>
                <w:sz w:val="20"/>
              </w:rPr>
            </w:pPr>
            <w:r w:rsidRPr="00962347">
              <w:rPr>
                <w:rFonts w:ascii="Aptos Narrow" w:hAnsi="Aptos Narrow"/>
                <w:color w:val="000000"/>
                <w:sz w:val="20"/>
              </w:rPr>
              <w:t>High-Performance HVAC Equipment</w:t>
            </w:r>
          </w:p>
        </w:tc>
        <w:tc>
          <w:tcPr>
            <w:tcW w:w="2345" w:type="pct"/>
          </w:tcPr>
          <w:p w14:paraId="69ECFA47" w14:textId="77777777" w:rsidR="007A34C4" w:rsidRPr="00962347" w:rsidRDefault="007A34C4" w:rsidP="008C3A0D">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color w:val="000000"/>
                <w:sz w:val="20"/>
              </w:rPr>
              <w:t>High Efficiency Furnaces</w:t>
            </w:r>
          </w:p>
          <w:p w14:paraId="4DF4DB44" w14:textId="64387649" w:rsidR="007A34C4" w:rsidRPr="00962347" w:rsidRDefault="007A34C4" w:rsidP="008C3A0D">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color w:val="000000"/>
                <w:sz w:val="20"/>
              </w:rPr>
              <w:t>High Efficiency Boilers</w:t>
            </w:r>
          </w:p>
        </w:tc>
        <w:tc>
          <w:tcPr>
            <w:tcW w:w="1145" w:type="pct"/>
          </w:tcPr>
          <w:p w14:paraId="458C8B9B" w14:textId="2C2986E0" w:rsidR="007A34C4" w:rsidRPr="00962347" w:rsidRDefault="0072177F" w:rsidP="007A34C4">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252446</w:t>
            </w:r>
            <w:r w:rsidR="0056368F" w:rsidRPr="00962347">
              <w:rPr>
                <w:color w:val="000000"/>
                <w:sz w:val="20"/>
              </w:rPr>
              <w:t xml:space="preserve">, </w:t>
            </w:r>
            <w:r>
              <w:rPr>
                <w:color w:val="000000"/>
                <w:sz w:val="20"/>
              </w:rPr>
              <w:t>250181</w:t>
            </w:r>
            <w:r w:rsidR="0056368F" w:rsidRPr="00962347">
              <w:rPr>
                <w:color w:val="000000"/>
                <w:sz w:val="20"/>
              </w:rPr>
              <w:t xml:space="preserve">, </w:t>
            </w:r>
            <w:r>
              <w:rPr>
                <w:color w:val="000000"/>
                <w:sz w:val="20"/>
              </w:rPr>
              <w:t>267616</w:t>
            </w:r>
            <w:r w:rsidR="0056368F" w:rsidRPr="00962347">
              <w:rPr>
                <w:color w:val="000000"/>
                <w:sz w:val="20"/>
              </w:rPr>
              <w:t xml:space="preserve">, </w:t>
            </w:r>
            <w:r>
              <w:rPr>
                <w:color w:val="000000"/>
                <w:sz w:val="20"/>
              </w:rPr>
              <w:t>0086</w:t>
            </w:r>
          </w:p>
        </w:tc>
      </w:tr>
      <w:tr w:rsidR="007A34C4" w:rsidRPr="009A3AFA" w14:paraId="4FD8A672" w14:textId="77777777" w:rsidTr="0037506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0" w:type="pct"/>
          </w:tcPr>
          <w:p w14:paraId="6520CA58" w14:textId="138E29D2" w:rsidR="007A34C4" w:rsidRPr="00962347" w:rsidRDefault="007A34C4" w:rsidP="008C3A0D">
            <w:pPr>
              <w:keepNext/>
              <w:keepLines/>
              <w:jc w:val="left"/>
              <w:rPr>
                <w:rFonts w:ascii="Aptos Narrow" w:hAnsi="Aptos Narrow"/>
                <w:sz w:val="20"/>
              </w:rPr>
            </w:pPr>
            <w:r w:rsidRPr="00962347">
              <w:rPr>
                <w:rFonts w:ascii="Aptos Narrow" w:hAnsi="Aptos Narrow"/>
                <w:sz w:val="20"/>
              </w:rPr>
              <w:t>Advanced HVAC Controls</w:t>
            </w:r>
          </w:p>
        </w:tc>
        <w:tc>
          <w:tcPr>
            <w:tcW w:w="2345" w:type="pct"/>
          </w:tcPr>
          <w:p w14:paraId="4F725A17" w14:textId="56810684" w:rsidR="007A34C4" w:rsidRPr="00962347" w:rsidRDefault="007A34C4" w:rsidP="008C3A0D">
            <w:pPr>
              <w:keepNext/>
              <w:keepLines/>
              <w:jc w:val="left"/>
              <w:cnfStyle w:val="000000010000" w:firstRow="0" w:lastRow="0" w:firstColumn="0" w:lastColumn="0" w:oddVBand="0" w:evenVBand="0" w:oddHBand="0" w:evenHBand="1" w:firstRowFirstColumn="0" w:firstRowLastColumn="0" w:lastRowFirstColumn="0" w:lastRowLastColumn="0"/>
              <w:rPr>
                <w:sz w:val="20"/>
              </w:rPr>
            </w:pPr>
            <w:r w:rsidRPr="00962347">
              <w:rPr>
                <w:sz w:val="20"/>
              </w:rPr>
              <w:t>Advanced Thermostats</w:t>
            </w:r>
          </w:p>
        </w:tc>
        <w:tc>
          <w:tcPr>
            <w:tcW w:w="1145" w:type="pct"/>
          </w:tcPr>
          <w:p w14:paraId="70F7071C" w14:textId="2BDDD5DB" w:rsidR="007A34C4" w:rsidRPr="00962347" w:rsidRDefault="0072177F" w:rsidP="007A34C4">
            <w:pPr>
              <w:keepNext/>
              <w:keepLines/>
              <w:jc w:val="right"/>
              <w:cnfStyle w:val="000000010000" w:firstRow="0" w:lastRow="0" w:firstColumn="0" w:lastColumn="0" w:oddVBand="0" w:evenVBand="0" w:oddHBand="0" w:evenHBand="1" w:firstRowFirstColumn="0" w:firstRowLastColumn="0" w:lastRowFirstColumn="0" w:lastRowLastColumn="0"/>
              <w:rPr>
                <w:sz w:val="20"/>
              </w:rPr>
            </w:pPr>
            <w:r>
              <w:rPr>
                <w:color w:val="000000"/>
                <w:sz w:val="20"/>
              </w:rPr>
              <w:t>250181</w:t>
            </w:r>
            <w:r w:rsidR="0056368F" w:rsidRPr="00962347">
              <w:rPr>
                <w:color w:val="000000"/>
                <w:sz w:val="20"/>
              </w:rPr>
              <w:t xml:space="preserve">, </w:t>
            </w:r>
            <w:r>
              <w:rPr>
                <w:color w:val="000000"/>
                <w:sz w:val="20"/>
              </w:rPr>
              <w:t>0086</w:t>
            </w:r>
          </w:p>
        </w:tc>
      </w:tr>
      <w:tr w:rsidR="007A34C4" w:rsidRPr="009A3AFA" w14:paraId="1B8343D7" w14:textId="77777777" w:rsidTr="003750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0" w:type="pct"/>
          </w:tcPr>
          <w:p w14:paraId="45764532" w14:textId="0F2AF075" w:rsidR="007A34C4" w:rsidRPr="00962347" w:rsidRDefault="007A34C4" w:rsidP="008C3A0D">
            <w:pPr>
              <w:keepNext/>
              <w:keepLines/>
              <w:jc w:val="left"/>
              <w:rPr>
                <w:rFonts w:ascii="Aptos Narrow" w:hAnsi="Aptos Narrow"/>
                <w:sz w:val="20"/>
              </w:rPr>
            </w:pPr>
            <w:r w:rsidRPr="00962347">
              <w:rPr>
                <w:rFonts w:ascii="Aptos Narrow" w:hAnsi="Aptos Narrow"/>
                <w:sz w:val="20"/>
              </w:rPr>
              <w:t>High-Performance Water Heating Equipment</w:t>
            </w:r>
          </w:p>
        </w:tc>
        <w:tc>
          <w:tcPr>
            <w:tcW w:w="2345" w:type="pct"/>
          </w:tcPr>
          <w:p w14:paraId="3306D3E0" w14:textId="77777777" w:rsidR="007A34C4" w:rsidRPr="00962347" w:rsidRDefault="007A34C4" w:rsidP="008C3A0D">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962347">
              <w:rPr>
                <w:sz w:val="20"/>
              </w:rPr>
              <w:t>In-Unit Gas Storage Water Heater</w:t>
            </w:r>
          </w:p>
          <w:p w14:paraId="10F2413D" w14:textId="77777777" w:rsidR="007A34C4" w:rsidRPr="00962347" w:rsidRDefault="007A34C4" w:rsidP="008C3A0D">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962347">
              <w:rPr>
                <w:sz w:val="20"/>
              </w:rPr>
              <w:t>In-Unit gas Tankless Water Heater</w:t>
            </w:r>
          </w:p>
          <w:p w14:paraId="07BAA4E2" w14:textId="6833F9F3" w:rsidR="007A34C4" w:rsidRPr="00962347" w:rsidRDefault="007A34C4" w:rsidP="008C3A0D">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962347">
              <w:rPr>
                <w:sz w:val="20"/>
              </w:rPr>
              <w:t>Central Gas Water Heater</w:t>
            </w:r>
          </w:p>
        </w:tc>
        <w:tc>
          <w:tcPr>
            <w:tcW w:w="1145" w:type="pct"/>
          </w:tcPr>
          <w:p w14:paraId="1E541A57" w14:textId="1668011B" w:rsidR="007A34C4" w:rsidRPr="00962347" w:rsidRDefault="0072177F" w:rsidP="007A34C4">
            <w:pPr>
              <w:keepNext/>
              <w:keepLines/>
              <w:jc w:val="right"/>
              <w:cnfStyle w:val="000000100000" w:firstRow="0" w:lastRow="0" w:firstColumn="0" w:lastColumn="0" w:oddVBand="0" w:evenVBand="0" w:oddHBand="1" w:evenHBand="0" w:firstRowFirstColumn="0" w:firstRowLastColumn="0" w:lastRowFirstColumn="0" w:lastRowLastColumn="0"/>
              <w:rPr>
                <w:sz w:val="20"/>
              </w:rPr>
            </w:pPr>
            <w:r>
              <w:rPr>
                <w:color w:val="000000"/>
                <w:sz w:val="20"/>
              </w:rPr>
              <w:t>252446</w:t>
            </w:r>
            <w:r w:rsidR="0056368F" w:rsidRPr="00962347">
              <w:rPr>
                <w:color w:val="000000"/>
                <w:sz w:val="20"/>
              </w:rPr>
              <w:t xml:space="preserve">, </w:t>
            </w:r>
            <w:r>
              <w:rPr>
                <w:color w:val="000000"/>
                <w:sz w:val="20"/>
              </w:rPr>
              <w:t>257123</w:t>
            </w:r>
            <w:r w:rsidR="0056368F" w:rsidRPr="00962347">
              <w:rPr>
                <w:color w:val="000000"/>
                <w:sz w:val="20"/>
              </w:rPr>
              <w:t xml:space="preserve">, </w:t>
            </w:r>
            <w:r>
              <w:rPr>
                <w:color w:val="000000"/>
                <w:sz w:val="20"/>
              </w:rPr>
              <w:t>250181</w:t>
            </w:r>
            <w:r w:rsidR="0056368F" w:rsidRPr="00962347">
              <w:rPr>
                <w:color w:val="000000"/>
                <w:sz w:val="20"/>
              </w:rPr>
              <w:t xml:space="preserve">, </w:t>
            </w:r>
            <w:r>
              <w:rPr>
                <w:color w:val="000000"/>
                <w:sz w:val="20"/>
              </w:rPr>
              <w:t>267616</w:t>
            </w:r>
          </w:p>
        </w:tc>
      </w:tr>
      <w:tr w:rsidR="007A34C4" w:rsidRPr="009A3AFA" w14:paraId="36B380B3" w14:textId="77777777" w:rsidTr="0037506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0" w:type="pct"/>
          </w:tcPr>
          <w:p w14:paraId="15CE467B" w14:textId="7C2AB827" w:rsidR="007A34C4" w:rsidRPr="00962347" w:rsidRDefault="007A34C4" w:rsidP="008C3A0D">
            <w:pPr>
              <w:keepNext/>
              <w:keepLines/>
              <w:jc w:val="left"/>
              <w:rPr>
                <w:rFonts w:ascii="Aptos Narrow" w:hAnsi="Aptos Narrow"/>
                <w:sz w:val="20"/>
              </w:rPr>
            </w:pPr>
            <w:r w:rsidRPr="00962347">
              <w:rPr>
                <w:rFonts w:ascii="Aptos Narrow" w:hAnsi="Aptos Narrow"/>
                <w:sz w:val="20"/>
              </w:rPr>
              <w:t>Hot Water Conservation</w:t>
            </w:r>
          </w:p>
        </w:tc>
        <w:tc>
          <w:tcPr>
            <w:tcW w:w="2345" w:type="pct"/>
          </w:tcPr>
          <w:p w14:paraId="39FCFE6F" w14:textId="77777777" w:rsidR="007A34C4" w:rsidRPr="00962347" w:rsidRDefault="007A34C4" w:rsidP="008C3A0D">
            <w:pPr>
              <w:keepNext/>
              <w:keepLines/>
              <w:jc w:val="left"/>
              <w:cnfStyle w:val="000000010000" w:firstRow="0" w:lastRow="0" w:firstColumn="0" w:lastColumn="0" w:oddVBand="0" w:evenVBand="0" w:oddHBand="0" w:evenHBand="1" w:firstRowFirstColumn="0" w:firstRowLastColumn="0" w:lastRowFirstColumn="0" w:lastRowLastColumn="0"/>
              <w:rPr>
                <w:sz w:val="20"/>
              </w:rPr>
            </w:pPr>
            <w:r w:rsidRPr="00962347">
              <w:rPr>
                <w:sz w:val="20"/>
              </w:rPr>
              <w:t>Low-Flow Showerhead</w:t>
            </w:r>
          </w:p>
          <w:p w14:paraId="1EDE2D22" w14:textId="77777777" w:rsidR="007A34C4" w:rsidRPr="00962347" w:rsidRDefault="007A34C4" w:rsidP="008C3A0D">
            <w:pPr>
              <w:keepNext/>
              <w:keepLines/>
              <w:jc w:val="left"/>
              <w:cnfStyle w:val="000000010000" w:firstRow="0" w:lastRow="0" w:firstColumn="0" w:lastColumn="0" w:oddVBand="0" w:evenVBand="0" w:oddHBand="0" w:evenHBand="1" w:firstRowFirstColumn="0" w:firstRowLastColumn="0" w:lastRowFirstColumn="0" w:lastRowLastColumn="0"/>
              <w:rPr>
                <w:sz w:val="20"/>
              </w:rPr>
            </w:pPr>
            <w:r w:rsidRPr="00962347">
              <w:rPr>
                <w:sz w:val="20"/>
              </w:rPr>
              <w:t>Bathroom Faucet Aerator</w:t>
            </w:r>
          </w:p>
          <w:p w14:paraId="584E5C87" w14:textId="39DC9BAB" w:rsidR="007A34C4" w:rsidRPr="00962347" w:rsidRDefault="007A34C4" w:rsidP="008C3A0D">
            <w:pPr>
              <w:keepNext/>
              <w:keepLines/>
              <w:jc w:val="left"/>
              <w:cnfStyle w:val="000000010000" w:firstRow="0" w:lastRow="0" w:firstColumn="0" w:lastColumn="0" w:oddVBand="0" w:evenVBand="0" w:oddHBand="0" w:evenHBand="1" w:firstRowFirstColumn="0" w:firstRowLastColumn="0" w:lastRowFirstColumn="0" w:lastRowLastColumn="0"/>
              <w:rPr>
                <w:sz w:val="20"/>
              </w:rPr>
            </w:pPr>
            <w:r w:rsidRPr="00962347">
              <w:rPr>
                <w:sz w:val="20"/>
              </w:rPr>
              <w:t>Kitchen faucet Aerator</w:t>
            </w:r>
          </w:p>
        </w:tc>
        <w:tc>
          <w:tcPr>
            <w:tcW w:w="1145" w:type="pct"/>
          </w:tcPr>
          <w:p w14:paraId="51409C28" w14:textId="0FB2C2BE" w:rsidR="007A34C4" w:rsidRPr="00962347" w:rsidRDefault="0072177F" w:rsidP="007A34C4">
            <w:pPr>
              <w:keepNext/>
              <w:keepLines/>
              <w:jc w:val="right"/>
              <w:cnfStyle w:val="000000010000" w:firstRow="0" w:lastRow="0" w:firstColumn="0" w:lastColumn="0" w:oddVBand="0" w:evenVBand="0" w:oddHBand="0" w:evenHBand="1" w:firstRowFirstColumn="0" w:firstRowLastColumn="0" w:lastRowFirstColumn="0" w:lastRowLastColumn="0"/>
              <w:rPr>
                <w:sz w:val="20"/>
              </w:rPr>
            </w:pPr>
            <w:r>
              <w:rPr>
                <w:color w:val="000000"/>
                <w:sz w:val="20"/>
              </w:rPr>
              <w:t>252446</w:t>
            </w:r>
            <w:r w:rsidR="0056368F" w:rsidRPr="00962347">
              <w:rPr>
                <w:color w:val="000000"/>
                <w:sz w:val="20"/>
              </w:rPr>
              <w:t xml:space="preserve">, </w:t>
            </w:r>
            <w:r>
              <w:rPr>
                <w:color w:val="000000"/>
                <w:sz w:val="20"/>
              </w:rPr>
              <w:t>257123</w:t>
            </w:r>
            <w:r w:rsidR="0056368F" w:rsidRPr="00962347">
              <w:rPr>
                <w:color w:val="000000"/>
                <w:sz w:val="20"/>
              </w:rPr>
              <w:t xml:space="preserve">, </w:t>
            </w:r>
            <w:r>
              <w:rPr>
                <w:color w:val="000000"/>
                <w:sz w:val="20"/>
              </w:rPr>
              <w:t>250181</w:t>
            </w:r>
            <w:r w:rsidR="0056368F" w:rsidRPr="00962347">
              <w:rPr>
                <w:color w:val="000000"/>
                <w:sz w:val="20"/>
              </w:rPr>
              <w:t xml:space="preserve">, </w:t>
            </w:r>
            <w:r>
              <w:rPr>
                <w:color w:val="000000"/>
                <w:sz w:val="20"/>
              </w:rPr>
              <w:t>267616</w:t>
            </w:r>
          </w:p>
        </w:tc>
      </w:tr>
      <w:tr w:rsidR="007A34C4" w:rsidRPr="009A3AFA" w14:paraId="450340F7" w14:textId="77777777" w:rsidTr="0037506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10" w:type="pct"/>
          </w:tcPr>
          <w:p w14:paraId="1F5D2886" w14:textId="389AE233" w:rsidR="007A34C4" w:rsidRPr="00962347" w:rsidRDefault="007A34C4" w:rsidP="008C3A0D">
            <w:pPr>
              <w:keepNext/>
              <w:keepLines/>
              <w:jc w:val="left"/>
              <w:rPr>
                <w:rFonts w:ascii="Aptos Narrow" w:hAnsi="Aptos Narrow"/>
                <w:sz w:val="20"/>
              </w:rPr>
            </w:pPr>
            <w:r w:rsidRPr="00962347">
              <w:rPr>
                <w:rFonts w:ascii="Aptos Narrow" w:hAnsi="Aptos Narrow"/>
                <w:sz w:val="20"/>
              </w:rPr>
              <w:t>Efficient Appliances</w:t>
            </w:r>
          </w:p>
        </w:tc>
        <w:tc>
          <w:tcPr>
            <w:tcW w:w="2345" w:type="pct"/>
          </w:tcPr>
          <w:p w14:paraId="5019AE2E" w14:textId="77777777" w:rsidR="007A34C4" w:rsidRPr="00962347" w:rsidRDefault="007A34C4" w:rsidP="008C3A0D">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color w:val="000000"/>
                <w:sz w:val="20"/>
              </w:rPr>
              <w:t>ENERGY STAR Clothes Washer</w:t>
            </w:r>
          </w:p>
          <w:p w14:paraId="657260B3" w14:textId="77777777" w:rsidR="007A34C4" w:rsidRPr="00962347" w:rsidRDefault="007A34C4" w:rsidP="008C3A0D">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color w:val="000000"/>
                <w:sz w:val="20"/>
              </w:rPr>
              <w:t>ENERGY STAR Clothes Dryer</w:t>
            </w:r>
          </w:p>
          <w:p w14:paraId="12C2768B" w14:textId="12D81000" w:rsidR="007A34C4" w:rsidRPr="00962347" w:rsidRDefault="007A34C4" w:rsidP="008C3A0D">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962347">
              <w:rPr>
                <w:color w:val="000000"/>
                <w:sz w:val="20"/>
              </w:rPr>
              <w:t>ENERGY STAR Dishwasher</w:t>
            </w:r>
          </w:p>
        </w:tc>
        <w:tc>
          <w:tcPr>
            <w:tcW w:w="1145" w:type="pct"/>
          </w:tcPr>
          <w:p w14:paraId="494A5DF4" w14:textId="1F961528" w:rsidR="007A34C4" w:rsidRPr="00962347" w:rsidRDefault="0072177F" w:rsidP="007A34C4">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252446</w:t>
            </w:r>
            <w:r w:rsidR="0056368F" w:rsidRPr="00962347">
              <w:rPr>
                <w:color w:val="000000"/>
                <w:sz w:val="20"/>
              </w:rPr>
              <w:t xml:space="preserve">, </w:t>
            </w:r>
            <w:r>
              <w:rPr>
                <w:color w:val="000000"/>
                <w:sz w:val="20"/>
              </w:rPr>
              <w:t>257123</w:t>
            </w:r>
            <w:r w:rsidR="0056368F" w:rsidRPr="00962347">
              <w:rPr>
                <w:color w:val="000000"/>
                <w:sz w:val="20"/>
              </w:rPr>
              <w:t xml:space="preserve">, </w:t>
            </w:r>
            <w:r>
              <w:rPr>
                <w:color w:val="000000"/>
                <w:sz w:val="20"/>
              </w:rPr>
              <w:t>250181</w:t>
            </w:r>
            <w:r w:rsidR="0056368F" w:rsidRPr="00962347">
              <w:rPr>
                <w:color w:val="000000"/>
                <w:sz w:val="20"/>
              </w:rPr>
              <w:t xml:space="preserve">, </w:t>
            </w:r>
            <w:r>
              <w:rPr>
                <w:color w:val="000000"/>
                <w:sz w:val="20"/>
              </w:rPr>
              <w:t>267616</w:t>
            </w:r>
          </w:p>
        </w:tc>
      </w:tr>
    </w:tbl>
    <w:p w14:paraId="0F830BAE" w14:textId="77777777" w:rsidR="007A34C4" w:rsidRDefault="007A34C4" w:rsidP="007A34C4">
      <w:pPr>
        <w:pStyle w:val="Source"/>
        <w:keepNext/>
        <w:keepLines/>
      </w:pPr>
      <w:r w:rsidRPr="0058029D">
        <w:t xml:space="preserve">Source: </w:t>
      </w:r>
      <w:r>
        <w:t xml:space="preserve">Evaluation team </w:t>
      </w:r>
      <w:r w:rsidRPr="0058029D">
        <w:t>analysis</w:t>
      </w:r>
      <w:r>
        <w:t>.</w:t>
      </w:r>
    </w:p>
    <w:p w14:paraId="4D5C6FF0" w14:textId="77777777" w:rsidR="007A34C4" w:rsidRDefault="007A34C4" w:rsidP="00AB1A05"/>
    <w:p w14:paraId="288AEB50" w14:textId="77777777" w:rsidR="003E57F9" w:rsidRDefault="003E57F9" w:rsidP="00AB1A05">
      <w:pPr>
        <w:sectPr w:rsidR="003E57F9" w:rsidSect="00AC3117">
          <w:pgSz w:w="12240" w:h="15840" w:code="1"/>
          <w:pgMar w:top="1440" w:right="1440" w:bottom="1440" w:left="1440" w:header="720" w:footer="720" w:gutter="0"/>
          <w:pgNumType w:chapStyle="5"/>
          <w:cols w:space="720"/>
          <w:docGrid w:linePitch="360"/>
        </w:sectPr>
      </w:pPr>
      <w:bookmarkStart w:id="42" w:name="_Hlk501714572"/>
      <w:bookmarkStart w:id="43" w:name="_Toc507870205"/>
      <w:bookmarkStart w:id="44" w:name="_Toc512873036"/>
    </w:p>
    <w:p w14:paraId="6B19FC51" w14:textId="6A148D4F" w:rsidR="0006770C" w:rsidRDefault="00AB1A05" w:rsidP="0006770C">
      <w:pPr>
        <w:pStyle w:val="Heading1"/>
        <w:numPr>
          <w:ilvl w:val="0"/>
          <w:numId w:val="0"/>
        </w:numPr>
        <w:ind w:left="432" w:hanging="432"/>
      </w:pPr>
      <w:bookmarkStart w:id="45" w:name="_Toc189833651"/>
      <w:bookmarkStart w:id="46" w:name="_Toc223474636"/>
      <w:bookmarkEnd w:id="42"/>
      <w:bookmarkEnd w:id="43"/>
      <w:bookmarkEnd w:id="44"/>
      <w:r w:rsidRPr="00AB1A05">
        <w:lastRenderedPageBreak/>
        <w:t xml:space="preserve">Appendix B. </w:t>
      </w:r>
      <w:bookmarkEnd w:id="45"/>
      <w:r w:rsidR="0006770C" w:rsidRPr="00AB1A05">
        <w:t>Program Specific Inputs for the Illinois TRC</w:t>
      </w:r>
      <w:bookmarkEnd w:id="46"/>
    </w:p>
    <w:p w14:paraId="7F2D93B8" w14:textId="77777777" w:rsidR="00AB1A05" w:rsidRPr="00D12853" w:rsidRDefault="00AB1A05" w:rsidP="00AB1A05">
      <w:r>
        <w:fldChar w:fldCharType="begin"/>
      </w:r>
      <w:r>
        <w:instrText xml:space="preserve"> REF _Ref66787029 \h </w:instrText>
      </w:r>
      <w:r>
        <w:fldChar w:fldCharType="separate"/>
      </w:r>
      <w:r>
        <w:t xml:space="preserve">Table </w:t>
      </w:r>
      <w:r>
        <w:rPr>
          <w:noProof/>
        </w:rPr>
        <w:t>B</w:t>
      </w:r>
      <w:r>
        <w:noBreakHyphen/>
      </w:r>
      <w:r>
        <w:rPr>
          <w:noProof/>
        </w:rPr>
        <w:t>1</w:t>
      </w:r>
      <w:r>
        <w:fldChar w:fldCharType="end"/>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77777777" w:rsidR="00AB1A05" w:rsidRDefault="00AB1A05" w:rsidP="002B2DA2">
      <w:pPr>
        <w:pStyle w:val="Caption"/>
      </w:pPr>
      <w:bookmarkStart w:id="47" w:name="_Ref66787029"/>
      <w:bookmarkStart w:id="48" w:name="_Ref63952142"/>
      <w:bookmarkStart w:id="49" w:name="_Toc367307499"/>
      <w:bookmarkStart w:id="50" w:name="_Toc398541812"/>
      <w:bookmarkStart w:id="51" w:name="_Toc398541925"/>
      <w:bookmarkStart w:id="52" w:name="_Toc398546657"/>
      <w:bookmarkStart w:id="53" w:name="_Toc423009519"/>
      <w:bookmarkStart w:id="54" w:name="_Toc426278637"/>
      <w:bookmarkStart w:id="55" w:name="_Toc63321485"/>
      <w:bookmarkStart w:id="56" w:name="_Toc63961488"/>
      <w:bookmarkStart w:id="57" w:name="_Toc61360851"/>
      <w:bookmarkStart w:id="58" w:name="_Toc189833653"/>
      <w:r>
        <w:t>Table B</w:t>
      </w:r>
      <w:r>
        <w:noBreakHyphen/>
      </w:r>
      <w:r>
        <w:fldChar w:fldCharType="begin"/>
      </w:r>
      <w:r>
        <w:instrText xml:space="preserve"> SEQ Table_Apx \* ARABIC \s 5 </w:instrText>
      </w:r>
      <w:r>
        <w:fldChar w:fldCharType="separate"/>
      </w:r>
      <w:r>
        <w:rPr>
          <w:noProof/>
        </w:rPr>
        <w:t>1</w:t>
      </w:r>
      <w:r>
        <w:rPr>
          <w:noProof/>
        </w:rPr>
        <w:fldChar w:fldCharType="end"/>
      </w:r>
      <w:bookmarkEnd w:id="47"/>
      <w:r>
        <w:t>.</w:t>
      </w:r>
      <w:r w:rsidDel="00146395">
        <w:t xml:space="preserve"> </w:t>
      </w:r>
      <w:bookmarkEnd w:id="48"/>
      <w:bookmarkEnd w:id="49"/>
      <w:bookmarkEnd w:id="50"/>
      <w:bookmarkEnd w:id="51"/>
      <w:bookmarkEnd w:id="52"/>
      <w:bookmarkEnd w:id="53"/>
      <w:bookmarkEnd w:id="54"/>
      <w:bookmarkEnd w:id="55"/>
      <w:bookmarkEnd w:id="56"/>
      <w:r>
        <w:t>Verified Cost Effectiveness Inputs</w:t>
      </w:r>
      <w:bookmarkEnd w:id="57"/>
      <w:bookmarkEnd w:id="58"/>
    </w:p>
    <w:tbl>
      <w:tblPr>
        <w:tblW w:w="5000" w:type="pct"/>
        <w:tblLook w:val="04A0" w:firstRow="1" w:lastRow="0" w:firstColumn="1" w:lastColumn="0" w:noHBand="0" w:noVBand="1"/>
      </w:tblPr>
      <w:tblGrid>
        <w:gridCol w:w="1175"/>
        <w:gridCol w:w="842"/>
        <w:gridCol w:w="805"/>
        <w:gridCol w:w="854"/>
        <w:gridCol w:w="874"/>
        <w:gridCol w:w="1213"/>
        <w:gridCol w:w="951"/>
        <w:gridCol w:w="882"/>
        <w:gridCol w:w="882"/>
        <w:gridCol w:w="882"/>
      </w:tblGrid>
      <w:tr w:rsidR="00080DAA" w:rsidRPr="00DF53CC" w14:paraId="5FFC05B6" w14:textId="77777777" w:rsidTr="00DF53CC">
        <w:trPr>
          <w:trHeight w:val="1110"/>
        </w:trPr>
        <w:tc>
          <w:tcPr>
            <w:tcW w:w="627" w:type="pct"/>
            <w:tcBorders>
              <w:top w:val="nil"/>
              <w:left w:val="nil"/>
              <w:bottom w:val="single" w:sz="12" w:space="0" w:color="95D600"/>
              <w:right w:val="nil"/>
            </w:tcBorders>
            <w:shd w:val="clear" w:color="000000" w:fill="036479"/>
            <w:vAlign w:val="center"/>
            <w:hideMark/>
          </w:tcPr>
          <w:p w14:paraId="6DBA7D59" w14:textId="77777777" w:rsidR="00551C99" w:rsidRPr="00DF53CC" w:rsidRDefault="00551C99" w:rsidP="00551C99">
            <w:pPr>
              <w:spacing w:after="0" w:line="240" w:lineRule="auto"/>
              <w:rPr>
                <w:rFonts w:eastAsia="Times New Roman" w:cs="Calibri"/>
                <w:b/>
                <w:bCs/>
                <w:color w:val="FFFFFF"/>
                <w:sz w:val="18"/>
                <w:szCs w:val="18"/>
                <w:lang w:eastAsia="en-US"/>
              </w:rPr>
            </w:pPr>
            <w:r w:rsidRPr="00DF53CC">
              <w:rPr>
                <w:rFonts w:eastAsia="Times New Roman" w:cs="Calibri"/>
                <w:b/>
                <w:bCs/>
                <w:color w:val="FFFFFF"/>
                <w:sz w:val="18"/>
                <w:szCs w:val="18"/>
                <w:lang w:eastAsia="en-US"/>
              </w:rPr>
              <w:t>Savings Category</w:t>
            </w:r>
          </w:p>
        </w:tc>
        <w:tc>
          <w:tcPr>
            <w:tcW w:w="449" w:type="pct"/>
            <w:tcBorders>
              <w:top w:val="nil"/>
              <w:left w:val="nil"/>
              <w:bottom w:val="single" w:sz="12" w:space="0" w:color="95D600"/>
              <w:right w:val="nil"/>
            </w:tcBorders>
            <w:shd w:val="clear" w:color="000000" w:fill="036479"/>
            <w:vAlign w:val="center"/>
            <w:hideMark/>
          </w:tcPr>
          <w:p w14:paraId="2667AC34" w14:textId="77777777" w:rsidR="00551C99" w:rsidRPr="00DF53CC" w:rsidRDefault="00551C99" w:rsidP="00551C99">
            <w:pPr>
              <w:spacing w:after="0" w:line="240" w:lineRule="auto"/>
              <w:jc w:val="center"/>
              <w:rPr>
                <w:rFonts w:eastAsia="Times New Roman" w:cs="Calibri"/>
                <w:b/>
                <w:bCs/>
                <w:color w:val="FFFFFF"/>
                <w:sz w:val="18"/>
                <w:szCs w:val="18"/>
                <w:lang w:eastAsia="en-US"/>
              </w:rPr>
            </w:pPr>
            <w:r w:rsidRPr="00DF53CC">
              <w:rPr>
                <w:rFonts w:eastAsia="Times New Roman" w:cs="Calibri"/>
                <w:b/>
                <w:bCs/>
                <w:color w:val="FFFFFF"/>
                <w:sz w:val="18"/>
                <w:szCs w:val="18"/>
                <w:lang w:eastAsia="en-US"/>
              </w:rPr>
              <w:t>DAC Project*</w:t>
            </w:r>
          </w:p>
        </w:tc>
        <w:tc>
          <w:tcPr>
            <w:tcW w:w="430" w:type="pct"/>
            <w:tcBorders>
              <w:top w:val="nil"/>
              <w:left w:val="nil"/>
              <w:bottom w:val="single" w:sz="12" w:space="0" w:color="95D600"/>
              <w:right w:val="nil"/>
            </w:tcBorders>
            <w:shd w:val="clear" w:color="000000" w:fill="036479"/>
            <w:vAlign w:val="center"/>
            <w:hideMark/>
          </w:tcPr>
          <w:p w14:paraId="72461DE1" w14:textId="77777777" w:rsidR="00551C99" w:rsidRPr="00DF53CC" w:rsidRDefault="00551C99" w:rsidP="00551C99">
            <w:pPr>
              <w:spacing w:after="0" w:line="240" w:lineRule="auto"/>
              <w:rPr>
                <w:rFonts w:eastAsia="Times New Roman" w:cs="Calibri"/>
                <w:b/>
                <w:bCs/>
                <w:color w:val="FFFFFF"/>
                <w:sz w:val="18"/>
                <w:szCs w:val="18"/>
                <w:lang w:eastAsia="en-US"/>
              </w:rPr>
            </w:pPr>
            <w:r w:rsidRPr="00DF53CC">
              <w:rPr>
                <w:rFonts w:eastAsia="Times New Roman" w:cs="Calibri"/>
                <w:b/>
                <w:bCs/>
                <w:color w:val="FFFFFF"/>
                <w:sz w:val="18"/>
                <w:szCs w:val="18"/>
                <w:lang w:eastAsia="en-US"/>
              </w:rPr>
              <w:t>Units</w:t>
            </w:r>
          </w:p>
        </w:tc>
        <w:tc>
          <w:tcPr>
            <w:tcW w:w="456" w:type="pct"/>
            <w:tcBorders>
              <w:top w:val="nil"/>
              <w:left w:val="nil"/>
              <w:bottom w:val="single" w:sz="12" w:space="0" w:color="95D600"/>
              <w:right w:val="nil"/>
            </w:tcBorders>
            <w:shd w:val="clear" w:color="000000" w:fill="036479"/>
            <w:vAlign w:val="center"/>
            <w:hideMark/>
          </w:tcPr>
          <w:p w14:paraId="06F53C86" w14:textId="77777777" w:rsidR="00551C99" w:rsidRPr="00DF53CC" w:rsidRDefault="00551C99" w:rsidP="00551C99">
            <w:pPr>
              <w:spacing w:after="0" w:line="240" w:lineRule="auto"/>
              <w:jc w:val="right"/>
              <w:rPr>
                <w:rFonts w:eastAsia="Times New Roman" w:cs="Calibri"/>
                <w:b/>
                <w:bCs/>
                <w:color w:val="FFFFFF"/>
                <w:sz w:val="18"/>
                <w:szCs w:val="18"/>
                <w:lang w:eastAsia="en-US"/>
              </w:rPr>
            </w:pPr>
            <w:r w:rsidRPr="00DF53CC">
              <w:rPr>
                <w:rFonts w:eastAsia="Times New Roman" w:cs="Calibri"/>
                <w:b/>
                <w:bCs/>
                <w:color w:val="FFFFFF"/>
                <w:sz w:val="18"/>
                <w:szCs w:val="18"/>
                <w:lang w:eastAsia="en-US"/>
              </w:rPr>
              <w:t xml:space="preserve"> Quantity </w:t>
            </w:r>
          </w:p>
        </w:tc>
        <w:tc>
          <w:tcPr>
            <w:tcW w:w="467" w:type="pct"/>
            <w:tcBorders>
              <w:top w:val="nil"/>
              <w:left w:val="nil"/>
              <w:bottom w:val="single" w:sz="12" w:space="0" w:color="95D600"/>
              <w:right w:val="nil"/>
            </w:tcBorders>
            <w:shd w:val="clear" w:color="000000" w:fill="036479"/>
            <w:vAlign w:val="center"/>
            <w:hideMark/>
          </w:tcPr>
          <w:p w14:paraId="091F96DB" w14:textId="77777777" w:rsidR="00551C99" w:rsidRPr="00DF53CC" w:rsidRDefault="00551C99" w:rsidP="00551C99">
            <w:pPr>
              <w:spacing w:after="0" w:line="240" w:lineRule="auto"/>
              <w:jc w:val="right"/>
              <w:rPr>
                <w:rFonts w:eastAsia="Times New Roman" w:cs="Calibri"/>
                <w:b/>
                <w:bCs/>
                <w:color w:val="FFFFFF"/>
                <w:sz w:val="18"/>
                <w:szCs w:val="18"/>
                <w:lang w:eastAsia="en-US"/>
              </w:rPr>
            </w:pPr>
            <w:r w:rsidRPr="00DF53CC">
              <w:rPr>
                <w:rFonts w:eastAsia="Times New Roman" w:cs="Calibri"/>
                <w:b/>
                <w:bCs/>
                <w:color w:val="FFFFFF"/>
                <w:sz w:val="18"/>
                <w:szCs w:val="18"/>
                <w:lang w:eastAsia="en-US"/>
              </w:rPr>
              <w:t xml:space="preserve"> Effective Useful Life </w:t>
            </w:r>
          </w:p>
        </w:tc>
        <w:tc>
          <w:tcPr>
            <w:tcW w:w="648" w:type="pct"/>
            <w:tcBorders>
              <w:top w:val="nil"/>
              <w:left w:val="nil"/>
              <w:bottom w:val="single" w:sz="12" w:space="0" w:color="95D600"/>
              <w:right w:val="nil"/>
            </w:tcBorders>
            <w:shd w:val="clear" w:color="000000" w:fill="036479"/>
            <w:vAlign w:val="center"/>
            <w:hideMark/>
          </w:tcPr>
          <w:p w14:paraId="1BEB0F8D" w14:textId="77777777" w:rsidR="00551C99" w:rsidRPr="00DF53CC" w:rsidRDefault="00551C99" w:rsidP="00551C99">
            <w:pPr>
              <w:spacing w:after="0" w:line="240" w:lineRule="auto"/>
              <w:jc w:val="center"/>
              <w:rPr>
                <w:rFonts w:eastAsia="Times New Roman" w:cs="Calibri"/>
                <w:b/>
                <w:bCs/>
                <w:color w:val="FFFFFF"/>
                <w:sz w:val="18"/>
                <w:szCs w:val="18"/>
                <w:lang w:eastAsia="en-US"/>
              </w:rPr>
            </w:pPr>
            <w:r w:rsidRPr="00DF53CC">
              <w:rPr>
                <w:rFonts w:eastAsia="Times New Roman" w:cs="Calibri"/>
                <w:b/>
                <w:bCs/>
                <w:color w:val="FFFFFF"/>
                <w:sz w:val="18"/>
                <w:szCs w:val="18"/>
                <w:lang w:eastAsia="en-US"/>
              </w:rPr>
              <w:t>Early Replacement Flag</w:t>
            </w:r>
          </w:p>
        </w:tc>
        <w:tc>
          <w:tcPr>
            <w:tcW w:w="508" w:type="pct"/>
            <w:tcBorders>
              <w:top w:val="nil"/>
              <w:left w:val="nil"/>
              <w:bottom w:val="single" w:sz="12" w:space="0" w:color="95D600"/>
              <w:right w:val="nil"/>
            </w:tcBorders>
            <w:shd w:val="clear" w:color="000000" w:fill="036479"/>
            <w:vAlign w:val="center"/>
            <w:hideMark/>
          </w:tcPr>
          <w:p w14:paraId="23C04C59" w14:textId="77777777" w:rsidR="00551C99" w:rsidRPr="00DF53CC" w:rsidRDefault="00551C99" w:rsidP="00551C99">
            <w:pPr>
              <w:spacing w:after="0" w:line="240" w:lineRule="auto"/>
              <w:jc w:val="right"/>
              <w:rPr>
                <w:rFonts w:eastAsia="Times New Roman" w:cs="Calibri"/>
                <w:b/>
                <w:bCs/>
                <w:color w:val="FFFFFF"/>
                <w:sz w:val="18"/>
                <w:szCs w:val="18"/>
                <w:lang w:eastAsia="en-US"/>
              </w:rPr>
            </w:pPr>
            <w:r w:rsidRPr="00DF53CC">
              <w:rPr>
                <w:rFonts w:eastAsia="Times New Roman" w:cs="Calibri"/>
                <w:b/>
                <w:bCs/>
                <w:color w:val="FFFFFF"/>
                <w:sz w:val="18"/>
                <w:szCs w:val="18"/>
                <w:lang w:eastAsia="en-US"/>
              </w:rPr>
              <w:t xml:space="preserve"> Verified Gross Annual Water Savings (Gallons) </w:t>
            </w:r>
          </w:p>
        </w:tc>
        <w:tc>
          <w:tcPr>
            <w:tcW w:w="471" w:type="pct"/>
            <w:tcBorders>
              <w:top w:val="nil"/>
              <w:left w:val="nil"/>
              <w:bottom w:val="single" w:sz="12" w:space="0" w:color="95D600"/>
              <w:right w:val="nil"/>
            </w:tcBorders>
            <w:shd w:val="clear" w:color="000000" w:fill="036479"/>
            <w:vAlign w:val="center"/>
            <w:hideMark/>
          </w:tcPr>
          <w:p w14:paraId="233DA7AF" w14:textId="77777777" w:rsidR="00551C99" w:rsidRPr="00DF53CC" w:rsidRDefault="00551C99" w:rsidP="00551C99">
            <w:pPr>
              <w:spacing w:after="0" w:line="240" w:lineRule="auto"/>
              <w:jc w:val="right"/>
              <w:rPr>
                <w:rFonts w:eastAsia="Times New Roman" w:cs="Calibri"/>
                <w:b/>
                <w:bCs/>
                <w:color w:val="FFFFFF"/>
                <w:sz w:val="18"/>
                <w:szCs w:val="18"/>
                <w:lang w:eastAsia="en-US"/>
              </w:rPr>
            </w:pPr>
            <w:r w:rsidRPr="00DF53CC">
              <w:rPr>
                <w:rFonts w:eastAsia="Times New Roman" w:cs="Calibri"/>
                <w:b/>
                <w:bCs/>
                <w:color w:val="FFFFFF"/>
                <w:sz w:val="18"/>
                <w:szCs w:val="18"/>
                <w:lang w:eastAsia="en-US"/>
              </w:rPr>
              <w:t xml:space="preserve"> Ex Ante Gross Savings (Therms) </w:t>
            </w:r>
          </w:p>
        </w:tc>
        <w:tc>
          <w:tcPr>
            <w:tcW w:w="471" w:type="pct"/>
            <w:tcBorders>
              <w:top w:val="nil"/>
              <w:left w:val="nil"/>
              <w:bottom w:val="single" w:sz="12" w:space="0" w:color="95D600"/>
              <w:right w:val="nil"/>
            </w:tcBorders>
            <w:shd w:val="clear" w:color="000000" w:fill="036479"/>
            <w:vAlign w:val="center"/>
            <w:hideMark/>
          </w:tcPr>
          <w:p w14:paraId="0F56A4A4" w14:textId="77777777" w:rsidR="00551C99" w:rsidRPr="00DF53CC" w:rsidRDefault="00551C99" w:rsidP="00551C99">
            <w:pPr>
              <w:spacing w:after="0" w:line="240" w:lineRule="auto"/>
              <w:jc w:val="right"/>
              <w:rPr>
                <w:rFonts w:eastAsia="Times New Roman" w:cs="Calibri"/>
                <w:b/>
                <w:bCs/>
                <w:color w:val="FFFFFF"/>
                <w:sz w:val="18"/>
                <w:szCs w:val="18"/>
                <w:lang w:eastAsia="en-US"/>
              </w:rPr>
            </w:pPr>
            <w:r w:rsidRPr="00DF53CC">
              <w:rPr>
                <w:rFonts w:eastAsia="Times New Roman" w:cs="Calibri"/>
                <w:b/>
                <w:bCs/>
                <w:color w:val="FFFFFF"/>
                <w:sz w:val="18"/>
                <w:szCs w:val="18"/>
                <w:lang w:eastAsia="en-US"/>
              </w:rPr>
              <w:t xml:space="preserve"> Verified Gross Savings (Therms) </w:t>
            </w:r>
          </w:p>
        </w:tc>
        <w:tc>
          <w:tcPr>
            <w:tcW w:w="471" w:type="pct"/>
            <w:tcBorders>
              <w:top w:val="nil"/>
              <w:left w:val="nil"/>
              <w:bottom w:val="single" w:sz="12" w:space="0" w:color="95D600"/>
              <w:right w:val="nil"/>
            </w:tcBorders>
            <w:shd w:val="clear" w:color="000000" w:fill="036479"/>
            <w:vAlign w:val="center"/>
            <w:hideMark/>
          </w:tcPr>
          <w:p w14:paraId="09F6E6AC" w14:textId="77777777" w:rsidR="00551C99" w:rsidRPr="00DF53CC" w:rsidRDefault="00551C99" w:rsidP="00551C99">
            <w:pPr>
              <w:spacing w:after="0" w:line="240" w:lineRule="auto"/>
              <w:jc w:val="right"/>
              <w:rPr>
                <w:rFonts w:eastAsia="Times New Roman" w:cs="Calibri"/>
                <w:b/>
                <w:bCs/>
                <w:color w:val="FFFFFF"/>
                <w:sz w:val="18"/>
                <w:szCs w:val="18"/>
                <w:lang w:eastAsia="en-US"/>
              </w:rPr>
            </w:pPr>
            <w:r w:rsidRPr="00DF53CC">
              <w:rPr>
                <w:rFonts w:eastAsia="Times New Roman" w:cs="Calibri"/>
                <w:b/>
                <w:bCs/>
                <w:color w:val="FFFFFF"/>
                <w:sz w:val="18"/>
                <w:szCs w:val="18"/>
                <w:lang w:eastAsia="en-US"/>
              </w:rPr>
              <w:t xml:space="preserve"> Verified Net Savings (Therms) </w:t>
            </w:r>
          </w:p>
        </w:tc>
      </w:tr>
      <w:tr w:rsidR="00080DAA" w:rsidRPr="00DF53CC" w14:paraId="7E14D462" w14:textId="77777777" w:rsidTr="00DF53CC">
        <w:trPr>
          <w:trHeight w:val="330"/>
        </w:trPr>
        <w:tc>
          <w:tcPr>
            <w:tcW w:w="627" w:type="pct"/>
            <w:tcBorders>
              <w:top w:val="nil"/>
              <w:left w:val="nil"/>
              <w:bottom w:val="single" w:sz="8" w:space="0" w:color="B3EFFD"/>
              <w:right w:val="nil"/>
            </w:tcBorders>
            <w:vAlign w:val="center"/>
            <w:hideMark/>
          </w:tcPr>
          <w:p w14:paraId="6273FDEB"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High-Performance Windows</w:t>
            </w:r>
          </w:p>
        </w:tc>
        <w:tc>
          <w:tcPr>
            <w:tcW w:w="449" w:type="pct"/>
            <w:tcBorders>
              <w:top w:val="nil"/>
              <w:left w:val="nil"/>
              <w:bottom w:val="single" w:sz="8" w:space="0" w:color="B3EFFD"/>
              <w:right w:val="nil"/>
            </w:tcBorders>
            <w:vAlign w:val="center"/>
            <w:hideMark/>
          </w:tcPr>
          <w:p w14:paraId="16E1024E" w14:textId="77777777" w:rsidR="00551C99" w:rsidRPr="00DF53CC" w:rsidRDefault="00551C99" w:rsidP="00551C99">
            <w:pPr>
              <w:spacing w:after="0" w:line="240" w:lineRule="auto"/>
              <w:jc w:val="center"/>
              <w:rPr>
                <w:rFonts w:eastAsia="Times New Roman" w:cs="Calibri"/>
                <w:color w:val="000000"/>
                <w:sz w:val="18"/>
                <w:szCs w:val="18"/>
                <w:lang w:eastAsia="en-US"/>
              </w:rPr>
            </w:pPr>
            <w:r w:rsidRPr="00DF53CC">
              <w:rPr>
                <w:rFonts w:eastAsia="Times New Roman" w:cs="Calibri"/>
                <w:color w:val="000000"/>
                <w:sz w:val="18"/>
                <w:szCs w:val="18"/>
                <w:lang w:eastAsia="en-US"/>
              </w:rPr>
              <w:t>TRUE</w:t>
            </w:r>
          </w:p>
        </w:tc>
        <w:tc>
          <w:tcPr>
            <w:tcW w:w="430" w:type="pct"/>
            <w:tcBorders>
              <w:top w:val="nil"/>
              <w:left w:val="nil"/>
              <w:bottom w:val="single" w:sz="8" w:space="0" w:color="B3EFFD"/>
              <w:right w:val="nil"/>
            </w:tcBorders>
            <w:shd w:val="clear" w:color="000000" w:fill="FFFFFF"/>
            <w:noWrap/>
            <w:vAlign w:val="center"/>
            <w:hideMark/>
          </w:tcPr>
          <w:p w14:paraId="51222D52"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Projects</w:t>
            </w:r>
          </w:p>
        </w:tc>
        <w:tc>
          <w:tcPr>
            <w:tcW w:w="456" w:type="pct"/>
            <w:tcBorders>
              <w:top w:val="nil"/>
              <w:left w:val="nil"/>
              <w:bottom w:val="single" w:sz="8" w:space="0" w:color="B3EFFD"/>
              <w:right w:val="nil"/>
            </w:tcBorders>
            <w:shd w:val="clear" w:color="000000" w:fill="FFFFFF"/>
            <w:noWrap/>
            <w:vAlign w:val="center"/>
            <w:hideMark/>
          </w:tcPr>
          <w:p w14:paraId="27318B77" w14:textId="3FF83725"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4</w:t>
            </w:r>
          </w:p>
        </w:tc>
        <w:tc>
          <w:tcPr>
            <w:tcW w:w="467" w:type="pct"/>
            <w:tcBorders>
              <w:top w:val="nil"/>
              <w:left w:val="nil"/>
              <w:bottom w:val="single" w:sz="8" w:space="0" w:color="B3EFFD"/>
              <w:right w:val="nil"/>
            </w:tcBorders>
            <w:shd w:val="clear" w:color="000000" w:fill="FFFFFF"/>
            <w:noWrap/>
            <w:vAlign w:val="center"/>
            <w:hideMark/>
          </w:tcPr>
          <w:p w14:paraId="32C0248E" w14:textId="2D3D131C"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40.0</w:t>
            </w:r>
          </w:p>
        </w:tc>
        <w:tc>
          <w:tcPr>
            <w:tcW w:w="648" w:type="pct"/>
            <w:tcBorders>
              <w:top w:val="nil"/>
              <w:left w:val="nil"/>
              <w:bottom w:val="single" w:sz="8" w:space="0" w:color="B3EFFD"/>
              <w:right w:val="nil"/>
            </w:tcBorders>
            <w:shd w:val="clear" w:color="000000" w:fill="FFFFFF"/>
            <w:noWrap/>
            <w:vAlign w:val="center"/>
            <w:hideMark/>
          </w:tcPr>
          <w:p w14:paraId="10472AA3" w14:textId="77777777" w:rsidR="00551C99" w:rsidRPr="00DF53CC" w:rsidRDefault="00551C99" w:rsidP="00DD181C">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NO</w:t>
            </w:r>
          </w:p>
        </w:tc>
        <w:tc>
          <w:tcPr>
            <w:tcW w:w="508" w:type="pct"/>
            <w:tcBorders>
              <w:top w:val="nil"/>
              <w:left w:val="nil"/>
              <w:bottom w:val="single" w:sz="8" w:space="0" w:color="B3EFFD"/>
              <w:right w:val="nil"/>
            </w:tcBorders>
            <w:shd w:val="clear" w:color="000000" w:fill="FFFFFF"/>
            <w:noWrap/>
            <w:vAlign w:val="center"/>
            <w:hideMark/>
          </w:tcPr>
          <w:p w14:paraId="153B7AE5" w14:textId="3D1EF882"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w:t>
            </w:r>
          </w:p>
        </w:tc>
        <w:tc>
          <w:tcPr>
            <w:tcW w:w="471" w:type="pct"/>
            <w:tcBorders>
              <w:top w:val="nil"/>
              <w:left w:val="nil"/>
              <w:bottom w:val="single" w:sz="8" w:space="0" w:color="B3EFFD"/>
              <w:right w:val="nil"/>
            </w:tcBorders>
            <w:shd w:val="clear" w:color="000000" w:fill="FFFFFF"/>
            <w:noWrap/>
            <w:vAlign w:val="center"/>
            <w:hideMark/>
          </w:tcPr>
          <w:p w14:paraId="25E66834" w14:textId="25BAEC81"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402</w:t>
            </w:r>
          </w:p>
        </w:tc>
        <w:tc>
          <w:tcPr>
            <w:tcW w:w="471" w:type="pct"/>
            <w:tcBorders>
              <w:top w:val="nil"/>
              <w:left w:val="nil"/>
              <w:bottom w:val="single" w:sz="8" w:space="0" w:color="B3EFFD"/>
              <w:right w:val="nil"/>
            </w:tcBorders>
            <w:shd w:val="clear" w:color="000000" w:fill="FFFFFF"/>
            <w:vAlign w:val="center"/>
            <w:hideMark/>
          </w:tcPr>
          <w:p w14:paraId="13385189" w14:textId="6D30B527"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433</w:t>
            </w:r>
          </w:p>
        </w:tc>
        <w:tc>
          <w:tcPr>
            <w:tcW w:w="471" w:type="pct"/>
            <w:tcBorders>
              <w:top w:val="nil"/>
              <w:left w:val="nil"/>
              <w:bottom w:val="single" w:sz="8" w:space="0" w:color="B3EFFD"/>
              <w:right w:val="nil"/>
            </w:tcBorders>
            <w:vAlign w:val="center"/>
            <w:hideMark/>
          </w:tcPr>
          <w:p w14:paraId="729CA28C" w14:textId="74CC5255"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433</w:t>
            </w:r>
          </w:p>
        </w:tc>
      </w:tr>
      <w:tr w:rsidR="00080DAA" w:rsidRPr="00DF53CC" w14:paraId="7656E287" w14:textId="77777777" w:rsidTr="00DF53CC">
        <w:trPr>
          <w:trHeight w:val="315"/>
        </w:trPr>
        <w:tc>
          <w:tcPr>
            <w:tcW w:w="627" w:type="pct"/>
            <w:tcBorders>
              <w:top w:val="nil"/>
              <w:left w:val="nil"/>
              <w:bottom w:val="single" w:sz="8" w:space="0" w:color="B3EFFD"/>
              <w:right w:val="nil"/>
            </w:tcBorders>
            <w:vAlign w:val="center"/>
            <w:hideMark/>
          </w:tcPr>
          <w:p w14:paraId="0024B9CD"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Reduced Infiltration</w:t>
            </w:r>
          </w:p>
        </w:tc>
        <w:tc>
          <w:tcPr>
            <w:tcW w:w="449" w:type="pct"/>
            <w:tcBorders>
              <w:top w:val="nil"/>
              <w:left w:val="nil"/>
              <w:bottom w:val="single" w:sz="8" w:space="0" w:color="B3EFFD"/>
              <w:right w:val="nil"/>
            </w:tcBorders>
            <w:vAlign w:val="center"/>
            <w:hideMark/>
          </w:tcPr>
          <w:p w14:paraId="1BF8AD3D" w14:textId="77777777" w:rsidR="00551C99" w:rsidRPr="00DF53CC" w:rsidRDefault="00551C99" w:rsidP="00551C99">
            <w:pPr>
              <w:spacing w:after="0" w:line="240" w:lineRule="auto"/>
              <w:jc w:val="center"/>
              <w:rPr>
                <w:rFonts w:eastAsia="Times New Roman" w:cs="Calibri"/>
                <w:color w:val="000000"/>
                <w:sz w:val="18"/>
                <w:szCs w:val="18"/>
                <w:lang w:eastAsia="en-US"/>
              </w:rPr>
            </w:pPr>
            <w:r w:rsidRPr="00DF53CC">
              <w:rPr>
                <w:rFonts w:eastAsia="Times New Roman" w:cs="Calibri"/>
                <w:color w:val="000000"/>
                <w:sz w:val="18"/>
                <w:szCs w:val="18"/>
                <w:lang w:eastAsia="en-US"/>
              </w:rPr>
              <w:t>TRUE</w:t>
            </w:r>
          </w:p>
        </w:tc>
        <w:tc>
          <w:tcPr>
            <w:tcW w:w="430" w:type="pct"/>
            <w:tcBorders>
              <w:top w:val="nil"/>
              <w:left w:val="nil"/>
              <w:bottom w:val="single" w:sz="8" w:space="0" w:color="B3EFFD"/>
              <w:right w:val="nil"/>
            </w:tcBorders>
            <w:shd w:val="clear" w:color="000000" w:fill="FFFFFF"/>
            <w:noWrap/>
            <w:vAlign w:val="center"/>
            <w:hideMark/>
          </w:tcPr>
          <w:p w14:paraId="2E1AC6BE"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Projects</w:t>
            </w:r>
          </w:p>
        </w:tc>
        <w:tc>
          <w:tcPr>
            <w:tcW w:w="456" w:type="pct"/>
            <w:tcBorders>
              <w:top w:val="nil"/>
              <w:left w:val="nil"/>
              <w:bottom w:val="single" w:sz="8" w:space="0" w:color="B3EFFD"/>
              <w:right w:val="nil"/>
            </w:tcBorders>
            <w:shd w:val="clear" w:color="000000" w:fill="FFFFFF"/>
            <w:noWrap/>
            <w:vAlign w:val="center"/>
            <w:hideMark/>
          </w:tcPr>
          <w:p w14:paraId="5447371F" w14:textId="7C3DDE13"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4</w:t>
            </w:r>
          </w:p>
        </w:tc>
        <w:tc>
          <w:tcPr>
            <w:tcW w:w="467" w:type="pct"/>
            <w:tcBorders>
              <w:top w:val="nil"/>
              <w:left w:val="nil"/>
              <w:bottom w:val="single" w:sz="8" w:space="0" w:color="B3EFFD"/>
              <w:right w:val="nil"/>
            </w:tcBorders>
            <w:shd w:val="clear" w:color="000000" w:fill="FFFFFF"/>
            <w:noWrap/>
            <w:vAlign w:val="center"/>
            <w:hideMark/>
          </w:tcPr>
          <w:p w14:paraId="4B1A80C5" w14:textId="25AD1EB1"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20.0</w:t>
            </w:r>
          </w:p>
        </w:tc>
        <w:tc>
          <w:tcPr>
            <w:tcW w:w="648" w:type="pct"/>
            <w:tcBorders>
              <w:top w:val="nil"/>
              <w:left w:val="nil"/>
              <w:bottom w:val="single" w:sz="8" w:space="0" w:color="B3EFFD"/>
              <w:right w:val="nil"/>
            </w:tcBorders>
            <w:shd w:val="clear" w:color="000000" w:fill="FFFFFF"/>
            <w:noWrap/>
            <w:vAlign w:val="center"/>
            <w:hideMark/>
          </w:tcPr>
          <w:p w14:paraId="52CADD9B" w14:textId="77777777" w:rsidR="00551C99" w:rsidRPr="00DF53CC" w:rsidRDefault="00551C99" w:rsidP="00DD181C">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NO</w:t>
            </w:r>
          </w:p>
        </w:tc>
        <w:tc>
          <w:tcPr>
            <w:tcW w:w="508" w:type="pct"/>
            <w:tcBorders>
              <w:top w:val="nil"/>
              <w:left w:val="nil"/>
              <w:bottom w:val="single" w:sz="8" w:space="0" w:color="B3EFFD"/>
              <w:right w:val="nil"/>
            </w:tcBorders>
            <w:shd w:val="clear" w:color="000000" w:fill="FFFFFF"/>
            <w:noWrap/>
            <w:vAlign w:val="center"/>
            <w:hideMark/>
          </w:tcPr>
          <w:p w14:paraId="4BA46D8E" w14:textId="153735D3"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w:t>
            </w:r>
          </w:p>
        </w:tc>
        <w:tc>
          <w:tcPr>
            <w:tcW w:w="471" w:type="pct"/>
            <w:tcBorders>
              <w:top w:val="nil"/>
              <w:left w:val="nil"/>
              <w:bottom w:val="single" w:sz="8" w:space="0" w:color="B3EFFD"/>
              <w:right w:val="nil"/>
            </w:tcBorders>
            <w:shd w:val="clear" w:color="000000" w:fill="FFFFFF"/>
            <w:noWrap/>
            <w:vAlign w:val="center"/>
            <w:hideMark/>
          </w:tcPr>
          <w:p w14:paraId="7E0BD027" w14:textId="04CE1F49"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789</w:t>
            </w:r>
          </w:p>
        </w:tc>
        <w:tc>
          <w:tcPr>
            <w:tcW w:w="471" w:type="pct"/>
            <w:tcBorders>
              <w:top w:val="nil"/>
              <w:left w:val="nil"/>
              <w:bottom w:val="single" w:sz="8" w:space="0" w:color="B3EFFD"/>
              <w:right w:val="nil"/>
            </w:tcBorders>
            <w:shd w:val="clear" w:color="000000" w:fill="FFFFFF"/>
            <w:vAlign w:val="center"/>
            <w:hideMark/>
          </w:tcPr>
          <w:p w14:paraId="263D53C4" w14:textId="06088C16"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771</w:t>
            </w:r>
          </w:p>
        </w:tc>
        <w:tc>
          <w:tcPr>
            <w:tcW w:w="471" w:type="pct"/>
            <w:tcBorders>
              <w:top w:val="nil"/>
              <w:left w:val="nil"/>
              <w:bottom w:val="single" w:sz="8" w:space="0" w:color="B3EFFD"/>
              <w:right w:val="nil"/>
            </w:tcBorders>
            <w:vAlign w:val="center"/>
            <w:hideMark/>
          </w:tcPr>
          <w:p w14:paraId="19C359C0" w14:textId="4F676170"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771</w:t>
            </w:r>
          </w:p>
        </w:tc>
      </w:tr>
      <w:tr w:rsidR="00080DAA" w:rsidRPr="00DF53CC" w14:paraId="7889BA4C" w14:textId="77777777" w:rsidTr="00DF53CC">
        <w:trPr>
          <w:trHeight w:val="315"/>
        </w:trPr>
        <w:tc>
          <w:tcPr>
            <w:tcW w:w="627" w:type="pct"/>
            <w:tcBorders>
              <w:top w:val="nil"/>
              <w:left w:val="nil"/>
              <w:bottom w:val="single" w:sz="8" w:space="0" w:color="B3EFFD"/>
              <w:right w:val="nil"/>
            </w:tcBorders>
            <w:vAlign w:val="center"/>
            <w:hideMark/>
          </w:tcPr>
          <w:p w14:paraId="7E3D55B1"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High-Performance HVAC Equipment</w:t>
            </w:r>
          </w:p>
        </w:tc>
        <w:tc>
          <w:tcPr>
            <w:tcW w:w="449" w:type="pct"/>
            <w:tcBorders>
              <w:top w:val="nil"/>
              <w:left w:val="nil"/>
              <w:bottom w:val="single" w:sz="8" w:space="0" w:color="B3EFFD"/>
              <w:right w:val="nil"/>
            </w:tcBorders>
            <w:vAlign w:val="center"/>
            <w:hideMark/>
          </w:tcPr>
          <w:p w14:paraId="120D62DC" w14:textId="77777777" w:rsidR="00551C99" w:rsidRPr="00DF53CC" w:rsidRDefault="00551C99" w:rsidP="00551C99">
            <w:pPr>
              <w:spacing w:after="0" w:line="240" w:lineRule="auto"/>
              <w:jc w:val="center"/>
              <w:rPr>
                <w:rFonts w:eastAsia="Times New Roman" w:cs="Calibri"/>
                <w:color w:val="000000"/>
                <w:sz w:val="18"/>
                <w:szCs w:val="18"/>
                <w:lang w:eastAsia="en-US"/>
              </w:rPr>
            </w:pPr>
            <w:r w:rsidRPr="00DF53CC">
              <w:rPr>
                <w:rFonts w:eastAsia="Times New Roman" w:cs="Calibri"/>
                <w:color w:val="000000"/>
                <w:sz w:val="18"/>
                <w:szCs w:val="18"/>
                <w:lang w:eastAsia="en-US"/>
              </w:rPr>
              <w:t>TRUE</w:t>
            </w:r>
          </w:p>
        </w:tc>
        <w:tc>
          <w:tcPr>
            <w:tcW w:w="430" w:type="pct"/>
            <w:tcBorders>
              <w:top w:val="nil"/>
              <w:left w:val="nil"/>
              <w:bottom w:val="single" w:sz="8" w:space="0" w:color="B3EFFD"/>
              <w:right w:val="nil"/>
            </w:tcBorders>
            <w:shd w:val="clear" w:color="000000" w:fill="FFFFFF"/>
            <w:noWrap/>
            <w:vAlign w:val="center"/>
            <w:hideMark/>
          </w:tcPr>
          <w:p w14:paraId="269659A1"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Projects</w:t>
            </w:r>
          </w:p>
        </w:tc>
        <w:tc>
          <w:tcPr>
            <w:tcW w:w="456" w:type="pct"/>
            <w:tcBorders>
              <w:top w:val="nil"/>
              <w:left w:val="nil"/>
              <w:bottom w:val="single" w:sz="8" w:space="0" w:color="B3EFFD"/>
              <w:right w:val="nil"/>
            </w:tcBorders>
            <w:shd w:val="clear" w:color="000000" w:fill="FFFFFF"/>
            <w:noWrap/>
            <w:vAlign w:val="center"/>
            <w:hideMark/>
          </w:tcPr>
          <w:p w14:paraId="70F948CE" w14:textId="665CBCD5"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4</w:t>
            </w:r>
          </w:p>
        </w:tc>
        <w:tc>
          <w:tcPr>
            <w:tcW w:w="467" w:type="pct"/>
            <w:tcBorders>
              <w:top w:val="nil"/>
              <w:left w:val="nil"/>
              <w:bottom w:val="single" w:sz="8" w:space="0" w:color="B3EFFD"/>
              <w:right w:val="nil"/>
            </w:tcBorders>
            <w:shd w:val="clear" w:color="000000" w:fill="FFFFFF"/>
            <w:noWrap/>
            <w:vAlign w:val="center"/>
            <w:hideMark/>
          </w:tcPr>
          <w:p w14:paraId="266B0671" w14:textId="3AF2CED7"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19.3</w:t>
            </w:r>
          </w:p>
        </w:tc>
        <w:tc>
          <w:tcPr>
            <w:tcW w:w="648" w:type="pct"/>
            <w:tcBorders>
              <w:top w:val="nil"/>
              <w:left w:val="nil"/>
              <w:bottom w:val="single" w:sz="8" w:space="0" w:color="B3EFFD"/>
              <w:right w:val="nil"/>
            </w:tcBorders>
            <w:shd w:val="clear" w:color="000000" w:fill="FFFFFF"/>
            <w:noWrap/>
            <w:vAlign w:val="center"/>
            <w:hideMark/>
          </w:tcPr>
          <w:p w14:paraId="72E2DD69" w14:textId="77777777" w:rsidR="00551C99" w:rsidRPr="00DF53CC" w:rsidRDefault="00551C99" w:rsidP="00DD181C">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NO</w:t>
            </w:r>
          </w:p>
        </w:tc>
        <w:tc>
          <w:tcPr>
            <w:tcW w:w="508" w:type="pct"/>
            <w:tcBorders>
              <w:top w:val="nil"/>
              <w:left w:val="nil"/>
              <w:bottom w:val="single" w:sz="8" w:space="0" w:color="B3EFFD"/>
              <w:right w:val="nil"/>
            </w:tcBorders>
            <w:shd w:val="clear" w:color="000000" w:fill="FFFFFF"/>
            <w:noWrap/>
            <w:vAlign w:val="center"/>
            <w:hideMark/>
          </w:tcPr>
          <w:p w14:paraId="0455067A" w14:textId="69233153"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w:t>
            </w:r>
          </w:p>
        </w:tc>
        <w:tc>
          <w:tcPr>
            <w:tcW w:w="471" w:type="pct"/>
            <w:tcBorders>
              <w:top w:val="nil"/>
              <w:left w:val="nil"/>
              <w:bottom w:val="single" w:sz="8" w:space="0" w:color="B3EFFD"/>
              <w:right w:val="nil"/>
            </w:tcBorders>
            <w:shd w:val="clear" w:color="000000" w:fill="FFFFFF"/>
            <w:noWrap/>
            <w:vAlign w:val="center"/>
            <w:hideMark/>
          </w:tcPr>
          <w:p w14:paraId="4CE61737" w14:textId="4CD2CB41"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9,655</w:t>
            </w:r>
          </w:p>
        </w:tc>
        <w:tc>
          <w:tcPr>
            <w:tcW w:w="471" w:type="pct"/>
            <w:tcBorders>
              <w:top w:val="nil"/>
              <w:left w:val="nil"/>
              <w:bottom w:val="single" w:sz="8" w:space="0" w:color="B3EFFD"/>
              <w:right w:val="nil"/>
            </w:tcBorders>
            <w:shd w:val="clear" w:color="000000" w:fill="FFFFFF"/>
            <w:vAlign w:val="center"/>
            <w:hideMark/>
          </w:tcPr>
          <w:p w14:paraId="321568DB" w14:textId="31F83F01"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9,655</w:t>
            </w:r>
          </w:p>
        </w:tc>
        <w:tc>
          <w:tcPr>
            <w:tcW w:w="471" w:type="pct"/>
            <w:tcBorders>
              <w:top w:val="nil"/>
              <w:left w:val="nil"/>
              <w:bottom w:val="single" w:sz="8" w:space="0" w:color="B3EFFD"/>
              <w:right w:val="nil"/>
            </w:tcBorders>
            <w:vAlign w:val="center"/>
            <w:hideMark/>
          </w:tcPr>
          <w:p w14:paraId="7A646528" w14:textId="5FE9972F"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9,655</w:t>
            </w:r>
          </w:p>
        </w:tc>
      </w:tr>
      <w:tr w:rsidR="00080DAA" w:rsidRPr="00DF53CC" w14:paraId="6B0D43BB" w14:textId="77777777" w:rsidTr="00DF53CC">
        <w:trPr>
          <w:trHeight w:val="315"/>
        </w:trPr>
        <w:tc>
          <w:tcPr>
            <w:tcW w:w="627" w:type="pct"/>
            <w:tcBorders>
              <w:top w:val="nil"/>
              <w:left w:val="nil"/>
              <w:bottom w:val="single" w:sz="8" w:space="0" w:color="B3EFFD"/>
              <w:right w:val="nil"/>
            </w:tcBorders>
            <w:vAlign w:val="center"/>
            <w:hideMark/>
          </w:tcPr>
          <w:p w14:paraId="56BCDEBC"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Advanced HVAC Controls</w:t>
            </w:r>
          </w:p>
        </w:tc>
        <w:tc>
          <w:tcPr>
            <w:tcW w:w="449" w:type="pct"/>
            <w:tcBorders>
              <w:top w:val="nil"/>
              <w:left w:val="nil"/>
              <w:bottom w:val="single" w:sz="8" w:space="0" w:color="B3EFFD"/>
              <w:right w:val="nil"/>
            </w:tcBorders>
            <w:vAlign w:val="center"/>
            <w:hideMark/>
          </w:tcPr>
          <w:p w14:paraId="26B9A625" w14:textId="77777777" w:rsidR="00551C99" w:rsidRPr="00DF53CC" w:rsidRDefault="00551C99" w:rsidP="00551C99">
            <w:pPr>
              <w:spacing w:after="0" w:line="240" w:lineRule="auto"/>
              <w:jc w:val="center"/>
              <w:rPr>
                <w:rFonts w:eastAsia="Times New Roman" w:cs="Calibri"/>
                <w:color w:val="000000"/>
                <w:sz w:val="18"/>
                <w:szCs w:val="18"/>
                <w:lang w:eastAsia="en-US"/>
              </w:rPr>
            </w:pPr>
            <w:r w:rsidRPr="00DF53CC">
              <w:rPr>
                <w:rFonts w:eastAsia="Times New Roman" w:cs="Calibri"/>
                <w:color w:val="000000"/>
                <w:sz w:val="18"/>
                <w:szCs w:val="18"/>
                <w:lang w:eastAsia="en-US"/>
              </w:rPr>
              <w:t>TRUE</w:t>
            </w:r>
          </w:p>
        </w:tc>
        <w:tc>
          <w:tcPr>
            <w:tcW w:w="430" w:type="pct"/>
            <w:tcBorders>
              <w:top w:val="nil"/>
              <w:left w:val="nil"/>
              <w:bottom w:val="single" w:sz="8" w:space="0" w:color="B3EFFD"/>
              <w:right w:val="nil"/>
            </w:tcBorders>
            <w:shd w:val="clear" w:color="000000" w:fill="FFFFFF"/>
            <w:noWrap/>
            <w:vAlign w:val="center"/>
            <w:hideMark/>
          </w:tcPr>
          <w:p w14:paraId="3B2796BC"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Projects</w:t>
            </w:r>
          </w:p>
        </w:tc>
        <w:tc>
          <w:tcPr>
            <w:tcW w:w="456" w:type="pct"/>
            <w:tcBorders>
              <w:top w:val="nil"/>
              <w:left w:val="nil"/>
              <w:bottom w:val="single" w:sz="8" w:space="0" w:color="B3EFFD"/>
              <w:right w:val="nil"/>
            </w:tcBorders>
            <w:shd w:val="clear" w:color="000000" w:fill="FFFFFF"/>
            <w:noWrap/>
            <w:vAlign w:val="center"/>
            <w:hideMark/>
          </w:tcPr>
          <w:p w14:paraId="78CE7419" w14:textId="511E85F0"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2</w:t>
            </w:r>
          </w:p>
        </w:tc>
        <w:tc>
          <w:tcPr>
            <w:tcW w:w="467" w:type="pct"/>
            <w:tcBorders>
              <w:top w:val="nil"/>
              <w:left w:val="nil"/>
              <w:bottom w:val="single" w:sz="8" w:space="0" w:color="B3EFFD"/>
              <w:right w:val="nil"/>
            </w:tcBorders>
            <w:shd w:val="clear" w:color="000000" w:fill="FFFFFF"/>
            <w:noWrap/>
            <w:vAlign w:val="center"/>
            <w:hideMark/>
          </w:tcPr>
          <w:p w14:paraId="2348E011" w14:textId="30222AC4"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11.0</w:t>
            </w:r>
          </w:p>
        </w:tc>
        <w:tc>
          <w:tcPr>
            <w:tcW w:w="648" w:type="pct"/>
            <w:tcBorders>
              <w:top w:val="nil"/>
              <w:left w:val="nil"/>
              <w:bottom w:val="single" w:sz="8" w:space="0" w:color="B3EFFD"/>
              <w:right w:val="nil"/>
            </w:tcBorders>
            <w:shd w:val="clear" w:color="000000" w:fill="FFFFFF"/>
            <w:noWrap/>
            <w:vAlign w:val="center"/>
            <w:hideMark/>
          </w:tcPr>
          <w:p w14:paraId="3DC89EC1" w14:textId="77777777" w:rsidR="00551C99" w:rsidRPr="00DF53CC" w:rsidRDefault="00551C99" w:rsidP="00DD181C">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NO</w:t>
            </w:r>
          </w:p>
        </w:tc>
        <w:tc>
          <w:tcPr>
            <w:tcW w:w="508" w:type="pct"/>
            <w:tcBorders>
              <w:top w:val="nil"/>
              <w:left w:val="nil"/>
              <w:bottom w:val="single" w:sz="8" w:space="0" w:color="B3EFFD"/>
              <w:right w:val="nil"/>
            </w:tcBorders>
            <w:shd w:val="clear" w:color="000000" w:fill="FFFFFF"/>
            <w:noWrap/>
            <w:vAlign w:val="center"/>
            <w:hideMark/>
          </w:tcPr>
          <w:p w14:paraId="547F1CE4" w14:textId="16A1F2D4"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w:t>
            </w:r>
          </w:p>
        </w:tc>
        <w:tc>
          <w:tcPr>
            <w:tcW w:w="471" w:type="pct"/>
            <w:tcBorders>
              <w:top w:val="nil"/>
              <w:left w:val="nil"/>
              <w:bottom w:val="single" w:sz="8" w:space="0" w:color="B3EFFD"/>
              <w:right w:val="nil"/>
            </w:tcBorders>
            <w:shd w:val="clear" w:color="000000" w:fill="FFFFFF"/>
            <w:noWrap/>
            <w:vAlign w:val="center"/>
            <w:hideMark/>
          </w:tcPr>
          <w:p w14:paraId="2B843B4F" w14:textId="7766C7C0"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2,983</w:t>
            </w:r>
          </w:p>
        </w:tc>
        <w:tc>
          <w:tcPr>
            <w:tcW w:w="471" w:type="pct"/>
            <w:tcBorders>
              <w:top w:val="nil"/>
              <w:left w:val="nil"/>
              <w:bottom w:val="single" w:sz="8" w:space="0" w:color="B3EFFD"/>
              <w:right w:val="nil"/>
            </w:tcBorders>
            <w:shd w:val="clear" w:color="000000" w:fill="FFFFFF"/>
            <w:vAlign w:val="center"/>
            <w:hideMark/>
          </w:tcPr>
          <w:p w14:paraId="0AE40F6F" w14:textId="47BA610F"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239</w:t>
            </w:r>
          </w:p>
        </w:tc>
        <w:tc>
          <w:tcPr>
            <w:tcW w:w="471" w:type="pct"/>
            <w:tcBorders>
              <w:top w:val="nil"/>
              <w:left w:val="nil"/>
              <w:bottom w:val="single" w:sz="8" w:space="0" w:color="B3EFFD"/>
              <w:right w:val="nil"/>
            </w:tcBorders>
            <w:vAlign w:val="center"/>
            <w:hideMark/>
          </w:tcPr>
          <w:p w14:paraId="6A30BE9C" w14:textId="75F2956D"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239</w:t>
            </w:r>
          </w:p>
        </w:tc>
      </w:tr>
      <w:tr w:rsidR="00080DAA" w:rsidRPr="00DF53CC" w14:paraId="39BF4D7B" w14:textId="77777777" w:rsidTr="00DF53CC">
        <w:trPr>
          <w:trHeight w:val="555"/>
        </w:trPr>
        <w:tc>
          <w:tcPr>
            <w:tcW w:w="627" w:type="pct"/>
            <w:tcBorders>
              <w:top w:val="nil"/>
              <w:left w:val="nil"/>
              <w:bottom w:val="single" w:sz="8" w:space="0" w:color="B3EFFD"/>
              <w:right w:val="nil"/>
            </w:tcBorders>
            <w:vAlign w:val="center"/>
            <w:hideMark/>
          </w:tcPr>
          <w:p w14:paraId="76EC4DB3"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High-Performance Water Heating Equipment</w:t>
            </w:r>
          </w:p>
        </w:tc>
        <w:tc>
          <w:tcPr>
            <w:tcW w:w="449" w:type="pct"/>
            <w:tcBorders>
              <w:top w:val="nil"/>
              <w:left w:val="nil"/>
              <w:bottom w:val="single" w:sz="8" w:space="0" w:color="B3EFFD"/>
              <w:right w:val="nil"/>
            </w:tcBorders>
            <w:vAlign w:val="center"/>
            <w:hideMark/>
          </w:tcPr>
          <w:p w14:paraId="626DB41A" w14:textId="77777777" w:rsidR="00551C99" w:rsidRPr="00DF53CC" w:rsidRDefault="00551C99" w:rsidP="00551C99">
            <w:pPr>
              <w:spacing w:after="0" w:line="240" w:lineRule="auto"/>
              <w:jc w:val="center"/>
              <w:rPr>
                <w:rFonts w:eastAsia="Times New Roman" w:cs="Calibri"/>
                <w:color w:val="000000"/>
                <w:sz w:val="18"/>
                <w:szCs w:val="18"/>
                <w:lang w:eastAsia="en-US"/>
              </w:rPr>
            </w:pPr>
            <w:r w:rsidRPr="00DF53CC">
              <w:rPr>
                <w:rFonts w:eastAsia="Times New Roman" w:cs="Calibri"/>
                <w:color w:val="000000"/>
                <w:sz w:val="18"/>
                <w:szCs w:val="18"/>
                <w:lang w:eastAsia="en-US"/>
              </w:rPr>
              <w:t>TRUE</w:t>
            </w:r>
          </w:p>
        </w:tc>
        <w:tc>
          <w:tcPr>
            <w:tcW w:w="430" w:type="pct"/>
            <w:tcBorders>
              <w:top w:val="nil"/>
              <w:left w:val="nil"/>
              <w:bottom w:val="single" w:sz="8" w:space="0" w:color="B3EFFD"/>
              <w:right w:val="nil"/>
            </w:tcBorders>
            <w:shd w:val="clear" w:color="000000" w:fill="FFFFFF"/>
            <w:noWrap/>
            <w:vAlign w:val="center"/>
            <w:hideMark/>
          </w:tcPr>
          <w:p w14:paraId="25A32ED3"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Projects</w:t>
            </w:r>
          </w:p>
        </w:tc>
        <w:tc>
          <w:tcPr>
            <w:tcW w:w="456" w:type="pct"/>
            <w:tcBorders>
              <w:top w:val="nil"/>
              <w:left w:val="nil"/>
              <w:bottom w:val="single" w:sz="8" w:space="0" w:color="B3EFFD"/>
              <w:right w:val="nil"/>
            </w:tcBorders>
            <w:shd w:val="clear" w:color="000000" w:fill="FFFFFF"/>
            <w:noWrap/>
            <w:vAlign w:val="center"/>
            <w:hideMark/>
          </w:tcPr>
          <w:p w14:paraId="00482548" w14:textId="2A20B3E1"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4</w:t>
            </w:r>
          </w:p>
        </w:tc>
        <w:tc>
          <w:tcPr>
            <w:tcW w:w="467" w:type="pct"/>
            <w:tcBorders>
              <w:top w:val="nil"/>
              <w:left w:val="nil"/>
              <w:bottom w:val="single" w:sz="8" w:space="0" w:color="B3EFFD"/>
              <w:right w:val="nil"/>
            </w:tcBorders>
            <w:shd w:val="clear" w:color="000000" w:fill="FFFFFF"/>
            <w:noWrap/>
            <w:vAlign w:val="center"/>
            <w:hideMark/>
          </w:tcPr>
          <w:p w14:paraId="6ACAD95A" w14:textId="26D7D4ED"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15.0</w:t>
            </w:r>
          </w:p>
        </w:tc>
        <w:tc>
          <w:tcPr>
            <w:tcW w:w="648" w:type="pct"/>
            <w:tcBorders>
              <w:top w:val="nil"/>
              <w:left w:val="nil"/>
              <w:bottom w:val="single" w:sz="8" w:space="0" w:color="B3EFFD"/>
              <w:right w:val="nil"/>
            </w:tcBorders>
            <w:shd w:val="clear" w:color="000000" w:fill="FFFFFF"/>
            <w:noWrap/>
            <w:vAlign w:val="center"/>
            <w:hideMark/>
          </w:tcPr>
          <w:p w14:paraId="03013342" w14:textId="77777777" w:rsidR="00551C99" w:rsidRPr="00DF53CC" w:rsidRDefault="00551C99" w:rsidP="00DD181C">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NO</w:t>
            </w:r>
          </w:p>
        </w:tc>
        <w:tc>
          <w:tcPr>
            <w:tcW w:w="508" w:type="pct"/>
            <w:tcBorders>
              <w:top w:val="nil"/>
              <w:left w:val="nil"/>
              <w:bottom w:val="single" w:sz="8" w:space="0" w:color="B3EFFD"/>
              <w:right w:val="nil"/>
            </w:tcBorders>
            <w:shd w:val="clear" w:color="000000" w:fill="FFFFFF"/>
            <w:noWrap/>
            <w:vAlign w:val="center"/>
            <w:hideMark/>
          </w:tcPr>
          <w:p w14:paraId="60181981" w14:textId="298D6843"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w:t>
            </w:r>
          </w:p>
        </w:tc>
        <w:tc>
          <w:tcPr>
            <w:tcW w:w="471" w:type="pct"/>
            <w:tcBorders>
              <w:top w:val="nil"/>
              <w:left w:val="nil"/>
              <w:bottom w:val="single" w:sz="8" w:space="0" w:color="B3EFFD"/>
              <w:right w:val="nil"/>
            </w:tcBorders>
            <w:shd w:val="clear" w:color="000000" w:fill="FFFFFF"/>
            <w:noWrap/>
            <w:vAlign w:val="center"/>
            <w:hideMark/>
          </w:tcPr>
          <w:p w14:paraId="1797625A" w14:textId="73874F59"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11,223</w:t>
            </w:r>
          </w:p>
        </w:tc>
        <w:tc>
          <w:tcPr>
            <w:tcW w:w="471" w:type="pct"/>
            <w:tcBorders>
              <w:top w:val="nil"/>
              <w:left w:val="nil"/>
              <w:bottom w:val="single" w:sz="8" w:space="0" w:color="B3EFFD"/>
              <w:right w:val="nil"/>
            </w:tcBorders>
            <w:shd w:val="clear" w:color="000000" w:fill="FFFFFF"/>
            <w:vAlign w:val="center"/>
            <w:hideMark/>
          </w:tcPr>
          <w:p w14:paraId="25A4E42C" w14:textId="68515B27"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11,227</w:t>
            </w:r>
          </w:p>
        </w:tc>
        <w:tc>
          <w:tcPr>
            <w:tcW w:w="471" w:type="pct"/>
            <w:tcBorders>
              <w:top w:val="nil"/>
              <w:left w:val="nil"/>
              <w:bottom w:val="single" w:sz="8" w:space="0" w:color="B3EFFD"/>
              <w:right w:val="nil"/>
            </w:tcBorders>
            <w:vAlign w:val="center"/>
            <w:hideMark/>
          </w:tcPr>
          <w:p w14:paraId="41D23EC8" w14:textId="167E0271"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11,227</w:t>
            </w:r>
          </w:p>
        </w:tc>
      </w:tr>
      <w:tr w:rsidR="00080DAA" w:rsidRPr="00DF53CC" w14:paraId="0C25D4D9" w14:textId="77777777" w:rsidTr="00DF53CC">
        <w:trPr>
          <w:trHeight w:val="315"/>
        </w:trPr>
        <w:tc>
          <w:tcPr>
            <w:tcW w:w="627" w:type="pct"/>
            <w:tcBorders>
              <w:top w:val="nil"/>
              <w:left w:val="nil"/>
              <w:bottom w:val="single" w:sz="8" w:space="0" w:color="B3EFFD"/>
              <w:right w:val="nil"/>
            </w:tcBorders>
            <w:vAlign w:val="center"/>
            <w:hideMark/>
          </w:tcPr>
          <w:p w14:paraId="7B0C44D1"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Hot Water Conservation</w:t>
            </w:r>
          </w:p>
        </w:tc>
        <w:tc>
          <w:tcPr>
            <w:tcW w:w="449" w:type="pct"/>
            <w:tcBorders>
              <w:top w:val="nil"/>
              <w:left w:val="nil"/>
              <w:bottom w:val="single" w:sz="8" w:space="0" w:color="B3EFFD"/>
              <w:right w:val="nil"/>
            </w:tcBorders>
            <w:vAlign w:val="center"/>
            <w:hideMark/>
          </w:tcPr>
          <w:p w14:paraId="20B8FDAA" w14:textId="77777777" w:rsidR="00551C99" w:rsidRPr="00DF53CC" w:rsidRDefault="00551C99" w:rsidP="00551C99">
            <w:pPr>
              <w:spacing w:after="0" w:line="240" w:lineRule="auto"/>
              <w:jc w:val="center"/>
              <w:rPr>
                <w:rFonts w:eastAsia="Times New Roman" w:cs="Calibri"/>
                <w:color w:val="000000"/>
                <w:sz w:val="18"/>
                <w:szCs w:val="18"/>
                <w:lang w:eastAsia="en-US"/>
              </w:rPr>
            </w:pPr>
            <w:r w:rsidRPr="00DF53CC">
              <w:rPr>
                <w:rFonts w:eastAsia="Times New Roman" w:cs="Calibri"/>
                <w:color w:val="000000"/>
                <w:sz w:val="18"/>
                <w:szCs w:val="18"/>
                <w:lang w:eastAsia="en-US"/>
              </w:rPr>
              <w:t>TRUE</w:t>
            </w:r>
          </w:p>
        </w:tc>
        <w:tc>
          <w:tcPr>
            <w:tcW w:w="430" w:type="pct"/>
            <w:tcBorders>
              <w:top w:val="nil"/>
              <w:left w:val="nil"/>
              <w:bottom w:val="single" w:sz="8" w:space="0" w:color="B3EFFD"/>
              <w:right w:val="nil"/>
            </w:tcBorders>
            <w:shd w:val="clear" w:color="000000" w:fill="FFFFFF"/>
            <w:noWrap/>
            <w:vAlign w:val="center"/>
            <w:hideMark/>
          </w:tcPr>
          <w:p w14:paraId="73E8206C"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Projects</w:t>
            </w:r>
          </w:p>
        </w:tc>
        <w:tc>
          <w:tcPr>
            <w:tcW w:w="456" w:type="pct"/>
            <w:tcBorders>
              <w:top w:val="nil"/>
              <w:left w:val="nil"/>
              <w:bottom w:val="single" w:sz="8" w:space="0" w:color="B3EFFD"/>
              <w:right w:val="nil"/>
            </w:tcBorders>
            <w:shd w:val="clear" w:color="000000" w:fill="FFFFFF"/>
            <w:noWrap/>
            <w:vAlign w:val="center"/>
            <w:hideMark/>
          </w:tcPr>
          <w:p w14:paraId="2B30BBE2" w14:textId="0AD307C7"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4</w:t>
            </w:r>
          </w:p>
        </w:tc>
        <w:tc>
          <w:tcPr>
            <w:tcW w:w="467" w:type="pct"/>
            <w:tcBorders>
              <w:top w:val="nil"/>
              <w:left w:val="nil"/>
              <w:bottom w:val="single" w:sz="8" w:space="0" w:color="B3EFFD"/>
              <w:right w:val="nil"/>
            </w:tcBorders>
            <w:shd w:val="clear" w:color="000000" w:fill="FFFFFF"/>
            <w:noWrap/>
            <w:vAlign w:val="center"/>
            <w:hideMark/>
          </w:tcPr>
          <w:p w14:paraId="07A48F44" w14:textId="4DBD6CAB"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10.0</w:t>
            </w:r>
          </w:p>
        </w:tc>
        <w:tc>
          <w:tcPr>
            <w:tcW w:w="648" w:type="pct"/>
            <w:tcBorders>
              <w:top w:val="nil"/>
              <w:left w:val="nil"/>
              <w:bottom w:val="single" w:sz="8" w:space="0" w:color="B3EFFD"/>
              <w:right w:val="nil"/>
            </w:tcBorders>
            <w:shd w:val="clear" w:color="000000" w:fill="FFFFFF"/>
            <w:noWrap/>
            <w:vAlign w:val="center"/>
            <w:hideMark/>
          </w:tcPr>
          <w:p w14:paraId="4F18E617" w14:textId="77777777" w:rsidR="00551C99" w:rsidRPr="00DF53CC" w:rsidRDefault="00551C99" w:rsidP="00DD181C">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NO</w:t>
            </w:r>
          </w:p>
        </w:tc>
        <w:tc>
          <w:tcPr>
            <w:tcW w:w="508" w:type="pct"/>
            <w:tcBorders>
              <w:top w:val="nil"/>
              <w:left w:val="nil"/>
              <w:bottom w:val="single" w:sz="8" w:space="0" w:color="B3EFFD"/>
              <w:right w:val="nil"/>
            </w:tcBorders>
            <w:shd w:val="clear" w:color="000000" w:fill="FFFFFF"/>
            <w:noWrap/>
            <w:vAlign w:val="center"/>
            <w:hideMark/>
          </w:tcPr>
          <w:p w14:paraId="093FD7A7" w14:textId="27774EEF"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3,357,043</w:t>
            </w:r>
          </w:p>
        </w:tc>
        <w:tc>
          <w:tcPr>
            <w:tcW w:w="471" w:type="pct"/>
            <w:tcBorders>
              <w:top w:val="nil"/>
              <w:left w:val="nil"/>
              <w:bottom w:val="single" w:sz="8" w:space="0" w:color="B3EFFD"/>
              <w:right w:val="nil"/>
            </w:tcBorders>
            <w:shd w:val="clear" w:color="000000" w:fill="FFFFFF"/>
            <w:noWrap/>
            <w:vAlign w:val="center"/>
            <w:hideMark/>
          </w:tcPr>
          <w:p w14:paraId="7140C63B" w14:textId="7566ED0D"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3,463</w:t>
            </w:r>
          </w:p>
        </w:tc>
        <w:tc>
          <w:tcPr>
            <w:tcW w:w="471" w:type="pct"/>
            <w:tcBorders>
              <w:top w:val="nil"/>
              <w:left w:val="nil"/>
              <w:bottom w:val="single" w:sz="8" w:space="0" w:color="B3EFFD"/>
              <w:right w:val="nil"/>
            </w:tcBorders>
            <w:shd w:val="clear" w:color="000000" w:fill="FFFFFF"/>
            <w:vAlign w:val="center"/>
            <w:hideMark/>
          </w:tcPr>
          <w:p w14:paraId="5D01B7D9" w14:textId="24DA9A47"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3,604</w:t>
            </w:r>
          </w:p>
        </w:tc>
        <w:tc>
          <w:tcPr>
            <w:tcW w:w="471" w:type="pct"/>
            <w:tcBorders>
              <w:top w:val="nil"/>
              <w:left w:val="nil"/>
              <w:bottom w:val="single" w:sz="8" w:space="0" w:color="B3EFFD"/>
              <w:right w:val="nil"/>
            </w:tcBorders>
            <w:vAlign w:val="center"/>
            <w:hideMark/>
          </w:tcPr>
          <w:p w14:paraId="25F6E7C2" w14:textId="26BBE09B"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3,604</w:t>
            </w:r>
          </w:p>
        </w:tc>
      </w:tr>
      <w:tr w:rsidR="00080DAA" w:rsidRPr="00DF53CC" w14:paraId="39A658A3" w14:textId="77777777" w:rsidTr="00DF53CC">
        <w:trPr>
          <w:trHeight w:val="315"/>
        </w:trPr>
        <w:tc>
          <w:tcPr>
            <w:tcW w:w="627" w:type="pct"/>
            <w:tcBorders>
              <w:top w:val="nil"/>
              <w:left w:val="nil"/>
              <w:bottom w:val="single" w:sz="8" w:space="0" w:color="B3EFFD"/>
              <w:right w:val="nil"/>
            </w:tcBorders>
            <w:shd w:val="clear" w:color="000000" w:fill="FFFFFF"/>
            <w:vAlign w:val="center"/>
            <w:hideMark/>
          </w:tcPr>
          <w:p w14:paraId="2263345E"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Efficient Appliances</w:t>
            </w:r>
          </w:p>
        </w:tc>
        <w:tc>
          <w:tcPr>
            <w:tcW w:w="449" w:type="pct"/>
            <w:tcBorders>
              <w:top w:val="nil"/>
              <w:left w:val="nil"/>
              <w:bottom w:val="single" w:sz="8" w:space="0" w:color="B3EFFD"/>
              <w:right w:val="nil"/>
            </w:tcBorders>
            <w:shd w:val="clear" w:color="000000" w:fill="FFFFFF"/>
            <w:vAlign w:val="center"/>
            <w:hideMark/>
          </w:tcPr>
          <w:p w14:paraId="52DCC214" w14:textId="77777777" w:rsidR="00551C99" w:rsidRPr="00DF53CC" w:rsidRDefault="00551C99" w:rsidP="00551C99">
            <w:pPr>
              <w:spacing w:after="0" w:line="240" w:lineRule="auto"/>
              <w:jc w:val="center"/>
              <w:rPr>
                <w:rFonts w:eastAsia="Times New Roman" w:cs="Calibri"/>
                <w:color w:val="000000"/>
                <w:sz w:val="18"/>
                <w:szCs w:val="18"/>
                <w:lang w:eastAsia="en-US"/>
              </w:rPr>
            </w:pPr>
            <w:r w:rsidRPr="00DF53CC">
              <w:rPr>
                <w:rFonts w:eastAsia="Times New Roman" w:cs="Calibri"/>
                <w:color w:val="000000"/>
                <w:sz w:val="18"/>
                <w:szCs w:val="18"/>
                <w:lang w:eastAsia="en-US"/>
              </w:rPr>
              <w:t>TRUE</w:t>
            </w:r>
          </w:p>
        </w:tc>
        <w:tc>
          <w:tcPr>
            <w:tcW w:w="430" w:type="pct"/>
            <w:tcBorders>
              <w:top w:val="nil"/>
              <w:left w:val="nil"/>
              <w:bottom w:val="single" w:sz="8" w:space="0" w:color="B3EFFD"/>
              <w:right w:val="nil"/>
            </w:tcBorders>
            <w:shd w:val="clear" w:color="000000" w:fill="FFFFFF"/>
            <w:noWrap/>
            <w:vAlign w:val="center"/>
            <w:hideMark/>
          </w:tcPr>
          <w:p w14:paraId="7A0E617D" w14:textId="77777777" w:rsidR="00551C99" w:rsidRPr="00DF53CC" w:rsidRDefault="00551C99" w:rsidP="00551C99">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Projects</w:t>
            </w:r>
          </w:p>
        </w:tc>
        <w:tc>
          <w:tcPr>
            <w:tcW w:w="456" w:type="pct"/>
            <w:tcBorders>
              <w:top w:val="nil"/>
              <w:left w:val="nil"/>
              <w:bottom w:val="single" w:sz="8" w:space="0" w:color="B3EFFD"/>
              <w:right w:val="nil"/>
            </w:tcBorders>
            <w:shd w:val="clear" w:color="000000" w:fill="FFFFFF"/>
            <w:noWrap/>
            <w:vAlign w:val="center"/>
            <w:hideMark/>
          </w:tcPr>
          <w:p w14:paraId="14BEEBA7" w14:textId="0D28C896"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4</w:t>
            </w:r>
          </w:p>
        </w:tc>
        <w:tc>
          <w:tcPr>
            <w:tcW w:w="467" w:type="pct"/>
            <w:tcBorders>
              <w:top w:val="nil"/>
              <w:left w:val="nil"/>
              <w:bottom w:val="single" w:sz="8" w:space="0" w:color="B3EFFD"/>
              <w:right w:val="nil"/>
            </w:tcBorders>
            <w:shd w:val="clear" w:color="000000" w:fill="FFFFFF"/>
            <w:noWrap/>
            <w:vAlign w:val="center"/>
            <w:hideMark/>
          </w:tcPr>
          <w:p w14:paraId="7B63273A" w14:textId="5B22FC6F"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13.3</w:t>
            </w:r>
          </w:p>
        </w:tc>
        <w:tc>
          <w:tcPr>
            <w:tcW w:w="648" w:type="pct"/>
            <w:tcBorders>
              <w:top w:val="nil"/>
              <w:left w:val="nil"/>
              <w:bottom w:val="single" w:sz="8" w:space="0" w:color="B3EFFD"/>
              <w:right w:val="nil"/>
            </w:tcBorders>
            <w:shd w:val="clear" w:color="000000" w:fill="FFFFFF"/>
            <w:noWrap/>
            <w:vAlign w:val="center"/>
            <w:hideMark/>
          </w:tcPr>
          <w:p w14:paraId="25E4D9CD" w14:textId="77777777" w:rsidR="00551C99" w:rsidRPr="00DF53CC" w:rsidRDefault="00551C99" w:rsidP="00DD181C">
            <w:pPr>
              <w:spacing w:after="0" w:line="240" w:lineRule="auto"/>
              <w:rPr>
                <w:rFonts w:eastAsia="Times New Roman" w:cs="Calibri"/>
                <w:color w:val="000000"/>
                <w:sz w:val="18"/>
                <w:szCs w:val="18"/>
                <w:lang w:eastAsia="en-US"/>
              </w:rPr>
            </w:pPr>
            <w:r w:rsidRPr="00DF53CC">
              <w:rPr>
                <w:rFonts w:eastAsia="Times New Roman" w:cs="Calibri"/>
                <w:color w:val="000000"/>
                <w:sz w:val="18"/>
                <w:szCs w:val="18"/>
                <w:lang w:eastAsia="en-US"/>
              </w:rPr>
              <w:t>NO</w:t>
            </w:r>
          </w:p>
        </w:tc>
        <w:tc>
          <w:tcPr>
            <w:tcW w:w="508" w:type="pct"/>
            <w:tcBorders>
              <w:top w:val="nil"/>
              <w:left w:val="nil"/>
              <w:bottom w:val="single" w:sz="8" w:space="0" w:color="B3EFFD"/>
              <w:right w:val="nil"/>
            </w:tcBorders>
            <w:shd w:val="clear" w:color="000000" w:fill="FFFFFF"/>
            <w:noWrap/>
            <w:vAlign w:val="center"/>
            <w:hideMark/>
          </w:tcPr>
          <w:p w14:paraId="57845F85" w14:textId="3C787C23"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292,642</w:t>
            </w:r>
          </w:p>
        </w:tc>
        <w:tc>
          <w:tcPr>
            <w:tcW w:w="471" w:type="pct"/>
            <w:tcBorders>
              <w:top w:val="nil"/>
              <w:left w:val="nil"/>
              <w:bottom w:val="single" w:sz="8" w:space="0" w:color="B3EFFD"/>
              <w:right w:val="nil"/>
            </w:tcBorders>
            <w:shd w:val="clear" w:color="000000" w:fill="FFFFFF"/>
            <w:noWrap/>
            <w:vAlign w:val="center"/>
            <w:hideMark/>
          </w:tcPr>
          <w:p w14:paraId="0C514730" w14:textId="10988236"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225</w:t>
            </w:r>
          </w:p>
        </w:tc>
        <w:tc>
          <w:tcPr>
            <w:tcW w:w="471" w:type="pct"/>
            <w:tcBorders>
              <w:top w:val="nil"/>
              <w:left w:val="nil"/>
              <w:bottom w:val="single" w:sz="8" w:space="0" w:color="B3EFFD"/>
              <w:right w:val="nil"/>
            </w:tcBorders>
            <w:shd w:val="clear" w:color="000000" w:fill="FFFFFF"/>
            <w:vAlign w:val="center"/>
            <w:hideMark/>
          </w:tcPr>
          <w:p w14:paraId="2524B60F" w14:textId="27B72187"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225</w:t>
            </w:r>
          </w:p>
        </w:tc>
        <w:tc>
          <w:tcPr>
            <w:tcW w:w="471" w:type="pct"/>
            <w:tcBorders>
              <w:top w:val="nil"/>
              <w:left w:val="nil"/>
              <w:bottom w:val="single" w:sz="8" w:space="0" w:color="B3EFFD"/>
              <w:right w:val="nil"/>
            </w:tcBorders>
            <w:vAlign w:val="center"/>
            <w:hideMark/>
          </w:tcPr>
          <w:p w14:paraId="0C692B14" w14:textId="5D76BD9F" w:rsidR="00551C99" w:rsidRPr="00DF53CC" w:rsidRDefault="00551C99" w:rsidP="00DD181C">
            <w:pPr>
              <w:spacing w:after="0" w:line="240" w:lineRule="auto"/>
              <w:jc w:val="right"/>
              <w:rPr>
                <w:rFonts w:eastAsia="Times New Roman" w:cs="Calibri"/>
                <w:color w:val="000000"/>
                <w:sz w:val="18"/>
                <w:szCs w:val="18"/>
                <w:lang w:eastAsia="en-US"/>
              </w:rPr>
            </w:pPr>
            <w:r w:rsidRPr="00DF53CC">
              <w:rPr>
                <w:rFonts w:eastAsia="Times New Roman" w:cs="Calibri"/>
                <w:color w:val="000000"/>
                <w:sz w:val="18"/>
                <w:szCs w:val="18"/>
                <w:lang w:eastAsia="en-US"/>
              </w:rPr>
              <w:t>225</w:t>
            </w:r>
          </w:p>
        </w:tc>
      </w:tr>
      <w:tr w:rsidR="00080DAA" w:rsidRPr="00DF53CC" w14:paraId="31361700" w14:textId="77777777" w:rsidTr="00DF53CC">
        <w:trPr>
          <w:trHeight w:val="300"/>
        </w:trPr>
        <w:tc>
          <w:tcPr>
            <w:tcW w:w="627" w:type="pct"/>
            <w:tcBorders>
              <w:top w:val="nil"/>
              <w:left w:val="nil"/>
              <w:bottom w:val="single" w:sz="8" w:space="0" w:color="036479"/>
              <w:right w:val="nil"/>
            </w:tcBorders>
            <w:vAlign w:val="center"/>
            <w:hideMark/>
          </w:tcPr>
          <w:p w14:paraId="3DA32BCC" w14:textId="77777777" w:rsidR="00551C99" w:rsidRPr="00DF53CC" w:rsidRDefault="00551C99" w:rsidP="00551C99">
            <w:pPr>
              <w:spacing w:after="0" w:line="240" w:lineRule="auto"/>
              <w:jc w:val="right"/>
              <w:rPr>
                <w:rFonts w:eastAsia="Times New Roman" w:cs="Calibri"/>
                <w:b/>
                <w:bCs/>
                <w:color w:val="000000"/>
                <w:sz w:val="18"/>
                <w:szCs w:val="18"/>
                <w:lang w:eastAsia="en-US"/>
              </w:rPr>
            </w:pPr>
            <w:r w:rsidRPr="00DF53CC">
              <w:rPr>
                <w:rFonts w:eastAsia="Times New Roman" w:cs="Calibri"/>
                <w:b/>
                <w:bCs/>
                <w:color w:val="000000"/>
                <w:sz w:val="18"/>
                <w:szCs w:val="18"/>
                <w:lang w:eastAsia="en-US"/>
              </w:rPr>
              <w:t> </w:t>
            </w:r>
          </w:p>
        </w:tc>
        <w:tc>
          <w:tcPr>
            <w:tcW w:w="449" w:type="pct"/>
            <w:tcBorders>
              <w:top w:val="nil"/>
              <w:left w:val="nil"/>
              <w:bottom w:val="single" w:sz="8" w:space="0" w:color="036479"/>
              <w:right w:val="nil"/>
            </w:tcBorders>
            <w:vAlign w:val="center"/>
            <w:hideMark/>
          </w:tcPr>
          <w:p w14:paraId="37D40EFF" w14:textId="77777777" w:rsidR="00551C99" w:rsidRPr="00DF53CC" w:rsidRDefault="00551C99" w:rsidP="00551C99">
            <w:pPr>
              <w:spacing w:after="0" w:line="240" w:lineRule="auto"/>
              <w:jc w:val="right"/>
              <w:rPr>
                <w:rFonts w:eastAsia="Times New Roman" w:cs="Calibri"/>
                <w:b/>
                <w:bCs/>
                <w:color w:val="000000"/>
                <w:sz w:val="18"/>
                <w:szCs w:val="18"/>
                <w:lang w:eastAsia="en-US"/>
              </w:rPr>
            </w:pPr>
            <w:r w:rsidRPr="00DF53CC">
              <w:rPr>
                <w:rFonts w:eastAsia="Times New Roman" w:cs="Calibri"/>
                <w:b/>
                <w:bCs/>
                <w:color w:val="000000"/>
                <w:sz w:val="18"/>
                <w:szCs w:val="18"/>
                <w:lang w:eastAsia="en-US"/>
              </w:rPr>
              <w:t> </w:t>
            </w:r>
          </w:p>
        </w:tc>
        <w:tc>
          <w:tcPr>
            <w:tcW w:w="430" w:type="pct"/>
            <w:tcBorders>
              <w:top w:val="nil"/>
              <w:left w:val="nil"/>
              <w:bottom w:val="single" w:sz="8" w:space="0" w:color="036479"/>
              <w:right w:val="nil"/>
            </w:tcBorders>
            <w:vAlign w:val="center"/>
            <w:hideMark/>
          </w:tcPr>
          <w:p w14:paraId="5D5016F7" w14:textId="77777777" w:rsidR="00551C99" w:rsidRPr="00DF53CC" w:rsidRDefault="00551C99" w:rsidP="00551C99">
            <w:pPr>
              <w:spacing w:after="0" w:line="240" w:lineRule="auto"/>
              <w:jc w:val="right"/>
              <w:rPr>
                <w:rFonts w:eastAsia="Times New Roman" w:cs="Calibri"/>
                <w:b/>
                <w:bCs/>
                <w:color w:val="000000"/>
                <w:sz w:val="18"/>
                <w:szCs w:val="18"/>
                <w:lang w:eastAsia="en-US"/>
              </w:rPr>
            </w:pPr>
            <w:r w:rsidRPr="00DF53CC">
              <w:rPr>
                <w:rFonts w:eastAsia="Times New Roman" w:cs="Calibri"/>
                <w:b/>
                <w:bCs/>
                <w:color w:val="000000"/>
                <w:sz w:val="18"/>
                <w:szCs w:val="18"/>
                <w:lang w:eastAsia="en-US"/>
              </w:rPr>
              <w:t> </w:t>
            </w:r>
          </w:p>
        </w:tc>
        <w:tc>
          <w:tcPr>
            <w:tcW w:w="456" w:type="pct"/>
            <w:tcBorders>
              <w:top w:val="nil"/>
              <w:left w:val="nil"/>
              <w:bottom w:val="single" w:sz="8" w:space="0" w:color="036479"/>
              <w:right w:val="nil"/>
            </w:tcBorders>
            <w:vAlign w:val="center"/>
            <w:hideMark/>
          </w:tcPr>
          <w:p w14:paraId="648DE2C3" w14:textId="2F556118" w:rsidR="00551C99" w:rsidRPr="00DF53CC" w:rsidRDefault="00551C99" w:rsidP="00DD181C">
            <w:pPr>
              <w:spacing w:after="0" w:line="240" w:lineRule="auto"/>
              <w:jc w:val="right"/>
              <w:rPr>
                <w:rFonts w:eastAsia="Times New Roman" w:cs="Calibri"/>
                <w:b/>
                <w:bCs/>
                <w:color w:val="000000"/>
                <w:sz w:val="18"/>
                <w:szCs w:val="18"/>
                <w:lang w:eastAsia="en-US"/>
              </w:rPr>
            </w:pPr>
          </w:p>
        </w:tc>
        <w:tc>
          <w:tcPr>
            <w:tcW w:w="467" w:type="pct"/>
            <w:tcBorders>
              <w:top w:val="nil"/>
              <w:left w:val="nil"/>
              <w:bottom w:val="single" w:sz="8" w:space="0" w:color="036479"/>
              <w:right w:val="nil"/>
            </w:tcBorders>
            <w:vAlign w:val="center"/>
            <w:hideMark/>
          </w:tcPr>
          <w:p w14:paraId="3241354C" w14:textId="6E2D267A" w:rsidR="00551C99" w:rsidRPr="00DF53CC" w:rsidRDefault="00551C99" w:rsidP="00DD181C">
            <w:pPr>
              <w:spacing w:after="0" w:line="240" w:lineRule="auto"/>
              <w:jc w:val="right"/>
              <w:rPr>
                <w:rFonts w:eastAsia="Times New Roman" w:cs="Calibri"/>
                <w:b/>
                <w:bCs/>
                <w:color w:val="000000"/>
                <w:sz w:val="18"/>
                <w:szCs w:val="18"/>
                <w:lang w:eastAsia="en-US"/>
              </w:rPr>
            </w:pPr>
            <w:r w:rsidRPr="00DF53CC">
              <w:rPr>
                <w:rFonts w:eastAsia="Times New Roman" w:cs="Calibri"/>
                <w:b/>
                <w:bCs/>
                <w:color w:val="000000"/>
                <w:sz w:val="18"/>
                <w:szCs w:val="18"/>
                <w:lang w:eastAsia="en-US"/>
              </w:rPr>
              <w:t>16.4</w:t>
            </w:r>
          </w:p>
        </w:tc>
        <w:tc>
          <w:tcPr>
            <w:tcW w:w="648" w:type="pct"/>
            <w:tcBorders>
              <w:top w:val="nil"/>
              <w:left w:val="nil"/>
              <w:bottom w:val="single" w:sz="8" w:space="0" w:color="036479"/>
              <w:right w:val="nil"/>
            </w:tcBorders>
            <w:vAlign w:val="center"/>
            <w:hideMark/>
          </w:tcPr>
          <w:p w14:paraId="0AA67204" w14:textId="552A1912" w:rsidR="00551C99" w:rsidRPr="00DF53CC" w:rsidRDefault="00551C99" w:rsidP="00DD181C">
            <w:pPr>
              <w:spacing w:after="0" w:line="240" w:lineRule="auto"/>
              <w:jc w:val="right"/>
              <w:rPr>
                <w:rFonts w:eastAsia="Times New Roman" w:cs="Calibri"/>
                <w:b/>
                <w:bCs/>
                <w:color w:val="000000"/>
                <w:sz w:val="18"/>
                <w:szCs w:val="18"/>
                <w:lang w:eastAsia="en-US"/>
              </w:rPr>
            </w:pPr>
          </w:p>
        </w:tc>
        <w:tc>
          <w:tcPr>
            <w:tcW w:w="508" w:type="pct"/>
            <w:tcBorders>
              <w:top w:val="nil"/>
              <w:left w:val="nil"/>
              <w:bottom w:val="single" w:sz="8" w:space="0" w:color="036479"/>
              <w:right w:val="nil"/>
            </w:tcBorders>
            <w:vAlign w:val="center"/>
            <w:hideMark/>
          </w:tcPr>
          <w:p w14:paraId="2E70A8EB" w14:textId="57D81A3D" w:rsidR="00551C99" w:rsidRPr="00DF53CC" w:rsidRDefault="00551C99" w:rsidP="00DD181C">
            <w:pPr>
              <w:spacing w:after="0" w:line="240" w:lineRule="auto"/>
              <w:jc w:val="right"/>
              <w:rPr>
                <w:rFonts w:eastAsia="Times New Roman" w:cs="Calibri"/>
                <w:b/>
                <w:bCs/>
                <w:color w:val="000000"/>
                <w:sz w:val="18"/>
                <w:szCs w:val="18"/>
                <w:lang w:eastAsia="en-US"/>
              </w:rPr>
            </w:pPr>
            <w:r w:rsidRPr="00DF53CC">
              <w:rPr>
                <w:rFonts w:eastAsia="Times New Roman" w:cs="Calibri"/>
                <w:b/>
                <w:bCs/>
                <w:color w:val="000000"/>
                <w:sz w:val="18"/>
                <w:szCs w:val="18"/>
                <w:lang w:eastAsia="en-US"/>
              </w:rPr>
              <w:t>3,649,685</w:t>
            </w:r>
          </w:p>
        </w:tc>
        <w:tc>
          <w:tcPr>
            <w:tcW w:w="471" w:type="pct"/>
            <w:tcBorders>
              <w:top w:val="nil"/>
              <w:left w:val="nil"/>
              <w:bottom w:val="single" w:sz="8" w:space="0" w:color="036479"/>
              <w:right w:val="nil"/>
            </w:tcBorders>
            <w:vAlign w:val="center"/>
            <w:hideMark/>
          </w:tcPr>
          <w:p w14:paraId="330D1251" w14:textId="1F2986D9" w:rsidR="00551C99" w:rsidRPr="00DF53CC" w:rsidRDefault="00551C99" w:rsidP="00DD181C">
            <w:pPr>
              <w:spacing w:after="0" w:line="240" w:lineRule="auto"/>
              <w:jc w:val="right"/>
              <w:rPr>
                <w:rFonts w:eastAsia="Times New Roman" w:cs="Calibri"/>
                <w:b/>
                <w:bCs/>
                <w:color w:val="000000"/>
                <w:sz w:val="18"/>
                <w:szCs w:val="18"/>
                <w:lang w:eastAsia="en-US"/>
              </w:rPr>
            </w:pPr>
            <w:r w:rsidRPr="00DF53CC">
              <w:rPr>
                <w:rFonts w:eastAsia="Times New Roman" w:cs="Calibri"/>
                <w:b/>
                <w:bCs/>
                <w:color w:val="000000"/>
                <w:sz w:val="18"/>
                <w:szCs w:val="18"/>
                <w:lang w:eastAsia="en-US"/>
              </w:rPr>
              <w:t>28,741</w:t>
            </w:r>
          </w:p>
        </w:tc>
        <w:tc>
          <w:tcPr>
            <w:tcW w:w="471" w:type="pct"/>
            <w:tcBorders>
              <w:top w:val="nil"/>
              <w:left w:val="nil"/>
              <w:bottom w:val="single" w:sz="8" w:space="0" w:color="036479"/>
              <w:right w:val="nil"/>
            </w:tcBorders>
            <w:noWrap/>
            <w:vAlign w:val="center"/>
            <w:hideMark/>
          </w:tcPr>
          <w:p w14:paraId="17848A31" w14:textId="4C01E37D" w:rsidR="00551C99" w:rsidRPr="00DF53CC" w:rsidRDefault="00551C99" w:rsidP="00DD181C">
            <w:pPr>
              <w:spacing w:after="0" w:line="240" w:lineRule="auto"/>
              <w:jc w:val="right"/>
              <w:rPr>
                <w:rFonts w:eastAsia="Times New Roman" w:cs="Calibri"/>
                <w:b/>
                <w:bCs/>
                <w:color w:val="000000"/>
                <w:sz w:val="18"/>
                <w:szCs w:val="18"/>
                <w:lang w:eastAsia="en-US"/>
              </w:rPr>
            </w:pPr>
            <w:r w:rsidRPr="00DF53CC">
              <w:rPr>
                <w:rFonts w:eastAsia="Times New Roman" w:cs="Calibri"/>
                <w:b/>
                <w:bCs/>
                <w:color w:val="000000"/>
                <w:sz w:val="18"/>
                <w:szCs w:val="18"/>
                <w:lang w:eastAsia="en-US"/>
              </w:rPr>
              <w:t>26,154</w:t>
            </w:r>
          </w:p>
        </w:tc>
        <w:tc>
          <w:tcPr>
            <w:tcW w:w="471" w:type="pct"/>
            <w:tcBorders>
              <w:top w:val="nil"/>
              <w:left w:val="nil"/>
              <w:bottom w:val="single" w:sz="8" w:space="0" w:color="036479"/>
              <w:right w:val="nil"/>
            </w:tcBorders>
            <w:noWrap/>
            <w:vAlign w:val="center"/>
            <w:hideMark/>
          </w:tcPr>
          <w:p w14:paraId="52B62855" w14:textId="168030C0" w:rsidR="00551C99" w:rsidRPr="00DF53CC" w:rsidRDefault="00551C99" w:rsidP="00DD181C">
            <w:pPr>
              <w:spacing w:after="0" w:line="240" w:lineRule="auto"/>
              <w:jc w:val="right"/>
              <w:rPr>
                <w:rFonts w:eastAsia="Times New Roman" w:cs="Calibri"/>
                <w:b/>
                <w:bCs/>
                <w:color w:val="000000"/>
                <w:sz w:val="18"/>
                <w:szCs w:val="18"/>
                <w:lang w:eastAsia="en-US"/>
              </w:rPr>
            </w:pPr>
            <w:r w:rsidRPr="00DF53CC">
              <w:rPr>
                <w:rFonts w:eastAsia="Times New Roman" w:cs="Calibri"/>
                <w:b/>
                <w:bCs/>
                <w:color w:val="000000"/>
                <w:sz w:val="18"/>
                <w:szCs w:val="18"/>
                <w:lang w:eastAsia="en-US"/>
              </w:rPr>
              <w:t>26,154</w:t>
            </w:r>
          </w:p>
        </w:tc>
      </w:tr>
    </w:tbl>
    <w:p w14:paraId="066A7307" w14:textId="26252542" w:rsidR="002E0934" w:rsidRPr="00F25675" w:rsidRDefault="00AB1A05" w:rsidP="00E67B85">
      <w:pPr>
        <w:rPr>
          <w:rFonts w:asciiTheme="majorHAnsi" w:hAnsiTheme="majorHAnsi"/>
        </w:rPr>
      </w:pPr>
      <w:r w:rsidRPr="00D12853">
        <w:rPr>
          <w:i/>
          <w:color w:val="000000" w:themeColor="text1"/>
          <w:sz w:val="16"/>
        </w:rPr>
        <w:t xml:space="preserve">Source: </w:t>
      </w:r>
      <w:r>
        <w:rPr>
          <w:i/>
          <w:color w:val="000000" w:themeColor="text1"/>
          <w:sz w:val="16"/>
        </w:rPr>
        <w:t xml:space="preserve">Evaluation </w:t>
      </w:r>
      <w:r w:rsidRPr="00D12853">
        <w:rPr>
          <w:i/>
          <w:color w:val="000000" w:themeColor="text1"/>
          <w:sz w:val="16"/>
        </w:rPr>
        <w:t>team analysis.</w:t>
      </w:r>
    </w:p>
    <w:sectPr w:rsidR="002E0934" w:rsidRPr="00F25675" w:rsidSect="00DF53CC">
      <w:head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DE6D" w14:textId="77777777" w:rsidR="002610AC" w:rsidRDefault="002610AC" w:rsidP="00BA291E">
      <w:pPr>
        <w:spacing w:after="0" w:line="240" w:lineRule="auto"/>
      </w:pPr>
      <w:r>
        <w:separator/>
      </w:r>
    </w:p>
  </w:endnote>
  <w:endnote w:type="continuationSeparator" w:id="0">
    <w:p w14:paraId="072E00BE" w14:textId="77777777" w:rsidR="002610AC" w:rsidRDefault="002610AC" w:rsidP="00BA291E">
      <w:pPr>
        <w:spacing w:after="0" w:line="240" w:lineRule="auto"/>
      </w:pPr>
      <w:r>
        <w:continuationSeparator/>
      </w:r>
    </w:p>
  </w:endnote>
  <w:endnote w:type="continuationNotice" w:id="1">
    <w:p w14:paraId="2F67746A" w14:textId="77777777" w:rsidR="002610AC" w:rsidRDefault="00261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rsidTr="008C3A0D">
      <w:trPr>
        <w:trHeight w:val="144"/>
        <w:jc w:val="center"/>
      </w:trPr>
      <w:tc>
        <w:tcPr>
          <w:tcW w:w="6681" w:type="dxa"/>
          <w:tcBorders>
            <w:top w:val="single" w:sz="8" w:space="0" w:color="8C8C8C"/>
            <w:left w:val="nil"/>
            <w:bottom w:val="nil"/>
          </w:tcBorders>
        </w:tcPr>
        <w:p w14:paraId="6EE6848C" w14:textId="77777777" w:rsidR="00E87E4D" w:rsidRPr="00582062" w:rsidRDefault="00E87E4D" w:rsidP="00E87E4D">
          <w:pPr>
            <w:pStyle w:val="Footer"/>
            <w:spacing w:before="120"/>
            <w:rPr>
              <w:sz w:val="2"/>
              <w:szCs w:val="2"/>
            </w:rPr>
          </w:pPr>
        </w:p>
      </w:tc>
      <w:tc>
        <w:tcPr>
          <w:tcW w:w="2679" w:type="dxa"/>
          <w:tcBorders>
            <w:top w:val="single" w:sz="8" w:space="0" w:color="8C8C8C"/>
          </w:tcBorders>
        </w:tcPr>
        <w:p w14:paraId="1C77F2F6" w14:textId="77777777" w:rsidR="00E87E4D" w:rsidRPr="00582062" w:rsidRDefault="00E87E4D" w:rsidP="00E87E4D">
          <w:pPr>
            <w:pStyle w:val="Footer"/>
            <w:spacing w:before="120"/>
            <w:jc w:val="right"/>
            <w:rPr>
              <w:sz w:val="2"/>
              <w:szCs w:val="2"/>
            </w:rPr>
          </w:pPr>
        </w:p>
      </w:tc>
    </w:tr>
    <w:tr w:rsidR="00E87E4D" w:rsidRPr="00EA2FA5" w14:paraId="6565FA26" w14:textId="77777777" w:rsidTr="008C3A0D">
      <w:trPr>
        <w:trHeight w:val="195"/>
        <w:jc w:val="center"/>
      </w:trPr>
      <w:tc>
        <w:tcPr>
          <w:tcW w:w="6681" w:type="dxa"/>
          <w:tcBorders>
            <w:top w:val="nil"/>
            <w:left w:val="nil"/>
            <w:bottom w:val="nil"/>
          </w:tcBorders>
          <w:vAlign w:val="center"/>
        </w:tcPr>
        <w:p w14:paraId="4EBE729F" w14:textId="35C2E1B2" w:rsidR="00E87E4D" w:rsidRPr="0075421C" w:rsidRDefault="00E87E4D" w:rsidP="00E87E4D">
          <w:pPr>
            <w:pStyle w:val="Footer"/>
            <w:rPr>
              <w:i/>
              <w:iCs/>
              <w:sz w:val="18"/>
            </w:rPr>
          </w:pPr>
          <w:r w:rsidRPr="00322EE7">
            <w:rPr>
              <w:i/>
              <w:iCs/>
              <w:sz w:val="18"/>
            </w:rPr>
            <w:t>© 202</w:t>
          </w:r>
          <w:r w:rsidR="00813859">
            <w:rPr>
              <w:i/>
              <w:iCs/>
              <w:sz w:val="18"/>
            </w:rPr>
            <w:t>6</w:t>
          </w:r>
          <w:r w:rsidRPr="00322EE7">
            <w:rPr>
              <w:i/>
              <w:iCs/>
              <w:sz w:val="18"/>
            </w:rPr>
            <w:t xml:space="preserve"> Guidehouse Inc. All rights reserved.</w:t>
          </w:r>
        </w:p>
      </w:tc>
      <w:tc>
        <w:tcPr>
          <w:tcW w:w="2679" w:type="dxa"/>
          <w:vAlign w:val="center"/>
        </w:tcPr>
        <w:p w14:paraId="7B401B58" w14:textId="77777777" w:rsidR="00E87E4D" w:rsidRPr="0075421C" w:rsidRDefault="00E87E4D"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E87E4D" w:rsidRPr="00274E02" w:rsidRDefault="00E87E4D" w:rsidP="00E87E4D">
    <w:pPr>
      <w:pStyle w:val="Footer"/>
      <w:rPr>
        <w:sz w:val="16"/>
        <w:szCs w:val="16"/>
      </w:rPr>
    </w:pPr>
  </w:p>
  <w:p w14:paraId="0D225050" w14:textId="08C2F07D" w:rsidR="006715B5" w:rsidRPr="00E87E4D" w:rsidRDefault="006715B5"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A4472C" w:rsidRPr="00FB30FD" w:rsidRDefault="00FE1C61"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AC3117">
      <w:trPr>
        <w:trHeight w:val="144"/>
        <w:jc w:val="center"/>
      </w:trPr>
      <w:tc>
        <w:tcPr>
          <w:tcW w:w="3569" w:type="pct"/>
          <w:tcBorders>
            <w:top w:val="single" w:sz="8" w:space="0" w:color="8C8C8C"/>
            <w:left w:val="nil"/>
            <w:bottom w:val="nil"/>
          </w:tcBorders>
        </w:tcPr>
        <w:p w14:paraId="4598748E" w14:textId="77777777" w:rsidR="00E87E4D" w:rsidRPr="00582062" w:rsidRDefault="00E87E4D" w:rsidP="00E37CD5">
          <w:pPr>
            <w:pStyle w:val="Footer"/>
            <w:spacing w:before="120"/>
            <w:rPr>
              <w:sz w:val="2"/>
              <w:szCs w:val="2"/>
            </w:rPr>
          </w:pPr>
        </w:p>
      </w:tc>
      <w:tc>
        <w:tcPr>
          <w:tcW w:w="1431" w:type="pct"/>
          <w:tcBorders>
            <w:top w:val="single" w:sz="8" w:space="0" w:color="8C8C8C"/>
          </w:tcBorders>
        </w:tcPr>
        <w:p w14:paraId="04BC382B" w14:textId="77777777" w:rsidR="00E87E4D" w:rsidRPr="00582062" w:rsidRDefault="00E87E4D" w:rsidP="00E37CD5">
          <w:pPr>
            <w:pStyle w:val="Footer"/>
            <w:spacing w:before="120"/>
            <w:jc w:val="right"/>
            <w:rPr>
              <w:sz w:val="2"/>
              <w:szCs w:val="2"/>
            </w:rPr>
          </w:pPr>
        </w:p>
      </w:tc>
    </w:tr>
    <w:tr w:rsidR="00E87E4D" w:rsidRPr="00EA2FA5" w14:paraId="44E2EF60" w14:textId="77777777" w:rsidTr="00AC3117">
      <w:trPr>
        <w:trHeight w:val="195"/>
        <w:jc w:val="center"/>
      </w:trPr>
      <w:tc>
        <w:tcPr>
          <w:tcW w:w="3569" w:type="pct"/>
          <w:tcBorders>
            <w:top w:val="nil"/>
            <w:left w:val="nil"/>
            <w:bottom w:val="nil"/>
          </w:tcBorders>
          <w:vAlign w:val="center"/>
        </w:tcPr>
        <w:p w14:paraId="3B8C51CF" w14:textId="33878E3E" w:rsidR="00E87E4D" w:rsidRPr="0075421C" w:rsidRDefault="00E87E4D" w:rsidP="00E37CD5">
          <w:pPr>
            <w:pStyle w:val="Footer"/>
            <w:rPr>
              <w:i/>
              <w:iCs/>
              <w:sz w:val="18"/>
            </w:rPr>
          </w:pPr>
          <w:r w:rsidRPr="00322EE7">
            <w:rPr>
              <w:i/>
              <w:iCs/>
              <w:sz w:val="18"/>
            </w:rPr>
            <w:t>© 202</w:t>
          </w:r>
          <w:r w:rsidR="00AC3117">
            <w:rPr>
              <w:i/>
              <w:iCs/>
              <w:sz w:val="18"/>
            </w:rPr>
            <w:t>6</w:t>
          </w:r>
          <w:r w:rsidRPr="00322EE7">
            <w:rPr>
              <w:i/>
              <w:iCs/>
              <w:sz w:val="18"/>
            </w:rPr>
            <w:t xml:space="preserve"> Guidehouse Inc. All rights reserved.</w:t>
          </w:r>
        </w:p>
      </w:tc>
      <w:tc>
        <w:tcPr>
          <w:tcW w:w="1431" w:type="pct"/>
          <w:vAlign w:val="center"/>
        </w:tcPr>
        <w:p w14:paraId="112B4AD8" w14:textId="6F734807" w:rsidR="00E87E4D" w:rsidRPr="0075421C" w:rsidRDefault="00E87E4D"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E87E4D" w:rsidRPr="00274E02" w:rsidRDefault="00E87E4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EC95" w14:textId="77777777" w:rsidR="002610AC" w:rsidRDefault="002610AC" w:rsidP="00BA291E">
      <w:pPr>
        <w:spacing w:after="0" w:line="240" w:lineRule="auto"/>
      </w:pPr>
      <w:r>
        <w:separator/>
      </w:r>
    </w:p>
  </w:footnote>
  <w:footnote w:type="continuationSeparator" w:id="0">
    <w:p w14:paraId="7C28F5D3" w14:textId="77777777" w:rsidR="002610AC" w:rsidRDefault="002610AC" w:rsidP="00BA291E">
      <w:pPr>
        <w:spacing w:after="0" w:line="240" w:lineRule="auto"/>
      </w:pPr>
      <w:r>
        <w:continuationSeparator/>
      </w:r>
    </w:p>
  </w:footnote>
  <w:footnote w:type="continuationNotice" w:id="1">
    <w:p w14:paraId="1FBD90D7" w14:textId="77777777" w:rsidR="002610AC" w:rsidRDefault="002610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rsidTr="008C3A0D">
      <w:trPr>
        <w:jc w:val="center"/>
      </w:trPr>
      <w:tc>
        <w:tcPr>
          <w:tcW w:w="2880" w:type="dxa"/>
          <w:vAlign w:val="center"/>
        </w:tcPr>
        <w:p w14:paraId="11F0A13F" w14:textId="77777777" w:rsidR="00ED327C" w:rsidRPr="006A71F6" w:rsidRDefault="00ED327C"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64252CFF" w:rsidR="00ED327C" w:rsidRPr="00F77D23" w:rsidRDefault="00A16DE1" w:rsidP="00ED327C">
          <w:pPr>
            <w:pStyle w:val="Header"/>
            <w:jc w:val="right"/>
            <w:rPr>
              <w:bCs/>
              <w:noProof/>
            </w:rPr>
          </w:pPr>
          <w:r>
            <w:rPr>
              <w:bCs/>
              <w:noProof/>
            </w:rPr>
            <w:t>Affordable Housing New Construction</w:t>
          </w:r>
          <w:r w:rsidR="00F77D23" w:rsidRPr="00F77D23">
            <w:rPr>
              <w:bCs/>
              <w:noProof/>
            </w:rPr>
            <w:t xml:space="preserve"> Program Impact Evaluation Report</w:t>
          </w:r>
          <w:r w:rsidR="00ED327C" w:rsidRPr="00F77D23">
            <w:rPr>
              <w:bCs/>
              <w:noProof/>
            </w:rPr>
            <w:fldChar w:fldCharType="begin"/>
          </w:r>
          <w:r w:rsidR="00ED327C" w:rsidRPr="00F77D23">
            <w:rPr>
              <w:bCs/>
              <w:noProof/>
            </w:rPr>
            <w:instrText xml:space="preserve"> TITLE  \* Upper  \* MERGEFORMAT </w:instrText>
          </w:r>
          <w:r w:rsidR="00ED327C" w:rsidRPr="00F77D23">
            <w:rPr>
              <w:bCs/>
              <w:noProof/>
            </w:rPr>
            <w:fldChar w:fldCharType="end"/>
          </w:r>
        </w:p>
      </w:tc>
    </w:tr>
  </w:tbl>
  <w:p w14:paraId="4481D419" w14:textId="77777777" w:rsidR="00ED327C" w:rsidRDefault="00ED327C" w:rsidP="00ED327C">
    <w:pPr>
      <w:pStyle w:val="Header"/>
    </w:pPr>
    <w:r w:rsidRPr="00BA291E">
      <w:br/>
    </w:r>
  </w:p>
  <w:p w14:paraId="756D4516" w14:textId="523337CD" w:rsidR="00BA291E" w:rsidRPr="00ED327C" w:rsidRDefault="00BA291E"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ED327C" w:rsidRDefault="00ED327C"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E87E4D" w:rsidRPr="00ED327C" w:rsidRDefault="00E87E4D"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3513F6" w:rsidRPr="00F77D23" w14:paraId="0F7D708C" w14:textId="77777777" w:rsidTr="008C3A0D">
      <w:trPr>
        <w:jc w:val="center"/>
      </w:trPr>
      <w:tc>
        <w:tcPr>
          <w:tcW w:w="2880" w:type="dxa"/>
          <w:vAlign w:val="center"/>
        </w:tcPr>
        <w:p w14:paraId="1ACAE345" w14:textId="77777777" w:rsidR="003513F6" w:rsidRPr="006A71F6" w:rsidRDefault="003513F6" w:rsidP="003513F6">
          <w:pPr>
            <w:pStyle w:val="Header"/>
          </w:pPr>
          <w:r>
            <w:rPr>
              <w:noProof/>
            </w:rPr>
            <w:drawing>
              <wp:inline distT="0" distB="0" distL="0" distR="0" wp14:anchorId="4FCFF718" wp14:editId="7847399E">
                <wp:extent cx="1081454" cy="274320"/>
                <wp:effectExtent l="0" t="0" r="4445" b="0"/>
                <wp:docPr id="297277349"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6312749F" w:rsidR="003513F6" w:rsidRPr="00F77D23" w:rsidRDefault="00A16DE1" w:rsidP="003513F6">
          <w:pPr>
            <w:pStyle w:val="Header"/>
            <w:jc w:val="right"/>
            <w:rPr>
              <w:bCs/>
              <w:noProof/>
            </w:rPr>
          </w:pPr>
          <w:r>
            <w:rPr>
              <w:bCs/>
              <w:noProof/>
            </w:rPr>
            <w:t>Affordable Housing New Construction</w:t>
          </w:r>
          <w:r w:rsidR="003513F6" w:rsidRPr="00F77D23">
            <w:rPr>
              <w:bCs/>
              <w:noProof/>
            </w:rPr>
            <w:t xml:space="preserve"> Program Impact Evaluation Report</w:t>
          </w:r>
          <w:r w:rsidR="003513F6" w:rsidRPr="00F77D23">
            <w:rPr>
              <w:bCs/>
              <w:noProof/>
            </w:rPr>
            <w:fldChar w:fldCharType="begin"/>
          </w:r>
          <w:r w:rsidR="003513F6" w:rsidRPr="00F77D23">
            <w:rPr>
              <w:bCs/>
              <w:noProof/>
            </w:rPr>
            <w:instrText xml:space="preserve"> TITLE  \* Upper  \* MERGEFORMAT </w:instrText>
          </w:r>
          <w:r w:rsidR="003513F6" w:rsidRPr="00F77D23">
            <w:rPr>
              <w:bCs/>
              <w:noProof/>
            </w:rPr>
            <w:fldChar w:fldCharType="end"/>
          </w:r>
        </w:p>
      </w:tc>
    </w:tr>
  </w:tbl>
  <w:p w14:paraId="5A53726A" w14:textId="77777777" w:rsidR="003513F6" w:rsidRDefault="003513F6" w:rsidP="003513F6">
    <w:pPr>
      <w:pStyle w:val="Header"/>
    </w:pPr>
    <w:r w:rsidRPr="00BA291E">
      <w:br/>
    </w:r>
  </w:p>
  <w:p w14:paraId="2A502F61" w14:textId="77777777" w:rsidR="003513F6" w:rsidRDefault="003513F6"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66C44" w:rsidRPr="00F77D23" w14:paraId="69112D06" w14:textId="77777777" w:rsidTr="00AC3117">
      <w:trPr>
        <w:jc w:val="center"/>
      </w:trPr>
      <w:tc>
        <w:tcPr>
          <w:tcW w:w="1429" w:type="pct"/>
          <w:vAlign w:val="center"/>
        </w:tcPr>
        <w:p w14:paraId="45C22874" w14:textId="0E7AC3DB" w:rsidR="00766C44" w:rsidRPr="006A71F6" w:rsidRDefault="00766C44" w:rsidP="00766C44">
          <w:pPr>
            <w:pStyle w:val="Header"/>
          </w:pPr>
          <w:r>
            <w:rPr>
              <w:noProof/>
            </w:rPr>
            <w:drawing>
              <wp:inline distT="0" distB="0" distL="0" distR="0" wp14:anchorId="45C5D277" wp14:editId="5127E669">
                <wp:extent cx="1081454" cy="274320"/>
                <wp:effectExtent l="0" t="0" r="4445" b="0"/>
                <wp:docPr id="1036468078"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4603EF0E" w:rsidR="00766C44" w:rsidRPr="00F77D23" w:rsidRDefault="009E3ECB" w:rsidP="002C18C2">
          <w:pPr>
            <w:pStyle w:val="Header"/>
            <w:jc w:val="center"/>
            <w:rPr>
              <w:bCs/>
              <w:noProof/>
            </w:rPr>
          </w:pPr>
          <w:r w:rsidRPr="009E3ECB">
            <w:rPr>
              <w:bCs/>
              <w:noProof/>
            </w:rPr>
            <w:t>Affordable Housing New Construction</w:t>
          </w:r>
          <w:r>
            <w:rPr>
              <w:bCs/>
              <w:noProof/>
            </w:rPr>
            <w:t xml:space="preserve"> </w:t>
          </w:r>
          <w:r w:rsidR="00766C44" w:rsidRPr="00F77D23">
            <w:rPr>
              <w:bCs/>
              <w:noProof/>
            </w:rPr>
            <w:t>Program Impact Evaluation Report</w:t>
          </w:r>
          <w:r w:rsidR="00766C44" w:rsidRPr="00F77D23">
            <w:rPr>
              <w:bCs/>
              <w:noProof/>
            </w:rPr>
            <w:fldChar w:fldCharType="begin"/>
          </w:r>
          <w:r w:rsidR="00766C44" w:rsidRPr="00F77D23">
            <w:rPr>
              <w:bCs/>
              <w:noProof/>
            </w:rPr>
            <w:instrText xml:space="preserve"> TITLE  \* Upper  \* MERGEFORMAT </w:instrText>
          </w:r>
          <w:r w:rsidR="00766C44" w:rsidRPr="00F77D23">
            <w:rPr>
              <w:bCs/>
              <w:noProof/>
            </w:rPr>
            <w:fldChar w:fldCharType="end"/>
          </w:r>
        </w:p>
      </w:tc>
    </w:tr>
  </w:tbl>
  <w:p w14:paraId="52F926F4" w14:textId="77777777" w:rsidR="00766C44" w:rsidRDefault="00766C44" w:rsidP="00766C44">
    <w:pPr>
      <w:pStyle w:val="Header"/>
    </w:pPr>
    <w:r w:rsidRPr="00BA291E">
      <w:br/>
    </w:r>
  </w:p>
  <w:p w14:paraId="3B584E6F" w14:textId="77777777" w:rsidR="00766C44" w:rsidRDefault="00766C44" w:rsidP="00766C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AC3117" w:rsidRPr="00F77D23" w14:paraId="0441781D" w14:textId="77777777" w:rsidTr="00AC3117">
      <w:trPr>
        <w:jc w:val="center"/>
      </w:trPr>
      <w:tc>
        <w:tcPr>
          <w:tcW w:w="1429" w:type="pct"/>
          <w:vAlign w:val="center"/>
        </w:tcPr>
        <w:p w14:paraId="25B585C1" w14:textId="77777777" w:rsidR="00AC3117" w:rsidRPr="006A71F6" w:rsidRDefault="00AC3117" w:rsidP="00766C44">
          <w:pPr>
            <w:pStyle w:val="Header"/>
          </w:pPr>
          <w:r>
            <w:rPr>
              <w:noProof/>
            </w:rPr>
            <w:drawing>
              <wp:inline distT="0" distB="0" distL="0" distR="0" wp14:anchorId="0DB16C02" wp14:editId="6A894E1C">
                <wp:extent cx="1081454" cy="274320"/>
                <wp:effectExtent l="0" t="0" r="4445" b="0"/>
                <wp:docPr id="542472929"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3FD9092A" w14:textId="77777777" w:rsidR="00AC3117" w:rsidRPr="00F77D23" w:rsidRDefault="00AC3117" w:rsidP="002C18C2">
          <w:pPr>
            <w:pStyle w:val="Header"/>
            <w:jc w:val="center"/>
            <w:rPr>
              <w:bCs/>
              <w:noProof/>
            </w:rPr>
          </w:pPr>
          <w:r w:rsidRPr="009E3ECB">
            <w:rPr>
              <w:bCs/>
              <w:noProof/>
            </w:rPr>
            <w:t>Affordable Housing New Construction</w:t>
          </w:r>
          <w:r>
            <w:rPr>
              <w:bCs/>
              <w:noProof/>
            </w:rPr>
            <w:t xml:space="preserve"> </w:t>
          </w:r>
          <w:r w:rsidRPr="00F77D23">
            <w:rPr>
              <w:bCs/>
              <w:noProof/>
            </w:rPr>
            <w:t>Program Impact Evaluation Report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EA99A92" w14:textId="77777777" w:rsidR="00AC3117" w:rsidRDefault="00AC3117" w:rsidP="00766C44">
    <w:pPr>
      <w:pStyle w:val="Header"/>
    </w:pPr>
    <w:r w:rsidRPr="00BA291E">
      <w:br/>
    </w:r>
  </w:p>
  <w:p w14:paraId="2B9BA90F" w14:textId="77777777" w:rsidR="00AC3117" w:rsidRDefault="00AC3117"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7"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0"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1"/>
  </w:num>
  <w:num w:numId="2" w16cid:durableId="1897279306">
    <w:abstractNumId w:val="17"/>
  </w:num>
  <w:num w:numId="3" w16cid:durableId="1150948261">
    <w:abstractNumId w:val="2"/>
  </w:num>
  <w:num w:numId="4" w16cid:durableId="424502759">
    <w:abstractNumId w:val="3"/>
  </w:num>
  <w:num w:numId="5" w16cid:durableId="1530214667">
    <w:abstractNumId w:val="24"/>
  </w:num>
  <w:num w:numId="6" w16cid:durableId="820192695">
    <w:abstractNumId w:val="4"/>
  </w:num>
  <w:num w:numId="7" w16cid:durableId="321852425">
    <w:abstractNumId w:val="18"/>
  </w:num>
  <w:num w:numId="8" w16cid:durableId="1755586189">
    <w:abstractNumId w:val="14"/>
  </w:num>
  <w:num w:numId="9" w16cid:durableId="1790969178">
    <w:abstractNumId w:val="23"/>
  </w:num>
  <w:num w:numId="10" w16cid:durableId="1320888804">
    <w:abstractNumId w:val="5"/>
  </w:num>
  <w:num w:numId="11" w16cid:durableId="990789570">
    <w:abstractNumId w:val="11"/>
  </w:num>
  <w:num w:numId="12" w16cid:durableId="499661504">
    <w:abstractNumId w:val="8"/>
  </w:num>
  <w:num w:numId="13" w16cid:durableId="1680110921">
    <w:abstractNumId w:val="22"/>
  </w:num>
  <w:num w:numId="14" w16cid:durableId="869102195">
    <w:abstractNumId w:val="0"/>
  </w:num>
  <w:num w:numId="15" w16cid:durableId="1990472580">
    <w:abstractNumId w:val="19"/>
  </w:num>
  <w:num w:numId="16" w16cid:durableId="812452916">
    <w:abstractNumId w:val="10"/>
  </w:num>
  <w:num w:numId="17" w16cid:durableId="2117434390">
    <w:abstractNumId w:val="9"/>
  </w:num>
  <w:num w:numId="18" w16cid:durableId="913703041">
    <w:abstractNumId w:val="20"/>
  </w:num>
  <w:num w:numId="19" w16cid:durableId="1687176602">
    <w:abstractNumId w:val="16"/>
  </w:num>
  <w:num w:numId="20" w16cid:durableId="1849367968">
    <w:abstractNumId w:val="13"/>
  </w:num>
  <w:num w:numId="21" w16cid:durableId="1668821187">
    <w:abstractNumId w:val="15"/>
  </w:num>
  <w:num w:numId="22" w16cid:durableId="1729065919">
    <w:abstractNumId w:val="12"/>
  </w:num>
  <w:num w:numId="23" w16cid:durableId="380595784">
    <w:abstractNumId w:val="6"/>
  </w:num>
  <w:num w:numId="24" w16cid:durableId="1031690303">
    <w:abstractNumId w:val="1"/>
  </w:num>
  <w:num w:numId="25" w16cid:durableId="118230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6976"/>
    <w:rsid w:val="00003F68"/>
    <w:rsid w:val="000065E9"/>
    <w:rsid w:val="000069F8"/>
    <w:rsid w:val="00024074"/>
    <w:rsid w:val="000243F8"/>
    <w:rsid w:val="00026085"/>
    <w:rsid w:val="00030A7F"/>
    <w:rsid w:val="00035A6D"/>
    <w:rsid w:val="00035E28"/>
    <w:rsid w:val="00041D42"/>
    <w:rsid w:val="00046F8F"/>
    <w:rsid w:val="00057E61"/>
    <w:rsid w:val="0006770C"/>
    <w:rsid w:val="0006799E"/>
    <w:rsid w:val="00067F3B"/>
    <w:rsid w:val="000731D2"/>
    <w:rsid w:val="000809B4"/>
    <w:rsid w:val="00080DAA"/>
    <w:rsid w:val="000827B9"/>
    <w:rsid w:val="00082BE3"/>
    <w:rsid w:val="00082C83"/>
    <w:rsid w:val="00082D79"/>
    <w:rsid w:val="000840A6"/>
    <w:rsid w:val="000840E9"/>
    <w:rsid w:val="00084201"/>
    <w:rsid w:val="00085EB7"/>
    <w:rsid w:val="00094EB4"/>
    <w:rsid w:val="000959F8"/>
    <w:rsid w:val="00096BB1"/>
    <w:rsid w:val="00097D48"/>
    <w:rsid w:val="000A274D"/>
    <w:rsid w:val="000B19EE"/>
    <w:rsid w:val="000B5663"/>
    <w:rsid w:val="000B7F56"/>
    <w:rsid w:val="000C2113"/>
    <w:rsid w:val="000C2DDD"/>
    <w:rsid w:val="000C325E"/>
    <w:rsid w:val="000C5CF4"/>
    <w:rsid w:val="000D1BB9"/>
    <w:rsid w:val="000D3FEE"/>
    <w:rsid w:val="000D42A3"/>
    <w:rsid w:val="000E5B7D"/>
    <w:rsid w:val="000F2C17"/>
    <w:rsid w:val="000F2FB2"/>
    <w:rsid w:val="000F414D"/>
    <w:rsid w:val="0010260D"/>
    <w:rsid w:val="00103A35"/>
    <w:rsid w:val="00106345"/>
    <w:rsid w:val="00107E2B"/>
    <w:rsid w:val="00114E0B"/>
    <w:rsid w:val="001208A3"/>
    <w:rsid w:val="0012137E"/>
    <w:rsid w:val="001233F3"/>
    <w:rsid w:val="00123DEA"/>
    <w:rsid w:val="00127C01"/>
    <w:rsid w:val="001311A7"/>
    <w:rsid w:val="00131B5C"/>
    <w:rsid w:val="00132B4C"/>
    <w:rsid w:val="001336E1"/>
    <w:rsid w:val="00137EE3"/>
    <w:rsid w:val="0014059D"/>
    <w:rsid w:val="0014213A"/>
    <w:rsid w:val="001425B9"/>
    <w:rsid w:val="0015129A"/>
    <w:rsid w:val="001517DB"/>
    <w:rsid w:val="00152FFD"/>
    <w:rsid w:val="001567C6"/>
    <w:rsid w:val="001627E9"/>
    <w:rsid w:val="00164B0A"/>
    <w:rsid w:val="0016570D"/>
    <w:rsid w:val="00166FF3"/>
    <w:rsid w:val="0017004C"/>
    <w:rsid w:val="00173A14"/>
    <w:rsid w:val="0017702A"/>
    <w:rsid w:val="00177B04"/>
    <w:rsid w:val="00180B4F"/>
    <w:rsid w:val="00180CBC"/>
    <w:rsid w:val="00182913"/>
    <w:rsid w:val="00183C10"/>
    <w:rsid w:val="00183EBB"/>
    <w:rsid w:val="00184EEA"/>
    <w:rsid w:val="00187113"/>
    <w:rsid w:val="00190360"/>
    <w:rsid w:val="00190A1D"/>
    <w:rsid w:val="001A21F8"/>
    <w:rsid w:val="001A410E"/>
    <w:rsid w:val="001A5D2F"/>
    <w:rsid w:val="001A789B"/>
    <w:rsid w:val="001B064A"/>
    <w:rsid w:val="001B1FAB"/>
    <w:rsid w:val="001B330A"/>
    <w:rsid w:val="001B3CD6"/>
    <w:rsid w:val="001B3E46"/>
    <w:rsid w:val="001B4D75"/>
    <w:rsid w:val="001C0B5B"/>
    <w:rsid w:val="001C6828"/>
    <w:rsid w:val="001D0625"/>
    <w:rsid w:val="001D5B79"/>
    <w:rsid w:val="001E36D0"/>
    <w:rsid w:val="001E67C0"/>
    <w:rsid w:val="001F03E1"/>
    <w:rsid w:val="001F1E9D"/>
    <w:rsid w:val="001F423E"/>
    <w:rsid w:val="001F48F6"/>
    <w:rsid w:val="0020316A"/>
    <w:rsid w:val="002032B9"/>
    <w:rsid w:val="00206F3F"/>
    <w:rsid w:val="00212FF8"/>
    <w:rsid w:val="00215427"/>
    <w:rsid w:val="0022080F"/>
    <w:rsid w:val="00223DAD"/>
    <w:rsid w:val="00224E60"/>
    <w:rsid w:val="002257C3"/>
    <w:rsid w:val="00240313"/>
    <w:rsid w:val="00244FCB"/>
    <w:rsid w:val="0024553B"/>
    <w:rsid w:val="00245CB6"/>
    <w:rsid w:val="0024639A"/>
    <w:rsid w:val="00247029"/>
    <w:rsid w:val="00253550"/>
    <w:rsid w:val="00255B69"/>
    <w:rsid w:val="00260814"/>
    <w:rsid w:val="002610AC"/>
    <w:rsid w:val="0026136E"/>
    <w:rsid w:val="00262B49"/>
    <w:rsid w:val="00265C78"/>
    <w:rsid w:val="00272AA2"/>
    <w:rsid w:val="00274E02"/>
    <w:rsid w:val="00275B65"/>
    <w:rsid w:val="00277C89"/>
    <w:rsid w:val="00281F8F"/>
    <w:rsid w:val="00282A90"/>
    <w:rsid w:val="002947C5"/>
    <w:rsid w:val="002958C0"/>
    <w:rsid w:val="0029692B"/>
    <w:rsid w:val="002A3D62"/>
    <w:rsid w:val="002A5022"/>
    <w:rsid w:val="002A64B1"/>
    <w:rsid w:val="002B22C2"/>
    <w:rsid w:val="002B2DA2"/>
    <w:rsid w:val="002B4490"/>
    <w:rsid w:val="002B4D4C"/>
    <w:rsid w:val="002B6C12"/>
    <w:rsid w:val="002C0F42"/>
    <w:rsid w:val="002C18C2"/>
    <w:rsid w:val="002C27D4"/>
    <w:rsid w:val="002C41DE"/>
    <w:rsid w:val="002C6B85"/>
    <w:rsid w:val="002C7B63"/>
    <w:rsid w:val="002D1F42"/>
    <w:rsid w:val="002D6318"/>
    <w:rsid w:val="002E0934"/>
    <w:rsid w:val="002E09ED"/>
    <w:rsid w:val="002E3A68"/>
    <w:rsid w:val="002E506A"/>
    <w:rsid w:val="002E7592"/>
    <w:rsid w:val="002F0B52"/>
    <w:rsid w:val="002F2C0B"/>
    <w:rsid w:val="002F2E0E"/>
    <w:rsid w:val="002F4374"/>
    <w:rsid w:val="0030024F"/>
    <w:rsid w:val="0030279E"/>
    <w:rsid w:val="00306745"/>
    <w:rsid w:val="00314BD0"/>
    <w:rsid w:val="00330737"/>
    <w:rsid w:val="00331F42"/>
    <w:rsid w:val="003346D5"/>
    <w:rsid w:val="003353ED"/>
    <w:rsid w:val="003437F8"/>
    <w:rsid w:val="00343A47"/>
    <w:rsid w:val="0034520F"/>
    <w:rsid w:val="003458B1"/>
    <w:rsid w:val="00346931"/>
    <w:rsid w:val="003513F6"/>
    <w:rsid w:val="00351DB2"/>
    <w:rsid w:val="00352065"/>
    <w:rsid w:val="00357FDA"/>
    <w:rsid w:val="00362DEB"/>
    <w:rsid w:val="0036759E"/>
    <w:rsid w:val="00370486"/>
    <w:rsid w:val="00372BE7"/>
    <w:rsid w:val="00373258"/>
    <w:rsid w:val="00373BC2"/>
    <w:rsid w:val="0037506A"/>
    <w:rsid w:val="00375565"/>
    <w:rsid w:val="00377677"/>
    <w:rsid w:val="003806A2"/>
    <w:rsid w:val="00382A40"/>
    <w:rsid w:val="00383929"/>
    <w:rsid w:val="003946AD"/>
    <w:rsid w:val="00396325"/>
    <w:rsid w:val="003A0007"/>
    <w:rsid w:val="003A2344"/>
    <w:rsid w:val="003A6378"/>
    <w:rsid w:val="003B1A9A"/>
    <w:rsid w:val="003C1D50"/>
    <w:rsid w:val="003C2C2D"/>
    <w:rsid w:val="003C42BF"/>
    <w:rsid w:val="003C5A92"/>
    <w:rsid w:val="003C6373"/>
    <w:rsid w:val="003C6FA7"/>
    <w:rsid w:val="003D0D61"/>
    <w:rsid w:val="003D4AFB"/>
    <w:rsid w:val="003D6059"/>
    <w:rsid w:val="003E28BD"/>
    <w:rsid w:val="003E51EB"/>
    <w:rsid w:val="003E57F9"/>
    <w:rsid w:val="003E69F9"/>
    <w:rsid w:val="003F1556"/>
    <w:rsid w:val="003F3C35"/>
    <w:rsid w:val="003F6D84"/>
    <w:rsid w:val="003F708F"/>
    <w:rsid w:val="003F7BA8"/>
    <w:rsid w:val="004027AE"/>
    <w:rsid w:val="00404647"/>
    <w:rsid w:val="00410C3F"/>
    <w:rsid w:val="00413D80"/>
    <w:rsid w:val="00421317"/>
    <w:rsid w:val="004218EE"/>
    <w:rsid w:val="0042523A"/>
    <w:rsid w:val="004324BE"/>
    <w:rsid w:val="0043581E"/>
    <w:rsid w:val="00437A94"/>
    <w:rsid w:val="00440DCE"/>
    <w:rsid w:val="00441297"/>
    <w:rsid w:val="00444B9B"/>
    <w:rsid w:val="004458D3"/>
    <w:rsid w:val="00445FD8"/>
    <w:rsid w:val="00447D25"/>
    <w:rsid w:val="00452E5B"/>
    <w:rsid w:val="00457D06"/>
    <w:rsid w:val="00465217"/>
    <w:rsid w:val="0046698B"/>
    <w:rsid w:val="004708A4"/>
    <w:rsid w:val="004710B8"/>
    <w:rsid w:val="004729E5"/>
    <w:rsid w:val="00473257"/>
    <w:rsid w:val="00473318"/>
    <w:rsid w:val="00475979"/>
    <w:rsid w:val="004762D7"/>
    <w:rsid w:val="00476898"/>
    <w:rsid w:val="0048166A"/>
    <w:rsid w:val="00484A2D"/>
    <w:rsid w:val="00486C70"/>
    <w:rsid w:val="00491462"/>
    <w:rsid w:val="004949AD"/>
    <w:rsid w:val="00494AE5"/>
    <w:rsid w:val="00495C5D"/>
    <w:rsid w:val="004969B6"/>
    <w:rsid w:val="004A0E56"/>
    <w:rsid w:val="004A3178"/>
    <w:rsid w:val="004A4675"/>
    <w:rsid w:val="004A599B"/>
    <w:rsid w:val="004A69C1"/>
    <w:rsid w:val="004C00C8"/>
    <w:rsid w:val="004C3211"/>
    <w:rsid w:val="004C4E7B"/>
    <w:rsid w:val="004C7F09"/>
    <w:rsid w:val="004D1C8E"/>
    <w:rsid w:val="004D4D93"/>
    <w:rsid w:val="004D6C67"/>
    <w:rsid w:val="004D6FDD"/>
    <w:rsid w:val="004E2020"/>
    <w:rsid w:val="0050159C"/>
    <w:rsid w:val="0050449A"/>
    <w:rsid w:val="0050484C"/>
    <w:rsid w:val="0050501C"/>
    <w:rsid w:val="00505C86"/>
    <w:rsid w:val="0051186F"/>
    <w:rsid w:val="00511F1C"/>
    <w:rsid w:val="00512DC7"/>
    <w:rsid w:val="00513CDF"/>
    <w:rsid w:val="00517193"/>
    <w:rsid w:val="005201F2"/>
    <w:rsid w:val="0052235B"/>
    <w:rsid w:val="00526378"/>
    <w:rsid w:val="00532AC4"/>
    <w:rsid w:val="00532EA1"/>
    <w:rsid w:val="00534CC8"/>
    <w:rsid w:val="00534DE9"/>
    <w:rsid w:val="00537999"/>
    <w:rsid w:val="005406EA"/>
    <w:rsid w:val="00543C84"/>
    <w:rsid w:val="005476D0"/>
    <w:rsid w:val="0055163E"/>
    <w:rsid w:val="00551C99"/>
    <w:rsid w:val="00552317"/>
    <w:rsid w:val="00556902"/>
    <w:rsid w:val="005576DE"/>
    <w:rsid w:val="00557EC8"/>
    <w:rsid w:val="0056157D"/>
    <w:rsid w:val="0056335A"/>
    <w:rsid w:val="0056368F"/>
    <w:rsid w:val="00564AAD"/>
    <w:rsid w:val="00571DCD"/>
    <w:rsid w:val="00573576"/>
    <w:rsid w:val="00574574"/>
    <w:rsid w:val="00574AC0"/>
    <w:rsid w:val="00576278"/>
    <w:rsid w:val="005764CB"/>
    <w:rsid w:val="0057795F"/>
    <w:rsid w:val="00582FAC"/>
    <w:rsid w:val="005874F3"/>
    <w:rsid w:val="00587D73"/>
    <w:rsid w:val="005929F2"/>
    <w:rsid w:val="0059354C"/>
    <w:rsid w:val="005959A0"/>
    <w:rsid w:val="005A27B7"/>
    <w:rsid w:val="005A50AE"/>
    <w:rsid w:val="005A7C72"/>
    <w:rsid w:val="005B6988"/>
    <w:rsid w:val="005B7CF3"/>
    <w:rsid w:val="005C6B82"/>
    <w:rsid w:val="005C6F86"/>
    <w:rsid w:val="005D04B5"/>
    <w:rsid w:val="005D0E67"/>
    <w:rsid w:val="005D78F3"/>
    <w:rsid w:val="005E1080"/>
    <w:rsid w:val="005E25D2"/>
    <w:rsid w:val="005E7DC6"/>
    <w:rsid w:val="005F54C3"/>
    <w:rsid w:val="005F6E72"/>
    <w:rsid w:val="00602F05"/>
    <w:rsid w:val="00604376"/>
    <w:rsid w:val="00604790"/>
    <w:rsid w:val="00606ADA"/>
    <w:rsid w:val="006076D1"/>
    <w:rsid w:val="00610964"/>
    <w:rsid w:val="006115D1"/>
    <w:rsid w:val="0061245E"/>
    <w:rsid w:val="006136AB"/>
    <w:rsid w:val="006163F0"/>
    <w:rsid w:val="00621D01"/>
    <w:rsid w:val="00622418"/>
    <w:rsid w:val="0062434E"/>
    <w:rsid w:val="00631500"/>
    <w:rsid w:val="00634619"/>
    <w:rsid w:val="006349C6"/>
    <w:rsid w:val="00644FC1"/>
    <w:rsid w:val="0064645F"/>
    <w:rsid w:val="006528C9"/>
    <w:rsid w:val="00654B42"/>
    <w:rsid w:val="006715B5"/>
    <w:rsid w:val="00674F94"/>
    <w:rsid w:val="00676DAE"/>
    <w:rsid w:val="0068294C"/>
    <w:rsid w:val="00686354"/>
    <w:rsid w:val="00686B1C"/>
    <w:rsid w:val="006903EF"/>
    <w:rsid w:val="00690654"/>
    <w:rsid w:val="00691181"/>
    <w:rsid w:val="00691EB0"/>
    <w:rsid w:val="006945F5"/>
    <w:rsid w:val="006966F5"/>
    <w:rsid w:val="006A04C6"/>
    <w:rsid w:val="006A14B6"/>
    <w:rsid w:val="006A2CA6"/>
    <w:rsid w:val="006A55A8"/>
    <w:rsid w:val="006B14E0"/>
    <w:rsid w:val="006B23F0"/>
    <w:rsid w:val="006B2BFC"/>
    <w:rsid w:val="006C5A4B"/>
    <w:rsid w:val="006C76C9"/>
    <w:rsid w:val="006D161F"/>
    <w:rsid w:val="006D33B8"/>
    <w:rsid w:val="006D3F4B"/>
    <w:rsid w:val="006D4955"/>
    <w:rsid w:val="006D5706"/>
    <w:rsid w:val="006D6596"/>
    <w:rsid w:val="006D660F"/>
    <w:rsid w:val="006D75EA"/>
    <w:rsid w:val="006E57AE"/>
    <w:rsid w:val="006E68A7"/>
    <w:rsid w:val="006E727F"/>
    <w:rsid w:val="006F18EE"/>
    <w:rsid w:val="006F3053"/>
    <w:rsid w:val="006F3521"/>
    <w:rsid w:val="006F431D"/>
    <w:rsid w:val="006F4342"/>
    <w:rsid w:val="006F4509"/>
    <w:rsid w:val="006F4C17"/>
    <w:rsid w:val="00701793"/>
    <w:rsid w:val="007019DD"/>
    <w:rsid w:val="007066A0"/>
    <w:rsid w:val="0070739A"/>
    <w:rsid w:val="0071603A"/>
    <w:rsid w:val="00716E94"/>
    <w:rsid w:val="00721711"/>
    <w:rsid w:val="0072177F"/>
    <w:rsid w:val="007279EB"/>
    <w:rsid w:val="007324BC"/>
    <w:rsid w:val="0073266A"/>
    <w:rsid w:val="0073307C"/>
    <w:rsid w:val="00734A08"/>
    <w:rsid w:val="00734E1A"/>
    <w:rsid w:val="00737007"/>
    <w:rsid w:val="00747F6F"/>
    <w:rsid w:val="007517A7"/>
    <w:rsid w:val="00751AB4"/>
    <w:rsid w:val="007525AF"/>
    <w:rsid w:val="00753082"/>
    <w:rsid w:val="007531F7"/>
    <w:rsid w:val="0075744E"/>
    <w:rsid w:val="00762586"/>
    <w:rsid w:val="00766C44"/>
    <w:rsid w:val="00775890"/>
    <w:rsid w:val="00775D65"/>
    <w:rsid w:val="007777E1"/>
    <w:rsid w:val="0078336D"/>
    <w:rsid w:val="00784099"/>
    <w:rsid w:val="007841B6"/>
    <w:rsid w:val="0078446F"/>
    <w:rsid w:val="00787B77"/>
    <w:rsid w:val="00790651"/>
    <w:rsid w:val="00790ED2"/>
    <w:rsid w:val="007945C8"/>
    <w:rsid w:val="00797C6E"/>
    <w:rsid w:val="007A34C4"/>
    <w:rsid w:val="007A5193"/>
    <w:rsid w:val="007A5CEF"/>
    <w:rsid w:val="007A6629"/>
    <w:rsid w:val="007B6281"/>
    <w:rsid w:val="007B6D39"/>
    <w:rsid w:val="007C008E"/>
    <w:rsid w:val="007C1276"/>
    <w:rsid w:val="007C32B5"/>
    <w:rsid w:val="007C42A8"/>
    <w:rsid w:val="007C665F"/>
    <w:rsid w:val="007C6A37"/>
    <w:rsid w:val="007D045A"/>
    <w:rsid w:val="007D1E07"/>
    <w:rsid w:val="007E4FBB"/>
    <w:rsid w:val="007E6453"/>
    <w:rsid w:val="007F31CB"/>
    <w:rsid w:val="007F4405"/>
    <w:rsid w:val="007F6633"/>
    <w:rsid w:val="007F6CDD"/>
    <w:rsid w:val="0080192E"/>
    <w:rsid w:val="00803649"/>
    <w:rsid w:val="008044F9"/>
    <w:rsid w:val="008054D2"/>
    <w:rsid w:val="00810B3D"/>
    <w:rsid w:val="008137CE"/>
    <w:rsid w:val="00813859"/>
    <w:rsid w:val="008140EE"/>
    <w:rsid w:val="00821A30"/>
    <w:rsid w:val="008303C7"/>
    <w:rsid w:val="00830937"/>
    <w:rsid w:val="00830F5F"/>
    <w:rsid w:val="00831714"/>
    <w:rsid w:val="0083322B"/>
    <w:rsid w:val="0083491B"/>
    <w:rsid w:val="0084578F"/>
    <w:rsid w:val="008507B0"/>
    <w:rsid w:val="00853954"/>
    <w:rsid w:val="00855F7B"/>
    <w:rsid w:val="00860C75"/>
    <w:rsid w:val="0086226D"/>
    <w:rsid w:val="00867CFE"/>
    <w:rsid w:val="00870843"/>
    <w:rsid w:val="00871384"/>
    <w:rsid w:val="008721B2"/>
    <w:rsid w:val="00880335"/>
    <w:rsid w:val="008805D1"/>
    <w:rsid w:val="0088432C"/>
    <w:rsid w:val="008911B6"/>
    <w:rsid w:val="008916C3"/>
    <w:rsid w:val="00892695"/>
    <w:rsid w:val="00894031"/>
    <w:rsid w:val="00895542"/>
    <w:rsid w:val="0089777B"/>
    <w:rsid w:val="008A414E"/>
    <w:rsid w:val="008B1EE2"/>
    <w:rsid w:val="008B514D"/>
    <w:rsid w:val="008B5ECB"/>
    <w:rsid w:val="008B7C33"/>
    <w:rsid w:val="008C0952"/>
    <w:rsid w:val="008C17F1"/>
    <w:rsid w:val="008C37D8"/>
    <w:rsid w:val="008C39DE"/>
    <w:rsid w:val="008C3A0D"/>
    <w:rsid w:val="008C3D7F"/>
    <w:rsid w:val="008C40C1"/>
    <w:rsid w:val="008C50E7"/>
    <w:rsid w:val="008D3D9D"/>
    <w:rsid w:val="008D6789"/>
    <w:rsid w:val="008E0160"/>
    <w:rsid w:val="008E63A9"/>
    <w:rsid w:val="008F23F2"/>
    <w:rsid w:val="008F52D8"/>
    <w:rsid w:val="0090502B"/>
    <w:rsid w:val="00912708"/>
    <w:rsid w:val="009137D9"/>
    <w:rsid w:val="00913E55"/>
    <w:rsid w:val="00914721"/>
    <w:rsid w:val="00914F84"/>
    <w:rsid w:val="0092027A"/>
    <w:rsid w:val="00920AF8"/>
    <w:rsid w:val="00932BBC"/>
    <w:rsid w:val="00940C8C"/>
    <w:rsid w:val="00941A7D"/>
    <w:rsid w:val="009424F4"/>
    <w:rsid w:val="0094545F"/>
    <w:rsid w:val="00947C61"/>
    <w:rsid w:val="00951162"/>
    <w:rsid w:val="00954762"/>
    <w:rsid w:val="00961FE5"/>
    <w:rsid w:val="00962347"/>
    <w:rsid w:val="009646D7"/>
    <w:rsid w:val="00967B11"/>
    <w:rsid w:val="00970EDD"/>
    <w:rsid w:val="00972AC3"/>
    <w:rsid w:val="00974B51"/>
    <w:rsid w:val="009900E6"/>
    <w:rsid w:val="00991E5F"/>
    <w:rsid w:val="009A05A1"/>
    <w:rsid w:val="009A2BC5"/>
    <w:rsid w:val="009A3AFA"/>
    <w:rsid w:val="009B0C23"/>
    <w:rsid w:val="009B301E"/>
    <w:rsid w:val="009B781E"/>
    <w:rsid w:val="009B7BB3"/>
    <w:rsid w:val="009C0BD4"/>
    <w:rsid w:val="009C4582"/>
    <w:rsid w:val="009C5D29"/>
    <w:rsid w:val="009C65E3"/>
    <w:rsid w:val="009C7758"/>
    <w:rsid w:val="009D2417"/>
    <w:rsid w:val="009D2C23"/>
    <w:rsid w:val="009D3643"/>
    <w:rsid w:val="009E3ECB"/>
    <w:rsid w:val="009F02C6"/>
    <w:rsid w:val="009F316A"/>
    <w:rsid w:val="009F79A7"/>
    <w:rsid w:val="00A00C0E"/>
    <w:rsid w:val="00A01A1F"/>
    <w:rsid w:val="00A14613"/>
    <w:rsid w:val="00A16684"/>
    <w:rsid w:val="00A16DE1"/>
    <w:rsid w:val="00A20C65"/>
    <w:rsid w:val="00A22BFB"/>
    <w:rsid w:val="00A26ABE"/>
    <w:rsid w:val="00A26DBE"/>
    <w:rsid w:val="00A270D6"/>
    <w:rsid w:val="00A34837"/>
    <w:rsid w:val="00A36A5F"/>
    <w:rsid w:val="00A4472C"/>
    <w:rsid w:val="00A45A81"/>
    <w:rsid w:val="00A45FCA"/>
    <w:rsid w:val="00A475B1"/>
    <w:rsid w:val="00A52BC2"/>
    <w:rsid w:val="00A56BC5"/>
    <w:rsid w:val="00A61B1E"/>
    <w:rsid w:val="00A6709C"/>
    <w:rsid w:val="00A67FF6"/>
    <w:rsid w:val="00A72AF9"/>
    <w:rsid w:val="00A752D1"/>
    <w:rsid w:val="00A75E80"/>
    <w:rsid w:val="00A842A4"/>
    <w:rsid w:val="00A87D7C"/>
    <w:rsid w:val="00A922E8"/>
    <w:rsid w:val="00A95F02"/>
    <w:rsid w:val="00A96FFD"/>
    <w:rsid w:val="00AB0264"/>
    <w:rsid w:val="00AB11B1"/>
    <w:rsid w:val="00AB11D3"/>
    <w:rsid w:val="00AB1A05"/>
    <w:rsid w:val="00AB398E"/>
    <w:rsid w:val="00AB4DBA"/>
    <w:rsid w:val="00AB669D"/>
    <w:rsid w:val="00AB7C01"/>
    <w:rsid w:val="00AC26D2"/>
    <w:rsid w:val="00AC3117"/>
    <w:rsid w:val="00AC6FC0"/>
    <w:rsid w:val="00AD03A1"/>
    <w:rsid w:val="00AD1053"/>
    <w:rsid w:val="00AE1F1A"/>
    <w:rsid w:val="00AE32D1"/>
    <w:rsid w:val="00AE6836"/>
    <w:rsid w:val="00AF25F1"/>
    <w:rsid w:val="00AF33EC"/>
    <w:rsid w:val="00AF5130"/>
    <w:rsid w:val="00B01AB0"/>
    <w:rsid w:val="00B02271"/>
    <w:rsid w:val="00B0395B"/>
    <w:rsid w:val="00B06B5B"/>
    <w:rsid w:val="00B10DC4"/>
    <w:rsid w:val="00B14CE3"/>
    <w:rsid w:val="00B15008"/>
    <w:rsid w:val="00B160D0"/>
    <w:rsid w:val="00B21B3C"/>
    <w:rsid w:val="00B22FD0"/>
    <w:rsid w:val="00B32805"/>
    <w:rsid w:val="00B3556A"/>
    <w:rsid w:val="00B47C29"/>
    <w:rsid w:val="00B505D8"/>
    <w:rsid w:val="00B5197B"/>
    <w:rsid w:val="00B54A95"/>
    <w:rsid w:val="00B642BC"/>
    <w:rsid w:val="00B64C95"/>
    <w:rsid w:val="00B72CAD"/>
    <w:rsid w:val="00B755EC"/>
    <w:rsid w:val="00B75B6A"/>
    <w:rsid w:val="00B773EE"/>
    <w:rsid w:val="00B83CEE"/>
    <w:rsid w:val="00B847D6"/>
    <w:rsid w:val="00B8487A"/>
    <w:rsid w:val="00B91244"/>
    <w:rsid w:val="00BA112B"/>
    <w:rsid w:val="00BA2260"/>
    <w:rsid w:val="00BA291E"/>
    <w:rsid w:val="00BB6C4B"/>
    <w:rsid w:val="00BC4B66"/>
    <w:rsid w:val="00BC68E4"/>
    <w:rsid w:val="00BC6A7B"/>
    <w:rsid w:val="00BD0313"/>
    <w:rsid w:val="00BD0E01"/>
    <w:rsid w:val="00BD2054"/>
    <w:rsid w:val="00BD31B2"/>
    <w:rsid w:val="00BE4365"/>
    <w:rsid w:val="00BE6592"/>
    <w:rsid w:val="00BE679B"/>
    <w:rsid w:val="00BF0C66"/>
    <w:rsid w:val="00BF243B"/>
    <w:rsid w:val="00C01D33"/>
    <w:rsid w:val="00C03CA8"/>
    <w:rsid w:val="00C12856"/>
    <w:rsid w:val="00C14628"/>
    <w:rsid w:val="00C150D8"/>
    <w:rsid w:val="00C17D13"/>
    <w:rsid w:val="00C24BA7"/>
    <w:rsid w:val="00C2788F"/>
    <w:rsid w:val="00C32182"/>
    <w:rsid w:val="00C3453D"/>
    <w:rsid w:val="00C37D37"/>
    <w:rsid w:val="00C37F87"/>
    <w:rsid w:val="00C423B9"/>
    <w:rsid w:val="00C44BA8"/>
    <w:rsid w:val="00C47F49"/>
    <w:rsid w:val="00C573F2"/>
    <w:rsid w:val="00C648F3"/>
    <w:rsid w:val="00C67953"/>
    <w:rsid w:val="00C703F3"/>
    <w:rsid w:val="00C75502"/>
    <w:rsid w:val="00C7706F"/>
    <w:rsid w:val="00C777AB"/>
    <w:rsid w:val="00C77AD1"/>
    <w:rsid w:val="00C842B6"/>
    <w:rsid w:val="00C844AA"/>
    <w:rsid w:val="00C858A7"/>
    <w:rsid w:val="00C85BE2"/>
    <w:rsid w:val="00C9084F"/>
    <w:rsid w:val="00C93634"/>
    <w:rsid w:val="00C949BE"/>
    <w:rsid w:val="00C95A6E"/>
    <w:rsid w:val="00C9706F"/>
    <w:rsid w:val="00CA03C1"/>
    <w:rsid w:val="00CA0E27"/>
    <w:rsid w:val="00CA7223"/>
    <w:rsid w:val="00CB04AF"/>
    <w:rsid w:val="00CC2D05"/>
    <w:rsid w:val="00CD2895"/>
    <w:rsid w:val="00CD2FA7"/>
    <w:rsid w:val="00CE07D7"/>
    <w:rsid w:val="00CE1782"/>
    <w:rsid w:val="00CE24AC"/>
    <w:rsid w:val="00CE35B8"/>
    <w:rsid w:val="00CE3A52"/>
    <w:rsid w:val="00CE65F9"/>
    <w:rsid w:val="00CE66EB"/>
    <w:rsid w:val="00CE6F59"/>
    <w:rsid w:val="00CF009A"/>
    <w:rsid w:val="00CF1367"/>
    <w:rsid w:val="00CF3DC9"/>
    <w:rsid w:val="00CF44FB"/>
    <w:rsid w:val="00CF47B4"/>
    <w:rsid w:val="00CF4B25"/>
    <w:rsid w:val="00CF7F34"/>
    <w:rsid w:val="00D00C64"/>
    <w:rsid w:val="00D04F67"/>
    <w:rsid w:val="00D06A86"/>
    <w:rsid w:val="00D13594"/>
    <w:rsid w:val="00D137A5"/>
    <w:rsid w:val="00D15089"/>
    <w:rsid w:val="00D15683"/>
    <w:rsid w:val="00D1600F"/>
    <w:rsid w:val="00D16324"/>
    <w:rsid w:val="00D23B9A"/>
    <w:rsid w:val="00D24D24"/>
    <w:rsid w:val="00D371A8"/>
    <w:rsid w:val="00D37223"/>
    <w:rsid w:val="00D37636"/>
    <w:rsid w:val="00D40F0E"/>
    <w:rsid w:val="00D44CED"/>
    <w:rsid w:val="00D45813"/>
    <w:rsid w:val="00D4763F"/>
    <w:rsid w:val="00D47809"/>
    <w:rsid w:val="00D50B3E"/>
    <w:rsid w:val="00D6080B"/>
    <w:rsid w:val="00D6202C"/>
    <w:rsid w:val="00D65695"/>
    <w:rsid w:val="00D665D0"/>
    <w:rsid w:val="00D6677E"/>
    <w:rsid w:val="00D67530"/>
    <w:rsid w:val="00D71539"/>
    <w:rsid w:val="00D718ED"/>
    <w:rsid w:val="00D736FB"/>
    <w:rsid w:val="00D74AF2"/>
    <w:rsid w:val="00D7715A"/>
    <w:rsid w:val="00D8075B"/>
    <w:rsid w:val="00D84ABB"/>
    <w:rsid w:val="00D85B08"/>
    <w:rsid w:val="00D95FC7"/>
    <w:rsid w:val="00D96E10"/>
    <w:rsid w:val="00DA0152"/>
    <w:rsid w:val="00DA0AB1"/>
    <w:rsid w:val="00DA12A4"/>
    <w:rsid w:val="00DA46C6"/>
    <w:rsid w:val="00DB4021"/>
    <w:rsid w:val="00DB4BB9"/>
    <w:rsid w:val="00DC35FA"/>
    <w:rsid w:val="00DC60B3"/>
    <w:rsid w:val="00DD0458"/>
    <w:rsid w:val="00DD181C"/>
    <w:rsid w:val="00DD4A6C"/>
    <w:rsid w:val="00DD4F3C"/>
    <w:rsid w:val="00DD718C"/>
    <w:rsid w:val="00DE1C51"/>
    <w:rsid w:val="00DE2CF5"/>
    <w:rsid w:val="00DE6E58"/>
    <w:rsid w:val="00DE720D"/>
    <w:rsid w:val="00DF0CE4"/>
    <w:rsid w:val="00DF4AA2"/>
    <w:rsid w:val="00DF53CC"/>
    <w:rsid w:val="00DF6C9C"/>
    <w:rsid w:val="00E0033D"/>
    <w:rsid w:val="00E00E36"/>
    <w:rsid w:val="00E144E6"/>
    <w:rsid w:val="00E272BB"/>
    <w:rsid w:val="00E30F58"/>
    <w:rsid w:val="00E37CD5"/>
    <w:rsid w:val="00E4638A"/>
    <w:rsid w:val="00E50251"/>
    <w:rsid w:val="00E50A85"/>
    <w:rsid w:val="00E51AD5"/>
    <w:rsid w:val="00E5383B"/>
    <w:rsid w:val="00E551D9"/>
    <w:rsid w:val="00E56E35"/>
    <w:rsid w:val="00E60121"/>
    <w:rsid w:val="00E62C25"/>
    <w:rsid w:val="00E67B85"/>
    <w:rsid w:val="00E75980"/>
    <w:rsid w:val="00E75FFB"/>
    <w:rsid w:val="00E77D78"/>
    <w:rsid w:val="00E81E01"/>
    <w:rsid w:val="00E829D0"/>
    <w:rsid w:val="00E83BAD"/>
    <w:rsid w:val="00E85C56"/>
    <w:rsid w:val="00E861D0"/>
    <w:rsid w:val="00E86FEA"/>
    <w:rsid w:val="00E87E4D"/>
    <w:rsid w:val="00E926E7"/>
    <w:rsid w:val="00E9276D"/>
    <w:rsid w:val="00EA0446"/>
    <w:rsid w:val="00EA1026"/>
    <w:rsid w:val="00EA2DF3"/>
    <w:rsid w:val="00EA4694"/>
    <w:rsid w:val="00EA506B"/>
    <w:rsid w:val="00EB06E4"/>
    <w:rsid w:val="00EB264A"/>
    <w:rsid w:val="00EB405D"/>
    <w:rsid w:val="00EB4FB7"/>
    <w:rsid w:val="00EB7B9D"/>
    <w:rsid w:val="00EC30A5"/>
    <w:rsid w:val="00EC6115"/>
    <w:rsid w:val="00EC6D8D"/>
    <w:rsid w:val="00ED180A"/>
    <w:rsid w:val="00ED327C"/>
    <w:rsid w:val="00ED49EE"/>
    <w:rsid w:val="00ED665B"/>
    <w:rsid w:val="00EE2048"/>
    <w:rsid w:val="00EE4ABF"/>
    <w:rsid w:val="00EE6AC7"/>
    <w:rsid w:val="00EE7658"/>
    <w:rsid w:val="00EF03E1"/>
    <w:rsid w:val="00EF2D64"/>
    <w:rsid w:val="00EF6247"/>
    <w:rsid w:val="00F00FCB"/>
    <w:rsid w:val="00F03158"/>
    <w:rsid w:val="00F03169"/>
    <w:rsid w:val="00F1298B"/>
    <w:rsid w:val="00F20262"/>
    <w:rsid w:val="00F210E3"/>
    <w:rsid w:val="00F21B49"/>
    <w:rsid w:val="00F25675"/>
    <w:rsid w:val="00F278AA"/>
    <w:rsid w:val="00F36BF3"/>
    <w:rsid w:val="00F61CF7"/>
    <w:rsid w:val="00F637B7"/>
    <w:rsid w:val="00F70638"/>
    <w:rsid w:val="00F711D3"/>
    <w:rsid w:val="00F71870"/>
    <w:rsid w:val="00F72B6E"/>
    <w:rsid w:val="00F7384C"/>
    <w:rsid w:val="00F7630D"/>
    <w:rsid w:val="00F77B37"/>
    <w:rsid w:val="00F77D23"/>
    <w:rsid w:val="00F8035A"/>
    <w:rsid w:val="00F83620"/>
    <w:rsid w:val="00F9059C"/>
    <w:rsid w:val="00F920BA"/>
    <w:rsid w:val="00F945A0"/>
    <w:rsid w:val="00FA0B92"/>
    <w:rsid w:val="00FA198A"/>
    <w:rsid w:val="00FA22B3"/>
    <w:rsid w:val="00FA2739"/>
    <w:rsid w:val="00FA38AC"/>
    <w:rsid w:val="00FA5220"/>
    <w:rsid w:val="00FA7217"/>
    <w:rsid w:val="00FB00C5"/>
    <w:rsid w:val="00FB1640"/>
    <w:rsid w:val="00FB30FD"/>
    <w:rsid w:val="00FC2C8F"/>
    <w:rsid w:val="00FE1C61"/>
    <w:rsid w:val="00FE3CB2"/>
    <w:rsid w:val="00FE3DB5"/>
    <w:rsid w:val="00FE655D"/>
    <w:rsid w:val="00FF4AB3"/>
    <w:rsid w:val="0506C9D0"/>
    <w:rsid w:val="0ECB8547"/>
    <w:rsid w:val="29836976"/>
    <w:rsid w:val="35B402B9"/>
    <w:rsid w:val="447DF798"/>
    <w:rsid w:val="4AF6FDA2"/>
    <w:rsid w:val="7D0E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6976"/>
  <w15:chartTrackingRefBased/>
  <w15:docId w15:val="{A809F85D-403C-4F35-A6E0-193CFA4E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2B2DA2"/>
    <w:pPr>
      <w:keepNext/>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2B2DA2"/>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erickson@guidehouse.com"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lsag.info/evaluator-ntg-recommendations-for-2024/"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lsag.info/technical-reference-manual.html" TargetMode="External"/><Relationship Id="rId5" Type="http://schemas.openxmlformats.org/officeDocument/2006/relationships/numbering" Target="numbering.xml"/><Relationship Id="rId15" Type="http://schemas.openxmlformats.org/officeDocument/2006/relationships/hyperlink" Target="mailto:charles.ampong@guidehouse.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agapay.read@guidehouse.com" TargetMode="Externa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www.w3.org/XML/1998/namespace"/>
    <ds:schemaRef ds:uri="http://schemas.microsoft.com/office/2006/metadata/properties"/>
    <ds:schemaRef ds:uri="http://schemas.microsoft.com/sharepoint/v3"/>
    <ds:schemaRef ds:uri="b2d023fd-748d-47fb-9def-a48ce366a9e6"/>
    <ds:schemaRef ds:uri="http://schemas.openxmlformats.org/package/2006/metadata/core-properties"/>
    <ds:schemaRef ds:uri="http://purl.org/dc/terms/"/>
    <ds:schemaRef ds:uri="http://purl.org/dc/dcmitype/"/>
    <ds:schemaRef ds:uri="c7dbb18a-942d-48ab-becb-8e31551bea5d"/>
    <ds:schemaRef ds:uri="http://schemas.microsoft.com/office/2006/documentManagement/typ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2301</Words>
  <Characters>13787</Characters>
  <Application>Microsoft Office Word</Application>
  <DocSecurity>0</DocSecurity>
  <Lines>725</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15552</CharactersWithSpaces>
  <SharedDoc>false</SharedDoc>
  <HLinks>
    <vt:vector size="120" baseType="variant">
      <vt:variant>
        <vt:i4>524369</vt:i4>
      </vt:variant>
      <vt:variant>
        <vt:i4>129</vt:i4>
      </vt:variant>
      <vt:variant>
        <vt:i4>0</vt:i4>
      </vt:variant>
      <vt:variant>
        <vt:i4>5</vt:i4>
      </vt:variant>
      <vt:variant>
        <vt:lpwstr>http://www.ilsag.info/technical-reference-manual.html</vt:lpwstr>
      </vt:variant>
      <vt:variant>
        <vt:lpwstr/>
      </vt:variant>
      <vt:variant>
        <vt:i4>3801209</vt:i4>
      </vt:variant>
      <vt:variant>
        <vt:i4>117</vt:i4>
      </vt:variant>
      <vt:variant>
        <vt:i4>0</vt:i4>
      </vt:variant>
      <vt:variant>
        <vt:i4>5</vt:i4>
      </vt:variant>
      <vt:variant>
        <vt:lpwstr>https://www.ilsag.info/evaluator-ntg-recommendations-for-2024/</vt:lpwstr>
      </vt:variant>
      <vt:variant>
        <vt:lpwstr/>
      </vt:variant>
      <vt:variant>
        <vt:i4>1966139</vt:i4>
      </vt:variant>
      <vt:variant>
        <vt:i4>95</vt:i4>
      </vt:variant>
      <vt:variant>
        <vt:i4>0</vt:i4>
      </vt:variant>
      <vt:variant>
        <vt:i4>5</vt:i4>
      </vt:variant>
      <vt:variant>
        <vt:lpwstr/>
      </vt:variant>
      <vt:variant>
        <vt:lpwstr>_Toc212538856</vt:lpwstr>
      </vt:variant>
      <vt:variant>
        <vt:i4>1966139</vt:i4>
      </vt:variant>
      <vt:variant>
        <vt:i4>89</vt:i4>
      </vt:variant>
      <vt:variant>
        <vt:i4>0</vt:i4>
      </vt:variant>
      <vt:variant>
        <vt:i4>5</vt:i4>
      </vt:variant>
      <vt:variant>
        <vt:lpwstr/>
      </vt:variant>
      <vt:variant>
        <vt:lpwstr>_Toc212538855</vt:lpwstr>
      </vt:variant>
      <vt:variant>
        <vt:i4>1966139</vt:i4>
      </vt:variant>
      <vt:variant>
        <vt:i4>83</vt:i4>
      </vt:variant>
      <vt:variant>
        <vt:i4>0</vt:i4>
      </vt:variant>
      <vt:variant>
        <vt:i4>5</vt:i4>
      </vt:variant>
      <vt:variant>
        <vt:lpwstr/>
      </vt:variant>
      <vt:variant>
        <vt:lpwstr>_Toc212538854</vt:lpwstr>
      </vt:variant>
      <vt:variant>
        <vt:i4>1966139</vt:i4>
      </vt:variant>
      <vt:variant>
        <vt:i4>77</vt:i4>
      </vt:variant>
      <vt:variant>
        <vt:i4>0</vt:i4>
      </vt:variant>
      <vt:variant>
        <vt:i4>5</vt:i4>
      </vt:variant>
      <vt:variant>
        <vt:lpwstr/>
      </vt:variant>
      <vt:variant>
        <vt:lpwstr>_Toc212538853</vt:lpwstr>
      </vt:variant>
      <vt:variant>
        <vt:i4>1966139</vt:i4>
      </vt:variant>
      <vt:variant>
        <vt:i4>71</vt:i4>
      </vt:variant>
      <vt:variant>
        <vt:i4>0</vt:i4>
      </vt:variant>
      <vt:variant>
        <vt:i4>5</vt:i4>
      </vt:variant>
      <vt:variant>
        <vt:lpwstr/>
      </vt:variant>
      <vt:variant>
        <vt:lpwstr>_Toc212538852</vt:lpwstr>
      </vt:variant>
      <vt:variant>
        <vt:i4>1048634</vt:i4>
      </vt:variant>
      <vt:variant>
        <vt:i4>62</vt:i4>
      </vt:variant>
      <vt:variant>
        <vt:i4>0</vt:i4>
      </vt:variant>
      <vt:variant>
        <vt:i4>5</vt:i4>
      </vt:variant>
      <vt:variant>
        <vt:lpwstr/>
      </vt:variant>
      <vt:variant>
        <vt:lpwstr>_Toc223290271</vt:lpwstr>
      </vt:variant>
      <vt:variant>
        <vt:i4>1048634</vt:i4>
      </vt:variant>
      <vt:variant>
        <vt:i4>56</vt:i4>
      </vt:variant>
      <vt:variant>
        <vt:i4>0</vt:i4>
      </vt:variant>
      <vt:variant>
        <vt:i4>5</vt:i4>
      </vt:variant>
      <vt:variant>
        <vt:lpwstr/>
      </vt:variant>
      <vt:variant>
        <vt:lpwstr>_Toc223290270</vt:lpwstr>
      </vt:variant>
      <vt:variant>
        <vt:i4>1114170</vt:i4>
      </vt:variant>
      <vt:variant>
        <vt:i4>50</vt:i4>
      </vt:variant>
      <vt:variant>
        <vt:i4>0</vt:i4>
      </vt:variant>
      <vt:variant>
        <vt:i4>5</vt:i4>
      </vt:variant>
      <vt:variant>
        <vt:lpwstr/>
      </vt:variant>
      <vt:variant>
        <vt:lpwstr>_Toc223290269</vt:lpwstr>
      </vt:variant>
      <vt:variant>
        <vt:i4>1114170</vt:i4>
      </vt:variant>
      <vt:variant>
        <vt:i4>44</vt:i4>
      </vt:variant>
      <vt:variant>
        <vt:i4>0</vt:i4>
      </vt:variant>
      <vt:variant>
        <vt:i4>5</vt:i4>
      </vt:variant>
      <vt:variant>
        <vt:lpwstr/>
      </vt:variant>
      <vt:variant>
        <vt:lpwstr>_Toc223290268</vt:lpwstr>
      </vt:variant>
      <vt:variant>
        <vt:i4>1114170</vt:i4>
      </vt:variant>
      <vt:variant>
        <vt:i4>38</vt:i4>
      </vt:variant>
      <vt:variant>
        <vt:i4>0</vt:i4>
      </vt:variant>
      <vt:variant>
        <vt:i4>5</vt:i4>
      </vt:variant>
      <vt:variant>
        <vt:lpwstr/>
      </vt:variant>
      <vt:variant>
        <vt:lpwstr>_Toc223290267</vt:lpwstr>
      </vt:variant>
      <vt:variant>
        <vt:i4>1114170</vt:i4>
      </vt:variant>
      <vt:variant>
        <vt:i4>32</vt:i4>
      </vt:variant>
      <vt:variant>
        <vt:i4>0</vt:i4>
      </vt:variant>
      <vt:variant>
        <vt:i4>5</vt:i4>
      </vt:variant>
      <vt:variant>
        <vt:lpwstr/>
      </vt:variant>
      <vt:variant>
        <vt:lpwstr>_Toc223290266</vt:lpwstr>
      </vt:variant>
      <vt:variant>
        <vt:i4>1114170</vt:i4>
      </vt:variant>
      <vt:variant>
        <vt:i4>26</vt:i4>
      </vt:variant>
      <vt:variant>
        <vt:i4>0</vt:i4>
      </vt:variant>
      <vt:variant>
        <vt:i4>5</vt:i4>
      </vt:variant>
      <vt:variant>
        <vt:lpwstr/>
      </vt:variant>
      <vt:variant>
        <vt:lpwstr>_Toc223290265</vt:lpwstr>
      </vt:variant>
      <vt:variant>
        <vt:i4>1114170</vt:i4>
      </vt:variant>
      <vt:variant>
        <vt:i4>20</vt:i4>
      </vt:variant>
      <vt:variant>
        <vt:i4>0</vt:i4>
      </vt:variant>
      <vt:variant>
        <vt:i4>5</vt:i4>
      </vt:variant>
      <vt:variant>
        <vt:lpwstr/>
      </vt:variant>
      <vt:variant>
        <vt:lpwstr>_Toc223290264</vt:lpwstr>
      </vt:variant>
      <vt:variant>
        <vt:i4>1114170</vt:i4>
      </vt:variant>
      <vt:variant>
        <vt:i4>14</vt:i4>
      </vt:variant>
      <vt:variant>
        <vt:i4>0</vt:i4>
      </vt:variant>
      <vt:variant>
        <vt:i4>5</vt:i4>
      </vt:variant>
      <vt:variant>
        <vt:lpwstr/>
      </vt:variant>
      <vt:variant>
        <vt:lpwstr>_Toc223290263</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2818127</vt:i4>
      </vt:variant>
      <vt:variant>
        <vt:i4>0</vt:i4>
      </vt:variant>
      <vt:variant>
        <vt:i4>0</vt:i4>
      </vt:variant>
      <vt:variant>
        <vt:i4>5</vt:i4>
      </vt:variant>
      <vt:variant>
        <vt:lpwstr>mailto:ted.walker@guidehouse.com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10</cp:revision>
  <dcterms:created xsi:type="dcterms:W3CDTF">2026-03-04T05:15:00Z</dcterms:created>
  <dcterms:modified xsi:type="dcterms:W3CDTF">2026-03-04T15:23:00Z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