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0" w:type="dxa"/>
        <w:tblLook w:val="00A0" w:firstRow="1" w:lastRow="0" w:firstColumn="1" w:lastColumn="0" w:noHBand="0" w:noVBand="0"/>
      </w:tblPr>
      <w:tblGrid>
        <w:gridCol w:w="916"/>
        <w:gridCol w:w="8390"/>
      </w:tblGrid>
      <w:tr w:rsidR="000A60E3" w:rsidTr="1943EDF6" w14:paraId="45591180" w14:textId="77777777">
        <w:tc>
          <w:tcPr>
            <w:tcW w:w="916" w:type="dxa"/>
          </w:tcPr>
          <w:p w:rsidRPr="006703D6" w:rsidR="000A60E3" w:rsidP="006703D6" w:rsidRDefault="0068512A" w14:paraId="4C7AC0C9" w14:textId="77777777">
            <w:pPr>
              <w:pStyle w:val="MemoLabel"/>
            </w:pPr>
            <w:r w:rsidRPr="006703D6">
              <w:t>To:</w:t>
            </w:r>
          </w:p>
        </w:tc>
        <w:tc>
          <w:tcPr>
            <w:tcW w:w="8390" w:type="dxa"/>
          </w:tcPr>
          <w:p w:rsidRPr="0035148A" w:rsidR="000A60E3" w:rsidP="00100297" w:rsidRDefault="00597FD5" w14:paraId="1C42AFA5" w14:textId="171805DB">
            <w:pPr>
              <w:pStyle w:val="MemoBody"/>
              <w:rPr>
                <w:rFonts w:cs="Arial"/>
              </w:rPr>
            </w:pPr>
            <w:r>
              <w:t>Nicor Gas</w:t>
            </w:r>
          </w:p>
        </w:tc>
      </w:tr>
      <w:tr w:rsidR="000A60E3" w:rsidTr="1943EDF6" w14:paraId="056643ED" w14:textId="77777777">
        <w:tc>
          <w:tcPr>
            <w:tcW w:w="916" w:type="dxa"/>
          </w:tcPr>
          <w:p w:rsidRPr="006703D6" w:rsidR="000A60E3" w:rsidP="006703D6" w:rsidRDefault="000A60E3" w14:paraId="05013D10" w14:textId="77777777">
            <w:pPr>
              <w:pStyle w:val="MemoLabel"/>
            </w:pPr>
          </w:p>
        </w:tc>
        <w:tc>
          <w:tcPr>
            <w:tcW w:w="8390" w:type="dxa"/>
          </w:tcPr>
          <w:p w:rsidRPr="00A92A63" w:rsidR="000A60E3" w:rsidP="006703D6" w:rsidRDefault="000A60E3" w14:paraId="1B902EF6" w14:textId="77777777">
            <w:pPr>
              <w:pStyle w:val="MemoBody"/>
            </w:pPr>
          </w:p>
        </w:tc>
      </w:tr>
      <w:tr w:rsidR="000A60E3" w:rsidTr="1943EDF6" w14:paraId="5BED25E9" w14:textId="77777777">
        <w:tc>
          <w:tcPr>
            <w:tcW w:w="916" w:type="dxa"/>
          </w:tcPr>
          <w:p w:rsidRPr="006703D6" w:rsidR="000A60E3" w:rsidP="006703D6" w:rsidRDefault="00597FD5" w14:paraId="3F48832F" w14:textId="6EE7BC5B">
            <w:pPr>
              <w:pStyle w:val="MemoLabel"/>
            </w:pPr>
            <w:r>
              <w:t>C</w:t>
            </w:r>
            <w:r w:rsidR="006856BA">
              <w:t>c</w:t>
            </w:r>
            <w:r w:rsidRPr="006703D6" w:rsidR="0068512A">
              <w:t>:</w:t>
            </w:r>
          </w:p>
        </w:tc>
        <w:tc>
          <w:tcPr>
            <w:tcW w:w="8390" w:type="dxa"/>
          </w:tcPr>
          <w:p w:rsidRPr="00597FD5" w:rsidR="00597FD5" w:rsidP="00597FD5" w:rsidRDefault="00597FD5" w14:paraId="638D2E45" w14:textId="0A50FE79">
            <w:pPr>
              <w:pStyle w:val="MemoBody"/>
              <w:rPr>
                <w:rFonts w:cs="Arial"/>
              </w:rPr>
            </w:pPr>
            <w:r w:rsidRPr="00597FD5">
              <w:rPr>
                <w:rFonts w:cs="Arial"/>
              </w:rPr>
              <w:t xml:space="preserve">Elizabeth Horne, David Brightwell, ICC </w:t>
            </w:r>
            <w:proofErr w:type="gramStart"/>
            <w:r w:rsidRPr="00597FD5">
              <w:rPr>
                <w:rFonts w:cs="Arial"/>
              </w:rPr>
              <w:t>Staff;</w:t>
            </w:r>
            <w:proofErr w:type="gramEnd"/>
            <w:r w:rsidRPr="00597FD5">
              <w:rPr>
                <w:rFonts w:cs="Arial"/>
              </w:rPr>
              <w:t xml:space="preserve"> </w:t>
            </w:r>
          </w:p>
          <w:p w:rsidRPr="00EB64B5" w:rsidR="00EB64B5" w:rsidP="00597FD5" w:rsidRDefault="00597FD5" w14:paraId="5BDD82BB" w14:textId="3A34FB49">
            <w:pPr>
              <w:pStyle w:val="MemoBody"/>
              <w:rPr>
                <w:rFonts w:cs="Arial"/>
              </w:rPr>
            </w:pPr>
            <w:r w:rsidRPr="00597FD5">
              <w:rPr>
                <w:rFonts w:cs="Arial"/>
              </w:rPr>
              <w:t>Celia Johnson, Illinois Stakeholder Advisory Group</w:t>
            </w:r>
          </w:p>
        </w:tc>
      </w:tr>
      <w:tr w:rsidR="000A60E3" w:rsidTr="1943EDF6" w14:paraId="7A6E2D50" w14:textId="77777777">
        <w:tc>
          <w:tcPr>
            <w:tcW w:w="916" w:type="dxa"/>
          </w:tcPr>
          <w:p w:rsidRPr="006703D6" w:rsidR="000A60E3" w:rsidP="006703D6" w:rsidRDefault="000A60E3" w14:paraId="33D43DA7" w14:textId="77777777">
            <w:pPr>
              <w:pStyle w:val="MemoLabel"/>
            </w:pPr>
          </w:p>
        </w:tc>
        <w:tc>
          <w:tcPr>
            <w:tcW w:w="8390" w:type="dxa"/>
          </w:tcPr>
          <w:p w:rsidRPr="00892241" w:rsidR="000A60E3" w:rsidP="006703D6" w:rsidRDefault="000A60E3" w14:paraId="704DF99F" w14:textId="77777777">
            <w:pPr>
              <w:pStyle w:val="MemoBody"/>
              <w:rPr>
                <w:highlight w:val="yellow"/>
              </w:rPr>
            </w:pPr>
          </w:p>
        </w:tc>
      </w:tr>
      <w:tr w:rsidR="00EB64B5" w:rsidTr="1943EDF6" w14:paraId="367AB955" w14:textId="77777777">
        <w:tc>
          <w:tcPr>
            <w:tcW w:w="916" w:type="dxa"/>
          </w:tcPr>
          <w:p w:rsidRPr="00BD7E0D" w:rsidR="00EB64B5" w:rsidP="006703D6" w:rsidRDefault="00597FD5" w14:paraId="6FCD4D45" w14:textId="22EA5D82">
            <w:pPr>
              <w:pStyle w:val="MemoLabel"/>
            </w:pPr>
            <w:r>
              <w:t>From</w:t>
            </w:r>
            <w:r w:rsidRPr="00BD7E0D" w:rsidR="00EB64B5">
              <w:t>:</w:t>
            </w:r>
          </w:p>
        </w:tc>
        <w:tc>
          <w:tcPr>
            <w:tcW w:w="8390" w:type="dxa"/>
          </w:tcPr>
          <w:p w:rsidR="00597FD5" w:rsidP="00597FD5" w:rsidRDefault="00597FD5" w14:paraId="50BA0725" w14:textId="7376DEC2">
            <w:pPr>
              <w:pStyle w:val="MemoBody"/>
            </w:pPr>
            <w:r>
              <w:t xml:space="preserve">Charles Ampong, Yeab Lakew, Laura Agapay-Read, Jeff Erickson, </w:t>
            </w:r>
            <w:proofErr w:type="spellStart"/>
            <w:r>
              <w:t>Guidehouse</w:t>
            </w:r>
            <w:proofErr w:type="spellEnd"/>
            <w:r>
              <w:t xml:space="preserve">, </w:t>
            </w:r>
          </w:p>
          <w:p w:rsidRPr="00BD7E0D" w:rsidR="00EB64B5" w:rsidP="00597FD5" w:rsidRDefault="00597FD5" w14:paraId="321A4FF8" w14:textId="448E3E55">
            <w:pPr>
              <w:pStyle w:val="MemoBody"/>
            </w:pPr>
            <w:r>
              <w:t xml:space="preserve">Mike Frischmann, </w:t>
            </w:r>
            <w:r w:rsidR="02F2027F">
              <w:t>George Frymire</w:t>
            </w:r>
            <w:r>
              <w:t xml:space="preserve">, </w:t>
            </w:r>
            <w:proofErr w:type="spellStart"/>
            <w:r>
              <w:t>EcoMetric</w:t>
            </w:r>
            <w:proofErr w:type="spellEnd"/>
            <w:r>
              <w:t xml:space="preserve"> </w:t>
            </w:r>
          </w:p>
        </w:tc>
      </w:tr>
      <w:tr w:rsidR="00EB64B5" w:rsidTr="1943EDF6" w14:paraId="2A048CC2" w14:textId="77777777">
        <w:tc>
          <w:tcPr>
            <w:tcW w:w="916" w:type="dxa"/>
          </w:tcPr>
          <w:p w:rsidRPr="006703D6" w:rsidR="00EB64B5" w:rsidP="006703D6" w:rsidRDefault="00EB64B5" w14:paraId="1D24BC5C" w14:textId="77777777">
            <w:pPr>
              <w:pStyle w:val="MemoLabel"/>
            </w:pPr>
          </w:p>
        </w:tc>
        <w:tc>
          <w:tcPr>
            <w:tcW w:w="8390" w:type="dxa"/>
          </w:tcPr>
          <w:p w:rsidRPr="00A92A63" w:rsidR="00EB64B5" w:rsidP="006703D6" w:rsidRDefault="00EB64B5" w14:paraId="255ADE08" w14:textId="77777777">
            <w:pPr>
              <w:pStyle w:val="MemoBody"/>
            </w:pPr>
          </w:p>
        </w:tc>
      </w:tr>
      <w:tr w:rsidR="000A60E3" w:rsidTr="1943EDF6" w14:paraId="13341A88" w14:textId="77777777">
        <w:tc>
          <w:tcPr>
            <w:tcW w:w="916" w:type="dxa"/>
          </w:tcPr>
          <w:p w:rsidRPr="006703D6" w:rsidR="000A60E3" w:rsidP="006703D6" w:rsidRDefault="0068512A" w14:paraId="0B98BCA1" w14:textId="77777777">
            <w:pPr>
              <w:pStyle w:val="MemoLabel"/>
            </w:pPr>
            <w:r w:rsidRPr="006703D6">
              <w:t>Date:</w:t>
            </w:r>
          </w:p>
        </w:tc>
        <w:tc>
          <w:tcPr>
            <w:tcW w:w="8390" w:type="dxa"/>
          </w:tcPr>
          <w:p w:rsidRPr="00A92A63" w:rsidR="000A60E3" w:rsidP="00892241" w:rsidRDefault="006F26E5" w14:paraId="7D893145" w14:textId="380DF7E6">
            <w:pPr>
              <w:pStyle w:val="MemoBody"/>
            </w:pPr>
            <w:r>
              <w:t xml:space="preserve">July </w:t>
            </w:r>
            <w:r w:rsidR="00C359C0">
              <w:t>29</w:t>
            </w:r>
            <w:r>
              <w:t>, 2025</w:t>
            </w:r>
          </w:p>
        </w:tc>
      </w:tr>
      <w:tr w:rsidR="000A60E3" w:rsidTr="1943EDF6" w14:paraId="54EC887A" w14:textId="77777777">
        <w:tc>
          <w:tcPr>
            <w:tcW w:w="916" w:type="dxa"/>
          </w:tcPr>
          <w:p w:rsidRPr="006703D6" w:rsidR="000A60E3" w:rsidP="006703D6" w:rsidRDefault="000A60E3" w14:paraId="50EA8DA0" w14:textId="77777777">
            <w:pPr>
              <w:pStyle w:val="MemoLabel"/>
            </w:pPr>
          </w:p>
        </w:tc>
        <w:tc>
          <w:tcPr>
            <w:tcW w:w="8390" w:type="dxa"/>
          </w:tcPr>
          <w:p w:rsidRPr="00A92A63" w:rsidR="000A60E3" w:rsidP="006703D6" w:rsidRDefault="000A60E3" w14:paraId="51481222" w14:textId="77777777">
            <w:pPr>
              <w:pStyle w:val="MemoBody"/>
            </w:pPr>
          </w:p>
        </w:tc>
      </w:tr>
      <w:tr w:rsidR="000A60E3" w:rsidTr="1943EDF6" w14:paraId="051851D1" w14:textId="77777777">
        <w:tc>
          <w:tcPr>
            <w:tcW w:w="916" w:type="dxa"/>
          </w:tcPr>
          <w:p w:rsidRPr="006703D6" w:rsidR="000A60E3" w:rsidP="006703D6" w:rsidRDefault="0068512A" w14:paraId="113CA044" w14:textId="77777777">
            <w:pPr>
              <w:pStyle w:val="MemoLabel"/>
            </w:pPr>
            <w:r w:rsidRPr="006703D6">
              <w:t>Re:</w:t>
            </w:r>
          </w:p>
        </w:tc>
        <w:tc>
          <w:tcPr>
            <w:tcW w:w="8390" w:type="dxa"/>
          </w:tcPr>
          <w:p w:rsidRPr="00A92A63" w:rsidR="000A60E3" w:rsidP="00395331" w:rsidRDefault="00597FD5" w14:paraId="5DDD126A" w14:textId="65AB5D7D">
            <w:pPr>
              <w:pStyle w:val="MemoBody"/>
            </w:pPr>
            <w:bookmarkStart w:name="_Hlk32318590" w:id="0"/>
            <w:r>
              <w:t xml:space="preserve">Nicor Gas </w:t>
            </w:r>
            <w:r w:rsidR="00A022F0">
              <w:t>2024</w:t>
            </w:r>
            <w:r w:rsidR="00D12B54">
              <w:t xml:space="preserve"> </w:t>
            </w:r>
            <w:r w:rsidR="001B4F31">
              <w:t xml:space="preserve">Verified </w:t>
            </w:r>
            <w:r w:rsidR="0061673F">
              <w:t xml:space="preserve">Energy </w:t>
            </w:r>
            <w:r w:rsidR="001B4F31">
              <w:t xml:space="preserve">Savings </w:t>
            </w:r>
            <w:r w:rsidR="0061673F">
              <w:t xml:space="preserve">and Cost Effectiveness Summary </w:t>
            </w:r>
            <w:bookmarkEnd w:id="0"/>
          </w:p>
        </w:tc>
      </w:tr>
    </w:tbl>
    <w:p w:rsidR="0068512A" w:rsidP="00DB4462" w:rsidRDefault="00DB4462" w14:paraId="11076238" w14:textId="77777777">
      <w:pPr>
        <w:pStyle w:val="MemoLabel"/>
        <w:tabs>
          <w:tab w:val="left" w:pos="5220"/>
        </w:tabs>
      </w:pPr>
      <w:r>
        <w:tab/>
      </w:r>
    </w:p>
    <w:p w:rsidR="006856BA" w:rsidP="00DF2E86" w:rsidRDefault="006856BA" w14:paraId="0B58A6C8" w14:textId="77777777"/>
    <w:p w:rsidR="00C61F91" w:rsidP="00DF2E86" w:rsidRDefault="00DF2E86" w14:paraId="351008CE" w14:textId="10B01774">
      <w:r>
        <w:t>This memo</w:t>
      </w:r>
      <w:r w:rsidR="003C2CBE">
        <w:t xml:space="preserve"> </w:t>
      </w:r>
      <w:r>
        <w:t xml:space="preserve">provides </w:t>
      </w:r>
      <w:r w:rsidR="00C61F91">
        <w:t xml:space="preserve">background material to support </w:t>
      </w:r>
      <w:proofErr w:type="spellStart"/>
      <w:r w:rsidR="002265D2">
        <w:t>Guidehouse</w:t>
      </w:r>
      <w:r w:rsidR="00C61F91">
        <w:t>’s</w:t>
      </w:r>
      <w:proofErr w:type="spellEnd"/>
      <w:r w:rsidR="00C61F91">
        <w:t xml:space="preserve"> </w:t>
      </w:r>
      <w:r w:rsidR="007B6E9F">
        <w:t>summary reporting of verified energy savings and cost</w:t>
      </w:r>
      <w:r w:rsidR="0052050F">
        <w:t>-</w:t>
      </w:r>
      <w:r w:rsidR="007B6E9F">
        <w:t xml:space="preserve">effectiveness results for </w:t>
      </w:r>
      <w:r w:rsidR="00181149">
        <w:t xml:space="preserve">the </w:t>
      </w:r>
      <w:r w:rsidR="00E9271F">
        <w:t xml:space="preserve">Nicor </w:t>
      </w:r>
      <w:r w:rsidR="009661A6">
        <w:t xml:space="preserve">Gas </w:t>
      </w:r>
      <w:r w:rsidR="007B6E9F">
        <w:t xml:space="preserve">energy efficiency program portfolio for Gas Program Year </w:t>
      </w:r>
      <w:r w:rsidR="00A022F0">
        <w:t>2024</w:t>
      </w:r>
      <w:r w:rsidR="002D402B">
        <w:rPr>
          <w:rStyle w:val="FootnoteReference"/>
        </w:rPr>
        <w:footnoteReference w:id="2"/>
      </w:r>
      <w:r w:rsidR="002D402B">
        <w:t xml:space="preserve">. </w:t>
      </w:r>
      <w:proofErr w:type="spellStart"/>
      <w:r w:rsidR="002265D2">
        <w:t>Guidehouse</w:t>
      </w:r>
      <w:proofErr w:type="spellEnd"/>
      <w:r w:rsidR="007B6E9F">
        <w:t xml:space="preserve"> is providing brief annual summary reporting for each program year, </w:t>
      </w:r>
      <w:r w:rsidR="00F32878">
        <w:t>2022</w:t>
      </w:r>
      <w:r w:rsidR="00CB6D2E">
        <w:t xml:space="preserve"> through </w:t>
      </w:r>
      <w:r w:rsidR="00F32878">
        <w:t>2025</w:t>
      </w:r>
      <w:r w:rsidR="007B6E9F">
        <w:t xml:space="preserve">, and will produce a final report summarizing the combined results for the </w:t>
      </w:r>
      <w:r w:rsidR="00B171BF">
        <w:t xml:space="preserve">four </w:t>
      </w:r>
      <w:r w:rsidR="007B6E9F">
        <w:t xml:space="preserve">program years after </w:t>
      </w:r>
      <w:r w:rsidR="00B5161D">
        <w:t xml:space="preserve">the 2025 </w:t>
      </w:r>
      <w:r w:rsidR="00A404D1">
        <w:t>final summary reporting</w:t>
      </w:r>
      <w:r w:rsidR="007B6E9F">
        <w:t>.</w:t>
      </w:r>
    </w:p>
    <w:p w:rsidRPr="00186679" w:rsidR="007178E4" w:rsidP="00921BB6" w:rsidRDefault="007178E4" w14:paraId="0E39F9CB" w14:textId="77777777">
      <w:pPr>
        <w:pStyle w:val="Heading1"/>
      </w:pPr>
      <w:bookmarkStart w:name="_Hlk177668075" w:id="1"/>
      <w:r w:rsidRPr="00186679">
        <w:t>Summary of Results</w:t>
      </w:r>
    </w:p>
    <w:p w:rsidR="00C2206E" w:rsidP="007178E4" w:rsidRDefault="00C2206E" w14:paraId="3703A47C" w14:textId="77777777">
      <w:pPr>
        <w:contextualSpacing/>
      </w:pPr>
    </w:p>
    <w:p w:rsidR="007178E4" w:rsidP="007178E4" w:rsidRDefault="00C2206E" w14:paraId="6130A322" w14:textId="59FE4BE4">
      <w:pPr>
        <w:contextualSpacing/>
      </w:pPr>
      <w:r>
        <w:t xml:space="preserve">Table 1 provides a </w:t>
      </w:r>
      <w:r w:rsidR="007178E4">
        <w:t xml:space="preserve">summary of net energy savings </w:t>
      </w:r>
      <w:r>
        <w:t xml:space="preserve">achieved in </w:t>
      </w:r>
      <w:r w:rsidR="00A022F0">
        <w:t>2024</w:t>
      </w:r>
      <w:r>
        <w:t xml:space="preserve"> and the </w:t>
      </w:r>
      <w:r w:rsidR="004772E7">
        <w:t xml:space="preserve">cost effectiveness </w:t>
      </w:r>
      <w:r>
        <w:t xml:space="preserve">test </w:t>
      </w:r>
      <w:r w:rsidR="00F26662">
        <w:t>summary</w:t>
      </w:r>
      <w:r w:rsidR="004772E7">
        <w:t>.</w:t>
      </w:r>
      <w:r w:rsidR="007178E4">
        <w:t xml:space="preserve"> </w:t>
      </w:r>
      <w:r w:rsidR="00C62BC1">
        <w:t xml:space="preserve">The results are presented with </w:t>
      </w:r>
      <w:r w:rsidR="001C43E1">
        <w:t xml:space="preserve">and </w:t>
      </w:r>
      <w:r w:rsidR="00C62BC1">
        <w:t>without non-energy impacts (NEI).</w:t>
      </w:r>
    </w:p>
    <w:p w:rsidR="000C44A1" w:rsidP="007178E4" w:rsidRDefault="000C44A1" w14:paraId="0CADBC6B" w14:textId="77777777">
      <w:pPr>
        <w:contextualSpacing/>
      </w:pPr>
    </w:p>
    <w:p w:rsidRPr="000D5964" w:rsidR="000C44A1" w:rsidP="000C44A1" w:rsidRDefault="000C44A1" w14:paraId="3C58F14F" w14:textId="296B3161">
      <w:pPr>
        <w:pStyle w:val="Caption"/>
      </w:pPr>
      <w:r w:rsidRPr="000D5964">
        <w:t xml:space="preserve">Table </w:t>
      </w:r>
      <w:r w:rsidRPr="000D5964">
        <w:fldChar w:fldCharType="begin"/>
      </w:r>
      <w:r w:rsidRPr="000D5964">
        <w:instrText>SEQ Table \* ARABIC \s 1</w:instrText>
      </w:r>
      <w:r w:rsidRPr="000D5964">
        <w:fldChar w:fldCharType="separate"/>
      </w:r>
      <w:r w:rsidRPr="000D5964" w:rsidR="002D25BE">
        <w:t>1</w:t>
      </w:r>
      <w:r w:rsidRPr="000D5964">
        <w:fldChar w:fldCharType="end"/>
      </w:r>
      <w:r w:rsidRPr="000D5964">
        <w:t xml:space="preserve">. Nicor Gas </w:t>
      </w:r>
      <w:r w:rsidRPr="000D5964" w:rsidR="00A022F0">
        <w:t>2024</w:t>
      </w:r>
      <w:r w:rsidRPr="000D5964">
        <w:t xml:space="preserve"> Verified Energy Savings and Cost Effectiveness Test Results</w:t>
      </w:r>
    </w:p>
    <w:tbl>
      <w:tblPr>
        <w:tblW w:w="5000" w:type="pct"/>
        <w:tblLook w:val="04A0" w:firstRow="1" w:lastRow="0" w:firstColumn="1" w:lastColumn="0" w:noHBand="0" w:noVBand="1"/>
      </w:tblPr>
      <w:tblGrid>
        <w:gridCol w:w="3428"/>
        <w:gridCol w:w="1441"/>
        <w:gridCol w:w="1466"/>
        <w:gridCol w:w="1148"/>
        <w:gridCol w:w="945"/>
        <w:gridCol w:w="932"/>
      </w:tblGrid>
      <w:tr w:rsidRPr="008F6703" w:rsidR="007178E4" w:rsidTr="14E4A92C" w14:paraId="2DD41C3A" w14:textId="77777777">
        <w:trPr>
          <w:trHeight w:val="630"/>
          <w:tblHeader/>
        </w:trPr>
        <w:tc>
          <w:tcPr>
            <w:tcW w:w="1831" w:type="pct"/>
            <w:tcBorders>
              <w:top w:val="nil"/>
              <w:left w:val="nil"/>
              <w:bottom w:val="single" w:color="95D600" w:themeColor="accent1" w:sz="12" w:space="0"/>
              <w:right w:val="nil"/>
            </w:tcBorders>
            <w:shd w:val="clear" w:color="auto" w:fill="004964" w:themeFill="accent3" w:themeFillShade="80"/>
            <w:tcMar/>
            <w:vAlign w:val="center"/>
            <w:hideMark/>
          </w:tcPr>
          <w:bookmarkEnd w:id="1"/>
          <w:p w:rsidRPr="008F6703" w:rsidR="007178E4" w:rsidP="00B30C76" w:rsidRDefault="007178E4" w14:paraId="70508D68" w14:textId="77777777">
            <w:pPr>
              <w:rPr>
                <w:rFonts w:ascii="Arial Narrow" w:hAnsi="Arial Narrow" w:eastAsia="Times New Roman" w:cs="Calibri"/>
                <w:b/>
                <w:bCs/>
                <w:color w:val="FFFFFF"/>
                <w:szCs w:val="20"/>
              </w:rPr>
            </w:pPr>
            <w:r w:rsidRPr="008F6703">
              <w:rPr>
                <w:rFonts w:ascii="Arial Narrow" w:hAnsi="Arial Narrow" w:eastAsia="Times New Roman" w:cs="Calibri"/>
                <w:b/>
                <w:bCs/>
                <w:color w:val="FFFFFF"/>
                <w:szCs w:val="20"/>
              </w:rPr>
              <w:t>Program</w:t>
            </w:r>
          </w:p>
        </w:tc>
        <w:tc>
          <w:tcPr>
            <w:tcW w:w="770" w:type="pct"/>
            <w:tcBorders>
              <w:top w:val="nil"/>
              <w:left w:val="nil"/>
              <w:bottom w:val="single" w:color="95D600" w:themeColor="accent1" w:sz="12" w:space="0"/>
              <w:right w:val="nil"/>
            </w:tcBorders>
            <w:shd w:val="clear" w:color="auto" w:fill="004964" w:themeFill="accent3" w:themeFillShade="80"/>
            <w:tcMar/>
            <w:vAlign w:val="center"/>
            <w:hideMark/>
          </w:tcPr>
          <w:p w:rsidRPr="008F6703" w:rsidR="007178E4" w:rsidP="00B30C76" w:rsidRDefault="007178E4" w14:paraId="5D4DC205" w14:textId="592399C3">
            <w:pPr>
              <w:jc w:val="right"/>
              <w:rPr>
                <w:rFonts w:ascii="Arial Narrow" w:hAnsi="Arial Narrow" w:eastAsia="Times New Roman" w:cs="Calibri"/>
                <w:b/>
                <w:bCs/>
                <w:color w:val="FFFFFF"/>
                <w:szCs w:val="20"/>
              </w:rPr>
            </w:pPr>
            <w:r w:rsidRPr="008F6703">
              <w:rPr>
                <w:rFonts w:ascii="Arial Narrow" w:hAnsi="Arial Narrow" w:eastAsia="Times New Roman" w:cs="Calibri"/>
                <w:b/>
                <w:bCs/>
                <w:color w:val="FFFFFF"/>
                <w:szCs w:val="20"/>
              </w:rPr>
              <w:t>Verified Net Savings (</w:t>
            </w:r>
            <w:proofErr w:type="spellStart"/>
            <w:r w:rsidR="00C2206E">
              <w:rPr>
                <w:rFonts w:ascii="Arial Narrow" w:hAnsi="Arial Narrow" w:eastAsia="Times New Roman" w:cs="Calibri"/>
                <w:b/>
                <w:bCs/>
                <w:color w:val="FFFFFF"/>
                <w:szCs w:val="20"/>
              </w:rPr>
              <w:t>T</w:t>
            </w:r>
            <w:r w:rsidRPr="008F6703">
              <w:rPr>
                <w:rFonts w:ascii="Arial Narrow" w:hAnsi="Arial Narrow" w:eastAsia="Times New Roman" w:cs="Calibri"/>
                <w:b/>
                <w:bCs/>
                <w:color w:val="FFFFFF"/>
                <w:szCs w:val="20"/>
              </w:rPr>
              <w:t>herms</w:t>
            </w:r>
            <w:proofErr w:type="spellEnd"/>
            <w:r w:rsidRPr="008F6703">
              <w:rPr>
                <w:rFonts w:ascii="Arial Narrow" w:hAnsi="Arial Narrow" w:eastAsia="Times New Roman" w:cs="Calibri"/>
                <w:b/>
                <w:bCs/>
                <w:color w:val="FFFFFF"/>
                <w:szCs w:val="20"/>
              </w:rPr>
              <w:t>)</w:t>
            </w:r>
          </w:p>
        </w:tc>
        <w:tc>
          <w:tcPr>
            <w:tcW w:w="783" w:type="pct"/>
            <w:tcBorders>
              <w:top w:val="nil"/>
              <w:left w:val="nil"/>
              <w:bottom w:val="single" w:color="95D600" w:themeColor="accent1" w:sz="12" w:space="0"/>
              <w:right w:val="nil"/>
            </w:tcBorders>
            <w:shd w:val="clear" w:color="auto" w:fill="004964" w:themeFill="accent3" w:themeFillShade="80"/>
            <w:tcMar/>
            <w:vAlign w:val="center"/>
            <w:hideMark/>
          </w:tcPr>
          <w:p w:rsidRPr="008F6703" w:rsidR="007178E4" w:rsidP="00B30C76" w:rsidRDefault="007178E4" w14:paraId="0B1921BF" w14:textId="77777777">
            <w:pPr>
              <w:jc w:val="right"/>
              <w:rPr>
                <w:rFonts w:ascii="Arial Narrow" w:hAnsi="Arial Narrow" w:eastAsia="Times New Roman" w:cs="Calibri"/>
                <w:b/>
                <w:bCs/>
                <w:color w:val="FFFFFF"/>
                <w:szCs w:val="20"/>
              </w:rPr>
            </w:pPr>
            <w:r w:rsidRPr="008F6703">
              <w:rPr>
                <w:rFonts w:ascii="Arial Narrow" w:hAnsi="Arial Narrow" w:eastAsia="Times New Roman" w:cs="Calibri"/>
                <w:b/>
                <w:bCs/>
                <w:color w:val="FFFFFF"/>
                <w:szCs w:val="20"/>
              </w:rPr>
              <w:t>TRC Test (w/ NEI)</w:t>
            </w:r>
          </w:p>
        </w:tc>
        <w:tc>
          <w:tcPr>
            <w:tcW w:w="613" w:type="pct"/>
            <w:tcBorders>
              <w:top w:val="nil"/>
              <w:left w:val="nil"/>
              <w:bottom w:val="single" w:color="95D600" w:themeColor="accent1" w:sz="12" w:space="0"/>
              <w:right w:val="nil"/>
            </w:tcBorders>
            <w:shd w:val="clear" w:color="auto" w:fill="004964" w:themeFill="accent3" w:themeFillShade="80"/>
            <w:tcMar/>
            <w:vAlign w:val="center"/>
            <w:hideMark/>
          </w:tcPr>
          <w:p w:rsidRPr="008F6703" w:rsidR="007178E4" w:rsidP="00B30C76" w:rsidRDefault="007178E4" w14:paraId="5E304D63" w14:textId="77777777">
            <w:pPr>
              <w:jc w:val="right"/>
              <w:rPr>
                <w:rFonts w:ascii="Arial Narrow" w:hAnsi="Arial Narrow" w:eastAsia="Times New Roman" w:cs="Calibri"/>
                <w:b/>
                <w:bCs/>
                <w:color w:val="FFFFFF"/>
                <w:szCs w:val="20"/>
              </w:rPr>
            </w:pPr>
            <w:r w:rsidRPr="008F6703">
              <w:rPr>
                <w:rFonts w:ascii="Arial Narrow" w:hAnsi="Arial Narrow" w:eastAsia="Times New Roman" w:cs="Calibri"/>
                <w:b/>
                <w:bCs/>
                <w:color w:val="FFFFFF"/>
                <w:szCs w:val="20"/>
              </w:rPr>
              <w:t>TRC Test (w/o NEI)</w:t>
            </w:r>
          </w:p>
        </w:tc>
        <w:tc>
          <w:tcPr>
            <w:tcW w:w="505" w:type="pct"/>
            <w:tcBorders>
              <w:top w:val="nil"/>
              <w:left w:val="nil"/>
              <w:bottom w:val="single" w:color="95D600" w:themeColor="accent1" w:sz="12" w:space="0"/>
              <w:right w:val="nil"/>
            </w:tcBorders>
            <w:shd w:val="clear" w:color="auto" w:fill="004964" w:themeFill="accent3" w:themeFillShade="80"/>
            <w:tcMar/>
            <w:vAlign w:val="center"/>
            <w:hideMark/>
          </w:tcPr>
          <w:p w:rsidRPr="008F6703" w:rsidR="007178E4" w:rsidP="00B30C76" w:rsidRDefault="007178E4" w14:paraId="7E15C739" w14:textId="77777777">
            <w:pPr>
              <w:jc w:val="right"/>
              <w:rPr>
                <w:rFonts w:ascii="Arial Narrow" w:hAnsi="Arial Narrow" w:eastAsia="Times New Roman" w:cs="Calibri"/>
                <w:b/>
                <w:bCs/>
                <w:color w:val="FFFFFF"/>
                <w:szCs w:val="20"/>
              </w:rPr>
            </w:pPr>
            <w:r w:rsidRPr="008F6703">
              <w:rPr>
                <w:rFonts w:ascii="Arial Narrow" w:hAnsi="Arial Narrow" w:eastAsia="Times New Roman" w:cs="Calibri"/>
                <w:b/>
                <w:bCs/>
                <w:color w:val="FFFFFF"/>
                <w:szCs w:val="20"/>
              </w:rPr>
              <w:t>PACT Test (w/ NEI)</w:t>
            </w:r>
          </w:p>
        </w:tc>
        <w:tc>
          <w:tcPr>
            <w:tcW w:w="498" w:type="pct"/>
            <w:tcBorders>
              <w:top w:val="nil"/>
              <w:left w:val="nil"/>
              <w:bottom w:val="single" w:color="95D600" w:themeColor="accent1" w:sz="12" w:space="0"/>
              <w:right w:val="nil"/>
            </w:tcBorders>
            <w:shd w:val="clear" w:color="auto" w:fill="004964" w:themeFill="accent3" w:themeFillShade="80"/>
            <w:tcMar/>
            <w:vAlign w:val="center"/>
            <w:hideMark/>
          </w:tcPr>
          <w:p w:rsidRPr="008F6703" w:rsidR="007178E4" w:rsidP="00B30C76" w:rsidRDefault="007178E4" w14:paraId="2488C401" w14:textId="77777777">
            <w:pPr>
              <w:jc w:val="right"/>
              <w:rPr>
                <w:rFonts w:ascii="Arial Narrow" w:hAnsi="Arial Narrow" w:eastAsia="Times New Roman" w:cs="Calibri"/>
                <w:b/>
                <w:bCs/>
                <w:color w:val="FFFFFF"/>
                <w:szCs w:val="20"/>
              </w:rPr>
            </w:pPr>
            <w:r w:rsidRPr="008F6703">
              <w:rPr>
                <w:rFonts w:ascii="Arial Narrow" w:hAnsi="Arial Narrow" w:eastAsia="Times New Roman" w:cs="Calibri"/>
                <w:b/>
                <w:bCs/>
                <w:color w:val="FFFFFF"/>
                <w:szCs w:val="20"/>
              </w:rPr>
              <w:t>PACT Test (w/o NEI)</w:t>
            </w:r>
          </w:p>
        </w:tc>
      </w:tr>
      <w:tr w:rsidRPr="008F6703" w:rsidR="000A129B" w:rsidTr="14E4A92C" w14:paraId="32DC5A48" w14:textId="77777777">
        <w:trPr>
          <w:trHeight w:val="330"/>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3D4BA9F2" w14:textId="39EE35D1">
            <w:pPr>
              <w:rPr>
                <w:rFonts w:ascii="Arial Narrow" w:hAnsi="Arial Narrow" w:eastAsia="Times New Roman" w:cs="Calibri"/>
                <w:color w:val="000000"/>
                <w:szCs w:val="20"/>
              </w:rPr>
            </w:pPr>
            <w:r w:rsidRPr="00EF0F1E">
              <w:rPr>
                <w:rFonts w:ascii="Arial Narrow" w:hAnsi="Arial Narrow" w:cs="Calibri"/>
                <w:color w:val="000000"/>
                <w:szCs w:val="20"/>
              </w:rPr>
              <w:t>Business Custom Rebates, Plus Nicor Gas only RCx</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AC390B1" w14:textId="74AF3A9C">
            <w:pPr>
              <w:jc w:val="right"/>
              <w:rPr>
                <w:rFonts w:ascii="Arial Narrow" w:hAnsi="Arial Narrow" w:eastAsia="Times New Roman" w:cs="Calibri"/>
                <w:color w:val="000000"/>
                <w:szCs w:val="20"/>
              </w:rPr>
            </w:pPr>
            <w:r w:rsidRPr="00EF0F1E">
              <w:rPr>
                <w:rFonts w:ascii="Arial Narrow" w:hAnsi="Arial Narrow" w:cs="Arial"/>
                <w:color w:val="000000"/>
                <w:szCs w:val="20"/>
              </w:rPr>
              <w:t>2,633,590</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B929FBB" w14:textId="5A06A1EE">
            <w:pPr>
              <w:jc w:val="right"/>
              <w:rPr>
                <w:rFonts w:ascii="Arial Narrow" w:hAnsi="Arial Narrow" w:eastAsia="Times New Roman" w:cs="Calibri"/>
                <w:color w:val="000000"/>
                <w:szCs w:val="20"/>
              </w:rPr>
            </w:pPr>
            <w:r w:rsidRPr="00921BB6">
              <w:rPr>
                <w:rFonts w:ascii="Arial Narrow" w:hAnsi="Arial Narrow"/>
                <w:szCs w:val="20"/>
              </w:rPr>
              <w:t>4.0</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306A313" w14:textId="4B7F080B">
            <w:pPr>
              <w:jc w:val="right"/>
              <w:rPr>
                <w:rFonts w:ascii="Arial Narrow" w:hAnsi="Arial Narrow" w:eastAsia="Times New Roman" w:cs="Calibri"/>
                <w:color w:val="000000"/>
                <w:szCs w:val="20"/>
              </w:rPr>
            </w:pPr>
            <w:r w:rsidRPr="00921BB6">
              <w:rPr>
                <w:rFonts w:ascii="Arial Narrow" w:hAnsi="Arial Narrow"/>
                <w:szCs w:val="20"/>
              </w:rPr>
              <w:t>1.6</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0AAD715" w14:textId="63646D01">
            <w:pPr>
              <w:jc w:val="right"/>
              <w:rPr>
                <w:rFonts w:ascii="Arial Narrow" w:hAnsi="Arial Narrow" w:eastAsia="Times New Roman" w:cs="Calibri"/>
                <w:color w:val="000000"/>
                <w:szCs w:val="20"/>
              </w:rPr>
            </w:pPr>
            <w:r w:rsidRPr="00921BB6">
              <w:rPr>
                <w:rFonts w:ascii="Arial Narrow" w:hAnsi="Arial Narrow"/>
                <w:szCs w:val="20"/>
              </w:rPr>
              <w:t>7.0</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50A2FE6" w14:textId="1EB6A57E">
            <w:pPr>
              <w:jc w:val="right"/>
              <w:rPr>
                <w:rFonts w:ascii="Arial Narrow" w:hAnsi="Arial Narrow" w:eastAsia="Times New Roman" w:cs="Calibri"/>
                <w:color w:val="000000"/>
                <w:szCs w:val="20"/>
              </w:rPr>
            </w:pPr>
            <w:r w:rsidRPr="00921BB6">
              <w:rPr>
                <w:rFonts w:ascii="Arial Narrow" w:hAnsi="Arial Narrow"/>
                <w:szCs w:val="20"/>
              </w:rPr>
              <w:t>7.0</w:t>
            </w:r>
          </w:p>
        </w:tc>
      </w:tr>
      <w:tr w:rsidRPr="008F6703" w:rsidR="000A129B" w:rsidTr="14E4A92C" w14:paraId="533B6413"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A8039D2" w14:textId="6C6FF07E">
            <w:pPr>
              <w:rPr>
                <w:rFonts w:ascii="Arial Narrow" w:hAnsi="Arial Narrow" w:eastAsia="Times New Roman" w:cs="Calibri"/>
                <w:color w:val="000000"/>
                <w:szCs w:val="20"/>
              </w:rPr>
            </w:pPr>
            <w:r w:rsidRPr="00EF0F1E">
              <w:rPr>
                <w:rFonts w:ascii="Arial Narrow" w:hAnsi="Arial Narrow" w:cs="Calibri"/>
                <w:color w:val="000000"/>
                <w:szCs w:val="20"/>
              </w:rPr>
              <w:t>Business Energy Efficiency Rebates</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343719F0" w14:textId="1BD5B21D">
            <w:pPr>
              <w:jc w:val="right"/>
              <w:rPr>
                <w:rFonts w:ascii="Arial Narrow" w:hAnsi="Arial Narrow" w:eastAsia="Times New Roman" w:cs="Calibri"/>
                <w:color w:val="000000"/>
                <w:szCs w:val="20"/>
              </w:rPr>
            </w:pPr>
            <w:r w:rsidRPr="00EF0F1E">
              <w:rPr>
                <w:rFonts w:ascii="Arial Narrow" w:hAnsi="Arial Narrow" w:cs="Arial"/>
                <w:color w:val="000000"/>
                <w:szCs w:val="20"/>
              </w:rPr>
              <w:t>3,515,304</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0EACE33" w14:textId="5FF79C5A">
            <w:pPr>
              <w:jc w:val="right"/>
              <w:rPr>
                <w:rFonts w:ascii="Arial Narrow" w:hAnsi="Arial Narrow" w:eastAsia="Times New Roman" w:cs="Calibri"/>
                <w:color w:val="000000"/>
                <w:szCs w:val="20"/>
              </w:rPr>
            </w:pPr>
            <w:r w:rsidRPr="00921BB6">
              <w:rPr>
                <w:rFonts w:ascii="Arial Narrow" w:hAnsi="Arial Narrow"/>
                <w:szCs w:val="20"/>
              </w:rPr>
              <w:t>12.5</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AF55558" w14:textId="393610C5">
            <w:pPr>
              <w:jc w:val="right"/>
              <w:rPr>
                <w:rFonts w:ascii="Arial Narrow" w:hAnsi="Arial Narrow" w:eastAsia="Times New Roman" w:cs="Calibri"/>
                <w:color w:val="000000"/>
                <w:szCs w:val="20"/>
              </w:rPr>
            </w:pPr>
            <w:r w:rsidRPr="00921BB6">
              <w:rPr>
                <w:rFonts w:ascii="Arial Narrow" w:hAnsi="Arial Narrow"/>
                <w:szCs w:val="20"/>
              </w:rPr>
              <w:t>5.1</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0D7CA25" w14:textId="6A2E3ADE">
            <w:pPr>
              <w:jc w:val="right"/>
              <w:rPr>
                <w:rFonts w:ascii="Arial Narrow" w:hAnsi="Arial Narrow" w:eastAsia="Times New Roman" w:cs="Calibri"/>
                <w:color w:val="000000"/>
                <w:szCs w:val="20"/>
              </w:rPr>
            </w:pPr>
            <w:r w:rsidRPr="00921BB6">
              <w:rPr>
                <w:rFonts w:ascii="Arial Narrow" w:hAnsi="Arial Narrow"/>
                <w:szCs w:val="20"/>
              </w:rPr>
              <w:t>5.1</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1729141" w14:textId="0A9546AB">
            <w:pPr>
              <w:jc w:val="right"/>
              <w:rPr>
                <w:rFonts w:ascii="Arial Narrow" w:hAnsi="Arial Narrow" w:eastAsia="Times New Roman" w:cs="Calibri"/>
                <w:color w:val="000000"/>
                <w:szCs w:val="20"/>
              </w:rPr>
            </w:pPr>
            <w:r w:rsidRPr="00921BB6">
              <w:rPr>
                <w:rFonts w:ascii="Arial Narrow" w:hAnsi="Arial Narrow"/>
                <w:szCs w:val="20"/>
              </w:rPr>
              <w:t>4.9</w:t>
            </w:r>
          </w:p>
        </w:tc>
      </w:tr>
      <w:tr w:rsidRPr="008F6703" w:rsidR="000A129B" w:rsidTr="14E4A92C" w14:paraId="075407E1"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287AFCDA" w14:textId="093ACCC2">
            <w:pPr>
              <w:rPr>
                <w:rFonts w:ascii="Arial Narrow" w:hAnsi="Arial Narrow" w:eastAsia="Times New Roman" w:cs="Calibri"/>
                <w:color w:val="000000"/>
                <w:szCs w:val="20"/>
              </w:rPr>
            </w:pPr>
            <w:r w:rsidRPr="00EF0F1E">
              <w:rPr>
                <w:rFonts w:ascii="Arial Narrow" w:hAnsi="Arial Narrow" w:cs="Calibri"/>
                <w:color w:val="000000"/>
                <w:szCs w:val="20"/>
              </w:rPr>
              <w:t>Coordinated Non-Residential New Construction</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14309C5" w14:textId="649B5560">
            <w:pPr>
              <w:jc w:val="right"/>
              <w:rPr>
                <w:rFonts w:ascii="Arial Narrow" w:hAnsi="Arial Narrow" w:eastAsia="Times New Roman" w:cs="Calibri"/>
                <w:color w:val="000000"/>
                <w:szCs w:val="20"/>
              </w:rPr>
            </w:pPr>
            <w:r w:rsidRPr="00EF0F1E">
              <w:rPr>
                <w:rFonts w:ascii="Arial Narrow" w:hAnsi="Arial Narrow" w:cs="Arial"/>
                <w:color w:val="000000"/>
                <w:szCs w:val="20"/>
              </w:rPr>
              <w:t>140,127</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3DA847C" w14:textId="1BC4D6CE">
            <w:pPr>
              <w:jc w:val="right"/>
              <w:rPr>
                <w:rFonts w:ascii="Arial Narrow" w:hAnsi="Arial Narrow" w:eastAsia="Times New Roman" w:cs="Calibri"/>
                <w:color w:val="000000"/>
                <w:szCs w:val="20"/>
              </w:rPr>
            </w:pPr>
            <w:r w:rsidRPr="00921BB6">
              <w:rPr>
                <w:rFonts w:ascii="Arial Narrow" w:hAnsi="Arial Narrow"/>
                <w:szCs w:val="20"/>
              </w:rPr>
              <w:t>9.0</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119728D" w14:textId="697157A7">
            <w:pPr>
              <w:jc w:val="right"/>
              <w:rPr>
                <w:rFonts w:ascii="Arial Narrow" w:hAnsi="Arial Narrow" w:eastAsia="Times New Roman" w:cs="Calibri"/>
                <w:color w:val="000000"/>
                <w:szCs w:val="20"/>
              </w:rPr>
            </w:pPr>
            <w:r w:rsidRPr="00921BB6">
              <w:rPr>
                <w:rFonts w:ascii="Arial Narrow" w:hAnsi="Arial Narrow"/>
                <w:szCs w:val="20"/>
              </w:rPr>
              <w:t>3.6</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84C351B" w14:textId="3C3C9210">
            <w:pPr>
              <w:jc w:val="right"/>
              <w:rPr>
                <w:rFonts w:ascii="Arial Narrow" w:hAnsi="Arial Narrow" w:eastAsia="Times New Roman" w:cs="Calibri"/>
                <w:color w:val="000000"/>
                <w:szCs w:val="20"/>
              </w:rPr>
            </w:pPr>
            <w:r w:rsidRPr="00921BB6">
              <w:rPr>
                <w:rFonts w:ascii="Arial Narrow" w:hAnsi="Arial Narrow"/>
                <w:szCs w:val="20"/>
              </w:rPr>
              <w:t>3.6</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E9E3B41" w14:textId="7ABC34F8">
            <w:pPr>
              <w:jc w:val="right"/>
              <w:rPr>
                <w:rFonts w:ascii="Arial Narrow" w:hAnsi="Arial Narrow" w:eastAsia="Times New Roman" w:cs="Calibri"/>
                <w:color w:val="000000"/>
                <w:szCs w:val="20"/>
              </w:rPr>
            </w:pPr>
            <w:r w:rsidRPr="00921BB6">
              <w:rPr>
                <w:rFonts w:ascii="Arial Narrow" w:hAnsi="Arial Narrow"/>
                <w:szCs w:val="20"/>
              </w:rPr>
              <w:t>3.6</w:t>
            </w:r>
          </w:p>
        </w:tc>
      </w:tr>
      <w:tr w:rsidRPr="008F6703" w:rsidR="000A129B" w:rsidTr="14E4A92C" w14:paraId="41FC5676"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3DBEFF5B" w14:textId="08314184">
            <w:pPr>
              <w:rPr>
                <w:rFonts w:ascii="Arial Narrow" w:hAnsi="Arial Narrow" w:eastAsia="Times New Roman" w:cs="Calibri"/>
                <w:color w:val="000000"/>
                <w:szCs w:val="20"/>
              </w:rPr>
            </w:pPr>
            <w:r w:rsidRPr="00EF0F1E">
              <w:rPr>
                <w:rFonts w:ascii="Arial Narrow" w:hAnsi="Arial Narrow" w:cs="Calibri"/>
                <w:color w:val="000000"/>
                <w:szCs w:val="20"/>
              </w:rPr>
              <w:t>Coordinated Retro Commissioning</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63571DDF" w14:textId="1749B488">
            <w:pPr>
              <w:jc w:val="right"/>
              <w:rPr>
                <w:rFonts w:ascii="Arial Narrow" w:hAnsi="Arial Narrow" w:eastAsia="Times New Roman" w:cs="Calibri"/>
                <w:color w:val="000000"/>
                <w:szCs w:val="20"/>
              </w:rPr>
            </w:pPr>
            <w:r w:rsidRPr="00EF0F1E">
              <w:rPr>
                <w:rFonts w:ascii="Arial Narrow" w:hAnsi="Arial Narrow" w:cs="Arial"/>
                <w:color w:val="000000"/>
                <w:szCs w:val="20"/>
              </w:rPr>
              <w:t>156,753</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021EFB8" w14:textId="21490109">
            <w:pPr>
              <w:jc w:val="right"/>
              <w:rPr>
                <w:rFonts w:ascii="Arial Narrow" w:hAnsi="Arial Narrow" w:eastAsia="Times New Roman" w:cs="Calibri"/>
                <w:color w:val="000000"/>
                <w:szCs w:val="20"/>
              </w:rPr>
            </w:pPr>
            <w:r w:rsidRPr="00921BB6">
              <w:rPr>
                <w:rFonts w:ascii="Arial Narrow" w:hAnsi="Arial Narrow"/>
                <w:szCs w:val="20"/>
              </w:rPr>
              <w:t>3.3</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0F63B69" w14:textId="08B98253">
            <w:pPr>
              <w:jc w:val="right"/>
              <w:rPr>
                <w:rFonts w:ascii="Arial Narrow" w:hAnsi="Arial Narrow" w:eastAsia="Times New Roman" w:cs="Calibri"/>
                <w:color w:val="000000"/>
                <w:szCs w:val="20"/>
              </w:rPr>
            </w:pPr>
            <w:r w:rsidRPr="00921BB6">
              <w:rPr>
                <w:rFonts w:ascii="Arial Narrow" w:hAnsi="Arial Narrow"/>
                <w:szCs w:val="20"/>
              </w:rPr>
              <w:t>1.4</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1152159F" w14:textId="4FC96BA4">
            <w:pPr>
              <w:jc w:val="right"/>
              <w:rPr>
                <w:rFonts w:ascii="Arial Narrow" w:hAnsi="Arial Narrow" w:eastAsia="Times New Roman" w:cs="Calibri"/>
                <w:color w:val="000000"/>
                <w:szCs w:val="20"/>
              </w:rPr>
            </w:pPr>
            <w:r w:rsidRPr="00921BB6">
              <w:rPr>
                <w:rFonts w:ascii="Arial Narrow" w:hAnsi="Arial Narrow"/>
                <w:szCs w:val="20"/>
              </w:rPr>
              <w:t>3.5</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15142C83" w14:textId="7D3342F9">
            <w:pPr>
              <w:jc w:val="right"/>
              <w:rPr>
                <w:rFonts w:ascii="Arial Narrow" w:hAnsi="Arial Narrow" w:eastAsia="Times New Roman" w:cs="Calibri"/>
                <w:color w:val="000000"/>
                <w:szCs w:val="20"/>
              </w:rPr>
            </w:pPr>
            <w:r w:rsidRPr="00921BB6">
              <w:rPr>
                <w:rFonts w:ascii="Arial Narrow" w:hAnsi="Arial Narrow"/>
                <w:szCs w:val="20"/>
              </w:rPr>
              <w:t>3.5</w:t>
            </w:r>
          </w:p>
        </w:tc>
      </w:tr>
      <w:tr w:rsidRPr="008F6703" w:rsidR="000A129B" w:rsidTr="14E4A92C" w14:paraId="7E8FB543"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088DC18A" w14:textId="11C3F1EC">
            <w:pPr>
              <w:rPr>
                <w:rFonts w:ascii="Arial Narrow" w:hAnsi="Arial Narrow" w:eastAsia="Times New Roman" w:cs="Calibri"/>
                <w:color w:val="000000"/>
                <w:szCs w:val="20"/>
              </w:rPr>
            </w:pPr>
            <w:r w:rsidRPr="00EF0F1E">
              <w:rPr>
                <w:rFonts w:ascii="Arial Narrow" w:hAnsi="Arial Narrow" w:cs="Calibri"/>
                <w:color w:val="000000"/>
                <w:szCs w:val="20"/>
              </w:rPr>
              <w:t>Small Business Program</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1468859" w14:textId="60E9E55F">
            <w:pPr>
              <w:jc w:val="right"/>
              <w:rPr>
                <w:rFonts w:ascii="Arial Narrow" w:hAnsi="Arial Narrow" w:eastAsia="Times New Roman" w:cs="Calibri"/>
                <w:color w:val="000000"/>
                <w:szCs w:val="20"/>
              </w:rPr>
            </w:pPr>
            <w:r w:rsidRPr="00EF0F1E">
              <w:rPr>
                <w:rFonts w:ascii="Arial Narrow" w:hAnsi="Arial Narrow" w:cs="Arial"/>
                <w:color w:val="000000"/>
                <w:szCs w:val="20"/>
              </w:rPr>
              <w:t>1,516,521</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9E9A788" w14:textId="329D46D7">
            <w:pPr>
              <w:jc w:val="right"/>
              <w:rPr>
                <w:rFonts w:ascii="Arial Narrow" w:hAnsi="Arial Narrow" w:eastAsia="Times New Roman" w:cs="Calibri"/>
                <w:color w:val="000000"/>
                <w:szCs w:val="20"/>
              </w:rPr>
            </w:pPr>
            <w:r w:rsidRPr="00921BB6">
              <w:rPr>
                <w:rFonts w:ascii="Arial Narrow" w:hAnsi="Arial Narrow"/>
                <w:szCs w:val="20"/>
              </w:rPr>
              <w:t>8.4</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3CCE725" w14:textId="56B36DA9">
            <w:pPr>
              <w:jc w:val="right"/>
              <w:rPr>
                <w:rFonts w:ascii="Arial Narrow" w:hAnsi="Arial Narrow" w:eastAsia="Times New Roman" w:cs="Calibri"/>
                <w:color w:val="000000"/>
                <w:szCs w:val="20"/>
              </w:rPr>
            </w:pPr>
            <w:r w:rsidRPr="00921BB6">
              <w:rPr>
                <w:rFonts w:ascii="Arial Narrow" w:hAnsi="Arial Narrow"/>
                <w:szCs w:val="20"/>
              </w:rPr>
              <w:t>3.4</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6CC4F03" w14:textId="3C82D824">
            <w:pPr>
              <w:jc w:val="right"/>
              <w:rPr>
                <w:rFonts w:ascii="Arial Narrow" w:hAnsi="Arial Narrow" w:eastAsia="Times New Roman" w:cs="Calibri"/>
                <w:color w:val="000000"/>
                <w:szCs w:val="20"/>
              </w:rPr>
            </w:pPr>
            <w:r w:rsidRPr="00921BB6">
              <w:rPr>
                <w:rFonts w:ascii="Arial Narrow" w:hAnsi="Arial Narrow"/>
                <w:szCs w:val="20"/>
              </w:rPr>
              <w:t>3.9</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66FFCE06" w14:textId="02AABE90">
            <w:pPr>
              <w:jc w:val="right"/>
              <w:rPr>
                <w:rFonts w:ascii="Arial Narrow" w:hAnsi="Arial Narrow" w:eastAsia="Times New Roman" w:cs="Calibri"/>
                <w:color w:val="000000"/>
                <w:szCs w:val="20"/>
              </w:rPr>
            </w:pPr>
            <w:r w:rsidRPr="00921BB6">
              <w:rPr>
                <w:rFonts w:ascii="Arial Narrow" w:hAnsi="Arial Narrow"/>
                <w:szCs w:val="20"/>
              </w:rPr>
              <w:t>3.9</w:t>
            </w:r>
          </w:p>
        </w:tc>
      </w:tr>
      <w:tr w:rsidRPr="008F6703" w:rsidR="000A129B" w:rsidTr="14E4A92C" w14:paraId="6771F6A8"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6A29B98F" w14:textId="09F2E27D">
            <w:pPr>
              <w:rPr>
                <w:rFonts w:ascii="Arial Narrow" w:hAnsi="Arial Narrow" w:eastAsia="Times New Roman" w:cs="Calibri"/>
                <w:color w:val="000000"/>
                <w:szCs w:val="20"/>
              </w:rPr>
            </w:pPr>
            <w:r w:rsidRPr="00EF0F1E">
              <w:rPr>
                <w:rFonts w:ascii="Arial Narrow" w:hAnsi="Arial Narrow" w:cs="Calibri"/>
                <w:color w:val="000000"/>
                <w:szCs w:val="20"/>
              </w:rPr>
              <w:t>Strategic Energy Management</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5DC08448" w14:textId="1C4C896B">
            <w:pPr>
              <w:jc w:val="right"/>
              <w:rPr>
                <w:rFonts w:ascii="Arial Narrow" w:hAnsi="Arial Narrow" w:eastAsia="Times New Roman" w:cs="Calibri"/>
                <w:color w:val="000000"/>
                <w:szCs w:val="20"/>
              </w:rPr>
            </w:pPr>
            <w:r w:rsidRPr="00EF0F1E">
              <w:rPr>
                <w:rFonts w:ascii="Arial Narrow" w:hAnsi="Arial Narrow" w:cs="Arial"/>
                <w:color w:val="000000"/>
                <w:szCs w:val="20"/>
              </w:rPr>
              <w:t>1,426,539</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3D9F961F" w14:textId="6B5D59D9">
            <w:pPr>
              <w:jc w:val="right"/>
              <w:rPr>
                <w:rFonts w:ascii="Arial Narrow" w:hAnsi="Arial Narrow" w:eastAsia="Times New Roman" w:cs="Calibri"/>
                <w:color w:val="000000"/>
                <w:szCs w:val="20"/>
              </w:rPr>
            </w:pPr>
            <w:r w:rsidRPr="00921BB6">
              <w:rPr>
                <w:rFonts w:ascii="Arial Narrow" w:hAnsi="Arial Narrow"/>
                <w:szCs w:val="20"/>
              </w:rPr>
              <w:t>15.1</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E4F068B" w14:textId="774CDB3C">
            <w:pPr>
              <w:jc w:val="right"/>
              <w:rPr>
                <w:rFonts w:ascii="Arial Narrow" w:hAnsi="Arial Narrow" w:eastAsia="Times New Roman" w:cs="Calibri"/>
                <w:color w:val="000000"/>
                <w:szCs w:val="20"/>
              </w:rPr>
            </w:pPr>
            <w:r w:rsidRPr="00921BB6">
              <w:rPr>
                <w:rFonts w:ascii="Arial Narrow" w:hAnsi="Arial Narrow"/>
                <w:szCs w:val="20"/>
              </w:rPr>
              <w:t>6.1</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8BACFD3" w14:textId="5A8371E0">
            <w:pPr>
              <w:jc w:val="right"/>
              <w:rPr>
                <w:rFonts w:ascii="Arial Narrow" w:hAnsi="Arial Narrow" w:eastAsia="Times New Roman" w:cs="Calibri"/>
                <w:color w:val="000000"/>
                <w:szCs w:val="20"/>
              </w:rPr>
            </w:pPr>
            <w:r w:rsidRPr="00921BB6">
              <w:rPr>
                <w:rFonts w:ascii="Arial Narrow" w:hAnsi="Arial Narrow"/>
                <w:szCs w:val="20"/>
              </w:rPr>
              <w:t>6.1</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1C39683" w14:textId="7FB4798F">
            <w:pPr>
              <w:jc w:val="right"/>
              <w:rPr>
                <w:rFonts w:ascii="Arial Narrow" w:hAnsi="Arial Narrow" w:eastAsia="Times New Roman" w:cs="Calibri"/>
                <w:color w:val="000000"/>
                <w:szCs w:val="20"/>
              </w:rPr>
            </w:pPr>
            <w:r w:rsidRPr="00921BB6">
              <w:rPr>
                <w:rFonts w:ascii="Arial Narrow" w:hAnsi="Arial Narrow"/>
                <w:szCs w:val="20"/>
              </w:rPr>
              <w:t>6.1</w:t>
            </w:r>
          </w:p>
        </w:tc>
      </w:tr>
      <w:tr w:rsidRPr="008F6703" w:rsidR="000A129B" w:rsidTr="14E4A92C" w14:paraId="3C6F93B5"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A10676C" w14:textId="608386BA">
            <w:pPr>
              <w:rPr>
                <w:rFonts w:ascii="Arial Narrow" w:hAnsi="Arial Narrow" w:eastAsia="Times New Roman" w:cs="Calibri"/>
                <w:color w:val="000000"/>
                <w:szCs w:val="20"/>
              </w:rPr>
            </w:pPr>
            <w:r w:rsidRPr="00EF0F1E">
              <w:rPr>
                <w:rFonts w:ascii="Arial Narrow" w:hAnsi="Arial Narrow" w:cs="Calibri"/>
                <w:color w:val="000000"/>
                <w:szCs w:val="20"/>
              </w:rPr>
              <w:t>Affordable Housing New Construction (AHNC)</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025C4C4A" w14:textId="28B7A49E">
            <w:pPr>
              <w:jc w:val="right"/>
              <w:rPr>
                <w:rFonts w:ascii="Arial Narrow" w:hAnsi="Arial Narrow" w:eastAsia="Times New Roman" w:cs="Calibri"/>
                <w:color w:val="000000"/>
                <w:szCs w:val="20"/>
              </w:rPr>
            </w:pPr>
            <w:r w:rsidRPr="00EF0F1E">
              <w:rPr>
                <w:rFonts w:ascii="Arial Narrow" w:hAnsi="Arial Narrow" w:cs="Arial"/>
                <w:color w:val="000000"/>
                <w:szCs w:val="20"/>
              </w:rPr>
              <w:t>81,824</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9E7733F" w14:textId="49A86553">
            <w:pPr>
              <w:jc w:val="right"/>
              <w:rPr>
                <w:rFonts w:ascii="Arial Narrow" w:hAnsi="Arial Narrow" w:eastAsia="Times New Roman" w:cs="Calibri"/>
                <w:color w:val="000000"/>
                <w:szCs w:val="20"/>
              </w:rPr>
            </w:pPr>
            <w:r w:rsidRPr="00921BB6">
              <w:rPr>
                <w:rFonts w:ascii="Arial Narrow" w:hAnsi="Arial Narrow"/>
                <w:szCs w:val="20"/>
              </w:rPr>
              <w:t>1.9</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F3D12DA" w14:textId="5C43FD17">
            <w:pPr>
              <w:jc w:val="right"/>
              <w:rPr>
                <w:rFonts w:ascii="Arial Narrow" w:hAnsi="Arial Narrow" w:eastAsia="Times New Roman" w:cs="Calibri"/>
                <w:color w:val="000000"/>
                <w:szCs w:val="20"/>
              </w:rPr>
            </w:pPr>
            <w:r w:rsidRPr="00921BB6">
              <w:rPr>
                <w:rFonts w:ascii="Arial Narrow" w:hAnsi="Arial Narrow"/>
                <w:szCs w:val="20"/>
              </w:rPr>
              <w:t>0.8</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509134E" w14:textId="37513053">
            <w:pPr>
              <w:jc w:val="right"/>
              <w:rPr>
                <w:rFonts w:ascii="Arial Narrow" w:hAnsi="Arial Narrow" w:eastAsia="Times New Roman" w:cs="Calibri"/>
                <w:color w:val="000000"/>
                <w:szCs w:val="20"/>
              </w:rPr>
            </w:pPr>
            <w:r w:rsidRPr="00921BB6">
              <w:rPr>
                <w:rFonts w:ascii="Arial Narrow" w:hAnsi="Arial Narrow"/>
                <w:szCs w:val="20"/>
              </w:rPr>
              <w:t>1.4</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8367692" w14:textId="40B7B93E">
            <w:pPr>
              <w:jc w:val="right"/>
              <w:rPr>
                <w:rFonts w:ascii="Arial Narrow" w:hAnsi="Arial Narrow" w:eastAsia="Times New Roman" w:cs="Calibri"/>
                <w:color w:val="000000"/>
                <w:szCs w:val="20"/>
              </w:rPr>
            </w:pPr>
            <w:r w:rsidRPr="00921BB6">
              <w:rPr>
                <w:rFonts w:ascii="Arial Narrow" w:hAnsi="Arial Narrow"/>
                <w:szCs w:val="20"/>
              </w:rPr>
              <w:t>1.4</w:t>
            </w:r>
          </w:p>
        </w:tc>
      </w:tr>
      <w:tr w:rsidRPr="008F6703" w:rsidR="000A129B" w:rsidTr="14E4A92C" w14:paraId="35249E1D" w14:textId="77777777">
        <w:trPr>
          <w:trHeight w:val="315"/>
        </w:trPr>
        <w:tc>
          <w:tcPr>
            <w:tcW w:w="1831" w:type="pct"/>
            <w:tcBorders>
              <w:top w:val="nil"/>
              <w:left w:val="nil"/>
              <w:bottom w:val="single" w:color="B3EFFD" w:sz="8" w:space="0"/>
              <w:right w:val="nil"/>
            </w:tcBorders>
            <w:shd w:val="clear" w:color="auto" w:fill="FFFFFF" w:themeFill="background1"/>
            <w:tcMar/>
            <w:vAlign w:val="center"/>
          </w:tcPr>
          <w:p w:rsidRPr="00EF0F1E" w:rsidR="000A129B" w:rsidP="000A129B" w:rsidRDefault="000A129B" w14:paraId="44DB1F9E" w14:textId="30D47C51">
            <w:pPr>
              <w:rPr>
                <w:rFonts w:ascii="Arial Narrow" w:hAnsi="Arial Narrow" w:eastAsia="Times New Roman" w:cs="Calibri"/>
                <w:color w:val="000000"/>
                <w:szCs w:val="20"/>
              </w:rPr>
            </w:pPr>
            <w:r w:rsidRPr="00EF0F1E">
              <w:rPr>
                <w:rFonts w:ascii="Arial Narrow" w:hAnsi="Arial Narrow" w:cs="Calibri"/>
                <w:color w:val="000000"/>
                <w:szCs w:val="20"/>
              </w:rPr>
              <w:t>Energy-Savings Kits (ESK IE)</w:t>
            </w:r>
          </w:p>
        </w:tc>
        <w:tc>
          <w:tcPr>
            <w:tcW w:w="770" w:type="pct"/>
            <w:tcBorders>
              <w:top w:val="nil"/>
              <w:left w:val="nil"/>
              <w:bottom w:val="single" w:color="B3EFFD" w:sz="8" w:space="0"/>
              <w:right w:val="nil"/>
            </w:tcBorders>
            <w:shd w:val="clear" w:color="auto" w:fill="FFFFFF" w:themeFill="background1"/>
            <w:tcMar/>
            <w:vAlign w:val="center"/>
          </w:tcPr>
          <w:p w:rsidRPr="00EF0F1E" w:rsidR="000A129B" w:rsidP="000A129B" w:rsidRDefault="000A129B" w14:paraId="2558CCC9" w14:textId="28330E6D">
            <w:pPr>
              <w:jc w:val="right"/>
              <w:rPr>
                <w:rFonts w:ascii="Arial Narrow" w:hAnsi="Arial Narrow" w:eastAsia="Times New Roman" w:cs="Calibri"/>
                <w:color w:val="000000"/>
                <w:szCs w:val="20"/>
              </w:rPr>
            </w:pPr>
            <w:r w:rsidRPr="00EF0F1E">
              <w:rPr>
                <w:rFonts w:ascii="Arial Narrow" w:hAnsi="Arial Narrow" w:cs="Arial"/>
                <w:color w:val="000000"/>
                <w:szCs w:val="20"/>
              </w:rPr>
              <w:t>657,870</w:t>
            </w:r>
          </w:p>
        </w:tc>
        <w:tc>
          <w:tcPr>
            <w:tcW w:w="783" w:type="pct"/>
            <w:tcBorders>
              <w:top w:val="nil"/>
              <w:left w:val="nil"/>
              <w:bottom w:val="single" w:color="B3EFFD" w:sz="8" w:space="0"/>
              <w:right w:val="nil"/>
            </w:tcBorders>
            <w:shd w:val="clear" w:color="auto" w:fill="FFFFFF" w:themeFill="background1"/>
            <w:tcMar/>
          </w:tcPr>
          <w:p w:rsidRPr="00196DF0" w:rsidR="000A129B" w:rsidP="000A129B" w:rsidRDefault="000A129B" w14:paraId="5AB5136F" w14:textId="634A583D">
            <w:pPr>
              <w:jc w:val="right"/>
              <w:rPr>
                <w:rFonts w:ascii="Arial Narrow" w:hAnsi="Arial Narrow" w:cs="Calibri"/>
                <w:color w:val="000000"/>
                <w:szCs w:val="20"/>
              </w:rPr>
            </w:pPr>
            <w:r w:rsidRPr="00921BB6">
              <w:rPr>
                <w:rFonts w:ascii="Arial Narrow" w:hAnsi="Arial Narrow"/>
                <w:szCs w:val="20"/>
              </w:rPr>
              <w:t>23.4</w:t>
            </w:r>
          </w:p>
        </w:tc>
        <w:tc>
          <w:tcPr>
            <w:tcW w:w="613" w:type="pct"/>
            <w:tcBorders>
              <w:top w:val="nil"/>
              <w:left w:val="nil"/>
              <w:bottom w:val="single" w:color="B3EFFD" w:sz="8" w:space="0"/>
              <w:right w:val="nil"/>
            </w:tcBorders>
            <w:shd w:val="clear" w:color="auto" w:fill="FFFFFF" w:themeFill="background1"/>
            <w:tcMar/>
          </w:tcPr>
          <w:p w:rsidRPr="00196DF0" w:rsidR="000A129B" w:rsidP="000A129B" w:rsidRDefault="000A129B" w14:paraId="6FB7700C" w14:textId="3627F866">
            <w:pPr>
              <w:jc w:val="right"/>
              <w:rPr>
                <w:rFonts w:ascii="Arial Narrow" w:hAnsi="Arial Narrow" w:cs="Calibri"/>
                <w:color w:val="000000"/>
                <w:szCs w:val="20"/>
              </w:rPr>
            </w:pPr>
            <w:r w:rsidRPr="00921BB6">
              <w:rPr>
                <w:rFonts w:ascii="Arial Narrow" w:hAnsi="Arial Narrow"/>
                <w:szCs w:val="20"/>
              </w:rPr>
              <w:t>12.5</w:t>
            </w:r>
          </w:p>
        </w:tc>
        <w:tc>
          <w:tcPr>
            <w:tcW w:w="505" w:type="pct"/>
            <w:tcBorders>
              <w:top w:val="nil"/>
              <w:left w:val="nil"/>
              <w:bottom w:val="single" w:color="B3EFFD" w:sz="8" w:space="0"/>
              <w:right w:val="nil"/>
            </w:tcBorders>
            <w:shd w:val="clear" w:color="auto" w:fill="FFFFFF" w:themeFill="background1"/>
            <w:tcMar/>
          </w:tcPr>
          <w:p w:rsidRPr="00196DF0" w:rsidR="000A129B" w:rsidP="000A129B" w:rsidRDefault="000A129B" w14:paraId="6B527DAF" w14:textId="36712B89">
            <w:pPr>
              <w:jc w:val="right"/>
              <w:rPr>
                <w:rFonts w:ascii="Arial Narrow" w:hAnsi="Arial Narrow" w:cs="Calibri"/>
                <w:color w:val="000000"/>
                <w:szCs w:val="20"/>
              </w:rPr>
            </w:pPr>
            <w:r w:rsidRPr="00921BB6">
              <w:rPr>
                <w:rFonts w:ascii="Arial Narrow" w:hAnsi="Arial Narrow"/>
                <w:szCs w:val="20"/>
              </w:rPr>
              <w:t>12.5</w:t>
            </w:r>
          </w:p>
        </w:tc>
        <w:tc>
          <w:tcPr>
            <w:tcW w:w="498" w:type="pct"/>
            <w:tcBorders>
              <w:top w:val="nil"/>
              <w:left w:val="nil"/>
              <w:bottom w:val="single" w:color="B3EFFD" w:sz="8" w:space="0"/>
              <w:right w:val="nil"/>
            </w:tcBorders>
            <w:shd w:val="clear" w:color="auto" w:fill="FFFFFF" w:themeFill="background1"/>
            <w:tcMar/>
          </w:tcPr>
          <w:p w:rsidRPr="00196DF0" w:rsidR="000A129B" w:rsidP="000A129B" w:rsidRDefault="000A129B" w14:paraId="56AC9031" w14:textId="2E9FEF60">
            <w:pPr>
              <w:jc w:val="right"/>
              <w:rPr>
                <w:rFonts w:ascii="Arial Narrow" w:hAnsi="Arial Narrow" w:cs="Calibri"/>
                <w:color w:val="000000"/>
                <w:szCs w:val="20"/>
              </w:rPr>
            </w:pPr>
            <w:r w:rsidRPr="00921BB6">
              <w:rPr>
                <w:rFonts w:ascii="Arial Narrow" w:hAnsi="Arial Narrow"/>
                <w:szCs w:val="20"/>
              </w:rPr>
              <w:t>7.3</w:t>
            </w:r>
          </w:p>
        </w:tc>
      </w:tr>
      <w:tr w:rsidRPr="008F6703" w:rsidR="000A129B" w:rsidTr="14E4A92C" w14:paraId="7D8B8B2A"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F826A56" w14:textId="6006AACF">
            <w:pPr>
              <w:rPr>
                <w:rFonts w:ascii="Arial Narrow" w:hAnsi="Arial Narrow" w:eastAsia="Times New Roman" w:cs="Calibri"/>
                <w:color w:val="000000"/>
                <w:szCs w:val="20"/>
              </w:rPr>
            </w:pPr>
            <w:r w:rsidRPr="00EF0F1E">
              <w:rPr>
                <w:rFonts w:ascii="Arial Narrow" w:hAnsi="Arial Narrow" w:cs="Calibri"/>
                <w:color w:val="000000"/>
                <w:szCs w:val="20"/>
              </w:rPr>
              <w:t>Multi-Family - IHWAP, Contractors Channel, BNP, Kits</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69362813" w14:textId="7B8B3D76">
            <w:pPr>
              <w:jc w:val="right"/>
              <w:rPr>
                <w:rFonts w:ascii="Arial Narrow" w:hAnsi="Arial Narrow" w:eastAsia="Times New Roman" w:cs="Calibri"/>
                <w:color w:val="000000"/>
                <w:szCs w:val="20"/>
              </w:rPr>
            </w:pPr>
            <w:r w:rsidRPr="00EF0F1E">
              <w:rPr>
                <w:rFonts w:ascii="Arial Narrow" w:hAnsi="Arial Narrow" w:cs="Arial"/>
                <w:color w:val="000000"/>
                <w:szCs w:val="20"/>
              </w:rPr>
              <w:t>710,531</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DAC6201" w14:textId="48AF1017">
            <w:pPr>
              <w:jc w:val="right"/>
              <w:rPr>
                <w:rFonts w:ascii="Arial Narrow" w:hAnsi="Arial Narrow" w:eastAsia="Times New Roman" w:cs="Calibri"/>
                <w:color w:val="000000"/>
                <w:szCs w:val="20"/>
              </w:rPr>
            </w:pPr>
            <w:r w:rsidRPr="00921BB6">
              <w:rPr>
                <w:rFonts w:ascii="Arial Narrow" w:hAnsi="Arial Narrow"/>
                <w:szCs w:val="20"/>
              </w:rPr>
              <w:t>2.9</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393898EE" w14:textId="7F091081">
            <w:pPr>
              <w:jc w:val="right"/>
              <w:rPr>
                <w:rFonts w:ascii="Arial Narrow" w:hAnsi="Arial Narrow" w:eastAsia="Times New Roman" w:cs="Calibri"/>
                <w:color w:val="000000"/>
                <w:szCs w:val="20"/>
              </w:rPr>
            </w:pPr>
            <w:r w:rsidRPr="00921BB6">
              <w:rPr>
                <w:rFonts w:ascii="Arial Narrow" w:hAnsi="Arial Narrow"/>
                <w:szCs w:val="20"/>
              </w:rPr>
              <w:t>1.2</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B4FB0C3" w14:textId="19CB1003">
            <w:pPr>
              <w:jc w:val="right"/>
              <w:rPr>
                <w:rFonts w:ascii="Arial Narrow" w:hAnsi="Arial Narrow" w:eastAsia="Times New Roman" w:cs="Calibri"/>
                <w:color w:val="000000"/>
                <w:szCs w:val="20"/>
              </w:rPr>
            </w:pPr>
            <w:r w:rsidRPr="00921BB6">
              <w:rPr>
                <w:rFonts w:ascii="Arial Narrow" w:hAnsi="Arial Narrow"/>
                <w:szCs w:val="20"/>
              </w:rPr>
              <w:t>1.2</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B3CFB8F" w14:textId="1E321357">
            <w:pPr>
              <w:jc w:val="right"/>
              <w:rPr>
                <w:rFonts w:ascii="Arial Narrow" w:hAnsi="Arial Narrow" w:eastAsia="Times New Roman" w:cs="Calibri"/>
                <w:color w:val="000000"/>
                <w:szCs w:val="20"/>
              </w:rPr>
            </w:pPr>
            <w:r w:rsidRPr="00921BB6">
              <w:rPr>
                <w:rFonts w:ascii="Arial Narrow" w:hAnsi="Arial Narrow"/>
                <w:szCs w:val="20"/>
              </w:rPr>
              <w:t>1.1</w:t>
            </w:r>
          </w:p>
        </w:tc>
      </w:tr>
      <w:tr w:rsidRPr="008F6703" w:rsidR="000A129B" w:rsidTr="14E4A92C" w14:paraId="471E5A3E"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6D66D1E0" w14:textId="2642B25F">
            <w:pPr>
              <w:rPr>
                <w:rFonts w:ascii="Arial Narrow" w:hAnsi="Arial Narrow" w:eastAsia="Times New Roman" w:cs="Calibri"/>
                <w:color w:val="000000"/>
                <w:szCs w:val="20"/>
              </w:rPr>
            </w:pPr>
            <w:r w:rsidRPr="00EF0F1E">
              <w:rPr>
                <w:rFonts w:ascii="Arial Narrow" w:hAnsi="Arial Narrow" w:cs="Calibri"/>
                <w:color w:val="000000"/>
                <w:szCs w:val="20"/>
              </w:rPr>
              <w:t>Public Housing Energy Savings</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C8E75E3" w14:textId="52B33A79">
            <w:pPr>
              <w:jc w:val="right"/>
              <w:rPr>
                <w:rFonts w:ascii="Arial Narrow" w:hAnsi="Arial Narrow" w:eastAsia="Times New Roman" w:cs="Calibri"/>
                <w:color w:val="000000"/>
                <w:szCs w:val="20"/>
              </w:rPr>
            </w:pPr>
            <w:r w:rsidRPr="00EF0F1E">
              <w:rPr>
                <w:rFonts w:ascii="Arial Narrow" w:hAnsi="Arial Narrow" w:cs="Arial"/>
                <w:color w:val="000000"/>
                <w:szCs w:val="20"/>
              </w:rPr>
              <w:t>46,849</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04D5484" w14:textId="021CB8B1">
            <w:pPr>
              <w:jc w:val="right"/>
              <w:rPr>
                <w:rFonts w:ascii="Arial Narrow" w:hAnsi="Arial Narrow" w:eastAsia="Times New Roman" w:cs="Calibri"/>
                <w:color w:val="000000"/>
                <w:szCs w:val="20"/>
              </w:rPr>
            </w:pPr>
            <w:r w:rsidRPr="00921BB6">
              <w:rPr>
                <w:rFonts w:ascii="Arial Narrow" w:hAnsi="Arial Narrow"/>
                <w:szCs w:val="20"/>
              </w:rPr>
              <w:t>1.3</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1B017A1" w14:textId="22E607BD">
            <w:pPr>
              <w:jc w:val="right"/>
              <w:rPr>
                <w:rFonts w:ascii="Arial Narrow" w:hAnsi="Arial Narrow" w:eastAsia="Times New Roman" w:cs="Calibri"/>
                <w:color w:val="000000"/>
                <w:szCs w:val="20"/>
              </w:rPr>
            </w:pPr>
            <w:r w:rsidRPr="00921BB6">
              <w:rPr>
                <w:rFonts w:ascii="Arial Narrow" w:hAnsi="Arial Narrow"/>
                <w:szCs w:val="20"/>
              </w:rPr>
              <w:t>0.5</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6B8766DC" w14:textId="6DC3A24B">
            <w:pPr>
              <w:jc w:val="right"/>
              <w:rPr>
                <w:rFonts w:ascii="Arial Narrow" w:hAnsi="Arial Narrow" w:eastAsia="Times New Roman" w:cs="Calibri"/>
                <w:color w:val="000000"/>
                <w:szCs w:val="20"/>
              </w:rPr>
            </w:pPr>
            <w:r w:rsidRPr="00921BB6">
              <w:rPr>
                <w:rFonts w:ascii="Arial Narrow" w:hAnsi="Arial Narrow"/>
                <w:szCs w:val="20"/>
              </w:rPr>
              <w:t>0.5</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481EAED" w14:textId="053616C7">
            <w:pPr>
              <w:jc w:val="right"/>
              <w:rPr>
                <w:rFonts w:ascii="Arial Narrow" w:hAnsi="Arial Narrow" w:eastAsia="Times New Roman" w:cs="Calibri"/>
                <w:color w:val="000000"/>
                <w:szCs w:val="20"/>
              </w:rPr>
            </w:pPr>
            <w:r w:rsidRPr="00921BB6">
              <w:rPr>
                <w:rFonts w:ascii="Arial Narrow" w:hAnsi="Arial Narrow"/>
                <w:szCs w:val="20"/>
              </w:rPr>
              <w:t>0.5</w:t>
            </w:r>
          </w:p>
        </w:tc>
      </w:tr>
      <w:tr w:rsidRPr="008F6703" w:rsidR="000A129B" w:rsidTr="14E4A92C" w14:paraId="35029D4F"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7278D5AF" w14:textId="0DC69C56">
            <w:pPr>
              <w:rPr>
                <w:rFonts w:ascii="Arial Narrow" w:hAnsi="Arial Narrow" w:eastAsia="Times New Roman" w:cs="Calibri"/>
                <w:color w:val="000000"/>
                <w:szCs w:val="20"/>
              </w:rPr>
            </w:pPr>
            <w:r w:rsidRPr="00EF0F1E">
              <w:rPr>
                <w:rFonts w:ascii="Arial Narrow" w:hAnsi="Arial Narrow" w:cs="Calibri"/>
                <w:color w:val="000000"/>
                <w:szCs w:val="20"/>
              </w:rPr>
              <w:lastRenderedPageBreak/>
              <w:t>Single Family - IHWAP, Contractors Channel, BNP, Kits</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20AAA0A0" w14:textId="190D50AF">
            <w:pPr>
              <w:jc w:val="right"/>
              <w:rPr>
                <w:rFonts w:ascii="Arial Narrow" w:hAnsi="Arial Narrow" w:eastAsia="Times New Roman" w:cs="Calibri"/>
                <w:color w:val="000000"/>
                <w:szCs w:val="20"/>
              </w:rPr>
            </w:pPr>
            <w:r w:rsidRPr="00EF0F1E">
              <w:rPr>
                <w:rFonts w:ascii="Arial Narrow" w:hAnsi="Arial Narrow" w:cs="Arial"/>
                <w:color w:val="000000"/>
                <w:szCs w:val="20"/>
              </w:rPr>
              <w:t>461,238</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CE0CBF4" w14:textId="071489C4">
            <w:pPr>
              <w:jc w:val="right"/>
              <w:rPr>
                <w:rFonts w:ascii="Arial Narrow" w:hAnsi="Arial Narrow" w:eastAsia="Times New Roman" w:cs="Calibri"/>
                <w:color w:val="000000"/>
                <w:szCs w:val="20"/>
              </w:rPr>
            </w:pPr>
            <w:r w:rsidRPr="00921BB6">
              <w:rPr>
                <w:rFonts w:ascii="Arial Narrow" w:hAnsi="Arial Narrow"/>
                <w:szCs w:val="20"/>
              </w:rPr>
              <w:t>1.7</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66FD2176" w14:textId="39F5E3E5">
            <w:pPr>
              <w:jc w:val="right"/>
              <w:rPr>
                <w:rFonts w:ascii="Arial Narrow" w:hAnsi="Arial Narrow" w:eastAsia="Times New Roman" w:cs="Calibri"/>
                <w:color w:val="000000"/>
                <w:szCs w:val="20"/>
              </w:rPr>
            </w:pPr>
            <w:r w:rsidRPr="00921BB6">
              <w:rPr>
                <w:rFonts w:ascii="Arial Narrow" w:hAnsi="Arial Narrow"/>
                <w:szCs w:val="20"/>
              </w:rPr>
              <w:t>0.7</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17F99332" w14:textId="29348ACE">
            <w:pPr>
              <w:jc w:val="right"/>
              <w:rPr>
                <w:rFonts w:ascii="Arial Narrow" w:hAnsi="Arial Narrow" w:eastAsia="Times New Roman" w:cs="Calibri"/>
                <w:color w:val="000000"/>
                <w:szCs w:val="20"/>
              </w:rPr>
            </w:pPr>
            <w:r w:rsidRPr="00921BB6">
              <w:rPr>
                <w:rFonts w:ascii="Arial Narrow" w:hAnsi="Arial Narrow"/>
                <w:szCs w:val="20"/>
              </w:rPr>
              <w:t>0.7</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C90AB25" w14:textId="5FBDC6AB">
            <w:pPr>
              <w:jc w:val="right"/>
              <w:rPr>
                <w:rFonts w:ascii="Arial Narrow" w:hAnsi="Arial Narrow" w:eastAsia="Times New Roman" w:cs="Calibri"/>
                <w:color w:val="000000"/>
                <w:szCs w:val="20"/>
              </w:rPr>
            </w:pPr>
            <w:r w:rsidRPr="00921BB6">
              <w:rPr>
                <w:rFonts w:ascii="Arial Narrow" w:hAnsi="Arial Narrow"/>
                <w:szCs w:val="20"/>
              </w:rPr>
              <w:t>0.7</w:t>
            </w:r>
          </w:p>
        </w:tc>
      </w:tr>
      <w:tr w:rsidRPr="008F6703" w:rsidR="000A129B" w:rsidTr="14E4A92C" w14:paraId="146ADBB5"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059A4A2" w14:textId="19387776">
            <w:pPr>
              <w:rPr>
                <w:rFonts w:ascii="Arial Narrow" w:hAnsi="Arial Narrow" w:eastAsia="Times New Roman" w:cs="Calibri"/>
                <w:color w:val="000000"/>
                <w:szCs w:val="20"/>
              </w:rPr>
            </w:pPr>
            <w:r w:rsidRPr="00EF0F1E">
              <w:rPr>
                <w:rFonts w:ascii="Arial Narrow" w:hAnsi="Arial Narrow" w:cs="Calibri"/>
                <w:color w:val="000000"/>
                <w:szCs w:val="20"/>
              </w:rPr>
              <w:t>Elementary Education Kits (EEE)</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A0DB8E3" w14:textId="70F2B5BA">
            <w:pPr>
              <w:jc w:val="right"/>
              <w:rPr>
                <w:rFonts w:ascii="Arial Narrow" w:hAnsi="Arial Narrow" w:eastAsia="Times New Roman" w:cs="Calibri"/>
                <w:color w:val="000000"/>
                <w:szCs w:val="20"/>
              </w:rPr>
            </w:pPr>
            <w:r w:rsidRPr="00EF0F1E">
              <w:rPr>
                <w:rFonts w:ascii="Arial Narrow" w:hAnsi="Arial Narrow" w:cs="Arial"/>
                <w:color w:val="000000"/>
                <w:szCs w:val="20"/>
              </w:rPr>
              <w:t>359,132</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B7AB4BC" w14:textId="0E7B730E">
            <w:pPr>
              <w:jc w:val="right"/>
              <w:rPr>
                <w:rFonts w:ascii="Arial Narrow" w:hAnsi="Arial Narrow" w:eastAsia="Times New Roman" w:cs="Calibri"/>
                <w:color w:val="000000"/>
                <w:szCs w:val="20"/>
              </w:rPr>
            </w:pPr>
            <w:r w:rsidRPr="00921BB6">
              <w:rPr>
                <w:rFonts w:ascii="Arial Narrow" w:hAnsi="Arial Narrow"/>
                <w:szCs w:val="20"/>
              </w:rPr>
              <w:t>7.2</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D7442B8" w14:textId="30F986E6">
            <w:pPr>
              <w:jc w:val="right"/>
              <w:rPr>
                <w:rFonts w:ascii="Arial Narrow" w:hAnsi="Arial Narrow" w:eastAsia="Times New Roman" w:cs="Calibri"/>
                <w:color w:val="000000"/>
                <w:szCs w:val="20"/>
              </w:rPr>
            </w:pPr>
            <w:r w:rsidRPr="00921BB6">
              <w:rPr>
                <w:rFonts w:ascii="Arial Narrow" w:hAnsi="Arial Narrow"/>
                <w:szCs w:val="20"/>
              </w:rPr>
              <w:t>3.0</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0309669" w14:textId="6FB902D6">
            <w:pPr>
              <w:jc w:val="right"/>
              <w:rPr>
                <w:rFonts w:ascii="Arial Narrow" w:hAnsi="Arial Narrow" w:eastAsia="Times New Roman" w:cs="Calibri"/>
                <w:color w:val="000000"/>
                <w:szCs w:val="20"/>
              </w:rPr>
            </w:pPr>
            <w:r w:rsidRPr="00921BB6">
              <w:rPr>
                <w:rFonts w:ascii="Arial Narrow" w:hAnsi="Arial Narrow"/>
                <w:szCs w:val="20"/>
              </w:rPr>
              <w:t>4.3</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130726DE" w14:textId="27AED16B">
            <w:pPr>
              <w:jc w:val="right"/>
              <w:rPr>
                <w:rFonts w:ascii="Arial Narrow" w:hAnsi="Arial Narrow" w:eastAsia="Times New Roman" w:cs="Calibri"/>
                <w:color w:val="000000"/>
                <w:szCs w:val="20"/>
              </w:rPr>
            </w:pPr>
            <w:r w:rsidRPr="00921BB6">
              <w:rPr>
                <w:rFonts w:ascii="Arial Narrow" w:hAnsi="Arial Narrow"/>
                <w:szCs w:val="20"/>
              </w:rPr>
              <w:t>4.2</w:t>
            </w:r>
          </w:p>
        </w:tc>
      </w:tr>
      <w:tr w:rsidRPr="008F6703" w:rsidR="000A129B" w:rsidTr="14E4A92C" w14:paraId="1B78D7E3"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627B660D" w14:textId="4104E66E">
            <w:pPr>
              <w:rPr>
                <w:rFonts w:ascii="Arial Narrow" w:hAnsi="Arial Narrow" w:eastAsia="Times New Roman" w:cs="Calibri"/>
                <w:color w:val="000000"/>
                <w:szCs w:val="20"/>
              </w:rPr>
            </w:pPr>
            <w:r w:rsidRPr="00EF0F1E">
              <w:rPr>
                <w:rFonts w:ascii="Arial Narrow" w:hAnsi="Arial Narrow" w:cs="Calibri"/>
                <w:color w:val="000000"/>
                <w:szCs w:val="20"/>
              </w:rPr>
              <w:t>Energy-Savings Kits (ESK)</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3306DC83" w14:textId="6F74A9F5">
            <w:pPr>
              <w:jc w:val="right"/>
              <w:rPr>
                <w:rFonts w:ascii="Arial Narrow" w:hAnsi="Arial Narrow" w:eastAsia="Times New Roman" w:cs="Calibri"/>
                <w:color w:val="000000"/>
                <w:szCs w:val="20"/>
              </w:rPr>
            </w:pPr>
            <w:r w:rsidRPr="00EF0F1E">
              <w:rPr>
                <w:rFonts w:ascii="Arial Narrow" w:hAnsi="Arial Narrow" w:cs="Arial"/>
                <w:color w:val="000000"/>
                <w:szCs w:val="20"/>
              </w:rPr>
              <w:t>382,493</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94654A0" w14:textId="78A4AB24">
            <w:pPr>
              <w:jc w:val="right"/>
              <w:rPr>
                <w:rFonts w:ascii="Arial Narrow" w:hAnsi="Arial Narrow" w:eastAsia="Times New Roman" w:cs="Calibri"/>
                <w:color w:val="000000"/>
                <w:szCs w:val="20"/>
              </w:rPr>
            </w:pPr>
            <w:r w:rsidRPr="00921BB6">
              <w:rPr>
                <w:rFonts w:ascii="Arial Narrow" w:hAnsi="Arial Narrow"/>
                <w:szCs w:val="20"/>
              </w:rPr>
              <w:t>20.1</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A293919" w14:textId="604689E6">
            <w:pPr>
              <w:jc w:val="right"/>
              <w:rPr>
                <w:rFonts w:ascii="Arial Narrow" w:hAnsi="Arial Narrow" w:eastAsia="Times New Roman" w:cs="Calibri"/>
                <w:color w:val="000000"/>
                <w:szCs w:val="20"/>
              </w:rPr>
            </w:pPr>
            <w:r w:rsidRPr="00921BB6">
              <w:rPr>
                <w:rFonts w:ascii="Arial Narrow" w:hAnsi="Arial Narrow"/>
                <w:szCs w:val="20"/>
              </w:rPr>
              <w:t>11.1</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6A8025AF" w14:textId="0D252648">
            <w:pPr>
              <w:jc w:val="right"/>
              <w:rPr>
                <w:rFonts w:ascii="Arial Narrow" w:hAnsi="Arial Narrow" w:eastAsia="Times New Roman" w:cs="Calibri"/>
                <w:color w:val="000000"/>
                <w:szCs w:val="20"/>
              </w:rPr>
            </w:pPr>
            <w:r w:rsidRPr="00921BB6">
              <w:rPr>
                <w:rFonts w:ascii="Arial Narrow" w:hAnsi="Arial Narrow"/>
                <w:szCs w:val="20"/>
              </w:rPr>
              <w:t>11.1</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1328DDA" w14:textId="653A56F2">
            <w:pPr>
              <w:jc w:val="right"/>
              <w:rPr>
                <w:rFonts w:ascii="Arial Narrow" w:hAnsi="Arial Narrow" w:eastAsia="Times New Roman" w:cs="Calibri"/>
                <w:color w:val="000000"/>
                <w:szCs w:val="20"/>
              </w:rPr>
            </w:pPr>
            <w:r w:rsidRPr="00921BB6">
              <w:rPr>
                <w:rFonts w:ascii="Arial Narrow" w:hAnsi="Arial Narrow"/>
                <w:szCs w:val="20"/>
              </w:rPr>
              <w:t>6.0</w:t>
            </w:r>
          </w:p>
        </w:tc>
      </w:tr>
      <w:tr w:rsidRPr="008F6703" w:rsidR="000A129B" w:rsidTr="14E4A92C" w14:paraId="7B1C95C3"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05FEE454" w14:textId="1393C719">
            <w:pPr>
              <w:rPr>
                <w:rFonts w:ascii="Arial Narrow" w:hAnsi="Arial Narrow" w:eastAsia="Times New Roman" w:cs="Calibri"/>
                <w:color w:val="000000"/>
                <w:szCs w:val="20"/>
              </w:rPr>
            </w:pPr>
            <w:r w:rsidRPr="00EF0F1E">
              <w:rPr>
                <w:rFonts w:ascii="Arial Narrow" w:hAnsi="Arial Narrow" w:cs="Calibri"/>
                <w:color w:val="000000"/>
                <w:szCs w:val="20"/>
              </w:rPr>
              <w:t>Home Energy Efficiency Rebates (HEER)</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E8A1B39" w14:textId="16B79A12">
            <w:pPr>
              <w:jc w:val="right"/>
              <w:rPr>
                <w:rFonts w:ascii="Arial Narrow" w:hAnsi="Arial Narrow" w:eastAsia="Times New Roman" w:cs="Calibri"/>
                <w:color w:val="000000"/>
                <w:szCs w:val="20"/>
              </w:rPr>
            </w:pPr>
            <w:r w:rsidRPr="00EF0F1E">
              <w:rPr>
                <w:rFonts w:ascii="Arial Narrow" w:hAnsi="Arial Narrow" w:cs="Arial"/>
                <w:color w:val="000000"/>
                <w:szCs w:val="20"/>
              </w:rPr>
              <w:t>3,219,241</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33430FBB" w14:textId="0A266400">
            <w:pPr>
              <w:jc w:val="right"/>
              <w:rPr>
                <w:rFonts w:ascii="Arial Narrow" w:hAnsi="Arial Narrow" w:eastAsia="Times New Roman" w:cs="Calibri"/>
                <w:color w:val="000000"/>
                <w:szCs w:val="20"/>
              </w:rPr>
            </w:pPr>
            <w:r w:rsidRPr="00921BB6">
              <w:rPr>
                <w:rFonts w:ascii="Arial Narrow" w:hAnsi="Arial Narrow"/>
                <w:szCs w:val="20"/>
              </w:rPr>
              <w:t>3.9</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EBF515A" w14:textId="7DD6FE8E">
            <w:pPr>
              <w:jc w:val="right"/>
              <w:rPr>
                <w:rFonts w:ascii="Arial Narrow" w:hAnsi="Arial Narrow" w:eastAsia="Times New Roman" w:cs="Calibri"/>
                <w:color w:val="000000"/>
                <w:szCs w:val="20"/>
              </w:rPr>
            </w:pPr>
            <w:r w:rsidRPr="00921BB6">
              <w:rPr>
                <w:rFonts w:ascii="Arial Narrow" w:hAnsi="Arial Narrow"/>
                <w:szCs w:val="20"/>
              </w:rPr>
              <w:t>1.8</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CA0AA0E" w14:textId="3BF09462">
            <w:pPr>
              <w:jc w:val="right"/>
              <w:rPr>
                <w:rFonts w:ascii="Arial Narrow" w:hAnsi="Arial Narrow" w:eastAsia="Times New Roman" w:cs="Calibri"/>
                <w:color w:val="000000"/>
                <w:szCs w:val="20"/>
              </w:rPr>
            </w:pPr>
            <w:r w:rsidRPr="00921BB6">
              <w:rPr>
                <w:rFonts w:ascii="Arial Narrow" w:hAnsi="Arial Narrow"/>
                <w:szCs w:val="20"/>
              </w:rPr>
              <w:t>8.1</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3AA8DC6A" w14:textId="177944C0">
            <w:pPr>
              <w:jc w:val="right"/>
              <w:rPr>
                <w:rFonts w:ascii="Arial Narrow" w:hAnsi="Arial Narrow" w:eastAsia="Times New Roman" w:cs="Calibri"/>
                <w:color w:val="000000"/>
                <w:szCs w:val="20"/>
              </w:rPr>
            </w:pPr>
            <w:r w:rsidRPr="00921BB6">
              <w:rPr>
                <w:rFonts w:ascii="Arial Narrow" w:hAnsi="Arial Narrow"/>
                <w:szCs w:val="20"/>
              </w:rPr>
              <w:t>6.8</w:t>
            </w:r>
          </w:p>
        </w:tc>
      </w:tr>
      <w:tr w:rsidRPr="008F6703" w:rsidR="000A129B" w:rsidTr="14E4A92C" w14:paraId="125A7498"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12AA5014" w14:textId="52926D47">
            <w:pPr>
              <w:rPr>
                <w:rFonts w:ascii="Arial Narrow" w:hAnsi="Arial Narrow" w:eastAsia="Times New Roman" w:cs="Calibri"/>
                <w:color w:val="000000"/>
                <w:szCs w:val="20"/>
              </w:rPr>
            </w:pPr>
            <w:r w:rsidRPr="00EF0F1E">
              <w:rPr>
                <w:rFonts w:ascii="Arial Narrow" w:hAnsi="Arial Narrow" w:cs="Calibri"/>
                <w:color w:val="000000"/>
                <w:szCs w:val="20"/>
              </w:rPr>
              <w:t>Home Energy Reports</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2ACEDB05" w14:textId="0469632F">
            <w:pPr>
              <w:jc w:val="right"/>
              <w:rPr>
                <w:rFonts w:ascii="Arial Narrow" w:hAnsi="Arial Narrow" w:eastAsia="Times New Roman" w:cs="Calibri"/>
                <w:color w:val="000000"/>
                <w:szCs w:val="20"/>
              </w:rPr>
            </w:pPr>
            <w:r w:rsidRPr="00EF0F1E">
              <w:rPr>
                <w:rFonts w:ascii="Arial Narrow" w:hAnsi="Arial Narrow" w:cs="Arial"/>
                <w:color w:val="000000"/>
                <w:szCs w:val="20"/>
              </w:rPr>
              <w:t>1,075,525</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CB51ACB" w14:textId="224F48BA">
            <w:pPr>
              <w:jc w:val="right"/>
              <w:rPr>
                <w:rFonts w:ascii="Arial Narrow" w:hAnsi="Arial Narrow" w:eastAsia="Times New Roman" w:cs="Calibri"/>
                <w:color w:val="000000"/>
                <w:szCs w:val="20"/>
              </w:rPr>
            </w:pPr>
            <w:r w:rsidRPr="00921BB6">
              <w:rPr>
                <w:rFonts w:ascii="Arial Narrow" w:hAnsi="Arial Narrow"/>
                <w:szCs w:val="20"/>
              </w:rPr>
              <w:t>14.2</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AD1BEA1" w14:textId="56A5CC47">
            <w:pPr>
              <w:jc w:val="right"/>
              <w:rPr>
                <w:rFonts w:ascii="Arial Narrow" w:hAnsi="Arial Narrow" w:eastAsia="Times New Roman" w:cs="Calibri"/>
                <w:color w:val="000000"/>
                <w:szCs w:val="20"/>
              </w:rPr>
            </w:pPr>
            <w:r w:rsidRPr="00921BB6">
              <w:rPr>
                <w:rFonts w:ascii="Arial Narrow" w:hAnsi="Arial Narrow"/>
                <w:szCs w:val="20"/>
              </w:rPr>
              <w:t>5.9</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B8AFB02" w14:textId="319AAF4A">
            <w:pPr>
              <w:jc w:val="right"/>
              <w:rPr>
                <w:rFonts w:ascii="Arial Narrow" w:hAnsi="Arial Narrow" w:eastAsia="Times New Roman" w:cs="Calibri"/>
                <w:color w:val="000000"/>
                <w:szCs w:val="20"/>
              </w:rPr>
            </w:pPr>
            <w:r w:rsidRPr="00921BB6">
              <w:rPr>
                <w:rFonts w:ascii="Arial Narrow" w:hAnsi="Arial Narrow"/>
                <w:szCs w:val="20"/>
              </w:rPr>
              <w:t>5.9</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DCC515F" w14:textId="16436827">
            <w:pPr>
              <w:jc w:val="right"/>
              <w:rPr>
                <w:rFonts w:ascii="Arial Narrow" w:hAnsi="Arial Narrow" w:eastAsia="Times New Roman" w:cs="Calibri"/>
                <w:color w:val="000000"/>
                <w:szCs w:val="20"/>
              </w:rPr>
            </w:pPr>
            <w:r w:rsidRPr="00921BB6">
              <w:rPr>
                <w:rFonts w:ascii="Arial Narrow" w:hAnsi="Arial Narrow"/>
                <w:szCs w:val="20"/>
              </w:rPr>
              <w:t>5.9</w:t>
            </w:r>
          </w:p>
        </w:tc>
      </w:tr>
      <w:tr w:rsidRPr="008F6703" w:rsidR="000A129B" w:rsidTr="14E4A92C" w14:paraId="2127B7E2"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33379ED8" w14:textId="30D76018">
            <w:pPr>
              <w:rPr>
                <w:rFonts w:ascii="Arial Narrow" w:hAnsi="Arial Narrow" w:eastAsia="Times New Roman" w:cs="Calibri"/>
                <w:color w:val="000000"/>
                <w:szCs w:val="20"/>
              </w:rPr>
            </w:pPr>
            <w:r w:rsidRPr="00EF0F1E">
              <w:rPr>
                <w:rFonts w:ascii="Arial Narrow" w:hAnsi="Arial Narrow" w:cs="Calibri"/>
                <w:color w:val="000000"/>
                <w:szCs w:val="20"/>
              </w:rPr>
              <w:t>Home Energy Savings/HEA</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77D5A413" w14:textId="03F575C4">
            <w:pPr>
              <w:jc w:val="right"/>
              <w:rPr>
                <w:rFonts w:ascii="Arial Narrow" w:hAnsi="Arial Narrow" w:eastAsia="Times New Roman" w:cs="Calibri"/>
                <w:color w:val="000000"/>
                <w:szCs w:val="20"/>
              </w:rPr>
            </w:pPr>
            <w:r w:rsidRPr="00EF0F1E">
              <w:rPr>
                <w:rFonts w:ascii="Arial Narrow" w:hAnsi="Arial Narrow" w:cs="Arial"/>
                <w:color w:val="000000"/>
                <w:szCs w:val="20"/>
              </w:rPr>
              <w:t>630,082</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A046469" w14:textId="32FF5179">
            <w:pPr>
              <w:jc w:val="right"/>
              <w:rPr>
                <w:rFonts w:ascii="Arial Narrow" w:hAnsi="Arial Narrow" w:eastAsia="Times New Roman" w:cs="Calibri"/>
                <w:color w:val="000000"/>
                <w:szCs w:val="20"/>
              </w:rPr>
            </w:pPr>
            <w:r w:rsidRPr="00921BB6">
              <w:rPr>
                <w:rFonts w:ascii="Arial Narrow" w:hAnsi="Arial Narrow"/>
                <w:szCs w:val="20"/>
              </w:rPr>
              <w:t>3.2</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58D058E" w14:textId="07E5565E">
            <w:pPr>
              <w:jc w:val="right"/>
              <w:rPr>
                <w:rFonts w:ascii="Arial Narrow" w:hAnsi="Arial Narrow" w:eastAsia="Times New Roman" w:cs="Calibri"/>
                <w:color w:val="000000"/>
                <w:szCs w:val="20"/>
              </w:rPr>
            </w:pPr>
            <w:r w:rsidRPr="00921BB6">
              <w:rPr>
                <w:rFonts w:ascii="Arial Narrow" w:hAnsi="Arial Narrow"/>
                <w:szCs w:val="20"/>
              </w:rPr>
              <w:t>1.6</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3E1B0AA1" w14:textId="042F0B99">
            <w:pPr>
              <w:jc w:val="right"/>
              <w:rPr>
                <w:rFonts w:ascii="Arial Narrow" w:hAnsi="Arial Narrow" w:eastAsia="Times New Roman" w:cs="Calibri"/>
                <w:color w:val="000000"/>
                <w:szCs w:val="20"/>
              </w:rPr>
            </w:pPr>
            <w:r w:rsidRPr="00921BB6">
              <w:rPr>
                <w:rFonts w:ascii="Arial Narrow" w:hAnsi="Arial Narrow"/>
                <w:szCs w:val="20"/>
              </w:rPr>
              <w:t>3.4</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E7387A6" w14:textId="1BDCAFF2">
            <w:pPr>
              <w:jc w:val="right"/>
              <w:rPr>
                <w:rFonts w:ascii="Arial Narrow" w:hAnsi="Arial Narrow" w:eastAsia="Times New Roman" w:cs="Calibri"/>
                <w:color w:val="000000"/>
                <w:szCs w:val="20"/>
              </w:rPr>
            </w:pPr>
            <w:r w:rsidRPr="00921BB6">
              <w:rPr>
                <w:rFonts w:ascii="Arial Narrow" w:hAnsi="Arial Narrow"/>
                <w:szCs w:val="20"/>
              </w:rPr>
              <w:t>2.3</w:t>
            </w:r>
          </w:p>
        </w:tc>
      </w:tr>
      <w:tr w:rsidRPr="008F6703" w:rsidR="000A129B" w:rsidTr="14E4A92C" w14:paraId="4E4008D5"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0BC62502" w14:textId="5BA60DC2">
            <w:pPr>
              <w:rPr>
                <w:rFonts w:ascii="Arial Narrow" w:hAnsi="Arial Narrow" w:eastAsia="Times New Roman" w:cs="Calibri"/>
                <w:color w:val="000000"/>
                <w:szCs w:val="20"/>
              </w:rPr>
            </w:pPr>
            <w:r w:rsidRPr="00EF0F1E">
              <w:rPr>
                <w:rFonts w:ascii="Arial Narrow" w:hAnsi="Arial Narrow" w:cs="Calibri"/>
                <w:color w:val="000000"/>
                <w:szCs w:val="20"/>
              </w:rPr>
              <w:t>Multi-Family Program</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B867147" w14:textId="55F8EE99">
            <w:pPr>
              <w:jc w:val="right"/>
              <w:rPr>
                <w:rFonts w:ascii="Arial Narrow" w:hAnsi="Arial Narrow" w:eastAsia="Times New Roman" w:cs="Calibri"/>
                <w:color w:val="000000"/>
                <w:szCs w:val="20"/>
              </w:rPr>
            </w:pPr>
            <w:r w:rsidRPr="00EF0F1E">
              <w:rPr>
                <w:rFonts w:ascii="Arial Narrow" w:hAnsi="Arial Narrow" w:cs="Arial"/>
                <w:color w:val="000000"/>
                <w:szCs w:val="20"/>
              </w:rPr>
              <w:t>579,667</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FB4896E" w14:textId="7C5695B3">
            <w:pPr>
              <w:jc w:val="right"/>
              <w:rPr>
                <w:rFonts w:ascii="Arial Narrow" w:hAnsi="Arial Narrow" w:eastAsia="Times New Roman" w:cs="Calibri"/>
                <w:color w:val="000000"/>
                <w:szCs w:val="20"/>
              </w:rPr>
            </w:pPr>
            <w:r w:rsidRPr="00921BB6">
              <w:rPr>
                <w:rFonts w:ascii="Arial Narrow" w:hAnsi="Arial Narrow"/>
                <w:szCs w:val="20"/>
              </w:rPr>
              <w:t>5.2</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4C093C98" w14:textId="20B9FC79">
            <w:pPr>
              <w:jc w:val="right"/>
              <w:rPr>
                <w:rFonts w:ascii="Arial Narrow" w:hAnsi="Arial Narrow" w:eastAsia="Times New Roman" w:cs="Calibri"/>
                <w:color w:val="000000"/>
                <w:szCs w:val="20"/>
              </w:rPr>
            </w:pPr>
            <w:r w:rsidRPr="00921BB6">
              <w:rPr>
                <w:rFonts w:ascii="Arial Narrow" w:hAnsi="Arial Narrow"/>
                <w:szCs w:val="20"/>
              </w:rPr>
              <w:t>2.1</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196661F9" w14:textId="1A177EF5">
            <w:pPr>
              <w:jc w:val="right"/>
              <w:rPr>
                <w:rFonts w:ascii="Arial Narrow" w:hAnsi="Arial Narrow" w:eastAsia="Times New Roman" w:cs="Calibri"/>
                <w:color w:val="000000"/>
                <w:szCs w:val="20"/>
              </w:rPr>
            </w:pPr>
            <w:r w:rsidRPr="00921BB6">
              <w:rPr>
                <w:rFonts w:ascii="Arial Narrow" w:hAnsi="Arial Narrow"/>
                <w:szCs w:val="20"/>
              </w:rPr>
              <w:t>2.1</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07C93D44" w14:textId="126E3E0B">
            <w:pPr>
              <w:jc w:val="right"/>
              <w:rPr>
                <w:rFonts w:ascii="Arial Narrow" w:hAnsi="Arial Narrow" w:eastAsia="Times New Roman" w:cs="Calibri"/>
                <w:color w:val="000000"/>
                <w:szCs w:val="20"/>
              </w:rPr>
            </w:pPr>
            <w:r w:rsidRPr="00921BB6">
              <w:rPr>
                <w:rFonts w:ascii="Arial Narrow" w:hAnsi="Arial Narrow"/>
                <w:szCs w:val="20"/>
              </w:rPr>
              <w:t>2.1</w:t>
            </w:r>
          </w:p>
        </w:tc>
      </w:tr>
      <w:tr w:rsidRPr="008F6703" w:rsidR="000A129B" w:rsidTr="14E4A92C" w14:paraId="7CB546A3"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099FB6E3" w14:textId="74C789E7">
            <w:pPr>
              <w:rPr>
                <w:rFonts w:ascii="Arial Narrow" w:hAnsi="Arial Narrow" w:eastAsia="Times New Roman" w:cs="Calibri"/>
                <w:color w:val="000000"/>
                <w:szCs w:val="20"/>
              </w:rPr>
            </w:pPr>
            <w:r w:rsidRPr="00EF0F1E">
              <w:rPr>
                <w:rFonts w:ascii="Arial Narrow" w:hAnsi="Arial Narrow" w:cs="Calibri"/>
                <w:color w:val="000000"/>
                <w:szCs w:val="20"/>
              </w:rPr>
              <w:t>Residential New Construction</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F37DE55" w14:textId="2239599D">
            <w:pPr>
              <w:jc w:val="right"/>
              <w:rPr>
                <w:rFonts w:ascii="Arial Narrow" w:hAnsi="Arial Narrow" w:eastAsia="Times New Roman" w:cs="Calibri"/>
                <w:color w:val="000000"/>
                <w:szCs w:val="20"/>
              </w:rPr>
            </w:pPr>
            <w:r w:rsidRPr="00EF0F1E">
              <w:rPr>
                <w:rFonts w:ascii="Arial Narrow" w:hAnsi="Arial Narrow" w:cs="Arial"/>
                <w:color w:val="000000"/>
                <w:szCs w:val="20"/>
              </w:rPr>
              <w:t>629,135</w:t>
            </w:r>
          </w:p>
        </w:tc>
        <w:tc>
          <w:tcPr>
            <w:tcW w:w="78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2D5941BD" w14:textId="2A4EF8F3">
            <w:pPr>
              <w:jc w:val="right"/>
              <w:rPr>
                <w:rFonts w:ascii="Arial Narrow" w:hAnsi="Arial Narrow" w:eastAsia="Times New Roman" w:cs="Calibri"/>
                <w:color w:val="000000"/>
                <w:szCs w:val="20"/>
              </w:rPr>
            </w:pPr>
            <w:r w:rsidRPr="00921BB6">
              <w:rPr>
                <w:rFonts w:ascii="Arial Narrow" w:hAnsi="Arial Narrow"/>
                <w:szCs w:val="20"/>
              </w:rPr>
              <w:t>4.8</w:t>
            </w:r>
          </w:p>
        </w:tc>
        <w:tc>
          <w:tcPr>
            <w:tcW w:w="613"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543BC7DA" w14:textId="32B14AA9">
            <w:pPr>
              <w:jc w:val="right"/>
              <w:rPr>
                <w:rFonts w:ascii="Arial Narrow" w:hAnsi="Arial Narrow" w:eastAsia="Times New Roman" w:cs="Calibri"/>
                <w:color w:val="000000"/>
                <w:szCs w:val="20"/>
              </w:rPr>
            </w:pPr>
            <w:r w:rsidRPr="00921BB6">
              <w:rPr>
                <w:rFonts w:ascii="Arial Narrow" w:hAnsi="Arial Narrow"/>
                <w:szCs w:val="20"/>
              </w:rPr>
              <w:t>2.4</w:t>
            </w:r>
          </w:p>
        </w:tc>
        <w:tc>
          <w:tcPr>
            <w:tcW w:w="505"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146EC805" w14:textId="5689FAB4">
            <w:pPr>
              <w:jc w:val="right"/>
              <w:rPr>
                <w:rFonts w:ascii="Arial Narrow" w:hAnsi="Arial Narrow" w:eastAsia="Times New Roman" w:cs="Calibri"/>
                <w:color w:val="000000"/>
                <w:szCs w:val="20"/>
              </w:rPr>
            </w:pPr>
            <w:r w:rsidRPr="00921BB6">
              <w:rPr>
                <w:rFonts w:ascii="Arial Narrow" w:hAnsi="Arial Narrow"/>
                <w:szCs w:val="20"/>
              </w:rPr>
              <w:t>11.2</w:t>
            </w:r>
          </w:p>
        </w:tc>
        <w:tc>
          <w:tcPr>
            <w:tcW w:w="498" w:type="pct"/>
            <w:tcBorders>
              <w:top w:val="nil"/>
              <w:left w:val="nil"/>
              <w:bottom w:val="single" w:color="B3EFFD" w:sz="8" w:space="0"/>
              <w:right w:val="nil"/>
            </w:tcBorders>
            <w:shd w:val="clear" w:color="auto" w:fill="FFFFFF" w:themeFill="background1"/>
            <w:tcMar/>
            <w:hideMark/>
          </w:tcPr>
          <w:p w:rsidRPr="00196DF0" w:rsidR="000A129B" w:rsidP="000A129B" w:rsidRDefault="000A129B" w14:paraId="78FC28C7" w14:textId="0663A5E8">
            <w:pPr>
              <w:jc w:val="right"/>
              <w:rPr>
                <w:rFonts w:ascii="Arial Narrow" w:hAnsi="Arial Narrow" w:eastAsia="Times New Roman" w:cs="Calibri"/>
                <w:color w:val="000000"/>
                <w:szCs w:val="20"/>
              </w:rPr>
            </w:pPr>
            <w:r w:rsidRPr="00921BB6">
              <w:rPr>
                <w:rFonts w:ascii="Arial Narrow" w:hAnsi="Arial Narrow"/>
                <w:szCs w:val="20"/>
              </w:rPr>
              <w:t>7.3</w:t>
            </w:r>
          </w:p>
        </w:tc>
      </w:tr>
      <w:tr w:rsidRPr="008F6703" w:rsidR="009D264F" w:rsidTr="14E4A92C" w14:paraId="22757796"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9D264F" w:rsidP="009D264F" w:rsidRDefault="009D264F" w14:paraId="5163CE3B" w14:textId="42290A76">
            <w:pPr>
              <w:rPr>
                <w:rFonts w:ascii="Arial Narrow" w:hAnsi="Arial Narrow" w:eastAsia="Times New Roman" w:cs="Calibri"/>
                <w:color w:val="000000"/>
                <w:szCs w:val="20"/>
              </w:rPr>
            </w:pPr>
            <w:r w:rsidRPr="00EF0F1E">
              <w:rPr>
                <w:rFonts w:ascii="Arial Narrow" w:hAnsi="Arial Narrow" w:cs="Calibri"/>
                <w:color w:val="000000"/>
                <w:szCs w:val="20"/>
              </w:rPr>
              <w:t>Market Transformation</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9D264F" w:rsidP="5F76E36A" w:rsidRDefault="1AF4CE3B" w14:paraId="7CEB8060" w14:textId="37E078F1">
            <w:pPr>
              <w:jc w:val="right"/>
              <w:rPr>
                <w:rFonts w:ascii="Arial Narrow" w:hAnsi="Arial Narrow" w:eastAsia="Times New Roman" w:cs="Calibri"/>
                <w:color w:val="000000"/>
              </w:rPr>
            </w:pPr>
            <w:r w:rsidRPr="5F76E36A">
              <w:rPr>
                <w:rFonts w:ascii="Arial Narrow" w:hAnsi="Arial Narrow" w:cs="Arial"/>
                <w:color w:val="000000" w:themeColor="text1"/>
              </w:rPr>
              <w:t>0</w:t>
            </w:r>
          </w:p>
        </w:tc>
        <w:tc>
          <w:tcPr>
            <w:tcW w:w="783" w:type="pct"/>
            <w:tcBorders>
              <w:top w:val="nil"/>
              <w:left w:val="nil"/>
              <w:bottom w:val="single" w:color="B3EFFD" w:sz="8" w:space="0"/>
              <w:right w:val="nil"/>
            </w:tcBorders>
            <w:shd w:val="clear" w:color="auto" w:fill="FFFFFF" w:themeFill="background1"/>
            <w:tcMar/>
            <w:vAlign w:val="center"/>
            <w:hideMark/>
          </w:tcPr>
          <w:p w:rsidRPr="00EF0F1E" w:rsidR="009D264F" w:rsidP="009D264F" w:rsidRDefault="009D264F" w14:paraId="71A8E5FF" w14:textId="097E65C1">
            <w:pPr>
              <w:jc w:val="right"/>
              <w:rPr>
                <w:rFonts w:ascii="Arial Narrow" w:hAnsi="Arial Narrow" w:eastAsia="Times New Roman" w:cs="Calibri"/>
                <w:color w:val="000000"/>
                <w:szCs w:val="20"/>
              </w:rPr>
            </w:pPr>
            <w:r w:rsidRPr="00EF0F1E">
              <w:rPr>
                <w:rFonts w:ascii="Arial Narrow" w:hAnsi="Arial Narrow" w:cs="Calibri"/>
                <w:color w:val="000000"/>
                <w:szCs w:val="20"/>
              </w:rPr>
              <w:t>0.0</w:t>
            </w:r>
          </w:p>
        </w:tc>
        <w:tc>
          <w:tcPr>
            <w:tcW w:w="613" w:type="pct"/>
            <w:tcBorders>
              <w:top w:val="nil"/>
              <w:left w:val="nil"/>
              <w:bottom w:val="single" w:color="B3EFFD" w:sz="8" w:space="0"/>
              <w:right w:val="nil"/>
            </w:tcBorders>
            <w:shd w:val="clear" w:color="auto" w:fill="FFFFFF" w:themeFill="background1"/>
            <w:tcMar/>
            <w:vAlign w:val="center"/>
            <w:hideMark/>
          </w:tcPr>
          <w:p w:rsidRPr="00EF0F1E" w:rsidR="009D264F" w:rsidP="009D264F" w:rsidRDefault="009D264F" w14:paraId="778C630A" w14:textId="5637EF00">
            <w:pPr>
              <w:jc w:val="right"/>
              <w:rPr>
                <w:rFonts w:ascii="Arial Narrow" w:hAnsi="Arial Narrow" w:eastAsia="Times New Roman" w:cs="Calibri"/>
                <w:color w:val="000000"/>
                <w:szCs w:val="20"/>
              </w:rPr>
            </w:pPr>
            <w:r w:rsidRPr="00EF0F1E">
              <w:rPr>
                <w:rFonts w:ascii="Arial Narrow" w:hAnsi="Arial Narrow" w:cs="Calibri"/>
                <w:color w:val="000000"/>
                <w:szCs w:val="20"/>
              </w:rPr>
              <w:t>0.0</w:t>
            </w:r>
          </w:p>
        </w:tc>
        <w:tc>
          <w:tcPr>
            <w:tcW w:w="505" w:type="pct"/>
            <w:tcBorders>
              <w:top w:val="nil"/>
              <w:left w:val="nil"/>
              <w:bottom w:val="single" w:color="B3EFFD" w:sz="8" w:space="0"/>
              <w:right w:val="nil"/>
            </w:tcBorders>
            <w:shd w:val="clear" w:color="auto" w:fill="FFFFFF" w:themeFill="background1"/>
            <w:tcMar/>
            <w:vAlign w:val="center"/>
            <w:hideMark/>
          </w:tcPr>
          <w:p w:rsidRPr="00EF0F1E" w:rsidR="009D264F" w:rsidP="009D264F" w:rsidRDefault="009D264F" w14:paraId="5FC07D21" w14:textId="014E2EA5">
            <w:pPr>
              <w:jc w:val="right"/>
              <w:rPr>
                <w:rFonts w:ascii="Arial Narrow" w:hAnsi="Arial Narrow" w:eastAsia="Times New Roman" w:cs="Calibri"/>
                <w:color w:val="000000"/>
                <w:szCs w:val="20"/>
              </w:rPr>
            </w:pPr>
            <w:r w:rsidRPr="00EF0F1E">
              <w:rPr>
                <w:rFonts w:ascii="Arial Narrow" w:hAnsi="Arial Narrow" w:cs="Calibri"/>
                <w:color w:val="000000"/>
                <w:szCs w:val="20"/>
              </w:rPr>
              <w:t>0.0</w:t>
            </w:r>
          </w:p>
        </w:tc>
        <w:tc>
          <w:tcPr>
            <w:tcW w:w="498" w:type="pct"/>
            <w:tcBorders>
              <w:top w:val="nil"/>
              <w:left w:val="nil"/>
              <w:bottom w:val="single" w:color="B3EFFD" w:sz="8" w:space="0"/>
              <w:right w:val="nil"/>
            </w:tcBorders>
            <w:shd w:val="clear" w:color="auto" w:fill="FFFFFF" w:themeFill="background1"/>
            <w:tcMar/>
            <w:vAlign w:val="center"/>
            <w:hideMark/>
          </w:tcPr>
          <w:p w:rsidRPr="00EF0F1E" w:rsidR="009D264F" w:rsidP="009D264F" w:rsidRDefault="009D264F" w14:paraId="768D369F" w14:textId="2F601389">
            <w:pPr>
              <w:jc w:val="right"/>
              <w:rPr>
                <w:rFonts w:ascii="Arial Narrow" w:hAnsi="Arial Narrow" w:eastAsia="Times New Roman" w:cs="Calibri"/>
                <w:color w:val="000000"/>
                <w:szCs w:val="20"/>
              </w:rPr>
            </w:pPr>
            <w:r w:rsidRPr="00EF0F1E">
              <w:rPr>
                <w:rFonts w:ascii="Arial Narrow" w:hAnsi="Arial Narrow" w:cs="Calibri"/>
                <w:color w:val="000000"/>
                <w:szCs w:val="20"/>
              </w:rPr>
              <w:t>0.0</w:t>
            </w:r>
          </w:p>
        </w:tc>
      </w:tr>
      <w:tr w:rsidRPr="008F6703" w:rsidR="000C44A1" w:rsidTr="14E4A92C" w14:paraId="69FEE95B" w14:textId="77777777">
        <w:trPr>
          <w:trHeight w:val="61"/>
        </w:trPr>
        <w:tc>
          <w:tcPr>
            <w:tcW w:w="1831" w:type="pct"/>
            <w:tcBorders>
              <w:top w:val="nil"/>
              <w:left w:val="nil"/>
              <w:bottom w:val="single" w:color="B3EFFD" w:sz="8" w:space="0"/>
              <w:right w:val="nil"/>
            </w:tcBorders>
            <w:shd w:val="clear" w:color="auto" w:fill="E7E6E6"/>
            <w:tcMar/>
            <w:vAlign w:val="center"/>
            <w:hideMark/>
          </w:tcPr>
          <w:p w:rsidRPr="00EF0F1E" w:rsidR="000C44A1" w:rsidP="000C44A1" w:rsidRDefault="000C44A1" w14:paraId="0F7978DB" w14:textId="77777777">
            <w:pPr>
              <w:rPr>
                <w:rFonts w:ascii="Arial Narrow" w:hAnsi="Arial Narrow" w:eastAsia="Times New Roman" w:cs="Calibri"/>
                <w:color w:val="000000"/>
                <w:szCs w:val="20"/>
              </w:rPr>
            </w:pPr>
          </w:p>
        </w:tc>
        <w:tc>
          <w:tcPr>
            <w:tcW w:w="770" w:type="pct"/>
            <w:tcBorders>
              <w:top w:val="nil"/>
              <w:left w:val="nil"/>
              <w:bottom w:val="single" w:color="B3EFFD" w:sz="8" w:space="0"/>
              <w:right w:val="nil"/>
            </w:tcBorders>
            <w:shd w:val="clear" w:color="auto" w:fill="E7E6E6"/>
            <w:tcMar/>
            <w:vAlign w:val="center"/>
            <w:hideMark/>
          </w:tcPr>
          <w:p w:rsidRPr="00EF0F1E" w:rsidR="000C44A1" w:rsidP="000C44A1" w:rsidRDefault="000C44A1" w14:paraId="421E2859" w14:textId="77777777">
            <w:pPr>
              <w:jc w:val="right"/>
              <w:rPr>
                <w:rFonts w:ascii="Arial Narrow" w:hAnsi="Arial Narrow" w:eastAsia="Times New Roman" w:cs="Calibri"/>
                <w:color w:val="000000"/>
                <w:szCs w:val="20"/>
              </w:rPr>
            </w:pPr>
          </w:p>
        </w:tc>
        <w:tc>
          <w:tcPr>
            <w:tcW w:w="783" w:type="pct"/>
            <w:tcBorders>
              <w:top w:val="nil"/>
              <w:left w:val="nil"/>
              <w:bottom w:val="single" w:color="B3EFFD" w:sz="8" w:space="0"/>
              <w:right w:val="nil"/>
            </w:tcBorders>
            <w:shd w:val="clear" w:color="auto" w:fill="E7E6E6"/>
            <w:tcMar/>
            <w:vAlign w:val="center"/>
            <w:hideMark/>
          </w:tcPr>
          <w:p w:rsidRPr="00EF0F1E" w:rsidR="000C44A1" w:rsidP="000C44A1" w:rsidRDefault="000C44A1" w14:paraId="19FEC06A" w14:textId="13DA2CF7">
            <w:pPr>
              <w:jc w:val="right"/>
              <w:rPr>
                <w:rFonts w:ascii="Arial Narrow" w:hAnsi="Arial Narrow" w:eastAsia="Times New Roman" w:cs="Calibri"/>
                <w:color w:val="000000"/>
                <w:szCs w:val="20"/>
              </w:rPr>
            </w:pPr>
            <w:r w:rsidRPr="00EF0F1E">
              <w:rPr>
                <w:rFonts w:ascii="Arial Narrow" w:hAnsi="Arial Narrow" w:cs="Calibri"/>
                <w:color w:val="000000"/>
                <w:szCs w:val="20"/>
              </w:rPr>
              <w:t> </w:t>
            </w:r>
          </w:p>
        </w:tc>
        <w:tc>
          <w:tcPr>
            <w:tcW w:w="613" w:type="pct"/>
            <w:tcBorders>
              <w:top w:val="nil"/>
              <w:left w:val="nil"/>
              <w:bottom w:val="single" w:color="B3EFFD" w:sz="8" w:space="0"/>
              <w:right w:val="nil"/>
            </w:tcBorders>
            <w:shd w:val="clear" w:color="auto" w:fill="E7E6E6"/>
            <w:tcMar/>
            <w:vAlign w:val="center"/>
            <w:hideMark/>
          </w:tcPr>
          <w:p w:rsidRPr="00EF0F1E" w:rsidR="000C44A1" w:rsidP="000C44A1" w:rsidRDefault="000C44A1" w14:paraId="5D28736E" w14:textId="33FBB591">
            <w:pPr>
              <w:jc w:val="right"/>
              <w:rPr>
                <w:rFonts w:ascii="Arial Narrow" w:hAnsi="Arial Narrow" w:eastAsia="Times New Roman" w:cs="Calibri"/>
                <w:color w:val="000000"/>
                <w:szCs w:val="20"/>
              </w:rPr>
            </w:pPr>
            <w:r w:rsidRPr="00EF0F1E">
              <w:rPr>
                <w:rFonts w:ascii="Arial Narrow" w:hAnsi="Arial Narrow" w:cs="Calibri"/>
                <w:color w:val="000000"/>
                <w:szCs w:val="20"/>
              </w:rPr>
              <w:t> </w:t>
            </w:r>
          </w:p>
        </w:tc>
        <w:tc>
          <w:tcPr>
            <w:tcW w:w="505" w:type="pct"/>
            <w:tcBorders>
              <w:top w:val="nil"/>
              <w:left w:val="nil"/>
              <w:bottom w:val="single" w:color="B3EFFD" w:sz="8" w:space="0"/>
              <w:right w:val="nil"/>
            </w:tcBorders>
            <w:shd w:val="clear" w:color="auto" w:fill="E7E6E6"/>
            <w:tcMar/>
            <w:vAlign w:val="center"/>
            <w:hideMark/>
          </w:tcPr>
          <w:p w:rsidRPr="00EF0F1E" w:rsidR="000C44A1" w:rsidP="000C44A1" w:rsidRDefault="000C44A1" w14:paraId="73E12364" w14:textId="5A7155DA">
            <w:pPr>
              <w:jc w:val="right"/>
              <w:rPr>
                <w:rFonts w:ascii="Arial Narrow" w:hAnsi="Arial Narrow" w:eastAsia="Times New Roman" w:cs="Calibri"/>
                <w:color w:val="000000"/>
                <w:szCs w:val="20"/>
              </w:rPr>
            </w:pPr>
            <w:r w:rsidRPr="00EF0F1E">
              <w:rPr>
                <w:rFonts w:ascii="Arial Narrow" w:hAnsi="Arial Narrow" w:cs="Calibri"/>
                <w:color w:val="000000"/>
                <w:szCs w:val="20"/>
              </w:rPr>
              <w:t> </w:t>
            </w:r>
          </w:p>
        </w:tc>
        <w:tc>
          <w:tcPr>
            <w:tcW w:w="498" w:type="pct"/>
            <w:tcBorders>
              <w:top w:val="nil"/>
              <w:left w:val="nil"/>
              <w:bottom w:val="single" w:color="B3EFFD" w:sz="8" w:space="0"/>
              <w:right w:val="nil"/>
            </w:tcBorders>
            <w:shd w:val="clear" w:color="auto" w:fill="E7E6E6"/>
            <w:tcMar/>
            <w:vAlign w:val="center"/>
            <w:hideMark/>
          </w:tcPr>
          <w:p w:rsidRPr="00EF0F1E" w:rsidR="000C44A1" w:rsidP="000C44A1" w:rsidRDefault="000C44A1" w14:paraId="1F17AAC4" w14:textId="48F76A0B">
            <w:pPr>
              <w:jc w:val="right"/>
              <w:rPr>
                <w:rFonts w:ascii="Arial Narrow" w:hAnsi="Arial Narrow" w:eastAsia="Times New Roman" w:cs="Calibri"/>
                <w:color w:val="000000"/>
                <w:szCs w:val="20"/>
              </w:rPr>
            </w:pPr>
            <w:r w:rsidRPr="00EF0F1E">
              <w:rPr>
                <w:rFonts w:ascii="Arial Narrow" w:hAnsi="Arial Narrow" w:cs="Calibri"/>
                <w:color w:val="000000"/>
                <w:szCs w:val="20"/>
              </w:rPr>
              <w:t> </w:t>
            </w:r>
          </w:p>
        </w:tc>
      </w:tr>
      <w:tr w:rsidRPr="008F6703" w:rsidR="000A129B" w:rsidTr="14E4A92C" w14:paraId="580097D3"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734B4530" w14:textId="45162A92">
            <w:pPr>
              <w:rPr>
                <w:rFonts w:ascii="Arial Narrow" w:hAnsi="Arial Narrow" w:eastAsia="Times New Roman" w:cs="Calibri"/>
                <w:b/>
                <w:bCs/>
                <w:color w:val="000000"/>
                <w:szCs w:val="20"/>
              </w:rPr>
            </w:pPr>
            <w:r w:rsidRPr="00EF0F1E">
              <w:rPr>
                <w:rFonts w:ascii="Arial Narrow" w:hAnsi="Arial Narrow" w:eastAsia="Times New Roman" w:cs="Calibri"/>
                <w:b/>
                <w:bCs/>
                <w:color w:val="000000"/>
                <w:szCs w:val="20"/>
              </w:rPr>
              <w:t>Business and Public Sector Total</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29AA2951" w14:textId="5E42F91C">
            <w:pPr>
              <w:jc w:val="right"/>
              <w:rPr>
                <w:rFonts w:ascii="Arial Narrow" w:hAnsi="Arial Narrow" w:eastAsia="Times New Roman" w:cs="Calibri"/>
                <w:b/>
                <w:bCs/>
                <w:color w:val="000000"/>
                <w:szCs w:val="20"/>
              </w:rPr>
            </w:pPr>
            <w:r w:rsidRPr="00EF0F1E">
              <w:rPr>
                <w:rFonts w:ascii="Arial Narrow" w:hAnsi="Arial Narrow" w:cs="Calibri"/>
                <w:b/>
                <w:bCs/>
                <w:color w:val="000000"/>
                <w:szCs w:val="20"/>
              </w:rPr>
              <w:t>9,388,834</w:t>
            </w:r>
          </w:p>
        </w:tc>
        <w:tc>
          <w:tcPr>
            <w:tcW w:w="783"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7FFFCB09" w14:textId="398C9037">
            <w:pPr>
              <w:jc w:val="right"/>
              <w:rPr>
                <w:rFonts w:ascii="Arial Narrow" w:hAnsi="Arial Narrow" w:eastAsia="Times New Roman" w:cs="Calibri"/>
                <w:b/>
                <w:bCs/>
                <w:color w:val="000000"/>
                <w:szCs w:val="20"/>
              </w:rPr>
            </w:pPr>
            <w:r w:rsidRPr="00921BB6">
              <w:rPr>
                <w:rFonts w:ascii="Arial Narrow" w:hAnsi="Arial Narrow"/>
                <w:b/>
                <w:bCs/>
              </w:rPr>
              <w:t>6.0</w:t>
            </w:r>
          </w:p>
        </w:tc>
        <w:tc>
          <w:tcPr>
            <w:tcW w:w="613"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131D0478" w14:textId="60855F93">
            <w:pPr>
              <w:jc w:val="right"/>
              <w:rPr>
                <w:rFonts w:ascii="Arial Narrow" w:hAnsi="Arial Narrow" w:eastAsia="Times New Roman" w:cs="Calibri"/>
                <w:b/>
                <w:bCs/>
                <w:color w:val="000000"/>
                <w:szCs w:val="20"/>
              </w:rPr>
            </w:pPr>
            <w:r w:rsidRPr="00921BB6">
              <w:rPr>
                <w:rFonts w:ascii="Arial Narrow" w:hAnsi="Arial Narrow"/>
                <w:b/>
                <w:bCs/>
              </w:rPr>
              <w:t>2.4</w:t>
            </w:r>
          </w:p>
        </w:tc>
        <w:tc>
          <w:tcPr>
            <w:tcW w:w="505"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5B412E28" w14:textId="77B0832F">
            <w:pPr>
              <w:jc w:val="right"/>
              <w:rPr>
                <w:rFonts w:ascii="Arial Narrow" w:hAnsi="Arial Narrow" w:eastAsia="Times New Roman" w:cs="Calibri"/>
                <w:b/>
                <w:bCs/>
                <w:color w:val="000000"/>
                <w:szCs w:val="20"/>
              </w:rPr>
            </w:pPr>
            <w:r w:rsidRPr="00921BB6">
              <w:rPr>
                <w:rFonts w:ascii="Arial Narrow" w:hAnsi="Arial Narrow"/>
                <w:b/>
                <w:bCs/>
              </w:rPr>
              <w:t>5.6</w:t>
            </w:r>
          </w:p>
        </w:tc>
        <w:tc>
          <w:tcPr>
            <w:tcW w:w="498"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6E94A811" w14:textId="49A59AC9">
            <w:pPr>
              <w:jc w:val="right"/>
              <w:rPr>
                <w:rFonts w:ascii="Arial Narrow" w:hAnsi="Arial Narrow" w:eastAsia="Times New Roman" w:cs="Calibri"/>
                <w:b/>
                <w:bCs/>
                <w:color w:val="000000"/>
                <w:szCs w:val="20"/>
              </w:rPr>
            </w:pPr>
            <w:r w:rsidRPr="00921BB6">
              <w:rPr>
                <w:rFonts w:ascii="Arial Narrow" w:hAnsi="Arial Narrow"/>
                <w:b/>
                <w:bCs/>
              </w:rPr>
              <w:t>5.6</w:t>
            </w:r>
          </w:p>
        </w:tc>
      </w:tr>
      <w:tr w:rsidRPr="008F6703" w:rsidR="000A129B" w:rsidTr="14E4A92C" w14:paraId="712C1AFA"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29CD590A" w14:textId="2FD11C83">
            <w:pPr>
              <w:rPr>
                <w:rFonts w:ascii="Arial Narrow" w:hAnsi="Arial Narrow" w:eastAsia="Times New Roman" w:cs="Calibri"/>
                <w:b/>
                <w:bCs/>
                <w:color w:val="000000"/>
                <w:szCs w:val="20"/>
              </w:rPr>
            </w:pPr>
            <w:r w:rsidRPr="00EF0F1E">
              <w:rPr>
                <w:rFonts w:ascii="Arial Narrow" w:hAnsi="Arial Narrow" w:eastAsia="Times New Roman" w:cs="Calibri"/>
                <w:b/>
                <w:bCs/>
                <w:color w:val="000000"/>
                <w:szCs w:val="20"/>
              </w:rPr>
              <w:t>Income Qualified Total</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5DD90E0" w14:textId="371A379A">
            <w:pPr>
              <w:jc w:val="right"/>
              <w:rPr>
                <w:rFonts w:ascii="Arial Narrow" w:hAnsi="Arial Narrow" w:eastAsia="Times New Roman" w:cs="Calibri"/>
                <w:b/>
                <w:bCs/>
                <w:color w:val="000000"/>
                <w:szCs w:val="20"/>
              </w:rPr>
            </w:pPr>
            <w:r w:rsidRPr="00EF0F1E">
              <w:rPr>
                <w:rFonts w:ascii="Arial Narrow" w:hAnsi="Arial Narrow" w:cs="Calibri"/>
                <w:b/>
                <w:bCs/>
                <w:color w:val="000000"/>
                <w:szCs w:val="20"/>
              </w:rPr>
              <w:t>1,958,313</w:t>
            </w:r>
          </w:p>
        </w:tc>
        <w:tc>
          <w:tcPr>
            <w:tcW w:w="783"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600BBCB6" w14:textId="712FDC78">
            <w:pPr>
              <w:jc w:val="right"/>
              <w:rPr>
                <w:rFonts w:ascii="Arial Narrow" w:hAnsi="Arial Narrow" w:eastAsia="Times New Roman" w:cs="Calibri"/>
                <w:b/>
                <w:bCs/>
                <w:color w:val="000000"/>
                <w:szCs w:val="20"/>
              </w:rPr>
            </w:pPr>
            <w:r w:rsidRPr="00921BB6">
              <w:rPr>
                <w:rFonts w:ascii="Arial Narrow" w:hAnsi="Arial Narrow"/>
                <w:b/>
                <w:bCs/>
              </w:rPr>
              <w:t>3.4</w:t>
            </w:r>
          </w:p>
        </w:tc>
        <w:tc>
          <w:tcPr>
            <w:tcW w:w="613"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3D537C11" w14:textId="5429E46C">
            <w:pPr>
              <w:jc w:val="right"/>
              <w:rPr>
                <w:rFonts w:ascii="Arial Narrow" w:hAnsi="Arial Narrow" w:eastAsia="Times New Roman" w:cs="Calibri"/>
                <w:b/>
                <w:bCs/>
                <w:color w:val="000000"/>
                <w:szCs w:val="20"/>
              </w:rPr>
            </w:pPr>
            <w:r w:rsidRPr="00921BB6">
              <w:rPr>
                <w:rFonts w:ascii="Arial Narrow" w:hAnsi="Arial Narrow"/>
                <w:b/>
                <w:bCs/>
              </w:rPr>
              <w:t>1.5</w:t>
            </w:r>
          </w:p>
        </w:tc>
        <w:tc>
          <w:tcPr>
            <w:tcW w:w="505"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46CB6BDF" w14:textId="662CF4C0">
            <w:pPr>
              <w:jc w:val="right"/>
              <w:rPr>
                <w:rFonts w:ascii="Arial Narrow" w:hAnsi="Arial Narrow" w:eastAsia="Times New Roman" w:cs="Calibri"/>
                <w:b/>
                <w:bCs/>
                <w:color w:val="000000"/>
                <w:szCs w:val="20"/>
              </w:rPr>
            </w:pPr>
            <w:r w:rsidRPr="00921BB6">
              <w:rPr>
                <w:rFonts w:ascii="Arial Narrow" w:hAnsi="Arial Narrow"/>
                <w:b/>
                <w:bCs/>
              </w:rPr>
              <w:t>1.6</w:t>
            </w:r>
          </w:p>
        </w:tc>
        <w:tc>
          <w:tcPr>
            <w:tcW w:w="498"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04F61FBC" w14:textId="65B64AB5">
            <w:pPr>
              <w:jc w:val="right"/>
              <w:rPr>
                <w:rFonts w:ascii="Arial Narrow" w:hAnsi="Arial Narrow" w:eastAsia="Times New Roman" w:cs="Calibri"/>
                <w:b/>
                <w:bCs/>
                <w:color w:val="000000"/>
                <w:szCs w:val="20"/>
              </w:rPr>
            </w:pPr>
            <w:r w:rsidRPr="00921BB6">
              <w:rPr>
                <w:rFonts w:ascii="Arial Narrow" w:hAnsi="Arial Narrow"/>
                <w:b/>
                <w:bCs/>
              </w:rPr>
              <w:t>1.3</w:t>
            </w:r>
          </w:p>
        </w:tc>
      </w:tr>
      <w:tr w:rsidRPr="008F6703" w:rsidR="000A129B" w:rsidTr="14E4A92C" w14:paraId="6CB86775"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413E50D" w14:textId="262D397D">
            <w:pPr>
              <w:rPr>
                <w:rFonts w:ascii="Arial Narrow" w:hAnsi="Arial Narrow" w:eastAsia="Times New Roman" w:cs="Calibri"/>
                <w:b/>
                <w:bCs/>
                <w:color w:val="000000"/>
                <w:szCs w:val="20"/>
              </w:rPr>
            </w:pPr>
            <w:r w:rsidRPr="00EF0F1E">
              <w:rPr>
                <w:rFonts w:ascii="Arial Narrow" w:hAnsi="Arial Narrow" w:eastAsia="Times New Roman" w:cs="Calibri"/>
                <w:b/>
                <w:bCs/>
                <w:color w:val="000000"/>
                <w:szCs w:val="20"/>
              </w:rPr>
              <w:t>Residential Sector Total</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0A129B" w:rsidP="000A129B" w:rsidRDefault="000A129B" w14:paraId="4A4703DB" w14:textId="73683AC2">
            <w:pPr>
              <w:jc w:val="right"/>
              <w:rPr>
                <w:rFonts w:ascii="Arial Narrow" w:hAnsi="Arial Narrow" w:eastAsia="Times New Roman" w:cs="Calibri"/>
                <w:b/>
                <w:bCs/>
                <w:color w:val="000000"/>
                <w:szCs w:val="20"/>
              </w:rPr>
            </w:pPr>
            <w:r w:rsidRPr="00EF0F1E">
              <w:rPr>
                <w:rFonts w:ascii="Arial Narrow" w:hAnsi="Arial Narrow" w:cs="Calibri"/>
                <w:b/>
                <w:bCs/>
                <w:color w:val="000000"/>
                <w:szCs w:val="20"/>
              </w:rPr>
              <w:t>6,875,274</w:t>
            </w:r>
          </w:p>
        </w:tc>
        <w:tc>
          <w:tcPr>
            <w:tcW w:w="783"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216BC420" w14:textId="1D5CDD3E">
            <w:pPr>
              <w:jc w:val="right"/>
              <w:rPr>
                <w:rFonts w:ascii="Arial Narrow" w:hAnsi="Arial Narrow" w:eastAsia="Times New Roman" w:cs="Calibri"/>
                <w:b/>
                <w:bCs/>
                <w:color w:val="000000"/>
                <w:szCs w:val="20"/>
              </w:rPr>
            </w:pPr>
            <w:r w:rsidRPr="00921BB6">
              <w:rPr>
                <w:rFonts w:ascii="Arial Narrow" w:hAnsi="Arial Narrow"/>
                <w:b/>
                <w:bCs/>
              </w:rPr>
              <w:t>4.6</w:t>
            </w:r>
          </w:p>
        </w:tc>
        <w:tc>
          <w:tcPr>
            <w:tcW w:w="613"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3E4FB1C1" w14:textId="0EA0650C">
            <w:pPr>
              <w:jc w:val="right"/>
              <w:rPr>
                <w:rFonts w:ascii="Arial Narrow" w:hAnsi="Arial Narrow" w:eastAsia="Times New Roman" w:cs="Calibri"/>
                <w:b/>
                <w:bCs/>
                <w:color w:val="000000"/>
                <w:szCs w:val="20"/>
              </w:rPr>
            </w:pPr>
            <w:r w:rsidRPr="00921BB6">
              <w:rPr>
                <w:rFonts w:ascii="Arial Narrow" w:hAnsi="Arial Narrow"/>
                <w:b/>
                <w:bCs/>
              </w:rPr>
              <w:t>2.1</w:t>
            </w:r>
          </w:p>
        </w:tc>
        <w:tc>
          <w:tcPr>
            <w:tcW w:w="505"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12630073" w14:textId="3A5148D0">
            <w:pPr>
              <w:jc w:val="right"/>
              <w:rPr>
                <w:rFonts w:ascii="Arial Narrow" w:hAnsi="Arial Narrow" w:eastAsia="Times New Roman" w:cs="Calibri"/>
                <w:b/>
                <w:bCs/>
                <w:color w:val="000000"/>
                <w:szCs w:val="20"/>
              </w:rPr>
            </w:pPr>
            <w:r w:rsidRPr="00921BB6">
              <w:rPr>
                <w:rFonts w:ascii="Arial Narrow" w:hAnsi="Arial Narrow"/>
                <w:b/>
                <w:bCs/>
              </w:rPr>
              <w:t>5.9</w:t>
            </w:r>
          </w:p>
        </w:tc>
        <w:tc>
          <w:tcPr>
            <w:tcW w:w="498" w:type="pct"/>
            <w:tcBorders>
              <w:top w:val="nil"/>
              <w:left w:val="nil"/>
              <w:bottom w:val="single" w:color="B3EFFD" w:sz="8" w:space="0"/>
              <w:right w:val="nil"/>
            </w:tcBorders>
            <w:shd w:val="clear" w:color="auto" w:fill="FFFFFF" w:themeFill="background1"/>
            <w:tcMar/>
            <w:vAlign w:val="center"/>
            <w:hideMark/>
          </w:tcPr>
          <w:p w:rsidRPr="00196DF0" w:rsidR="000A129B" w:rsidP="008630DB" w:rsidRDefault="000A129B" w14:paraId="7B14EC41" w14:textId="5B632A07">
            <w:pPr>
              <w:jc w:val="right"/>
              <w:rPr>
                <w:rFonts w:ascii="Arial Narrow" w:hAnsi="Arial Narrow" w:eastAsia="Times New Roman" w:cs="Calibri"/>
                <w:b/>
                <w:bCs/>
                <w:color w:val="000000"/>
                <w:szCs w:val="20"/>
              </w:rPr>
            </w:pPr>
            <w:r w:rsidRPr="00921BB6">
              <w:rPr>
                <w:rFonts w:ascii="Arial Narrow" w:hAnsi="Arial Narrow"/>
                <w:b/>
                <w:bCs/>
              </w:rPr>
              <w:t>4.6</w:t>
            </w:r>
          </w:p>
        </w:tc>
      </w:tr>
      <w:tr w:rsidRPr="008F6703" w:rsidR="00EF0F1E" w:rsidTr="14E4A92C" w14:paraId="5FE97AA0" w14:textId="77777777">
        <w:trPr>
          <w:trHeight w:val="300"/>
        </w:trPr>
        <w:tc>
          <w:tcPr>
            <w:tcW w:w="1831" w:type="pct"/>
            <w:tcBorders>
              <w:top w:val="nil"/>
              <w:left w:val="nil"/>
              <w:bottom w:val="single" w:color="B3EFFD" w:sz="8" w:space="0"/>
              <w:right w:val="nil"/>
            </w:tcBorders>
            <w:shd w:val="clear" w:color="auto" w:fill="FFFFFF" w:themeFill="background1"/>
            <w:tcMar/>
            <w:vAlign w:val="center"/>
            <w:hideMark/>
          </w:tcPr>
          <w:p w:rsidRPr="00EF0F1E" w:rsidR="00EF0F1E" w:rsidP="00EF0F1E" w:rsidRDefault="00EF0F1E" w14:paraId="7965D86E" w14:textId="77777777">
            <w:pPr>
              <w:rPr>
                <w:rFonts w:ascii="Arial Narrow" w:hAnsi="Arial Narrow" w:eastAsia="Times New Roman" w:cs="Calibri"/>
                <w:b/>
                <w:bCs/>
                <w:color w:val="000000"/>
                <w:szCs w:val="20"/>
              </w:rPr>
            </w:pPr>
            <w:r w:rsidRPr="00EF0F1E">
              <w:rPr>
                <w:rFonts w:ascii="Arial Narrow" w:hAnsi="Arial Narrow" w:eastAsia="Times New Roman" w:cs="Calibri"/>
                <w:b/>
                <w:bCs/>
                <w:color w:val="000000"/>
                <w:szCs w:val="20"/>
              </w:rPr>
              <w:t>Market Transformation Total</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EF0F1E" w:rsidP="00EF0F1E" w:rsidRDefault="00EF0F1E" w14:paraId="532CE793" w14:textId="0C13CC5C">
            <w:pPr>
              <w:jc w:val="right"/>
              <w:rPr>
                <w:rFonts w:ascii="Arial Narrow" w:hAnsi="Arial Narrow" w:eastAsia="Times New Roman" w:cs="Calibri"/>
                <w:b/>
                <w:bCs/>
                <w:color w:val="000000"/>
                <w:szCs w:val="20"/>
              </w:rPr>
            </w:pPr>
            <w:r w:rsidRPr="00EF0F1E">
              <w:rPr>
                <w:rFonts w:ascii="Arial Narrow" w:hAnsi="Arial Narrow" w:cs="Calibri"/>
                <w:b/>
                <w:bCs/>
                <w:color w:val="000000"/>
                <w:szCs w:val="20"/>
              </w:rPr>
              <w:t>0</w:t>
            </w:r>
          </w:p>
        </w:tc>
        <w:tc>
          <w:tcPr>
            <w:tcW w:w="783" w:type="pct"/>
            <w:tcBorders>
              <w:top w:val="nil"/>
              <w:left w:val="nil"/>
              <w:bottom w:val="single" w:color="B3EFFD" w:sz="8" w:space="0"/>
              <w:right w:val="nil"/>
            </w:tcBorders>
            <w:shd w:val="clear" w:color="auto" w:fill="FFFFFF" w:themeFill="background1"/>
            <w:tcMar/>
            <w:vAlign w:val="center"/>
            <w:hideMark/>
          </w:tcPr>
          <w:p w:rsidRPr="00196DF0" w:rsidR="00EF0F1E" w:rsidP="008630DB" w:rsidRDefault="00F845CA" w14:paraId="7CBCD6BA" w14:textId="021B2940">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0.0</w:t>
            </w:r>
          </w:p>
        </w:tc>
        <w:tc>
          <w:tcPr>
            <w:tcW w:w="613" w:type="pct"/>
            <w:tcBorders>
              <w:top w:val="nil"/>
              <w:left w:val="nil"/>
              <w:bottom w:val="single" w:color="B3EFFD" w:sz="8" w:space="0"/>
              <w:right w:val="nil"/>
            </w:tcBorders>
            <w:shd w:val="clear" w:color="auto" w:fill="FFFFFF" w:themeFill="background1"/>
            <w:tcMar/>
            <w:vAlign w:val="center"/>
            <w:hideMark/>
          </w:tcPr>
          <w:p w:rsidRPr="00196DF0" w:rsidR="00EF0F1E" w:rsidP="008630DB" w:rsidRDefault="00EF0F1E" w14:paraId="7386A616" w14:textId="005C9715">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0.0</w:t>
            </w:r>
          </w:p>
        </w:tc>
        <w:tc>
          <w:tcPr>
            <w:tcW w:w="505" w:type="pct"/>
            <w:tcBorders>
              <w:top w:val="nil"/>
              <w:left w:val="nil"/>
              <w:bottom w:val="single" w:color="B3EFFD" w:sz="8" w:space="0"/>
              <w:right w:val="nil"/>
            </w:tcBorders>
            <w:shd w:val="clear" w:color="auto" w:fill="FFFFFF" w:themeFill="background1"/>
            <w:tcMar/>
            <w:vAlign w:val="center"/>
            <w:hideMark/>
          </w:tcPr>
          <w:p w:rsidRPr="00196DF0" w:rsidR="00EF0F1E" w:rsidP="008630DB" w:rsidRDefault="00EF0F1E" w14:paraId="0F9E9866" w14:textId="7720797F">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0.0</w:t>
            </w:r>
          </w:p>
        </w:tc>
        <w:tc>
          <w:tcPr>
            <w:tcW w:w="498" w:type="pct"/>
            <w:tcBorders>
              <w:top w:val="nil"/>
              <w:left w:val="nil"/>
              <w:bottom w:val="single" w:color="B3EFFD" w:sz="8" w:space="0"/>
              <w:right w:val="nil"/>
            </w:tcBorders>
            <w:shd w:val="clear" w:color="auto" w:fill="FFFFFF" w:themeFill="background1"/>
            <w:tcMar/>
            <w:vAlign w:val="center"/>
            <w:hideMark/>
          </w:tcPr>
          <w:p w:rsidRPr="00196DF0" w:rsidR="00EF0F1E" w:rsidP="008630DB" w:rsidRDefault="00EF0F1E" w14:paraId="52494504" w14:textId="1A4C5961">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0.0</w:t>
            </w:r>
          </w:p>
        </w:tc>
      </w:tr>
      <w:tr w:rsidRPr="008F6703" w:rsidR="003C06EC" w:rsidTr="14E4A92C" w14:paraId="1D85097B" w14:textId="77777777">
        <w:trPr>
          <w:trHeight w:val="315"/>
        </w:trPr>
        <w:tc>
          <w:tcPr>
            <w:tcW w:w="1831" w:type="pct"/>
            <w:tcBorders>
              <w:top w:val="nil"/>
              <w:left w:val="nil"/>
              <w:bottom w:val="single" w:color="B3EFFD" w:sz="8" w:space="0"/>
              <w:right w:val="nil"/>
            </w:tcBorders>
            <w:shd w:val="clear" w:color="auto" w:fill="FFFFFF" w:themeFill="background1"/>
            <w:tcMar/>
            <w:vAlign w:val="center"/>
            <w:hideMark/>
          </w:tcPr>
          <w:p w:rsidRPr="00EF0F1E" w:rsidR="003C06EC" w:rsidP="003C06EC" w:rsidRDefault="003C06EC" w14:paraId="1B12339B" w14:textId="77777777">
            <w:pPr>
              <w:rPr>
                <w:rFonts w:ascii="Arial Narrow" w:hAnsi="Arial Narrow" w:eastAsia="Times New Roman" w:cs="Calibri"/>
                <w:b/>
                <w:bCs/>
                <w:color w:val="000000"/>
                <w:szCs w:val="20"/>
              </w:rPr>
            </w:pPr>
            <w:r w:rsidRPr="00EF0F1E">
              <w:rPr>
                <w:rFonts w:ascii="Arial Narrow" w:hAnsi="Arial Narrow" w:eastAsia="Times New Roman" w:cs="Calibri"/>
                <w:b/>
                <w:bCs/>
                <w:color w:val="000000"/>
                <w:szCs w:val="20"/>
              </w:rPr>
              <w:t>Portfolio Total</w:t>
            </w:r>
          </w:p>
        </w:tc>
        <w:tc>
          <w:tcPr>
            <w:tcW w:w="770" w:type="pct"/>
            <w:tcBorders>
              <w:top w:val="nil"/>
              <w:left w:val="nil"/>
              <w:bottom w:val="single" w:color="B3EFFD" w:sz="8" w:space="0"/>
              <w:right w:val="nil"/>
            </w:tcBorders>
            <w:shd w:val="clear" w:color="auto" w:fill="FFFFFF" w:themeFill="background1"/>
            <w:tcMar/>
            <w:vAlign w:val="center"/>
            <w:hideMark/>
          </w:tcPr>
          <w:p w:rsidRPr="00EF0F1E" w:rsidR="003C06EC" w:rsidP="003C06EC" w:rsidRDefault="003C06EC" w14:paraId="00FEB5A8" w14:textId="77777777">
            <w:pPr>
              <w:jc w:val="right"/>
              <w:rPr>
                <w:rFonts w:ascii="Arial Narrow" w:hAnsi="Arial Narrow" w:eastAsia="Times New Roman" w:cs="Calibri"/>
                <w:b/>
                <w:bCs/>
                <w:color w:val="000000"/>
                <w:szCs w:val="20"/>
              </w:rPr>
            </w:pPr>
            <w:r w:rsidRPr="00EF0F1E">
              <w:rPr>
                <w:rFonts w:ascii="Arial Narrow" w:hAnsi="Arial Narrow" w:cs="Calibri"/>
                <w:b/>
                <w:bCs/>
                <w:color w:val="000000"/>
                <w:szCs w:val="20"/>
              </w:rPr>
              <w:t>18,222,421</w:t>
            </w:r>
          </w:p>
          <w:p w:rsidRPr="00EF0F1E" w:rsidR="003C06EC" w:rsidP="003C06EC" w:rsidRDefault="003C06EC" w14:paraId="24526EDE" w14:textId="6DD95407">
            <w:pPr>
              <w:jc w:val="right"/>
              <w:rPr>
                <w:rFonts w:ascii="Arial Narrow" w:hAnsi="Arial Narrow" w:eastAsia="Times New Roman" w:cs="Calibri"/>
                <w:b/>
                <w:bCs/>
                <w:color w:val="000000"/>
                <w:szCs w:val="20"/>
              </w:rPr>
            </w:pPr>
          </w:p>
        </w:tc>
        <w:tc>
          <w:tcPr>
            <w:tcW w:w="783" w:type="pct"/>
            <w:tcBorders>
              <w:top w:val="nil"/>
              <w:left w:val="nil"/>
              <w:bottom w:val="single" w:color="B3EFFD" w:sz="8" w:space="0"/>
              <w:right w:val="nil"/>
            </w:tcBorders>
            <w:shd w:val="clear" w:color="auto" w:fill="FFFFFF" w:themeFill="background1"/>
            <w:tcMar/>
            <w:vAlign w:val="center"/>
            <w:hideMark/>
          </w:tcPr>
          <w:p w:rsidRPr="00196DF0" w:rsidR="003C06EC" w:rsidP="008630DB" w:rsidRDefault="003C06EC" w14:paraId="0973FEE9" w14:textId="06503FEA">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4.2</w:t>
            </w:r>
          </w:p>
        </w:tc>
        <w:tc>
          <w:tcPr>
            <w:tcW w:w="613" w:type="pct"/>
            <w:tcBorders>
              <w:top w:val="nil"/>
              <w:left w:val="nil"/>
              <w:bottom w:val="single" w:color="B3EFFD" w:sz="8" w:space="0"/>
              <w:right w:val="nil"/>
            </w:tcBorders>
            <w:shd w:val="clear" w:color="auto" w:fill="FFFFFF" w:themeFill="background1"/>
            <w:tcMar/>
            <w:vAlign w:val="center"/>
            <w:hideMark/>
          </w:tcPr>
          <w:p w:rsidRPr="00196DF0" w:rsidR="003C06EC" w:rsidP="14E4A92C" w:rsidRDefault="003C06EC" w14:paraId="4206F654" w14:textId="16A8A2AB">
            <w:pPr>
              <w:jc w:val="right"/>
              <w:rPr>
                <w:rFonts w:ascii="Arial Narrow" w:hAnsi="Arial Narrow" w:eastAsia="Times New Roman" w:cs="Calibri"/>
                <w:b w:val="1"/>
                <w:bCs w:val="1"/>
                <w:color w:val="000000"/>
              </w:rPr>
            </w:pPr>
            <w:r w:rsidRPr="14E4A92C" w:rsidR="003C06EC">
              <w:rPr>
                <w:rFonts w:ascii="Arial Narrow" w:hAnsi="Arial Narrow" w:cs="Calibri"/>
                <w:b w:val="1"/>
                <w:bCs w:val="1"/>
                <w:color w:val="000000" w:themeColor="text1" w:themeTint="FF" w:themeShade="FF"/>
              </w:rPr>
              <w:t>1.</w:t>
            </w:r>
            <w:r w:rsidRPr="14E4A92C" w:rsidR="7CD45D19">
              <w:rPr>
                <w:rFonts w:ascii="Arial Narrow" w:hAnsi="Arial Narrow" w:cs="Calibri"/>
                <w:b w:val="1"/>
                <w:bCs w:val="1"/>
                <w:color w:val="000000" w:themeColor="text1" w:themeTint="FF" w:themeShade="FF"/>
              </w:rPr>
              <w:t>8</w:t>
            </w:r>
          </w:p>
        </w:tc>
        <w:tc>
          <w:tcPr>
            <w:tcW w:w="505" w:type="pct"/>
            <w:tcBorders>
              <w:top w:val="nil"/>
              <w:left w:val="nil"/>
              <w:bottom w:val="single" w:color="B3EFFD" w:sz="8" w:space="0"/>
              <w:right w:val="nil"/>
            </w:tcBorders>
            <w:shd w:val="clear" w:color="auto" w:fill="FFFFFF" w:themeFill="background1"/>
            <w:tcMar/>
            <w:vAlign w:val="center"/>
            <w:hideMark/>
          </w:tcPr>
          <w:p w:rsidRPr="00196DF0" w:rsidR="003C06EC" w:rsidP="008630DB" w:rsidRDefault="003C06EC" w14:paraId="2024CB82" w14:textId="4FB0A0AA">
            <w:pPr>
              <w:jc w:val="right"/>
              <w:rPr>
                <w:rFonts w:ascii="Arial Narrow" w:hAnsi="Arial Narrow" w:eastAsia="Times New Roman" w:cs="Calibri"/>
                <w:b/>
                <w:bCs/>
                <w:color w:val="000000"/>
                <w:szCs w:val="20"/>
              </w:rPr>
            </w:pPr>
            <w:r w:rsidRPr="00921BB6">
              <w:rPr>
                <w:rFonts w:ascii="Arial Narrow" w:hAnsi="Arial Narrow"/>
                <w:b/>
                <w:bCs/>
              </w:rPr>
              <w:t>3.2</w:t>
            </w:r>
          </w:p>
        </w:tc>
        <w:tc>
          <w:tcPr>
            <w:tcW w:w="498" w:type="pct"/>
            <w:tcBorders>
              <w:top w:val="nil"/>
              <w:left w:val="nil"/>
              <w:bottom w:val="single" w:color="B3EFFD" w:sz="8" w:space="0"/>
              <w:right w:val="nil"/>
            </w:tcBorders>
            <w:shd w:val="clear" w:color="auto" w:fill="FFFFFF" w:themeFill="background1"/>
            <w:tcMar/>
            <w:vAlign w:val="center"/>
            <w:hideMark/>
          </w:tcPr>
          <w:p w:rsidRPr="00196DF0" w:rsidR="003C06EC" w:rsidP="008630DB" w:rsidRDefault="003C06EC" w14:paraId="3EA00FA5" w14:textId="46107D7D">
            <w:pPr>
              <w:jc w:val="right"/>
              <w:rPr>
                <w:rFonts w:ascii="Arial Narrow" w:hAnsi="Arial Narrow" w:eastAsia="Times New Roman" w:cs="Calibri"/>
                <w:b/>
                <w:bCs/>
                <w:color w:val="000000"/>
                <w:szCs w:val="20"/>
              </w:rPr>
            </w:pPr>
            <w:r w:rsidRPr="00921BB6">
              <w:rPr>
                <w:rFonts w:ascii="Arial Narrow" w:hAnsi="Arial Narrow"/>
                <w:b/>
                <w:bCs/>
              </w:rPr>
              <w:t>2.8</w:t>
            </w:r>
          </w:p>
        </w:tc>
      </w:tr>
      <w:tr w:rsidRPr="008F6703" w:rsidR="003C06EC" w:rsidTr="14E4A92C" w14:paraId="4D25C51E" w14:textId="77777777">
        <w:trPr>
          <w:trHeight w:val="315"/>
        </w:trPr>
        <w:tc>
          <w:tcPr>
            <w:tcW w:w="1831" w:type="pct"/>
            <w:tcBorders>
              <w:top w:val="nil"/>
              <w:left w:val="nil"/>
              <w:bottom w:val="single" w:color="036479" w:sz="8" w:space="0"/>
              <w:right w:val="nil"/>
            </w:tcBorders>
            <w:shd w:val="clear" w:color="auto" w:fill="auto"/>
            <w:tcMar/>
            <w:vAlign w:val="center"/>
            <w:hideMark/>
          </w:tcPr>
          <w:p w:rsidRPr="00EF0F1E" w:rsidR="003C06EC" w:rsidP="003C06EC" w:rsidRDefault="003C06EC" w14:paraId="13C973AD" w14:textId="77777777">
            <w:pPr>
              <w:rPr>
                <w:rFonts w:ascii="Arial Narrow" w:hAnsi="Arial Narrow" w:eastAsia="Times New Roman" w:cs="Calibri"/>
                <w:b/>
                <w:bCs/>
                <w:color w:val="000000"/>
                <w:szCs w:val="20"/>
              </w:rPr>
            </w:pPr>
            <w:r w:rsidRPr="00EF0F1E">
              <w:rPr>
                <w:rFonts w:ascii="Arial Narrow" w:hAnsi="Arial Narrow" w:eastAsia="Times New Roman" w:cs="Calibri"/>
                <w:b/>
                <w:bCs/>
                <w:color w:val="000000"/>
                <w:szCs w:val="20"/>
              </w:rPr>
              <w:t>Portfolio Total, without Income Qualified (IQ)</w:t>
            </w:r>
          </w:p>
        </w:tc>
        <w:tc>
          <w:tcPr>
            <w:tcW w:w="770" w:type="pct"/>
            <w:tcBorders>
              <w:top w:val="nil"/>
              <w:left w:val="nil"/>
              <w:bottom w:val="single" w:color="036479" w:sz="8" w:space="0"/>
              <w:right w:val="nil"/>
            </w:tcBorders>
            <w:shd w:val="clear" w:color="auto" w:fill="auto"/>
            <w:tcMar/>
            <w:vAlign w:val="center"/>
            <w:hideMark/>
          </w:tcPr>
          <w:p w:rsidRPr="00EF0F1E" w:rsidR="003C06EC" w:rsidP="003C06EC" w:rsidRDefault="003C06EC" w14:paraId="422D9655" w14:textId="77777777">
            <w:pPr>
              <w:jc w:val="right"/>
              <w:rPr>
                <w:rFonts w:ascii="Arial Narrow" w:hAnsi="Arial Narrow" w:eastAsia="Times New Roman" w:cs="Calibri"/>
                <w:b/>
                <w:bCs/>
                <w:color w:val="000000"/>
                <w:szCs w:val="20"/>
              </w:rPr>
            </w:pPr>
            <w:r w:rsidRPr="00EF0F1E">
              <w:rPr>
                <w:rFonts w:ascii="Arial Narrow" w:hAnsi="Arial Narrow" w:cs="Calibri"/>
                <w:b/>
                <w:bCs/>
                <w:color w:val="000000"/>
                <w:szCs w:val="20"/>
              </w:rPr>
              <w:t>16,264,108</w:t>
            </w:r>
          </w:p>
          <w:p w:rsidRPr="00EF0F1E" w:rsidR="003C06EC" w:rsidP="003C06EC" w:rsidRDefault="003C06EC" w14:paraId="32676BF8" w14:textId="2FC4904D">
            <w:pPr>
              <w:jc w:val="right"/>
              <w:rPr>
                <w:rFonts w:ascii="Arial Narrow" w:hAnsi="Arial Narrow" w:eastAsia="Times New Roman" w:cs="Calibri"/>
                <w:b/>
                <w:bCs/>
                <w:color w:val="000000"/>
                <w:szCs w:val="20"/>
              </w:rPr>
            </w:pPr>
          </w:p>
        </w:tc>
        <w:tc>
          <w:tcPr>
            <w:tcW w:w="783" w:type="pct"/>
            <w:tcBorders>
              <w:top w:val="nil"/>
              <w:left w:val="nil"/>
              <w:bottom w:val="single" w:color="036479" w:sz="8" w:space="0"/>
              <w:right w:val="nil"/>
            </w:tcBorders>
            <w:shd w:val="clear" w:color="auto" w:fill="auto"/>
            <w:tcMar/>
            <w:vAlign w:val="center"/>
            <w:hideMark/>
          </w:tcPr>
          <w:p w:rsidRPr="00196DF0" w:rsidR="003C06EC" w:rsidP="008630DB" w:rsidRDefault="003C06EC" w14:paraId="44A5E4CE" w14:textId="168CDE93">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4.4</w:t>
            </w:r>
          </w:p>
        </w:tc>
        <w:tc>
          <w:tcPr>
            <w:tcW w:w="613" w:type="pct"/>
            <w:tcBorders>
              <w:top w:val="nil"/>
              <w:left w:val="nil"/>
              <w:bottom w:val="single" w:color="036479" w:sz="8" w:space="0"/>
              <w:right w:val="nil"/>
            </w:tcBorders>
            <w:shd w:val="clear" w:color="auto" w:fill="auto"/>
            <w:tcMar/>
            <w:vAlign w:val="center"/>
            <w:hideMark/>
          </w:tcPr>
          <w:p w:rsidRPr="00196DF0" w:rsidR="003C06EC" w:rsidP="008630DB" w:rsidRDefault="003C06EC" w14:paraId="2B479944" w14:textId="3543605B">
            <w:pPr>
              <w:jc w:val="right"/>
              <w:rPr>
                <w:rFonts w:ascii="Arial Narrow" w:hAnsi="Arial Narrow" w:eastAsia="Times New Roman" w:cs="Calibri"/>
                <w:b/>
                <w:bCs/>
                <w:color w:val="000000"/>
                <w:szCs w:val="20"/>
              </w:rPr>
            </w:pPr>
            <w:r w:rsidRPr="00196DF0">
              <w:rPr>
                <w:rFonts w:ascii="Arial Narrow" w:hAnsi="Arial Narrow" w:cs="Calibri"/>
                <w:b/>
                <w:bCs/>
                <w:color w:val="000000"/>
                <w:szCs w:val="20"/>
              </w:rPr>
              <w:t>1.9</w:t>
            </w:r>
          </w:p>
        </w:tc>
        <w:tc>
          <w:tcPr>
            <w:tcW w:w="505" w:type="pct"/>
            <w:tcBorders>
              <w:top w:val="nil"/>
              <w:left w:val="nil"/>
              <w:bottom w:val="single" w:color="036479" w:sz="8" w:space="0"/>
              <w:right w:val="nil"/>
            </w:tcBorders>
            <w:shd w:val="clear" w:color="auto" w:fill="auto"/>
            <w:tcMar/>
            <w:vAlign w:val="center"/>
            <w:hideMark/>
          </w:tcPr>
          <w:p w:rsidRPr="00196DF0" w:rsidR="003C06EC" w:rsidP="008630DB" w:rsidRDefault="003C06EC" w14:paraId="74CF84CA" w14:textId="74D46151">
            <w:pPr>
              <w:jc w:val="right"/>
              <w:rPr>
                <w:rFonts w:ascii="Arial Narrow" w:hAnsi="Arial Narrow" w:eastAsia="Times New Roman" w:cs="Calibri"/>
                <w:b/>
                <w:bCs/>
                <w:color w:val="000000"/>
                <w:szCs w:val="20"/>
              </w:rPr>
            </w:pPr>
            <w:r w:rsidRPr="00921BB6">
              <w:rPr>
                <w:rFonts w:ascii="Arial Narrow" w:hAnsi="Arial Narrow"/>
                <w:b/>
                <w:bCs/>
              </w:rPr>
              <w:t>3.9</w:t>
            </w:r>
          </w:p>
        </w:tc>
        <w:tc>
          <w:tcPr>
            <w:tcW w:w="498" w:type="pct"/>
            <w:tcBorders>
              <w:top w:val="nil"/>
              <w:left w:val="nil"/>
              <w:bottom w:val="single" w:color="036479" w:sz="8" w:space="0"/>
              <w:right w:val="nil"/>
            </w:tcBorders>
            <w:shd w:val="clear" w:color="auto" w:fill="auto"/>
            <w:tcMar/>
            <w:vAlign w:val="center"/>
            <w:hideMark/>
          </w:tcPr>
          <w:p w:rsidRPr="00196DF0" w:rsidR="003C06EC" w:rsidP="008630DB" w:rsidRDefault="003C06EC" w14:paraId="58263756" w14:textId="12A64D99">
            <w:pPr>
              <w:jc w:val="right"/>
              <w:rPr>
                <w:rFonts w:ascii="Arial Narrow" w:hAnsi="Arial Narrow" w:eastAsia="Times New Roman" w:cs="Calibri"/>
                <w:b/>
                <w:bCs/>
                <w:color w:val="000000"/>
                <w:szCs w:val="20"/>
              </w:rPr>
            </w:pPr>
            <w:r w:rsidRPr="00921BB6">
              <w:rPr>
                <w:rFonts w:ascii="Arial Narrow" w:hAnsi="Arial Narrow"/>
                <w:b/>
                <w:bCs/>
              </w:rPr>
              <w:t>3.5</w:t>
            </w:r>
          </w:p>
        </w:tc>
      </w:tr>
    </w:tbl>
    <w:p w:rsidRPr="000C44A1" w:rsidR="000C44A1" w:rsidP="00C2206E" w:rsidRDefault="000C44A1" w14:paraId="4692258A" w14:textId="61FC904A">
      <w:pPr>
        <w:pStyle w:val="Source"/>
        <w:ind w:left="450" w:hanging="450"/>
        <w:rPr>
          <w:i w:val="0"/>
          <w:iCs/>
          <w:sz w:val="18"/>
          <w:szCs w:val="18"/>
        </w:rPr>
      </w:pPr>
      <w:bookmarkStart w:name="_Hlk177668313" w:id="2"/>
      <w:r w:rsidRPr="000C44A1">
        <w:rPr>
          <w:i w:val="0"/>
          <w:iCs/>
          <w:sz w:val="18"/>
          <w:szCs w:val="18"/>
        </w:rPr>
        <w:t xml:space="preserve">Note: </w:t>
      </w:r>
      <w:r w:rsidRPr="000C44A1" w:rsidR="00D96692">
        <w:rPr>
          <w:i w:val="0"/>
          <w:iCs/>
          <w:sz w:val="18"/>
          <w:szCs w:val="18"/>
        </w:rPr>
        <w:t>Savings and benefits from the B</w:t>
      </w:r>
      <w:r w:rsidR="00D96692">
        <w:rPr>
          <w:i w:val="0"/>
          <w:iCs/>
          <w:sz w:val="18"/>
          <w:szCs w:val="18"/>
        </w:rPr>
        <w:t xml:space="preserve">uilding Operator Certification (BOC) </w:t>
      </w:r>
      <w:r w:rsidRPr="000C44A1" w:rsidR="00D96692">
        <w:rPr>
          <w:i w:val="0"/>
          <w:iCs/>
          <w:sz w:val="18"/>
          <w:szCs w:val="18"/>
        </w:rPr>
        <w:t>are reported as part of the BEER program.</w:t>
      </w:r>
    </w:p>
    <w:p w:rsidR="00C2206E" w:rsidP="00C2206E" w:rsidRDefault="00C2206E" w14:paraId="32A88A2E" w14:textId="214A9DBD">
      <w:pPr>
        <w:pStyle w:val="Source"/>
        <w:ind w:left="450" w:hanging="450"/>
      </w:pPr>
      <w:r>
        <w:t>Source: Evaluation Research</w:t>
      </w:r>
    </w:p>
    <w:bookmarkEnd w:id="2"/>
    <w:p w:rsidRPr="00A82F71" w:rsidR="007178E4" w:rsidP="007178E4" w:rsidRDefault="007178E4" w14:paraId="3D07F8CC" w14:textId="77777777">
      <w:pPr>
        <w:contextualSpacing/>
      </w:pPr>
    </w:p>
    <w:p w:rsidR="007B6E9F" w:rsidP="00DF2E86" w:rsidRDefault="007B6E9F" w14:paraId="622F2E9A" w14:textId="2A6E2258">
      <w:r>
        <w:t xml:space="preserve">The summary reporting is presented in </w:t>
      </w:r>
      <w:r w:rsidR="00CB6D2E">
        <w:t xml:space="preserve">one </w:t>
      </w:r>
      <w:r w:rsidR="0038705D">
        <w:t xml:space="preserve">spreadsheet </w:t>
      </w:r>
      <w:r>
        <w:t>attachment</w:t>
      </w:r>
      <w:r w:rsidR="00CB6D2E">
        <w:t xml:space="preserve"> with </w:t>
      </w:r>
      <w:r w:rsidR="009D70CF">
        <w:t>four</w:t>
      </w:r>
      <w:r w:rsidR="002E592D">
        <w:t xml:space="preserve"> </w:t>
      </w:r>
      <w:r w:rsidR="00CB6D2E">
        <w:t>tabs</w:t>
      </w:r>
      <w:r>
        <w:t>:</w:t>
      </w:r>
    </w:p>
    <w:p w:rsidR="007B6E9F" w:rsidP="00DF2E86" w:rsidRDefault="007B6E9F" w14:paraId="637904FA" w14:textId="05BC58BC"/>
    <w:p w:rsidRPr="00BD7E0D" w:rsidR="00EB6D15" w:rsidP="00EB6D15" w:rsidRDefault="00EB6D15" w14:paraId="6F694C2A" w14:textId="7207F07D">
      <w:pPr>
        <w:pStyle w:val="ListParagraph"/>
        <w:numPr>
          <w:ilvl w:val="0"/>
          <w:numId w:val="3"/>
        </w:numPr>
      </w:pPr>
      <w:bookmarkStart w:name="_Hlk32318399" w:id="3"/>
      <w:r>
        <w:t>Tab 1: Verified Program Energy Savings</w:t>
      </w:r>
      <w:r w:rsidR="003100FC">
        <w:t>, Other Impacts,</w:t>
      </w:r>
      <w:r>
        <w:t xml:space="preserve"> and Cost Summary</w:t>
      </w:r>
    </w:p>
    <w:p w:rsidR="00EB6D15" w:rsidP="00EB6D15" w:rsidRDefault="00EB6D15" w14:paraId="235CE7AA" w14:textId="412161C5">
      <w:pPr>
        <w:pStyle w:val="ListParagraph"/>
        <w:numPr>
          <w:ilvl w:val="0"/>
          <w:numId w:val="3"/>
        </w:numPr>
      </w:pPr>
      <w:r>
        <w:t xml:space="preserve">Tab 2: High Impact Measures </w:t>
      </w:r>
    </w:p>
    <w:p w:rsidR="003100FC" w:rsidP="003100FC" w:rsidRDefault="003100FC" w14:paraId="7D6AC835" w14:textId="20FD9E5D">
      <w:pPr>
        <w:pStyle w:val="ListParagraph"/>
        <w:numPr>
          <w:ilvl w:val="0"/>
          <w:numId w:val="3"/>
        </w:numPr>
      </w:pPr>
      <w:r>
        <w:t xml:space="preserve">Tab </w:t>
      </w:r>
      <w:r w:rsidR="000163D1">
        <w:t>3</w:t>
      </w:r>
      <w:r w:rsidR="006C490D">
        <w:t xml:space="preserve"> and Tab 4</w:t>
      </w:r>
      <w:r>
        <w:t xml:space="preserve">: </w:t>
      </w:r>
      <w:r>
        <w:rPr>
          <w:szCs w:val="20"/>
        </w:rPr>
        <w:t>Total Resource Cost Test (TRC)</w:t>
      </w:r>
      <w:r>
        <w:t xml:space="preserve"> Cost-Effectiveness Results – Plan 4 Avoided Costs</w:t>
      </w:r>
      <w:r w:rsidR="00F779FE">
        <w:rPr>
          <w:rStyle w:val="FootnoteReference"/>
        </w:rPr>
        <w:footnoteReference w:id="3"/>
      </w:r>
      <w:r w:rsidR="006C490D">
        <w:t xml:space="preserve">. </w:t>
      </w:r>
    </w:p>
    <w:bookmarkEnd w:id="3"/>
    <w:p w:rsidR="003100FC" w:rsidP="003100FC" w:rsidRDefault="003100FC" w14:paraId="0C49D605" w14:textId="2CF2E9D2">
      <w:pPr>
        <w:pStyle w:val="ListParagraph"/>
        <w:numPr>
          <w:ilvl w:val="0"/>
          <w:numId w:val="3"/>
        </w:numPr>
      </w:pPr>
      <w:r>
        <w:t xml:space="preserve">Tab </w:t>
      </w:r>
      <w:r w:rsidR="006C490D">
        <w:t>5 and Tab 6</w:t>
      </w:r>
      <w:r>
        <w:t xml:space="preserve">: Program Administrator </w:t>
      </w:r>
      <w:r w:rsidR="00872F14">
        <w:t xml:space="preserve">Cost </w:t>
      </w:r>
      <w:r>
        <w:t>Test (PACT) Cost-Effectiveness Results – Plan 4 Avoided Costs</w:t>
      </w:r>
    </w:p>
    <w:p w:rsidR="007B6E9F" w:rsidP="00DF2E86" w:rsidRDefault="007B6E9F" w14:paraId="18DFA8ED" w14:textId="77777777"/>
    <w:p w:rsidR="00DF2E86" w:rsidP="00DF2E86" w:rsidRDefault="00103CF5" w14:paraId="05E54382" w14:textId="768BB4F9">
      <w:r>
        <w:t xml:space="preserve">Key background information on each attachment </w:t>
      </w:r>
      <w:r w:rsidR="002E592D">
        <w:t xml:space="preserve">tab </w:t>
      </w:r>
      <w:r>
        <w:t>follows.</w:t>
      </w:r>
    </w:p>
    <w:p w:rsidR="00484311" w:rsidP="004972EE" w:rsidRDefault="00484311" w14:paraId="3260F39C" w14:textId="7FBF8415"/>
    <w:p w:rsidRPr="009B4643" w:rsidR="006F4D5D" w:rsidP="006F4D5D" w:rsidRDefault="006F4D5D" w14:paraId="23CF20B5" w14:textId="31E9FE9A">
      <w:pPr>
        <w:rPr>
          <w:b/>
        </w:rPr>
      </w:pPr>
      <w:r w:rsidRPr="009B4643">
        <w:rPr>
          <w:b/>
        </w:rPr>
        <w:t xml:space="preserve">Tab </w:t>
      </w:r>
      <w:r>
        <w:rPr>
          <w:b/>
        </w:rPr>
        <w:t>1</w:t>
      </w:r>
      <w:r w:rsidRPr="009B4643">
        <w:rPr>
          <w:b/>
        </w:rPr>
        <w:t>: Verified Program Energy Savings</w:t>
      </w:r>
      <w:r w:rsidR="003100FC">
        <w:rPr>
          <w:b/>
        </w:rPr>
        <w:t>, Other Impacts,</w:t>
      </w:r>
      <w:r w:rsidRPr="009B4643">
        <w:rPr>
          <w:b/>
        </w:rPr>
        <w:t xml:space="preserve"> and Cost Summary</w:t>
      </w:r>
    </w:p>
    <w:p w:rsidR="006F4D5D" w:rsidP="006F4D5D" w:rsidRDefault="006F4D5D" w14:paraId="5C2679AC" w14:textId="77777777"/>
    <w:p w:rsidR="006F4D5D" w:rsidP="006F4D5D" w:rsidRDefault="006F4D5D" w14:paraId="4B16A4FC" w14:textId="6D76114E">
      <w:r>
        <w:t xml:space="preserve">Tab 1 provides a summary of the components of </w:t>
      </w:r>
      <w:proofErr w:type="gramStart"/>
      <w:r>
        <w:t xml:space="preserve">verified </w:t>
      </w:r>
      <w:proofErr w:type="spellStart"/>
      <w:r>
        <w:t>therm</w:t>
      </w:r>
      <w:proofErr w:type="spellEnd"/>
      <w:proofErr w:type="gramEnd"/>
      <w:r>
        <w:t xml:space="preserve"> savings and utility program costs for the </w:t>
      </w:r>
      <w:r w:rsidR="00A022F0">
        <w:t>2024</w:t>
      </w:r>
      <w:r w:rsidR="00D12B54">
        <w:t xml:space="preserve"> </w:t>
      </w:r>
      <w:r>
        <w:t>program portfolio. Results for Residential, Business and Public Sector, Income Qualified</w:t>
      </w:r>
      <w:r w:rsidR="002B6049">
        <w:t>, and Market Transformation</w:t>
      </w:r>
      <w:r>
        <w:t xml:space="preserve"> </w:t>
      </w:r>
      <w:r w:rsidR="00FD4BE3">
        <w:t xml:space="preserve">have separate subtotals. </w:t>
      </w:r>
      <w:r>
        <w:t xml:space="preserve">For all joint and coordinated programs with ComEd, the interactive energy effects (resulting in negative gas savings) due to ComEd’s electric saving measures </w:t>
      </w:r>
      <w:r>
        <w:lastRenderedPageBreak/>
        <w:t>are not included in the reported verified natural gas savings.</w:t>
      </w:r>
      <w:r w:rsidR="002B6049">
        <w:t xml:space="preserve"> Tab 1 also reports water savings and greenhouse gas </w:t>
      </w:r>
      <w:r w:rsidR="00547F1C">
        <w:t xml:space="preserve">(GHG) </w:t>
      </w:r>
      <w:r w:rsidR="002B6049">
        <w:t>reductions</w:t>
      </w:r>
      <w:r w:rsidR="00547F1C">
        <w:rPr>
          <w:rStyle w:val="FootnoteReference"/>
        </w:rPr>
        <w:footnoteReference w:id="4"/>
      </w:r>
      <w:r w:rsidR="002B6049">
        <w:t>.</w:t>
      </w:r>
    </w:p>
    <w:p w:rsidR="00C2206E" w:rsidP="006F4D5D" w:rsidRDefault="00C2206E" w14:paraId="2514A399" w14:textId="77777777">
      <w:pPr>
        <w:rPr>
          <w:szCs w:val="20"/>
        </w:rPr>
      </w:pPr>
    </w:p>
    <w:p w:rsidRPr="009B4643" w:rsidR="006F4D5D" w:rsidP="00547F1C" w:rsidRDefault="006F4D5D" w14:paraId="06378532" w14:textId="77777777">
      <w:pPr>
        <w:keepNext/>
        <w:keepLines/>
        <w:rPr>
          <w:b/>
        </w:rPr>
      </w:pPr>
      <w:r w:rsidRPr="009B4643">
        <w:rPr>
          <w:b/>
        </w:rPr>
        <w:t xml:space="preserve">Tab </w:t>
      </w:r>
      <w:r>
        <w:rPr>
          <w:b/>
        </w:rPr>
        <w:t>2</w:t>
      </w:r>
      <w:r w:rsidRPr="009B4643">
        <w:rPr>
          <w:b/>
        </w:rPr>
        <w:t>: High Impact Measures</w:t>
      </w:r>
    </w:p>
    <w:p w:rsidR="006F4D5D" w:rsidP="00547F1C" w:rsidRDefault="006F4D5D" w14:paraId="1AFD789A" w14:textId="77777777">
      <w:pPr>
        <w:keepNext/>
        <w:keepLines/>
      </w:pPr>
    </w:p>
    <w:p w:rsidR="006F4D5D" w:rsidP="00547F1C" w:rsidRDefault="006F4D5D" w14:paraId="09087095" w14:textId="57890B24">
      <w:pPr>
        <w:keepNext/>
        <w:keepLines/>
      </w:pPr>
      <w:r>
        <w:t xml:space="preserve">Tab 2 provides energy savings results for High Impact Measures (HIM) for the </w:t>
      </w:r>
      <w:r w:rsidR="00A022F0">
        <w:t>2024</w:t>
      </w:r>
      <w:r w:rsidR="004A1FA2">
        <w:t xml:space="preserve"> </w:t>
      </w:r>
      <w:r>
        <w:t>portfolio. Please note:</w:t>
      </w:r>
    </w:p>
    <w:p w:rsidR="006F4D5D" w:rsidP="00547F1C" w:rsidRDefault="006F4D5D" w14:paraId="23D3C64B" w14:textId="77777777">
      <w:pPr>
        <w:keepNext/>
        <w:keepLines/>
      </w:pPr>
    </w:p>
    <w:p w:rsidR="006F4D5D" w:rsidP="00547F1C" w:rsidRDefault="006F4D5D" w14:paraId="0E6AEDA3" w14:textId="77777777">
      <w:pPr>
        <w:keepNext/>
        <w:keepLines/>
        <w:numPr>
          <w:ilvl w:val="0"/>
          <w:numId w:val="2"/>
        </w:numPr>
      </w:pPr>
      <w:proofErr w:type="gramStart"/>
      <w:r>
        <w:t>Savings</w:t>
      </w:r>
      <w:proofErr w:type="gramEnd"/>
      <w:r>
        <w:t xml:space="preserve"> shown are verified gross </w:t>
      </w:r>
      <w:proofErr w:type="spellStart"/>
      <w:proofErr w:type="gramStart"/>
      <w:r>
        <w:t>therms</w:t>
      </w:r>
      <w:proofErr w:type="spellEnd"/>
      <w:proofErr w:type="gramEnd"/>
      <w:r>
        <w:t>.</w:t>
      </w:r>
    </w:p>
    <w:p w:rsidR="006F4D5D" w:rsidP="00547F1C" w:rsidRDefault="006F4D5D" w14:paraId="372B3725" w14:textId="45A2D0AD">
      <w:pPr>
        <w:keepNext/>
        <w:keepLines/>
        <w:numPr>
          <w:ilvl w:val="0"/>
          <w:numId w:val="2"/>
        </w:numPr>
      </w:pPr>
      <w:r>
        <w:t xml:space="preserve">The Illinois TRM places some common-area multifamily measures in the C&amp;I sector. For </w:t>
      </w:r>
      <w:r w:rsidR="00A022F0">
        <w:t>2024</w:t>
      </w:r>
      <w:r>
        <w:t xml:space="preserve">, </w:t>
      </w:r>
      <w:proofErr w:type="spellStart"/>
      <w:r w:rsidR="003B431B">
        <w:t>Guidehouse</w:t>
      </w:r>
      <w:proofErr w:type="spellEnd"/>
      <w:r>
        <w:t xml:space="preserve"> grouped common-area measures for Multi-Family, Public Housing, and Affordable Housing New Construction with the residential sector. </w:t>
      </w:r>
    </w:p>
    <w:p w:rsidR="006F4D5D" w:rsidP="00547F1C" w:rsidRDefault="006F4D5D" w14:paraId="0FEF515F" w14:textId="110F0BFC">
      <w:pPr>
        <w:keepNext/>
        <w:keepLines/>
        <w:numPr>
          <w:ilvl w:val="0"/>
          <w:numId w:val="2"/>
        </w:numPr>
      </w:pPr>
      <w:r>
        <w:t>The HIM savings summary is rolled up by measure and sector, without reference to program</w:t>
      </w:r>
      <w:r w:rsidR="00955FDE">
        <w:t>, to show the importance of individual measure technologies to the overall portfolio.</w:t>
      </w:r>
    </w:p>
    <w:p w:rsidRPr="00921BB6" w:rsidR="006F4D5D" w:rsidP="004972EE" w:rsidRDefault="006F4D5D" w14:paraId="514A208A" w14:textId="77777777"/>
    <w:p w:rsidRPr="009B4643" w:rsidR="00103CF5" w:rsidP="00955FDE" w:rsidRDefault="00CB6D2E" w14:paraId="713B1A0E" w14:textId="7ABA531F">
      <w:pPr>
        <w:keepNext/>
        <w:rPr>
          <w:b/>
        </w:rPr>
      </w:pPr>
      <w:r w:rsidRPr="009B4643">
        <w:rPr>
          <w:b/>
        </w:rPr>
        <w:t>Tab</w:t>
      </w:r>
      <w:r w:rsidRPr="009B4643" w:rsidR="00103CF5">
        <w:rPr>
          <w:b/>
        </w:rPr>
        <w:t xml:space="preserve"> </w:t>
      </w:r>
      <w:r w:rsidR="006F4D5D">
        <w:rPr>
          <w:b/>
        </w:rPr>
        <w:t>3</w:t>
      </w:r>
      <w:r w:rsidR="00CD3CF9">
        <w:rPr>
          <w:b/>
        </w:rPr>
        <w:t xml:space="preserve"> and Tab 4</w:t>
      </w:r>
      <w:r w:rsidRPr="009B4643" w:rsidR="00103CF5">
        <w:rPr>
          <w:b/>
        </w:rPr>
        <w:t xml:space="preserve">: </w:t>
      </w:r>
      <w:r w:rsidRPr="009B4643">
        <w:rPr>
          <w:b/>
        </w:rPr>
        <w:t xml:space="preserve">TRC </w:t>
      </w:r>
      <w:r w:rsidRPr="009B4643" w:rsidR="00103CF5">
        <w:rPr>
          <w:b/>
        </w:rPr>
        <w:t>Cost</w:t>
      </w:r>
      <w:r w:rsidR="005E71A2">
        <w:rPr>
          <w:b/>
        </w:rPr>
        <w:t>-</w:t>
      </w:r>
      <w:r w:rsidRPr="009B4643" w:rsidR="00103CF5">
        <w:rPr>
          <w:b/>
        </w:rPr>
        <w:t>Effectiveness Results</w:t>
      </w:r>
    </w:p>
    <w:p w:rsidR="00103CF5" w:rsidP="00955FDE" w:rsidRDefault="00103CF5" w14:paraId="4C8230C5" w14:textId="24AAD8C9">
      <w:pPr>
        <w:keepNext/>
      </w:pPr>
    </w:p>
    <w:p w:rsidR="00BC1699" w:rsidP="00955FDE" w:rsidRDefault="00CB6D2E" w14:paraId="5217AA8C" w14:textId="6518D2C2">
      <w:pPr>
        <w:keepNext/>
      </w:pPr>
      <w:r>
        <w:t>Tab</w:t>
      </w:r>
      <w:r w:rsidR="00BC1699">
        <w:t xml:space="preserve"> </w:t>
      </w:r>
      <w:r w:rsidR="006F4D5D">
        <w:t>3</w:t>
      </w:r>
      <w:r w:rsidR="00BC1699">
        <w:t xml:space="preserve"> </w:t>
      </w:r>
      <w:r w:rsidR="00837589">
        <w:t xml:space="preserve">and Tab 4 </w:t>
      </w:r>
      <w:r w:rsidR="00BC1699">
        <w:t xml:space="preserve">provide </w:t>
      </w:r>
      <w:r>
        <w:t xml:space="preserve">TRC </w:t>
      </w:r>
      <w:r w:rsidR="00BC1699">
        <w:t>cost</w:t>
      </w:r>
      <w:r w:rsidR="0052050F">
        <w:t>-</w:t>
      </w:r>
      <w:proofErr w:type="gramStart"/>
      <w:r w:rsidR="00BC1699">
        <w:t>effectiveness</w:t>
      </w:r>
      <w:proofErr w:type="gramEnd"/>
      <w:r w:rsidR="00BC1699">
        <w:t xml:space="preserve"> results for the </w:t>
      </w:r>
      <w:r w:rsidR="00A022F0">
        <w:t>2024</w:t>
      </w:r>
      <w:r w:rsidR="0000495C">
        <w:t xml:space="preserve"> </w:t>
      </w:r>
      <w:r w:rsidR="00E9271F">
        <w:t xml:space="preserve">Nicor Gas </w:t>
      </w:r>
      <w:r w:rsidR="00BC1699">
        <w:t>portfolio</w:t>
      </w:r>
      <w:r>
        <w:t xml:space="preserve">. Results </w:t>
      </w:r>
      <w:r w:rsidR="002E592D">
        <w:t xml:space="preserve">are </w:t>
      </w:r>
      <w:r>
        <w:t>provided by program and sector (Residential, Business</w:t>
      </w:r>
      <w:r w:rsidR="006F4D5D">
        <w:t xml:space="preserve"> and Public Sector</w:t>
      </w:r>
      <w:r w:rsidR="009661A6">
        <w:t>,</w:t>
      </w:r>
      <w:r>
        <w:t xml:space="preserve"> Income </w:t>
      </w:r>
      <w:r w:rsidR="00E9271F">
        <w:t>Qualified</w:t>
      </w:r>
      <w:r w:rsidR="002B6049">
        <w:t xml:space="preserve">, </w:t>
      </w:r>
      <w:r w:rsidR="003100FC">
        <w:t xml:space="preserve">and </w:t>
      </w:r>
      <w:r w:rsidR="002B6049">
        <w:t>Market Transformation</w:t>
      </w:r>
      <w:r>
        <w:t xml:space="preserve">). </w:t>
      </w:r>
      <w:r w:rsidR="00BC3594">
        <w:t>Tab 3 provide</w:t>
      </w:r>
      <w:r w:rsidR="001A476D">
        <w:t>s</w:t>
      </w:r>
      <w:r w:rsidR="00BC3594">
        <w:t xml:space="preserve"> p</w:t>
      </w:r>
      <w:r w:rsidRPr="00BC3594" w:rsidR="00BC3594">
        <w:t>rogram and portfolio-level TRC with</w:t>
      </w:r>
      <w:r w:rsidR="00F21C33">
        <w:t xml:space="preserve"> all</w:t>
      </w:r>
      <w:r w:rsidRPr="00BC3594" w:rsidR="00BC3594">
        <w:t xml:space="preserve"> non-energy impacts (“NEIs”) included</w:t>
      </w:r>
      <w:r w:rsidR="00F21C33">
        <w:t>. The NEI</w:t>
      </w:r>
      <w:r w:rsidR="00B84836">
        <w:t xml:space="preserve"> benefits </w:t>
      </w:r>
      <w:r w:rsidR="00CF7FCF">
        <w:t xml:space="preserve">include </w:t>
      </w:r>
      <w:r w:rsidR="00B84836">
        <w:t>water</w:t>
      </w:r>
      <w:r w:rsidR="00C93324">
        <w:t>, electricity savings, additional quantifiable benefits</w:t>
      </w:r>
      <w:r w:rsidR="00244558">
        <w:t xml:space="preserve"> (AQB)</w:t>
      </w:r>
      <w:r w:rsidR="00C93324">
        <w:t>, and carbon adders</w:t>
      </w:r>
      <w:r w:rsidRPr="00872F14" w:rsidR="00BC3594">
        <w:t>.</w:t>
      </w:r>
      <w:r w:rsidR="00BC3594">
        <w:t xml:space="preserve"> </w:t>
      </w:r>
      <w:r w:rsidRPr="001A476D" w:rsidR="001A476D">
        <w:t xml:space="preserve">Tab </w:t>
      </w:r>
      <w:r w:rsidR="001A476D">
        <w:t>4</w:t>
      </w:r>
      <w:r w:rsidRPr="001A476D" w:rsidR="001A476D">
        <w:t xml:space="preserve"> provides program and portfolio-level TRC</w:t>
      </w:r>
      <w:r w:rsidR="00C93324">
        <w:t xml:space="preserve"> </w:t>
      </w:r>
      <w:r w:rsidR="00244558">
        <w:t xml:space="preserve">without the </w:t>
      </w:r>
      <w:r w:rsidR="002809DD">
        <w:t>AQB and carbon benefits, and with the measure level water and electricity benefits defined in the Illinois Technical Reference Manual (IL</w:t>
      </w:r>
      <w:r w:rsidR="00E41634">
        <w:t xml:space="preserve"> </w:t>
      </w:r>
      <w:r w:rsidR="002809DD">
        <w:t>TRM)</w:t>
      </w:r>
      <w:r w:rsidR="001A476D">
        <w:t>.</w:t>
      </w:r>
      <w:r w:rsidRPr="001A476D" w:rsidR="001A476D">
        <w:t xml:space="preserve"> </w:t>
      </w:r>
      <w:r w:rsidR="00BC3594">
        <w:t>P</w:t>
      </w:r>
      <w:r>
        <w:t xml:space="preserve">ortfolio-level TRC </w:t>
      </w:r>
      <w:r w:rsidR="006C490D">
        <w:t xml:space="preserve">is </w:t>
      </w:r>
      <w:r>
        <w:t xml:space="preserve">provided </w:t>
      </w:r>
      <w:r w:rsidRPr="00BC3594" w:rsidR="00BC3594">
        <w:t xml:space="preserve">with and without </w:t>
      </w:r>
      <w:r>
        <w:t xml:space="preserve">the Income </w:t>
      </w:r>
      <w:r w:rsidR="00E9271F">
        <w:t>Qualified</w:t>
      </w:r>
      <w:r w:rsidR="009661A6">
        <w:t xml:space="preserve"> </w:t>
      </w:r>
      <w:r>
        <w:t>programs</w:t>
      </w:r>
      <w:r w:rsidR="00600DBA">
        <w:t xml:space="preserve"> included</w:t>
      </w:r>
      <w:r>
        <w:t>.</w:t>
      </w:r>
      <w:r w:rsidRPr="00872F14" w:rsidR="00872F14">
        <w:t xml:space="preserve"> </w:t>
      </w:r>
      <w:r w:rsidR="00CA7E26">
        <w:t>The TRC benefits leverage the</w:t>
      </w:r>
      <w:r w:rsidR="003100FC">
        <w:t xml:space="preserve"> avoided costs from the Plan 4 filing</w:t>
      </w:r>
      <w:r w:rsidR="003C2CBE">
        <w:t xml:space="preserve"> updated with actual costs through </w:t>
      </w:r>
      <w:r w:rsidR="00A022F0">
        <w:t>2024</w:t>
      </w:r>
      <w:r w:rsidR="003100FC">
        <w:t xml:space="preserve">. </w:t>
      </w:r>
    </w:p>
    <w:p w:rsidR="00CD3CF9" w:rsidP="00921BB6" w:rsidRDefault="00CD3CF9" w14:paraId="1FD565C9" w14:textId="49FA3354"/>
    <w:p w:rsidRPr="009B4643" w:rsidR="00080845" w:rsidP="00080845" w:rsidRDefault="00080845" w14:paraId="2F0C4892" w14:textId="6D83B5D8">
      <w:pPr>
        <w:rPr>
          <w:b/>
        </w:rPr>
      </w:pPr>
      <w:r w:rsidRPr="009B4643">
        <w:rPr>
          <w:b/>
        </w:rPr>
        <w:t xml:space="preserve">Tab </w:t>
      </w:r>
      <w:r w:rsidR="00BC3594">
        <w:rPr>
          <w:b/>
        </w:rPr>
        <w:t>5 and Tab 6</w:t>
      </w:r>
      <w:r w:rsidRPr="009B4643">
        <w:rPr>
          <w:b/>
        </w:rPr>
        <w:t xml:space="preserve">: </w:t>
      </w:r>
      <w:r w:rsidR="002B6049">
        <w:rPr>
          <w:b/>
        </w:rPr>
        <w:t>PA</w:t>
      </w:r>
      <w:r w:rsidRPr="009B4643">
        <w:rPr>
          <w:b/>
        </w:rPr>
        <w:t>CT Cost</w:t>
      </w:r>
      <w:r w:rsidR="005E71A2">
        <w:rPr>
          <w:b/>
        </w:rPr>
        <w:t>-</w:t>
      </w:r>
      <w:r w:rsidRPr="009B4643">
        <w:rPr>
          <w:b/>
        </w:rPr>
        <w:t>Effectiveness Results</w:t>
      </w:r>
    </w:p>
    <w:p w:rsidR="00080845" w:rsidP="00080845" w:rsidRDefault="00080845" w14:paraId="0548C30A" w14:textId="77777777"/>
    <w:p w:rsidR="003100FC" w:rsidP="003100FC" w:rsidRDefault="00CA7E26" w14:paraId="5A78D521" w14:textId="09560539">
      <w:pPr>
        <w:keepNext/>
      </w:pPr>
      <w:r>
        <w:t xml:space="preserve">Tab </w:t>
      </w:r>
      <w:r w:rsidR="00BC3594">
        <w:t>5</w:t>
      </w:r>
      <w:r w:rsidR="003100FC">
        <w:t xml:space="preserve"> </w:t>
      </w:r>
      <w:r w:rsidR="00BC3594">
        <w:t xml:space="preserve">and Tab 6 </w:t>
      </w:r>
      <w:r w:rsidR="003100FC">
        <w:t>provide PACT cost-</w:t>
      </w:r>
      <w:proofErr w:type="gramStart"/>
      <w:r w:rsidR="003100FC">
        <w:t>effectiveness</w:t>
      </w:r>
      <w:proofErr w:type="gramEnd"/>
      <w:r w:rsidR="003100FC">
        <w:t xml:space="preserve"> results for the </w:t>
      </w:r>
      <w:r w:rsidR="00A022F0">
        <w:t>2024</w:t>
      </w:r>
      <w:r w:rsidR="0000495C">
        <w:t xml:space="preserve"> </w:t>
      </w:r>
      <w:r w:rsidR="003100FC">
        <w:t xml:space="preserve">Nicor Gas portfolio. </w:t>
      </w:r>
      <w:r w:rsidRPr="001A476D" w:rsidR="001A476D">
        <w:t xml:space="preserve">Tab </w:t>
      </w:r>
      <w:r w:rsidR="001A476D">
        <w:t>5</w:t>
      </w:r>
      <w:r w:rsidRPr="001A476D" w:rsidR="001A476D">
        <w:t xml:space="preserve"> provides program and portfolio-level </w:t>
      </w:r>
      <w:r w:rsidR="001A476D">
        <w:t>PACT</w:t>
      </w:r>
      <w:r w:rsidRPr="001A476D" w:rsidR="001A476D">
        <w:t xml:space="preserve"> with measure-specific NEI</w:t>
      </w:r>
      <w:r w:rsidR="000432B5">
        <w:t xml:space="preserve"> estimate</w:t>
      </w:r>
      <w:r w:rsidRPr="001A476D" w:rsidR="001A476D">
        <w:t>s</w:t>
      </w:r>
      <w:r w:rsidR="00E46B11">
        <w:t xml:space="preserve"> (i.e., water and electricity benefits)</w:t>
      </w:r>
      <w:r w:rsidRPr="001A476D" w:rsidR="001A476D">
        <w:t xml:space="preserve"> defined in the</w:t>
      </w:r>
      <w:r w:rsidR="004C1D0D">
        <w:t xml:space="preserve">   </w:t>
      </w:r>
      <w:r w:rsidRPr="001A476D" w:rsidR="001A476D">
        <w:t>IL</w:t>
      </w:r>
      <w:r w:rsidR="00E41634">
        <w:t xml:space="preserve"> </w:t>
      </w:r>
      <w:r w:rsidRPr="001A476D" w:rsidR="001A476D">
        <w:t>TRM included in the calculations.</w:t>
      </w:r>
      <w:r w:rsidR="003B5CAA">
        <w:t xml:space="preserve"> The PACT does not include other societal benefits</w:t>
      </w:r>
      <w:r w:rsidR="009F56AB">
        <w:t xml:space="preserve"> (i.e., AQB and carbon adders).</w:t>
      </w:r>
      <w:r w:rsidRPr="001A476D" w:rsidR="001A476D">
        <w:t xml:space="preserve"> Tab </w:t>
      </w:r>
      <w:r w:rsidR="001A476D">
        <w:t>6</w:t>
      </w:r>
      <w:r w:rsidRPr="001A476D" w:rsidR="001A476D">
        <w:t xml:space="preserve"> provides program and portfolio-level </w:t>
      </w:r>
      <w:r w:rsidR="001A476D">
        <w:t>PACT</w:t>
      </w:r>
      <w:r w:rsidRPr="001A476D" w:rsidR="001A476D">
        <w:t xml:space="preserve"> without NEI</w:t>
      </w:r>
      <w:r w:rsidR="00E41634">
        <w:t xml:space="preserve"> estimate</w:t>
      </w:r>
      <w:r w:rsidRPr="001A476D" w:rsidR="001A476D">
        <w:t>s included.</w:t>
      </w:r>
      <w:r w:rsidRPr="006C490D" w:rsidR="006C490D">
        <w:t xml:space="preserve"> Portfolio-level </w:t>
      </w:r>
      <w:r w:rsidR="006C490D">
        <w:t>PACT</w:t>
      </w:r>
      <w:r w:rsidRPr="006C490D" w:rsidR="006C490D">
        <w:t xml:space="preserve"> is provided with and without the Income Qualified programs included. </w:t>
      </w:r>
      <w:r>
        <w:t xml:space="preserve">The PACT benefits leverage the avoided costs from the Plan 4 filing updated with actual costs through </w:t>
      </w:r>
      <w:r w:rsidR="00A022F0">
        <w:t>2024</w:t>
      </w:r>
      <w:r w:rsidR="003100FC">
        <w:t xml:space="preserve">. </w:t>
      </w:r>
    </w:p>
    <w:p w:rsidRPr="009B4643" w:rsidR="00944B06" w:rsidP="000D5964" w:rsidRDefault="00BC1699" w14:paraId="65F55F65" w14:textId="52EB737F">
      <w:pPr>
        <w:pStyle w:val="Heading1"/>
      </w:pPr>
      <w:r w:rsidRPr="009B4643">
        <w:t>Cost</w:t>
      </w:r>
      <w:r w:rsidR="005E71A2">
        <w:t>-</w:t>
      </w:r>
      <w:r w:rsidRPr="009B4643">
        <w:t xml:space="preserve">Effectiveness </w:t>
      </w:r>
      <w:r w:rsidRPr="009B4643" w:rsidR="00417373">
        <w:t>Methodolo</w:t>
      </w:r>
      <w:bookmarkStart w:name="x" w:id="4"/>
      <w:bookmarkEnd w:id="4"/>
      <w:r w:rsidRPr="009B4643" w:rsidR="00417373">
        <w:t xml:space="preserve">gy </w:t>
      </w:r>
    </w:p>
    <w:p w:rsidR="00944B06" w:rsidP="004972EE" w:rsidRDefault="00944B06" w14:paraId="1B86880C" w14:textId="509E907E"/>
    <w:p w:rsidR="002548F3" w:rsidP="002548F3" w:rsidRDefault="002548F3" w14:paraId="29ED9E2E" w14:textId="5947650F">
      <w:bookmarkStart w:name="_Hlk18942683" w:id="5"/>
      <w:bookmarkStart w:name="_Hlk12000559" w:id="6"/>
      <w:r>
        <w:t xml:space="preserve">As part of </w:t>
      </w:r>
      <w:r w:rsidR="0005032A">
        <w:t>the</w:t>
      </w:r>
      <w:r>
        <w:t xml:space="preserve"> evaluation of </w:t>
      </w:r>
      <w:r w:rsidR="00E9271F">
        <w:t xml:space="preserve">Nicor Gas </w:t>
      </w:r>
      <w:r>
        <w:t xml:space="preserve">energy efficiency programs for gas program year </w:t>
      </w:r>
      <w:r w:rsidR="00A022F0">
        <w:t>2024</w:t>
      </w:r>
      <w:r>
        <w:t xml:space="preserve">, </w:t>
      </w:r>
      <w:proofErr w:type="spellStart"/>
      <w:r w:rsidR="0005032A">
        <w:t>Guidehouse</w:t>
      </w:r>
      <w:proofErr w:type="spellEnd"/>
      <w:r>
        <w:t xml:space="preserve"> performed </w:t>
      </w:r>
      <w:r w:rsidR="0052050F">
        <w:t>benefit-</w:t>
      </w:r>
      <w:r>
        <w:t xml:space="preserve">cost calculations based upon a combination of </w:t>
      </w:r>
      <w:r w:rsidR="00955FDE">
        <w:t xml:space="preserve">data provided by </w:t>
      </w:r>
      <w:r w:rsidR="00E9271F">
        <w:t>Nicor Gas</w:t>
      </w:r>
      <w:r w:rsidR="009661A6">
        <w:t xml:space="preserve">, </w:t>
      </w:r>
      <w:r w:rsidR="00955FDE">
        <w:t xml:space="preserve">evaluated </w:t>
      </w:r>
      <w:r>
        <w:t xml:space="preserve">program </w:t>
      </w:r>
      <w:r w:rsidR="00955FDE">
        <w:t>results</w:t>
      </w:r>
      <w:r>
        <w:t>,</w:t>
      </w:r>
      <w:r w:rsidR="004C1D0D">
        <w:t xml:space="preserve"> </w:t>
      </w:r>
      <w:r w:rsidR="00E41634">
        <w:t>referencing the</w:t>
      </w:r>
      <w:r w:rsidR="6FF857BD">
        <w:t xml:space="preserve"> IL TRM</w:t>
      </w:r>
      <w:r w:rsidR="29C3BAAA">
        <w:t xml:space="preserve"> or </w:t>
      </w:r>
      <w:proofErr w:type="spellStart"/>
      <w:r w:rsidR="29C3BAAA">
        <w:t>Guidehouse</w:t>
      </w:r>
      <w:proofErr w:type="spellEnd"/>
      <w:r w:rsidR="29C3BAAA">
        <w:t xml:space="preserve"> research</w:t>
      </w:r>
      <w:r>
        <w:t xml:space="preserve">. The focus of this review is on the basis and calculations used to conduct the Illinois TRC test. </w:t>
      </w:r>
      <w:r w:rsidRPr="5BCB88EE">
        <w:t xml:space="preserve">The Illinois TRC test is defined in </w:t>
      </w:r>
      <w:r>
        <w:t>220 ILCS 5/8-104(b)</w:t>
      </w:r>
      <w:r w:rsidRPr="5BCB88EE">
        <w:rPr>
          <w:rStyle w:val="FootnoteReference"/>
          <w:rFonts w:cs="Arial" w:eastAsiaTheme="majorEastAsia"/>
        </w:rPr>
        <w:footnoteReference w:id="5"/>
      </w:r>
      <w:r>
        <w:t xml:space="preserve"> </w:t>
      </w:r>
      <w:r w:rsidRPr="5BCB88EE">
        <w:t>as follows:</w:t>
      </w:r>
    </w:p>
    <w:p w:rsidRPr="003C74A3" w:rsidR="002548F3" w:rsidP="002548F3" w:rsidRDefault="002548F3" w14:paraId="1BDA0635" w14:textId="77777777">
      <w:pPr>
        <w:rPr>
          <w:szCs w:val="20"/>
        </w:rPr>
      </w:pPr>
    </w:p>
    <w:p w:rsidRPr="009239BD" w:rsidR="002548F3" w:rsidP="002548F3" w:rsidRDefault="002548F3" w14:paraId="162CDB46" w14:textId="77777777">
      <w:pPr>
        <w:ind w:left="720"/>
        <w:rPr>
          <w:rFonts w:cs="Arial"/>
          <w:i/>
          <w:szCs w:val="20"/>
        </w:rPr>
      </w:pPr>
      <w:r w:rsidRPr="009239BD">
        <w:rPr>
          <w:rStyle w:val="QuoteChar"/>
          <w:rFonts w:cs="Arial" w:eastAsiaTheme="majorEastAsia"/>
          <w:szCs w:val="20"/>
        </w:rPr>
        <w:lastRenderedPageBreak/>
        <w:t xml:space="preserve">“Cost-effective”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w:t>
      </w:r>
      <w:proofErr w:type="gramStart"/>
      <w:r w:rsidRPr="009239BD">
        <w:rPr>
          <w:rStyle w:val="QuoteChar"/>
          <w:rFonts w:cs="Arial" w:eastAsiaTheme="majorEastAsia"/>
          <w:szCs w:val="20"/>
        </w:rPr>
        <w:t>shall not be required</w:t>
      </w:r>
      <w:proofErr w:type="gramEnd"/>
      <w:r w:rsidRPr="009239BD">
        <w:rPr>
          <w:rStyle w:val="QuoteChar"/>
          <w:rFonts w:cs="Arial" w:eastAsiaTheme="majorEastAsia"/>
          <w:szCs w:val="20"/>
        </w:rPr>
        <w:t xml:space="preserve"> to meet the total resource cost test.</w:t>
      </w:r>
      <w:r w:rsidRPr="009239BD">
        <w:rPr>
          <w:rFonts w:cs="Arial"/>
          <w:i/>
          <w:szCs w:val="20"/>
        </w:rPr>
        <w:t xml:space="preserve"> </w:t>
      </w:r>
    </w:p>
    <w:p w:rsidRPr="009239BD" w:rsidR="002548F3" w:rsidP="002548F3" w:rsidRDefault="002548F3" w14:paraId="51E4D2DD" w14:textId="77777777">
      <w:pPr>
        <w:rPr>
          <w:rFonts w:cs="Arial"/>
        </w:rPr>
      </w:pPr>
    </w:p>
    <w:bookmarkEnd w:id="5"/>
    <w:p w:rsidR="002548F3" w:rsidP="002548F3" w:rsidRDefault="002548F3" w14:paraId="527A383C" w14:textId="282EE617">
      <w:r>
        <w:t xml:space="preserve">The Illinois TRC test differs from </w:t>
      </w:r>
      <w:r w:rsidR="00FF46AE">
        <w:t xml:space="preserve">a </w:t>
      </w:r>
      <w:r>
        <w:t xml:space="preserve">traditional TRC test in its requirement to include a reasonable estimate of the financial costs associated with future regulations and legislation on the emissions of greenhouse gases (GHG). Additional benefits included in the calculation are the non-energy benefits and water savings. This difference adds an additional benefit to investments in efficiency programs that typically </w:t>
      </w:r>
      <w:r w:rsidR="0052050F">
        <w:t xml:space="preserve">are </w:t>
      </w:r>
      <w:r>
        <w:t xml:space="preserve">included in the Societal </w:t>
      </w:r>
      <w:r w:rsidR="001E456E">
        <w:t xml:space="preserve">Cost </w:t>
      </w:r>
      <w:r>
        <w:t>Test in other jurisdictions.</w:t>
      </w:r>
    </w:p>
    <w:p w:rsidR="00080845" w:rsidP="002548F3" w:rsidRDefault="00080845" w14:paraId="76D9608B" w14:textId="0C59B12F"/>
    <w:p w:rsidR="00080845" w:rsidP="00080845" w:rsidRDefault="00080845" w14:paraId="2BD5E413" w14:textId="1029DADE">
      <w:r>
        <w:t xml:space="preserve">The results of the </w:t>
      </w:r>
      <w:r w:rsidR="002B6049">
        <w:t xml:space="preserve">Program Administrator </w:t>
      </w:r>
      <w:r>
        <w:t>Cost Test (</w:t>
      </w:r>
      <w:r w:rsidR="002B6049">
        <w:t>PA</w:t>
      </w:r>
      <w:r>
        <w:t xml:space="preserve">CT) </w:t>
      </w:r>
      <w:r w:rsidR="00362CCE">
        <w:t xml:space="preserve">also </w:t>
      </w:r>
      <w:r>
        <w:t xml:space="preserve">are presented. The </w:t>
      </w:r>
      <w:r w:rsidR="002B6049">
        <w:t>PA</w:t>
      </w:r>
      <w:r>
        <w:t>CT approaches cost</w:t>
      </w:r>
      <w:r w:rsidR="0052050F">
        <w:t>-</w:t>
      </w:r>
      <w:r>
        <w:t>effectiveness from the perspective of the utility</w:t>
      </w:r>
      <w:r w:rsidR="00547F1C">
        <w:t xml:space="preserve"> as program administrator</w:t>
      </w:r>
      <w:r w:rsidR="00FF4C6F">
        <w:t xml:space="preserve"> and </w:t>
      </w:r>
      <w:r>
        <w:t xml:space="preserve">determines whether the energy supply costs avoided by the utility exceed the overhead and cost outlays that the utility incurred to implement energy efficiency programs. Since the </w:t>
      </w:r>
      <w:r w:rsidR="002B6049">
        <w:t>PA</w:t>
      </w:r>
      <w:r>
        <w:t>CT is primarily focused on utility outlays, incentives paid by the utility to either participants or third-party implementers are included in the calculation</w:t>
      </w:r>
      <w:r w:rsidR="0052050F">
        <w:t>, rather than</w:t>
      </w:r>
      <w:r>
        <w:t xml:space="preserve"> incremental or participant costs. Additionally, since non-energy benefits accrue to society rather than to the utility implementing energy efficiency programs, th</w:t>
      </w:r>
      <w:r w:rsidR="008921D0">
        <w:t>o</w:t>
      </w:r>
      <w:r>
        <w:t xml:space="preserve">se benefits are not included in the </w:t>
      </w:r>
      <w:r w:rsidR="002B6049">
        <w:t>PA</w:t>
      </w:r>
      <w:r>
        <w:t>CT formula.</w:t>
      </w:r>
    </w:p>
    <w:p w:rsidR="002548F3" w:rsidP="002548F3" w:rsidRDefault="002548F3" w14:paraId="43402B76" w14:textId="77777777"/>
    <w:p w:rsidRPr="009B4643" w:rsidR="002548F3" w:rsidP="00921BB6" w:rsidRDefault="002548F3" w14:paraId="0FD01E1E" w14:textId="77777777">
      <w:pPr>
        <w:pStyle w:val="Heading1"/>
      </w:pPr>
      <w:r w:rsidRPr="009B4643">
        <w:t>Incremental Measure Cost Approach</w:t>
      </w:r>
    </w:p>
    <w:p w:rsidR="002548F3" w:rsidP="00600DBA" w:rsidRDefault="002548F3" w14:paraId="3E202CFB" w14:textId="77777777">
      <w:pPr>
        <w:keepNext/>
        <w:keepLines/>
      </w:pPr>
    </w:p>
    <w:p w:rsidRPr="009E34FA" w:rsidR="002548F3" w:rsidP="00600DBA" w:rsidRDefault="002548F3" w14:paraId="736A68FB" w14:textId="2E5FC039">
      <w:pPr>
        <w:keepNext/>
        <w:keepLines/>
        <w:rPr>
          <w:rFonts w:cs="Arial"/>
          <w:szCs w:val="20"/>
        </w:rPr>
      </w:pPr>
      <w:r w:rsidRPr="009E34FA">
        <w:rPr>
          <w:rFonts w:cs="Arial"/>
          <w:szCs w:val="20"/>
        </w:rPr>
        <w:t xml:space="preserve">Incremental cost </w:t>
      </w:r>
      <w:r w:rsidRPr="00C406D7">
        <w:rPr>
          <w:rFonts w:cs="Arial"/>
          <w:szCs w:val="20"/>
        </w:rPr>
        <w:t>means the difference bet</w:t>
      </w:r>
      <w:r>
        <w:rPr>
          <w:rFonts w:cs="Arial"/>
          <w:szCs w:val="20"/>
        </w:rPr>
        <w:t>ween the cost of the efficient m</w:t>
      </w:r>
      <w:r w:rsidRPr="00C406D7">
        <w:rPr>
          <w:rFonts w:cs="Arial"/>
          <w:szCs w:val="20"/>
        </w:rPr>
        <w:t>easure and the cost of the most relevant baseline measure that would ha</w:t>
      </w:r>
      <w:r w:rsidRPr="000B2ADC">
        <w:rPr>
          <w:rFonts w:cs="Arial"/>
          <w:szCs w:val="20"/>
        </w:rPr>
        <w:t xml:space="preserve">ve been installed (if any) in the absence of the efficiency </w:t>
      </w:r>
      <w:r>
        <w:rPr>
          <w:rFonts w:cs="Arial"/>
          <w:szCs w:val="20"/>
        </w:rPr>
        <w:t>p</w:t>
      </w:r>
      <w:r w:rsidRPr="000B2ADC">
        <w:rPr>
          <w:rFonts w:cs="Arial"/>
          <w:szCs w:val="20"/>
        </w:rPr>
        <w:t xml:space="preserve">rogram. </w:t>
      </w:r>
      <w:r w:rsidR="000B7969">
        <w:rPr>
          <w:rFonts w:cs="Arial"/>
          <w:szCs w:val="20"/>
        </w:rPr>
        <w:t>The Illinois Energy Efficiency Policy Manual</w:t>
      </w:r>
      <w:r w:rsidR="000B7969">
        <w:rPr>
          <w:rStyle w:val="FootnoteReference"/>
          <w:rFonts w:cs="Arial"/>
          <w:szCs w:val="20"/>
        </w:rPr>
        <w:footnoteReference w:id="6"/>
      </w:r>
      <w:r w:rsidR="000B7969">
        <w:rPr>
          <w:rFonts w:cs="Arial"/>
          <w:szCs w:val="20"/>
        </w:rPr>
        <w:t xml:space="preserve"> instructs that i</w:t>
      </w:r>
      <w:r w:rsidRPr="000B2ADC">
        <w:rPr>
          <w:rFonts w:cs="Arial"/>
          <w:szCs w:val="20"/>
        </w:rPr>
        <w:t xml:space="preserve">nstallation costs (material and labor) and Operations and Maintenance (O&amp;M) costs </w:t>
      </w:r>
      <w:r w:rsidR="000B7969">
        <w:rPr>
          <w:rFonts w:cs="Arial"/>
          <w:szCs w:val="20"/>
        </w:rPr>
        <w:t xml:space="preserve">shall be </w:t>
      </w:r>
      <w:r w:rsidRPr="000B2ADC">
        <w:rPr>
          <w:rFonts w:cs="Arial"/>
          <w:szCs w:val="20"/>
        </w:rPr>
        <w:t>included if there is a di</w:t>
      </w:r>
      <w:r>
        <w:rPr>
          <w:rFonts w:cs="Arial"/>
          <w:szCs w:val="20"/>
        </w:rPr>
        <w:t>fference between the efficient m</w:t>
      </w:r>
      <w:r w:rsidRPr="000B2ADC">
        <w:rPr>
          <w:rFonts w:cs="Arial"/>
          <w:szCs w:val="20"/>
        </w:rPr>
        <w:t>easure and the baseline measure</w:t>
      </w:r>
      <w:r w:rsidR="005712D4">
        <w:rPr>
          <w:rFonts w:cs="Arial"/>
          <w:szCs w:val="20"/>
        </w:rPr>
        <w:t xml:space="preserve"> in O&amp;M costs</w:t>
      </w:r>
      <w:r w:rsidRPr="000B2ADC">
        <w:rPr>
          <w:rFonts w:cs="Arial"/>
          <w:szCs w:val="20"/>
        </w:rPr>
        <w:t>. In ca</w:t>
      </w:r>
      <w:r w:rsidRPr="009E34FA">
        <w:rPr>
          <w:rFonts w:cs="Arial"/>
          <w:szCs w:val="20"/>
        </w:rPr>
        <w:t xml:space="preserve">ses where </w:t>
      </w:r>
      <w:r>
        <w:rPr>
          <w:rFonts w:cs="Arial"/>
          <w:szCs w:val="20"/>
        </w:rPr>
        <w:t>the efficient m</w:t>
      </w:r>
      <w:r w:rsidRPr="009E34FA">
        <w:rPr>
          <w:rFonts w:cs="Arial"/>
          <w:szCs w:val="20"/>
        </w:rPr>
        <w:t>easure has a significantly shorter or longer life than the relevant baseline measure, the avoided baseline replacement measure costs should be accounted for in the TRC analysis. Th</w:t>
      </w:r>
      <w:r>
        <w:rPr>
          <w:rFonts w:cs="Arial"/>
          <w:szCs w:val="20"/>
        </w:rPr>
        <w:t>e</w:t>
      </w:r>
      <w:r w:rsidRPr="009E34FA">
        <w:rPr>
          <w:rFonts w:cs="Arial"/>
          <w:szCs w:val="20"/>
        </w:rPr>
        <w:t xml:space="preserve"> </w:t>
      </w:r>
      <w:r>
        <w:rPr>
          <w:rFonts w:cs="Arial"/>
          <w:szCs w:val="20"/>
        </w:rPr>
        <w:t>incremental c</w:t>
      </w:r>
      <w:r w:rsidRPr="009E34FA">
        <w:rPr>
          <w:rFonts w:cs="Arial"/>
          <w:szCs w:val="20"/>
        </w:rPr>
        <w:t xml:space="preserve">ost input in the TRC analysis is </w:t>
      </w:r>
      <w:r w:rsidRPr="00957C37">
        <w:rPr>
          <w:rFonts w:cs="Arial"/>
          <w:szCs w:val="20"/>
        </w:rPr>
        <w:t xml:space="preserve">not </w:t>
      </w:r>
      <w:r w:rsidRPr="009E34FA">
        <w:rPr>
          <w:rFonts w:cs="Arial"/>
          <w:szCs w:val="20"/>
        </w:rPr>
        <w:t xml:space="preserve">reduced </w:t>
      </w:r>
      <w:r>
        <w:rPr>
          <w:rFonts w:cs="Arial"/>
          <w:szCs w:val="20"/>
        </w:rPr>
        <w:t xml:space="preserve">by the amount of </w:t>
      </w:r>
      <w:proofErr w:type="gramStart"/>
      <w:r>
        <w:rPr>
          <w:rFonts w:cs="Arial"/>
          <w:szCs w:val="20"/>
        </w:rPr>
        <w:t>any incentives</w:t>
      </w:r>
      <w:proofErr w:type="gramEnd"/>
      <w:r>
        <w:rPr>
          <w:rFonts w:cs="Arial"/>
          <w:szCs w:val="20"/>
        </w:rPr>
        <w:t>.</w:t>
      </w:r>
    </w:p>
    <w:p w:rsidR="002548F3" w:rsidP="002548F3" w:rsidRDefault="002548F3" w14:paraId="544A502E" w14:textId="77777777"/>
    <w:p w:rsidRPr="0052050F" w:rsidR="002548F3" w:rsidP="00921BB6" w:rsidRDefault="002548F3" w14:paraId="41F2DD3C" w14:textId="5166B8B3">
      <w:pPr>
        <w:pStyle w:val="Heading1"/>
      </w:pPr>
      <w:r w:rsidRPr="009B4643">
        <w:lastRenderedPageBreak/>
        <w:t>Data Assumptions in the Cost</w:t>
      </w:r>
      <w:r w:rsidR="00547F1C">
        <w:t>-</w:t>
      </w:r>
      <w:r w:rsidRPr="009B4643">
        <w:t>Effectiveness Calculations</w:t>
      </w:r>
    </w:p>
    <w:p w:rsidR="002548F3" w:rsidP="002548F3" w:rsidRDefault="002548F3" w14:paraId="1D1E2F8D" w14:textId="77777777">
      <w:pPr>
        <w:keepNext/>
      </w:pPr>
    </w:p>
    <w:p w:rsidR="002548F3" w:rsidP="002548F3" w:rsidRDefault="002548F3" w14:paraId="2A12E527" w14:textId="144F1DF2">
      <w:r>
        <w:t xml:space="preserve">The data points needed to conduct the Illinois TRC test </w:t>
      </w:r>
      <w:r w:rsidR="00600DBA">
        <w:t>are</w:t>
      </w:r>
      <w:r>
        <w:t xml:space="preserve"> </w:t>
      </w:r>
      <w:r w:rsidR="00600DBA">
        <w:t xml:space="preserve">identified </w:t>
      </w:r>
      <w:r>
        <w:t xml:space="preserve">in </w:t>
      </w:r>
      <w:r w:rsidR="00600DBA">
        <w:fldChar w:fldCharType="begin"/>
      </w:r>
      <w:r w:rsidR="00600DBA">
        <w:instrText xml:space="preserve"> REF _Ref16430035 \h </w:instrText>
      </w:r>
      <w:r w:rsidR="00600DBA">
        <w:fldChar w:fldCharType="separate"/>
      </w:r>
      <w:r w:rsidRPr="00C2206E" w:rsidR="002D25BE">
        <w:t xml:space="preserve">Table </w:t>
      </w:r>
      <w:r w:rsidR="002D25BE">
        <w:rPr>
          <w:noProof/>
        </w:rPr>
        <w:t>2</w:t>
      </w:r>
      <w:r w:rsidR="00600DBA">
        <w:fldChar w:fldCharType="end"/>
      </w:r>
      <w:r w:rsidR="00600DBA">
        <w:t xml:space="preserve"> </w:t>
      </w:r>
      <w:r>
        <w:t>and are divided into generic and program</w:t>
      </w:r>
      <w:r w:rsidR="00600DBA">
        <w:t>-</w:t>
      </w:r>
      <w:r>
        <w:t>specific categories. The program</w:t>
      </w:r>
      <w:r w:rsidR="00600DBA">
        <w:t>-</w:t>
      </w:r>
      <w:r>
        <w:t xml:space="preserve">specific data points are further subdivided into those </w:t>
      </w:r>
      <w:r w:rsidR="000C52CD">
        <w:t xml:space="preserve">(1) </w:t>
      </w:r>
      <w:r>
        <w:t xml:space="preserve">provided by </w:t>
      </w:r>
      <w:r w:rsidR="009661A6">
        <w:t>the utilit</w:t>
      </w:r>
      <w:r w:rsidR="00E9271F">
        <w:t>y</w:t>
      </w:r>
      <w:r>
        <w:t xml:space="preserve">, </w:t>
      </w:r>
      <w:r w:rsidR="000C52CD">
        <w:t xml:space="preserve">(2) </w:t>
      </w:r>
      <w:r>
        <w:t xml:space="preserve">are a result of evaluation activities, and </w:t>
      </w:r>
      <w:r w:rsidR="000C52CD">
        <w:t>(3)</w:t>
      </w:r>
      <w:r>
        <w:t xml:space="preserve"> from multiple sources.</w:t>
      </w:r>
    </w:p>
    <w:p w:rsidR="002548F3" w:rsidP="002548F3" w:rsidRDefault="002548F3" w14:paraId="31EDD419" w14:textId="77777777"/>
    <w:p w:rsidRPr="00921BB6" w:rsidR="002548F3" w:rsidP="002548F3" w:rsidRDefault="002548F3" w14:paraId="0BEE8F23" w14:textId="2D1C81FE">
      <w:pPr>
        <w:pStyle w:val="Caption"/>
      </w:pPr>
      <w:bookmarkStart w:name="_Ref16430035" w:id="7"/>
      <w:bookmarkStart w:name="_Hlk16430236" w:id="8"/>
      <w:bookmarkStart w:name="_Toc22032700" w:id="9"/>
      <w:bookmarkStart w:name="_Toc444781257" w:id="10"/>
      <w:r w:rsidRPr="00921BB6">
        <w:t xml:space="preserve">Table </w:t>
      </w:r>
      <w:r w:rsidRPr="00921BB6">
        <w:fldChar w:fldCharType="begin"/>
      </w:r>
      <w:r w:rsidRPr="00921BB6">
        <w:instrText>SEQ Table \* ARABIC \s 1</w:instrText>
      </w:r>
      <w:r w:rsidRPr="00921BB6">
        <w:fldChar w:fldCharType="separate"/>
      </w:r>
      <w:r w:rsidRPr="00921BB6" w:rsidR="002D25BE">
        <w:t>2</w:t>
      </w:r>
      <w:r w:rsidRPr="00921BB6">
        <w:fldChar w:fldCharType="end"/>
      </w:r>
      <w:bookmarkEnd w:id="7"/>
      <w:r w:rsidRPr="00921BB6">
        <w:t xml:space="preserve">. Data </w:t>
      </w:r>
      <w:bookmarkEnd w:id="8"/>
      <w:r w:rsidRPr="00921BB6">
        <w:t>Points Needed to Conduct the Illinois TRC Test</w:t>
      </w:r>
      <w:bookmarkEnd w:id="9"/>
    </w:p>
    <w:tbl>
      <w:tblPr>
        <w:tblStyle w:val="EnergyTable"/>
        <w:tblW w:w="0" w:type="auto"/>
        <w:tblLook w:val="00A0" w:firstRow="1" w:lastRow="0" w:firstColumn="1" w:lastColumn="0" w:noHBand="0" w:noVBand="0"/>
      </w:tblPr>
      <w:tblGrid>
        <w:gridCol w:w="1620"/>
        <w:gridCol w:w="4320"/>
        <w:gridCol w:w="2529"/>
      </w:tblGrid>
      <w:tr w:rsidRPr="00CA445D" w:rsidR="002548F3" w:rsidTr="0076172F" w14:paraId="4F2A93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004964" w:themeFill="accent3" w:themeFillShade="80"/>
          </w:tcPr>
          <w:bookmarkEnd w:id="10"/>
          <w:p w:rsidRPr="003C74E7" w:rsidR="002548F3" w:rsidP="00B41F33" w:rsidRDefault="002548F3" w14:paraId="59F5F333" w14:textId="77777777">
            <w:pPr>
              <w:keepNext/>
              <w:keepLines/>
              <w:jc w:val="left"/>
              <w:rPr>
                <w:rFonts w:ascii="Arial Narrow" w:hAnsi="Arial Narrow"/>
                <w:b w:val="0"/>
                <w:bCs/>
                <w:color w:val="FFFFFF"/>
                <w:szCs w:val="20"/>
              </w:rPr>
            </w:pPr>
            <w:r w:rsidRPr="003C74E7">
              <w:rPr>
                <w:rFonts w:ascii="Arial Narrow" w:hAnsi="Arial Narrow"/>
                <w:bCs/>
                <w:color w:val="FFFFFF"/>
                <w:szCs w:val="20"/>
              </w:rPr>
              <w:t>Category</w:t>
            </w:r>
          </w:p>
        </w:tc>
        <w:tc>
          <w:tcPr>
            <w:tcW w:w="4320" w:type="dxa"/>
            <w:shd w:val="clear" w:color="auto" w:fill="004964" w:themeFill="accent3" w:themeFillShade="80"/>
          </w:tcPr>
          <w:p w:rsidRPr="003C74E7" w:rsidR="002548F3" w:rsidP="00B41F33" w:rsidRDefault="002548F3" w14:paraId="4B7FE24A" w14:textId="7777777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Cs w:val="20"/>
              </w:rPr>
            </w:pPr>
            <w:r w:rsidRPr="003C74E7">
              <w:rPr>
                <w:rFonts w:ascii="Arial Narrow" w:hAnsi="Arial Narrow"/>
                <w:bCs/>
                <w:color w:val="FFFFFF"/>
                <w:szCs w:val="20"/>
              </w:rPr>
              <w:t>Data Point</w:t>
            </w:r>
          </w:p>
        </w:tc>
        <w:tc>
          <w:tcPr>
            <w:tcW w:w="2529" w:type="dxa"/>
            <w:shd w:val="clear" w:color="auto" w:fill="004964" w:themeFill="accent3" w:themeFillShade="80"/>
          </w:tcPr>
          <w:p w:rsidRPr="003C74E7" w:rsidR="002548F3" w:rsidP="00B41F33" w:rsidRDefault="002548F3" w14:paraId="041906E8" w14:textId="7777777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Cs w:val="20"/>
              </w:rPr>
            </w:pPr>
            <w:r w:rsidRPr="003C74E7">
              <w:rPr>
                <w:rFonts w:ascii="Arial Narrow" w:hAnsi="Arial Narrow"/>
                <w:bCs/>
                <w:color w:val="FFFFFF"/>
                <w:szCs w:val="20"/>
              </w:rPr>
              <w:t>Source</w:t>
            </w:r>
          </w:p>
        </w:tc>
      </w:tr>
      <w:tr w:rsidRPr="00CA445D" w:rsidR="002548F3" w:rsidTr="0060498E" w14:paraId="69A5D315" w14:textId="77777777">
        <w:trPr>
          <w:cnfStyle w:val="000000100000" w:firstRow="0" w:lastRow="0" w:firstColumn="0" w:lastColumn="0" w:oddVBand="0" w:evenVBand="0" w:oddHBand="1" w:evenHBand="0" w:firstRowFirstColumn="0" w:firstRowLastColumn="0" w:lastRowFirstColumn="0" w:lastRowLastColumn="0"/>
          <w:trHeight w:val="1707"/>
        </w:trPr>
        <w:tc>
          <w:tcPr>
            <w:cnfStyle w:val="001000000000" w:firstRow="0" w:lastRow="0" w:firstColumn="1" w:lastColumn="0" w:oddVBand="0" w:evenVBand="0" w:oddHBand="0" w:evenHBand="0" w:firstRowFirstColumn="0" w:firstRowLastColumn="0" w:lastRowFirstColumn="0" w:lastRowLastColumn="0"/>
            <w:tcW w:w="0" w:type="dxa"/>
          </w:tcPr>
          <w:p w:rsidRPr="003C74E7" w:rsidR="002548F3" w:rsidP="00B41F33" w:rsidRDefault="002548F3" w14:paraId="2F6874B5" w14:textId="77777777">
            <w:pPr>
              <w:keepNext/>
              <w:keepLines/>
              <w:jc w:val="left"/>
              <w:rPr>
                <w:rFonts w:ascii="Arial Narrow" w:hAnsi="Arial Narrow"/>
                <w:bCs/>
                <w:szCs w:val="20"/>
              </w:rPr>
            </w:pPr>
            <w:r w:rsidRPr="003C74E7">
              <w:rPr>
                <w:rFonts w:ascii="Arial Narrow" w:hAnsi="Arial Narrow"/>
                <w:bCs/>
                <w:szCs w:val="20"/>
              </w:rPr>
              <w:t>Generic</w:t>
            </w:r>
          </w:p>
        </w:tc>
        <w:tc>
          <w:tcPr>
            <w:tcW w:w="0" w:type="dxa"/>
            <w:vAlign w:val="top"/>
          </w:tcPr>
          <w:p w:rsidR="002548F3" w:rsidP="00547F1C" w:rsidRDefault="002548F3" w14:paraId="5551FEDF" w14:textId="4D2CE9A8">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 xml:space="preserve">Avoided </w:t>
            </w:r>
            <w:r>
              <w:rPr>
                <w:szCs w:val="20"/>
              </w:rPr>
              <w:t xml:space="preserve">Natural </w:t>
            </w:r>
            <w:r w:rsidRPr="003C74E7">
              <w:rPr>
                <w:szCs w:val="20"/>
              </w:rPr>
              <w:t>Gas Costs</w:t>
            </w:r>
            <w:r w:rsidR="00082A64">
              <w:rPr>
                <w:szCs w:val="20"/>
              </w:rPr>
              <w:t>:</w:t>
            </w:r>
            <w:r w:rsidR="00D53E9F">
              <w:rPr>
                <w:szCs w:val="20"/>
              </w:rPr>
              <w:t xml:space="preserve"> Plan </w:t>
            </w:r>
            <w:r w:rsidR="00082A64">
              <w:rPr>
                <w:szCs w:val="20"/>
              </w:rPr>
              <w:t>4</w:t>
            </w:r>
          </w:p>
          <w:p w:rsidR="001E6771" w:rsidP="00547F1C" w:rsidRDefault="001E6771" w14:paraId="3AACAE98" w14:textId="38C71138">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Avoided Electricity Costs</w:t>
            </w:r>
          </w:p>
          <w:p w:rsidR="002548F3" w:rsidP="00547F1C" w:rsidRDefault="002548F3" w14:paraId="45AB96EA" w14:textId="71598536">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Loss</w:t>
            </w:r>
            <w:r w:rsidR="001E6EA0">
              <w:rPr>
                <w:szCs w:val="20"/>
              </w:rPr>
              <w:t xml:space="preserve"> Factor</w:t>
            </w:r>
            <w:r>
              <w:rPr>
                <w:szCs w:val="20"/>
              </w:rPr>
              <w:t xml:space="preserve"> (Unaccounted-for-Gas Factor)</w:t>
            </w:r>
          </w:p>
          <w:p w:rsidR="00B8723D" w:rsidP="00547F1C" w:rsidRDefault="00547F1C" w14:paraId="059809A9"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Plan 4 Non-Energy Impacts Additional Quantifiable Benefit </w:t>
            </w:r>
          </w:p>
          <w:p w:rsidRPr="002548F3" w:rsidR="00700B7E" w:rsidP="00547F1C" w:rsidRDefault="00700B7E" w14:paraId="63F61C6F" w14:textId="5AE45B86">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Weighted Average Cost of Capital</w:t>
            </w:r>
          </w:p>
        </w:tc>
        <w:tc>
          <w:tcPr>
            <w:tcW w:w="0" w:type="dxa"/>
          </w:tcPr>
          <w:p w:rsidRPr="003C74E7" w:rsidR="002548F3" w:rsidP="00100297" w:rsidRDefault="00E9271F" w14:paraId="73ADB280" w14:textId="25D7FB12">
            <w:pPr>
              <w:keepNext/>
              <w:keepLines/>
              <w:spacing w:after="0"/>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Nicor Gas</w:t>
            </w:r>
            <w:r w:rsidR="002B6049">
              <w:rPr>
                <w:szCs w:val="20"/>
              </w:rPr>
              <w:t xml:space="preserve"> / ComEd</w:t>
            </w:r>
          </w:p>
        </w:tc>
      </w:tr>
      <w:tr w:rsidRPr="00CA445D" w:rsidR="002548F3" w:rsidTr="5BCB88EE" w14:paraId="7A4B8CF9" w14:textId="77777777">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620" w:type="dxa"/>
          </w:tcPr>
          <w:p w:rsidRPr="003C74E7" w:rsidR="002548F3" w:rsidP="00B41F33" w:rsidRDefault="002548F3" w14:paraId="199FACC4" w14:textId="77777777">
            <w:pPr>
              <w:keepNext/>
              <w:keepLines/>
              <w:jc w:val="left"/>
              <w:rPr>
                <w:rFonts w:ascii="Arial Narrow" w:hAnsi="Arial Narrow"/>
                <w:bCs/>
                <w:szCs w:val="20"/>
              </w:rPr>
            </w:pPr>
            <w:r>
              <w:rPr>
                <w:rFonts w:ascii="Arial Narrow" w:hAnsi="Arial Narrow"/>
                <w:bCs/>
                <w:szCs w:val="20"/>
              </w:rPr>
              <w:t>Generic</w:t>
            </w:r>
          </w:p>
        </w:tc>
        <w:tc>
          <w:tcPr>
            <w:tcW w:w="4320" w:type="dxa"/>
            <w:vAlign w:val="top"/>
          </w:tcPr>
          <w:p w:rsidR="002548F3" w:rsidP="00547F1C" w:rsidRDefault="009239BD" w14:paraId="63C36BDD" w14:textId="14CFA001">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 xml:space="preserve">Societal </w:t>
            </w:r>
            <w:r w:rsidR="002548F3">
              <w:rPr>
                <w:szCs w:val="20"/>
              </w:rPr>
              <w:t>Discount Rate</w:t>
            </w:r>
          </w:p>
          <w:p w:rsidRPr="00547F1C" w:rsidR="002B6049" w:rsidP="00547F1C" w:rsidRDefault="002548F3" w14:paraId="1DB39068" w14:textId="26CDB541">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Greenhouse Gas (GHG) Adder</w:t>
            </w:r>
          </w:p>
        </w:tc>
        <w:tc>
          <w:tcPr>
            <w:tcW w:w="2529" w:type="dxa"/>
          </w:tcPr>
          <w:p w:rsidRPr="003C74E7" w:rsidR="002548F3" w:rsidP="00100297" w:rsidRDefault="002548F3" w14:paraId="0CB797E9" w14:textId="2E2786EA">
            <w:pPr>
              <w:keepNext/>
              <w:keepLines/>
              <w:spacing w:after="0"/>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Illinois TRM</w:t>
            </w:r>
            <w:r w:rsidR="009239BD">
              <w:rPr>
                <w:rStyle w:val="FootnoteReference"/>
                <w:rFonts w:eastAsiaTheme="majorEastAsia"/>
                <w:szCs w:val="20"/>
              </w:rPr>
              <w:footnoteReference w:id="7"/>
            </w:r>
            <w:r>
              <w:rPr>
                <w:szCs w:val="20"/>
              </w:rPr>
              <w:t xml:space="preserve"> and Energy Efficiency Stakeholders Advisory Group</w:t>
            </w:r>
          </w:p>
        </w:tc>
      </w:tr>
      <w:tr w:rsidRPr="00CA445D" w:rsidR="002548F3" w:rsidTr="5BCB88EE" w14:paraId="2EA1F17B" w14:textId="77777777">
        <w:trPr>
          <w:cnfStyle w:val="000000100000" w:firstRow="0" w:lastRow="0" w:firstColumn="0" w:lastColumn="0" w:oddVBand="0" w:evenVBand="0" w:oddHBand="1" w:evenHBand="0" w:firstRowFirstColumn="0" w:firstRowLastColumn="0" w:lastRowFirstColumn="0" w:lastRowLastColumn="0"/>
          <w:trHeight w:val="1196"/>
        </w:trPr>
        <w:tc>
          <w:tcPr>
            <w:cnfStyle w:val="001000000000" w:firstRow="0" w:lastRow="0" w:firstColumn="1" w:lastColumn="0" w:oddVBand="0" w:evenVBand="0" w:oddHBand="0" w:evenHBand="0" w:firstRowFirstColumn="0" w:firstRowLastColumn="0" w:lastRowFirstColumn="0" w:lastRowLastColumn="0"/>
            <w:tcW w:w="1620" w:type="dxa"/>
            <w:vMerge w:val="restart"/>
          </w:tcPr>
          <w:p w:rsidRPr="003C74E7" w:rsidR="002548F3" w:rsidP="00B41F33" w:rsidRDefault="002548F3" w14:paraId="3F6C29AA" w14:textId="77777777">
            <w:pPr>
              <w:keepNext/>
              <w:keepLines/>
              <w:jc w:val="left"/>
              <w:rPr>
                <w:rFonts w:ascii="Arial Narrow" w:hAnsi="Arial Narrow"/>
                <w:bCs/>
                <w:szCs w:val="20"/>
              </w:rPr>
            </w:pPr>
            <w:r w:rsidRPr="003C74E7">
              <w:rPr>
                <w:rFonts w:ascii="Arial Narrow" w:hAnsi="Arial Narrow"/>
                <w:bCs/>
                <w:szCs w:val="20"/>
              </w:rPr>
              <w:t>Program Specific</w:t>
            </w:r>
          </w:p>
        </w:tc>
        <w:tc>
          <w:tcPr>
            <w:tcW w:w="4320" w:type="dxa"/>
            <w:vAlign w:val="top"/>
          </w:tcPr>
          <w:p w:rsidR="002548F3" w:rsidP="00547F1C" w:rsidRDefault="002548F3" w14:paraId="33872651"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Verified </w:t>
            </w:r>
            <w:r w:rsidRPr="00EA0258">
              <w:rPr>
                <w:szCs w:val="20"/>
              </w:rPr>
              <w:t>Participants / Measure Count</w:t>
            </w:r>
          </w:p>
          <w:p w:rsidRPr="00EA0258" w:rsidR="002548F3" w:rsidP="00547F1C" w:rsidRDefault="002548F3" w14:paraId="62D5B6CF"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EA0258">
              <w:rPr>
                <w:szCs w:val="20"/>
              </w:rPr>
              <w:t xml:space="preserve">Verified </w:t>
            </w:r>
            <w:r>
              <w:rPr>
                <w:szCs w:val="20"/>
              </w:rPr>
              <w:t xml:space="preserve">Gross and Net </w:t>
            </w:r>
            <w:r w:rsidRPr="00EA0258">
              <w:rPr>
                <w:szCs w:val="20"/>
              </w:rPr>
              <w:t>Energy Savings</w:t>
            </w:r>
          </w:p>
          <w:p w:rsidRPr="003C74E7" w:rsidR="002548F3" w:rsidP="00547F1C" w:rsidRDefault="002548F3" w14:paraId="3BD304AE"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Realization Rate</w:t>
            </w:r>
          </w:p>
          <w:p w:rsidRPr="00974EAE" w:rsidR="002548F3" w:rsidP="00547F1C" w:rsidRDefault="002548F3" w14:paraId="29676D1D"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Net</w:t>
            </w:r>
            <w:r>
              <w:rPr>
                <w:szCs w:val="20"/>
              </w:rPr>
              <w:t>-</w:t>
            </w:r>
            <w:r w:rsidRPr="003C74E7">
              <w:rPr>
                <w:szCs w:val="20"/>
              </w:rPr>
              <w:t>to</w:t>
            </w:r>
            <w:r>
              <w:rPr>
                <w:szCs w:val="20"/>
              </w:rPr>
              <w:t>-</w:t>
            </w:r>
            <w:r w:rsidRPr="003C74E7">
              <w:rPr>
                <w:szCs w:val="20"/>
              </w:rPr>
              <w:t>Gross Ratio</w:t>
            </w:r>
          </w:p>
        </w:tc>
        <w:tc>
          <w:tcPr>
            <w:tcW w:w="2529" w:type="dxa"/>
          </w:tcPr>
          <w:p w:rsidRPr="003C74E7" w:rsidR="002548F3" w:rsidP="00100297" w:rsidRDefault="002548F3" w14:paraId="7FD1CC92" w14:textId="7CAE80EC">
            <w:pPr>
              <w:keepNext/>
              <w:keepLines/>
              <w:spacing w:after="0"/>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Final Evaluation Reports</w:t>
            </w:r>
            <w:r>
              <w:rPr>
                <w:rStyle w:val="FootnoteReference"/>
                <w:rFonts w:eastAsiaTheme="majorEastAsia"/>
                <w:szCs w:val="20"/>
              </w:rPr>
              <w:footnoteReference w:id="8"/>
            </w:r>
          </w:p>
        </w:tc>
      </w:tr>
      <w:tr w:rsidRPr="00CA445D" w:rsidR="002548F3" w:rsidTr="5BCB88EE" w14:paraId="03FB95D5" w14:textId="77777777">
        <w:trPr>
          <w:cnfStyle w:val="000000010000" w:firstRow="0" w:lastRow="0" w:firstColumn="0" w:lastColumn="0" w:oddVBand="0" w:evenVBand="0" w:oddHBand="0" w:evenHBand="1"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620" w:type="dxa"/>
            <w:vMerge/>
          </w:tcPr>
          <w:p w:rsidRPr="003C74E7" w:rsidR="002548F3" w:rsidP="00B41F33" w:rsidRDefault="002548F3" w14:paraId="15B9B9A7" w14:textId="77777777">
            <w:pPr>
              <w:keepNext/>
              <w:keepLines/>
              <w:rPr>
                <w:rFonts w:ascii="Arial Narrow" w:hAnsi="Arial Narrow"/>
                <w:bCs/>
                <w:szCs w:val="20"/>
              </w:rPr>
            </w:pPr>
          </w:p>
        </w:tc>
        <w:tc>
          <w:tcPr>
            <w:tcW w:w="4320" w:type="dxa"/>
            <w:vAlign w:val="top"/>
          </w:tcPr>
          <w:p w:rsidRPr="003C74E7" w:rsidR="002548F3" w:rsidP="00BC04DA" w:rsidRDefault="002548F3" w14:paraId="1113F777" w14:textId="77777777">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sidRPr="003C74E7">
              <w:rPr>
                <w:szCs w:val="20"/>
              </w:rPr>
              <w:t>Non-Incentive Costs</w:t>
            </w:r>
          </w:p>
          <w:p w:rsidRPr="00EA0258" w:rsidR="002548F3" w:rsidP="00BC04DA" w:rsidRDefault="002548F3" w14:paraId="460941C2" w14:textId="77777777">
            <w:pPr>
              <w:pStyle w:val="ListParagraph"/>
              <w:keepNext/>
              <w:keepLines/>
              <w:numPr>
                <w:ilvl w:val="0"/>
                <w:numId w:val="1"/>
              </w:numPr>
              <w:spacing w:before="120" w:after="0"/>
              <w:ind w:left="318"/>
              <w:contextualSpacing/>
              <w:jc w:val="left"/>
              <w:cnfStyle w:val="000000010000" w:firstRow="0" w:lastRow="0" w:firstColumn="0" w:lastColumn="0" w:oddVBand="0" w:evenVBand="0" w:oddHBand="0" w:evenHBand="1" w:firstRowFirstColumn="0" w:firstRowLastColumn="0" w:lastRowFirstColumn="0" w:lastRowLastColumn="0"/>
              <w:rPr>
                <w:szCs w:val="20"/>
              </w:rPr>
            </w:pPr>
            <w:r w:rsidRPr="003C74E7">
              <w:rPr>
                <w:szCs w:val="20"/>
              </w:rPr>
              <w:t>Utility Incentive Costs</w:t>
            </w:r>
          </w:p>
        </w:tc>
        <w:tc>
          <w:tcPr>
            <w:tcW w:w="2529" w:type="dxa"/>
          </w:tcPr>
          <w:p w:rsidRPr="003C74E7" w:rsidR="002548F3" w:rsidP="00100297" w:rsidRDefault="00E9271F" w14:paraId="6C2C8BC9" w14:textId="78FD664B">
            <w:pPr>
              <w:keepNext/>
              <w:keepLines/>
              <w:spacing w:after="0"/>
              <w:contextualSpacing/>
              <w:jc w:val="left"/>
              <w:cnfStyle w:val="000000010000" w:firstRow="0" w:lastRow="0" w:firstColumn="0" w:lastColumn="0" w:oddVBand="0" w:evenVBand="0" w:oddHBand="0" w:evenHBand="1" w:firstRowFirstColumn="0" w:firstRowLastColumn="0" w:lastRowFirstColumn="0" w:lastRowLastColumn="0"/>
              <w:rPr>
                <w:szCs w:val="20"/>
              </w:rPr>
            </w:pPr>
            <w:r>
              <w:rPr>
                <w:szCs w:val="20"/>
              </w:rPr>
              <w:t>Nicor Gas</w:t>
            </w:r>
          </w:p>
        </w:tc>
      </w:tr>
      <w:tr w:rsidRPr="00CA445D" w:rsidR="002548F3" w:rsidTr="00C47FC3" w14:paraId="0EE2FD7F" w14:textId="77777777">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0" w:type="dxa"/>
            <w:vMerge/>
          </w:tcPr>
          <w:p w:rsidRPr="003C74E7" w:rsidR="002548F3" w:rsidP="00B41F33" w:rsidRDefault="002548F3" w14:paraId="65AFD0F0" w14:textId="77777777">
            <w:pPr>
              <w:keepNext/>
              <w:keepLines/>
              <w:jc w:val="left"/>
              <w:rPr>
                <w:rFonts w:ascii="Arial Narrow" w:hAnsi="Arial Narrow"/>
                <w:b/>
                <w:bCs/>
                <w:szCs w:val="20"/>
              </w:rPr>
            </w:pPr>
          </w:p>
        </w:tc>
        <w:tc>
          <w:tcPr>
            <w:tcW w:w="0" w:type="dxa"/>
            <w:vAlign w:val="top"/>
          </w:tcPr>
          <w:p w:rsidR="002548F3" w:rsidP="00547F1C" w:rsidRDefault="002548F3" w14:paraId="24EF68BF"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sidRPr="003C74E7">
              <w:rPr>
                <w:szCs w:val="20"/>
              </w:rPr>
              <w:t xml:space="preserve">Incremental </w:t>
            </w:r>
            <w:r>
              <w:rPr>
                <w:szCs w:val="20"/>
              </w:rPr>
              <w:t xml:space="preserve">Measure </w:t>
            </w:r>
            <w:r w:rsidRPr="003C74E7">
              <w:rPr>
                <w:szCs w:val="20"/>
              </w:rPr>
              <w:t>Costs</w:t>
            </w:r>
          </w:p>
          <w:p w:rsidR="002548F3" w:rsidP="00547F1C" w:rsidRDefault="002548F3" w14:paraId="0F922DE6" w14:textId="77777777">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Measure Life</w:t>
            </w:r>
          </w:p>
          <w:p w:rsidRPr="00547F1C" w:rsidR="002B6049" w:rsidP="00547F1C" w:rsidRDefault="002548F3" w14:paraId="75F7811B" w14:textId="2B7E68B5">
            <w:pPr>
              <w:pStyle w:val="ListParagraph"/>
              <w:keepNext/>
              <w:keepLines/>
              <w:numPr>
                <w:ilvl w:val="0"/>
                <w:numId w:val="1"/>
              </w:numPr>
              <w:spacing w:before="120" w:after="0"/>
              <w:ind w:left="318"/>
              <w:contextualSpacing/>
              <w:jc w:val="left"/>
              <w:cnfStyle w:val="000000100000" w:firstRow="0" w:lastRow="0" w:firstColumn="0" w:lastColumn="0" w:oddVBand="0" w:evenVBand="0" w:oddHBand="1" w:evenHBand="0" w:firstRowFirstColumn="0" w:firstRowLastColumn="0" w:lastRowFirstColumn="0" w:lastRowLastColumn="0"/>
            </w:pPr>
            <w:r>
              <w:t xml:space="preserve">Water Savings </w:t>
            </w:r>
            <w:r w:rsidR="505DA7B9">
              <w:t xml:space="preserve">in Gallons </w:t>
            </w:r>
            <w:r>
              <w:t>and Avoided</w:t>
            </w:r>
            <w:r w:rsidR="1D732855">
              <w:t xml:space="preserve"> Water</w:t>
            </w:r>
            <w:r>
              <w:t xml:space="preserve"> Costs</w:t>
            </w:r>
          </w:p>
        </w:tc>
        <w:tc>
          <w:tcPr>
            <w:tcW w:w="0" w:type="dxa"/>
          </w:tcPr>
          <w:p w:rsidRPr="003C74E7" w:rsidR="002548F3" w:rsidP="00100297" w:rsidRDefault="00E9271F" w14:paraId="3320DD9F" w14:textId="6FD5BFBD">
            <w:pPr>
              <w:keepNext/>
              <w:keepLines/>
              <w:spacing w:after="0"/>
              <w:contextualSpacing/>
              <w:jc w:val="left"/>
              <w:cnfStyle w:val="000000100000" w:firstRow="0" w:lastRow="0" w:firstColumn="0" w:lastColumn="0" w:oddVBand="0" w:evenVBand="0" w:oddHBand="1" w:evenHBand="0" w:firstRowFirstColumn="0" w:firstRowLastColumn="0" w:lastRowFirstColumn="0" w:lastRowLastColumn="0"/>
              <w:rPr>
                <w:szCs w:val="20"/>
              </w:rPr>
            </w:pPr>
            <w:r>
              <w:rPr>
                <w:szCs w:val="20"/>
              </w:rPr>
              <w:t xml:space="preserve">Nicor Gas </w:t>
            </w:r>
            <w:r w:rsidR="002548F3">
              <w:rPr>
                <w:szCs w:val="20"/>
              </w:rPr>
              <w:t xml:space="preserve">/ </w:t>
            </w:r>
            <w:proofErr w:type="spellStart"/>
            <w:r w:rsidR="0081762A">
              <w:rPr>
                <w:szCs w:val="20"/>
              </w:rPr>
              <w:t>Guidehouse</w:t>
            </w:r>
            <w:proofErr w:type="spellEnd"/>
            <w:r w:rsidR="0081762A">
              <w:rPr>
                <w:szCs w:val="20"/>
              </w:rPr>
              <w:t xml:space="preserve"> </w:t>
            </w:r>
            <w:r w:rsidR="00600DBA">
              <w:rPr>
                <w:szCs w:val="20"/>
              </w:rPr>
              <w:t>Evaluation</w:t>
            </w:r>
            <w:r w:rsidR="002548F3">
              <w:rPr>
                <w:szCs w:val="20"/>
              </w:rPr>
              <w:t xml:space="preserve"> / Illinois TRM / </w:t>
            </w:r>
            <w:r w:rsidRPr="003C74E7" w:rsidR="002548F3">
              <w:rPr>
                <w:szCs w:val="20"/>
              </w:rPr>
              <w:t>Other</w:t>
            </w:r>
          </w:p>
        </w:tc>
      </w:tr>
    </w:tbl>
    <w:p w:rsidR="002548F3" w:rsidP="002548F3" w:rsidRDefault="002548F3" w14:paraId="3523B7B8" w14:textId="61D7F4E1">
      <w:pPr>
        <w:pStyle w:val="Source"/>
        <w:ind w:left="450"/>
      </w:pPr>
      <w:r>
        <w:t xml:space="preserve">Source: </w:t>
      </w:r>
      <w:r w:rsidR="00600DBA">
        <w:t xml:space="preserve">Evaluation </w:t>
      </w:r>
      <w:r>
        <w:t>Research</w:t>
      </w:r>
    </w:p>
    <w:p w:rsidR="002548F3" w:rsidP="002548F3" w:rsidRDefault="002548F3" w14:paraId="364BEBBB" w14:textId="77777777"/>
    <w:p w:rsidR="002548F3" w:rsidP="002548F3" w:rsidRDefault="00CE5391" w14:paraId="199F2F44" w14:textId="75EF152F">
      <w:r>
        <w:t>Following</w:t>
      </w:r>
      <w:r w:rsidR="00F44E74">
        <w:t xml:space="preserve"> </w:t>
      </w:r>
      <w:r>
        <w:t>is a summary of t</w:t>
      </w:r>
      <w:r w:rsidR="002548F3">
        <w:t>he values for the generic data points used in the cost-effectiveness calculations for all programs and the portfolio.</w:t>
      </w:r>
      <w:r w:rsidRPr="00801866" w:rsidR="002548F3">
        <w:t xml:space="preserve"> </w:t>
      </w:r>
    </w:p>
    <w:p w:rsidR="002548F3" w:rsidP="002548F3" w:rsidRDefault="002548F3" w14:paraId="0AE4FE60" w14:textId="77777777"/>
    <w:p w:rsidRPr="00700B7E" w:rsidR="002548F3" w:rsidP="003B4140" w:rsidRDefault="002548F3" w14:paraId="0DFF64F9" w14:textId="274022FF">
      <w:pPr>
        <w:numPr>
          <w:ilvl w:val="0"/>
          <w:numId w:val="4"/>
        </w:numPr>
      </w:pPr>
      <w:bookmarkStart w:name="_Hlk12000411" w:id="11"/>
      <w:r>
        <w:t>For the TRC, a discount rate of 2.</w:t>
      </w:r>
      <w:r w:rsidR="4A2BD4D5">
        <w:t>40</w:t>
      </w:r>
      <w:r w:rsidR="00E27C21">
        <w:t>%</w:t>
      </w:r>
      <w:r>
        <w:t xml:space="preserve"> was applied, based on guidance in </w:t>
      </w:r>
      <w:proofErr w:type="gramStart"/>
      <w:r w:rsidR="00C076C6">
        <w:t>the IL</w:t>
      </w:r>
      <w:proofErr w:type="gramEnd"/>
      <w:r w:rsidR="00C076C6">
        <w:t xml:space="preserve"> </w:t>
      </w:r>
      <w:r>
        <w:t xml:space="preserve">TRM version </w:t>
      </w:r>
      <w:r w:rsidR="00C076C6">
        <w:t>11</w:t>
      </w:r>
      <w:r>
        <w:t>.0.</w:t>
      </w:r>
      <w:r w:rsidR="004C1D0D">
        <w:t xml:space="preserve">  </w:t>
      </w:r>
    </w:p>
    <w:p w:rsidRPr="0043594D" w:rsidR="00700B7E" w:rsidP="003B4140" w:rsidRDefault="00700B7E" w14:paraId="12B69C38" w14:textId="4D98A70E">
      <w:pPr>
        <w:numPr>
          <w:ilvl w:val="0"/>
          <w:numId w:val="4"/>
        </w:numPr>
      </w:pPr>
      <w:r>
        <w:t xml:space="preserve">For the </w:t>
      </w:r>
      <w:r w:rsidR="002B6049">
        <w:t>PA</w:t>
      </w:r>
      <w:r>
        <w:t xml:space="preserve">CT, the discount rate was a weighted average cost of capital (WACC) for </w:t>
      </w:r>
      <w:r w:rsidR="00E9271F">
        <w:t>Nicor Gas</w:t>
      </w:r>
      <w:r w:rsidR="009661A6">
        <w:t xml:space="preserve"> </w:t>
      </w:r>
      <w:r w:rsidR="00E27C21">
        <w:t xml:space="preserve">of </w:t>
      </w:r>
      <w:r w:rsidR="00C37844">
        <w:t>6.96%.</w:t>
      </w:r>
      <w:r>
        <w:t xml:space="preserve"> </w:t>
      </w:r>
    </w:p>
    <w:p w:rsidR="001A525F" w:rsidP="00BD59E0" w:rsidRDefault="002548F3" w14:paraId="6B777873" w14:textId="77777777">
      <w:pPr>
        <w:numPr>
          <w:ilvl w:val="0"/>
          <w:numId w:val="4"/>
        </w:numPr>
      </w:pPr>
      <w:r w:rsidRPr="00D750E8">
        <w:t>Natural gas avoided costs are based on</w:t>
      </w:r>
      <w:r w:rsidR="00B8723D">
        <w:t xml:space="preserve"> </w:t>
      </w:r>
      <w:r w:rsidR="00BD59E0">
        <w:t xml:space="preserve">Plan 4 </w:t>
      </w:r>
      <w:r w:rsidR="00B8723D">
        <w:t xml:space="preserve">values </w:t>
      </w:r>
      <w:r w:rsidRPr="00D750E8">
        <w:t xml:space="preserve">provided by </w:t>
      </w:r>
      <w:r w:rsidR="00E9271F">
        <w:t>Nicor Gas</w:t>
      </w:r>
      <w:r w:rsidR="00BD59E0">
        <w:t xml:space="preserve">. </w:t>
      </w:r>
      <w:r w:rsidR="00B8723D">
        <w:t xml:space="preserve">Actual avoided costs were used in </w:t>
      </w:r>
      <w:r w:rsidR="00A022F0">
        <w:t>2024</w:t>
      </w:r>
      <w:r w:rsidR="00B8723D">
        <w:t xml:space="preserve">. </w:t>
      </w:r>
      <w:r w:rsidRPr="008500B3" w:rsidR="00B8723D">
        <w:t>A GHG adder of $0.</w:t>
      </w:r>
      <w:r w:rsidR="00053DBC">
        <w:t>280</w:t>
      </w:r>
      <w:r w:rsidRPr="008500B3" w:rsidR="00053DBC">
        <w:t xml:space="preserve"> </w:t>
      </w:r>
      <w:r w:rsidRPr="008500B3" w:rsidR="00B8723D">
        <w:t xml:space="preserve">per </w:t>
      </w:r>
      <w:proofErr w:type="spellStart"/>
      <w:r w:rsidRPr="008500B3" w:rsidR="00B8723D">
        <w:t>therm</w:t>
      </w:r>
      <w:proofErr w:type="spellEnd"/>
      <w:r w:rsidRPr="008500B3" w:rsidR="00B8723D">
        <w:t xml:space="preserve"> is included starting in </w:t>
      </w:r>
      <w:r w:rsidR="00A022F0">
        <w:t>2024</w:t>
      </w:r>
      <w:r w:rsidRPr="008500B3" w:rsidR="00053DBC">
        <w:t xml:space="preserve"> </w:t>
      </w:r>
      <w:r w:rsidR="00B8723D">
        <w:t>and escalating thereafter</w:t>
      </w:r>
      <w:r w:rsidRPr="008500B3" w:rsidR="00B8723D">
        <w:t xml:space="preserve">. </w:t>
      </w:r>
    </w:p>
    <w:p w:rsidRPr="00BD59E0" w:rsidR="00B8723D" w:rsidP="00BD59E0" w:rsidRDefault="00B8723D" w14:paraId="136B6F59" w14:textId="52C1AF86">
      <w:pPr>
        <w:numPr>
          <w:ilvl w:val="0"/>
          <w:numId w:val="4"/>
        </w:numPr>
      </w:pPr>
      <w:r>
        <w:lastRenderedPageBreak/>
        <w:t>Additional Quantifiable Benefits (</w:t>
      </w:r>
      <w:r w:rsidRPr="008500B3">
        <w:t>Non-Energy</w:t>
      </w:r>
      <w:r>
        <w:t xml:space="preserve">) are </w:t>
      </w:r>
      <w:r w:rsidRPr="008500B3">
        <w:t>included</w:t>
      </w:r>
      <w:r>
        <w:t xml:space="preserve"> based on research conducted by </w:t>
      </w:r>
      <w:proofErr w:type="spellStart"/>
      <w:r>
        <w:t>Guidehouse</w:t>
      </w:r>
      <w:proofErr w:type="spellEnd"/>
      <w:r>
        <w:rPr>
          <w:rStyle w:val="FootnoteReference"/>
        </w:rPr>
        <w:footnoteReference w:id="9"/>
      </w:r>
      <w:r>
        <w:t xml:space="preserve">. </w:t>
      </w:r>
    </w:p>
    <w:p w:rsidR="002548F3" w:rsidP="002548F3" w:rsidRDefault="002548F3" w14:paraId="6E77A99B" w14:textId="77777777"/>
    <w:bookmarkEnd w:id="11"/>
    <w:p w:rsidR="002548F3" w:rsidP="002548F3" w:rsidRDefault="002548F3" w14:paraId="7FB29AB6" w14:textId="77777777">
      <w:r>
        <w:t>The following points are noted for the program-specific data used in the cost-benefit calculations.</w:t>
      </w:r>
    </w:p>
    <w:p w:rsidR="002548F3" w:rsidP="002548F3" w:rsidRDefault="002548F3" w14:paraId="01E63E9E" w14:textId="2D295876"/>
    <w:p w:rsidR="001A31C3" w:rsidP="00921BB6" w:rsidRDefault="001A31C3" w14:paraId="26337325" w14:textId="0E4D3A28">
      <w:pPr>
        <w:pStyle w:val="Heading2"/>
      </w:pPr>
      <w:r w:rsidRPr="0060498E">
        <w:t>Benefits</w:t>
      </w:r>
    </w:p>
    <w:p w:rsidR="002548F3" w:rsidP="003B4140" w:rsidRDefault="002548F3" w14:paraId="78FCE8AB" w14:textId="1A7089F4">
      <w:pPr>
        <w:numPr>
          <w:ilvl w:val="0"/>
          <w:numId w:val="4"/>
        </w:numPr>
      </w:pPr>
      <w:r>
        <w:t>Energy saving benefits represent natural gas only taken from final evaluation verified results from</w:t>
      </w:r>
      <w:r w:rsidR="009776D0">
        <w:t xml:space="preserve"> </w:t>
      </w:r>
      <w:r w:rsidR="00A022F0">
        <w:t>2024</w:t>
      </w:r>
      <w:r>
        <w:t>.</w:t>
      </w:r>
    </w:p>
    <w:p w:rsidR="00C2206E" w:rsidP="00C2206E" w:rsidRDefault="00C2206E" w14:paraId="42833AFD" w14:textId="77777777">
      <w:pPr>
        <w:ind w:left="720"/>
      </w:pPr>
    </w:p>
    <w:p w:rsidR="001A31C3" w:rsidP="001A31C3" w:rsidRDefault="001A31C3" w14:paraId="3E737E85" w14:textId="5E5E09BA">
      <w:pPr>
        <w:numPr>
          <w:ilvl w:val="0"/>
          <w:numId w:val="4"/>
        </w:numPr>
      </w:pPr>
      <w:r>
        <w:t>For all joint and coordinated programs with ComEd</w:t>
      </w:r>
      <w:r w:rsidR="00F65533">
        <w:t xml:space="preserve"> or Ameren Illinois</w:t>
      </w:r>
      <w:r>
        <w:t xml:space="preserve">, the interactive energy effects (resulting in negative gas savings) and costs due to electric saving measures were not included in our analysis. The impact of electric interactive savings effects and costs are analyzed separately and presented in a joint electric-gas TRC memo. Coordinated or joint programs in the </w:t>
      </w:r>
      <w:r w:rsidR="00A022F0">
        <w:t>2024</w:t>
      </w:r>
      <w:r w:rsidR="0087309A">
        <w:t xml:space="preserve"> </w:t>
      </w:r>
      <w:r>
        <w:t>portfolio include:</w:t>
      </w:r>
    </w:p>
    <w:p w:rsidR="001A31C3" w:rsidP="001A31C3" w:rsidRDefault="001A31C3" w14:paraId="6FC9822A" w14:textId="77777777"/>
    <w:p w:rsidRPr="00E353A8" w:rsidR="001A31C3" w:rsidP="001A31C3" w:rsidRDefault="001A31C3" w14:paraId="20937AE6" w14:textId="33F9D3E5">
      <w:pPr>
        <w:pStyle w:val="Caption"/>
        <w:keepLines/>
      </w:pPr>
      <w:bookmarkStart w:name="_Toc22032701" w:id="12"/>
      <w:r w:rsidRPr="00E353A8">
        <w:t xml:space="preserve">Table </w:t>
      </w:r>
      <w:r w:rsidRPr="00E353A8">
        <w:fldChar w:fldCharType="begin"/>
      </w:r>
      <w:r w:rsidRPr="00E353A8">
        <w:instrText xml:space="preserve"> SEQ Table \* ARABIC \s 1 </w:instrText>
      </w:r>
      <w:r w:rsidRPr="00E353A8">
        <w:fldChar w:fldCharType="separate"/>
      </w:r>
      <w:r w:rsidRPr="00E353A8" w:rsidR="002D25BE">
        <w:t>3</w:t>
      </w:r>
      <w:r w:rsidRPr="00E353A8">
        <w:fldChar w:fldCharType="end"/>
      </w:r>
      <w:r w:rsidRPr="00E353A8">
        <w:t>. Summary of Coordinated or Jointly Implemented Programs</w:t>
      </w:r>
      <w:bookmarkEnd w:id="12"/>
    </w:p>
    <w:tbl>
      <w:tblPr>
        <w:tblpPr w:leftFromText="180" w:rightFromText="180" w:vertAnchor="text" w:horzAnchor="margin" w:tblpXSpec="center" w:tblpY="55"/>
        <w:tblW w:w="3850" w:type="pct"/>
        <w:tblLook w:val="04A0" w:firstRow="1" w:lastRow="0" w:firstColumn="1" w:lastColumn="0" w:noHBand="0" w:noVBand="1"/>
      </w:tblPr>
      <w:tblGrid>
        <w:gridCol w:w="2609"/>
        <w:gridCol w:w="1441"/>
        <w:gridCol w:w="1733"/>
        <w:gridCol w:w="1424"/>
      </w:tblGrid>
      <w:tr w:rsidRPr="00B30312" w:rsidR="00C2206E" w:rsidTr="5DFBADC4" w14:paraId="057F8F71" w14:textId="77777777">
        <w:trPr>
          <w:trHeight w:val="301"/>
        </w:trPr>
        <w:tc>
          <w:tcPr>
            <w:tcW w:w="1810" w:type="pct"/>
            <w:tcBorders>
              <w:top w:val="nil"/>
              <w:left w:val="nil"/>
              <w:bottom w:val="single" w:color="95D600" w:themeColor="accent1" w:sz="12" w:space="0"/>
              <w:right w:val="nil"/>
            </w:tcBorders>
            <w:shd w:val="clear" w:color="auto" w:fill="004964" w:themeFill="accent3" w:themeFillShade="80"/>
            <w:tcMar/>
            <w:vAlign w:val="center"/>
            <w:hideMark/>
          </w:tcPr>
          <w:p w:rsidRPr="00B30312" w:rsidR="00B30312" w:rsidP="00B30312" w:rsidRDefault="00B30312" w14:paraId="27C29E5A" w14:textId="77777777">
            <w:pPr>
              <w:rPr>
                <w:rFonts w:ascii="Arial Narrow" w:hAnsi="Arial Narrow" w:eastAsia="Times New Roman" w:cs="Calibri"/>
                <w:b/>
                <w:bCs/>
                <w:color w:val="FFFFFF"/>
                <w:szCs w:val="20"/>
              </w:rPr>
            </w:pPr>
            <w:r w:rsidRPr="00B30312">
              <w:rPr>
                <w:rFonts w:ascii="Arial Narrow" w:hAnsi="Arial Narrow" w:eastAsia="Times New Roman" w:cs="Arial"/>
                <w:b/>
                <w:bCs/>
                <w:color w:val="FFFFFF"/>
                <w:szCs w:val="20"/>
              </w:rPr>
              <w:t>Program</w:t>
            </w:r>
          </w:p>
        </w:tc>
        <w:tc>
          <w:tcPr>
            <w:tcW w:w="1000" w:type="pct"/>
            <w:tcBorders>
              <w:top w:val="nil"/>
              <w:left w:val="nil"/>
              <w:bottom w:val="single" w:color="95D600" w:themeColor="accent1" w:sz="12" w:space="0"/>
              <w:right w:val="nil"/>
            </w:tcBorders>
            <w:shd w:val="clear" w:color="auto" w:fill="004964" w:themeFill="accent3" w:themeFillShade="80"/>
            <w:tcMar/>
            <w:vAlign w:val="center"/>
            <w:hideMark/>
          </w:tcPr>
          <w:p w:rsidRPr="00B30312" w:rsidR="00B30312" w:rsidP="00B30312" w:rsidRDefault="00B30312" w14:paraId="7041BB7C" w14:textId="77777777">
            <w:pPr>
              <w:jc w:val="right"/>
              <w:rPr>
                <w:rFonts w:ascii="Arial Narrow" w:hAnsi="Arial Narrow" w:eastAsia="Times New Roman" w:cs="Calibri"/>
                <w:b/>
                <w:bCs/>
                <w:color w:val="FFFFFF"/>
                <w:szCs w:val="20"/>
              </w:rPr>
            </w:pPr>
            <w:r w:rsidRPr="00B30312">
              <w:rPr>
                <w:rFonts w:ascii="Arial Narrow" w:hAnsi="Arial Narrow" w:eastAsia="Times New Roman" w:cs="Arial"/>
                <w:b/>
                <w:bCs/>
                <w:color w:val="FFFFFF"/>
                <w:szCs w:val="20"/>
              </w:rPr>
              <w:t>ComEd</w:t>
            </w:r>
          </w:p>
        </w:tc>
        <w:tc>
          <w:tcPr>
            <w:tcW w:w="1202" w:type="pct"/>
            <w:tcBorders>
              <w:top w:val="nil"/>
              <w:left w:val="nil"/>
              <w:bottom w:val="single" w:color="95D600" w:themeColor="accent1" w:sz="12" w:space="0"/>
              <w:right w:val="nil"/>
            </w:tcBorders>
            <w:shd w:val="clear" w:color="auto" w:fill="004964" w:themeFill="accent3" w:themeFillShade="80"/>
            <w:tcMar/>
            <w:vAlign w:val="center"/>
            <w:hideMark/>
          </w:tcPr>
          <w:p w:rsidRPr="00B30312" w:rsidR="00B30312" w:rsidP="00B30312" w:rsidRDefault="00B30312" w14:paraId="24C26741" w14:textId="77777777">
            <w:pPr>
              <w:jc w:val="right"/>
              <w:rPr>
                <w:rFonts w:ascii="Arial Narrow" w:hAnsi="Arial Narrow" w:eastAsia="Times New Roman" w:cs="Calibri"/>
                <w:b/>
                <w:bCs/>
                <w:color w:val="FFFFFF"/>
                <w:szCs w:val="20"/>
              </w:rPr>
            </w:pPr>
            <w:r w:rsidRPr="00B30312">
              <w:rPr>
                <w:rFonts w:ascii="Arial Narrow" w:hAnsi="Arial Narrow" w:eastAsia="Times New Roman" w:cs="Arial"/>
                <w:b/>
                <w:bCs/>
                <w:color w:val="FFFFFF"/>
                <w:szCs w:val="20"/>
              </w:rPr>
              <w:t>Ameren IL</w:t>
            </w:r>
          </w:p>
        </w:tc>
        <w:tc>
          <w:tcPr>
            <w:tcW w:w="988" w:type="pct"/>
            <w:tcBorders>
              <w:top w:val="nil"/>
              <w:left w:val="nil"/>
              <w:bottom w:val="single" w:color="95D600" w:themeColor="accent1" w:sz="12" w:space="0"/>
              <w:right w:val="nil"/>
            </w:tcBorders>
            <w:shd w:val="clear" w:color="auto" w:fill="004964" w:themeFill="accent3" w:themeFillShade="80"/>
            <w:tcMar/>
            <w:vAlign w:val="center"/>
            <w:hideMark/>
          </w:tcPr>
          <w:p w:rsidRPr="00B30312" w:rsidR="00B30312" w:rsidP="00B30312" w:rsidRDefault="00B30312" w14:paraId="50FFEEF8" w14:textId="77777777">
            <w:pPr>
              <w:jc w:val="right"/>
              <w:rPr>
                <w:rFonts w:ascii="Arial Narrow" w:hAnsi="Arial Narrow" w:eastAsia="Times New Roman" w:cs="Calibri"/>
                <w:b/>
                <w:bCs/>
                <w:color w:val="FFFFFF"/>
                <w:szCs w:val="20"/>
              </w:rPr>
            </w:pPr>
            <w:r w:rsidRPr="00B30312">
              <w:rPr>
                <w:rFonts w:ascii="Arial Narrow" w:hAnsi="Arial Narrow" w:eastAsia="Times New Roman" w:cs="Arial"/>
                <w:b/>
                <w:bCs/>
                <w:color w:val="FFFFFF"/>
                <w:szCs w:val="20"/>
              </w:rPr>
              <w:t>Nicor Gas</w:t>
            </w:r>
          </w:p>
        </w:tc>
      </w:tr>
      <w:tr w:rsidRPr="00B30312" w:rsidR="00B30312" w:rsidTr="5DFBADC4" w14:paraId="4C025D90" w14:textId="77777777">
        <w:trPr>
          <w:trHeight w:val="315"/>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09AE9262"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Income Eligible Programs</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09327326"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6F783F76"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732776B8"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679050CE" w14:textId="77777777">
        <w:trPr>
          <w:trHeight w:val="745"/>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1CC4CBC"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Home Energy Assessment / Home Energy Savings / Home Energy Jumpstart</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65A87F98"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0C33C602"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394001C2"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61C773A3" w14:textId="77777777">
        <w:trPr>
          <w:trHeight w:val="280"/>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2678ED2B"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Multi-Family Retrofit</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082F478B"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8D84676"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3C13E1BA"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0B9004AD" w14:textId="77777777">
        <w:trPr>
          <w:trHeight w:val="298"/>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3BAC109A"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Elementary Energy Education</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5305BC5C"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E17FC27"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93118C5"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7FC4A9AC" w14:textId="77777777">
        <w:trPr>
          <w:trHeight w:val="316"/>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2F1022C9"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Coordinated Retro-Commissioning</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9134CDE"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4789DF1"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724FF05A"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59DC0129" w14:textId="77777777">
        <w:trPr>
          <w:trHeight w:val="163"/>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36AE2ACA"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Coordinated Non-Residential New Construction</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52AC523C"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37DBB33F"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02783D80"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7E3DA7F4" w14:textId="77777777">
        <w:trPr>
          <w:trHeight w:val="289"/>
        </w:trPr>
        <w:tc>
          <w:tcPr>
            <w:tcW w:w="181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68255B6F" w14:textId="77777777">
            <w:pPr>
              <w:rPr>
                <w:rFonts w:ascii="Arial Narrow" w:hAnsi="Arial Narrow" w:eastAsia="Times New Roman" w:cs="Calibri"/>
                <w:color w:val="000000"/>
                <w:szCs w:val="20"/>
              </w:rPr>
            </w:pPr>
            <w:r w:rsidRPr="00B30312">
              <w:rPr>
                <w:rFonts w:ascii="Arial Narrow" w:hAnsi="Arial Narrow" w:eastAsia="Times New Roman" w:cs="Arial"/>
                <w:color w:val="000000"/>
                <w:szCs w:val="20"/>
              </w:rPr>
              <w:t>Strategic Energy Management</w:t>
            </w:r>
          </w:p>
        </w:tc>
        <w:tc>
          <w:tcPr>
            <w:tcW w:w="1000"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7C31A47C"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1202"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17803038" w14:textId="77777777">
            <w:pPr>
              <w:jc w:val="right"/>
              <w:rPr>
                <w:rFonts w:ascii="Arial Narrow" w:hAnsi="Arial Narrow" w:eastAsia="Times New Roman" w:cs="Calibri"/>
                <w:color w:val="000000"/>
                <w:szCs w:val="20"/>
              </w:rPr>
            </w:pPr>
            <w:r w:rsidRPr="00B30312">
              <w:rPr>
                <w:rFonts w:ascii="Arial Narrow" w:hAnsi="Arial Narrow" w:eastAsia="Times New Roman" w:cs="Arial"/>
                <w:color w:val="000000"/>
                <w:szCs w:val="20"/>
              </w:rPr>
              <w:t>-</w:t>
            </w:r>
          </w:p>
        </w:tc>
        <w:tc>
          <w:tcPr>
            <w:tcW w:w="988" w:type="pct"/>
            <w:tcBorders>
              <w:top w:val="nil"/>
              <w:left w:val="nil"/>
              <w:bottom w:val="single" w:color="B3EFFD" w:sz="8" w:space="0"/>
              <w:right w:val="nil"/>
            </w:tcBorders>
            <w:shd w:val="clear" w:color="auto" w:fill="FFFFFF" w:themeFill="background1"/>
            <w:tcMar/>
            <w:vAlign w:val="center"/>
            <w:hideMark/>
          </w:tcPr>
          <w:p w:rsidRPr="00B30312" w:rsidR="00B30312" w:rsidP="00B30312" w:rsidRDefault="00B30312" w14:paraId="2BC6A1E5" w14:textId="77777777">
            <w:pPr>
              <w:jc w:val="right"/>
              <w:rPr>
                <w:rFonts w:ascii="Arial Narrow" w:hAnsi="Arial Narrow" w:eastAsia="Times New Roman" w:cs="Calibri"/>
                <w:b/>
                <w:bCs/>
                <w:color w:val="000000"/>
                <w:szCs w:val="20"/>
              </w:rPr>
            </w:pPr>
            <w:r w:rsidRPr="00B30312">
              <w:rPr>
                <w:rFonts w:ascii="Arial Narrow" w:hAnsi="Arial Narrow" w:eastAsia="Times New Roman" w:cs="Arial"/>
                <w:b/>
                <w:bCs/>
                <w:color w:val="000000"/>
                <w:szCs w:val="20"/>
              </w:rPr>
              <w:t>√</w:t>
            </w:r>
          </w:p>
        </w:tc>
      </w:tr>
      <w:tr w:rsidRPr="00B30312" w:rsidR="00B30312" w:rsidTr="5DFBADC4" w14:paraId="577990A3" w14:textId="77777777">
        <w:trPr>
          <w:trHeight w:val="289"/>
        </w:trPr>
        <w:tc>
          <w:tcPr>
            <w:tcW w:w="1810" w:type="pct"/>
            <w:tcBorders>
              <w:top w:val="nil"/>
              <w:left w:val="nil"/>
              <w:bottom w:val="single" w:color="B3EFFD" w:sz="8" w:space="0"/>
              <w:right w:val="nil"/>
            </w:tcBorders>
            <w:shd w:val="clear" w:color="auto" w:fill="FFFFFF" w:themeFill="background1"/>
            <w:tcMar/>
          </w:tcPr>
          <w:p w:rsidRPr="00B30312" w:rsidR="00B30312" w:rsidP="00B30312" w:rsidRDefault="00B30312" w14:paraId="15E3F838" w14:textId="678829DB">
            <w:pPr>
              <w:rPr>
                <w:rFonts w:ascii="Arial Narrow" w:hAnsi="Arial Narrow" w:eastAsia="Times New Roman" w:cs="Arial"/>
                <w:color w:val="000000"/>
                <w:szCs w:val="20"/>
              </w:rPr>
            </w:pPr>
            <w:r w:rsidRPr="00B30312">
              <w:rPr>
                <w:rFonts w:ascii="Arial Narrow" w:hAnsi="Arial Narrow" w:eastAsia="Times New Roman" w:cs="Arial"/>
                <w:color w:val="000000"/>
                <w:szCs w:val="20"/>
              </w:rPr>
              <w:t>Commercial Food Service</w:t>
            </w:r>
          </w:p>
        </w:tc>
        <w:tc>
          <w:tcPr>
            <w:tcW w:w="1000" w:type="pct"/>
            <w:tcBorders>
              <w:top w:val="nil"/>
              <w:left w:val="nil"/>
              <w:bottom w:val="single" w:color="B3EFFD" w:sz="8" w:space="0"/>
              <w:right w:val="nil"/>
            </w:tcBorders>
            <w:shd w:val="clear" w:color="auto" w:fill="FFFFFF" w:themeFill="background1"/>
            <w:tcMar/>
          </w:tcPr>
          <w:p w:rsidRPr="00B30312" w:rsidR="00B30312" w:rsidP="00B30312" w:rsidRDefault="00B30312" w14:paraId="65B643C0" w14:textId="39288227">
            <w:pPr>
              <w:jc w:val="right"/>
              <w:rPr>
                <w:rFonts w:ascii="Arial Narrow" w:hAnsi="Arial Narrow" w:eastAsia="Times New Roman" w:cs="Arial"/>
                <w:color w:val="000000"/>
                <w:szCs w:val="20"/>
              </w:rPr>
            </w:pPr>
            <w:r w:rsidRPr="00A0025B">
              <w:t>√</w:t>
            </w:r>
          </w:p>
        </w:tc>
        <w:tc>
          <w:tcPr>
            <w:tcW w:w="1202" w:type="pct"/>
            <w:tcBorders>
              <w:top w:val="nil"/>
              <w:left w:val="nil"/>
              <w:bottom w:val="single" w:color="B3EFFD" w:sz="8" w:space="0"/>
              <w:right w:val="nil"/>
            </w:tcBorders>
            <w:shd w:val="clear" w:color="auto" w:fill="FFFFFF" w:themeFill="background1"/>
            <w:tcMar/>
          </w:tcPr>
          <w:p w:rsidRPr="00B30312" w:rsidR="00B30312" w:rsidP="00B30312" w:rsidRDefault="00B30312" w14:paraId="1C51FA90" w14:textId="6215D527">
            <w:pPr>
              <w:jc w:val="right"/>
              <w:rPr>
                <w:rFonts w:ascii="Arial Narrow" w:hAnsi="Arial Narrow" w:eastAsia="Times New Roman" w:cs="Arial"/>
                <w:color w:val="000000"/>
                <w:szCs w:val="20"/>
              </w:rPr>
            </w:pPr>
            <w:r w:rsidRPr="00A0025B">
              <w:t>-</w:t>
            </w:r>
          </w:p>
        </w:tc>
        <w:tc>
          <w:tcPr>
            <w:tcW w:w="988" w:type="pct"/>
            <w:tcBorders>
              <w:top w:val="nil"/>
              <w:left w:val="nil"/>
              <w:bottom w:val="single" w:color="B3EFFD" w:sz="8" w:space="0"/>
              <w:right w:val="nil"/>
            </w:tcBorders>
            <w:shd w:val="clear" w:color="auto" w:fill="FFFFFF" w:themeFill="background1"/>
            <w:tcMar/>
          </w:tcPr>
          <w:p w:rsidRPr="00B30312" w:rsidR="00B30312" w:rsidP="00B30312" w:rsidRDefault="00B30312" w14:paraId="100629AD" w14:textId="7A9F21D7">
            <w:pPr>
              <w:jc w:val="right"/>
              <w:rPr>
                <w:rFonts w:ascii="Arial Narrow" w:hAnsi="Arial Narrow" w:eastAsia="Times New Roman" w:cs="Arial"/>
                <w:b/>
                <w:bCs/>
                <w:color w:val="000000"/>
                <w:szCs w:val="20"/>
              </w:rPr>
            </w:pPr>
            <w:r w:rsidRPr="00A0025B">
              <w:t>√</w:t>
            </w:r>
          </w:p>
        </w:tc>
      </w:tr>
      <w:tr w:rsidRPr="00B30312" w:rsidR="00B30312" w:rsidTr="5DFBADC4" w14:paraId="7C2C71B4" w14:textId="77777777">
        <w:trPr>
          <w:trHeight w:val="473"/>
        </w:trPr>
        <w:tc>
          <w:tcPr>
            <w:tcW w:w="1810" w:type="pct"/>
            <w:tcBorders>
              <w:top w:val="nil"/>
              <w:left w:val="nil"/>
              <w:bottom w:val="single" w:color="auto" w:sz="8" w:space="0"/>
              <w:right w:val="nil"/>
            </w:tcBorders>
            <w:shd w:val="clear" w:color="auto" w:fill="auto"/>
            <w:tcMar/>
            <w:vAlign w:val="center"/>
            <w:hideMark/>
          </w:tcPr>
          <w:p w:rsidRPr="00B30312" w:rsidR="00B30312" w:rsidP="00B30312" w:rsidRDefault="00B30312" w14:paraId="1E612CB6" w14:textId="123530FE">
            <w:pPr>
              <w:rPr>
                <w:rFonts w:eastAsia="Times New Roman" w:cs="Arial"/>
                <w:color w:val="000000"/>
                <w:sz w:val="18"/>
                <w:szCs w:val="18"/>
              </w:rPr>
            </w:pPr>
            <w:r w:rsidRPr="00B30312">
              <w:rPr>
                <w:rFonts w:ascii="Arial Narrow" w:hAnsi="Arial Narrow" w:eastAsia="Times New Roman" w:cs="Arial"/>
                <w:color w:val="000000"/>
                <w:szCs w:val="20"/>
              </w:rPr>
              <w:t>Market Transformation (</w:t>
            </w:r>
            <w:r>
              <w:rPr>
                <w:rFonts w:ascii="Arial Narrow" w:hAnsi="Arial Narrow" w:eastAsia="Times New Roman" w:cs="Arial"/>
                <w:color w:val="000000"/>
                <w:szCs w:val="20"/>
              </w:rPr>
              <w:t>Building Operator Certification</w:t>
            </w:r>
            <w:r w:rsidRPr="00B30312">
              <w:rPr>
                <w:rFonts w:ascii="Arial Narrow" w:hAnsi="Arial Narrow" w:eastAsia="Times New Roman" w:cs="Arial"/>
                <w:color w:val="000000"/>
                <w:szCs w:val="20"/>
              </w:rPr>
              <w:t>)</w:t>
            </w:r>
          </w:p>
        </w:tc>
        <w:tc>
          <w:tcPr>
            <w:tcW w:w="1000" w:type="pct"/>
            <w:tcBorders>
              <w:top w:val="nil"/>
              <w:left w:val="nil"/>
              <w:bottom w:val="single" w:color="auto" w:sz="8" w:space="0"/>
              <w:right w:val="nil"/>
            </w:tcBorders>
            <w:shd w:val="clear" w:color="auto" w:fill="auto"/>
            <w:tcMar/>
            <w:vAlign w:val="center"/>
            <w:hideMark/>
          </w:tcPr>
          <w:p w:rsidRPr="00B30312" w:rsidR="00B30312" w:rsidP="00B30312" w:rsidRDefault="00B30312" w14:paraId="10FCF958" w14:textId="77777777">
            <w:pPr>
              <w:jc w:val="right"/>
              <w:rPr>
                <w:rFonts w:eastAsia="Times New Roman" w:cs="Arial"/>
                <w:b/>
                <w:bCs/>
                <w:color w:val="000000"/>
                <w:sz w:val="18"/>
                <w:szCs w:val="18"/>
              </w:rPr>
            </w:pPr>
            <w:r w:rsidRPr="00B30312">
              <w:rPr>
                <w:rFonts w:eastAsia="Times New Roman" w:cs="Arial"/>
                <w:b/>
                <w:bCs/>
                <w:color w:val="000000"/>
                <w:sz w:val="18"/>
                <w:szCs w:val="18"/>
              </w:rPr>
              <w:t>√</w:t>
            </w:r>
          </w:p>
        </w:tc>
        <w:tc>
          <w:tcPr>
            <w:tcW w:w="1202" w:type="pct"/>
            <w:tcBorders>
              <w:top w:val="nil"/>
              <w:left w:val="nil"/>
              <w:bottom w:val="single" w:color="auto" w:sz="8" w:space="0"/>
              <w:right w:val="nil"/>
            </w:tcBorders>
            <w:shd w:val="clear" w:color="auto" w:fill="auto"/>
            <w:tcMar/>
            <w:vAlign w:val="center"/>
            <w:hideMark/>
          </w:tcPr>
          <w:p w:rsidRPr="00B30312" w:rsidR="00B30312" w:rsidP="00B30312" w:rsidRDefault="00B30312" w14:paraId="53F6536C" w14:textId="77777777">
            <w:pPr>
              <w:jc w:val="right"/>
              <w:rPr>
                <w:rFonts w:eastAsia="Times New Roman" w:cs="Arial"/>
                <w:color w:val="000000"/>
                <w:sz w:val="18"/>
                <w:szCs w:val="18"/>
              </w:rPr>
            </w:pPr>
            <w:r w:rsidRPr="00B30312">
              <w:rPr>
                <w:rFonts w:eastAsia="Times New Roman" w:cs="Arial"/>
                <w:color w:val="000000"/>
                <w:sz w:val="18"/>
                <w:szCs w:val="18"/>
              </w:rPr>
              <w:t>-</w:t>
            </w:r>
          </w:p>
        </w:tc>
        <w:tc>
          <w:tcPr>
            <w:tcW w:w="988" w:type="pct"/>
            <w:tcBorders>
              <w:top w:val="nil"/>
              <w:left w:val="nil"/>
              <w:bottom w:val="single" w:color="auto" w:sz="8" w:space="0"/>
              <w:right w:val="nil"/>
            </w:tcBorders>
            <w:shd w:val="clear" w:color="auto" w:fill="auto"/>
            <w:tcMar/>
            <w:vAlign w:val="center"/>
            <w:hideMark/>
          </w:tcPr>
          <w:p w:rsidRPr="00B30312" w:rsidR="00B30312" w:rsidP="00B30312" w:rsidRDefault="00B30312" w14:paraId="2BEB47C1" w14:textId="77777777">
            <w:pPr>
              <w:jc w:val="right"/>
              <w:rPr>
                <w:rFonts w:eastAsia="Times New Roman" w:cs="Arial"/>
                <w:b/>
                <w:bCs/>
                <w:color w:val="000000"/>
                <w:sz w:val="18"/>
                <w:szCs w:val="18"/>
              </w:rPr>
            </w:pPr>
            <w:r w:rsidRPr="00B30312">
              <w:rPr>
                <w:rFonts w:eastAsia="Times New Roman" w:cs="Arial"/>
                <w:b/>
                <w:bCs/>
                <w:color w:val="000000"/>
                <w:sz w:val="18"/>
                <w:szCs w:val="18"/>
              </w:rPr>
              <w:t>√</w:t>
            </w:r>
          </w:p>
        </w:tc>
      </w:tr>
    </w:tbl>
    <w:p w:rsidR="001A31C3" w:rsidP="00C2206E" w:rsidRDefault="001A31C3" w14:paraId="42F92036" w14:textId="5C30F364">
      <w:pPr>
        <w:pStyle w:val="Source"/>
        <w:keepNext/>
        <w:keepLines/>
        <w:ind w:firstLine="1080"/>
      </w:pPr>
      <w:r w:rsidRPr="00357641">
        <w:t xml:space="preserve">Source: </w:t>
      </w:r>
      <w:proofErr w:type="spellStart"/>
      <w:r>
        <w:t>Guidehouse</w:t>
      </w:r>
      <w:proofErr w:type="spellEnd"/>
      <w:r w:rsidRPr="00357641">
        <w:t xml:space="preserve"> analysis</w:t>
      </w:r>
    </w:p>
    <w:p w:rsidR="001A31C3" w:rsidP="001A31C3" w:rsidRDefault="001A31C3" w14:paraId="61A256C5" w14:textId="77777777"/>
    <w:p w:rsidRPr="00A522D9" w:rsidR="001A31C3" w:rsidP="00C640CD" w:rsidRDefault="001A31C3" w14:paraId="55FFC8E4" w14:textId="37D5543A">
      <w:pPr>
        <w:pStyle w:val="ListParagraph"/>
        <w:numPr>
          <w:ilvl w:val="0"/>
          <w:numId w:val="4"/>
        </w:numPr>
      </w:pPr>
      <w:r w:rsidRPr="003A199E">
        <w:t xml:space="preserve">For programs that are not joint with ComEd, some measures implemented by Nicor Gas have electricity savings that are not claimed by ComEd. In addition, Nicor Gas provides </w:t>
      </w:r>
      <w:proofErr w:type="gramStart"/>
      <w:r w:rsidRPr="003A199E">
        <w:t>gas</w:t>
      </w:r>
      <w:proofErr w:type="gramEnd"/>
      <w:r w:rsidRPr="003A199E">
        <w:t xml:space="preserve"> service to some municipalities that do not have ComEd as their electricity provider. </w:t>
      </w:r>
      <w:r w:rsidR="00C31DDE">
        <w:t>During CY</w:t>
      </w:r>
      <w:r w:rsidR="00A022F0">
        <w:t>2024</w:t>
      </w:r>
      <w:r w:rsidR="00C31DDE">
        <w:t xml:space="preserve">, the programs which included additional electric benefits were Business Energy Efficiency Rebates, Energy Savings Kits, Home Energy Efficiency Rebates, Multi-Family, Residential New Construction, Single Family, and Small Business. Electricity benefits also included secondary water kWh savings when those measures are also not eligible to be claimed by ComEd. </w:t>
      </w:r>
      <w:r w:rsidRPr="003A199E">
        <w:t xml:space="preserve">These electricity savings are credited to the gas company in the TRC cost-effectiveness calculation as an “Other Benefit”. </w:t>
      </w:r>
      <w:r w:rsidRPr="009150F1" w:rsidR="009150F1">
        <w:t xml:space="preserve">The impact of this benefit in the </w:t>
      </w:r>
      <w:r w:rsidR="00A022F0">
        <w:t>2024</w:t>
      </w:r>
      <w:r w:rsidRPr="009150F1" w:rsidR="009150F1">
        <w:t xml:space="preserve"> TRC calculation result is</w:t>
      </w:r>
      <w:r w:rsidR="003D60AF">
        <w:t xml:space="preserve"> an increase of </w:t>
      </w:r>
      <w:r w:rsidR="003D60AF">
        <w:lastRenderedPageBreak/>
        <w:t xml:space="preserve">the </w:t>
      </w:r>
      <w:r w:rsidRPr="009150F1" w:rsidR="009150F1">
        <w:t xml:space="preserve">total benefits </w:t>
      </w:r>
      <w:proofErr w:type="gramStart"/>
      <w:r w:rsidRPr="009150F1" w:rsidR="009150F1">
        <w:t>by</w:t>
      </w:r>
      <w:proofErr w:type="gramEnd"/>
      <w:r w:rsidRPr="009150F1" w:rsidR="009150F1">
        <w:t xml:space="preserve"> </w:t>
      </w:r>
      <w:r w:rsidR="00C640CD">
        <w:t>3</w:t>
      </w:r>
      <w:r w:rsidRPr="009150F1" w:rsidR="009150F1">
        <w:t>%</w:t>
      </w:r>
      <w:r w:rsidR="009150F1">
        <w:t xml:space="preserve">, mostly </w:t>
      </w:r>
      <w:r w:rsidRPr="009150F1" w:rsidR="009150F1">
        <w:t>generated from thermostats</w:t>
      </w:r>
      <w:r w:rsidR="009150F1">
        <w:t>, weatherization measures, steam traps, and hot water measures</w:t>
      </w:r>
      <w:r w:rsidRPr="009150F1" w:rsidR="009150F1">
        <w:t xml:space="preserve">. </w:t>
      </w:r>
      <w:r w:rsidR="00BB230F">
        <w:t xml:space="preserve"> </w:t>
      </w:r>
    </w:p>
    <w:p w:rsidR="0046556A" w:rsidP="0060498E" w:rsidRDefault="0046556A" w14:paraId="03C269B8" w14:textId="77777777"/>
    <w:p w:rsidRPr="003A199E" w:rsidR="001A31C3" w:rsidP="001A31C3" w:rsidRDefault="001A31C3" w14:paraId="24A92910" w14:textId="4C2D4C28">
      <w:pPr>
        <w:pStyle w:val="ListParagraph"/>
        <w:numPr>
          <w:ilvl w:val="0"/>
          <w:numId w:val="4"/>
        </w:numPr>
      </w:pPr>
      <w:r w:rsidRPr="003A199E">
        <w:t xml:space="preserve">For early replacement measures, </w:t>
      </w:r>
      <w:proofErr w:type="spellStart"/>
      <w:proofErr w:type="gramStart"/>
      <w:r w:rsidRPr="003A199E">
        <w:t>Guidehouse</w:t>
      </w:r>
      <w:proofErr w:type="spellEnd"/>
      <w:proofErr w:type="gramEnd"/>
      <w:r w:rsidRPr="003A199E">
        <w:t xml:space="preserve"> calculated the savings for the remaining life of the existing equipment and the savings for the remaining measure life per the </w:t>
      </w:r>
      <w:r>
        <w:t xml:space="preserve">dual baseline </w:t>
      </w:r>
      <w:r w:rsidRPr="003A199E">
        <w:t xml:space="preserve">algorithms deemed in the TRM. This analysis is not included in the evaluation reports as </w:t>
      </w:r>
      <w:r w:rsidRPr="003A199E" w:rsidR="0016126C">
        <w:t xml:space="preserve">this only </w:t>
      </w:r>
      <w:proofErr w:type="gramStart"/>
      <w:r w:rsidRPr="003A199E" w:rsidR="0016126C">
        <w:t>list</w:t>
      </w:r>
      <w:proofErr w:type="gramEnd"/>
      <w:r w:rsidRPr="003A199E">
        <w:t xml:space="preserve"> the first-year savings value for each measure. Dual baseline adjustments have a negligible impact on the Nicor Gas </w:t>
      </w:r>
      <w:r w:rsidR="00631DE7">
        <w:t xml:space="preserve">portfolio </w:t>
      </w:r>
      <w:r w:rsidRPr="003A199E">
        <w:t>TRC</w:t>
      </w:r>
      <w:r w:rsidR="001C5F36">
        <w:t>.</w:t>
      </w:r>
    </w:p>
    <w:p w:rsidR="0046556A" w:rsidP="0060498E" w:rsidRDefault="0046556A" w14:paraId="2B3514B6" w14:textId="77777777"/>
    <w:p w:rsidRPr="001C0884" w:rsidR="001A31C3" w:rsidP="001C0884" w:rsidRDefault="001A31C3" w14:paraId="33DD0A77" w14:textId="4412FF00">
      <w:pPr>
        <w:pStyle w:val="ListParagraph"/>
        <w:numPr>
          <w:ilvl w:val="0"/>
          <w:numId w:val="4"/>
        </w:numPr>
      </w:pPr>
      <w:r w:rsidRPr="006D19D1">
        <w:t>Water saving benefits from water saving measures rely upon the Illinois TRM and Nicor Gas analysis to estimate gallons of water saved per device. Water avoided costs were estimated using assumptions developed by Nicor Gas.</w:t>
      </w:r>
      <w:r w:rsidR="00A522D9">
        <w:t xml:space="preserve"> Water savings account for </w:t>
      </w:r>
      <w:r w:rsidR="001C0884">
        <w:t xml:space="preserve">about </w:t>
      </w:r>
      <w:r w:rsidR="00BC1D8D">
        <w:t>2.2</w:t>
      </w:r>
      <w:r w:rsidR="00A02B8C">
        <w:t>%</w:t>
      </w:r>
      <w:r w:rsidR="00A522D9">
        <w:t xml:space="preserve"> of </w:t>
      </w:r>
      <w:r w:rsidR="001C0884">
        <w:t xml:space="preserve">total </w:t>
      </w:r>
      <w:r w:rsidR="00A522D9">
        <w:t xml:space="preserve">TRC </w:t>
      </w:r>
      <w:r w:rsidR="00BF46CF">
        <w:t>benefits and</w:t>
      </w:r>
      <w:r w:rsidR="00A522D9">
        <w:t xml:space="preserve"> have a substantial impact to increase the benefits and TRC for programs that include water saving measures prominently</w:t>
      </w:r>
      <w:r w:rsidR="00BF0881">
        <w:t xml:space="preserve">, </w:t>
      </w:r>
      <w:r w:rsidRPr="001C0884" w:rsidR="001C0884">
        <w:t>such as kit and direct installation programs</w:t>
      </w:r>
      <w:r w:rsidR="00BF63EA">
        <w:t>,</w:t>
      </w:r>
      <w:r w:rsidRPr="001C0884" w:rsidR="001C0884">
        <w:t xml:space="preserve"> for the residential sector, and steam traps for the non-residential sector.</w:t>
      </w:r>
    </w:p>
    <w:p w:rsidR="001A31C3" w:rsidP="00E353A8" w:rsidRDefault="001A31C3" w14:paraId="6A637289" w14:textId="240108C8">
      <w:pPr>
        <w:pStyle w:val="Heading2"/>
      </w:pPr>
      <w:r w:rsidRPr="0060498E">
        <w:t>Costs</w:t>
      </w:r>
    </w:p>
    <w:p w:rsidR="001C6801" w:rsidP="001C6801" w:rsidRDefault="001C6801" w14:paraId="5BFF5958" w14:textId="2F39631F">
      <w:pPr>
        <w:numPr>
          <w:ilvl w:val="0"/>
          <w:numId w:val="4"/>
        </w:numPr>
        <w:contextualSpacing/>
      </w:pPr>
      <w:r>
        <w:t xml:space="preserve">Incentives and non-incentive program costs were provided by </w:t>
      </w:r>
      <w:r w:rsidR="00E9271F">
        <w:t>Nicor Gas</w:t>
      </w:r>
      <w:r>
        <w:t>.</w:t>
      </w:r>
    </w:p>
    <w:p w:rsidR="00B467AF" w:rsidP="0060498E" w:rsidRDefault="00B467AF" w14:paraId="25531DDC" w14:textId="77777777"/>
    <w:p w:rsidR="00E548C4" w:rsidP="00E548C4" w:rsidRDefault="00E548C4" w14:paraId="26F72B39" w14:textId="5F7D6C8F">
      <w:pPr>
        <w:numPr>
          <w:ilvl w:val="0"/>
          <w:numId w:val="4"/>
        </w:numPr>
      </w:pPr>
      <w:r>
        <w:t xml:space="preserve">For </w:t>
      </w:r>
      <w:r w:rsidRPr="003A199E">
        <w:t xml:space="preserve">joint programs with ComEd, the measure costs are the Nicor Gas share of full incremental costs. </w:t>
      </w:r>
      <w:r w:rsidRPr="003A199E" w:rsidR="00BF46CF">
        <w:t>Incentive</w:t>
      </w:r>
      <w:r w:rsidRPr="003A199E">
        <w:t xml:space="preserve"> and non-incentive costs are </w:t>
      </w:r>
      <w:proofErr w:type="gramStart"/>
      <w:r w:rsidRPr="003A199E">
        <w:t>the Nicor</w:t>
      </w:r>
      <w:proofErr w:type="gramEnd"/>
      <w:r w:rsidRPr="003A199E">
        <w:t xml:space="preserve"> </w:t>
      </w:r>
      <w:proofErr w:type="gramStart"/>
      <w:r w:rsidRPr="003A199E">
        <w:t>Gas</w:t>
      </w:r>
      <w:proofErr w:type="gramEnd"/>
      <w:r w:rsidRPr="003A199E">
        <w:t xml:space="preserve"> share of costs.</w:t>
      </w:r>
    </w:p>
    <w:p w:rsidRPr="003A199E" w:rsidR="00C2206E" w:rsidP="00C2206E" w:rsidRDefault="00C2206E" w14:paraId="6780ABBF" w14:textId="77777777"/>
    <w:p w:rsidR="00D2370F" w:rsidP="00B41F33" w:rsidRDefault="005F488E" w14:paraId="4D6B48F2" w14:textId="69BA8BBA">
      <w:pPr>
        <w:numPr>
          <w:ilvl w:val="0"/>
          <w:numId w:val="4"/>
        </w:numPr>
      </w:pPr>
      <w:proofErr w:type="spellStart"/>
      <w:r w:rsidRPr="003A199E">
        <w:t>Guidehouse</w:t>
      </w:r>
      <w:proofErr w:type="spellEnd"/>
      <w:r w:rsidRPr="003A199E">
        <w:t xml:space="preserve"> reviewed</w:t>
      </w:r>
      <w:r w:rsidRPr="00701CE8">
        <w:t xml:space="preserve"> the </w:t>
      </w:r>
      <w:r w:rsidR="00631DE7">
        <w:t xml:space="preserve">IMC values provided by </w:t>
      </w:r>
      <w:r w:rsidRPr="00701CE8">
        <w:t xml:space="preserve">Nicor Gas. </w:t>
      </w:r>
      <w:r w:rsidR="004C1D0D">
        <w:t xml:space="preserve">In </w:t>
      </w:r>
      <w:r w:rsidR="00080A45">
        <w:t>most cases, a</w:t>
      </w:r>
      <w:r w:rsidR="00F13BF4">
        <w:t xml:space="preserve">fter analyzing the tracking data measure costs, the measure specific IMC deemed by the TRM, and </w:t>
      </w:r>
      <w:r w:rsidR="00631DE7">
        <w:t xml:space="preserve">other </w:t>
      </w:r>
      <w:r w:rsidR="00F13BF4">
        <w:t xml:space="preserve">IMC data, </w:t>
      </w:r>
      <w:proofErr w:type="spellStart"/>
      <w:r w:rsidR="00F13BF4">
        <w:t>Guidehouse</w:t>
      </w:r>
      <w:proofErr w:type="spellEnd"/>
      <w:r w:rsidR="00F13BF4">
        <w:t xml:space="preserve"> was </w:t>
      </w:r>
      <w:r w:rsidRPr="006D19D1" w:rsidR="00F13BF4">
        <w:t xml:space="preserve">confident that </w:t>
      </w:r>
      <w:r w:rsidR="00631DE7">
        <w:t xml:space="preserve">Nicor Gas assigned an </w:t>
      </w:r>
      <w:r w:rsidRPr="006D19D1" w:rsidR="00F13BF4">
        <w:t>appropriate IMC value</w:t>
      </w:r>
      <w:r w:rsidR="00631DE7">
        <w:t xml:space="preserve"> </w:t>
      </w:r>
      <w:r w:rsidRPr="006D19D1" w:rsidR="00F13BF4">
        <w:t>to measure</w:t>
      </w:r>
      <w:r w:rsidR="00631DE7">
        <w:t>s</w:t>
      </w:r>
      <w:r w:rsidR="00F13BF4">
        <w:t xml:space="preserve">. </w:t>
      </w:r>
      <w:r w:rsidR="00906A26">
        <w:t>T</w:t>
      </w:r>
      <w:r w:rsidR="00F42F1C">
        <w:t xml:space="preserve">he TRM or </w:t>
      </w:r>
      <w:proofErr w:type="spellStart"/>
      <w:r w:rsidR="00F42F1C">
        <w:t>Guidehouse</w:t>
      </w:r>
      <w:proofErr w:type="spellEnd"/>
      <w:r w:rsidR="00F42F1C">
        <w:t xml:space="preserve"> research </w:t>
      </w:r>
      <w:r w:rsidR="00906A26">
        <w:t xml:space="preserve">was used </w:t>
      </w:r>
      <w:r w:rsidR="00F42F1C">
        <w:t>i</w:t>
      </w:r>
      <w:r w:rsidR="00E548C4">
        <w:t xml:space="preserve">n </w:t>
      </w:r>
      <w:r w:rsidR="002E0567">
        <w:t>instances</w:t>
      </w:r>
      <w:r w:rsidR="00E548C4">
        <w:t xml:space="preserve"> where</w:t>
      </w:r>
      <w:r w:rsidRPr="00701CE8" w:rsidR="00E548C4">
        <w:t xml:space="preserve"> </w:t>
      </w:r>
      <w:proofErr w:type="spellStart"/>
      <w:r w:rsidR="00F42F1C">
        <w:t>Guidehouse</w:t>
      </w:r>
      <w:proofErr w:type="spellEnd"/>
      <w:r w:rsidR="00F42F1C">
        <w:t xml:space="preserve"> disagreed </w:t>
      </w:r>
      <w:r w:rsidR="00283ADB">
        <w:t xml:space="preserve">with </w:t>
      </w:r>
      <w:proofErr w:type="gramStart"/>
      <w:r w:rsidR="00F42F1C">
        <w:t xml:space="preserve">a </w:t>
      </w:r>
      <w:r w:rsidRPr="00701CE8" w:rsidR="00E548C4">
        <w:t>Nicor</w:t>
      </w:r>
      <w:proofErr w:type="gramEnd"/>
      <w:r w:rsidRPr="00701CE8" w:rsidR="00E548C4">
        <w:t xml:space="preserve"> Gas </w:t>
      </w:r>
      <w:r w:rsidR="00F42F1C">
        <w:t xml:space="preserve">IMC value or Nicor Gas </w:t>
      </w:r>
      <w:r w:rsidR="00E548C4">
        <w:t>d</w:t>
      </w:r>
      <w:r w:rsidR="00F42F1C">
        <w:t xml:space="preserve">id </w:t>
      </w:r>
      <w:r w:rsidR="00E548C4">
        <w:t xml:space="preserve">not provide </w:t>
      </w:r>
      <w:r w:rsidR="009766A3">
        <w:t>an IMC</w:t>
      </w:r>
      <w:r w:rsidR="00E548C4">
        <w:t>.</w:t>
      </w:r>
    </w:p>
    <w:p w:rsidR="00B467AF" w:rsidP="0060498E" w:rsidRDefault="00B467AF" w14:paraId="12C636F7" w14:textId="77777777"/>
    <w:p w:rsidR="00E548C4" w:rsidP="00B41F33" w:rsidRDefault="00D2370F" w14:paraId="7341F60E" w14:textId="41202BCD">
      <w:pPr>
        <w:numPr>
          <w:ilvl w:val="0"/>
          <w:numId w:val="4"/>
        </w:numPr>
      </w:pPr>
      <w:r>
        <w:t xml:space="preserve">For coordinated kit, new construction, and </w:t>
      </w:r>
      <w:proofErr w:type="spellStart"/>
      <w:r>
        <w:t>retrocommissioning</w:t>
      </w:r>
      <w:proofErr w:type="spellEnd"/>
      <w:r>
        <w:t xml:space="preserve"> programs, </w:t>
      </w:r>
      <w:proofErr w:type="spellStart"/>
      <w:r>
        <w:t>Guidehouse</w:t>
      </w:r>
      <w:proofErr w:type="spellEnd"/>
      <w:r>
        <w:t xml:space="preserve"> leveraged measure or project level IMCs from ComEd and Nicor Gas project information to </w:t>
      </w:r>
      <w:r w:rsidR="0016126C">
        <w:t>find</w:t>
      </w:r>
      <w:r>
        <w:t xml:space="preserve"> actual costs for </w:t>
      </w:r>
      <w:r w:rsidR="00A022F0">
        <w:t>2024</w:t>
      </w:r>
      <w:r>
        <w:t xml:space="preserve"> measures or projects.</w:t>
      </w:r>
      <w:r w:rsidR="004C1D0D">
        <w:t xml:space="preserve">  </w:t>
      </w:r>
    </w:p>
    <w:p w:rsidR="00B467AF" w:rsidP="0060498E" w:rsidRDefault="00B467AF" w14:paraId="31922B4F" w14:textId="77777777">
      <w:pPr>
        <w:contextualSpacing/>
      </w:pPr>
    </w:p>
    <w:p w:rsidR="00031848" w:rsidP="00F13BF4" w:rsidRDefault="00F13BF4" w14:paraId="70B82390" w14:textId="7E9CCD47">
      <w:pPr>
        <w:numPr>
          <w:ilvl w:val="0"/>
          <w:numId w:val="4"/>
        </w:numPr>
        <w:contextualSpacing/>
      </w:pPr>
      <w:r w:rsidRPr="00F7196F">
        <w:t xml:space="preserve">Since </w:t>
      </w:r>
      <w:r w:rsidRPr="00F7196F" w:rsidR="009766A3">
        <w:t xml:space="preserve">some </w:t>
      </w:r>
      <w:r w:rsidRPr="00F7196F">
        <w:t>IMCs are estimated using TRM, planning, and secondary research, the IMC estimates may not include all relevant and up-to-date installation and equipment costs for some programs.</w:t>
      </w:r>
      <w:r w:rsidR="000A139A">
        <w:t xml:space="preserve"> </w:t>
      </w:r>
      <w:proofErr w:type="spellStart"/>
      <w:proofErr w:type="gramStart"/>
      <w:r w:rsidR="006A0C6A">
        <w:t>Guidehouse</w:t>
      </w:r>
      <w:proofErr w:type="spellEnd"/>
      <w:proofErr w:type="gramEnd"/>
      <w:r w:rsidRPr="00F7196F">
        <w:t xml:space="preserve"> set </w:t>
      </w:r>
      <w:r w:rsidRPr="00F7196F" w:rsidR="00513BEE">
        <w:t xml:space="preserve">program incremental measure costs </w:t>
      </w:r>
      <w:r w:rsidRPr="00F7196F">
        <w:t xml:space="preserve">equal to incentives for </w:t>
      </w:r>
      <w:r w:rsidR="006241A9">
        <w:t xml:space="preserve">income eligible </w:t>
      </w:r>
      <w:r w:rsidRPr="00F7196F" w:rsidR="009766A3">
        <w:t>p</w:t>
      </w:r>
      <w:r w:rsidRPr="00F7196F">
        <w:t xml:space="preserve">rograms </w:t>
      </w:r>
      <w:r w:rsidRPr="00F7196F" w:rsidR="009766A3">
        <w:t xml:space="preserve">when </w:t>
      </w:r>
      <w:r w:rsidRPr="00F7196F">
        <w:t xml:space="preserve">incentives </w:t>
      </w:r>
      <w:r w:rsidRPr="00F7196F" w:rsidR="00197E2A">
        <w:t xml:space="preserve">paid </w:t>
      </w:r>
      <w:r w:rsidRPr="00F7196F">
        <w:t>were greater than the initial IMC estimate</w:t>
      </w:r>
      <w:r w:rsidR="006241A9">
        <w:t xml:space="preserve">, except for the IHWAP programs. For IHWAP, incremental measure costs are twice the </w:t>
      </w:r>
      <w:r w:rsidR="00031848">
        <w:t xml:space="preserve">amount that Nicor Gas records as incentive costs, to account for the </w:t>
      </w:r>
      <w:r w:rsidR="006241A9">
        <w:t xml:space="preserve">50% contribution </w:t>
      </w:r>
      <w:r w:rsidR="00031848">
        <w:t xml:space="preserve">to total measure cost from non-utility </w:t>
      </w:r>
      <w:r w:rsidR="006241A9">
        <w:t xml:space="preserve">IHWAP </w:t>
      </w:r>
      <w:r w:rsidR="00031848">
        <w:t>funding sources.</w:t>
      </w:r>
      <w:r w:rsidRPr="00F7196F" w:rsidR="009766A3">
        <w:t xml:space="preserve"> This </w:t>
      </w:r>
      <w:r w:rsidRPr="00F7196F" w:rsidR="00513BEE">
        <w:t xml:space="preserve">adjustment resulted in </w:t>
      </w:r>
      <w:r w:rsidRPr="00F7196F" w:rsidR="009766A3">
        <w:t xml:space="preserve">a minor </w:t>
      </w:r>
      <w:r w:rsidRPr="00F7196F" w:rsidR="00513BEE">
        <w:t xml:space="preserve">increase </w:t>
      </w:r>
      <w:r w:rsidRPr="00F7196F" w:rsidR="000A139A">
        <w:t>in</w:t>
      </w:r>
      <w:r w:rsidRPr="00F7196F" w:rsidR="00513BEE">
        <w:t xml:space="preserve"> </w:t>
      </w:r>
      <w:r w:rsidR="00031848">
        <w:t xml:space="preserve">portfolio </w:t>
      </w:r>
      <w:r w:rsidRPr="00F7196F" w:rsidR="00513BEE">
        <w:t>incremental costs</w:t>
      </w:r>
      <w:r w:rsidRPr="00F7196F" w:rsidR="00551EDB">
        <w:t>.</w:t>
      </w:r>
      <w:r w:rsidRPr="00F7196F" w:rsidR="005C02B5">
        <w:t xml:space="preserve"> </w:t>
      </w:r>
    </w:p>
    <w:p w:rsidR="001678D1" w:rsidP="0060498E" w:rsidRDefault="001678D1" w14:paraId="1F15D666" w14:textId="77777777">
      <w:pPr>
        <w:contextualSpacing/>
      </w:pPr>
    </w:p>
    <w:p w:rsidR="00031848" w:rsidP="00F13BF4" w:rsidRDefault="00D2370F" w14:paraId="51CDE560" w14:textId="191CD18D">
      <w:pPr>
        <w:numPr>
          <w:ilvl w:val="0"/>
          <w:numId w:val="4"/>
        </w:numPr>
        <w:contextualSpacing/>
      </w:pPr>
      <w:r>
        <w:t xml:space="preserve">For early replacement measures, </w:t>
      </w:r>
      <w:proofErr w:type="spellStart"/>
      <w:r>
        <w:t>Guidehouse</w:t>
      </w:r>
      <w:proofErr w:type="spellEnd"/>
      <w:r>
        <w:t xml:space="preserve"> used the full measure installation cost for the first year </w:t>
      </w:r>
      <w:proofErr w:type="gramStart"/>
      <w:r>
        <w:t xml:space="preserve">IMC, </w:t>
      </w:r>
      <w:r w:rsidR="00F7512A">
        <w:t>and</w:t>
      </w:r>
      <w:proofErr w:type="gramEnd"/>
      <w:r>
        <w:t xml:space="preserve"> calculated future avoided costs per the TRM. </w:t>
      </w:r>
      <w:r w:rsidRPr="00F7196F" w:rsidR="00A33A52">
        <w:t xml:space="preserve">Future avoided replacement costs </w:t>
      </w:r>
      <w:proofErr w:type="gramStart"/>
      <w:r w:rsidRPr="00F7196F" w:rsidR="00A33A52">
        <w:t>reduce</w:t>
      </w:r>
      <w:proofErr w:type="gramEnd"/>
      <w:r w:rsidRPr="00F7196F" w:rsidR="00A33A52">
        <w:t xml:space="preserve"> net incremental costs for retrofit measures</w:t>
      </w:r>
      <w:r w:rsidR="00F7196F">
        <w:t xml:space="preserve"> by a total of $</w:t>
      </w:r>
      <w:r w:rsidR="006313D6">
        <w:t>1.</w:t>
      </w:r>
      <w:r w:rsidR="00A33120">
        <w:t>7</w:t>
      </w:r>
      <w:r w:rsidR="00BB230F">
        <w:rPr>
          <w:rStyle w:val="FootnoteReference"/>
        </w:rPr>
        <w:footnoteReference w:id="10"/>
      </w:r>
      <w:r w:rsidR="00F7196F">
        <w:t xml:space="preserve"> million for the portfolio</w:t>
      </w:r>
      <w:r w:rsidRPr="00F7196F" w:rsidR="00A33A52">
        <w:t>.</w:t>
      </w:r>
      <w:r w:rsidR="00EC5BF9">
        <w:t xml:space="preserve"> </w:t>
      </w:r>
      <w:bookmarkEnd w:id="6"/>
    </w:p>
    <w:p w:rsidR="00A82F71" w:rsidP="00B30312" w:rsidRDefault="00A82F71" w14:paraId="3793A0AD" w14:textId="77777777">
      <w:pPr>
        <w:pStyle w:val="ListParagraph"/>
      </w:pPr>
    </w:p>
    <w:sectPr w:rsidR="00A82F71" w:rsidSect="000C0598">
      <w:headerReference w:type="default" r:id="rId11"/>
      <w:headerReference w:type="first" r:id="rId12"/>
      <w:footerReference w:type="first" r:id="rId13"/>
      <w:pgSz w:w="12240" w:h="15840" w:orient="portrait" w:code="1"/>
      <w:pgMar w:top="1440" w:right="1440" w:bottom="1728" w:left="1440" w:header="720" w:footer="58" w:gutter="0"/>
      <w:cols w:space="720"/>
      <w:titlePg/>
      <w:docGrid w:linePitch="360"/>
      <w:footerReference w:type="default" r:id="R2a5edee285b04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257" w:rsidP="00892241" w:rsidRDefault="00412257" w14:paraId="72B9F5D4" w14:textId="77777777">
      <w:r>
        <w:separator/>
      </w:r>
    </w:p>
  </w:endnote>
  <w:endnote w:type="continuationSeparator" w:id="0">
    <w:p w:rsidR="00412257" w:rsidP="00892241" w:rsidRDefault="00412257" w14:paraId="46B5D878" w14:textId="77777777">
      <w:r>
        <w:continuationSeparator/>
      </w:r>
    </w:p>
  </w:endnote>
  <w:endnote w:type="continuationNotice" w:id="1">
    <w:p w:rsidR="00412257" w:rsidRDefault="00412257" w14:paraId="776C7E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97FD5" w:rsidP="6EA6FD17" w:rsidRDefault="00597FD5" w14:paraId="3A65A8D4" w14:textId="043549D5">
    <w:pPr>
      <w:bidi w:val="0"/>
      <w:jc w:val="center"/>
    </w:pPr>
    <w:r w:rsidR="6EA6FD17">
      <w:rPr/>
      <w:t>167 N Green St, Chicago, IL 60607 | Guidehouse.com</w:t>
    </w:r>
  </w:p>
  <w:p w:rsidR="00597FD5" w:rsidRDefault="00597FD5" w14:paraId="21259761" w14:textId="498FCF1E">
    <w:pPr>
      <w:pStyle w:val="Footer"/>
    </w:pPr>
  </w:p>
  <w:p w:rsidR="6EA6FD17" w:rsidP="6EA6FD17" w:rsidRDefault="6EA6FD17" w14:paraId="0FFEEC17" w14:textId="32D8CEC9">
    <w:pPr>
      <w:pStyle w:val="Footer"/>
    </w:pPr>
  </w:p>
  <w:p w:rsidR="6EA6FD17" w:rsidP="6EA6FD17" w:rsidRDefault="6EA6FD17" w14:paraId="76F707E4" w14:textId="132660F3">
    <w:pPr>
      <w:pStyle w:val="Footer"/>
    </w:pPr>
  </w:p>
  <w:p w:rsidR="6EA6FD17" w:rsidP="6EA6FD17" w:rsidRDefault="6EA6FD17" w14:paraId="5834B393" w14:textId="1A2D37FA">
    <w:pPr>
      <w:pStyle w:val="Footer"/>
    </w:pPr>
  </w:p>
  <w:p w:rsidR="6EA6FD17" w:rsidP="6EA6FD17" w:rsidRDefault="6EA6FD17" w14:paraId="36920C4C" w14:textId="6D7147FF">
    <w:pPr>
      <w:pStyle w:val="Footer"/>
    </w:pPr>
  </w:p>
</w:ftr>
</file>

<file path=word/footer2.xml><?xml version="1.0" encoding="utf-8"?>
<w:ftr xmlns:w14="http://schemas.microsoft.com/office/word/2010/wordml" xmlns:w="http://schemas.openxmlformats.org/wordprocessingml/2006/main">
  <w:p w:rsidR="6EA6FD17" w:rsidRDefault="6EA6FD17" w14:paraId="4FE7D82C" w14:textId="3D1762C4"/>
  <w:p w:rsidR="6EA6FD17" w:rsidRDefault="6EA6FD17" w14:paraId="00209566" w14:textId="143C5DAC"/>
  <w:tbl>
    <w:tblPr>
      <w:tblStyle w:val="TableNormal"/>
      <w:bidiVisual w:val="0"/>
      <w:tblW w:w="0" w:type="auto"/>
      <w:tblLayout w:type="fixed"/>
      <w:tblLook w:val="06A0" w:firstRow="1" w:lastRow="0" w:firstColumn="1" w:lastColumn="0" w:noHBand="1" w:noVBand="1"/>
    </w:tblPr>
    <w:tblGrid>
      <w:gridCol w:w="3120"/>
      <w:gridCol w:w="3120"/>
      <w:gridCol w:w="3120"/>
    </w:tblGrid>
    <w:tr w:rsidR="6EA6FD17" w:rsidTr="6EA6FD17" w14:paraId="5D110ABA">
      <w:trPr>
        <w:trHeight w:val="300"/>
      </w:trPr>
      <w:tc>
        <w:tcPr>
          <w:tcW w:w="3120" w:type="dxa"/>
          <w:tcMar/>
        </w:tcPr>
        <w:p w:rsidR="6EA6FD17" w:rsidP="6EA6FD17" w:rsidRDefault="6EA6FD17" w14:paraId="062165A6" w14:textId="56E8281C">
          <w:pPr>
            <w:pStyle w:val="Header"/>
            <w:bidi w:val="0"/>
            <w:ind w:left="-115"/>
            <w:jc w:val="left"/>
          </w:pPr>
        </w:p>
      </w:tc>
      <w:tc>
        <w:tcPr>
          <w:tcW w:w="3120" w:type="dxa"/>
          <w:tcMar/>
        </w:tcPr>
        <w:p w:rsidR="6EA6FD17" w:rsidP="6EA6FD17" w:rsidRDefault="6EA6FD17" w14:paraId="63F943A4" w14:textId="6D09B7B5">
          <w:pPr>
            <w:pStyle w:val="Header"/>
            <w:bidi w:val="0"/>
            <w:jc w:val="center"/>
          </w:pPr>
        </w:p>
      </w:tc>
      <w:tc>
        <w:tcPr>
          <w:tcW w:w="3120" w:type="dxa"/>
          <w:tcMar/>
        </w:tcPr>
        <w:p w:rsidR="6EA6FD17" w:rsidP="6EA6FD17" w:rsidRDefault="6EA6FD17" w14:paraId="1BF4A213" w14:textId="09EFDFA2">
          <w:pPr>
            <w:pStyle w:val="Header"/>
            <w:bidi w:val="0"/>
            <w:ind w:right="-115"/>
            <w:jc w:val="right"/>
          </w:pPr>
        </w:p>
      </w:tc>
    </w:tr>
  </w:tbl>
  <w:p w:rsidR="6EA6FD17" w:rsidP="6EA6FD17" w:rsidRDefault="6EA6FD17" w14:paraId="4D605B06" w14:textId="58FF16A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257" w:rsidP="00892241" w:rsidRDefault="00412257" w14:paraId="257103AA" w14:textId="77777777">
      <w:r>
        <w:separator/>
      </w:r>
    </w:p>
  </w:footnote>
  <w:footnote w:type="continuationSeparator" w:id="0">
    <w:p w:rsidR="00412257" w:rsidP="00892241" w:rsidRDefault="00412257" w14:paraId="3615B224" w14:textId="77777777">
      <w:r>
        <w:continuationSeparator/>
      </w:r>
    </w:p>
  </w:footnote>
  <w:footnote w:type="continuationNotice" w:id="1">
    <w:p w:rsidR="00412257" w:rsidRDefault="00412257" w14:paraId="6D216BF1" w14:textId="77777777"/>
  </w:footnote>
  <w:footnote w:id="2">
    <w:p w:rsidRPr="002A29AD" w:rsidR="002D402B" w:rsidP="002D402B" w:rsidRDefault="002D402B" w14:paraId="33C49CF2" w14:textId="077DEC3F">
      <w:pPr>
        <w:pStyle w:val="FootnoteText"/>
        <w:rPr>
          <w:rFonts w:cs="Arial"/>
          <w:sz w:val="18"/>
          <w:szCs w:val="18"/>
        </w:rPr>
      </w:pPr>
      <w:r w:rsidRPr="002A29AD">
        <w:rPr>
          <w:rStyle w:val="FootnoteReference"/>
          <w:rFonts w:cs="Arial"/>
          <w:sz w:val="18"/>
          <w:szCs w:val="18"/>
        </w:rPr>
        <w:footnoteRef/>
      </w:r>
      <w:r w:rsidRPr="002A29AD">
        <w:rPr>
          <w:rFonts w:cs="Arial"/>
          <w:sz w:val="18"/>
          <w:szCs w:val="18"/>
        </w:rPr>
        <w:t xml:space="preserve"> Gas Program Year </w:t>
      </w:r>
      <w:r w:rsidR="00A022F0">
        <w:rPr>
          <w:rFonts w:cs="Arial"/>
          <w:sz w:val="18"/>
          <w:szCs w:val="18"/>
        </w:rPr>
        <w:t>2024</w:t>
      </w:r>
      <w:r w:rsidRPr="002A29AD" w:rsidR="00D12B54">
        <w:rPr>
          <w:rFonts w:cs="Arial"/>
          <w:sz w:val="18"/>
          <w:szCs w:val="18"/>
        </w:rPr>
        <w:t xml:space="preserve"> </w:t>
      </w:r>
      <w:r w:rsidRPr="002A29AD">
        <w:rPr>
          <w:rFonts w:cs="Arial"/>
          <w:sz w:val="18"/>
          <w:szCs w:val="18"/>
        </w:rPr>
        <w:t>began J</w:t>
      </w:r>
      <w:r w:rsidRPr="002A29AD" w:rsidR="00CB6D2E">
        <w:rPr>
          <w:rFonts w:cs="Arial"/>
          <w:sz w:val="18"/>
          <w:szCs w:val="18"/>
        </w:rPr>
        <w:t>anuary 1</w:t>
      </w:r>
      <w:r w:rsidRPr="002A29AD">
        <w:rPr>
          <w:rFonts w:cs="Arial"/>
          <w:sz w:val="18"/>
          <w:szCs w:val="18"/>
        </w:rPr>
        <w:t xml:space="preserve">, </w:t>
      </w:r>
      <w:r w:rsidR="00A022F0">
        <w:rPr>
          <w:rFonts w:cs="Arial"/>
          <w:sz w:val="18"/>
          <w:szCs w:val="18"/>
        </w:rPr>
        <w:t>2024</w:t>
      </w:r>
      <w:r w:rsidR="00CB7FB7">
        <w:rPr>
          <w:rFonts w:cs="Arial"/>
          <w:sz w:val="18"/>
          <w:szCs w:val="18"/>
        </w:rPr>
        <w:t>,</w:t>
      </w:r>
      <w:r w:rsidRPr="002A29AD" w:rsidR="00D12B54">
        <w:rPr>
          <w:rFonts w:cs="Arial"/>
          <w:sz w:val="18"/>
          <w:szCs w:val="18"/>
        </w:rPr>
        <w:t xml:space="preserve"> </w:t>
      </w:r>
      <w:r w:rsidRPr="002A29AD">
        <w:rPr>
          <w:rFonts w:cs="Arial"/>
          <w:sz w:val="18"/>
          <w:szCs w:val="18"/>
        </w:rPr>
        <w:t xml:space="preserve">and ended December 31, </w:t>
      </w:r>
      <w:r w:rsidR="00A022F0">
        <w:rPr>
          <w:rFonts w:cs="Arial"/>
          <w:sz w:val="18"/>
          <w:szCs w:val="18"/>
        </w:rPr>
        <w:t>2024</w:t>
      </w:r>
      <w:r w:rsidRPr="002A29AD">
        <w:rPr>
          <w:rFonts w:cs="Arial"/>
          <w:sz w:val="18"/>
          <w:szCs w:val="18"/>
        </w:rPr>
        <w:t>.</w:t>
      </w:r>
    </w:p>
  </w:footnote>
  <w:footnote w:id="3">
    <w:p w:rsidR="00F779FE" w:rsidRDefault="00F779FE" w14:paraId="3853DA7D" w14:textId="0040747B">
      <w:pPr>
        <w:pStyle w:val="FootnoteText"/>
      </w:pPr>
      <w:r w:rsidRPr="002A29AD">
        <w:rPr>
          <w:rStyle w:val="FootnoteReference"/>
          <w:sz w:val="18"/>
          <w:szCs w:val="18"/>
        </w:rPr>
        <w:footnoteRef/>
      </w:r>
      <w:r w:rsidRPr="002A29AD">
        <w:rPr>
          <w:sz w:val="18"/>
          <w:szCs w:val="18"/>
        </w:rPr>
        <w:t xml:space="preserve"> Application pursuant to Section 8-104 of the Public Utilities Act for Consent to and Approval of an Energy Efficiency Plan, Case Details for ICC Docket P2021-0154 available at https://www.icc.illinois.gov/docket/P2021-0154.</w:t>
      </w:r>
    </w:p>
  </w:footnote>
  <w:footnote w:id="4">
    <w:p w:rsidRPr="00A1511E" w:rsidR="00547F1C" w:rsidRDefault="00547F1C" w14:paraId="59D558D7" w14:textId="680B8F76">
      <w:pPr>
        <w:pStyle w:val="FootnoteText"/>
        <w:rPr>
          <w:sz w:val="18"/>
          <w:szCs w:val="18"/>
        </w:rPr>
      </w:pPr>
      <w:r w:rsidRPr="00A1511E">
        <w:rPr>
          <w:rStyle w:val="FootnoteReference"/>
          <w:sz w:val="18"/>
          <w:szCs w:val="18"/>
        </w:rPr>
        <w:footnoteRef/>
      </w:r>
      <w:r w:rsidRPr="00A1511E">
        <w:rPr>
          <w:sz w:val="18"/>
          <w:szCs w:val="18"/>
        </w:rPr>
        <w:t xml:space="preserve"> GHG reductions reported in metric tons CO2, based on EPA calculators available at https://www.epa.gov/energy/greenhouse-gas-equivalencies-calculator.</w:t>
      </w:r>
    </w:p>
  </w:footnote>
  <w:footnote w:id="5">
    <w:p w:rsidRPr="009239BD" w:rsidR="002548F3" w:rsidP="002548F3" w:rsidRDefault="002548F3" w14:paraId="2C8DC357" w14:textId="257A9CAE">
      <w:pPr>
        <w:pStyle w:val="FootnoteText"/>
        <w:rPr>
          <w:rFonts w:cs="Arial"/>
          <w:sz w:val="18"/>
          <w:szCs w:val="18"/>
        </w:rPr>
      </w:pPr>
      <w:r w:rsidRPr="009239BD">
        <w:rPr>
          <w:rStyle w:val="FootnoteReference"/>
          <w:rFonts w:cs="Arial"/>
          <w:sz w:val="18"/>
          <w:szCs w:val="18"/>
        </w:rPr>
        <w:footnoteRef/>
      </w:r>
      <w:r w:rsidRPr="009239BD">
        <w:rPr>
          <w:rFonts w:cs="Arial"/>
          <w:sz w:val="18"/>
          <w:szCs w:val="18"/>
        </w:rPr>
        <w:t xml:space="preserve"> Public Utilities Act, Illinois Compiled Statutes maintained by the Legislative Reference Bureau, </w:t>
      </w:r>
      <w:hyperlink w:history="1" r:id="rId1">
        <w:r w:rsidRPr="0074660C" w:rsidR="00F13314">
          <w:rPr>
            <w:rStyle w:val="Hyperlink"/>
            <w:rFonts w:cs="Arial"/>
            <w:sz w:val="18"/>
            <w:szCs w:val="18"/>
          </w:rPr>
          <w:t>http://www.ilga.gov/legislation/ilcs/fulltext.asp?DocName=022000050K8-104</w:t>
        </w:r>
      </w:hyperlink>
      <w:r w:rsidRPr="009239BD">
        <w:rPr>
          <w:rFonts w:cs="Arial"/>
          <w:sz w:val="18"/>
          <w:szCs w:val="18"/>
        </w:rPr>
        <w:t>.</w:t>
      </w:r>
    </w:p>
  </w:footnote>
  <w:footnote w:id="6">
    <w:p w:rsidRPr="000B7969" w:rsidR="000B7969" w:rsidRDefault="000B7969" w14:paraId="7E61C346" w14:textId="1E46EF43">
      <w:pPr>
        <w:pStyle w:val="FootnoteText"/>
        <w:rPr>
          <w:rFonts w:cs="Arial"/>
          <w:sz w:val="18"/>
          <w:szCs w:val="18"/>
        </w:rPr>
      </w:pPr>
      <w:r>
        <w:rPr>
          <w:rStyle w:val="FootnoteReference"/>
        </w:rPr>
        <w:footnoteRef/>
      </w:r>
      <w:r>
        <w:t xml:space="preserve"> </w:t>
      </w:r>
      <w:r w:rsidRPr="000B7969">
        <w:rPr>
          <w:rFonts w:cs="Arial"/>
          <w:sz w:val="18"/>
          <w:szCs w:val="18"/>
        </w:rPr>
        <w:t>Illinois Energy Efficiency Policy Manual</w:t>
      </w:r>
      <w:r>
        <w:rPr>
          <w:rFonts w:cs="Arial"/>
          <w:sz w:val="18"/>
          <w:szCs w:val="18"/>
        </w:rPr>
        <w:t xml:space="preserve">, Version 1.1, available at: </w:t>
      </w:r>
      <w:r w:rsidRPr="000B7969">
        <w:rPr>
          <w:rFonts w:cs="Arial"/>
          <w:sz w:val="18"/>
          <w:szCs w:val="18"/>
        </w:rPr>
        <w:t>https://www.ilsag.info/policy/</w:t>
      </w:r>
    </w:p>
  </w:footnote>
  <w:footnote w:id="7">
    <w:p w:rsidRPr="009239BD" w:rsidR="009239BD" w:rsidP="009239BD" w:rsidRDefault="009239BD" w14:paraId="68B39DF1" w14:textId="77777777">
      <w:pPr>
        <w:pStyle w:val="FootnoteText"/>
        <w:rPr>
          <w:rFonts w:cs="Arial"/>
          <w:sz w:val="18"/>
          <w:szCs w:val="18"/>
        </w:rPr>
      </w:pPr>
      <w:r w:rsidRPr="009239BD">
        <w:rPr>
          <w:rStyle w:val="FootnoteReference"/>
          <w:rFonts w:cs="Arial"/>
          <w:sz w:val="18"/>
          <w:szCs w:val="18"/>
        </w:rPr>
        <w:footnoteRef/>
      </w:r>
      <w:r w:rsidRPr="009239BD">
        <w:rPr>
          <w:rFonts w:cs="Arial"/>
          <w:sz w:val="18"/>
          <w:szCs w:val="18"/>
        </w:rPr>
        <w:t xml:space="preserve"> Illinois Statewide Technical Reference Manual (Illinois TRM). Available at: </w:t>
      </w:r>
      <w:hyperlink w:history="1" r:id="rId2">
        <w:r w:rsidRPr="009239BD">
          <w:rPr>
            <w:rStyle w:val="Hyperlink"/>
            <w:rFonts w:cs="Arial"/>
            <w:sz w:val="18"/>
            <w:szCs w:val="18"/>
          </w:rPr>
          <w:t>https://www.ilsag.info/technical-reference-manual/</w:t>
        </w:r>
      </w:hyperlink>
    </w:p>
  </w:footnote>
  <w:footnote w:id="8">
    <w:p w:rsidRPr="005F1053" w:rsidR="002548F3" w:rsidP="002548F3" w:rsidRDefault="002548F3" w14:paraId="558BB772" w14:textId="61803E22">
      <w:pPr>
        <w:pStyle w:val="FootnoteText"/>
        <w:rPr>
          <w:rFonts w:cs="Arial"/>
          <w:szCs w:val="18"/>
        </w:rPr>
      </w:pPr>
      <w:r w:rsidRPr="009239BD">
        <w:rPr>
          <w:rStyle w:val="FootnoteReference"/>
          <w:rFonts w:cs="Arial"/>
          <w:sz w:val="18"/>
          <w:szCs w:val="18"/>
        </w:rPr>
        <w:footnoteRef/>
      </w:r>
      <w:r w:rsidRPr="009239BD">
        <w:rPr>
          <w:rFonts w:cs="Arial"/>
          <w:sz w:val="18"/>
          <w:szCs w:val="18"/>
        </w:rPr>
        <w:t xml:space="preserve"> Evaluation documents are available at: </w:t>
      </w:r>
      <w:hyperlink w:history="1" r:id="rId3">
        <w:r w:rsidRPr="009239BD" w:rsidR="009239BD">
          <w:rPr>
            <w:rStyle w:val="Hyperlink"/>
            <w:rFonts w:cs="Arial"/>
            <w:sz w:val="18"/>
            <w:szCs w:val="18"/>
          </w:rPr>
          <w:t>https://www.ilsag.info/evaluation-documents/final-evaluation-reports/</w:t>
        </w:r>
      </w:hyperlink>
    </w:p>
  </w:footnote>
  <w:footnote w:id="9">
    <w:p w:rsidRPr="00514975" w:rsidR="00B8723D" w:rsidRDefault="00B8723D" w14:paraId="304F7A2C" w14:textId="066B0F89">
      <w:pPr>
        <w:pStyle w:val="FootnoteText"/>
        <w:rPr>
          <w:sz w:val="18"/>
          <w:szCs w:val="18"/>
        </w:rPr>
      </w:pPr>
      <w:r>
        <w:rPr>
          <w:rStyle w:val="FootnoteReference"/>
        </w:rPr>
        <w:footnoteRef/>
      </w:r>
      <w:r>
        <w:t xml:space="preserve"> </w:t>
      </w:r>
      <w:proofErr w:type="spellStart"/>
      <w:r w:rsidRPr="00514975" w:rsidR="00514975">
        <w:rPr>
          <w:sz w:val="18"/>
          <w:szCs w:val="18"/>
        </w:rPr>
        <w:t>Guidehouse</w:t>
      </w:r>
      <w:proofErr w:type="spellEnd"/>
      <w:r w:rsidR="00436CFC">
        <w:rPr>
          <w:sz w:val="18"/>
          <w:szCs w:val="18"/>
        </w:rPr>
        <w:t xml:space="preserve"> Societal NEI </w:t>
      </w:r>
      <w:r w:rsidR="00C03C6E">
        <w:rPr>
          <w:sz w:val="18"/>
          <w:szCs w:val="18"/>
        </w:rPr>
        <w:t>Estimates for ILSAG</w:t>
      </w:r>
      <w:r w:rsidR="00F5495A">
        <w:rPr>
          <w:sz w:val="18"/>
          <w:szCs w:val="18"/>
        </w:rPr>
        <w:t>, October 1, 2024.</w:t>
      </w:r>
    </w:p>
  </w:footnote>
  <w:footnote w:id="10">
    <w:p w:rsidR="00BB230F" w:rsidRDefault="00BB230F" w14:paraId="7090F0AB" w14:textId="2705B391">
      <w:pPr>
        <w:pStyle w:val="FootnoteText"/>
      </w:pPr>
      <w:r>
        <w:rPr>
          <w:rStyle w:val="FootnoteReference"/>
        </w:rPr>
        <w:footnoteRef/>
      </w:r>
      <w:r>
        <w:t xml:space="preserve"> </w:t>
      </w:r>
      <w:r w:rsidR="00D2370F">
        <w:t xml:space="preserve">Value in </w:t>
      </w:r>
      <w:r w:rsidR="00A022F0">
        <w:t>2024</w:t>
      </w:r>
      <w:r w:rsidR="00232A3D">
        <w:t xml:space="preserve"> </w:t>
      </w:r>
      <w:r w:rsidR="00D2370F">
        <w:t xml:space="preserve">dollars. Deferred replacement costs were discounted using the societal discount rate.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2241" w:rsidRDefault="00E9271F" w14:paraId="615DD254" w14:textId="3C5DFEC5">
    <w:pPr>
      <w:pStyle w:val="Header"/>
      <w:rPr>
        <w:szCs w:val="18"/>
      </w:rPr>
    </w:pPr>
    <w:r>
      <w:t xml:space="preserve">Nicor Gas </w:t>
    </w:r>
    <w:r w:rsidRPr="00080845" w:rsidR="00D12B54">
      <w:t>20</w:t>
    </w:r>
    <w:r w:rsidR="00D12B54">
      <w:t>2</w:t>
    </w:r>
    <w:r w:rsidR="00A022F0">
      <w:t>4</w:t>
    </w:r>
    <w:r w:rsidRPr="00080845" w:rsidR="00D12B54">
      <w:t xml:space="preserve"> </w:t>
    </w:r>
    <w:r w:rsidRPr="00080845" w:rsidR="00080845">
      <w:t>Verified Energy Savings and Cost Effectiveness Summary</w:t>
    </w:r>
  </w:p>
  <w:p w:rsidR="006241A9" w:rsidRDefault="00A022F0" w14:paraId="1428295D" w14:textId="7AB45944">
    <w:pPr>
      <w:pStyle w:val="Header"/>
      <w:rPr>
        <w:szCs w:val="18"/>
      </w:rPr>
    </w:pPr>
    <w:r>
      <w:rPr>
        <w:szCs w:val="18"/>
      </w:rPr>
      <w:t>July 25, 2025</w:t>
    </w:r>
  </w:p>
  <w:p w:rsidR="00892241" w:rsidRDefault="00892241" w14:paraId="21CE02A7" w14:textId="46B7CC5F">
    <w:pPr>
      <w:pStyle w:val="Header"/>
      <w:rPr>
        <w:szCs w:val="18"/>
      </w:rPr>
    </w:pPr>
    <w:r>
      <w:rPr>
        <w:szCs w:val="18"/>
      </w:rPr>
      <w:t xml:space="preserve">Page </w:t>
    </w:r>
    <w:r>
      <w:rPr>
        <w:szCs w:val="18"/>
      </w:rPr>
      <w:fldChar w:fldCharType="begin"/>
    </w:r>
    <w:r>
      <w:rPr>
        <w:szCs w:val="18"/>
      </w:rPr>
      <w:instrText xml:space="preserve"> PAGE </w:instrText>
    </w:r>
    <w:r>
      <w:rPr>
        <w:szCs w:val="18"/>
      </w:rPr>
      <w:fldChar w:fldCharType="separate"/>
    </w:r>
    <w:r w:rsidR="00373D24">
      <w:rPr>
        <w:noProof/>
        <w:szCs w:val="18"/>
      </w:rPr>
      <w:t>4</w:t>
    </w:r>
    <w:r>
      <w:rPr>
        <w:szCs w:val="18"/>
      </w:rPr>
      <w:fldChar w:fldCharType="end"/>
    </w:r>
    <w:r>
      <w:rPr>
        <w:szCs w:val="18"/>
      </w:rPr>
      <w:t xml:space="preserve"> of </w:t>
    </w:r>
    <w:r>
      <w:rPr>
        <w:szCs w:val="18"/>
      </w:rPr>
      <w:fldChar w:fldCharType="begin"/>
    </w:r>
    <w:r>
      <w:rPr>
        <w:szCs w:val="18"/>
      </w:rPr>
      <w:instrText xml:space="preserve"> NUMPAGES </w:instrText>
    </w:r>
    <w:r>
      <w:rPr>
        <w:szCs w:val="18"/>
      </w:rPr>
      <w:fldChar w:fldCharType="separate"/>
    </w:r>
    <w:r w:rsidR="00373D24">
      <w:rPr>
        <w:noProof/>
        <w:szCs w:val="18"/>
      </w:rPr>
      <w:t>5</w:t>
    </w:r>
    <w:r>
      <w:rPr>
        <w:szCs w:val="18"/>
      </w:rPr>
      <w:fldChar w:fldCharType="end"/>
    </w:r>
  </w:p>
  <w:p w:rsidR="00892241" w:rsidRDefault="00892241" w14:paraId="774874D1" w14:textId="77777777">
    <w:pPr>
      <w:pStyle w:val="Header"/>
      <w:rPr>
        <w:szCs w:val="18"/>
      </w:rPr>
    </w:pPr>
  </w:p>
  <w:p w:rsidR="00892241" w:rsidRDefault="00892241" w14:paraId="31B65FF3" w14:textId="77777777">
    <w:pPr>
      <w:pStyle w:val="Header"/>
      <w:rPr>
        <w:szCs w:val="18"/>
      </w:rPr>
    </w:pPr>
  </w:p>
  <w:p w:rsidR="00892241" w:rsidRDefault="00892241" w14:paraId="3C8BC804" w14:textId="77777777">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B4140" w:rsidP="003B4140" w:rsidRDefault="003B4140" w14:paraId="5CFF1EBB" w14:textId="551503E3">
    <w:pPr>
      <w:pStyle w:val="NoSpacing"/>
    </w:pPr>
  </w:p>
  <w:p w:rsidR="003B4140" w:rsidP="003B4140" w:rsidRDefault="00597FD5" w14:paraId="15093759" w14:textId="3F35F22E">
    <w:pPr>
      <w:pStyle w:val="NoSpacing"/>
    </w:pPr>
    <w:r>
      <w:rPr>
        <w:noProof/>
      </w:rPr>
      <w:drawing>
        <wp:inline distT="0" distB="0" distL="0" distR="0" wp14:anchorId="13989C57" wp14:editId="60B26FF9">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rsidR="003B4140" w:rsidP="003B4140" w:rsidRDefault="003B4140" w14:paraId="2EDF0791" w14:textId="77777777">
    <w:pPr>
      <w:pStyle w:val="NoSpacing"/>
    </w:pPr>
  </w:p>
  <w:p w:rsidRPr="003B4140" w:rsidR="00892241" w:rsidP="003B4140" w:rsidRDefault="00892241" w14:paraId="6E7BA3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7E01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A07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4416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0CC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6EBDE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704ED8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C10AED4"/>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6F2AB74"/>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5AC24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ED388"/>
    <w:lvl w:ilvl="0">
      <w:start w:val="1"/>
      <w:numFmt w:val="bullet"/>
      <w:pStyle w:val="ListBullet"/>
      <w:lvlText w:val=""/>
      <w:lvlJc w:val="left"/>
      <w:pPr>
        <w:tabs>
          <w:tab w:val="num" w:pos="288"/>
        </w:tabs>
        <w:ind w:left="288" w:hanging="288"/>
      </w:pPr>
      <w:rPr>
        <w:rFonts w:hint="default" w:ascii="Symbol" w:hAnsi="Symbol"/>
        <w:sz w:val="20"/>
      </w:rPr>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hint="default" w:ascii="Wingdings" w:hAnsi="Wingdings"/>
      </w:rPr>
    </w:lvl>
    <w:lvl w:ilvl="1" w:tplc="04090003" w:tentative="1">
      <w:start w:val="1"/>
      <w:numFmt w:val="bullet"/>
      <w:lvlText w:val="o"/>
      <w:lvlJc w:val="left"/>
      <w:pPr>
        <w:ind w:left="3096" w:hanging="360"/>
      </w:pPr>
      <w:rPr>
        <w:rFonts w:hint="default" w:ascii="Courier New" w:hAnsi="Courier New" w:cs="Courier New"/>
      </w:rPr>
    </w:lvl>
    <w:lvl w:ilvl="2" w:tplc="04090005" w:tentative="1">
      <w:start w:val="1"/>
      <w:numFmt w:val="bullet"/>
      <w:lvlText w:val=""/>
      <w:lvlJc w:val="left"/>
      <w:pPr>
        <w:ind w:left="3816" w:hanging="360"/>
      </w:pPr>
      <w:rPr>
        <w:rFonts w:hint="default" w:ascii="Wingdings" w:hAnsi="Wingdings"/>
      </w:rPr>
    </w:lvl>
    <w:lvl w:ilvl="3" w:tplc="04090001" w:tentative="1">
      <w:start w:val="1"/>
      <w:numFmt w:val="bullet"/>
      <w:lvlText w:val=""/>
      <w:lvlJc w:val="left"/>
      <w:pPr>
        <w:ind w:left="4536" w:hanging="360"/>
      </w:pPr>
      <w:rPr>
        <w:rFonts w:hint="default" w:ascii="Symbol" w:hAnsi="Symbol"/>
      </w:rPr>
    </w:lvl>
    <w:lvl w:ilvl="4" w:tplc="04090003" w:tentative="1">
      <w:start w:val="1"/>
      <w:numFmt w:val="bullet"/>
      <w:lvlText w:val="o"/>
      <w:lvlJc w:val="left"/>
      <w:pPr>
        <w:ind w:left="5256" w:hanging="360"/>
      </w:pPr>
      <w:rPr>
        <w:rFonts w:hint="default" w:ascii="Courier New" w:hAnsi="Courier New" w:cs="Courier New"/>
      </w:rPr>
    </w:lvl>
    <w:lvl w:ilvl="5" w:tplc="04090005" w:tentative="1">
      <w:start w:val="1"/>
      <w:numFmt w:val="bullet"/>
      <w:lvlText w:val=""/>
      <w:lvlJc w:val="left"/>
      <w:pPr>
        <w:ind w:left="5976" w:hanging="360"/>
      </w:pPr>
      <w:rPr>
        <w:rFonts w:hint="default" w:ascii="Wingdings" w:hAnsi="Wingdings"/>
      </w:rPr>
    </w:lvl>
    <w:lvl w:ilvl="6" w:tplc="04090001" w:tentative="1">
      <w:start w:val="1"/>
      <w:numFmt w:val="bullet"/>
      <w:lvlText w:val=""/>
      <w:lvlJc w:val="left"/>
      <w:pPr>
        <w:ind w:left="6696" w:hanging="360"/>
      </w:pPr>
      <w:rPr>
        <w:rFonts w:hint="default" w:ascii="Symbol" w:hAnsi="Symbol"/>
      </w:rPr>
    </w:lvl>
    <w:lvl w:ilvl="7" w:tplc="04090003" w:tentative="1">
      <w:start w:val="1"/>
      <w:numFmt w:val="bullet"/>
      <w:lvlText w:val="o"/>
      <w:lvlJc w:val="left"/>
      <w:pPr>
        <w:ind w:left="7416" w:hanging="360"/>
      </w:pPr>
      <w:rPr>
        <w:rFonts w:hint="default" w:ascii="Courier New" w:hAnsi="Courier New" w:cs="Courier New"/>
      </w:rPr>
    </w:lvl>
    <w:lvl w:ilvl="8" w:tplc="04090005" w:tentative="1">
      <w:start w:val="1"/>
      <w:numFmt w:val="bullet"/>
      <w:lvlText w:val=""/>
      <w:lvlJc w:val="left"/>
      <w:pPr>
        <w:ind w:left="8136" w:hanging="360"/>
      </w:pPr>
      <w:rPr>
        <w:rFonts w:hint="default" w:ascii="Wingdings" w:hAnsi="Wingdings"/>
      </w:rPr>
    </w:lvl>
  </w:abstractNum>
  <w:abstractNum w:abstractNumId="12" w15:restartNumberingAfterBreak="0">
    <w:nsid w:val="037F3F5D"/>
    <w:multiLevelType w:val="hybridMultilevel"/>
    <w:tmpl w:val="EB1652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065179FF"/>
    <w:multiLevelType w:val="multilevel"/>
    <w:tmpl w:val="51A48B52"/>
    <w:lvl w:ilvl="0">
      <w:start w:val="1"/>
      <w:numFmt w:val="decimal"/>
      <w:suff w:val="space"/>
      <w:lvlText w:val="%1."/>
      <w:lvlJc w:val="left"/>
      <w:pPr>
        <w:ind w:left="432" w:hanging="432"/>
      </w:pPr>
      <w:rPr>
        <w:rFonts w:hint="default" w:ascii="Arial" w:hAnsi="Arial" w:cs="Arial"/>
        <w:b/>
        <w:i w:val="0"/>
        <w:color w:val="95D600" w:themeColor="accent1"/>
        <w:sz w:val="28"/>
        <w:szCs w:val="26"/>
      </w:rPr>
    </w:lvl>
    <w:lvl w:ilvl="1">
      <w:start w:val="1"/>
      <w:numFmt w:val="decimal"/>
      <w:suff w:val="space"/>
      <w:lvlText w:val="%1.%2"/>
      <w:lvlJc w:val="left"/>
      <w:pPr>
        <w:ind w:left="720" w:hanging="720"/>
      </w:pPr>
      <w:rPr>
        <w:rFonts w:hint="default" w:ascii="Arial" w:hAnsi="Arial" w:cs="Arial"/>
        <w:b/>
        <w:i w:val="0"/>
        <w:color w:val="0093C9" w:themeColor="accent3"/>
        <w:sz w:val="26"/>
        <w:szCs w:val="26"/>
      </w:rPr>
    </w:lvl>
    <w:lvl w:ilvl="2">
      <w:start w:val="1"/>
      <w:numFmt w:val="decimal"/>
      <w:suff w:val="space"/>
      <w:lvlText w:val="%1.%2.%3"/>
      <w:lvlJc w:val="left"/>
      <w:pPr>
        <w:ind w:left="720" w:hanging="720"/>
      </w:pPr>
      <w:rPr>
        <w:rFonts w:hint="default" w:ascii="Arial" w:hAnsi="Arial" w:cs="Arial"/>
        <w:b/>
        <w:i/>
        <w:color w:val="F07B05" w:themeColor="accent5"/>
        <w:sz w:val="22"/>
      </w:rPr>
    </w:lvl>
    <w:lvl w:ilvl="3">
      <w:start w:val="1"/>
      <w:numFmt w:val="decimal"/>
      <w:suff w:val="space"/>
      <w:lvlText w:val="%1.%2.%3.%4"/>
      <w:lvlJc w:val="left"/>
      <w:pPr>
        <w:ind w:left="864" w:hanging="864"/>
      </w:pPr>
      <w:rPr>
        <w:rFonts w:hint="default" w:ascii="Arial" w:hAnsi="Arial" w:cs="Arial"/>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5.%6"/>
      <w:lvlJc w:val="left"/>
      <w:pPr>
        <w:ind w:left="720" w:hanging="720"/>
      </w:pPr>
      <w:rPr>
        <w:rFonts w:hint="default" w:ascii="Arial" w:hAnsi="Arial" w:cs="Arial"/>
        <w:b/>
        <w:i w:val="0"/>
        <w:color w:val="555759" w:themeColor="text2"/>
        <w:kern w:val="0"/>
        <w:sz w:val="24"/>
      </w:rPr>
    </w:lvl>
    <w:lvl w:ilvl="6">
      <w:start w:val="1"/>
      <w:numFmt w:val="none"/>
      <w:lvlText w:val=""/>
      <w:lvlJc w:val="left"/>
      <w:pPr>
        <w:ind w:left="720" w:hanging="720"/>
      </w:pPr>
      <w:rPr>
        <w:rFonts w:hint="default" w:ascii="Palatino Linotype" w:hAnsi="Palatino Linotype"/>
        <w:b/>
        <w:i/>
        <w:color w:val="auto"/>
        <w:sz w:val="24"/>
      </w:rPr>
    </w:lvl>
    <w:lvl w:ilvl="7">
      <w:start w:val="1"/>
      <w:numFmt w:val="none"/>
      <w:lvlText w:val=""/>
      <w:lvlJc w:val="left"/>
      <w:pPr>
        <w:ind w:left="720" w:hanging="720"/>
      </w:pPr>
      <w:rPr>
        <w:rFonts w:hint="default" w:ascii="Arial Narrow" w:hAnsi="Arial Narrow"/>
        <w:b/>
        <w:i w:val="0"/>
        <w:color w:val="A15500"/>
        <w:sz w:val="20"/>
        <w:u w:color="FFFFFF" w:themeColor="background1"/>
      </w:rPr>
    </w:lvl>
    <w:lvl w:ilvl="8">
      <w:start w:val="1"/>
      <w:numFmt w:val="none"/>
      <w:lvlText w:val=""/>
      <w:lvlJc w:val="left"/>
      <w:pPr>
        <w:ind w:left="1584" w:hanging="1584"/>
      </w:pPr>
      <w:rPr>
        <w:rFonts w:hint="default"/>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hint="default" w:ascii="Palatino Linotype" w:hAnsi="Palatino Linotype"/>
      </w:rPr>
    </w:lvl>
    <w:lvl w:ilvl="1" w:tplc="04090003">
      <w:start w:val="1"/>
      <w:numFmt w:val="bullet"/>
      <w:lvlText w:val="o"/>
      <w:lvlJc w:val="left"/>
      <w:pPr>
        <w:ind w:left="3096" w:hanging="360"/>
      </w:pPr>
      <w:rPr>
        <w:rFonts w:hint="default" w:ascii="Courier New" w:hAnsi="Courier New" w:cs="Courier New"/>
      </w:rPr>
    </w:lvl>
    <w:lvl w:ilvl="2" w:tplc="04090005" w:tentative="1">
      <w:start w:val="1"/>
      <w:numFmt w:val="bullet"/>
      <w:lvlText w:val=""/>
      <w:lvlJc w:val="left"/>
      <w:pPr>
        <w:ind w:left="3816" w:hanging="360"/>
      </w:pPr>
      <w:rPr>
        <w:rFonts w:hint="default" w:ascii="Wingdings" w:hAnsi="Wingdings"/>
      </w:rPr>
    </w:lvl>
    <w:lvl w:ilvl="3" w:tplc="04090001" w:tentative="1">
      <w:start w:val="1"/>
      <w:numFmt w:val="bullet"/>
      <w:lvlText w:val=""/>
      <w:lvlJc w:val="left"/>
      <w:pPr>
        <w:ind w:left="4536" w:hanging="360"/>
      </w:pPr>
      <w:rPr>
        <w:rFonts w:hint="default" w:ascii="Symbol" w:hAnsi="Symbol"/>
      </w:rPr>
    </w:lvl>
    <w:lvl w:ilvl="4" w:tplc="04090003" w:tentative="1">
      <w:start w:val="1"/>
      <w:numFmt w:val="bullet"/>
      <w:lvlText w:val="o"/>
      <w:lvlJc w:val="left"/>
      <w:pPr>
        <w:ind w:left="5256" w:hanging="360"/>
      </w:pPr>
      <w:rPr>
        <w:rFonts w:hint="default" w:ascii="Courier New" w:hAnsi="Courier New" w:cs="Courier New"/>
      </w:rPr>
    </w:lvl>
    <w:lvl w:ilvl="5" w:tplc="04090005" w:tentative="1">
      <w:start w:val="1"/>
      <w:numFmt w:val="bullet"/>
      <w:lvlText w:val=""/>
      <w:lvlJc w:val="left"/>
      <w:pPr>
        <w:ind w:left="5976" w:hanging="360"/>
      </w:pPr>
      <w:rPr>
        <w:rFonts w:hint="default" w:ascii="Wingdings" w:hAnsi="Wingdings"/>
      </w:rPr>
    </w:lvl>
    <w:lvl w:ilvl="6" w:tplc="04090001" w:tentative="1">
      <w:start w:val="1"/>
      <w:numFmt w:val="bullet"/>
      <w:lvlText w:val=""/>
      <w:lvlJc w:val="left"/>
      <w:pPr>
        <w:ind w:left="6696" w:hanging="360"/>
      </w:pPr>
      <w:rPr>
        <w:rFonts w:hint="default" w:ascii="Symbol" w:hAnsi="Symbol"/>
      </w:rPr>
    </w:lvl>
    <w:lvl w:ilvl="7" w:tplc="04090003" w:tentative="1">
      <w:start w:val="1"/>
      <w:numFmt w:val="bullet"/>
      <w:lvlText w:val="o"/>
      <w:lvlJc w:val="left"/>
      <w:pPr>
        <w:ind w:left="7416" w:hanging="360"/>
      </w:pPr>
      <w:rPr>
        <w:rFonts w:hint="default" w:ascii="Courier New" w:hAnsi="Courier New" w:cs="Courier New"/>
      </w:rPr>
    </w:lvl>
    <w:lvl w:ilvl="8" w:tplc="04090005" w:tentative="1">
      <w:start w:val="1"/>
      <w:numFmt w:val="bullet"/>
      <w:lvlText w:val=""/>
      <w:lvlJc w:val="left"/>
      <w:pPr>
        <w:ind w:left="8136" w:hanging="360"/>
      </w:pPr>
      <w:rPr>
        <w:rFonts w:hint="default" w:ascii="Wingdings" w:hAnsi="Wingdings"/>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hint="default" w:ascii="Symbol" w:hAnsi="Symbol"/>
      </w:rPr>
    </w:lvl>
    <w:lvl w:ilvl="1" w:tplc="04090003" w:tentative="1">
      <w:start w:val="1"/>
      <w:numFmt w:val="bullet"/>
      <w:lvlText w:val="o"/>
      <w:lvlJc w:val="left"/>
      <w:pPr>
        <w:ind w:left="1498" w:hanging="360"/>
      </w:pPr>
      <w:rPr>
        <w:rFonts w:hint="default" w:ascii="Courier New" w:hAnsi="Courier New" w:cs="Courier New"/>
      </w:rPr>
    </w:lvl>
    <w:lvl w:ilvl="2" w:tplc="04090005" w:tentative="1">
      <w:start w:val="1"/>
      <w:numFmt w:val="bullet"/>
      <w:lvlText w:val=""/>
      <w:lvlJc w:val="left"/>
      <w:pPr>
        <w:ind w:left="2218" w:hanging="360"/>
      </w:pPr>
      <w:rPr>
        <w:rFonts w:hint="default" w:ascii="Wingdings" w:hAnsi="Wingdings"/>
      </w:rPr>
    </w:lvl>
    <w:lvl w:ilvl="3" w:tplc="04090001" w:tentative="1">
      <w:start w:val="1"/>
      <w:numFmt w:val="bullet"/>
      <w:lvlText w:val=""/>
      <w:lvlJc w:val="left"/>
      <w:pPr>
        <w:ind w:left="2938" w:hanging="360"/>
      </w:pPr>
      <w:rPr>
        <w:rFonts w:hint="default" w:ascii="Symbol" w:hAnsi="Symbol"/>
      </w:rPr>
    </w:lvl>
    <w:lvl w:ilvl="4" w:tplc="04090003" w:tentative="1">
      <w:start w:val="1"/>
      <w:numFmt w:val="bullet"/>
      <w:lvlText w:val="o"/>
      <w:lvlJc w:val="left"/>
      <w:pPr>
        <w:ind w:left="3658" w:hanging="360"/>
      </w:pPr>
      <w:rPr>
        <w:rFonts w:hint="default" w:ascii="Courier New" w:hAnsi="Courier New" w:cs="Courier New"/>
      </w:rPr>
    </w:lvl>
    <w:lvl w:ilvl="5" w:tplc="04090005" w:tentative="1">
      <w:start w:val="1"/>
      <w:numFmt w:val="bullet"/>
      <w:lvlText w:val=""/>
      <w:lvlJc w:val="left"/>
      <w:pPr>
        <w:ind w:left="4378" w:hanging="360"/>
      </w:pPr>
      <w:rPr>
        <w:rFonts w:hint="default" w:ascii="Wingdings" w:hAnsi="Wingdings"/>
      </w:rPr>
    </w:lvl>
    <w:lvl w:ilvl="6" w:tplc="04090001" w:tentative="1">
      <w:start w:val="1"/>
      <w:numFmt w:val="bullet"/>
      <w:lvlText w:val=""/>
      <w:lvlJc w:val="left"/>
      <w:pPr>
        <w:ind w:left="5098" w:hanging="360"/>
      </w:pPr>
      <w:rPr>
        <w:rFonts w:hint="default" w:ascii="Symbol" w:hAnsi="Symbol"/>
      </w:rPr>
    </w:lvl>
    <w:lvl w:ilvl="7" w:tplc="04090003" w:tentative="1">
      <w:start w:val="1"/>
      <w:numFmt w:val="bullet"/>
      <w:lvlText w:val="o"/>
      <w:lvlJc w:val="left"/>
      <w:pPr>
        <w:ind w:left="5818" w:hanging="360"/>
      </w:pPr>
      <w:rPr>
        <w:rFonts w:hint="default" w:ascii="Courier New" w:hAnsi="Courier New" w:cs="Courier New"/>
      </w:rPr>
    </w:lvl>
    <w:lvl w:ilvl="8" w:tplc="04090005" w:tentative="1">
      <w:start w:val="1"/>
      <w:numFmt w:val="bullet"/>
      <w:lvlText w:val=""/>
      <w:lvlJc w:val="left"/>
      <w:pPr>
        <w:ind w:left="6538" w:hanging="360"/>
      </w:pPr>
      <w:rPr>
        <w:rFonts w:hint="default" w:ascii="Wingdings" w:hAnsi="Wingdings"/>
      </w:rPr>
    </w:lvl>
  </w:abstractNum>
  <w:abstractNum w:abstractNumId="16"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hint="default" w:ascii="Palatino Linotype" w:hAnsi="Palatino Linotyp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27E30BF"/>
    <w:multiLevelType w:val="hybridMultilevel"/>
    <w:tmpl w:val="8D7AF74E"/>
    <w:lvl w:ilvl="0" w:tplc="D806127A">
      <w:start w:val="1"/>
      <w:numFmt w:val="bullet"/>
      <w:pStyle w:val="Bullet2"/>
      <w:lvlText w:val="›"/>
      <w:lvlJc w:val="left"/>
      <w:pPr>
        <w:tabs>
          <w:tab w:val="num" w:pos="1440"/>
        </w:tabs>
        <w:ind w:left="1440" w:firstLine="288"/>
      </w:pPr>
      <w:rPr>
        <w:rFonts w:hint="default" w:ascii="Palatino Linotype" w:hAnsi="Palatino Linotype"/>
      </w:rPr>
    </w:lvl>
    <w:lvl w:ilvl="1" w:tplc="04090003" w:tentative="1">
      <w:start w:val="1"/>
      <w:numFmt w:val="bullet"/>
      <w:lvlText w:val="o"/>
      <w:lvlJc w:val="left"/>
      <w:pPr>
        <w:tabs>
          <w:tab w:val="num" w:pos="3528"/>
        </w:tabs>
        <w:ind w:left="3528" w:hanging="360"/>
      </w:pPr>
      <w:rPr>
        <w:rFonts w:hint="default" w:ascii="Courier New" w:hAnsi="Courier New" w:cs="Courier New"/>
      </w:rPr>
    </w:lvl>
    <w:lvl w:ilvl="2" w:tplc="04090005" w:tentative="1">
      <w:start w:val="1"/>
      <w:numFmt w:val="bullet"/>
      <w:lvlText w:val=""/>
      <w:lvlJc w:val="left"/>
      <w:pPr>
        <w:tabs>
          <w:tab w:val="num" w:pos="4248"/>
        </w:tabs>
        <w:ind w:left="4248" w:hanging="360"/>
      </w:pPr>
      <w:rPr>
        <w:rFonts w:hint="default" w:ascii="Wingdings" w:hAnsi="Wingdings"/>
      </w:rPr>
    </w:lvl>
    <w:lvl w:ilvl="3" w:tplc="04090001" w:tentative="1">
      <w:start w:val="1"/>
      <w:numFmt w:val="bullet"/>
      <w:lvlText w:val=""/>
      <w:lvlJc w:val="left"/>
      <w:pPr>
        <w:tabs>
          <w:tab w:val="num" w:pos="4968"/>
        </w:tabs>
        <w:ind w:left="4968" w:hanging="360"/>
      </w:pPr>
      <w:rPr>
        <w:rFonts w:hint="default" w:ascii="Symbol" w:hAnsi="Symbol"/>
      </w:rPr>
    </w:lvl>
    <w:lvl w:ilvl="4" w:tplc="04090003" w:tentative="1">
      <w:start w:val="1"/>
      <w:numFmt w:val="bullet"/>
      <w:lvlText w:val="o"/>
      <w:lvlJc w:val="left"/>
      <w:pPr>
        <w:tabs>
          <w:tab w:val="num" w:pos="5688"/>
        </w:tabs>
        <w:ind w:left="5688" w:hanging="360"/>
      </w:pPr>
      <w:rPr>
        <w:rFonts w:hint="default" w:ascii="Courier New" w:hAnsi="Courier New" w:cs="Courier New"/>
      </w:rPr>
    </w:lvl>
    <w:lvl w:ilvl="5" w:tplc="04090005" w:tentative="1">
      <w:start w:val="1"/>
      <w:numFmt w:val="bullet"/>
      <w:lvlText w:val=""/>
      <w:lvlJc w:val="left"/>
      <w:pPr>
        <w:tabs>
          <w:tab w:val="num" w:pos="6408"/>
        </w:tabs>
        <w:ind w:left="6408" w:hanging="360"/>
      </w:pPr>
      <w:rPr>
        <w:rFonts w:hint="default" w:ascii="Wingdings" w:hAnsi="Wingdings"/>
      </w:rPr>
    </w:lvl>
    <w:lvl w:ilvl="6" w:tplc="04090001" w:tentative="1">
      <w:start w:val="1"/>
      <w:numFmt w:val="bullet"/>
      <w:lvlText w:val=""/>
      <w:lvlJc w:val="left"/>
      <w:pPr>
        <w:tabs>
          <w:tab w:val="num" w:pos="7128"/>
        </w:tabs>
        <w:ind w:left="7128" w:hanging="360"/>
      </w:pPr>
      <w:rPr>
        <w:rFonts w:hint="default" w:ascii="Symbol" w:hAnsi="Symbol"/>
      </w:rPr>
    </w:lvl>
    <w:lvl w:ilvl="7" w:tplc="04090003" w:tentative="1">
      <w:start w:val="1"/>
      <w:numFmt w:val="bullet"/>
      <w:lvlText w:val="o"/>
      <w:lvlJc w:val="left"/>
      <w:pPr>
        <w:tabs>
          <w:tab w:val="num" w:pos="7848"/>
        </w:tabs>
        <w:ind w:left="7848" w:hanging="360"/>
      </w:pPr>
      <w:rPr>
        <w:rFonts w:hint="default" w:ascii="Courier New" w:hAnsi="Courier New" w:cs="Courier New"/>
      </w:rPr>
    </w:lvl>
    <w:lvl w:ilvl="8" w:tplc="04090005" w:tentative="1">
      <w:start w:val="1"/>
      <w:numFmt w:val="bullet"/>
      <w:lvlText w:val=""/>
      <w:lvlJc w:val="left"/>
      <w:pPr>
        <w:tabs>
          <w:tab w:val="num" w:pos="8568"/>
        </w:tabs>
        <w:ind w:left="8568" w:hanging="360"/>
      </w:pPr>
      <w:rPr>
        <w:rFonts w:hint="default" w:ascii="Wingdings" w:hAnsi="Wingdings"/>
      </w:rPr>
    </w:lvl>
  </w:abstractNum>
  <w:abstractNum w:abstractNumId="19" w15:restartNumberingAfterBreak="0">
    <w:nsid w:val="205A42A0"/>
    <w:multiLevelType w:val="hybridMultilevel"/>
    <w:tmpl w:val="7D48961E"/>
    <w:lvl w:ilvl="0" w:tplc="BF0843F6">
      <w:start w:val="1"/>
      <w:numFmt w:val="bullet"/>
      <w:pStyle w:val="Resume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A5707EA"/>
    <w:multiLevelType w:val="multilevel"/>
    <w:tmpl w:val="67F0C0C4"/>
    <w:styleLink w:val="CnAListBullets"/>
    <w:lvl w:ilvl="0">
      <w:start w:val="1"/>
      <w:numFmt w:val="bullet"/>
      <w:lvlText w:val=""/>
      <w:lvlJc w:val="left"/>
      <w:pPr>
        <w:ind w:left="720" w:hanging="432"/>
      </w:pPr>
      <w:rPr>
        <w:rFonts w:hint="default" w:ascii="Wingdings" w:hAnsi="Wingdings"/>
        <w:sz w:val="16"/>
      </w:rPr>
    </w:lvl>
    <w:lvl w:ilvl="1">
      <w:start w:val="1"/>
      <w:numFmt w:val="bullet"/>
      <w:lvlText w:val="─"/>
      <w:lvlJc w:val="left"/>
      <w:pPr>
        <w:ind w:left="1152" w:hanging="432"/>
      </w:pPr>
      <w:rPr>
        <w:rFonts w:hint="default" w:ascii="Times New Roman" w:hAnsi="Times New Roman" w:cs="Times New Roman"/>
        <w:b/>
        <w:sz w:val="24"/>
      </w:rPr>
    </w:lvl>
    <w:lvl w:ilvl="2">
      <w:start w:val="1"/>
      <w:numFmt w:val="bullet"/>
      <w:lvlText w:val="-"/>
      <w:lvlJc w:val="left"/>
      <w:pPr>
        <w:ind w:left="1584" w:hanging="432"/>
      </w:pPr>
      <w:rPr>
        <w:rFonts w:hint="default" w:ascii="Times New Roman" w:hAnsi="Times New Roman" w:cs="Times New Roman"/>
        <w:sz w:val="24"/>
      </w:rPr>
    </w:lvl>
    <w:lvl w:ilvl="3">
      <w:start w:val="1"/>
      <w:numFmt w:val="bullet"/>
      <w:lvlText w:val=""/>
      <w:lvlJc w:val="left"/>
      <w:pPr>
        <w:ind w:left="2016" w:hanging="432"/>
      </w:pPr>
      <w:rPr>
        <w:rFonts w:hint="default" w:ascii="Symbol" w:hAnsi="Symbol"/>
      </w:rPr>
    </w:lvl>
    <w:lvl w:ilvl="4">
      <w:start w:val="1"/>
      <w:numFmt w:val="bullet"/>
      <w:lvlText w:val=""/>
      <w:lvlJc w:val="left"/>
      <w:pPr>
        <w:ind w:left="2448" w:hanging="432"/>
      </w:pPr>
      <w:rPr>
        <w:rFonts w:hint="default" w:ascii="Symbol" w:hAnsi="Symbol"/>
      </w:rPr>
    </w:lvl>
    <w:lvl w:ilvl="5">
      <w:start w:val="1"/>
      <w:numFmt w:val="bullet"/>
      <w:lvlText w:val=""/>
      <w:lvlJc w:val="left"/>
      <w:pPr>
        <w:ind w:left="2880" w:hanging="432"/>
      </w:pPr>
      <w:rPr>
        <w:rFonts w:hint="default" w:ascii="Wingdings" w:hAnsi="Wingdings"/>
      </w:rPr>
    </w:lvl>
    <w:lvl w:ilvl="6">
      <w:start w:val="1"/>
      <w:numFmt w:val="bullet"/>
      <w:lvlText w:val=""/>
      <w:lvlJc w:val="left"/>
      <w:pPr>
        <w:ind w:left="3312" w:hanging="432"/>
      </w:pPr>
      <w:rPr>
        <w:rFonts w:hint="default" w:ascii="Wingdings" w:hAnsi="Wingdings"/>
      </w:rPr>
    </w:lvl>
    <w:lvl w:ilvl="7">
      <w:start w:val="1"/>
      <w:numFmt w:val="bullet"/>
      <w:lvlText w:val=""/>
      <w:lvlJc w:val="left"/>
      <w:pPr>
        <w:ind w:left="3744" w:hanging="432"/>
      </w:pPr>
      <w:rPr>
        <w:rFonts w:hint="default" w:ascii="Symbol" w:hAnsi="Symbol"/>
      </w:rPr>
    </w:lvl>
    <w:lvl w:ilvl="8">
      <w:start w:val="1"/>
      <w:numFmt w:val="bullet"/>
      <w:lvlText w:val=""/>
      <w:lvlJc w:val="left"/>
      <w:pPr>
        <w:ind w:left="4176" w:hanging="432"/>
      </w:pPr>
      <w:rPr>
        <w:rFonts w:hint="default" w:ascii="Symbol" w:hAnsi="Symbol"/>
      </w:rPr>
    </w:lvl>
  </w:abstractNum>
  <w:abstractNum w:abstractNumId="22" w15:restartNumberingAfterBreak="0">
    <w:nsid w:val="2FD4238B"/>
    <w:multiLevelType w:val="hybridMultilevel"/>
    <w:tmpl w:val="0C36D6F8"/>
    <w:lvl w:ilvl="0" w:tplc="7A4AE1A6">
      <w:start w:val="1"/>
      <w:numFmt w:val="bullet"/>
      <w:lvlText w:val="»"/>
      <w:lvlJc w:val="left"/>
      <w:pPr>
        <w:tabs>
          <w:tab w:val="num" w:pos="432"/>
        </w:tabs>
        <w:ind w:left="360" w:hanging="288"/>
      </w:pPr>
      <w:rPr>
        <w:rFonts w:hint="default" w:ascii="Palatino Linotype" w:hAnsi="Palatino Linotype"/>
      </w:rPr>
    </w:lvl>
    <w:lvl w:ilvl="1" w:tplc="0AC0B32C">
      <w:start w:val="1"/>
      <w:numFmt w:val="bullet"/>
      <w:pStyle w:val="Style1"/>
      <w:lvlText w:val="­"/>
      <w:lvlJc w:val="left"/>
      <w:pPr>
        <w:tabs>
          <w:tab w:val="num" w:pos="1584"/>
        </w:tabs>
        <w:ind w:left="1584" w:hanging="504"/>
      </w:pPr>
      <w:rPr>
        <w:rFonts w:hint="default" w:ascii="Palatino Linotype" w:hAnsi="Palatino Linotype"/>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hint="default" w:ascii="Palatino Linotype" w:hAnsi="Palatino Linotype"/>
      </w:rPr>
    </w:lvl>
    <w:lvl w:ilvl="1">
      <w:start w:val="1"/>
      <w:numFmt w:val="bullet"/>
      <w:lvlText w:val="o"/>
      <w:lvlJc w:val="left"/>
      <w:pPr>
        <w:tabs>
          <w:tab w:val="num" w:pos="1080"/>
        </w:tabs>
        <w:ind w:left="108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43F66EDC"/>
    <w:multiLevelType w:val="hybridMultilevel"/>
    <w:tmpl w:val="92323670"/>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27"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49015C4C"/>
    <w:multiLevelType w:val="hybridMultilevel"/>
    <w:tmpl w:val="0D84D96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9215C"/>
    <w:multiLevelType w:val="hybridMultilevel"/>
    <w:tmpl w:val="61987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9C8188C"/>
    <w:multiLevelType w:val="hybridMultilevel"/>
    <w:tmpl w:val="BFB4E2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D0017E5"/>
    <w:multiLevelType w:val="hybridMultilevel"/>
    <w:tmpl w:val="0D4441DA"/>
    <w:lvl w:ilvl="0" w:tplc="282ED82E">
      <w:start w:val="1"/>
      <w:numFmt w:val="bullet"/>
      <w:pStyle w:val="BulletLast"/>
      <w:lvlText w:val=""/>
      <w:lvlJc w:val="left"/>
      <w:pPr>
        <w:ind w:left="1656" w:hanging="360"/>
      </w:pPr>
      <w:rPr>
        <w:rFonts w:hint="default" w:ascii="Symbol" w:hAnsi="Symbol"/>
        <w:sz w:val="20"/>
      </w:rPr>
    </w:lvl>
    <w:lvl w:ilvl="1" w:tplc="04090003" w:tentative="1">
      <w:start w:val="1"/>
      <w:numFmt w:val="bullet"/>
      <w:lvlText w:val="o"/>
      <w:lvlJc w:val="left"/>
      <w:pPr>
        <w:ind w:left="2736" w:hanging="360"/>
      </w:pPr>
      <w:rPr>
        <w:rFonts w:hint="default" w:ascii="Courier New" w:hAnsi="Courier New" w:cs="Courier New"/>
      </w:rPr>
    </w:lvl>
    <w:lvl w:ilvl="2" w:tplc="04090005" w:tentative="1">
      <w:start w:val="1"/>
      <w:numFmt w:val="bullet"/>
      <w:lvlText w:val=""/>
      <w:lvlJc w:val="left"/>
      <w:pPr>
        <w:ind w:left="3456" w:hanging="360"/>
      </w:pPr>
      <w:rPr>
        <w:rFonts w:hint="default" w:ascii="Wingdings" w:hAnsi="Wingdings"/>
      </w:rPr>
    </w:lvl>
    <w:lvl w:ilvl="3" w:tplc="04090001" w:tentative="1">
      <w:start w:val="1"/>
      <w:numFmt w:val="bullet"/>
      <w:lvlText w:val=""/>
      <w:lvlJc w:val="left"/>
      <w:pPr>
        <w:ind w:left="4176" w:hanging="360"/>
      </w:pPr>
      <w:rPr>
        <w:rFonts w:hint="default" w:ascii="Symbol" w:hAnsi="Symbol"/>
      </w:rPr>
    </w:lvl>
    <w:lvl w:ilvl="4" w:tplc="04090003" w:tentative="1">
      <w:start w:val="1"/>
      <w:numFmt w:val="bullet"/>
      <w:lvlText w:val="o"/>
      <w:lvlJc w:val="left"/>
      <w:pPr>
        <w:ind w:left="4896" w:hanging="360"/>
      </w:pPr>
      <w:rPr>
        <w:rFonts w:hint="default" w:ascii="Courier New" w:hAnsi="Courier New" w:cs="Courier New"/>
      </w:rPr>
    </w:lvl>
    <w:lvl w:ilvl="5" w:tplc="04090005" w:tentative="1">
      <w:start w:val="1"/>
      <w:numFmt w:val="bullet"/>
      <w:lvlText w:val=""/>
      <w:lvlJc w:val="left"/>
      <w:pPr>
        <w:ind w:left="5616" w:hanging="360"/>
      </w:pPr>
      <w:rPr>
        <w:rFonts w:hint="default" w:ascii="Wingdings" w:hAnsi="Wingdings"/>
      </w:rPr>
    </w:lvl>
    <w:lvl w:ilvl="6" w:tplc="04090001" w:tentative="1">
      <w:start w:val="1"/>
      <w:numFmt w:val="bullet"/>
      <w:lvlText w:val=""/>
      <w:lvlJc w:val="left"/>
      <w:pPr>
        <w:ind w:left="6336" w:hanging="360"/>
      </w:pPr>
      <w:rPr>
        <w:rFonts w:hint="default" w:ascii="Symbol" w:hAnsi="Symbol"/>
      </w:rPr>
    </w:lvl>
    <w:lvl w:ilvl="7" w:tplc="04090003" w:tentative="1">
      <w:start w:val="1"/>
      <w:numFmt w:val="bullet"/>
      <w:lvlText w:val="o"/>
      <w:lvlJc w:val="left"/>
      <w:pPr>
        <w:ind w:left="7056" w:hanging="360"/>
      </w:pPr>
      <w:rPr>
        <w:rFonts w:hint="default" w:ascii="Courier New" w:hAnsi="Courier New" w:cs="Courier New"/>
      </w:rPr>
    </w:lvl>
    <w:lvl w:ilvl="8" w:tplc="04090005" w:tentative="1">
      <w:start w:val="1"/>
      <w:numFmt w:val="bullet"/>
      <w:lvlText w:val=""/>
      <w:lvlJc w:val="left"/>
      <w:pPr>
        <w:ind w:left="7776" w:hanging="360"/>
      </w:pPr>
      <w:rPr>
        <w:rFonts w:hint="default" w:ascii="Wingdings" w:hAnsi="Wingdings"/>
      </w:rPr>
    </w:lvl>
  </w:abstractNum>
  <w:abstractNum w:abstractNumId="32" w15:restartNumberingAfterBreak="0">
    <w:nsid w:val="682D5B89"/>
    <w:multiLevelType w:val="hybridMultilevel"/>
    <w:tmpl w:val="CE808CE4"/>
    <w:lvl w:ilvl="0" w:tplc="B0F66CC8">
      <w:start w:val="1"/>
      <w:numFmt w:val="bullet"/>
      <w:pStyle w:val="BodyBullet"/>
      <w:lvlText w:val=""/>
      <w:lvlJc w:val="left"/>
      <w:pPr>
        <w:ind w:left="1656" w:hanging="360"/>
      </w:pPr>
      <w:rPr>
        <w:rFonts w:hint="default" w:ascii="Symbol" w:hAnsi="Symbol"/>
        <w:sz w:val="20"/>
      </w:rPr>
    </w:lvl>
    <w:lvl w:ilvl="1" w:tplc="04090003">
      <w:start w:val="1"/>
      <w:numFmt w:val="bullet"/>
      <w:lvlText w:val="o"/>
      <w:lvlJc w:val="left"/>
      <w:pPr>
        <w:ind w:left="2736" w:hanging="360"/>
      </w:pPr>
      <w:rPr>
        <w:rFonts w:hint="default" w:ascii="Courier New" w:hAnsi="Courier New" w:cs="Courier New"/>
      </w:rPr>
    </w:lvl>
    <w:lvl w:ilvl="2" w:tplc="04090005" w:tentative="1">
      <w:start w:val="1"/>
      <w:numFmt w:val="bullet"/>
      <w:lvlText w:val=""/>
      <w:lvlJc w:val="left"/>
      <w:pPr>
        <w:ind w:left="3456" w:hanging="360"/>
      </w:pPr>
      <w:rPr>
        <w:rFonts w:hint="default" w:ascii="Wingdings" w:hAnsi="Wingdings"/>
      </w:rPr>
    </w:lvl>
    <w:lvl w:ilvl="3" w:tplc="04090001" w:tentative="1">
      <w:start w:val="1"/>
      <w:numFmt w:val="bullet"/>
      <w:lvlText w:val=""/>
      <w:lvlJc w:val="left"/>
      <w:pPr>
        <w:ind w:left="4176" w:hanging="360"/>
      </w:pPr>
      <w:rPr>
        <w:rFonts w:hint="default" w:ascii="Symbol" w:hAnsi="Symbol"/>
      </w:rPr>
    </w:lvl>
    <w:lvl w:ilvl="4" w:tplc="04090003" w:tentative="1">
      <w:start w:val="1"/>
      <w:numFmt w:val="bullet"/>
      <w:lvlText w:val="o"/>
      <w:lvlJc w:val="left"/>
      <w:pPr>
        <w:ind w:left="4896" w:hanging="360"/>
      </w:pPr>
      <w:rPr>
        <w:rFonts w:hint="default" w:ascii="Courier New" w:hAnsi="Courier New" w:cs="Courier New"/>
      </w:rPr>
    </w:lvl>
    <w:lvl w:ilvl="5" w:tplc="04090005" w:tentative="1">
      <w:start w:val="1"/>
      <w:numFmt w:val="bullet"/>
      <w:lvlText w:val=""/>
      <w:lvlJc w:val="left"/>
      <w:pPr>
        <w:ind w:left="5616" w:hanging="360"/>
      </w:pPr>
      <w:rPr>
        <w:rFonts w:hint="default" w:ascii="Wingdings" w:hAnsi="Wingdings"/>
      </w:rPr>
    </w:lvl>
    <w:lvl w:ilvl="6" w:tplc="04090001" w:tentative="1">
      <w:start w:val="1"/>
      <w:numFmt w:val="bullet"/>
      <w:lvlText w:val=""/>
      <w:lvlJc w:val="left"/>
      <w:pPr>
        <w:ind w:left="6336" w:hanging="360"/>
      </w:pPr>
      <w:rPr>
        <w:rFonts w:hint="default" w:ascii="Symbol" w:hAnsi="Symbol"/>
      </w:rPr>
    </w:lvl>
    <w:lvl w:ilvl="7" w:tplc="04090003" w:tentative="1">
      <w:start w:val="1"/>
      <w:numFmt w:val="bullet"/>
      <w:lvlText w:val="o"/>
      <w:lvlJc w:val="left"/>
      <w:pPr>
        <w:ind w:left="7056" w:hanging="360"/>
      </w:pPr>
      <w:rPr>
        <w:rFonts w:hint="default" w:ascii="Courier New" w:hAnsi="Courier New" w:cs="Courier New"/>
      </w:rPr>
    </w:lvl>
    <w:lvl w:ilvl="8" w:tplc="04090005" w:tentative="1">
      <w:start w:val="1"/>
      <w:numFmt w:val="bullet"/>
      <w:lvlText w:val=""/>
      <w:lvlJc w:val="left"/>
      <w:pPr>
        <w:ind w:left="7776" w:hanging="360"/>
      </w:pPr>
      <w:rPr>
        <w:rFonts w:hint="default" w:ascii="Wingdings" w:hAnsi="Wingdings"/>
      </w:rPr>
    </w:lvl>
  </w:abstractNum>
  <w:abstractNum w:abstractNumId="33"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hint="default" w:ascii="Symbol" w:hAnsi="Symbol"/>
        <w:sz w:val="20"/>
      </w:rPr>
    </w:lvl>
    <w:lvl w:ilvl="1" w:tplc="04090003" w:tentative="1">
      <w:start w:val="1"/>
      <w:numFmt w:val="bullet"/>
      <w:lvlText w:val="o"/>
      <w:lvlJc w:val="left"/>
      <w:pPr>
        <w:tabs>
          <w:tab w:val="num" w:pos="-486"/>
        </w:tabs>
        <w:ind w:left="-486" w:hanging="360"/>
      </w:pPr>
      <w:rPr>
        <w:rFonts w:hint="default" w:ascii="Courier New" w:hAnsi="Courier New" w:cs="Courier New"/>
      </w:rPr>
    </w:lvl>
    <w:lvl w:ilvl="2" w:tplc="04090005" w:tentative="1">
      <w:start w:val="1"/>
      <w:numFmt w:val="bullet"/>
      <w:lvlText w:val=""/>
      <w:lvlJc w:val="left"/>
      <w:pPr>
        <w:tabs>
          <w:tab w:val="num" w:pos="234"/>
        </w:tabs>
        <w:ind w:left="234" w:hanging="360"/>
      </w:pPr>
      <w:rPr>
        <w:rFonts w:hint="default" w:ascii="Wingdings" w:hAnsi="Wingdings"/>
      </w:rPr>
    </w:lvl>
    <w:lvl w:ilvl="3" w:tplc="04090001" w:tentative="1">
      <w:start w:val="1"/>
      <w:numFmt w:val="bullet"/>
      <w:lvlText w:val=""/>
      <w:lvlJc w:val="left"/>
      <w:pPr>
        <w:tabs>
          <w:tab w:val="num" w:pos="954"/>
        </w:tabs>
        <w:ind w:left="954" w:hanging="360"/>
      </w:pPr>
      <w:rPr>
        <w:rFonts w:hint="default" w:ascii="Symbol" w:hAnsi="Symbol"/>
      </w:rPr>
    </w:lvl>
    <w:lvl w:ilvl="4" w:tplc="04090003" w:tentative="1">
      <w:start w:val="1"/>
      <w:numFmt w:val="bullet"/>
      <w:lvlText w:val="o"/>
      <w:lvlJc w:val="left"/>
      <w:pPr>
        <w:tabs>
          <w:tab w:val="num" w:pos="1674"/>
        </w:tabs>
        <w:ind w:left="1674" w:hanging="360"/>
      </w:pPr>
      <w:rPr>
        <w:rFonts w:hint="default" w:ascii="Courier New" w:hAnsi="Courier New" w:cs="Courier New"/>
      </w:rPr>
    </w:lvl>
    <w:lvl w:ilvl="5" w:tplc="04090005" w:tentative="1">
      <w:start w:val="1"/>
      <w:numFmt w:val="bullet"/>
      <w:lvlText w:val=""/>
      <w:lvlJc w:val="left"/>
      <w:pPr>
        <w:tabs>
          <w:tab w:val="num" w:pos="2394"/>
        </w:tabs>
        <w:ind w:left="2394" w:hanging="360"/>
      </w:pPr>
      <w:rPr>
        <w:rFonts w:hint="default" w:ascii="Wingdings" w:hAnsi="Wingdings"/>
      </w:rPr>
    </w:lvl>
    <w:lvl w:ilvl="6" w:tplc="04090001" w:tentative="1">
      <w:start w:val="1"/>
      <w:numFmt w:val="bullet"/>
      <w:lvlText w:val=""/>
      <w:lvlJc w:val="left"/>
      <w:pPr>
        <w:tabs>
          <w:tab w:val="num" w:pos="3114"/>
        </w:tabs>
        <w:ind w:left="3114" w:hanging="360"/>
      </w:pPr>
      <w:rPr>
        <w:rFonts w:hint="default" w:ascii="Symbol" w:hAnsi="Symbol"/>
      </w:rPr>
    </w:lvl>
    <w:lvl w:ilvl="7" w:tplc="04090003" w:tentative="1">
      <w:start w:val="1"/>
      <w:numFmt w:val="bullet"/>
      <w:lvlText w:val="o"/>
      <w:lvlJc w:val="left"/>
      <w:pPr>
        <w:tabs>
          <w:tab w:val="num" w:pos="3834"/>
        </w:tabs>
        <w:ind w:left="3834" w:hanging="360"/>
      </w:pPr>
      <w:rPr>
        <w:rFonts w:hint="default" w:ascii="Courier New" w:hAnsi="Courier New" w:cs="Courier New"/>
      </w:rPr>
    </w:lvl>
    <w:lvl w:ilvl="8" w:tplc="04090005" w:tentative="1">
      <w:start w:val="1"/>
      <w:numFmt w:val="bullet"/>
      <w:lvlText w:val=""/>
      <w:lvlJc w:val="left"/>
      <w:pPr>
        <w:tabs>
          <w:tab w:val="num" w:pos="4554"/>
        </w:tabs>
        <w:ind w:left="4554" w:hanging="360"/>
      </w:pPr>
      <w:rPr>
        <w:rFonts w:hint="default" w:ascii="Wingdings" w:hAnsi="Wingdings"/>
      </w:rPr>
    </w:lvl>
  </w:abstractNum>
  <w:abstractNum w:abstractNumId="34"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hint="default" w:ascii="Symbol" w:hAnsi="Symbol"/>
        <w:color w:val="auto"/>
        <w:sz w:val="20"/>
      </w:rPr>
    </w:lvl>
    <w:lvl w:ilvl="1" w:tplc="04090003" w:tentative="1">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35"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hint="default" w:ascii="Times New Roman" w:hAnsi="Times New Roman" w:cs="Times New Roman"/>
        <w:b/>
        <w:sz w:val="24"/>
      </w:rPr>
    </w:lvl>
    <w:lvl w:ilvl="2">
      <w:start w:val="1"/>
      <w:numFmt w:val="bullet"/>
      <w:lvlText w:val="-"/>
      <w:lvlJc w:val="left"/>
      <w:pPr>
        <w:ind w:left="2520" w:hanging="360"/>
      </w:pPr>
      <w:rPr>
        <w:rFonts w:hint="default" w:ascii="Times New Roman" w:hAnsi="Times New Roman" w:cs="Times New Roman"/>
        <w:sz w:val="24"/>
      </w:rPr>
    </w:lvl>
    <w:lvl w:ilvl="3">
      <w:start w:val="1"/>
      <w:numFmt w:val="bullet"/>
      <w:lvlText w:val=""/>
      <w:lvlJc w:val="left"/>
      <w:pPr>
        <w:ind w:left="3240" w:hanging="360"/>
      </w:pPr>
      <w:rPr>
        <w:rFonts w:hint="default" w:ascii="Symbol" w:hAnsi="Symbol"/>
      </w:rPr>
    </w:lvl>
    <w:lvl w:ilvl="4">
      <w:start w:val="1"/>
      <w:numFmt w:val="bullet"/>
      <w:lvlText w:val=""/>
      <w:lvlJc w:val="left"/>
      <w:pPr>
        <w:ind w:left="3960" w:hanging="360"/>
      </w:pPr>
      <w:rPr>
        <w:rFonts w:hint="default" w:ascii="Symbol" w:hAnsi="Symbol"/>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Wingdings" w:hAnsi="Wingdings"/>
      </w:rPr>
    </w:lvl>
    <w:lvl w:ilvl="7">
      <w:start w:val="1"/>
      <w:numFmt w:val="bullet"/>
      <w:lvlText w:val=""/>
      <w:lvlJc w:val="left"/>
      <w:pPr>
        <w:ind w:left="6120" w:hanging="360"/>
      </w:pPr>
      <w:rPr>
        <w:rFonts w:hint="default" w:ascii="Symbol" w:hAnsi="Symbol"/>
      </w:rPr>
    </w:lvl>
    <w:lvl w:ilvl="8">
      <w:start w:val="1"/>
      <w:numFmt w:val="bullet"/>
      <w:lvlText w:val=""/>
      <w:lvlJc w:val="left"/>
      <w:pPr>
        <w:ind w:left="6840" w:hanging="360"/>
      </w:pPr>
      <w:rPr>
        <w:rFonts w:hint="default" w:ascii="Symbol" w:hAnsi="Symbol"/>
      </w:rPr>
    </w:lvl>
  </w:abstractNum>
  <w:abstractNum w:abstractNumId="36"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hint="default" w:ascii="Arial" w:hAnsi="Arial"/>
        <w:b w:val="0"/>
        <w:i w:val="0"/>
        <w:sz w:val="20"/>
      </w:rPr>
    </w:lvl>
    <w:lvl w:ilvl="2">
      <w:start w:val="1"/>
      <w:numFmt w:val="lowerLetter"/>
      <w:pStyle w:val="StepsAlpha"/>
      <w:lvlText w:val="%3)"/>
      <w:lvlJc w:val="left"/>
      <w:pPr>
        <w:tabs>
          <w:tab w:val="num" w:pos="720"/>
        </w:tabs>
        <w:ind w:left="720" w:hanging="360"/>
      </w:pPr>
      <w:rPr>
        <w:rFonts w:hint="default" w:ascii="Arial" w:hAnsi="Arial"/>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hint="default" w:ascii="Arial" w:hAnsi="Arial"/>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7" w15:restartNumberingAfterBreak="0">
    <w:nsid w:val="78A34F3F"/>
    <w:multiLevelType w:val="hybridMultilevel"/>
    <w:tmpl w:val="6DB2CABC"/>
    <w:lvl w:ilvl="0" w:tplc="57106754">
      <w:start w:val="1"/>
      <w:numFmt w:val="bullet"/>
      <w:pStyle w:val="Table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hint="default" w:ascii="Palatino Linotype" w:hAnsi="Palatino Linotype"/>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hint="default" w:ascii="Palatino Linotype" w:hAnsi="Palatino Linotype"/>
        <w:b/>
        <w:i/>
        <w:sz w:val="24"/>
        <w:szCs w:val="24"/>
      </w:rPr>
    </w:lvl>
    <w:lvl w:ilvl="2">
      <w:start w:val="1"/>
      <w:numFmt w:val="none"/>
      <w:lvlText w:val="%3"/>
      <w:lvlJc w:val="left"/>
      <w:pPr>
        <w:tabs>
          <w:tab w:val="num" w:pos="-28"/>
        </w:tabs>
        <w:ind w:left="44" w:hanging="792"/>
      </w:pPr>
      <w:rPr>
        <w:rFonts w:hint="default" w:ascii="Arial Narrow" w:hAnsi="Arial Narrow"/>
        <w:b/>
        <w:i w:val="0"/>
        <w:color w:val="993300"/>
        <w:sz w:val="20"/>
        <w:szCs w:val="20"/>
      </w:rPr>
    </w:lvl>
    <w:lvl w:ilvl="3">
      <w:start w:val="1"/>
      <w:numFmt w:val="lowerRoman"/>
      <w:lvlText w:val="%4."/>
      <w:lvlJc w:val="left"/>
      <w:pPr>
        <w:tabs>
          <w:tab w:val="num" w:pos="-28"/>
        </w:tabs>
        <w:ind w:left="-28" w:hanging="720"/>
      </w:pPr>
      <w:rPr>
        <w:rFonts w:hint="default" w:ascii="Palatino Linotype" w:hAnsi="Palatino Linotype"/>
        <w:b/>
        <w:i w:val="0"/>
        <w:color w:val="auto"/>
        <w:sz w:val="20"/>
        <w:szCs w:val="20"/>
      </w:rPr>
    </w:lvl>
    <w:lvl w:ilvl="4">
      <w:start w:val="1"/>
      <w:numFmt w:val="lowerRoman"/>
      <w:lvlText w:val="%3.%4.%5."/>
      <w:lvlJc w:val="left"/>
      <w:pPr>
        <w:tabs>
          <w:tab w:val="num" w:pos="332"/>
        </w:tabs>
        <w:ind w:left="332" w:hanging="720"/>
      </w:pPr>
      <w:rPr>
        <w:rFonts w:hint="default" w:ascii="Arial" w:hAnsi="Arial"/>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59486396">
    <w:abstractNumId w:val="29"/>
  </w:num>
  <w:num w:numId="2" w16cid:durableId="498231930">
    <w:abstractNumId w:val="26"/>
  </w:num>
  <w:num w:numId="3" w16cid:durableId="249504298">
    <w:abstractNumId w:val="28"/>
  </w:num>
  <w:num w:numId="4" w16cid:durableId="1513642834">
    <w:abstractNumId w:val="12"/>
  </w:num>
  <w:num w:numId="5" w16cid:durableId="492915765">
    <w:abstractNumId w:val="33"/>
  </w:num>
  <w:num w:numId="6" w16cid:durableId="176115685">
    <w:abstractNumId w:val="31"/>
  </w:num>
  <w:num w:numId="7" w16cid:durableId="2145192724">
    <w:abstractNumId w:val="32"/>
  </w:num>
  <w:num w:numId="8" w16cid:durableId="1049113061">
    <w:abstractNumId w:val="14"/>
  </w:num>
  <w:num w:numId="9" w16cid:durableId="21170485">
    <w:abstractNumId w:val="11"/>
  </w:num>
  <w:num w:numId="10" w16cid:durableId="470244362">
    <w:abstractNumId w:val="10"/>
  </w:num>
  <w:num w:numId="11" w16cid:durableId="99955035">
    <w:abstractNumId w:val="21"/>
  </w:num>
  <w:num w:numId="12" w16cid:durableId="678967824">
    <w:abstractNumId w:val="35"/>
  </w:num>
  <w:num w:numId="13" w16cid:durableId="1674256908">
    <w:abstractNumId w:val="18"/>
  </w:num>
  <w:num w:numId="14" w16cid:durableId="1830366604">
    <w:abstractNumId w:val="34"/>
  </w:num>
  <w:num w:numId="15" w16cid:durableId="1119059627">
    <w:abstractNumId w:val="9"/>
  </w:num>
  <w:num w:numId="16" w16cid:durableId="1042630058">
    <w:abstractNumId w:val="7"/>
  </w:num>
  <w:num w:numId="17" w16cid:durableId="1687093970">
    <w:abstractNumId w:val="6"/>
  </w:num>
  <w:num w:numId="18" w16cid:durableId="285625479">
    <w:abstractNumId w:val="5"/>
  </w:num>
  <w:num w:numId="19" w16cid:durableId="2088183666">
    <w:abstractNumId w:val="4"/>
  </w:num>
  <w:num w:numId="20" w16cid:durableId="471749683">
    <w:abstractNumId w:val="8"/>
  </w:num>
  <w:num w:numId="21" w16cid:durableId="1398473034">
    <w:abstractNumId w:val="3"/>
  </w:num>
  <w:num w:numId="22" w16cid:durableId="752050559">
    <w:abstractNumId w:val="2"/>
  </w:num>
  <w:num w:numId="23" w16cid:durableId="408036890">
    <w:abstractNumId w:val="1"/>
  </w:num>
  <w:num w:numId="24" w16cid:durableId="1644234937">
    <w:abstractNumId w:val="0"/>
  </w:num>
  <w:num w:numId="25" w16cid:durableId="252016080">
    <w:abstractNumId w:val="13"/>
  </w:num>
  <w:num w:numId="26" w16cid:durableId="302080691">
    <w:abstractNumId w:val="38"/>
  </w:num>
  <w:num w:numId="27" w16cid:durableId="847907372">
    <w:abstractNumId w:val="19"/>
  </w:num>
  <w:num w:numId="28" w16cid:durableId="763378700">
    <w:abstractNumId w:val="27"/>
  </w:num>
  <w:num w:numId="29" w16cid:durableId="176627580">
    <w:abstractNumId w:val="36"/>
  </w:num>
  <w:num w:numId="30" w16cid:durableId="60375165">
    <w:abstractNumId w:val="20"/>
  </w:num>
  <w:num w:numId="31" w16cid:durableId="1028681856">
    <w:abstractNumId w:val="24"/>
  </w:num>
  <w:num w:numId="32" w16cid:durableId="32966087">
    <w:abstractNumId w:val="25"/>
  </w:num>
  <w:num w:numId="33" w16cid:durableId="400753899">
    <w:abstractNumId w:val="23"/>
  </w:num>
  <w:num w:numId="34" w16cid:durableId="1196234543">
    <w:abstractNumId w:val="16"/>
  </w:num>
  <w:num w:numId="35" w16cid:durableId="808789258">
    <w:abstractNumId w:val="17"/>
  </w:num>
  <w:num w:numId="36" w16cid:durableId="19018070">
    <w:abstractNumId w:val="22"/>
  </w:num>
  <w:num w:numId="37" w16cid:durableId="1735422269">
    <w:abstractNumId w:val="37"/>
  </w:num>
  <w:num w:numId="38" w16cid:durableId="473839963">
    <w:abstractNumId w:val="15"/>
  </w:num>
  <w:num w:numId="39" w16cid:durableId="49410422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44"/>
  <w:drawingGridVerticalSpacing w:val="14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MzM3MzU2NjMwMDFS0lEKTi0uzszPAykwrgUAb0F0XSwAAAA="/>
  </w:docVars>
  <w:rsids>
    <w:rsidRoot w:val="00A92A63"/>
    <w:rsid w:val="0000495C"/>
    <w:rsid w:val="00004A61"/>
    <w:rsid w:val="000052D5"/>
    <w:rsid w:val="000054F7"/>
    <w:rsid w:val="00007016"/>
    <w:rsid w:val="000123F6"/>
    <w:rsid w:val="000163D1"/>
    <w:rsid w:val="00016561"/>
    <w:rsid w:val="0002307B"/>
    <w:rsid w:val="000236E5"/>
    <w:rsid w:val="000277E7"/>
    <w:rsid w:val="00031848"/>
    <w:rsid w:val="00033DF5"/>
    <w:rsid w:val="00036711"/>
    <w:rsid w:val="0004048A"/>
    <w:rsid w:val="000432B5"/>
    <w:rsid w:val="0005032A"/>
    <w:rsid w:val="00053DBC"/>
    <w:rsid w:val="00055F43"/>
    <w:rsid w:val="00063C53"/>
    <w:rsid w:val="0006542D"/>
    <w:rsid w:val="00072CB5"/>
    <w:rsid w:val="00077C35"/>
    <w:rsid w:val="00080845"/>
    <w:rsid w:val="00080A45"/>
    <w:rsid w:val="00082A64"/>
    <w:rsid w:val="00086096"/>
    <w:rsid w:val="00087380"/>
    <w:rsid w:val="00095837"/>
    <w:rsid w:val="000A129B"/>
    <w:rsid w:val="000A1350"/>
    <w:rsid w:val="000A139A"/>
    <w:rsid w:val="000A4A03"/>
    <w:rsid w:val="000A60E3"/>
    <w:rsid w:val="000B51D6"/>
    <w:rsid w:val="000B627C"/>
    <w:rsid w:val="000B7969"/>
    <w:rsid w:val="000C0598"/>
    <w:rsid w:val="000C3FB2"/>
    <w:rsid w:val="000C44A1"/>
    <w:rsid w:val="000C52CD"/>
    <w:rsid w:val="000D24B9"/>
    <w:rsid w:val="000D5964"/>
    <w:rsid w:val="000D7941"/>
    <w:rsid w:val="00100297"/>
    <w:rsid w:val="00100DDB"/>
    <w:rsid w:val="00101064"/>
    <w:rsid w:val="00101F26"/>
    <w:rsid w:val="00103CF5"/>
    <w:rsid w:val="00104F4A"/>
    <w:rsid w:val="00105B1E"/>
    <w:rsid w:val="001064D8"/>
    <w:rsid w:val="001165FB"/>
    <w:rsid w:val="001167C2"/>
    <w:rsid w:val="00116FC1"/>
    <w:rsid w:val="00126500"/>
    <w:rsid w:val="00127C09"/>
    <w:rsid w:val="00133844"/>
    <w:rsid w:val="0014020E"/>
    <w:rsid w:val="00146DA6"/>
    <w:rsid w:val="001472FE"/>
    <w:rsid w:val="001506B5"/>
    <w:rsid w:val="0016126C"/>
    <w:rsid w:val="001678D1"/>
    <w:rsid w:val="001711C2"/>
    <w:rsid w:val="001805A8"/>
    <w:rsid w:val="001810AB"/>
    <w:rsid w:val="00181149"/>
    <w:rsid w:val="00184C4B"/>
    <w:rsid w:val="00186679"/>
    <w:rsid w:val="00187787"/>
    <w:rsid w:val="00195C5C"/>
    <w:rsid w:val="00196407"/>
    <w:rsid w:val="00196DF0"/>
    <w:rsid w:val="00197E2A"/>
    <w:rsid w:val="001A31C3"/>
    <w:rsid w:val="001A476D"/>
    <w:rsid w:val="001A525F"/>
    <w:rsid w:val="001A6BE9"/>
    <w:rsid w:val="001B2641"/>
    <w:rsid w:val="001B3A73"/>
    <w:rsid w:val="001B4F31"/>
    <w:rsid w:val="001B7124"/>
    <w:rsid w:val="001C0884"/>
    <w:rsid w:val="001C3476"/>
    <w:rsid w:val="001C4168"/>
    <w:rsid w:val="001C43E1"/>
    <w:rsid w:val="001C44D9"/>
    <w:rsid w:val="001C4D20"/>
    <w:rsid w:val="001C5F36"/>
    <w:rsid w:val="001C6801"/>
    <w:rsid w:val="001D050E"/>
    <w:rsid w:val="001D2AF1"/>
    <w:rsid w:val="001E456E"/>
    <w:rsid w:val="001E6771"/>
    <w:rsid w:val="001E6EA0"/>
    <w:rsid w:val="001E7B8C"/>
    <w:rsid w:val="00202B42"/>
    <w:rsid w:val="00204CD2"/>
    <w:rsid w:val="00213A27"/>
    <w:rsid w:val="00216093"/>
    <w:rsid w:val="00216465"/>
    <w:rsid w:val="00220313"/>
    <w:rsid w:val="00221705"/>
    <w:rsid w:val="00222898"/>
    <w:rsid w:val="00222E52"/>
    <w:rsid w:val="00223B5D"/>
    <w:rsid w:val="00226118"/>
    <w:rsid w:val="002265D2"/>
    <w:rsid w:val="00230D36"/>
    <w:rsid w:val="00232A3D"/>
    <w:rsid w:val="00236A79"/>
    <w:rsid w:val="002421FE"/>
    <w:rsid w:val="00244558"/>
    <w:rsid w:val="0024691E"/>
    <w:rsid w:val="002502D9"/>
    <w:rsid w:val="0025188B"/>
    <w:rsid w:val="002548F3"/>
    <w:rsid w:val="00255D5E"/>
    <w:rsid w:val="00257575"/>
    <w:rsid w:val="002654BA"/>
    <w:rsid w:val="002809DD"/>
    <w:rsid w:val="00283ADB"/>
    <w:rsid w:val="00291986"/>
    <w:rsid w:val="002964F1"/>
    <w:rsid w:val="002A29AD"/>
    <w:rsid w:val="002A2DD2"/>
    <w:rsid w:val="002A4371"/>
    <w:rsid w:val="002B0CBD"/>
    <w:rsid w:val="002B59F8"/>
    <w:rsid w:val="002B6049"/>
    <w:rsid w:val="002C08F9"/>
    <w:rsid w:val="002C3FA1"/>
    <w:rsid w:val="002D07E0"/>
    <w:rsid w:val="002D0FFB"/>
    <w:rsid w:val="002D25BE"/>
    <w:rsid w:val="002D2A08"/>
    <w:rsid w:val="002D402B"/>
    <w:rsid w:val="002D652C"/>
    <w:rsid w:val="002E0567"/>
    <w:rsid w:val="002E4730"/>
    <w:rsid w:val="002E5177"/>
    <w:rsid w:val="002E5544"/>
    <w:rsid w:val="002E592D"/>
    <w:rsid w:val="002E7406"/>
    <w:rsid w:val="002F0146"/>
    <w:rsid w:val="002F234D"/>
    <w:rsid w:val="002F3153"/>
    <w:rsid w:val="002F3D8E"/>
    <w:rsid w:val="002F60E5"/>
    <w:rsid w:val="002F6EEA"/>
    <w:rsid w:val="002F7628"/>
    <w:rsid w:val="002F7BCC"/>
    <w:rsid w:val="003003A4"/>
    <w:rsid w:val="00302190"/>
    <w:rsid w:val="0030727A"/>
    <w:rsid w:val="003100FC"/>
    <w:rsid w:val="00315847"/>
    <w:rsid w:val="0031650B"/>
    <w:rsid w:val="00316A5F"/>
    <w:rsid w:val="00320CF0"/>
    <w:rsid w:val="00321BC1"/>
    <w:rsid w:val="003246D9"/>
    <w:rsid w:val="0033093F"/>
    <w:rsid w:val="00332693"/>
    <w:rsid w:val="003326D2"/>
    <w:rsid w:val="003336BB"/>
    <w:rsid w:val="003348AA"/>
    <w:rsid w:val="00335558"/>
    <w:rsid w:val="00335C37"/>
    <w:rsid w:val="003365F9"/>
    <w:rsid w:val="003458C6"/>
    <w:rsid w:val="0035148A"/>
    <w:rsid w:val="00355B52"/>
    <w:rsid w:val="00357641"/>
    <w:rsid w:val="00361E2D"/>
    <w:rsid w:val="00362CCE"/>
    <w:rsid w:val="00371420"/>
    <w:rsid w:val="00371F2B"/>
    <w:rsid w:val="00373D24"/>
    <w:rsid w:val="00374876"/>
    <w:rsid w:val="003810E5"/>
    <w:rsid w:val="0038705D"/>
    <w:rsid w:val="00387688"/>
    <w:rsid w:val="003906D8"/>
    <w:rsid w:val="00394CCA"/>
    <w:rsid w:val="00394D5A"/>
    <w:rsid w:val="00395331"/>
    <w:rsid w:val="003A0EFF"/>
    <w:rsid w:val="003A199E"/>
    <w:rsid w:val="003A1DD6"/>
    <w:rsid w:val="003A6C3D"/>
    <w:rsid w:val="003B2F4C"/>
    <w:rsid w:val="003B4140"/>
    <w:rsid w:val="003B431B"/>
    <w:rsid w:val="003B4D1C"/>
    <w:rsid w:val="003B4E3F"/>
    <w:rsid w:val="003B5CAA"/>
    <w:rsid w:val="003C059F"/>
    <w:rsid w:val="003C05C6"/>
    <w:rsid w:val="003C06EC"/>
    <w:rsid w:val="003C2CBE"/>
    <w:rsid w:val="003C2E11"/>
    <w:rsid w:val="003C4931"/>
    <w:rsid w:val="003C59F3"/>
    <w:rsid w:val="003C7631"/>
    <w:rsid w:val="003D092E"/>
    <w:rsid w:val="003D3736"/>
    <w:rsid w:val="003D60AF"/>
    <w:rsid w:val="003D76F2"/>
    <w:rsid w:val="003F0170"/>
    <w:rsid w:val="003F4DE9"/>
    <w:rsid w:val="003F6A08"/>
    <w:rsid w:val="00400831"/>
    <w:rsid w:val="00403B45"/>
    <w:rsid w:val="00412257"/>
    <w:rsid w:val="00417373"/>
    <w:rsid w:val="004175FB"/>
    <w:rsid w:val="004224D9"/>
    <w:rsid w:val="004225BB"/>
    <w:rsid w:val="00424F64"/>
    <w:rsid w:val="00432072"/>
    <w:rsid w:val="0043316A"/>
    <w:rsid w:val="004334BE"/>
    <w:rsid w:val="004348FD"/>
    <w:rsid w:val="00436CFC"/>
    <w:rsid w:val="00440551"/>
    <w:rsid w:val="00441089"/>
    <w:rsid w:val="00441932"/>
    <w:rsid w:val="00447E0F"/>
    <w:rsid w:val="00450595"/>
    <w:rsid w:val="00453723"/>
    <w:rsid w:val="00454E94"/>
    <w:rsid w:val="00457544"/>
    <w:rsid w:val="0046556A"/>
    <w:rsid w:val="00472A19"/>
    <w:rsid w:val="004772E7"/>
    <w:rsid w:val="00477B47"/>
    <w:rsid w:val="004810AE"/>
    <w:rsid w:val="00481E86"/>
    <w:rsid w:val="00483311"/>
    <w:rsid w:val="00484311"/>
    <w:rsid w:val="004900E0"/>
    <w:rsid w:val="00490FE6"/>
    <w:rsid w:val="004923C4"/>
    <w:rsid w:val="00492B70"/>
    <w:rsid w:val="004937BB"/>
    <w:rsid w:val="00494E1C"/>
    <w:rsid w:val="004959C7"/>
    <w:rsid w:val="004972EE"/>
    <w:rsid w:val="004A1852"/>
    <w:rsid w:val="004A1FA2"/>
    <w:rsid w:val="004A624D"/>
    <w:rsid w:val="004A7F20"/>
    <w:rsid w:val="004B1660"/>
    <w:rsid w:val="004B5C4C"/>
    <w:rsid w:val="004B5CBC"/>
    <w:rsid w:val="004C1D0D"/>
    <w:rsid w:val="004C3BF4"/>
    <w:rsid w:val="004C3D80"/>
    <w:rsid w:val="004D005B"/>
    <w:rsid w:val="004D3340"/>
    <w:rsid w:val="004D3937"/>
    <w:rsid w:val="004D695F"/>
    <w:rsid w:val="004E225C"/>
    <w:rsid w:val="004F6AAE"/>
    <w:rsid w:val="00502ADF"/>
    <w:rsid w:val="00503CE6"/>
    <w:rsid w:val="00512BD5"/>
    <w:rsid w:val="00513BEE"/>
    <w:rsid w:val="00514975"/>
    <w:rsid w:val="0052050F"/>
    <w:rsid w:val="005353F3"/>
    <w:rsid w:val="0053556C"/>
    <w:rsid w:val="0053651B"/>
    <w:rsid w:val="00543888"/>
    <w:rsid w:val="005443E9"/>
    <w:rsid w:val="00547F1C"/>
    <w:rsid w:val="00551EDB"/>
    <w:rsid w:val="005531CA"/>
    <w:rsid w:val="00554C17"/>
    <w:rsid w:val="00557F40"/>
    <w:rsid w:val="005712D4"/>
    <w:rsid w:val="00576219"/>
    <w:rsid w:val="005773F4"/>
    <w:rsid w:val="00581435"/>
    <w:rsid w:val="005857A7"/>
    <w:rsid w:val="00587367"/>
    <w:rsid w:val="00590830"/>
    <w:rsid w:val="005920C6"/>
    <w:rsid w:val="005923F6"/>
    <w:rsid w:val="00594C12"/>
    <w:rsid w:val="00597FD5"/>
    <w:rsid w:val="005A478A"/>
    <w:rsid w:val="005A7CC4"/>
    <w:rsid w:val="005B0468"/>
    <w:rsid w:val="005B1557"/>
    <w:rsid w:val="005B1B93"/>
    <w:rsid w:val="005B62EC"/>
    <w:rsid w:val="005B65FA"/>
    <w:rsid w:val="005C02B5"/>
    <w:rsid w:val="005C1308"/>
    <w:rsid w:val="005C1FFE"/>
    <w:rsid w:val="005C250C"/>
    <w:rsid w:val="005D1331"/>
    <w:rsid w:val="005D45EB"/>
    <w:rsid w:val="005D6876"/>
    <w:rsid w:val="005D6EE2"/>
    <w:rsid w:val="005E42B7"/>
    <w:rsid w:val="005E5C6C"/>
    <w:rsid w:val="005E71A2"/>
    <w:rsid w:val="005E74CB"/>
    <w:rsid w:val="005F0617"/>
    <w:rsid w:val="005F1053"/>
    <w:rsid w:val="005F3CC7"/>
    <w:rsid w:val="005F488E"/>
    <w:rsid w:val="005F49A0"/>
    <w:rsid w:val="005F6345"/>
    <w:rsid w:val="00600DBA"/>
    <w:rsid w:val="00602FEA"/>
    <w:rsid w:val="0060498E"/>
    <w:rsid w:val="00607AB7"/>
    <w:rsid w:val="006161CB"/>
    <w:rsid w:val="0061673F"/>
    <w:rsid w:val="006212CB"/>
    <w:rsid w:val="00621AA8"/>
    <w:rsid w:val="006241A9"/>
    <w:rsid w:val="00626009"/>
    <w:rsid w:val="0062670F"/>
    <w:rsid w:val="0062700B"/>
    <w:rsid w:val="006279AD"/>
    <w:rsid w:val="006313D6"/>
    <w:rsid w:val="00631DE7"/>
    <w:rsid w:val="00633A4A"/>
    <w:rsid w:val="00643136"/>
    <w:rsid w:val="00643E72"/>
    <w:rsid w:val="006466BD"/>
    <w:rsid w:val="006553D4"/>
    <w:rsid w:val="00661CED"/>
    <w:rsid w:val="006633D3"/>
    <w:rsid w:val="006638E2"/>
    <w:rsid w:val="00663AD8"/>
    <w:rsid w:val="006640AD"/>
    <w:rsid w:val="006703D6"/>
    <w:rsid w:val="00674A68"/>
    <w:rsid w:val="00674EBC"/>
    <w:rsid w:val="00674F4A"/>
    <w:rsid w:val="00677A4C"/>
    <w:rsid w:val="006801C8"/>
    <w:rsid w:val="00680FC1"/>
    <w:rsid w:val="00683131"/>
    <w:rsid w:val="0068512A"/>
    <w:rsid w:val="006856BA"/>
    <w:rsid w:val="00687489"/>
    <w:rsid w:val="00687F26"/>
    <w:rsid w:val="006933D8"/>
    <w:rsid w:val="006940F2"/>
    <w:rsid w:val="00694BDC"/>
    <w:rsid w:val="006A0C6A"/>
    <w:rsid w:val="006A21EB"/>
    <w:rsid w:val="006A6B03"/>
    <w:rsid w:val="006B6FCE"/>
    <w:rsid w:val="006C40BD"/>
    <w:rsid w:val="006C490D"/>
    <w:rsid w:val="006D19D1"/>
    <w:rsid w:val="006D4449"/>
    <w:rsid w:val="006E2155"/>
    <w:rsid w:val="006F07B4"/>
    <w:rsid w:val="006F26E5"/>
    <w:rsid w:val="006F2B32"/>
    <w:rsid w:val="006F481E"/>
    <w:rsid w:val="006F4D5D"/>
    <w:rsid w:val="00700B7E"/>
    <w:rsid w:val="00701CE8"/>
    <w:rsid w:val="007112B4"/>
    <w:rsid w:val="00716C17"/>
    <w:rsid w:val="007178E4"/>
    <w:rsid w:val="007255C4"/>
    <w:rsid w:val="00730C31"/>
    <w:rsid w:val="00732854"/>
    <w:rsid w:val="00736421"/>
    <w:rsid w:val="0074027A"/>
    <w:rsid w:val="007449B9"/>
    <w:rsid w:val="00751E0B"/>
    <w:rsid w:val="00752B54"/>
    <w:rsid w:val="0076172F"/>
    <w:rsid w:val="00765C7B"/>
    <w:rsid w:val="007736BA"/>
    <w:rsid w:val="00782F4C"/>
    <w:rsid w:val="00783922"/>
    <w:rsid w:val="00787646"/>
    <w:rsid w:val="00794B86"/>
    <w:rsid w:val="00796DFB"/>
    <w:rsid w:val="00797C69"/>
    <w:rsid w:val="007B1F74"/>
    <w:rsid w:val="007B60A2"/>
    <w:rsid w:val="007B6E9F"/>
    <w:rsid w:val="007C062D"/>
    <w:rsid w:val="007C0976"/>
    <w:rsid w:val="007C565C"/>
    <w:rsid w:val="007D29A2"/>
    <w:rsid w:val="007E0765"/>
    <w:rsid w:val="007E0DF6"/>
    <w:rsid w:val="007E244D"/>
    <w:rsid w:val="007E3909"/>
    <w:rsid w:val="007E5CA1"/>
    <w:rsid w:val="007E7510"/>
    <w:rsid w:val="007F0E8F"/>
    <w:rsid w:val="007F1ED3"/>
    <w:rsid w:val="007F20A2"/>
    <w:rsid w:val="00807DAA"/>
    <w:rsid w:val="008102A9"/>
    <w:rsid w:val="00810720"/>
    <w:rsid w:val="008135C1"/>
    <w:rsid w:val="0081762A"/>
    <w:rsid w:val="00824914"/>
    <w:rsid w:val="008259DF"/>
    <w:rsid w:val="00827239"/>
    <w:rsid w:val="008321AE"/>
    <w:rsid w:val="00834042"/>
    <w:rsid w:val="00836D08"/>
    <w:rsid w:val="00837589"/>
    <w:rsid w:val="00846417"/>
    <w:rsid w:val="00847E09"/>
    <w:rsid w:val="008500B3"/>
    <w:rsid w:val="00850BF8"/>
    <w:rsid w:val="00850C53"/>
    <w:rsid w:val="008630DB"/>
    <w:rsid w:val="00863F11"/>
    <w:rsid w:val="00872F14"/>
    <w:rsid w:val="0087309A"/>
    <w:rsid w:val="00876249"/>
    <w:rsid w:val="00880FE1"/>
    <w:rsid w:val="008838FE"/>
    <w:rsid w:val="00887AC7"/>
    <w:rsid w:val="008912AA"/>
    <w:rsid w:val="00891946"/>
    <w:rsid w:val="008921D0"/>
    <w:rsid w:val="00892241"/>
    <w:rsid w:val="00892969"/>
    <w:rsid w:val="00894D66"/>
    <w:rsid w:val="00896E2E"/>
    <w:rsid w:val="008A1C09"/>
    <w:rsid w:val="008B0768"/>
    <w:rsid w:val="008B3DC8"/>
    <w:rsid w:val="008C287A"/>
    <w:rsid w:val="008C73E3"/>
    <w:rsid w:val="008D2177"/>
    <w:rsid w:val="008D3C74"/>
    <w:rsid w:val="008D53E3"/>
    <w:rsid w:val="008D7678"/>
    <w:rsid w:val="008E0648"/>
    <w:rsid w:val="008E0847"/>
    <w:rsid w:val="008E3242"/>
    <w:rsid w:val="008E5924"/>
    <w:rsid w:val="008F3BED"/>
    <w:rsid w:val="008F6703"/>
    <w:rsid w:val="008F6A60"/>
    <w:rsid w:val="00901246"/>
    <w:rsid w:val="0090665F"/>
    <w:rsid w:val="00906A26"/>
    <w:rsid w:val="00906BA1"/>
    <w:rsid w:val="00907DB4"/>
    <w:rsid w:val="009150F1"/>
    <w:rsid w:val="00920948"/>
    <w:rsid w:val="00921BB6"/>
    <w:rsid w:val="009239BD"/>
    <w:rsid w:val="00925113"/>
    <w:rsid w:val="009262A1"/>
    <w:rsid w:val="009335B7"/>
    <w:rsid w:val="00933DE1"/>
    <w:rsid w:val="00936ED6"/>
    <w:rsid w:val="00944B06"/>
    <w:rsid w:val="00944E72"/>
    <w:rsid w:val="00945ED2"/>
    <w:rsid w:val="009502AA"/>
    <w:rsid w:val="00955FDE"/>
    <w:rsid w:val="009626B2"/>
    <w:rsid w:val="009661A6"/>
    <w:rsid w:val="00966D06"/>
    <w:rsid w:val="00974EAE"/>
    <w:rsid w:val="009762CA"/>
    <w:rsid w:val="009766A3"/>
    <w:rsid w:val="00976DC3"/>
    <w:rsid w:val="009776D0"/>
    <w:rsid w:val="00985EFC"/>
    <w:rsid w:val="00993DB5"/>
    <w:rsid w:val="009A2CF2"/>
    <w:rsid w:val="009A5272"/>
    <w:rsid w:val="009A7683"/>
    <w:rsid w:val="009B0623"/>
    <w:rsid w:val="009B4643"/>
    <w:rsid w:val="009B6F7B"/>
    <w:rsid w:val="009B7457"/>
    <w:rsid w:val="009C05E9"/>
    <w:rsid w:val="009C62E3"/>
    <w:rsid w:val="009C6CFD"/>
    <w:rsid w:val="009C7B05"/>
    <w:rsid w:val="009D264F"/>
    <w:rsid w:val="009D3221"/>
    <w:rsid w:val="009D4EE9"/>
    <w:rsid w:val="009D70CF"/>
    <w:rsid w:val="009E0232"/>
    <w:rsid w:val="009E1CB3"/>
    <w:rsid w:val="009E3963"/>
    <w:rsid w:val="009E5E8A"/>
    <w:rsid w:val="009E66EA"/>
    <w:rsid w:val="009E716F"/>
    <w:rsid w:val="009F0B96"/>
    <w:rsid w:val="009F345D"/>
    <w:rsid w:val="009F56AB"/>
    <w:rsid w:val="00A008A5"/>
    <w:rsid w:val="00A00BFB"/>
    <w:rsid w:val="00A00DC8"/>
    <w:rsid w:val="00A0168F"/>
    <w:rsid w:val="00A022F0"/>
    <w:rsid w:val="00A02B8C"/>
    <w:rsid w:val="00A12A8B"/>
    <w:rsid w:val="00A1511E"/>
    <w:rsid w:val="00A153A3"/>
    <w:rsid w:val="00A16778"/>
    <w:rsid w:val="00A17473"/>
    <w:rsid w:val="00A22540"/>
    <w:rsid w:val="00A24093"/>
    <w:rsid w:val="00A251A5"/>
    <w:rsid w:val="00A27C55"/>
    <w:rsid w:val="00A33120"/>
    <w:rsid w:val="00A33717"/>
    <w:rsid w:val="00A33A52"/>
    <w:rsid w:val="00A33F5B"/>
    <w:rsid w:val="00A3748E"/>
    <w:rsid w:val="00A404D1"/>
    <w:rsid w:val="00A475F7"/>
    <w:rsid w:val="00A522D9"/>
    <w:rsid w:val="00A533C5"/>
    <w:rsid w:val="00A56A66"/>
    <w:rsid w:val="00A63AAF"/>
    <w:rsid w:val="00A6519F"/>
    <w:rsid w:val="00A65E0B"/>
    <w:rsid w:val="00A7059E"/>
    <w:rsid w:val="00A712FD"/>
    <w:rsid w:val="00A826EE"/>
    <w:rsid w:val="00A82F71"/>
    <w:rsid w:val="00A832B8"/>
    <w:rsid w:val="00A9197A"/>
    <w:rsid w:val="00A92A63"/>
    <w:rsid w:val="00A97D52"/>
    <w:rsid w:val="00AA2D78"/>
    <w:rsid w:val="00AA6086"/>
    <w:rsid w:val="00AA668D"/>
    <w:rsid w:val="00AB2937"/>
    <w:rsid w:val="00AB3A6C"/>
    <w:rsid w:val="00AB57F5"/>
    <w:rsid w:val="00AB63CE"/>
    <w:rsid w:val="00AB6D91"/>
    <w:rsid w:val="00AC3E3C"/>
    <w:rsid w:val="00AC3EA2"/>
    <w:rsid w:val="00AC7E3C"/>
    <w:rsid w:val="00AD5B31"/>
    <w:rsid w:val="00AE7604"/>
    <w:rsid w:val="00AE7CB4"/>
    <w:rsid w:val="00AF07EB"/>
    <w:rsid w:val="00AF2E27"/>
    <w:rsid w:val="00AF615E"/>
    <w:rsid w:val="00AF6A9F"/>
    <w:rsid w:val="00B01FCE"/>
    <w:rsid w:val="00B12F09"/>
    <w:rsid w:val="00B14577"/>
    <w:rsid w:val="00B14A59"/>
    <w:rsid w:val="00B171BF"/>
    <w:rsid w:val="00B17B8F"/>
    <w:rsid w:val="00B21505"/>
    <w:rsid w:val="00B26E25"/>
    <w:rsid w:val="00B26EE6"/>
    <w:rsid w:val="00B30312"/>
    <w:rsid w:val="00B40B7E"/>
    <w:rsid w:val="00B41DCE"/>
    <w:rsid w:val="00B41F33"/>
    <w:rsid w:val="00B449CE"/>
    <w:rsid w:val="00B467AF"/>
    <w:rsid w:val="00B50CAC"/>
    <w:rsid w:val="00B5161D"/>
    <w:rsid w:val="00B537FD"/>
    <w:rsid w:val="00B55AB0"/>
    <w:rsid w:val="00B57D6E"/>
    <w:rsid w:val="00B618DF"/>
    <w:rsid w:val="00B6381B"/>
    <w:rsid w:val="00B64FCC"/>
    <w:rsid w:val="00B66E25"/>
    <w:rsid w:val="00B67D6C"/>
    <w:rsid w:val="00B73978"/>
    <w:rsid w:val="00B73C60"/>
    <w:rsid w:val="00B824FA"/>
    <w:rsid w:val="00B84836"/>
    <w:rsid w:val="00B865F2"/>
    <w:rsid w:val="00B87058"/>
    <w:rsid w:val="00B87094"/>
    <w:rsid w:val="00B8723D"/>
    <w:rsid w:val="00B91D01"/>
    <w:rsid w:val="00B95E5A"/>
    <w:rsid w:val="00BA15AE"/>
    <w:rsid w:val="00BA59E1"/>
    <w:rsid w:val="00BB230F"/>
    <w:rsid w:val="00BB2C10"/>
    <w:rsid w:val="00BB2E11"/>
    <w:rsid w:val="00BB4D14"/>
    <w:rsid w:val="00BB7B60"/>
    <w:rsid w:val="00BC04DA"/>
    <w:rsid w:val="00BC1699"/>
    <w:rsid w:val="00BC1D8D"/>
    <w:rsid w:val="00BC3594"/>
    <w:rsid w:val="00BC540B"/>
    <w:rsid w:val="00BD26BD"/>
    <w:rsid w:val="00BD296B"/>
    <w:rsid w:val="00BD59E0"/>
    <w:rsid w:val="00BD6F92"/>
    <w:rsid w:val="00BD7E0D"/>
    <w:rsid w:val="00BE7857"/>
    <w:rsid w:val="00BF0881"/>
    <w:rsid w:val="00BF27FE"/>
    <w:rsid w:val="00BF46CF"/>
    <w:rsid w:val="00BF63EA"/>
    <w:rsid w:val="00BF7B08"/>
    <w:rsid w:val="00C0067C"/>
    <w:rsid w:val="00C022A0"/>
    <w:rsid w:val="00C03C6E"/>
    <w:rsid w:val="00C076C6"/>
    <w:rsid w:val="00C13BCE"/>
    <w:rsid w:val="00C15980"/>
    <w:rsid w:val="00C1604C"/>
    <w:rsid w:val="00C2206E"/>
    <w:rsid w:val="00C22A10"/>
    <w:rsid w:val="00C26492"/>
    <w:rsid w:val="00C31092"/>
    <w:rsid w:val="00C31DDE"/>
    <w:rsid w:val="00C323BD"/>
    <w:rsid w:val="00C3378F"/>
    <w:rsid w:val="00C359C0"/>
    <w:rsid w:val="00C362D6"/>
    <w:rsid w:val="00C37844"/>
    <w:rsid w:val="00C4243B"/>
    <w:rsid w:val="00C4614A"/>
    <w:rsid w:val="00C47FC3"/>
    <w:rsid w:val="00C512AB"/>
    <w:rsid w:val="00C5655C"/>
    <w:rsid w:val="00C60AE0"/>
    <w:rsid w:val="00C61A95"/>
    <w:rsid w:val="00C61F91"/>
    <w:rsid w:val="00C62BC1"/>
    <w:rsid w:val="00C64062"/>
    <w:rsid w:val="00C640CD"/>
    <w:rsid w:val="00C72A20"/>
    <w:rsid w:val="00C80689"/>
    <w:rsid w:val="00C8093C"/>
    <w:rsid w:val="00C853A6"/>
    <w:rsid w:val="00C90BED"/>
    <w:rsid w:val="00C93324"/>
    <w:rsid w:val="00C93EBF"/>
    <w:rsid w:val="00CA03D9"/>
    <w:rsid w:val="00CA33D8"/>
    <w:rsid w:val="00CA4388"/>
    <w:rsid w:val="00CA7E26"/>
    <w:rsid w:val="00CB149F"/>
    <w:rsid w:val="00CB1DEC"/>
    <w:rsid w:val="00CB4415"/>
    <w:rsid w:val="00CB6D2E"/>
    <w:rsid w:val="00CB7FB7"/>
    <w:rsid w:val="00CC0DCB"/>
    <w:rsid w:val="00CC293E"/>
    <w:rsid w:val="00CC3569"/>
    <w:rsid w:val="00CD0E67"/>
    <w:rsid w:val="00CD3CF9"/>
    <w:rsid w:val="00CD413A"/>
    <w:rsid w:val="00CD6C91"/>
    <w:rsid w:val="00CE1810"/>
    <w:rsid w:val="00CE4F39"/>
    <w:rsid w:val="00CE5391"/>
    <w:rsid w:val="00CE5518"/>
    <w:rsid w:val="00CE6435"/>
    <w:rsid w:val="00CF33A5"/>
    <w:rsid w:val="00CF7FCF"/>
    <w:rsid w:val="00D07CC0"/>
    <w:rsid w:val="00D12B54"/>
    <w:rsid w:val="00D14F0F"/>
    <w:rsid w:val="00D150CE"/>
    <w:rsid w:val="00D15B34"/>
    <w:rsid w:val="00D17462"/>
    <w:rsid w:val="00D216B5"/>
    <w:rsid w:val="00D235FA"/>
    <w:rsid w:val="00D2370F"/>
    <w:rsid w:val="00D3744B"/>
    <w:rsid w:val="00D4096F"/>
    <w:rsid w:val="00D42FCE"/>
    <w:rsid w:val="00D43701"/>
    <w:rsid w:val="00D44D5B"/>
    <w:rsid w:val="00D46167"/>
    <w:rsid w:val="00D47A3E"/>
    <w:rsid w:val="00D53D8C"/>
    <w:rsid w:val="00D53E9F"/>
    <w:rsid w:val="00D73CBF"/>
    <w:rsid w:val="00D749CD"/>
    <w:rsid w:val="00D750E8"/>
    <w:rsid w:val="00D7533A"/>
    <w:rsid w:val="00D768B8"/>
    <w:rsid w:val="00D81FF6"/>
    <w:rsid w:val="00D8446D"/>
    <w:rsid w:val="00D84D04"/>
    <w:rsid w:val="00D9008B"/>
    <w:rsid w:val="00D96692"/>
    <w:rsid w:val="00DA3F44"/>
    <w:rsid w:val="00DB0201"/>
    <w:rsid w:val="00DB4462"/>
    <w:rsid w:val="00DB7C23"/>
    <w:rsid w:val="00DC381E"/>
    <w:rsid w:val="00DC46C3"/>
    <w:rsid w:val="00DC4BA9"/>
    <w:rsid w:val="00DC7AC8"/>
    <w:rsid w:val="00DD02A4"/>
    <w:rsid w:val="00DD0D63"/>
    <w:rsid w:val="00DD2F08"/>
    <w:rsid w:val="00DD4460"/>
    <w:rsid w:val="00DD47F1"/>
    <w:rsid w:val="00DE0110"/>
    <w:rsid w:val="00DF0646"/>
    <w:rsid w:val="00DF2E86"/>
    <w:rsid w:val="00E0103C"/>
    <w:rsid w:val="00E054BF"/>
    <w:rsid w:val="00E27C21"/>
    <w:rsid w:val="00E330CD"/>
    <w:rsid w:val="00E33EC3"/>
    <w:rsid w:val="00E34CF4"/>
    <w:rsid w:val="00E353A8"/>
    <w:rsid w:val="00E41634"/>
    <w:rsid w:val="00E46B11"/>
    <w:rsid w:val="00E52807"/>
    <w:rsid w:val="00E53F78"/>
    <w:rsid w:val="00E548C4"/>
    <w:rsid w:val="00E54982"/>
    <w:rsid w:val="00E54CF5"/>
    <w:rsid w:val="00E55CC6"/>
    <w:rsid w:val="00E57632"/>
    <w:rsid w:val="00E7014A"/>
    <w:rsid w:val="00E837F1"/>
    <w:rsid w:val="00E85203"/>
    <w:rsid w:val="00E9271F"/>
    <w:rsid w:val="00E973AF"/>
    <w:rsid w:val="00EA0258"/>
    <w:rsid w:val="00EB09D3"/>
    <w:rsid w:val="00EB3B58"/>
    <w:rsid w:val="00EB64B5"/>
    <w:rsid w:val="00EB658A"/>
    <w:rsid w:val="00EB6D15"/>
    <w:rsid w:val="00EC30BD"/>
    <w:rsid w:val="00EC5BF9"/>
    <w:rsid w:val="00ED0870"/>
    <w:rsid w:val="00ED20B2"/>
    <w:rsid w:val="00EE1186"/>
    <w:rsid w:val="00EE3DB8"/>
    <w:rsid w:val="00EE6E24"/>
    <w:rsid w:val="00EF0F1E"/>
    <w:rsid w:val="00EF3E50"/>
    <w:rsid w:val="00F0035B"/>
    <w:rsid w:val="00F03BCB"/>
    <w:rsid w:val="00F10851"/>
    <w:rsid w:val="00F13314"/>
    <w:rsid w:val="00F13614"/>
    <w:rsid w:val="00F13BF4"/>
    <w:rsid w:val="00F17161"/>
    <w:rsid w:val="00F21C33"/>
    <w:rsid w:val="00F22FE3"/>
    <w:rsid w:val="00F26662"/>
    <w:rsid w:val="00F27989"/>
    <w:rsid w:val="00F3253E"/>
    <w:rsid w:val="00F32878"/>
    <w:rsid w:val="00F36E9C"/>
    <w:rsid w:val="00F42F1C"/>
    <w:rsid w:val="00F44E74"/>
    <w:rsid w:val="00F459D3"/>
    <w:rsid w:val="00F46CAC"/>
    <w:rsid w:val="00F53992"/>
    <w:rsid w:val="00F5495A"/>
    <w:rsid w:val="00F56AF7"/>
    <w:rsid w:val="00F635B9"/>
    <w:rsid w:val="00F6493D"/>
    <w:rsid w:val="00F64D1F"/>
    <w:rsid w:val="00F65533"/>
    <w:rsid w:val="00F658CE"/>
    <w:rsid w:val="00F7196F"/>
    <w:rsid w:val="00F7512A"/>
    <w:rsid w:val="00F75B52"/>
    <w:rsid w:val="00F779FE"/>
    <w:rsid w:val="00F845CA"/>
    <w:rsid w:val="00F84859"/>
    <w:rsid w:val="00F87206"/>
    <w:rsid w:val="00F87EF1"/>
    <w:rsid w:val="00F90C2E"/>
    <w:rsid w:val="00F9114E"/>
    <w:rsid w:val="00F95541"/>
    <w:rsid w:val="00FA4206"/>
    <w:rsid w:val="00FB13A3"/>
    <w:rsid w:val="00FC2206"/>
    <w:rsid w:val="00FD3146"/>
    <w:rsid w:val="00FD3AA5"/>
    <w:rsid w:val="00FD476B"/>
    <w:rsid w:val="00FD4BE3"/>
    <w:rsid w:val="00FD501F"/>
    <w:rsid w:val="00FE1D87"/>
    <w:rsid w:val="00FF46AE"/>
    <w:rsid w:val="00FF4C6F"/>
    <w:rsid w:val="02F2027F"/>
    <w:rsid w:val="03E4DD5B"/>
    <w:rsid w:val="11710F53"/>
    <w:rsid w:val="14E4A92C"/>
    <w:rsid w:val="160B47A3"/>
    <w:rsid w:val="18CDFCBB"/>
    <w:rsid w:val="1943EDF6"/>
    <w:rsid w:val="1AF4CE3B"/>
    <w:rsid w:val="1D732855"/>
    <w:rsid w:val="1E289935"/>
    <w:rsid w:val="210C0CDB"/>
    <w:rsid w:val="258B9DAC"/>
    <w:rsid w:val="2760B79C"/>
    <w:rsid w:val="276A7BB4"/>
    <w:rsid w:val="29C0B454"/>
    <w:rsid w:val="29C3BAAA"/>
    <w:rsid w:val="30D499F3"/>
    <w:rsid w:val="349CC3AC"/>
    <w:rsid w:val="39C08671"/>
    <w:rsid w:val="3A55797A"/>
    <w:rsid w:val="4120B438"/>
    <w:rsid w:val="4261BF4C"/>
    <w:rsid w:val="440ADA08"/>
    <w:rsid w:val="4A2BD4D5"/>
    <w:rsid w:val="4A7A1B8C"/>
    <w:rsid w:val="4D347C87"/>
    <w:rsid w:val="4E3C48DF"/>
    <w:rsid w:val="4EC60646"/>
    <w:rsid w:val="505DA7B9"/>
    <w:rsid w:val="5BCB88EE"/>
    <w:rsid w:val="5DFBADC4"/>
    <w:rsid w:val="5F0FE467"/>
    <w:rsid w:val="5F76E36A"/>
    <w:rsid w:val="627BB467"/>
    <w:rsid w:val="629E4EB4"/>
    <w:rsid w:val="66627DF2"/>
    <w:rsid w:val="6EA6FD17"/>
    <w:rsid w:val="6FF857BD"/>
    <w:rsid w:val="76CB9DE3"/>
    <w:rsid w:val="7843FBEE"/>
    <w:rsid w:val="793A1B54"/>
    <w:rsid w:val="7CD45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85D72"/>
  <w15:docId w15:val="{AB2CA981-D43C-4CE0-80BF-67314F6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2" w:qFormat="1"/>
    <w:lsdException w:name="heading 4" w:qFormat="1"/>
    <w:lsdException w:name="heading 5" w:uiPriority="9"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B4140"/>
    <w:rPr>
      <w:rFonts w:ascii="Arial" w:hAnsi="Arial" w:eastAsiaTheme="minorHAnsi" w:cstheme="minorBidi"/>
      <w:szCs w:val="22"/>
    </w:rPr>
  </w:style>
  <w:style w:type="paragraph" w:styleId="Heading1">
    <w:name w:val="heading 1"/>
    <w:basedOn w:val="Normal"/>
    <w:next w:val="Normal"/>
    <w:link w:val="Heading1Char"/>
    <w:qFormat/>
    <w:rsid w:val="003B4140"/>
    <w:pPr>
      <w:keepNext/>
      <w:spacing w:before="360" w:after="120"/>
      <w:contextualSpacing/>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3B4140"/>
    <w:pPr>
      <w:keepNext/>
      <w:spacing w:before="360" w:after="240"/>
      <w:contextualSpacing/>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3B4140"/>
    <w:pPr>
      <w:keepNext/>
      <w:spacing w:before="360" w:after="240"/>
      <w:contextualSpacing/>
      <w:outlineLvl w:val="2"/>
    </w:pPr>
    <w:rPr>
      <w:rFonts w:cs="Arial"/>
      <w:b/>
      <w:bCs/>
      <w:i/>
      <w:color w:val="F07B05" w:themeColor="accent5"/>
      <w:szCs w:val="26"/>
    </w:rPr>
  </w:style>
  <w:style w:type="paragraph" w:styleId="Heading4">
    <w:name w:val="heading 4"/>
    <w:basedOn w:val="Normal"/>
    <w:next w:val="Normal"/>
    <w:link w:val="Heading4Char"/>
    <w:unhideWhenUsed/>
    <w:qFormat/>
    <w:rsid w:val="003B4140"/>
    <w:pPr>
      <w:keepNext/>
      <w:keepLines/>
      <w:spacing w:before="360" w:after="240"/>
      <w:contextualSpacing/>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iPriority w:val="9"/>
    <w:unhideWhenUsed/>
    <w:qFormat/>
    <w:rsid w:val="003B4140"/>
    <w:pPr>
      <w:keepNext/>
      <w:keepLines/>
      <w:numPr>
        <w:ilvl w:val="4"/>
        <w:numId w:val="25"/>
      </w:numPr>
      <w:spacing w:before="40"/>
      <w:outlineLvl w:val="4"/>
    </w:pPr>
    <w:rPr>
      <w:rFonts w:asciiTheme="majorHAnsi" w:hAnsiTheme="majorHAnsi" w:eastAsiaTheme="majorEastAsia" w:cstheme="majorBidi"/>
      <w:color w:val="6FA000" w:themeColor="accent1" w:themeShade="BF"/>
    </w:rPr>
  </w:style>
  <w:style w:type="paragraph" w:styleId="Heading6">
    <w:name w:val="heading 6"/>
    <w:aliases w:val="Append Level 2"/>
    <w:basedOn w:val="Normal"/>
    <w:next w:val="Normal"/>
    <w:link w:val="Heading6Char"/>
    <w:uiPriority w:val="9"/>
    <w:unhideWhenUsed/>
    <w:qFormat/>
    <w:rsid w:val="003B4140"/>
    <w:pPr>
      <w:keepNext/>
      <w:keepLines/>
      <w:spacing w:before="40"/>
      <w:outlineLvl w:val="5"/>
    </w:pPr>
    <w:rPr>
      <w:rFonts w:asciiTheme="majorHAnsi" w:hAnsiTheme="majorHAnsi" w:eastAsiaTheme="majorEastAsia" w:cstheme="majorBidi"/>
      <w:color w:val="496A00" w:themeColor="accent1" w:themeShade="7F"/>
    </w:rPr>
  </w:style>
  <w:style w:type="paragraph" w:styleId="Heading7">
    <w:name w:val="heading 7"/>
    <w:aliases w:val="Exec Sum Level 1"/>
    <w:basedOn w:val="ExecSummaryHead1"/>
    <w:next w:val="Normal"/>
    <w:link w:val="Heading7Char"/>
    <w:unhideWhenUsed/>
    <w:rsid w:val="003B4140"/>
    <w:pPr>
      <w:outlineLvl w:val="6"/>
    </w:pPr>
    <w:rPr>
      <w:caps w:val="0"/>
      <w:szCs w:val="26"/>
    </w:rPr>
  </w:style>
  <w:style w:type="paragraph" w:styleId="Heading8">
    <w:name w:val="heading 8"/>
    <w:aliases w:val="Exec Sum Level 2"/>
    <w:basedOn w:val="Normal"/>
    <w:next w:val="Normal"/>
    <w:link w:val="Heading8Char"/>
    <w:unhideWhenUsed/>
    <w:rsid w:val="003B4140"/>
    <w:pPr>
      <w:keepNext/>
      <w:keepLines/>
      <w:spacing w:before="360" w:after="240"/>
      <w:outlineLvl w:val="7"/>
    </w:pPr>
    <w:rPr>
      <w:rFonts w:ascii="Arial Bold" w:hAnsi="Arial Bold" w:eastAsiaTheme="majorEastAsia" w:cstheme="majorBidi"/>
      <w:b/>
      <w:color w:val="555759" w:themeColor="text2"/>
      <w:sz w:val="26"/>
      <w:szCs w:val="26"/>
    </w:rPr>
  </w:style>
  <w:style w:type="paragraph" w:styleId="Heading9">
    <w:name w:val="heading 9"/>
    <w:aliases w:val="Exec Sum Level 3"/>
    <w:basedOn w:val="Normal"/>
    <w:next w:val="Normal"/>
    <w:link w:val="Heading9Char"/>
    <w:unhideWhenUsed/>
    <w:rsid w:val="003B4140"/>
    <w:pPr>
      <w:keepLines/>
      <w:spacing w:before="360" w:after="240"/>
      <w:outlineLvl w:val="8"/>
    </w:pPr>
    <w:rPr>
      <w:rFonts w:eastAsiaTheme="majorEastAsia" w:cstheme="majorBidi"/>
      <w:b/>
      <w:i/>
      <w:iCs/>
      <w:color w:val="555759"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nhideWhenUsed/>
    <w:rsid w:val="003B4140"/>
    <w:pPr>
      <w:spacing w:after="120"/>
    </w:pPr>
  </w:style>
  <w:style w:type="paragraph" w:styleId="BodyText2">
    <w:name w:val="Body Text 2"/>
    <w:basedOn w:val="Normal"/>
    <w:link w:val="BodyText2Char"/>
    <w:rsid w:val="003B4140"/>
    <w:pPr>
      <w:spacing w:after="120" w:line="480" w:lineRule="auto"/>
    </w:pPr>
  </w:style>
  <w:style w:type="paragraph" w:styleId="Header">
    <w:name w:val="header"/>
    <w:basedOn w:val="Normal"/>
    <w:link w:val="HeaderChar"/>
    <w:uiPriority w:val="99"/>
    <w:rsid w:val="003B4140"/>
    <w:pPr>
      <w:tabs>
        <w:tab w:val="center" w:pos="4320"/>
        <w:tab w:val="right" w:pos="8640"/>
      </w:tabs>
    </w:pPr>
  </w:style>
  <w:style w:type="character" w:styleId="Hyperlink">
    <w:name w:val="Hyperlink"/>
    <w:basedOn w:val="DefaultParagraphFont"/>
    <w:uiPriority w:val="99"/>
    <w:unhideWhenUsed/>
    <w:rsid w:val="003B4140"/>
    <w:rPr>
      <w:color w:val="006579" w:themeColor="hyperlink"/>
      <w:u w:val="single"/>
    </w:rPr>
  </w:style>
  <w:style w:type="paragraph" w:styleId="Footer">
    <w:name w:val="footer"/>
    <w:basedOn w:val="Normal"/>
    <w:link w:val="FooterChar"/>
    <w:uiPriority w:val="99"/>
    <w:rsid w:val="003B4140"/>
    <w:pPr>
      <w:tabs>
        <w:tab w:val="center" w:pos="4320"/>
        <w:tab w:val="right" w:pos="9360"/>
      </w:tabs>
    </w:pPr>
    <w:rPr>
      <w:sz w:val="16"/>
    </w:rPr>
  </w:style>
  <w:style w:type="paragraph" w:styleId="Bullet-ItalicIndent" w:customStyle="1">
    <w:name w:val="Bullet - Italic Indent"/>
    <w:basedOn w:val="Normal"/>
    <w:autoRedefine/>
    <w:rsid w:val="003B4140"/>
    <w:pPr>
      <w:numPr>
        <w:numId w:val="10"/>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styleId="P4" w:customStyle="1">
    <w:name w:val="P4"/>
    <w:basedOn w:val="Normal"/>
    <w:rsid w:val="003B4140"/>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styleId="ProposalText" w:customStyle="1">
    <w:name w:val="Proposal Text"/>
    <w:basedOn w:val="Normal"/>
    <w:rsid w:val="003B4140"/>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styleId="BodyTextIndent">
    <w:name w:val="Body Text Indent"/>
    <w:basedOn w:val="Normal"/>
    <w:link w:val="BodyTextIndentChar"/>
    <w:rsid w:val="003B4140"/>
    <w:pPr>
      <w:spacing w:after="120"/>
      <w:ind w:left="360"/>
    </w:pPr>
  </w:style>
  <w:style w:type="paragraph" w:styleId="Salutation">
    <w:name w:val="Salutation"/>
    <w:basedOn w:val="Normal"/>
    <w:next w:val="Normal"/>
    <w:link w:val="SalutationChar"/>
    <w:rsid w:val="003B4140"/>
  </w:style>
  <w:style w:type="paragraph" w:styleId="Closing">
    <w:name w:val="Closing"/>
    <w:basedOn w:val="Normal"/>
    <w:link w:val="ClosingChar"/>
    <w:rsid w:val="003B4140"/>
    <w:pPr>
      <w:ind w:left="4320"/>
    </w:pPr>
  </w:style>
  <w:style w:type="paragraph" w:styleId="InsideAddress" w:customStyle="1">
    <w:name w:val="Inside Address"/>
    <w:basedOn w:val="Normal"/>
    <w:autoRedefine/>
    <w:rsid w:val="003B4140"/>
    <w:pPr>
      <w:tabs>
        <w:tab w:val="left" w:pos="360"/>
        <w:tab w:val="left" w:pos="720"/>
        <w:tab w:val="left" w:pos="1080"/>
        <w:tab w:val="left" w:pos="1440"/>
        <w:tab w:val="left" w:pos="1800"/>
        <w:tab w:val="left" w:pos="2160"/>
        <w:tab w:val="left" w:pos="2520"/>
        <w:tab w:val="left" w:pos="2880"/>
        <w:tab w:val="left" w:pos="3240"/>
        <w:tab w:val="left" w:pos="3600"/>
      </w:tabs>
      <w:jc w:val="both"/>
    </w:pPr>
    <w:rPr>
      <w:szCs w:val="20"/>
    </w:rPr>
  </w:style>
  <w:style w:type="paragraph" w:styleId="Signature">
    <w:name w:val="Signature"/>
    <w:basedOn w:val="Normal"/>
    <w:link w:val="SignatureChar"/>
    <w:rsid w:val="003B4140"/>
    <w:pPr>
      <w:ind w:left="4320"/>
    </w:pPr>
  </w:style>
  <w:style w:type="paragraph" w:styleId="ReferenceLine" w:customStyle="1">
    <w:name w:val="Reference Line"/>
    <w:basedOn w:val="BodyText"/>
    <w:autoRedefine/>
    <w:rsid w:val="003B4140"/>
    <w:pPr>
      <w:ind w:right="-630"/>
    </w:pPr>
    <w:rPr>
      <w:sz w:val="24"/>
    </w:rPr>
  </w:style>
  <w:style w:type="paragraph" w:styleId="MemoFrame" w:customStyle="1">
    <w:name w:val="Memo Frame"/>
    <w:basedOn w:val="Normal"/>
    <w:link w:val="MemoFrameChar"/>
    <w:rsid w:val="003B4140"/>
    <w:pPr>
      <w:spacing w:line="240" w:lineRule="exact"/>
    </w:pPr>
    <w:rPr>
      <w:b/>
    </w:rPr>
  </w:style>
  <w:style w:type="character" w:styleId="Heading6Char" w:customStyle="1">
    <w:name w:val="Heading 6 Char"/>
    <w:aliases w:val="Append Level 2 Char"/>
    <w:basedOn w:val="DefaultParagraphFont"/>
    <w:link w:val="Heading6"/>
    <w:uiPriority w:val="9"/>
    <w:rsid w:val="003B4140"/>
    <w:rPr>
      <w:rFonts w:asciiTheme="majorHAnsi" w:hAnsiTheme="majorHAnsi" w:eastAsiaTheme="majorEastAsia" w:cstheme="majorBidi"/>
      <w:color w:val="496A00" w:themeColor="accent1" w:themeShade="7F"/>
      <w:szCs w:val="22"/>
    </w:rPr>
  </w:style>
  <w:style w:type="paragraph" w:styleId="BalloonText">
    <w:name w:val="Balloon Text"/>
    <w:basedOn w:val="Normal"/>
    <w:link w:val="BalloonTextChar"/>
    <w:rsid w:val="003B4140"/>
    <w:rPr>
      <w:rFonts w:ascii="Tahoma" w:hAnsi="Tahoma" w:cs="Tahoma"/>
      <w:sz w:val="16"/>
      <w:szCs w:val="16"/>
    </w:rPr>
  </w:style>
  <w:style w:type="character" w:styleId="BalloonTextChar" w:customStyle="1">
    <w:name w:val="Balloon Text Char"/>
    <w:basedOn w:val="DefaultParagraphFont"/>
    <w:link w:val="BalloonText"/>
    <w:rsid w:val="003B4140"/>
    <w:rPr>
      <w:rFonts w:ascii="Tahoma" w:hAnsi="Tahoma" w:cs="Tahoma" w:eastAsiaTheme="minorHAnsi"/>
      <w:sz w:val="16"/>
      <w:szCs w:val="16"/>
    </w:rPr>
  </w:style>
  <w:style w:type="paragraph" w:styleId="MemorandumHeader" w:customStyle="1">
    <w:name w:val="Memorandum Header"/>
    <w:basedOn w:val="Heading5"/>
    <w:autoRedefine/>
    <w:rsid w:val="003B4140"/>
    <w:pPr>
      <w:spacing w:before="960" w:after="600"/>
    </w:pPr>
    <w:rPr>
      <w:i/>
      <w:iCs/>
      <w:color w:val="555759"/>
    </w:rPr>
  </w:style>
  <w:style w:type="paragraph" w:styleId="FooterAddress" w:customStyle="1">
    <w:name w:val="Footer Address"/>
    <w:basedOn w:val="Footer"/>
    <w:link w:val="FooterAddressChar"/>
    <w:qFormat/>
    <w:rsid w:val="003B4140"/>
    <w:pPr>
      <w:tabs>
        <w:tab w:val="left" w:pos="360"/>
        <w:tab w:val="left" w:pos="720"/>
        <w:tab w:val="left" w:pos="1080"/>
        <w:tab w:val="left" w:pos="1440"/>
      </w:tabs>
      <w:spacing w:line="240" w:lineRule="exact"/>
    </w:pPr>
    <w:rPr>
      <w:color w:val="555759"/>
    </w:rPr>
  </w:style>
  <w:style w:type="paragraph" w:styleId="MemoLabel" w:customStyle="1">
    <w:name w:val="Memo Label"/>
    <w:basedOn w:val="MemoFrame"/>
    <w:link w:val="MemoLabelChar"/>
    <w:rsid w:val="003B4140"/>
  </w:style>
  <w:style w:type="paragraph" w:styleId="MemoBody" w:customStyle="1">
    <w:name w:val="Memo Body"/>
    <w:basedOn w:val="MemoLabel"/>
    <w:link w:val="MemoBodyChar"/>
    <w:rsid w:val="003B4140"/>
    <w:rPr>
      <w:b w:val="0"/>
    </w:rPr>
  </w:style>
  <w:style w:type="character" w:styleId="MemoFrameChar" w:customStyle="1">
    <w:name w:val="Memo Frame Char"/>
    <w:basedOn w:val="DefaultParagraphFont"/>
    <w:link w:val="MemoFrame"/>
    <w:rsid w:val="003B4140"/>
    <w:rPr>
      <w:rFonts w:ascii="Arial" w:hAnsi="Arial" w:eastAsiaTheme="minorHAnsi" w:cstheme="minorBidi"/>
      <w:b/>
      <w:szCs w:val="22"/>
    </w:rPr>
  </w:style>
  <w:style w:type="character" w:styleId="MemoLabelChar" w:customStyle="1">
    <w:name w:val="Memo Label Char"/>
    <w:basedOn w:val="MemoFrameChar"/>
    <w:link w:val="MemoLabel"/>
    <w:rsid w:val="003B4140"/>
    <w:rPr>
      <w:rFonts w:ascii="Arial" w:hAnsi="Arial" w:eastAsiaTheme="minorHAnsi" w:cstheme="minorBidi"/>
      <w:b/>
      <w:szCs w:val="22"/>
    </w:rPr>
  </w:style>
  <w:style w:type="character" w:styleId="MemoBodyChar" w:customStyle="1">
    <w:name w:val="Memo Body Char"/>
    <w:basedOn w:val="MemoLabelChar"/>
    <w:link w:val="MemoBody"/>
    <w:rsid w:val="003B4140"/>
    <w:rPr>
      <w:rFonts w:ascii="Arial" w:hAnsi="Arial" w:eastAsiaTheme="minorHAnsi" w:cstheme="minorBidi"/>
      <w:b w:val="0"/>
      <w:szCs w:val="22"/>
    </w:rPr>
  </w:style>
  <w:style w:type="paragraph" w:styleId="FootnoteText">
    <w:name w:val="footnote text"/>
    <w:basedOn w:val="Normal"/>
    <w:link w:val="FootnoteTextChar"/>
    <w:uiPriority w:val="99"/>
    <w:rsid w:val="003B4140"/>
    <w:pPr>
      <w:keepLines/>
    </w:pPr>
    <w:rPr>
      <w:sz w:val="16"/>
      <w:szCs w:val="20"/>
    </w:rPr>
  </w:style>
  <w:style w:type="character" w:styleId="FootnoteTextChar" w:customStyle="1">
    <w:name w:val="Footnote Text Char"/>
    <w:basedOn w:val="DefaultParagraphFont"/>
    <w:link w:val="FootnoteText"/>
    <w:uiPriority w:val="99"/>
    <w:rsid w:val="003B4140"/>
    <w:rPr>
      <w:rFonts w:ascii="Arial" w:hAnsi="Arial" w:eastAsiaTheme="minorHAnsi" w:cstheme="minorBidi"/>
      <w:sz w:val="16"/>
    </w:rPr>
  </w:style>
  <w:style w:type="character" w:styleId="FootnoteReference">
    <w:name w:val="footnote reference"/>
    <w:aliases w:val="Footnote_Reference"/>
    <w:basedOn w:val="DefaultParagraphFont"/>
    <w:uiPriority w:val="99"/>
    <w:qFormat/>
    <w:rsid w:val="003B4140"/>
    <w:rPr>
      <w:rFonts w:ascii="Arial" w:hAnsi="Arial"/>
      <w:color w:val="000000" w:themeColor="text1"/>
      <w:vertAlign w:val="superscript"/>
    </w:rPr>
  </w:style>
  <w:style w:type="paragraph" w:styleId="Caption">
    <w:name w:val="caption"/>
    <w:basedOn w:val="Normal"/>
    <w:next w:val="Normal"/>
    <w:link w:val="CaptionChar"/>
    <w:uiPriority w:val="35"/>
    <w:qFormat/>
    <w:rsid w:val="003B4140"/>
    <w:pPr>
      <w:keepNext/>
      <w:spacing w:after="120"/>
      <w:jc w:val="center"/>
    </w:pPr>
    <w:rPr>
      <w:b/>
      <w:bCs/>
      <w:color w:val="95D600" w:themeColor="accent1"/>
      <w:szCs w:val="20"/>
    </w:rPr>
  </w:style>
  <w:style w:type="paragraph" w:styleId="ListParagraph">
    <w:name w:val="List Paragraph"/>
    <w:basedOn w:val="Normal"/>
    <w:link w:val="ListParagraphChar"/>
    <w:uiPriority w:val="34"/>
    <w:qFormat/>
    <w:rsid w:val="003B4140"/>
    <w:pPr>
      <w:ind w:left="720"/>
    </w:pPr>
  </w:style>
  <w:style w:type="character" w:styleId="CommentReference">
    <w:name w:val="annotation reference"/>
    <w:basedOn w:val="DefaultParagraphFont"/>
    <w:rsid w:val="003B4140"/>
    <w:rPr>
      <w:rFonts w:ascii="Arial" w:hAnsi="Arial"/>
      <w:sz w:val="16"/>
      <w:szCs w:val="16"/>
    </w:rPr>
  </w:style>
  <w:style w:type="paragraph" w:styleId="CommentText">
    <w:name w:val="annotation text"/>
    <w:basedOn w:val="Normal"/>
    <w:link w:val="CommentTextChar"/>
    <w:unhideWhenUsed/>
    <w:rsid w:val="003B4140"/>
    <w:rPr>
      <w:szCs w:val="20"/>
    </w:rPr>
  </w:style>
  <w:style w:type="character" w:styleId="CommentTextChar" w:customStyle="1">
    <w:name w:val="Comment Text Char"/>
    <w:basedOn w:val="DefaultParagraphFont"/>
    <w:link w:val="CommentText"/>
    <w:rsid w:val="003B4140"/>
    <w:rPr>
      <w:rFonts w:ascii="Arial" w:hAnsi="Arial" w:eastAsiaTheme="minorHAnsi" w:cstheme="minorBidi"/>
    </w:rPr>
  </w:style>
  <w:style w:type="character" w:styleId="CaptionChar" w:customStyle="1">
    <w:name w:val="Caption Char"/>
    <w:basedOn w:val="DefaultParagraphFont"/>
    <w:link w:val="Caption"/>
    <w:uiPriority w:val="35"/>
    <w:rsid w:val="003B4140"/>
    <w:rPr>
      <w:rFonts w:ascii="Arial" w:hAnsi="Arial" w:eastAsiaTheme="minorHAnsi" w:cstheme="minorBidi"/>
      <w:b/>
      <w:bCs/>
      <w:color w:val="95D600" w:themeColor="accent1"/>
    </w:rPr>
  </w:style>
  <w:style w:type="character" w:styleId="ListParagraphChar" w:customStyle="1">
    <w:name w:val="List Paragraph Char"/>
    <w:basedOn w:val="DefaultParagraphFont"/>
    <w:link w:val="ListParagraph"/>
    <w:uiPriority w:val="34"/>
    <w:locked/>
    <w:rsid w:val="003B4140"/>
    <w:rPr>
      <w:rFonts w:ascii="Arial" w:hAnsi="Arial" w:eastAsiaTheme="minorHAnsi" w:cstheme="minorBidi"/>
      <w:szCs w:val="22"/>
    </w:rPr>
  </w:style>
  <w:style w:type="paragraph" w:styleId="MTDisplayEquation" w:customStyle="1">
    <w:name w:val="MTDisplayEquation"/>
    <w:basedOn w:val="Normal"/>
    <w:next w:val="Normal"/>
    <w:link w:val="MTDisplayEquationChar"/>
    <w:rsid w:val="00D42FCE"/>
    <w:pPr>
      <w:tabs>
        <w:tab w:val="center" w:pos="4680"/>
        <w:tab w:val="right" w:pos="9360"/>
      </w:tabs>
      <w:spacing w:after="200" w:line="276" w:lineRule="auto"/>
    </w:pPr>
    <w:rPr>
      <w:rFonts w:asciiTheme="minorHAnsi" w:hAnsiTheme="minorHAnsi"/>
      <w:sz w:val="22"/>
    </w:rPr>
  </w:style>
  <w:style w:type="character" w:styleId="MTDisplayEquationChar" w:customStyle="1">
    <w:name w:val="MTDisplayEquation Char"/>
    <w:basedOn w:val="DefaultParagraphFont"/>
    <w:link w:val="MTDisplayEquation"/>
    <w:rsid w:val="00D42FCE"/>
    <w:rPr>
      <w:rFonts w:asciiTheme="minorHAnsi" w:hAnsiTheme="minorHAnsi" w:eastAsiaTheme="minorHAnsi" w:cstheme="minorBidi"/>
      <w:sz w:val="22"/>
      <w:szCs w:val="22"/>
    </w:rPr>
  </w:style>
  <w:style w:type="paragraph" w:styleId="CommentSubject">
    <w:name w:val="annotation subject"/>
    <w:basedOn w:val="CommentText"/>
    <w:next w:val="CommentText"/>
    <w:link w:val="CommentSubjectChar"/>
    <w:unhideWhenUsed/>
    <w:rsid w:val="003B4140"/>
    <w:rPr>
      <w:b/>
      <w:bCs/>
    </w:rPr>
  </w:style>
  <w:style w:type="character" w:styleId="CommentSubjectChar" w:customStyle="1">
    <w:name w:val="Comment Subject Char"/>
    <w:basedOn w:val="CommentTextChar"/>
    <w:link w:val="CommentSubject"/>
    <w:rsid w:val="003B4140"/>
    <w:rPr>
      <w:rFonts w:ascii="Arial" w:hAnsi="Arial" w:eastAsiaTheme="minorHAnsi" w:cstheme="minorBidi"/>
      <w:b/>
      <w:bCs/>
    </w:rPr>
  </w:style>
  <w:style w:type="paragraph" w:styleId="Revision">
    <w:name w:val="Revision"/>
    <w:hidden/>
    <w:uiPriority w:val="99"/>
    <w:semiHidden/>
    <w:rsid w:val="00394D5A"/>
    <w:rPr>
      <w:rFonts w:ascii="Arial" w:hAnsi="Arial"/>
      <w:szCs w:val="24"/>
    </w:rPr>
  </w:style>
  <w:style w:type="table" w:styleId="EnergyTable1" w:customStyle="1">
    <w:name w:val="Energy Table1"/>
    <w:basedOn w:val="TableNormal"/>
    <w:uiPriority w:val="99"/>
    <w:qFormat/>
    <w:rsid w:val="003B4140"/>
    <w:pPr>
      <w:spacing w:before="40" w:after="40"/>
      <w:jc w:val="center"/>
    </w:pPr>
    <w:rPr>
      <w:rFonts w:ascii="Arial" w:hAnsi="Arial"/>
    </w:rPr>
    <w:tblPr>
      <w:tblStyleRowBandSize w:val="1"/>
      <w:jc w:val="center"/>
      <w:tblBorders>
        <w:bottom w:val="single" w:color="555759" w:themeColor="text2" w:sz="8" w:space="0"/>
        <w:insideH w:val="single" w:color="DCDDDE" w:themeColor="text2" w:themeTint="33" w:sz="4" w:space="0"/>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color="95D600" w:themeColor="accent1" w:sz="12" w:space="0"/>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color="545759" w:sz="4" w:space="0"/>
          <w:bottom w:val="single" w:color="545759" w:sz="4" w:space="0"/>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Quote">
    <w:name w:val="Quote"/>
    <w:basedOn w:val="Normal"/>
    <w:next w:val="Normal"/>
    <w:link w:val="QuoteChar"/>
    <w:uiPriority w:val="29"/>
    <w:rsid w:val="003B4140"/>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3B4140"/>
    <w:rPr>
      <w:rFonts w:ascii="Arial" w:hAnsi="Arial" w:eastAsiaTheme="minorHAnsi" w:cstheme="minorBidi"/>
      <w:i/>
      <w:iCs/>
      <w:color w:val="404040" w:themeColor="text1" w:themeTint="BF"/>
      <w:szCs w:val="22"/>
    </w:rPr>
  </w:style>
  <w:style w:type="paragraph" w:styleId="GraphFootnote" w:customStyle="1">
    <w:name w:val="Graph Footnote"/>
    <w:basedOn w:val="Normal"/>
    <w:next w:val="Normal"/>
    <w:uiPriority w:val="99"/>
    <w:qFormat/>
    <w:rsid w:val="003B4140"/>
    <w:rPr>
      <w:rFonts w:ascii="Arial Narrow" w:hAnsi="Arial Narrow" w:eastAsia="Times New Roman"/>
      <w:sz w:val="18"/>
      <w:szCs w:val="24"/>
    </w:rPr>
  </w:style>
  <w:style w:type="table" w:styleId="ComEdTable" w:customStyle="1">
    <w:name w:val="ComEd Table"/>
    <w:basedOn w:val="TableNormal"/>
    <w:uiPriority w:val="99"/>
    <w:qFormat/>
    <w:rsid w:val="003B4140"/>
    <w:pPr>
      <w:jc w:val="right"/>
    </w:pPr>
    <w:rPr>
      <w:rFonts w:ascii="Arial Narrow" w:hAnsi="Arial Narrow"/>
    </w:rPr>
    <w:tblPr>
      <w:tblStyleRowBandSize w:val="1"/>
      <w:jc w:val="center"/>
      <w:tblBorders>
        <w:top w:val="single" w:color="DDD9C3" w:sz="8" w:space="0"/>
        <w:bottom w:val="single" w:color="92876D" w:sz="8" w:space="0"/>
        <w:insideH w:val="single" w:color="DDD9C3" w:sz="8" w:space="0"/>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color="92876D" w:sz="4" w:space="0"/>
        </w:tcBorders>
      </w:tcPr>
    </w:tblStylePr>
    <w:tblStylePr w:type="firstCol">
      <w:rPr>
        <w:rFonts w:ascii="Arial Narrow" w:hAnsi="Arial Narrow"/>
        <w:b w:val="0"/>
        <w:color w:val="auto"/>
      </w:rPr>
    </w:tblStylePr>
  </w:style>
  <w:style w:type="paragraph" w:styleId="PresentedBy" w:customStyle="1">
    <w:name w:val="Presented By"/>
    <w:basedOn w:val="Normal"/>
    <w:link w:val="PresentedByChar"/>
    <w:rsid w:val="003B4140"/>
    <w:pPr>
      <w:tabs>
        <w:tab w:val="left" w:pos="360"/>
        <w:tab w:val="left" w:pos="720"/>
        <w:tab w:val="left" w:pos="1080"/>
        <w:tab w:val="left" w:pos="1440"/>
      </w:tabs>
      <w:spacing w:after="240"/>
    </w:pPr>
    <w:rPr>
      <w:rFonts w:ascii="Palatino Linotype" w:hAnsi="Palatino Linotype"/>
      <w:color w:val="6F6754"/>
    </w:rPr>
  </w:style>
  <w:style w:type="character" w:styleId="PresentedByChar" w:customStyle="1">
    <w:name w:val="Presented By Char"/>
    <w:basedOn w:val="DefaultParagraphFont"/>
    <w:link w:val="PresentedBy"/>
    <w:rsid w:val="003B4140"/>
    <w:rPr>
      <w:rFonts w:ascii="Palatino Linotype" w:hAnsi="Palatino Linotype" w:eastAsiaTheme="minorHAnsi" w:cstheme="minorBidi"/>
      <w:color w:val="6F6754"/>
      <w:szCs w:val="22"/>
    </w:rPr>
  </w:style>
  <w:style w:type="table" w:styleId="EnergyTable" w:customStyle="1">
    <w:name w:val="Energy Table"/>
    <w:basedOn w:val="TableNormal"/>
    <w:uiPriority w:val="99"/>
    <w:qFormat/>
    <w:rsid w:val="003B4140"/>
    <w:pPr>
      <w:spacing w:before="40" w:after="40"/>
      <w:jc w:val="center"/>
    </w:pPr>
    <w:rPr>
      <w:rFonts w:ascii="Arial" w:hAnsi="Arial"/>
    </w:rPr>
    <w:tblPr>
      <w:tblStyleRowBandSize w:val="1"/>
      <w:jc w:val="center"/>
      <w:tblBorders>
        <w:bottom w:val="single" w:color="555759" w:themeColor="text2" w:sz="8" w:space="0"/>
        <w:insideH w:val="single" w:color="DCDDDE" w:themeColor="text2" w:themeTint="33" w:sz="4" w:space="0"/>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color="95D600" w:themeColor="accent1" w:sz="12" w:space="0"/>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color="545759" w:sz="4" w:space="0"/>
          <w:bottom w:val="single" w:color="545759" w:sz="4" w:space="0"/>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Source" w:customStyle="1">
    <w:name w:val="Source"/>
    <w:basedOn w:val="Normal"/>
    <w:link w:val="SourceChar"/>
    <w:qFormat/>
    <w:rsid w:val="003B4140"/>
    <w:rPr>
      <w:i/>
      <w:sz w:val="16"/>
      <w:szCs w:val="20"/>
    </w:rPr>
  </w:style>
  <w:style w:type="character" w:styleId="SourceChar" w:customStyle="1">
    <w:name w:val="Source Char"/>
    <w:basedOn w:val="DefaultParagraphFont"/>
    <w:link w:val="Source"/>
    <w:rsid w:val="003B4140"/>
    <w:rPr>
      <w:rFonts w:ascii="Arial" w:hAnsi="Arial" w:eastAsiaTheme="minorHAnsi" w:cstheme="minorBidi"/>
      <w:i/>
      <w:sz w:val="16"/>
    </w:rPr>
  </w:style>
  <w:style w:type="character" w:styleId="UnresolvedMention">
    <w:name w:val="Unresolved Mention"/>
    <w:basedOn w:val="DefaultParagraphFont"/>
    <w:uiPriority w:val="99"/>
    <w:semiHidden/>
    <w:unhideWhenUsed/>
    <w:rsid w:val="002548F3"/>
    <w:rPr>
      <w:color w:val="605E5C"/>
      <w:shd w:val="clear" w:color="auto" w:fill="E1DFDD"/>
    </w:rPr>
  </w:style>
  <w:style w:type="paragraph" w:styleId="NoSpacing">
    <w:name w:val="No Spacing"/>
    <w:uiPriority w:val="1"/>
    <w:rsid w:val="003B4140"/>
    <w:rPr>
      <w:rFonts w:ascii="Arial" w:hAnsi="Arial" w:cs="Arial" w:eastAsiaTheme="minorHAnsi"/>
      <w:szCs w:val="40"/>
    </w:rPr>
  </w:style>
  <w:style w:type="character" w:styleId="AAReference" w:customStyle="1">
    <w:name w:val="AA Reference"/>
    <w:basedOn w:val="DefaultParagraphFont"/>
    <w:rsid w:val="003B4140"/>
    <w:rPr>
      <w:rFonts w:ascii="Arial" w:hAnsi="Arial"/>
      <w:dstrike w:val="0"/>
      <w:noProof w:val="0"/>
      <w:color w:val="auto"/>
      <w:spacing w:val="0"/>
      <w:w w:val="100"/>
      <w:position w:val="0"/>
      <w:sz w:val="14"/>
      <w:vertAlign w:val="baseline"/>
      <w:lang w:val="en-US"/>
    </w:rPr>
  </w:style>
  <w:style w:type="character" w:styleId="acicollapsed1" w:customStyle="1">
    <w:name w:val="acicollapsed1"/>
    <w:basedOn w:val="DefaultParagraphFont"/>
    <w:rsid w:val="003B4140"/>
    <w:rPr>
      <w:vanish/>
      <w:webHidden w:val="0"/>
      <w:specVanish w:val="0"/>
    </w:rPr>
  </w:style>
  <w:style w:type="paragraph" w:styleId="Author" w:customStyle="1">
    <w:name w:val="Author"/>
    <w:basedOn w:val="Normal"/>
    <w:link w:val="AuthorChar"/>
    <w:rsid w:val="003B4140"/>
    <w:pPr>
      <w:tabs>
        <w:tab w:val="right" w:pos="11790"/>
      </w:tabs>
      <w:spacing w:before="60"/>
    </w:pPr>
    <w:rPr>
      <w:color w:val="FFFFFF" w:themeColor="background1"/>
      <w:szCs w:val="20"/>
    </w:rPr>
  </w:style>
  <w:style w:type="character" w:styleId="AuthorChar" w:customStyle="1">
    <w:name w:val="Author Char"/>
    <w:basedOn w:val="DefaultParagraphFont"/>
    <w:link w:val="Author"/>
    <w:rsid w:val="003B4140"/>
    <w:rPr>
      <w:rFonts w:ascii="Arial" w:hAnsi="Arial" w:eastAsiaTheme="minorHAnsi" w:cstheme="minorBidi"/>
      <w:color w:val="FFFFFF" w:themeColor="background1"/>
    </w:rPr>
  </w:style>
  <w:style w:type="paragraph" w:styleId="Bibliography">
    <w:name w:val="Bibliography"/>
    <w:basedOn w:val="Normal"/>
    <w:next w:val="Normal"/>
    <w:uiPriority w:val="37"/>
    <w:semiHidden/>
    <w:unhideWhenUsed/>
    <w:rsid w:val="003B4140"/>
  </w:style>
  <w:style w:type="paragraph" w:styleId="BlockText">
    <w:name w:val="Block Text"/>
    <w:basedOn w:val="Normal"/>
    <w:rsid w:val="003B4140"/>
    <w:pPr>
      <w:pBdr>
        <w:top w:val="single" w:color="95D600" w:themeColor="accent1" w:sz="2" w:space="10" w:frame="1"/>
        <w:left w:val="single" w:color="95D600" w:themeColor="accent1" w:sz="2" w:space="10" w:frame="1"/>
        <w:bottom w:val="single" w:color="95D600" w:themeColor="accent1" w:sz="2" w:space="10" w:frame="1"/>
        <w:right w:val="single" w:color="95D600" w:themeColor="accent1" w:sz="2" w:space="10" w:frame="1"/>
      </w:pBdr>
      <w:ind w:left="1152" w:right="1152"/>
    </w:pPr>
    <w:rPr>
      <w:rFonts w:eastAsiaTheme="minorEastAsia"/>
      <w:i/>
      <w:iCs/>
      <w:color w:val="95D600" w:themeColor="accent1"/>
    </w:rPr>
  </w:style>
  <w:style w:type="paragraph" w:styleId="Bullet" w:customStyle="1">
    <w:name w:val="Bullet"/>
    <w:basedOn w:val="Normal"/>
    <w:link w:val="BulletChar"/>
    <w:rsid w:val="003B4140"/>
    <w:pPr>
      <w:numPr>
        <w:numId w:val="5"/>
      </w:numPr>
      <w:spacing w:after="120"/>
    </w:pPr>
  </w:style>
  <w:style w:type="character" w:styleId="BulletChar" w:customStyle="1">
    <w:name w:val="Bullet Char"/>
    <w:link w:val="Bullet"/>
    <w:rsid w:val="003B4140"/>
    <w:rPr>
      <w:rFonts w:ascii="Arial" w:hAnsi="Arial" w:eastAsiaTheme="minorHAnsi" w:cstheme="minorBidi"/>
      <w:szCs w:val="22"/>
    </w:rPr>
  </w:style>
  <w:style w:type="paragraph" w:styleId="BulletLast" w:customStyle="1">
    <w:name w:val="Bullet Last"/>
    <w:basedOn w:val="Bullet"/>
    <w:link w:val="BulletLastChar"/>
    <w:qFormat/>
    <w:rsid w:val="003B4140"/>
    <w:pPr>
      <w:numPr>
        <w:numId w:val="6"/>
      </w:numPr>
      <w:spacing w:after="200" w:line="280" w:lineRule="exact"/>
    </w:pPr>
  </w:style>
  <w:style w:type="character" w:styleId="BulletLastChar" w:customStyle="1">
    <w:name w:val="Bullet Last Char"/>
    <w:link w:val="BulletLast"/>
    <w:rsid w:val="003B4140"/>
    <w:rPr>
      <w:rFonts w:ascii="Arial" w:hAnsi="Arial" w:eastAsiaTheme="minorHAnsi" w:cstheme="minorBidi"/>
      <w:szCs w:val="22"/>
    </w:rPr>
  </w:style>
  <w:style w:type="paragraph" w:styleId="BodyBullet" w:customStyle="1">
    <w:name w:val="Body Bullet"/>
    <w:basedOn w:val="BulletLast"/>
    <w:link w:val="BodyBulletChar"/>
    <w:qFormat/>
    <w:rsid w:val="003B4140"/>
    <w:pPr>
      <w:numPr>
        <w:numId w:val="7"/>
      </w:numPr>
      <w:spacing w:after="120"/>
    </w:pPr>
  </w:style>
  <w:style w:type="character" w:styleId="BodyBulletChar" w:customStyle="1">
    <w:name w:val="Body Bullet Char"/>
    <w:basedOn w:val="BulletLastChar"/>
    <w:link w:val="BodyBullet"/>
    <w:rsid w:val="003B4140"/>
    <w:rPr>
      <w:rFonts w:ascii="Arial" w:hAnsi="Arial" w:eastAsiaTheme="minorHAnsi" w:cstheme="minorBidi"/>
      <w:szCs w:val="22"/>
    </w:rPr>
  </w:style>
  <w:style w:type="paragraph" w:styleId="BodyBulletLast" w:customStyle="1">
    <w:name w:val="Body Bullet Last"/>
    <w:basedOn w:val="BodyBullet"/>
    <w:link w:val="BodyBulletLastChar"/>
    <w:qFormat/>
    <w:rsid w:val="003B4140"/>
    <w:pPr>
      <w:spacing w:after="200"/>
    </w:pPr>
  </w:style>
  <w:style w:type="character" w:styleId="BodyBulletLastChar" w:customStyle="1">
    <w:name w:val="Body Bullet Last Char"/>
    <w:link w:val="BodyBulletLast"/>
    <w:rsid w:val="003B4140"/>
    <w:rPr>
      <w:rFonts w:ascii="Arial" w:hAnsi="Arial" w:eastAsiaTheme="minorHAnsi" w:cstheme="minorBidi"/>
      <w:szCs w:val="22"/>
    </w:rPr>
  </w:style>
  <w:style w:type="paragraph" w:styleId="BodyBulletLevel2" w:customStyle="1">
    <w:name w:val="Body Bullet Level 2"/>
    <w:basedOn w:val="BodyBullet"/>
    <w:link w:val="BodyBulletLevel2Char"/>
    <w:qFormat/>
    <w:rsid w:val="003B4140"/>
    <w:pPr>
      <w:numPr>
        <w:numId w:val="8"/>
      </w:numPr>
    </w:pPr>
  </w:style>
  <w:style w:type="character" w:styleId="BodyBulletLevel2Char" w:customStyle="1">
    <w:name w:val="Body Bullet Level 2 Char"/>
    <w:basedOn w:val="BodyBulletChar"/>
    <w:link w:val="BodyBulletLevel2"/>
    <w:rsid w:val="003B4140"/>
    <w:rPr>
      <w:rFonts w:ascii="Arial" w:hAnsi="Arial" w:eastAsiaTheme="minorHAnsi" w:cstheme="minorBidi"/>
      <w:szCs w:val="22"/>
    </w:rPr>
  </w:style>
  <w:style w:type="paragraph" w:styleId="BodyBulletLevel3" w:customStyle="1">
    <w:name w:val="Body Bullet Level 3"/>
    <w:basedOn w:val="BodyBulletLevel2"/>
    <w:link w:val="BodyBulletLevel3Char"/>
    <w:qFormat/>
    <w:rsid w:val="003B4140"/>
    <w:pPr>
      <w:numPr>
        <w:numId w:val="9"/>
      </w:numPr>
    </w:pPr>
  </w:style>
  <w:style w:type="character" w:styleId="BodyBulletLevel3Char" w:customStyle="1">
    <w:name w:val="Body Bullet Level 3 Char"/>
    <w:basedOn w:val="BodyBulletLevel2Char"/>
    <w:link w:val="BodyBulletLevel3"/>
    <w:rsid w:val="003B4140"/>
    <w:rPr>
      <w:rFonts w:ascii="Arial" w:hAnsi="Arial" w:eastAsiaTheme="minorHAnsi" w:cstheme="minorBidi"/>
      <w:szCs w:val="22"/>
    </w:rPr>
  </w:style>
  <w:style w:type="character" w:styleId="BodyTextChar" w:customStyle="1">
    <w:name w:val="Body Text Char"/>
    <w:basedOn w:val="DefaultParagraphFont"/>
    <w:link w:val="BodyText"/>
    <w:rsid w:val="003B4140"/>
    <w:rPr>
      <w:rFonts w:ascii="Arial" w:hAnsi="Arial" w:eastAsiaTheme="minorHAnsi" w:cstheme="minorBidi"/>
      <w:szCs w:val="22"/>
    </w:rPr>
  </w:style>
  <w:style w:type="paragraph" w:styleId="BodyStyle" w:customStyle="1">
    <w:name w:val="Body Style"/>
    <w:basedOn w:val="BodyText"/>
    <w:link w:val="BodyStyleChar"/>
    <w:rsid w:val="003B4140"/>
    <w:pPr>
      <w:spacing w:line="280" w:lineRule="exact"/>
    </w:pPr>
    <w:rPr>
      <w:color w:val="000000" w:themeColor="text1"/>
    </w:rPr>
  </w:style>
  <w:style w:type="character" w:styleId="BodyStyleChar" w:customStyle="1">
    <w:name w:val="Body Style Char"/>
    <w:basedOn w:val="BodyTextChar"/>
    <w:link w:val="BodyStyle"/>
    <w:rsid w:val="003B4140"/>
    <w:rPr>
      <w:rFonts w:ascii="Arial" w:hAnsi="Arial" w:eastAsiaTheme="minorHAnsi" w:cstheme="minorBidi"/>
      <w:color w:val="000000" w:themeColor="text1"/>
      <w:szCs w:val="22"/>
    </w:rPr>
  </w:style>
  <w:style w:type="paragraph" w:styleId="BodyLeftAligned" w:customStyle="1">
    <w:name w:val="Body Left Aligned"/>
    <w:basedOn w:val="BodyStyle"/>
    <w:link w:val="BodyLeftAlignedChar"/>
    <w:rsid w:val="003B4140"/>
    <w:pPr>
      <w:widowControl w:val="0"/>
    </w:pPr>
  </w:style>
  <w:style w:type="character" w:styleId="BodyLeftAlignedChar" w:customStyle="1">
    <w:name w:val="Body Left Aligned Char"/>
    <w:basedOn w:val="BodyStyleChar"/>
    <w:link w:val="BodyLeftAligned"/>
    <w:rsid w:val="003B4140"/>
    <w:rPr>
      <w:rFonts w:ascii="Arial" w:hAnsi="Arial" w:eastAsiaTheme="minorHAnsi" w:cstheme="minorBidi"/>
      <w:color w:val="000000" w:themeColor="text1"/>
      <w:szCs w:val="22"/>
    </w:rPr>
  </w:style>
  <w:style w:type="character" w:styleId="BodyText2Char" w:customStyle="1">
    <w:name w:val="Body Text 2 Char"/>
    <w:basedOn w:val="DefaultParagraphFont"/>
    <w:link w:val="BodyText2"/>
    <w:rsid w:val="003B4140"/>
    <w:rPr>
      <w:rFonts w:ascii="Arial" w:hAnsi="Arial" w:eastAsiaTheme="minorHAnsi" w:cstheme="minorBidi"/>
      <w:szCs w:val="22"/>
    </w:rPr>
  </w:style>
  <w:style w:type="paragraph" w:styleId="BodyText3">
    <w:name w:val="Body Text 3"/>
    <w:basedOn w:val="Normal"/>
    <w:link w:val="BodyText3Char"/>
    <w:rsid w:val="003B4140"/>
    <w:pPr>
      <w:spacing w:after="120"/>
    </w:pPr>
    <w:rPr>
      <w:sz w:val="16"/>
      <w:szCs w:val="16"/>
    </w:rPr>
  </w:style>
  <w:style w:type="character" w:styleId="BodyText3Char" w:customStyle="1">
    <w:name w:val="Body Text 3 Char"/>
    <w:basedOn w:val="DefaultParagraphFont"/>
    <w:link w:val="BodyText3"/>
    <w:rsid w:val="003B4140"/>
    <w:rPr>
      <w:rFonts w:ascii="Arial" w:hAnsi="Arial" w:eastAsiaTheme="minorHAnsi" w:cstheme="minorBidi"/>
      <w:sz w:val="16"/>
      <w:szCs w:val="16"/>
    </w:rPr>
  </w:style>
  <w:style w:type="paragraph" w:styleId="BodyTextFirstIndent">
    <w:name w:val="Body Text First Indent"/>
    <w:basedOn w:val="BodyText"/>
    <w:link w:val="BodyTextFirstIndentChar"/>
    <w:rsid w:val="003B4140"/>
    <w:pPr>
      <w:spacing w:after="0"/>
      <w:ind w:firstLine="360"/>
    </w:pPr>
    <w:rPr>
      <w:rFonts w:ascii="Arial Narrow" w:hAnsi="Arial Narrow"/>
    </w:rPr>
  </w:style>
  <w:style w:type="character" w:styleId="BodyTextFirstIndentChar" w:customStyle="1">
    <w:name w:val="Body Text First Indent Char"/>
    <w:basedOn w:val="BodyTextChar"/>
    <w:link w:val="BodyTextFirstIndent"/>
    <w:rsid w:val="003B4140"/>
    <w:rPr>
      <w:rFonts w:ascii="Arial Narrow" w:hAnsi="Arial Narrow" w:eastAsiaTheme="minorHAnsi" w:cstheme="minorBidi"/>
      <w:szCs w:val="22"/>
    </w:rPr>
  </w:style>
  <w:style w:type="character" w:styleId="BodyTextIndentChar" w:customStyle="1">
    <w:name w:val="Body Text Indent Char"/>
    <w:basedOn w:val="DefaultParagraphFont"/>
    <w:link w:val="BodyTextIndent"/>
    <w:rsid w:val="003B4140"/>
    <w:rPr>
      <w:rFonts w:ascii="Arial" w:hAnsi="Arial" w:eastAsiaTheme="minorHAnsi" w:cstheme="minorBidi"/>
      <w:szCs w:val="22"/>
    </w:rPr>
  </w:style>
  <w:style w:type="paragraph" w:styleId="BodyTextFirstIndent2">
    <w:name w:val="Body Text First Indent 2"/>
    <w:basedOn w:val="BodyTextIndent"/>
    <w:link w:val="BodyTextFirstIndent2Char"/>
    <w:rsid w:val="003B4140"/>
    <w:pPr>
      <w:spacing w:after="0"/>
      <w:ind w:firstLine="360"/>
    </w:pPr>
  </w:style>
  <w:style w:type="character" w:styleId="BodyTextFirstIndent2Char" w:customStyle="1">
    <w:name w:val="Body Text First Indent 2 Char"/>
    <w:basedOn w:val="BodyTextIndentChar"/>
    <w:link w:val="BodyTextFirstIndent2"/>
    <w:rsid w:val="003B4140"/>
    <w:rPr>
      <w:rFonts w:ascii="Arial" w:hAnsi="Arial" w:eastAsiaTheme="minorHAnsi" w:cstheme="minorBidi"/>
      <w:szCs w:val="22"/>
    </w:rPr>
  </w:style>
  <w:style w:type="paragraph" w:styleId="BodyTextIndent2">
    <w:name w:val="Body Text Indent 2"/>
    <w:basedOn w:val="Normal"/>
    <w:link w:val="BodyTextIndent2Char"/>
    <w:rsid w:val="003B4140"/>
    <w:pPr>
      <w:spacing w:after="120" w:line="480" w:lineRule="auto"/>
      <w:ind w:left="360"/>
    </w:pPr>
  </w:style>
  <w:style w:type="character" w:styleId="BodyTextIndent2Char" w:customStyle="1">
    <w:name w:val="Body Text Indent 2 Char"/>
    <w:basedOn w:val="DefaultParagraphFont"/>
    <w:link w:val="BodyTextIndent2"/>
    <w:rsid w:val="003B4140"/>
    <w:rPr>
      <w:rFonts w:ascii="Arial" w:hAnsi="Arial" w:eastAsiaTheme="minorHAnsi" w:cstheme="minorBidi"/>
      <w:szCs w:val="22"/>
    </w:rPr>
  </w:style>
  <w:style w:type="paragraph" w:styleId="BodyTextIndent3">
    <w:name w:val="Body Text Indent 3"/>
    <w:basedOn w:val="Normal"/>
    <w:link w:val="BodyTextIndent3Char"/>
    <w:rsid w:val="003B4140"/>
    <w:pPr>
      <w:spacing w:after="120"/>
      <w:ind w:left="360"/>
    </w:pPr>
    <w:rPr>
      <w:sz w:val="16"/>
      <w:szCs w:val="16"/>
    </w:rPr>
  </w:style>
  <w:style w:type="character" w:styleId="BodyTextIndent3Char" w:customStyle="1">
    <w:name w:val="Body Text Indent 3 Char"/>
    <w:basedOn w:val="DefaultParagraphFont"/>
    <w:link w:val="BodyTextIndent3"/>
    <w:rsid w:val="003B4140"/>
    <w:rPr>
      <w:rFonts w:ascii="Arial" w:hAnsi="Arial" w:eastAsiaTheme="minorHAnsi" w:cstheme="minorBidi"/>
      <w:sz w:val="16"/>
      <w:szCs w:val="16"/>
    </w:rPr>
  </w:style>
  <w:style w:type="paragraph" w:styleId="BodyTextLeft" w:customStyle="1">
    <w:name w:val="Body Text Left"/>
    <w:basedOn w:val="BodyText"/>
    <w:autoRedefine/>
    <w:rsid w:val="003B4140"/>
    <w:pPr>
      <w:tabs>
        <w:tab w:val="left" w:pos="8640"/>
      </w:tabs>
    </w:pPr>
    <w:rPr>
      <w:szCs w:val="20"/>
    </w:rPr>
  </w:style>
  <w:style w:type="character" w:styleId="BookTitle">
    <w:name w:val="Book Title"/>
    <w:basedOn w:val="DefaultParagraphFont"/>
    <w:uiPriority w:val="33"/>
    <w:rsid w:val="003B4140"/>
    <w:rPr>
      <w:b/>
      <w:bCs/>
      <w:i/>
      <w:iCs/>
      <w:spacing w:val="5"/>
    </w:rPr>
  </w:style>
  <w:style w:type="table" w:styleId="BPATable" w:customStyle="1">
    <w:name w:val="BPA Table"/>
    <w:basedOn w:val="TableNormal"/>
    <w:uiPriority w:val="99"/>
    <w:rsid w:val="003B4140"/>
    <w:pPr>
      <w:jc w:val="center"/>
    </w:pPr>
    <w:rPr>
      <w:rFonts w:ascii="Segoe UI" w:hAnsi="Segoe UI" w:eastAsiaTheme="minorHAnsi" w:cstheme="minorBidi"/>
      <w:szCs w:val="22"/>
    </w:rPr>
    <w:tblPr>
      <w:jc w:val="center"/>
      <w:tblBorders>
        <w:bottom w:val="single" w:color="797979" w:themeColor="background2" w:themeShade="80" w:sz="12" w:space="0"/>
        <w:insideH w:val="dashSmallGap" w:color="ECFFC3" w:themeColor="accent1" w:themeTint="33" w:sz="4" w:space="0"/>
      </w:tblBorders>
    </w:tblPr>
    <w:trPr>
      <w:jc w:val="center"/>
    </w:trPr>
    <w:tcPr>
      <w:vAlign w:val="center"/>
    </w:tcPr>
    <w:tblStylePr w:type="firstRow">
      <w:pPr>
        <w:wordWrap/>
        <w:spacing w:before="0" w:beforeLines="0" w:beforeAutospacing="0" w:after="0" w:afterLines="0" w:afterAutospacing="0" w:line="240" w:lineRule="auto"/>
        <w:contextualSpacing w:val="0"/>
        <w:jc w:val="left"/>
      </w:pPr>
      <w:rPr>
        <w:rFonts w:ascii="Segoe UI" w:hAnsi="Segoe UI"/>
        <w:b/>
        <w:color w:val="FFFFFF" w:themeColor="background1"/>
        <w:sz w:val="20"/>
      </w:rPr>
      <w:tblPr/>
      <w:tcPr>
        <w:tcBorders>
          <w:top w:val="nil"/>
          <w:left w:val="nil"/>
          <w:bottom w:val="single" w:color="797979" w:themeColor="background2" w:themeShade="80" w:sz="12" w:space="0"/>
          <w:right w:val="nil"/>
          <w:insideH w:val="nil"/>
          <w:insideV w:val="nil"/>
          <w:tl2br w:val="nil"/>
          <w:tr2bl w:val="nil"/>
        </w:tcBorders>
        <w:shd w:val="clear" w:color="auto" w:fill="556270"/>
      </w:tcPr>
    </w:tblStylePr>
  </w:style>
  <w:style w:type="paragraph" w:styleId="Bullet0" w:customStyle="1">
    <w:name w:val="Bullet 0"/>
    <w:basedOn w:val="Normal"/>
    <w:link w:val="Bullet0Char"/>
    <w:rsid w:val="003B4140"/>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s>
      <w:spacing w:before="60"/>
    </w:pPr>
  </w:style>
  <w:style w:type="character" w:styleId="Bullet0Char" w:customStyle="1">
    <w:name w:val="Bullet 0 Char"/>
    <w:basedOn w:val="DefaultParagraphFont"/>
    <w:link w:val="Bullet0"/>
    <w:rsid w:val="003B4140"/>
    <w:rPr>
      <w:rFonts w:ascii="Arial" w:hAnsi="Arial" w:eastAsiaTheme="minorHAnsi" w:cstheme="minorBidi"/>
      <w:szCs w:val="22"/>
    </w:rPr>
  </w:style>
  <w:style w:type="paragraph" w:styleId="Bullet0a" w:customStyle="1">
    <w:name w:val="Bullet 0a"/>
    <w:basedOn w:val="Normal"/>
    <w:rsid w:val="003B4140"/>
    <w:pPr>
      <w:tabs>
        <w:tab w:val="num" w:pos="-28"/>
        <w:tab w:val="num" w:pos="900"/>
      </w:tabs>
      <w:ind w:left="900" w:hanging="450"/>
    </w:pPr>
    <w:rPr>
      <w:szCs w:val="20"/>
    </w:rPr>
  </w:style>
  <w:style w:type="paragraph" w:styleId="Bullet2" w:customStyle="1">
    <w:name w:val="Bullet 2"/>
    <w:basedOn w:val="Normal"/>
    <w:link w:val="Bullet2Char"/>
    <w:autoRedefine/>
    <w:rsid w:val="003B4140"/>
    <w:pPr>
      <w:numPr>
        <w:numId w:val="13"/>
      </w:numPr>
      <w:spacing w:after="120"/>
    </w:pPr>
  </w:style>
  <w:style w:type="character" w:styleId="Bullet2Char" w:customStyle="1">
    <w:name w:val="Bullet 2 Char"/>
    <w:link w:val="Bullet2"/>
    <w:rsid w:val="003B4140"/>
    <w:rPr>
      <w:rFonts w:ascii="Arial" w:hAnsi="Arial" w:eastAsiaTheme="minorHAnsi" w:cstheme="minorBidi"/>
      <w:szCs w:val="22"/>
    </w:rPr>
  </w:style>
  <w:style w:type="paragraph" w:styleId="Bullet3" w:customStyle="1">
    <w:name w:val="Bullet 3"/>
    <w:basedOn w:val="Normal"/>
    <w:link w:val="Bullet3Char"/>
    <w:autoRedefine/>
    <w:rsid w:val="003B4140"/>
    <w:pPr>
      <w:numPr>
        <w:numId w:val="14"/>
      </w:numPr>
      <w:spacing w:after="120"/>
    </w:pPr>
  </w:style>
  <w:style w:type="character" w:styleId="Bullet3Char" w:customStyle="1">
    <w:name w:val="Bullet 3 Char"/>
    <w:link w:val="Bullet3"/>
    <w:rsid w:val="003B4140"/>
    <w:rPr>
      <w:rFonts w:ascii="Arial" w:hAnsi="Arial" w:eastAsiaTheme="minorHAnsi" w:cstheme="minorBidi"/>
      <w:szCs w:val="22"/>
    </w:rPr>
  </w:style>
  <w:style w:type="paragraph" w:styleId="Bullets-Major" w:customStyle="1">
    <w:name w:val="Bullets - Major"/>
    <w:basedOn w:val="Normal"/>
    <w:link w:val="Bullets-MajorCharChar"/>
    <w:autoRedefine/>
    <w:rsid w:val="003B4140"/>
    <w:pPr>
      <w:tabs>
        <w:tab w:val="num" w:pos="360"/>
        <w:tab w:val="num" w:pos="868"/>
        <w:tab w:val="num" w:pos="1397"/>
      </w:tabs>
      <w:spacing w:before="120"/>
      <w:ind w:left="360" w:hanging="360"/>
    </w:pPr>
    <w:rPr>
      <w:color w:val="000000"/>
      <w:szCs w:val="20"/>
      <w:lang w:val="en-IE"/>
    </w:rPr>
  </w:style>
  <w:style w:type="character" w:styleId="Bullets-MajorCharChar" w:customStyle="1">
    <w:name w:val="Bullets - Major Char Char"/>
    <w:basedOn w:val="DefaultParagraphFont"/>
    <w:link w:val="Bullets-Major"/>
    <w:rsid w:val="003B4140"/>
    <w:rPr>
      <w:rFonts w:ascii="Arial" w:hAnsi="Arial" w:eastAsiaTheme="minorHAnsi" w:cstheme="minorBidi"/>
      <w:color w:val="000000"/>
      <w:lang w:val="en-IE"/>
    </w:rPr>
  </w:style>
  <w:style w:type="paragraph" w:styleId="callout2" w:customStyle="1">
    <w:name w:val="callout2"/>
    <w:basedOn w:val="Normal"/>
    <w:rsid w:val="003B4140"/>
    <w:pPr>
      <w:spacing w:after="240"/>
      <w:ind w:left="375" w:hanging="330"/>
    </w:pPr>
  </w:style>
  <w:style w:type="paragraph" w:styleId="pF" w:customStyle="1">
    <w:name w:val="pF"/>
    <w:next w:val="Normal"/>
    <w:rsid w:val="003B4140"/>
    <w:pPr>
      <w:spacing w:after="130" w:line="320" w:lineRule="atLeast"/>
      <w:ind w:left="720" w:hanging="432"/>
      <w:jc w:val="both"/>
    </w:pPr>
    <w:rPr>
      <w:sz w:val="24"/>
      <w:szCs w:val="24"/>
    </w:rPr>
  </w:style>
  <w:style w:type="paragraph" w:styleId="pD" w:customStyle="1">
    <w:name w:val="pD"/>
    <w:basedOn w:val="pF"/>
    <w:rsid w:val="003B4140"/>
    <w:pPr>
      <w:tabs>
        <w:tab w:val="left" w:pos="1152"/>
      </w:tabs>
      <w:spacing w:before="60" w:line="280" w:lineRule="atLeast"/>
      <w:ind w:left="1152" w:right="288"/>
    </w:pPr>
  </w:style>
  <w:style w:type="paragraph" w:styleId="pE" w:customStyle="1">
    <w:name w:val="pE"/>
    <w:basedOn w:val="pD"/>
    <w:rsid w:val="003B4140"/>
    <w:pPr>
      <w:tabs>
        <w:tab w:val="clear" w:pos="1152"/>
      </w:tabs>
      <w:spacing w:line="240" w:lineRule="atLeast"/>
      <w:ind w:left="1440" w:hanging="288"/>
    </w:pPr>
  </w:style>
  <w:style w:type="paragraph" w:styleId="CEUSIndent5" w:customStyle="1">
    <w:name w:val="CEUS_Indent5"/>
    <w:basedOn w:val="pE"/>
    <w:rsid w:val="003B4140"/>
    <w:pPr>
      <w:ind w:left="2070" w:hanging="432"/>
    </w:pPr>
    <w:rPr>
      <w:szCs w:val="20"/>
    </w:rPr>
  </w:style>
  <w:style w:type="character" w:styleId="ClosingChar" w:customStyle="1">
    <w:name w:val="Closing Char"/>
    <w:basedOn w:val="DefaultParagraphFont"/>
    <w:link w:val="Closing"/>
    <w:rsid w:val="003B4140"/>
    <w:rPr>
      <w:rFonts w:ascii="Arial" w:hAnsi="Arial" w:eastAsiaTheme="minorHAnsi" w:cstheme="minorBidi"/>
      <w:szCs w:val="22"/>
    </w:rPr>
  </w:style>
  <w:style w:type="numbering" w:styleId="CnAListBullets" w:customStyle="1">
    <w:name w:val="CnAListBullets"/>
    <w:uiPriority w:val="99"/>
    <w:rsid w:val="003B4140"/>
    <w:pPr>
      <w:numPr>
        <w:numId w:val="11"/>
      </w:numPr>
    </w:pPr>
  </w:style>
  <w:style w:type="paragraph" w:styleId="CompanyDirectory" w:customStyle="1">
    <w:name w:val="Company Directory"/>
    <w:autoRedefine/>
    <w:rsid w:val="003B4140"/>
    <w:pPr>
      <w:widowControl w:val="0"/>
      <w:spacing w:line="280" w:lineRule="exact"/>
    </w:pPr>
    <w:rPr>
      <w:rFonts w:ascii="Arial" w:hAnsi="Arial" w:eastAsia="Calibri"/>
      <w:color w:val="555759"/>
      <w:sz w:val="22"/>
      <w:szCs w:val="22"/>
    </w:rPr>
  </w:style>
  <w:style w:type="paragraph" w:styleId="Contact" w:customStyle="1">
    <w:name w:val="Contact"/>
    <w:basedOn w:val="Normal"/>
    <w:next w:val="Normal"/>
    <w:rsid w:val="003B4140"/>
    <w:pPr>
      <w:keepNext/>
      <w:keepLines/>
      <w:tabs>
        <w:tab w:val="left" w:pos="720"/>
        <w:tab w:val="left" w:pos="1080"/>
      </w:tabs>
      <w:spacing w:line="280" w:lineRule="exact"/>
      <w:ind w:left="1152" w:right="288"/>
    </w:pPr>
  </w:style>
  <w:style w:type="character" w:styleId="CoverText" w:customStyle="1">
    <w:name w:val="Cover Text"/>
    <w:basedOn w:val="DefaultParagraphFont"/>
    <w:rsid w:val="003B4140"/>
    <w:rPr>
      <w:rFonts w:ascii="Arial" w:hAnsi="Arial"/>
      <w:color w:val="545759"/>
      <w:sz w:val="20"/>
    </w:rPr>
  </w:style>
  <w:style w:type="paragraph" w:styleId="CoverNormal" w:customStyle="1">
    <w:name w:val="CoverNormal"/>
    <w:basedOn w:val="Normal"/>
    <w:link w:val="CoverNormalChar"/>
    <w:rsid w:val="003B4140"/>
    <w:pPr>
      <w:jc w:val="center"/>
    </w:pPr>
  </w:style>
  <w:style w:type="character" w:styleId="CoverNormalChar" w:customStyle="1">
    <w:name w:val="CoverNormal Char"/>
    <w:basedOn w:val="DefaultParagraphFont"/>
    <w:link w:val="CoverNormal"/>
    <w:rsid w:val="003B4140"/>
    <w:rPr>
      <w:rFonts w:ascii="Arial" w:hAnsi="Arial" w:eastAsiaTheme="minorHAnsi" w:cstheme="minorBidi"/>
      <w:szCs w:val="22"/>
    </w:rPr>
  </w:style>
  <w:style w:type="paragraph" w:styleId="CoverTitle" w:customStyle="1">
    <w:name w:val="CoverTitle"/>
    <w:basedOn w:val="Normal"/>
    <w:link w:val="CoverTitleChar"/>
    <w:rsid w:val="003B4140"/>
    <w:pPr>
      <w:spacing w:after="120"/>
      <w:jc w:val="center"/>
    </w:pPr>
    <w:rPr>
      <w:b/>
      <w:sz w:val="40"/>
    </w:rPr>
  </w:style>
  <w:style w:type="character" w:styleId="CoverTitleChar" w:customStyle="1">
    <w:name w:val="CoverTitle Char"/>
    <w:basedOn w:val="DefaultParagraphFont"/>
    <w:link w:val="CoverTitle"/>
    <w:rsid w:val="003B4140"/>
    <w:rPr>
      <w:rFonts w:ascii="Arial" w:hAnsi="Arial" w:eastAsiaTheme="minorHAnsi" w:cstheme="minorBidi"/>
      <w:b/>
      <w:sz w:val="40"/>
      <w:szCs w:val="22"/>
    </w:rPr>
  </w:style>
  <w:style w:type="paragraph" w:styleId="Date">
    <w:name w:val="Date"/>
    <w:basedOn w:val="Normal"/>
    <w:next w:val="Normal"/>
    <w:link w:val="DateChar"/>
    <w:rsid w:val="003B4140"/>
  </w:style>
  <w:style w:type="character" w:styleId="DateChar" w:customStyle="1">
    <w:name w:val="Date Char"/>
    <w:basedOn w:val="DefaultParagraphFont"/>
    <w:link w:val="Date"/>
    <w:rsid w:val="003B4140"/>
    <w:rPr>
      <w:rFonts w:ascii="Arial" w:hAnsi="Arial" w:eastAsiaTheme="minorHAnsi" w:cstheme="minorBidi"/>
      <w:szCs w:val="22"/>
    </w:rPr>
  </w:style>
  <w:style w:type="paragraph" w:styleId="Default" w:customStyle="1">
    <w:name w:val="Default"/>
    <w:rsid w:val="003B4140"/>
    <w:pPr>
      <w:autoSpaceDE w:val="0"/>
      <w:autoSpaceDN w:val="0"/>
      <w:adjustRightInd w:val="0"/>
    </w:pPr>
    <w:rPr>
      <w:rFonts w:ascii="Palatino Linotype" w:hAnsi="Palatino Linotype" w:cs="Palatino Linotype"/>
      <w:color w:val="000000"/>
      <w:sz w:val="24"/>
      <w:szCs w:val="24"/>
    </w:rPr>
  </w:style>
  <w:style w:type="paragraph" w:styleId="DocumentMap">
    <w:name w:val="Document Map"/>
    <w:basedOn w:val="Normal"/>
    <w:link w:val="DocumentMapChar"/>
    <w:rsid w:val="003B4140"/>
    <w:rPr>
      <w:rFonts w:ascii="Tahoma" w:hAnsi="Tahoma" w:cs="Tahoma"/>
      <w:sz w:val="16"/>
      <w:szCs w:val="16"/>
    </w:rPr>
  </w:style>
  <w:style w:type="character" w:styleId="DocumentMapChar" w:customStyle="1">
    <w:name w:val="Document Map Char"/>
    <w:basedOn w:val="DefaultParagraphFont"/>
    <w:link w:val="DocumentMap"/>
    <w:rsid w:val="003B4140"/>
    <w:rPr>
      <w:rFonts w:ascii="Tahoma" w:hAnsi="Tahoma" w:cs="Tahoma" w:eastAsiaTheme="minorHAnsi"/>
      <w:sz w:val="16"/>
      <w:szCs w:val="16"/>
    </w:rPr>
  </w:style>
  <w:style w:type="paragraph" w:styleId="E-mailSignature">
    <w:name w:val="E-mail Signature"/>
    <w:basedOn w:val="Normal"/>
    <w:link w:val="E-mailSignatureChar"/>
    <w:rsid w:val="003B4140"/>
  </w:style>
  <w:style w:type="character" w:styleId="E-mailSignatureChar" w:customStyle="1">
    <w:name w:val="E-mail Signature Char"/>
    <w:basedOn w:val="DefaultParagraphFont"/>
    <w:link w:val="E-mailSignature"/>
    <w:rsid w:val="003B4140"/>
    <w:rPr>
      <w:rFonts w:ascii="Arial" w:hAnsi="Arial" w:eastAsiaTheme="minorHAnsi" w:cstheme="minorBidi"/>
      <w:szCs w:val="22"/>
    </w:rPr>
  </w:style>
  <w:style w:type="character" w:styleId="Emphasis">
    <w:name w:val="Emphasis"/>
    <w:basedOn w:val="DefaultParagraphFont"/>
    <w:uiPriority w:val="20"/>
    <w:rsid w:val="003B4140"/>
    <w:rPr>
      <w:i/>
      <w:iCs/>
    </w:rPr>
  </w:style>
  <w:style w:type="character" w:styleId="EndnoteReference">
    <w:name w:val="endnote reference"/>
    <w:basedOn w:val="DefaultParagraphFont"/>
    <w:rsid w:val="003B4140"/>
    <w:rPr>
      <w:rFonts w:ascii="Arial" w:hAnsi="Arial"/>
      <w:color w:val="555759"/>
      <w:vertAlign w:val="superscript"/>
    </w:rPr>
  </w:style>
  <w:style w:type="paragraph" w:styleId="EndnoteText">
    <w:name w:val="endnote text"/>
    <w:basedOn w:val="Normal"/>
    <w:link w:val="EndnoteTextChar"/>
    <w:rsid w:val="003B4140"/>
    <w:rPr>
      <w:szCs w:val="20"/>
    </w:rPr>
  </w:style>
  <w:style w:type="character" w:styleId="EndnoteTextChar" w:customStyle="1">
    <w:name w:val="Endnote Text Char"/>
    <w:basedOn w:val="DefaultParagraphFont"/>
    <w:link w:val="EndnoteText"/>
    <w:rsid w:val="003B4140"/>
    <w:rPr>
      <w:rFonts w:ascii="Arial" w:hAnsi="Arial" w:eastAsiaTheme="minorHAnsi" w:cstheme="minorBidi"/>
    </w:rPr>
  </w:style>
  <w:style w:type="table" w:styleId="EnergyTable3" w:customStyle="1">
    <w:name w:val="Energy Table3"/>
    <w:basedOn w:val="TableNormal"/>
    <w:uiPriority w:val="99"/>
    <w:qFormat/>
    <w:rsid w:val="003B4140"/>
    <w:pPr>
      <w:spacing w:before="40" w:after="40"/>
      <w:jc w:val="center"/>
    </w:pPr>
    <w:rPr>
      <w:rFonts w:ascii="Arial" w:hAnsi="Arial"/>
    </w:rPr>
    <w:tblPr>
      <w:tblStyleRowBandSize w:val="1"/>
      <w:jc w:val="center"/>
      <w:tblBorders>
        <w:bottom w:val="single" w:color="555759" w:themeColor="text2" w:sz="8" w:space="0"/>
        <w:insideH w:val="single" w:color="DCDDDE" w:themeColor="text2" w:themeTint="33" w:sz="4" w:space="0"/>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color="95D600" w:themeColor="accent1" w:sz="12" w:space="0"/>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color="545759" w:sz="4" w:space="0"/>
          <w:bottom w:val="single" w:color="545759" w:sz="4" w:space="0"/>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styleId="ListTable3-Accent11" w:customStyle="1">
    <w:name w:val="List Table 3 - Accent 11"/>
    <w:basedOn w:val="TableNormal"/>
    <w:uiPriority w:val="99"/>
    <w:qFormat/>
    <w:rsid w:val="003B4140"/>
    <w:pPr>
      <w:jc w:val="center"/>
    </w:pPr>
    <w:rPr>
      <w:rFonts w:ascii="Arial" w:hAnsi="Arial"/>
    </w:rPr>
    <w:tblPr>
      <w:tblStyleRowBandSize w:val="1"/>
      <w:tblStyleColBandSize w:val="1"/>
      <w:tblBorders>
        <w:top w:val="single" w:color="95D600" w:themeColor="accent1" w:sz="4" w:space="0"/>
        <w:bottom w:val="single" w:color="95D600" w:themeColor="accent1" w:sz="4" w:space="0"/>
        <w:insideH w:val="single" w:color="95D600" w:themeColor="accent1" w:sz="4" w:space="0"/>
      </w:tblBorders>
    </w:tblPr>
    <w:tcPr>
      <w:vAlign w:val="center"/>
    </w:tcPr>
    <w:tblStylePr w:type="firstRow">
      <w:pPr>
        <w:jc w:val="center"/>
      </w:pPr>
      <w:rPr>
        <w:b/>
        <w:bCs/>
        <w:color w:val="FFFFFF" w:themeColor="background1"/>
      </w:rPr>
      <w:tblPr/>
      <w:tcPr>
        <w:shd w:val="clear" w:color="auto" w:fill="95D600" w:themeFill="accent1"/>
        <w:vAlign w:val="bottom"/>
      </w:tcPr>
    </w:tblStylePr>
    <w:tblStylePr w:type="lastRow">
      <w:rPr>
        <w:b/>
        <w:bCs/>
      </w:rPr>
      <w:tblPr/>
      <w:tcPr>
        <w:tcBorders>
          <w:top w:val="double" w:color="95D60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5D600" w:themeColor="accent1" w:sz="4" w:space="0"/>
          <w:right w:val="single" w:color="95D600" w:themeColor="accent1" w:sz="4" w:space="0"/>
        </w:tcBorders>
      </w:tcPr>
    </w:tblStylePr>
    <w:tblStylePr w:type="band1Horz">
      <w:tblPr/>
      <w:tcPr>
        <w:tcBorders>
          <w:top w:val="single" w:color="95D600" w:themeColor="accent1" w:sz="4" w:space="0"/>
          <w:bottom w:val="single" w:color="95D60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5D600" w:themeColor="accent1" w:sz="4" w:space="0"/>
          <w:left w:val="nil"/>
        </w:tcBorders>
      </w:tcPr>
    </w:tblStylePr>
    <w:tblStylePr w:type="swCell">
      <w:tblPr/>
      <w:tcPr>
        <w:tcBorders>
          <w:top w:val="double" w:color="95D600" w:themeColor="accent1" w:sz="4" w:space="0"/>
          <w:right w:val="nil"/>
        </w:tcBorders>
      </w:tcPr>
    </w:tblStylePr>
  </w:style>
  <w:style w:type="table" w:styleId="EnergyGreen" w:customStyle="1">
    <w:name w:val="Energy_Green"/>
    <w:basedOn w:val="ListTable3-Accent11"/>
    <w:uiPriority w:val="99"/>
    <w:rsid w:val="003B4140"/>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5D600" w:themeFill="accent1"/>
        <w:vAlign w:val="bottom"/>
      </w:tcPr>
    </w:tblStylePr>
    <w:tblStylePr w:type="lastRow">
      <w:pPr>
        <w:jc w:val="center"/>
      </w:pPr>
      <w:rPr>
        <w:rFonts w:ascii="Consolas" w:hAnsi="Consolas"/>
        <w:b/>
        <w:bCs/>
      </w:rPr>
      <w:tblPr/>
      <w:tcPr>
        <w:tcBorders>
          <w:top w:val="double" w:color="95D600" w:themeColor="accent1" w:sz="4" w:space="0"/>
          <w:bottom w:val="single" w:color="95D600" w:themeColor="accent1" w:sz="4" w:space="0"/>
        </w:tcBorders>
        <w:shd w:val="clear" w:color="auto" w:fill="FFFFFF" w:themeFill="background1"/>
      </w:tcPr>
    </w:tblStylePr>
    <w:tblStylePr w:type="firstCol">
      <w:rPr>
        <w:rFonts w:ascii="Arial Bold" w:hAnsi="Arial Bold"/>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5D600" w:themeColor="accent1" w:sz="4" w:space="0"/>
          <w:right w:val="single" w:color="95D600" w:themeColor="accent1" w:sz="4" w:space="0"/>
        </w:tcBorders>
      </w:tcPr>
    </w:tblStylePr>
    <w:tblStylePr w:type="band1Horz">
      <w:pPr>
        <w:jc w:val="center"/>
      </w:pPr>
      <w:tblPr/>
      <w:tcPr>
        <w:tcBorders>
          <w:top w:val="single" w:color="95D600" w:themeColor="accent1" w:sz="4" w:space="0"/>
          <w:bottom w:val="single" w:color="95D600" w:themeColor="accent1" w:sz="4" w:space="0"/>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5D600" w:themeColor="accent1" w:sz="4" w:space="0"/>
          <w:left w:val="nil"/>
        </w:tcBorders>
      </w:tcPr>
    </w:tblStylePr>
    <w:tblStylePr w:type="swCell">
      <w:tblPr/>
      <w:tcPr>
        <w:tcBorders>
          <w:top w:val="double" w:color="95D600" w:themeColor="accent1" w:sz="4" w:space="0"/>
          <w:right w:val="nil"/>
        </w:tcBorders>
      </w:tcPr>
    </w:tblStylePr>
  </w:style>
  <w:style w:type="paragraph" w:styleId="EnvelopeAddress">
    <w:name w:val="envelope address"/>
    <w:basedOn w:val="Normal"/>
    <w:rsid w:val="003B4140"/>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rsid w:val="003B4140"/>
    <w:rPr>
      <w:rFonts w:asciiTheme="majorHAnsi" w:hAnsiTheme="majorHAnsi" w:eastAsiaTheme="majorEastAsia" w:cstheme="majorBidi"/>
      <w:szCs w:val="20"/>
    </w:rPr>
  </w:style>
  <w:style w:type="character" w:styleId="Heading1Char" w:customStyle="1">
    <w:name w:val="Heading 1 Char"/>
    <w:basedOn w:val="DefaultParagraphFont"/>
    <w:link w:val="Heading1"/>
    <w:rsid w:val="003B4140"/>
    <w:rPr>
      <w:rFonts w:ascii="Arial" w:hAnsi="Arial" w:cs="Arial" w:eastAsiaTheme="minorHAnsi"/>
      <w:b/>
      <w:bCs/>
      <w:smallCaps/>
      <w:color w:val="95D600" w:themeColor="accent1"/>
      <w:kern w:val="28"/>
      <w:position w:val="6"/>
      <w:sz w:val="28"/>
      <w:szCs w:val="26"/>
    </w:rPr>
  </w:style>
  <w:style w:type="paragraph" w:styleId="TOCHeading">
    <w:name w:val="TOC Heading"/>
    <w:basedOn w:val="Heading1"/>
    <w:next w:val="Normal"/>
    <w:link w:val="TOCHeadingChar"/>
    <w:uiPriority w:val="39"/>
    <w:unhideWhenUsed/>
    <w:rsid w:val="003B4140"/>
    <w:pPr>
      <w:keepNext w:val="0"/>
      <w:widowControl w:val="0"/>
      <w:spacing w:before="480"/>
      <w:outlineLvl w:val="9"/>
    </w:pPr>
    <w:rPr>
      <w:rFonts w:cstheme="minorBidi"/>
      <w:bCs w:val="0"/>
      <w:szCs w:val="22"/>
    </w:rPr>
  </w:style>
  <w:style w:type="character" w:styleId="TOCHeadingChar" w:customStyle="1">
    <w:name w:val="TOC Heading Char"/>
    <w:basedOn w:val="DefaultParagraphFont"/>
    <w:link w:val="TOCHeading"/>
    <w:uiPriority w:val="39"/>
    <w:rsid w:val="003B4140"/>
    <w:rPr>
      <w:rFonts w:ascii="Arial" w:hAnsi="Arial" w:eastAsiaTheme="minorHAnsi" w:cstheme="minorBidi"/>
      <w:b/>
      <w:smallCaps/>
      <w:color w:val="95D600" w:themeColor="accent1"/>
      <w:kern w:val="28"/>
      <w:position w:val="6"/>
      <w:sz w:val="28"/>
      <w:szCs w:val="22"/>
    </w:rPr>
  </w:style>
  <w:style w:type="paragraph" w:styleId="ExecSummaryHead1" w:customStyle="1">
    <w:name w:val="Exec Summary Head 1"/>
    <w:basedOn w:val="TOCHeading"/>
    <w:next w:val="Normal"/>
    <w:link w:val="ExecSummaryHead1Char"/>
    <w:rsid w:val="003B4140"/>
    <w:rPr>
      <w:caps/>
    </w:rPr>
  </w:style>
  <w:style w:type="character" w:styleId="ExecSummaryHead1Char" w:customStyle="1">
    <w:name w:val="Exec Summary Head 1 Char"/>
    <w:basedOn w:val="TOCHeadingChar"/>
    <w:link w:val="ExecSummaryHead1"/>
    <w:rsid w:val="003B4140"/>
    <w:rPr>
      <w:rFonts w:ascii="Arial" w:hAnsi="Arial" w:eastAsiaTheme="minorHAnsi" w:cstheme="minorBidi"/>
      <w:b/>
      <w:caps/>
      <w:smallCaps/>
      <w:color w:val="95D600" w:themeColor="accent1"/>
      <w:kern w:val="28"/>
      <w:position w:val="6"/>
      <w:sz w:val="28"/>
      <w:szCs w:val="22"/>
    </w:rPr>
  </w:style>
  <w:style w:type="paragraph" w:styleId="Finding" w:customStyle="1">
    <w:name w:val="Finding"/>
    <w:basedOn w:val="Normal"/>
    <w:link w:val="FindingChar"/>
    <w:qFormat/>
    <w:rsid w:val="003B4140"/>
    <w:pPr>
      <w:ind w:left="1080" w:hanging="360"/>
      <w:contextualSpacing/>
    </w:pPr>
  </w:style>
  <w:style w:type="character" w:styleId="FindingChar" w:customStyle="1">
    <w:name w:val="Finding Char"/>
    <w:basedOn w:val="DefaultParagraphFont"/>
    <w:link w:val="Finding"/>
    <w:rsid w:val="003B4140"/>
    <w:rPr>
      <w:rFonts w:ascii="Arial" w:hAnsi="Arial" w:eastAsiaTheme="minorHAnsi" w:cstheme="minorBidi"/>
      <w:szCs w:val="22"/>
    </w:rPr>
  </w:style>
  <w:style w:type="character" w:styleId="FollowedHyperlink">
    <w:name w:val="FollowedHyperlink"/>
    <w:basedOn w:val="DefaultParagraphFont"/>
    <w:uiPriority w:val="99"/>
    <w:unhideWhenUsed/>
    <w:rsid w:val="003B4140"/>
    <w:rPr>
      <w:color w:val="954F72" w:themeColor="followedHyperlink"/>
      <w:u w:val="single"/>
    </w:rPr>
  </w:style>
  <w:style w:type="character" w:styleId="FooterChar" w:customStyle="1">
    <w:name w:val="Footer Char"/>
    <w:basedOn w:val="DefaultParagraphFont"/>
    <w:link w:val="Footer"/>
    <w:uiPriority w:val="99"/>
    <w:rsid w:val="003B4140"/>
    <w:rPr>
      <w:rFonts w:ascii="Arial" w:hAnsi="Arial" w:eastAsiaTheme="minorHAnsi" w:cstheme="minorBidi"/>
      <w:sz w:val="16"/>
      <w:szCs w:val="22"/>
    </w:rPr>
  </w:style>
  <w:style w:type="character" w:styleId="FooterAddressChar" w:customStyle="1">
    <w:name w:val="Footer Address Char"/>
    <w:basedOn w:val="DefaultParagraphFont"/>
    <w:link w:val="FooterAddress"/>
    <w:rsid w:val="003B4140"/>
    <w:rPr>
      <w:rFonts w:ascii="Arial" w:hAnsi="Arial" w:eastAsiaTheme="minorHAnsi" w:cstheme="minorBidi"/>
      <w:color w:val="555759"/>
      <w:sz w:val="16"/>
      <w:szCs w:val="22"/>
    </w:rPr>
  </w:style>
  <w:style w:type="paragraph" w:styleId="Footnote" w:customStyle="1">
    <w:name w:val="Footnote"/>
    <w:basedOn w:val="Normal"/>
    <w:link w:val="FootnoteChar"/>
    <w:autoRedefine/>
    <w:rsid w:val="003B4140"/>
    <w:pPr>
      <w:widowControl w:val="0"/>
    </w:pPr>
    <w:rPr>
      <w:rFonts w:ascii="Calibri" w:hAnsi="Calibri" w:cs="Calibri"/>
      <w:szCs w:val="20"/>
    </w:rPr>
  </w:style>
  <w:style w:type="character" w:styleId="FootnoteChar" w:customStyle="1">
    <w:name w:val="Footnote Char"/>
    <w:basedOn w:val="DefaultParagraphFont"/>
    <w:link w:val="Footnote"/>
    <w:rsid w:val="003B4140"/>
    <w:rPr>
      <w:rFonts w:ascii="Calibri" w:hAnsi="Calibri" w:cs="Calibri" w:eastAsiaTheme="minorHAnsi"/>
    </w:rPr>
  </w:style>
  <w:style w:type="paragraph" w:styleId="For" w:customStyle="1">
    <w:name w:val="For"/>
    <w:basedOn w:val="Normal"/>
    <w:next w:val="Contact"/>
    <w:rsid w:val="003B4140"/>
    <w:pPr>
      <w:keepNext/>
      <w:keepLines/>
      <w:tabs>
        <w:tab w:val="left" w:pos="720"/>
        <w:tab w:val="left" w:pos="1080"/>
      </w:tabs>
      <w:spacing w:line="280" w:lineRule="exact"/>
      <w:ind w:left="1152" w:right="288"/>
    </w:pPr>
  </w:style>
  <w:style w:type="paragraph" w:styleId="GeneralBodyText" w:customStyle="1">
    <w:name w:val="General Body Text"/>
    <w:basedOn w:val="Normal"/>
    <w:rsid w:val="003B4140"/>
    <w:pPr>
      <w:tabs>
        <w:tab w:val="left" w:pos="360"/>
        <w:tab w:val="left" w:pos="720"/>
        <w:tab w:val="left" w:pos="1080"/>
        <w:tab w:val="left" w:pos="1440"/>
      </w:tabs>
      <w:spacing w:after="120"/>
    </w:pPr>
    <w:rPr>
      <w:color w:val="545759"/>
      <w:szCs w:val="20"/>
      <w:lang w:val="en-GB"/>
    </w:rPr>
  </w:style>
  <w:style w:type="paragraph" w:styleId="Halfline" w:customStyle="1">
    <w:name w:val="Halfline"/>
    <w:basedOn w:val="Normal"/>
    <w:next w:val="Normal"/>
    <w:link w:val="HalflineChar"/>
    <w:rsid w:val="003B4140"/>
    <w:pPr>
      <w:spacing w:after="130" w:line="130" w:lineRule="exact"/>
    </w:pPr>
  </w:style>
  <w:style w:type="character" w:styleId="HalflineChar" w:customStyle="1">
    <w:name w:val="Halfline Char"/>
    <w:basedOn w:val="DefaultParagraphFont"/>
    <w:link w:val="Halfline"/>
    <w:rsid w:val="003B4140"/>
    <w:rPr>
      <w:rFonts w:ascii="Arial" w:hAnsi="Arial" w:eastAsiaTheme="minorHAnsi" w:cstheme="minorBidi"/>
      <w:szCs w:val="22"/>
    </w:rPr>
  </w:style>
  <w:style w:type="character" w:styleId="HeaderChar" w:customStyle="1">
    <w:name w:val="Header Char"/>
    <w:basedOn w:val="DefaultParagraphFont"/>
    <w:link w:val="Header"/>
    <w:uiPriority w:val="99"/>
    <w:locked/>
    <w:rsid w:val="003B4140"/>
    <w:rPr>
      <w:rFonts w:ascii="Arial" w:hAnsi="Arial" w:eastAsiaTheme="minorHAnsi" w:cstheme="minorBidi"/>
      <w:szCs w:val="22"/>
    </w:rPr>
  </w:style>
  <w:style w:type="paragraph" w:styleId="Headerinfo" w:customStyle="1">
    <w:name w:val="Header info"/>
    <w:basedOn w:val="Normal"/>
    <w:qFormat/>
    <w:rsid w:val="003B4140"/>
    <w:pPr>
      <w:tabs>
        <w:tab w:val="right" w:pos="9000"/>
      </w:tabs>
    </w:pPr>
    <w:rPr>
      <w:noProof/>
      <w:color w:val="545759"/>
      <w:sz w:val="24"/>
      <w:szCs w:val="21"/>
      <w:lang w:val="fr-FR"/>
    </w:rPr>
  </w:style>
  <w:style w:type="character" w:styleId="Heading1Char1" w:customStyle="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3B4140"/>
  </w:style>
  <w:style w:type="character" w:styleId="Heading1Char2" w:customStyle="1">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3B4140"/>
    <w:rPr>
      <w:rFonts w:ascii="Palatino Linotype" w:hAnsi="Palatino Linotype" w:cs="Arial"/>
      <w:b/>
      <w:bCs/>
      <w:color w:val="FFFFFF"/>
      <w:kern w:val="28"/>
      <w:position w:val="6"/>
      <w:sz w:val="24"/>
      <w:szCs w:val="24"/>
      <w:shd w:val="clear" w:color="auto" w:fill="A15F00"/>
    </w:rPr>
  </w:style>
  <w:style w:type="character" w:styleId="Heading2Char" w:customStyle="1">
    <w:name w:val="Heading 2 Char"/>
    <w:basedOn w:val="DefaultParagraphFont"/>
    <w:link w:val="Heading2"/>
    <w:uiPriority w:val="2"/>
    <w:rsid w:val="003B4140"/>
    <w:rPr>
      <w:rFonts w:ascii="Arial" w:hAnsi="Arial" w:cs="Arial" w:eastAsiaTheme="minorHAnsi"/>
      <w:b/>
      <w:bCs/>
      <w:iCs/>
      <w:color w:val="0093C9" w:themeColor="accent3"/>
      <w:sz w:val="26"/>
      <w:szCs w:val="28"/>
    </w:rPr>
  </w:style>
  <w:style w:type="character" w:styleId="Heading3Char" w:customStyle="1">
    <w:name w:val="Heading 3 Char"/>
    <w:basedOn w:val="DefaultParagraphFont"/>
    <w:link w:val="Heading3"/>
    <w:uiPriority w:val="2"/>
    <w:rsid w:val="003B4140"/>
    <w:rPr>
      <w:rFonts w:ascii="Arial" w:hAnsi="Arial" w:cs="Arial" w:eastAsiaTheme="minorHAnsi"/>
      <w:b/>
      <w:bCs/>
      <w:i/>
      <w:color w:val="F07B05" w:themeColor="accent5"/>
      <w:szCs w:val="26"/>
    </w:rPr>
  </w:style>
  <w:style w:type="paragraph" w:styleId="Heading3Appendix" w:customStyle="1">
    <w:name w:val="Heading 3 Appendix"/>
    <w:basedOn w:val="Heading3"/>
    <w:rsid w:val="003B4140"/>
    <w:pPr>
      <w:spacing w:before="240"/>
    </w:pPr>
    <w:rPr>
      <w:rFonts w:ascii="Palatino Linotype" w:hAnsi="Palatino Linotype"/>
      <w:i w:val="0"/>
      <w:color w:val="auto"/>
    </w:rPr>
  </w:style>
  <w:style w:type="character" w:styleId="Heading4Char" w:customStyle="1">
    <w:name w:val="Heading 4 Char"/>
    <w:basedOn w:val="DefaultParagraphFont"/>
    <w:link w:val="Heading4"/>
    <w:rsid w:val="003B4140"/>
    <w:rPr>
      <w:rFonts w:ascii="Arial" w:hAnsi="Arial" w:eastAsiaTheme="majorEastAsia" w:cstheme="majorBidi"/>
      <w:b/>
      <w:bCs/>
      <w:i/>
      <w:iCs/>
      <w:color w:val="555759"/>
      <w:kern w:val="28"/>
    </w:rPr>
  </w:style>
  <w:style w:type="paragraph" w:styleId="Heading4b" w:customStyle="1">
    <w:name w:val="Heading 4b"/>
    <w:basedOn w:val="Normal"/>
    <w:rsid w:val="003B4140"/>
    <w:pPr>
      <w:keepNext/>
      <w:tabs>
        <w:tab w:val="num" w:pos="720"/>
        <w:tab w:val="left" w:pos="1080"/>
        <w:tab w:val="left" w:pos="1440"/>
      </w:tabs>
      <w:spacing w:before="240" w:after="240"/>
      <w:contextualSpacing/>
      <w:outlineLvl w:val="3"/>
    </w:pPr>
    <w:rPr>
      <w:rFonts w:ascii="Arial Narrow" w:hAnsi="Arial Narrow"/>
      <w:b/>
      <w:bCs/>
      <w:i/>
      <w:color w:val="6F6754"/>
    </w:rPr>
  </w:style>
  <w:style w:type="character" w:styleId="Heading5Char" w:customStyle="1">
    <w:name w:val="Heading 5 Char"/>
    <w:aliases w:val="Append Level 1 Char"/>
    <w:basedOn w:val="DefaultParagraphFont"/>
    <w:link w:val="Heading5"/>
    <w:uiPriority w:val="9"/>
    <w:rsid w:val="003B4140"/>
    <w:rPr>
      <w:rFonts w:asciiTheme="majorHAnsi" w:hAnsiTheme="majorHAnsi" w:eastAsiaTheme="majorEastAsia" w:cstheme="majorBidi"/>
      <w:color w:val="6FA000" w:themeColor="accent1" w:themeShade="BF"/>
      <w:szCs w:val="22"/>
    </w:rPr>
  </w:style>
  <w:style w:type="character" w:styleId="Heading7Char" w:customStyle="1">
    <w:name w:val="Heading 7 Char"/>
    <w:aliases w:val="Exec Sum Level 1 Char"/>
    <w:basedOn w:val="DefaultParagraphFont"/>
    <w:link w:val="Heading7"/>
    <w:rsid w:val="003B4140"/>
    <w:rPr>
      <w:rFonts w:ascii="Arial" w:hAnsi="Arial" w:eastAsiaTheme="minorHAnsi" w:cstheme="minorBidi"/>
      <w:b/>
      <w:smallCaps/>
      <w:color w:val="95D600" w:themeColor="accent1"/>
      <w:kern w:val="28"/>
      <w:position w:val="6"/>
      <w:sz w:val="28"/>
      <w:szCs w:val="26"/>
    </w:rPr>
  </w:style>
  <w:style w:type="character" w:styleId="Heading8Char" w:customStyle="1">
    <w:name w:val="Heading 8 Char"/>
    <w:aliases w:val="Exec Sum Level 2 Char"/>
    <w:basedOn w:val="DefaultParagraphFont"/>
    <w:link w:val="Heading8"/>
    <w:rsid w:val="003B4140"/>
    <w:rPr>
      <w:rFonts w:ascii="Arial Bold" w:hAnsi="Arial Bold" w:eastAsiaTheme="majorEastAsia" w:cstheme="majorBidi"/>
      <w:b/>
      <w:color w:val="555759" w:themeColor="text2"/>
      <w:sz w:val="26"/>
      <w:szCs w:val="26"/>
    </w:rPr>
  </w:style>
  <w:style w:type="character" w:styleId="Heading9Char" w:customStyle="1">
    <w:name w:val="Heading 9 Char"/>
    <w:aliases w:val="Exec Sum Level 3 Char"/>
    <w:basedOn w:val="DefaultParagraphFont"/>
    <w:link w:val="Heading9"/>
    <w:rsid w:val="003B4140"/>
    <w:rPr>
      <w:rFonts w:ascii="Arial" w:hAnsi="Arial" w:eastAsiaTheme="majorEastAsia" w:cstheme="majorBidi"/>
      <w:b/>
      <w:i/>
      <w:iCs/>
      <w:color w:val="555759" w:themeColor="text2"/>
      <w:szCs w:val="22"/>
    </w:rPr>
  </w:style>
  <w:style w:type="paragraph" w:styleId="Headline" w:customStyle="1">
    <w:name w:val="Headline"/>
    <w:basedOn w:val="Normal"/>
    <w:rsid w:val="003B4140"/>
    <w:rPr>
      <w:b/>
      <w:bCs/>
      <w:sz w:val="36"/>
      <w:szCs w:val="36"/>
    </w:rPr>
  </w:style>
  <w:style w:type="paragraph" w:styleId="HTMLAddress">
    <w:name w:val="HTML Address"/>
    <w:basedOn w:val="Normal"/>
    <w:link w:val="HTMLAddressChar"/>
    <w:rsid w:val="003B4140"/>
    <w:rPr>
      <w:i/>
      <w:iCs/>
    </w:rPr>
  </w:style>
  <w:style w:type="character" w:styleId="HTMLAddressChar" w:customStyle="1">
    <w:name w:val="HTML Address Char"/>
    <w:basedOn w:val="DefaultParagraphFont"/>
    <w:link w:val="HTMLAddress"/>
    <w:rsid w:val="003B4140"/>
    <w:rPr>
      <w:rFonts w:ascii="Arial" w:hAnsi="Arial" w:eastAsiaTheme="minorHAnsi" w:cstheme="minorBidi"/>
      <w:i/>
      <w:iCs/>
      <w:szCs w:val="22"/>
    </w:rPr>
  </w:style>
  <w:style w:type="paragraph" w:styleId="HTMLPreformatted">
    <w:name w:val="HTML Preformatted"/>
    <w:basedOn w:val="Normal"/>
    <w:link w:val="HTMLPreformattedChar"/>
    <w:rsid w:val="003B4140"/>
    <w:rPr>
      <w:rFonts w:ascii="Consolas" w:hAnsi="Consolas"/>
      <w:szCs w:val="20"/>
    </w:rPr>
  </w:style>
  <w:style w:type="character" w:styleId="HTMLPreformattedChar" w:customStyle="1">
    <w:name w:val="HTML Preformatted Char"/>
    <w:basedOn w:val="DefaultParagraphFont"/>
    <w:link w:val="HTMLPreformatted"/>
    <w:rsid w:val="003B4140"/>
    <w:rPr>
      <w:rFonts w:ascii="Consolas" w:hAnsi="Consolas" w:eastAsiaTheme="minorHAnsi" w:cstheme="minorBidi"/>
    </w:rPr>
  </w:style>
  <w:style w:type="paragraph" w:styleId="Index1">
    <w:name w:val="index 1"/>
    <w:basedOn w:val="Normal"/>
    <w:next w:val="Normal"/>
    <w:autoRedefine/>
    <w:rsid w:val="003B4140"/>
    <w:pPr>
      <w:ind w:left="220" w:hanging="220"/>
    </w:pPr>
  </w:style>
  <w:style w:type="paragraph" w:styleId="Index2">
    <w:name w:val="index 2"/>
    <w:basedOn w:val="Normal"/>
    <w:next w:val="Normal"/>
    <w:autoRedefine/>
    <w:rsid w:val="003B4140"/>
    <w:pPr>
      <w:ind w:left="440" w:hanging="220"/>
    </w:pPr>
  </w:style>
  <w:style w:type="paragraph" w:styleId="Index3">
    <w:name w:val="index 3"/>
    <w:basedOn w:val="Normal"/>
    <w:next w:val="Normal"/>
    <w:autoRedefine/>
    <w:rsid w:val="003B4140"/>
    <w:pPr>
      <w:ind w:left="660" w:hanging="220"/>
    </w:pPr>
  </w:style>
  <w:style w:type="paragraph" w:styleId="Index4">
    <w:name w:val="index 4"/>
    <w:basedOn w:val="Normal"/>
    <w:next w:val="Normal"/>
    <w:autoRedefine/>
    <w:rsid w:val="003B4140"/>
    <w:pPr>
      <w:ind w:left="880" w:hanging="220"/>
    </w:pPr>
  </w:style>
  <w:style w:type="paragraph" w:styleId="Index5">
    <w:name w:val="index 5"/>
    <w:basedOn w:val="Normal"/>
    <w:next w:val="Normal"/>
    <w:autoRedefine/>
    <w:rsid w:val="003B4140"/>
    <w:pPr>
      <w:ind w:left="1100" w:hanging="220"/>
    </w:pPr>
  </w:style>
  <w:style w:type="paragraph" w:styleId="Index6">
    <w:name w:val="index 6"/>
    <w:basedOn w:val="Normal"/>
    <w:next w:val="Normal"/>
    <w:autoRedefine/>
    <w:rsid w:val="003B4140"/>
    <w:pPr>
      <w:ind w:left="1320" w:hanging="220"/>
    </w:pPr>
  </w:style>
  <w:style w:type="paragraph" w:styleId="Index7">
    <w:name w:val="index 7"/>
    <w:basedOn w:val="Normal"/>
    <w:next w:val="Normal"/>
    <w:autoRedefine/>
    <w:rsid w:val="003B4140"/>
    <w:pPr>
      <w:ind w:left="1540" w:hanging="220"/>
    </w:pPr>
  </w:style>
  <w:style w:type="paragraph" w:styleId="Index8">
    <w:name w:val="index 8"/>
    <w:basedOn w:val="Normal"/>
    <w:next w:val="Normal"/>
    <w:autoRedefine/>
    <w:rsid w:val="003B4140"/>
    <w:pPr>
      <w:ind w:left="1760" w:hanging="220"/>
    </w:pPr>
  </w:style>
  <w:style w:type="paragraph" w:styleId="Index9">
    <w:name w:val="index 9"/>
    <w:basedOn w:val="Normal"/>
    <w:next w:val="Normal"/>
    <w:autoRedefine/>
    <w:rsid w:val="003B4140"/>
    <w:pPr>
      <w:ind w:left="1980" w:hanging="220"/>
    </w:pPr>
  </w:style>
  <w:style w:type="paragraph" w:styleId="IndexHeading">
    <w:name w:val="index heading"/>
    <w:basedOn w:val="Normal"/>
    <w:next w:val="Index1"/>
    <w:rsid w:val="003B4140"/>
    <w:rPr>
      <w:rFonts w:asciiTheme="majorHAnsi" w:hAnsiTheme="majorHAnsi" w:eastAsiaTheme="majorEastAsia" w:cstheme="majorBidi"/>
      <w:b/>
      <w:bCs/>
    </w:rPr>
  </w:style>
  <w:style w:type="character" w:styleId="IntenseEmphasis">
    <w:name w:val="Intense Emphasis"/>
    <w:basedOn w:val="DefaultParagraphFont"/>
    <w:uiPriority w:val="21"/>
    <w:rsid w:val="003B4140"/>
    <w:rPr>
      <w:i/>
      <w:iCs/>
      <w:color w:val="95D600" w:themeColor="accent1"/>
    </w:rPr>
  </w:style>
  <w:style w:type="paragraph" w:styleId="IntenseQuote">
    <w:name w:val="Intense Quote"/>
    <w:basedOn w:val="Normal"/>
    <w:next w:val="Normal"/>
    <w:link w:val="IntenseQuoteChar"/>
    <w:uiPriority w:val="30"/>
    <w:rsid w:val="003B4140"/>
    <w:pPr>
      <w:pBdr>
        <w:top w:val="single" w:color="95D600" w:themeColor="accent1" w:sz="4" w:space="10"/>
        <w:bottom w:val="single" w:color="95D600" w:themeColor="accent1" w:sz="4" w:space="10"/>
      </w:pBdr>
      <w:spacing w:before="360" w:after="360"/>
      <w:ind w:left="864" w:right="864"/>
      <w:jc w:val="center"/>
    </w:pPr>
    <w:rPr>
      <w:i/>
      <w:iCs/>
      <w:color w:val="95D600" w:themeColor="accent1"/>
    </w:rPr>
  </w:style>
  <w:style w:type="character" w:styleId="IntenseQuoteChar" w:customStyle="1">
    <w:name w:val="Intense Quote Char"/>
    <w:basedOn w:val="DefaultParagraphFont"/>
    <w:link w:val="IntenseQuote"/>
    <w:uiPriority w:val="30"/>
    <w:rsid w:val="003B4140"/>
    <w:rPr>
      <w:rFonts w:ascii="Arial" w:hAnsi="Arial" w:eastAsiaTheme="minorHAnsi" w:cstheme="minorBidi"/>
      <w:i/>
      <w:iCs/>
      <w:color w:val="95D600" w:themeColor="accent1"/>
      <w:szCs w:val="22"/>
    </w:rPr>
  </w:style>
  <w:style w:type="character" w:styleId="IntenseReference">
    <w:name w:val="Intense Reference"/>
    <w:basedOn w:val="DefaultParagraphFont"/>
    <w:uiPriority w:val="32"/>
    <w:rsid w:val="003B4140"/>
    <w:rPr>
      <w:b/>
      <w:bCs/>
      <w:smallCaps/>
      <w:color w:val="95D600" w:themeColor="accent1"/>
      <w:spacing w:val="5"/>
    </w:rPr>
  </w:style>
  <w:style w:type="numbering" w:styleId="Itron" w:customStyle="1">
    <w:name w:val="Itron"/>
    <w:uiPriority w:val="99"/>
    <w:rsid w:val="003B4140"/>
    <w:pPr>
      <w:numPr>
        <w:numId w:val="12"/>
      </w:numPr>
    </w:pPr>
  </w:style>
  <w:style w:type="paragraph" w:styleId="Large" w:customStyle="1">
    <w:name w:val="Large"/>
    <w:basedOn w:val="pF"/>
    <w:next w:val="pF"/>
    <w:rsid w:val="003B4140"/>
    <w:pPr>
      <w:keepNext/>
      <w:spacing w:before="480" w:after="360" w:line="720" w:lineRule="exact"/>
    </w:pPr>
    <w:rPr>
      <w:rFonts w:ascii="Arial" w:hAnsi="Arial" w:cs="Arial"/>
      <w:b/>
      <w:bCs/>
      <w:i/>
      <w:iCs/>
      <w:sz w:val="72"/>
      <w:szCs w:val="72"/>
    </w:rPr>
  </w:style>
  <w:style w:type="paragraph" w:styleId="LetterheadParagraph" w:customStyle="1">
    <w:name w:val="Letterhead Paragraph"/>
    <w:basedOn w:val="Normal"/>
    <w:rsid w:val="003B4140"/>
    <w:rPr>
      <w:rFonts w:ascii="Arial Narrow" w:hAnsi="Arial Narrow"/>
    </w:rPr>
  </w:style>
  <w:style w:type="paragraph" w:styleId="Level2BulletLast" w:customStyle="1">
    <w:name w:val="Level 2 Bullet Last"/>
    <w:basedOn w:val="Bullet2"/>
    <w:link w:val="Level2BulletLastChar"/>
    <w:qFormat/>
    <w:rsid w:val="003B4140"/>
    <w:pPr>
      <w:spacing w:after="200"/>
    </w:pPr>
  </w:style>
  <w:style w:type="character" w:styleId="Level2BulletLastChar" w:customStyle="1">
    <w:name w:val="Level 2 Bullet Last Char"/>
    <w:basedOn w:val="Bullet2Char"/>
    <w:link w:val="Level2BulletLast"/>
    <w:rsid w:val="003B4140"/>
    <w:rPr>
      <w:rFonts w:ascii="Arial" w:hAnsi="Arial" w:eastAsiaTheme="minorHAnsi" w:cstheme="minorBidi"/>
      <w:szCs w:val="22"/>
    </w:rPr>
  </w:style>
  <w:style w:type="paragraph" w:styleId="Level3BulletLast" w:customStyle="1">
    <w:name w:val="Level 3 Bullet Last"/>
    <w:basedOn w:val="Bullet3"/>
    <w:link w:val="Level3BulletLastChar"/>
    <w:qFormat/>
    <w:rsid w:val="003B4140"/>
    <w:pPr>
      <w:spacing w:after="200"/>
    </w:pPr>
  </w:style>
  <w:style w:type="character" w:styleId="Level3BulletLastChar" w:customStyle="1">
    <w:name w:val="Level 3 Bullet Last Char"/>
    <w:link w:val="Level3BulletLast"/>
    <w:rsid w:val="003B4140"/>
    <w:rPr>
      <w:rFonts w:ascii="Arial" w:hAnsi="Arial" w:eastAsiaTheme="minorHAnsi" w:cstheme="minorBidi"/>
      <w:szCs w:val="22"/>
    </w:rPr>
  </w:style>
  <w:style w:type="character" w:styleId="LineNumber">
    <w:name w:val="line number"/>
    <w:basedOn w:val="DefaultParagraphFont"/>
    <w:rsid w:val="003B4140"/>
  </w:style>
  <w:style w:type="paragraph" w:styleId="List">
    <w:name w:val="List"/>
    <w:basedOn w:val="Normal"/>
    <w:rsid w:val="003B4140"/>
    <w:pPr>
      <w:ind w:left="360" w:hanging="360"/>
    </w:pPr>
  </w:style>
  <w:style w:type="paragraph" w:styleId="List2">
    <w:name w:val="List 2"/>
    <w:basedOn w:val="Normal"/>
    <w:rsid w:val="003B4140"/>
    <w:pPr>
      <w:ind w:left="720" w:hanging="360"/>
    </w:pPr>
  </w:style>
  <w:style w:type="paragraph" w:styleId="List3">
    <w:name w:val="List 3"/>
    <w:basedOn w:val="Normal"/>
    <w:rsid w:val="003B4140"/>
    <w:pPr>
      <w:ind w:left="1080" w:hanging="360"/>
    </w:pPr>
  </w:style>
  <w:style w:type="paragraph" w:styleId="List4">
    <w:name w:val="List 4"/>
    <w:basedOn w:val="Normal"/>
    <w:rsid w:val="003B4140"/>
    <w:pPr>
      <w:ind w:left="1440" w:hanging="360"/>
    </w:pPr>
  </w:style>
  <w:style w:type="paragraph" w:styleId="List5">
    <w:name w:val="List 5"/>
    <w:basedOn w:val="Normal"/>
    <w:rsid w:val="003B4140"/>
    <w:pPr>
      <w:ind w:left="1800" w:hanging="360"/>
    </w:pPr>
  </w:style>
  <w:style w:type="paragraph" w:styleId="ListBullet">
    <w:name w:val="List Bullet"/>
    <w:basedOn w:val="Normal"/>
    <w:rsid w:val="003B4140"/>
    <w:pPr>
      <w:numPr>
        <w:numId w:val="15"/>
      </w:numPr>
    </w:pPr>
  </w:style>
  <w:style w:type="paragraph" w:styleId="ListBullet2">
    <w:name w:val="List Bullet 2"/>
    <w:basedOn w:val="Normal"/>
    <w:rsid w:val="003B4140"/>
    <w:pPr>
      <w:numPr>
        <w:numId w:val="16"/>
      </w:numPr>
    </w:pPr>
  </w:style>
  <w:style w:type="paragraph" w:styleId="ListBullet3">
    <w:name w:val="List Bullet 3"/>
    <w:basedOn w:val="Normal"/>
    <w:rsid w:val="003B4140"/>
    <w:pPr>
      <w:numPr>
        <w:numId w:val="17"/>
      </w:numPr>
    </w:pPr>
  </w:style>
  <w:style w:type="paragraph" w:styleId="ListBullet4">
    <w:name w:val="List Bullet 4"/>
    <w:basedOn w:val="Normal"/>
    <w:rsid w:val="003B4140"/>
    <w:pPr>
      <w:numPr>
        <w:numId w:val="18"/>
      </w:numPr>
    </w:pPr>
  </w:style>
  <w:style w:type="paragraph" w:styleId="ListBullet5">
    <w:name w:val="List Bullet 5"/>
    <w:basedOn w:val="Normal"/>
    <w:rsid w:val="003B4140"/>
    <w:pPr>
      <w:numPr>
        <w:numId w:val="19"/>
      </w:numPr>
    </w:pPr>
  </w:style>
  <w:style w:type="paragraph" w:styleId="ListContinue">
    <w:name w:val="List Continue"/>
    <w:basedOn w:val="Normal"/>
    <w:rsid w:val="003B4140"/>
    <w:pPr>
      <w:spacing w:after="120"/>
      <w:ind w:left="360"/>
    </w:pPr>
  </w:style>
  <w:style w:type="paragraph" w:styleId="ListContinue2">
    <w:name w:val="List Continue 2"/>
    <w:basedOn w:val="Normal"/>
    <w:rsid w:val="003B4140"/>
    <w:pPr>
      <w:spacing w:after="120"/>
      <w:ind w:left="720"/>
    </w:pPr>
  </w:style>
  <w:style w:type="paragraph" w:styleId="ListContinue3">
    <w:name w:val="List Continue 3"/>
    <w:basedOn w:val="Normal"/>
    <w:rsid w:val="003B4140"/>
    <w:pPr>
      <w:spacing w:after="120"/>
      <w:ind w:left="1080"/>
    </w:pPr>
  </w:style>
  <w:style w:type="paragraph" w:styleId="ListContinue4">
    <w:name w:val="List Continue 4"/>
    <w:basedOn w:val="Normal"/>
    <w:rsid w:val="003B4140"/>
    <w:pPr>
      <w:spacing w:after="120"/>
      <w:ind w:left="1440"/>
    </w:pPr>
  </w:style>
  <w:style w:type="paragraph" w:styleId="ListContinue5">
    <w:name w:val="List Continue 5"/>
    <w:basedOn w:val="Normal"/>
    <w:rsid w:val="003B4140"/>
    <w:pPr>
      <w:spacing w:after="120"/>
      <w:ind w:left="1800"/>
    </w:pPr>
  </w:style>
  <w:style w:type="paragraph" w:styleId="ListNumber">
    <w:name w:val="List Number"/>
    <w:basedOn w:val="Normal"/>
    <w:rsid w:val="003B4140"/>
    <w:pPr>
      <w:numPr>
        <w:numId w:val="20"/>
      </w:numPr>
    </w:pPr>
  </w:style>
  <w:style w:type="paragraph" w:styleId="ListNumber2">
    <w:name w:val="List Number 2"/>
    <w:basedOn w:val="Normal"/>
    <w:rsid w:val="003B4140"/>
    <w:pPr>
      <w:numPr>
        <w:numId w:val="21"/>
      </w:numPr>
    </w:pPr>
  </w:style>
  <w:style w:type="paragraph" w:styleId="ListNumber3">
    <w:name w:val="List Number 3"/>
    <w:basedOn w:val="Normal"/>
    <w:rsid w:val="003B4140"/>
    <w:pPr>
      <w:numPr>
        <w:numId w:val="22"/>
      </w:numPr>
    </w:pPr>
  </w:style>
  <w:style w:type="paragraph" w:styleId="ListNumber4">
    <w:name w:val="List Number 4"/>
    <w:basedOn w:val="Normal"/>
    <w:rsid w:val="003B4140"/>
    <w:pPr>
      <w:numPr>
        <w:numId w:val="23"/>
      </w:numPr>
    </w:pPr>
  </w:style>
  <w:style w:type="paragraph" w:styleId="ListNumber5">
    <w:name w:val="List Number 5"/>
    <w:basedOn w:val="Normal"/>
    <w:rsid w:val="003B4140"/>
    <w:pPr>
      <w:numPr>
        <w:numId w:val="24"/>
      </w:numPr>
    </w:pPr>
  </w:style>
  <w:style w:type="paragraph" w:styleId="MacroText">
    <w:name w:val="macro"/>
    <w:link w:val="MacroTextChar"/>
    <w:rsid w:val="003B4140"/>
    <w:pPr>
      <w:widowControl w:val="0"/>
      <w:tabs>
        <w:tab w:val="left" w:pos="480"/>
        <w:tab w:val="left" w:pos="960"/>
        <w:tab w:val="left" w:pos="1440"/>
        <w:tab w:val="left" w:pos="1920"/>
        <w:tab w:val="left" w:pos="2400"/>
        <w:tab w:val="left" w:pos="2880"/>
        <w:tab w:val="left" w:pos="3360"/>
        <w:tab w:val="left" w:pos="3840"/>
        <w:tab w:val="left" w:pos="4320"/>
      </w:tabs>
      <w:spacing w:before="120" w:line="360" w:lineRule="exact"/>
    </w:pPr>
    <w:rPr>
      <w:rFonts w:ascii="Consolas" w:hAnsi="Consolas"/>
      <w:spacing w:val="8"/>
    </w:rPr>
  </w:style>
  <w:style w:type="character" w:styleId="MacroTextChar" w:customStyle="1">
    <w:name w:val="Macro Text Char"/>
    <w:basedOn w:val="DefaultParagraphFont"/>
    <w:link w:val="MacroText"/>
    <w:rsid w:val="003B4140"/>
    <w:rPr>
      <w:rFonts w:ascii="Consolas" w:hAnsi="Consolas"/>
      <w:spacing w:val="8"/>
    </w:rPr>
  </w:style>
  <w:style w:type="table" w:styleId="MediumShading1-Accent6">
    <w:name w:val="Medium Shading 1 Accent 6"/>
    <w:basedOn w:val="TableNormal"/>
    <w:uiPriority w:val="63"/>
    <w:rsid w:val="003B4140"/>
    <w:tblPr>
      <w:tblStyleRowBandSize w:val="1"/>
      <w:tblStyleColBandSize w:val="1"/>
      <w:tblBorders>
        <w:top w:val="single" w:color="FF015F" w:themeColor="accent6" w:themeTint="BF" w:sz="8" w:space="0"/>
        <w:left w:val="single" w:color="FF015F" w:themeColor="accent6" w:themeTint="BF" w:sz="8" w:space="0"/>
        <w:bottom w:val="single" w:color="FF015F" w:themeColor="accent6" w:themeTint="BF" w:sz="8" w:space="0"/>
        <w:right w:val="single" w:color="FF015F" w:themeColor="accent6" w:themeTint="BF" w:sz="8" w:space="0"/>
        <w:insideH w:val="single" w:color="FF015F" w:themeColor="accent6" w:themeTint="BF" w:sz="8" w:space="0"/>
      </w:tblBorders>
    </w:tblPr>
    <w:tblStylePr w:type="firstRow">
      <w:pPr>
        <w:spacing w:before="0" w:after="0" w:line="240" w:lineRule="auto"/>
      </w:pPr>
      <w:rPr>
        <w:b/>
        <w:bCs/>
        <w:color w:val="FFFFFF" w:themeColor="background1"/>
      </w:rPr>
      <w:tblPr/>
      <w:tcPr>
        <w:tcBorders>
          <w:top w:val="single" w:color="FF015F" w:themeColor="accent6" w:themeTint="BF" w:sz="8" w:space="0"/>
          <w:left w:val="single" w:color="FF015F" w:themeColor="accent6" w:themeTint="BF" w:sz="8" w:space="0"/>
          <w:bottom w:val="single" w:color="FF015F" w:themeColor="accent6" w:themeTint="BF" w:sz="8" w:space="0"/>
          <w:right w:val="single" w:color="FF015F" w:themeColor="accent6" w:themeTint="BF" w:sz="8" w:space="0"/>
          <w:insideH w:val="nil"/>
          <w:insideV w:val="nil"/>
        </w:tcBorders>
        <w:shd w:val="clear" w:color="auto" w:fill="AC0040" w:themeFill="accent6"/>
      </w:tcPr>
    </w:tblStylePr>
    <w:tblStylePr w:type="lastRow">
      <w:pPr>
        <w:spacing w:before="0" w:after="0" w:line="240" w:lineRule="auto"/>
      </w:pPr>
      <w:rPr>
        <w:b/>
        <w:bCs/>
      </w:rPr>
      <w:tblPr/>
      <w:tcPr>
        <w:tcBorders>
          <w:top w:val="double" w:color="FF015F" w:themeColor="accent6" w:themeTint="BF" w:sz="6" w:space="0"/>
          <w:left w:val="single" w:color="FF015F" w:themeColor="accent6" w:themeTint="BF" w:sz="8" w:space="0"/>
          <w:bottom w:val="single" w:color="FF015F" w:themeColor="accent6" w:themeTint="BF" w:sz="8" w:space="0"/>
          <w:right w:val="single" w:color="FF015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table" w:styleId="MediumShading1-Accent61" w:customStyle="1">
    <w:name w:val="Medium Shading 1 - Accent 61"/>
    <w:basedOn w:val="TableNormal"/>
    <w:next w:val="MediumShading1-Accent6"/>
    <w:uiPriority w:val="63"/>
    <w:rsid w:val="003B4140"/>
    <w:rPr>
      <w:rFonts w:eastAsia="Calibri"/>
    </w:rPr>
    <w:tblPr>
      <w:tblStyleRowBandSize w:val="1"/>
      <w:tblStyleColBandSize w:val="1"/>
      <w:tblBorders>
        <w:top w:val="single" w:color="98BF1E" w:sz="8" w:space="0"/>
        <w:left w:val="single" w:color="98BF1E" w:sz="8" w:space="0"/>
        <w:bottom w:val="single" w:color="98BF1E" w:sz="8" w:space="0"/>
        <w:right w:val="single" w:color="98BF1E" w:sz="8" w:space="0"/>
        <w:insideH w:val="single" w:color="98BF1E" w:sz="8" w:space="0"/>
      </w:tblBorders>
    </w:tblPr>
    <w:tblStylePr w:type="firstRow">
      <w:pPr>
        <w:spacing w:before="0" w:after="0" w:line="240" w:lineRule="auto"/>
      </w:pPr>
      <w:rPr>
        <w:b/>
        <w:bCs/>
        <w:color w:val="FFFFFF"/>
      </w:rPr>
      <w:tblPr/>
      <w:tcPr>
        <w:tcBorders>
          <w:top w:val="single" w:color="98BF1E" w:sz="8" w:space="0"/>
          <w:left w:val="single" w:color="98BF1E" w:sz="8" w:space="0"/>
          <w:bottom w:val="single" w:color="98BF1E" w:sz="8" w:space="0"/>
          <w:right w:val="single" w:color="98BF1E" w:sz="8" w:space="0"/>
          <w:insideH w:val="nil"/>
          <w:insideV w:val="nil"/>
        </w:tcBorders>
        <w:shd w:val="clear" w:color="auto" w:fill="566C11"/>
      </w:tcPr>
    </w:tblStylePr>
    <w:tblStylePr w:type="lastRow">
      <w:pPr>
        <w:spacing w:before="0" w:after="0" w:line="240" w:lineRule="auto"/>
      </w:pPr>
      <w:rPr>
        <w:b/>
        <w:bCs/>
      </w:rPr>
      <w:tblPr/>
      <w:tcPr>
        <w:tcBorders>
          <w:top w:val="double" w:color="98BF1E" w:sz="6" w:space="0"/>
          <w:left w:val="single" w:color="98BF1E" w:sz="8" w:space="0"/>
          <w:bottom w:val="single" w:color="98BF1E" w:sz="8" w:space="0"/>
          <w:right w:val="single" w:color="98BF1E" w:sz="8" w:space="0"/>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styleId="MessageHeader">
    <w:name w:val="Message Header"/>
    <w:basedOn w:val="Normal"/>
    <w:link w:val="MessageHeaderChar"/>
    <w:rsid w:val="003B4140"/>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rsid w:val="003B4140"/>
    <w:rPr>
      <w:rFonts w:asciiTheme="majorHAnsi" w:hAnsiTheme="majorHAnsi" w:eastAsiaTheme="majorEastAsia" w:cstheme="majorBidi"/>
      <w:sz w:val="24"/>
      <w:szCs w:val="22"/>
      <w:shd w:val="pct20" w:color="auto" w:fill="auto"/>
    </w:rPr>
  </w:style>
  <w:style w:type="paragraph" w:styleId="NameHeader" w:customStyle="1">
    <w:name w:val="Name Header"/>
    <w:basedOn w:val="Normal"/>
    <w:autoRedefine/>
    <w:rsid w:val="003B4140"/>
    <w:rPr>
      <w:b/>
      <w:noProof/>
      <w:color w:val="95D600"/>
      <w:sz w:val="36"/>
      <w:szCs w:val="30"/>
    </w:rPr>
  </w:style>
  <w:style w:type="paragraph" w:styleId="NavigantNewsTopicText" w:customStyle="1">
    <w:name w:val="Navigant News Topic Text"/>
    <w:basedOn w:val="Normal"/>
    <w:uiPriority w:val="99"/>
    <w:rsid w:val="003B4140"/>
    <w:pPr>
      <w:spacing w:before="100" w:after="60"/>
    </w:pPr>
    <w:rPr>
      <w:color w:val="555759"/>
      <w:szCs w:val="20"/>
    </w:rPr>
  </w:style>
  <w:style w:type="paragraph" w:styleId="navy" w:customStyle="1">
    <w:name w:val="navy"/>
    <w:basedOn w:val="Normal"/>
    <w:uiPriority w:val="99"/>
    <w:semiHidden/>
    <w:rsid w:val="003B4140"/>
    <w:pPr>
      <w:spacing w:before="100" w:beforeAutospacing="1" w:after="100" w:afterAutospacing="1"/>
    </w:pPr>
    <w:rPr>
      <w:b/>
      <w:bCs/>
      <w:color w:val="000080"/>
      <w:sz w:val="38"/>
      <w:szCs w:val="38"/>
    </w:rPr>
  </w:style>
  <w:style w:type="character" w:styleId="nciresultline1" w:customStyle="1">
    <w:name w:val="nci_result_line1"/>
    <w:basedOn w:val="DefaultParagraphFont"/>
    <w:rsid w:val="003B4140"/>
  </w:style>
  <w:style w:type="character" w:styleId="nciresultline10" w:customStyle="1">
    <w:name w:val="nciresultline1"/>
    <w:basedOn w:val="DefaultParagraphFont"/>
    <w:rsid w:val="003B4140"/>
  </w:style>
  <w:style w:type="paragraph" w:styleId="NormalWeb">
    <w:name w:val="Normal (Web)"/>
    <w:basedOn w:val="Normal"/>
    <w:rsid w:val="003B4140"/>
    <w:rPr>
      <w:rFonts w:ascii="Times New Roman" w:hAnsi="Times New Roman"/>
      <w:sz w:val="24"/>
    </w:rPr>
  </w:style>
  <w:style w:type="paragraph" w:styleId="NormalIndent">
    <w:name w:val="Normal Indent"/>
    <w:basedOn w:val="Normal"/>
    <w:rsid w:val="003B4140"/>
    <w:pPr>
      <w:ind w:left="720"/>
    </w:pPr>
  </w:style>
  <w:style w:type="paragraph" w:styleId="NormalIndentLvl2" w:customStyle="1">
    <w:name w:val="Normal Indent Lvl 2"/>
    <w:basedOn w:val="NormalIndent"/>
    <w:rsid w:val="003B4140"/>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rPr>
      <w:szCs w:val="20"/>
    </w:rPr>
  </w:style>
  <w:style w:type="paragraph" w:styleId="Normal2" w:customStyle="1">
    <w:name w:val="Normal2"/>
    <w:basedOn w:val="Normal"/>
    <w:next w:val="pF"/>
    <w:rsid w:val="003B4140"/>
    <w:rPr>
      <w:b/>
    </w:rPr>
  </w:style>
  <w:style w:type="paragraph" w:styleId="NoteHeading">
    <w:name w:val="Note Heading"/>
    <w:basedOn w:val="Normal"/>
    <w:next w:val="Normal"/>
    <w:link w:val="NoteHeadingChar"/>
    <w:rsid w:val="003B4140"/>
  </w:style>
  <w:style w:type="character" w:styleId="NoteHeadingChar" w:customStyle="1">
    <w:name w:val="Note Heading Char"/>
    <w:basedOn w:val="DefaultParagraphFont"/>
    <w:link w:val="NoteHeading"/>
    <w:rsid w:val="003B4140"/>
    <w:rPr>
      <w:rFonts w:ascii="Arial" w:hAnsi="Arial" w:eastAsiaTheme="minorHAnsi" w:cstheme="minorBidi"/>
      <w:szCs w:val="22"/>
    </w:rPr>
  </w:style>
  <w:style w:type="paragraph" w:styleId="pA" w:customStyle="1">
    <w:name w:val="pA"/>
    <w:next w:val="pF"/>
    <w:rsid w:val="003B4140"/>
    <w:pPr>
      <w:spacing w:after="130" w:line="130" w:lineRule="exact"/>
      <w:ind w:left="720" w:hanging="432"/>
      <w:jc w:val="both"/>
    </w:pPr>
    <w:rPr>
      <w:sz w:val="24"/>
      <w:szCs w:val="24"/>
    </w:rPr>
  </w:style>
  <w:style w:type="paragraph" w:styleId="pA2" w:customStyle="1">
    <w:name w:val="pA2"/>
    <w:basedOn w:val="pA"/>
    <w:next w:val="Normal"/>
    <w:rsid w:val="003B4140"/>
  </w:style>
  <w:style w:type="character" w:styleId="PageNumber">
    <w:name w:val="page number"/>
    <w:rsid w:val="003B4140"/>
    <w:rPr>
      <w:rFonts w:ascii="Arial" w:hAnsi="Arial"/>
      <w:b/>
      <w:color w:val="FFFFFF"/>
      <w:sz w:val="14"/>
    </w:rPr>
  </w:style>
  <w:style w:type="paragraph" w:styleId="pB" w:customStyle="1">
    <w:name w:val="pB"/>
    <w:basedOn w:val="Normal"/>
    <w:next w:val="pA2"/>
    <w:rsid w:val="003B4140"/>
    <w:pPr>
      <w:tabs>
        <w:tab w:val="left" w:pos="720"/>
        <w:tab w:val="left" w:pos="1080"/>
      </w:tabs>
      <w:ind w:right="288"/>
    </w:pPr>
  </w:style>
  <w:style w:type="paragraph" w:styleId="pG" w:customStyle="1">
    <w:name w:val="pG"/>
    <w:basedOn w:val="Normal"/>
    <w:rsid w:val="003B4140"/>
    <w:pPr>
      <w:keepNext/>
      <w:spacing w:after="130"/>
      <w:ind w:left="720" w:hanging="432"/>
    </w:pPr>
    <w:rPr>
      <w:b/>
      <w:bCs/>
    </w:rPr>
  </w:style>
  <w:style w:type="paragraph" w:styleId="pJ" w:customStyle="1">
    <w:name w:val="pJ"/>
    <w:next w:val="Normal"/>
    <w:rsid w:val="003B4140"/>
    <w:pPr>
      <w:spacing w:after="130" w:line="320" w:lineRule="atLeast"/>
      <w:ind w:left="720" w:hanging="432"/>
      <w:jc w:val="both"/>
    </w:pPr>
    <w:rPr>
      <w:sz w:val="24"/>
      <w:szCs w:val="24"/>
    </w:rPr>
  </w:style>
  <w:style w:type="character" w:styleId="PlaceholderText">
    <w:name w:val="Placeholder Text"/>
    <w:basedOn w:val="DefaultParagraphFont"/>
    <w:uiPriority w:val="99"/>
    <w:semiHidden/>
    <w:rsid w:val="003B4140"/>
    <w:rPr>
      <w:color w:val="808080"/>
    </w:rPr>
  </w:style>
  <w:style w:type="paragraph" w:styleId="PlainText">
    <w:name w:val="Plain Text"/>
    <w:basedOn w:val="Normal"/>
    <w:link w:val="PlainTextChar"/>
    <w:rsid w:val="003B4140"/>
    <w:rPr>
      <w:rFonts w:ascii="Consolas" w:hAnsi="Consolas"/>
      <w:sz w:val="21"/>
      <w:szCs w:val="21"/>
    </w:rPr>
  </w:style>
  <w:style w:type="character" w:styleId="PlainTextChar" w:customStyle="1">
    <w:name w:val="Plain Text Char"/>
    <w:basedOn w:val="DefaultParagraphFont"/>
    <w:link w:val="PlainText"/>
    <w:rsid w:val="003B4140"/>
    <w:rPr>
      <w:rFonts w:ascii="Consolas" w:hAnsi="Consolas" w:eastAsiaTheme="minorHAnsi" w:cstheme="minorBidi"/>
      <w:sz w:val="21"/>
      <w:szCs w:val="21"/>
    </w:rPr>
  </w:style>
  <w:style w:type="paragraph" w:styleId="projtitle" w:customStyle="1">
    <w:name w:val="projtitle"/>
    <w:basedOn w:val="Normal"/>
    <w:next w:val="For"/>
    <w:rsid w:val="003B4140"/>
    <w:pPr>
      <w:keepNext/>
      <w:keepLines/>
      <w:tabs>
        <w:tab w:val="left" w:pos="720"/>
        <w:tab w:val="left" w:pos="1080"/>
      </w:tabs>
      <w:spacing w:line="280" w:lineRule="exact"/>
      <w:ind w:left="288" w:right="288"/>
    </w:pPr>
    <w:rPr>
      <w:b/>
      <w:bCs/>
      <w:i/>
      <w:iCs/>
    </w:rPr>
  </w:style>
  <w:style w:type="paragraph" w:styleId="PropHead2" w:customStyle="1">
    <w:name w:val="Prop Head 2"/>
    <w:rsid w:val="003B4140"/>
    <w:pPr>
      <w:keepNext/>
      <w:spacing w:before="240" w:after="60"/>
    </w:pPr>
    <w:rPr>
      <w:rFonts w:ascii="Palatino Linotype" w:hAnsi="Palatino Linotype" w:cs="Arial"/>
      <w:b/>
      <w:bCs/>
      <w:i/>
      <w:iCs/>
      <w:sz w:val="24"/>
      <w:szCs w:val="24"/>
    </w:rPr>
  </w:style>
  <w:style w:type="paragraph" w:styleId="PropHead3" w:customStyle="1">
    <w:name w:val="Prop Head 3"/>
    <w:rsid w:val="003B4140"/>
    <w:pPr>
      <w:spacing w:before="240" w:after="120"/>
    </w:pPr>
    <w:rPr>
      <w:rFonts w:ascii="Arial Narrow" w:hAnsi="Arial Narrow"/>
      <w:b/>
      <w:color w:val="A15F00"/>
      <w:szCs w:val="24"/>
    </w:rPr>
  </w:style>
  <w:style w:type="character" w:styleId="ProposalBodyHeading" w:customStyle="1">
    <w:name w:val="Proposal Body Heading"/>
    <w:basedOn w:val="DefaultParagraphFont"/>
    <w:uiPriority w:val="1"/>
    <w:rsid w:val="003B4140"/>
    <w:rPr>
      <w:rFonts w:ascii="Arial" w:hAnsi="Arial"/>
      <w:b/>
      <w:color w:val="555759"/>
      <w:sz w:val="22"/>
    </w:rPr>
  </w:style>
  <w:style w:type="paragraph" w:styleId="ProposalHead1" w:customStyle="1">
    <w:name w:val="Proposal Head 1"/>
    <w:basedOn w:val="TOCHeading"/>
    <w:rsid w:val="003B4140"/>
  </w:style>
  <w:style w:type="paragraph" w:styleId="PROPOSALHEADING1" w:customStyle="1">
    <w:name w:val="PROPOSAL HEADING 1"/>
    <w:basedOn w:val="Heading1"/>
    <w:rsid w:val="003B4140"/>
    <w:pPr>
      <w:keepNext w:val="0"/>
      <w:widowControl w:val="0"/>
      <w:numPr>
        <w:numId w:val="26"/>
      </w:numPr>
      <w:pBdr>
        <w:left w:val="single" w:color="A15F00" w:sz="12" w:space="4"/>
      </w:pBdr>
      <w:shd w:val="clear" w:color="008080" w:fill="B55F00"/>
      <w:tabs>
        <w:tab w:val="left" w:pos="1260"/>
      </w:tabs>
    </w:pPr>
    <w:rPr>
      <w:rFonts w:ascii="Palatino Linotype" w:hAnsi="Palatino Linotype" w:cs="Times New Roman"/>
      <w:bCs w:val="0"/>
      <w:noProof/>
      <w:color w:val="FFFFFF"/>
    </w:rPr>
  </w:style>
  <w:style w:type="paragraph" w:styleId="PROPOSALHEADING4" w:customStyle="1">
    <w:name w:val="PROPOSAL HEADING 4"/>
    <w:basedOn w:val="Heading4"/>
    <w:rsid w:val="003B4140"/>
    <w:pPr>
      <w:tabs>
        <w:tab w:val="num" w:pos="720"/>
      </w:tabs>
      <w:ind w:left="720" w:hanging="360"/>
    </w:pPr>
  </w:style>
  <w:style w:type="paragraph" w:styleId="ProposalTitleGreen" w:customStyle="1">
    <w:name w:val="Proposal Title Green"/>
    <w:basedOn w:val="Header"/>
    <w:link w:val="ProposalTitleGreenChar"/>
    <w:rsid w:val="003B4140"/>
    <w:pPr>
      <w:widowControl w:val="0"/>
      <w:tabs>
        <w:tab w:val="clear" w:pos="4320"/>
        <w:tab w:val="clear" w:pos="8640"/>
      </w:tabs>
      <w:spacing w:before="240" w:after="240"/>
    </w:pPr>
    <w:rPr>
      <w:b/>
      <w:color w:val="95D600"/>
    </w:rPr>
  </w:style>
  <w:style w:type="character" w:styleId="ProposalTitleGreenChar" w:customStyle="1">
    <w:name w:val="Proposal Title Green Char"/>
    <w:basedOn w:val="HeaderChar"/>
    <w:link w:val="ProposalTitleGreen"/>
    <w:rsid w:val="003B4140"/>
    <w:rPr>
      <w:rFonts w:ascii="Arial" w:hAnsi="Arial" w:eastAsiaTheme="minorHAnsi" w:cstheme="minorBidi"/>
      <w:b/>
      <w:color w:val="95D600"/>
      <w:szCs w:val="22"/>
    </w:rPr>
  </w:style>
  <w:style w:type="paragraph" w:styleId="pS" w:customStyle="1">
    <w:name w:val="pS"/>
    <w:rsid w:val="003B4140"/>
    <w:pPr>
      <w:tabs>
        <w:tab w:val="left" w:pos="720"/>
        <w:tab w:val="left" w:pos="1080"/>
      </w:tabs>
      <w:spacing w:after="130" w:line="320" w:lineRule="atLeast"/>
      <w:ind w:left="720" w:right="288" w:hanging="432"/>
      <w:jc w:val="both"/>
    </w:pPr>
    <w:rPr>
      <w:sz w:val="24"/>
      <w:szCs w:val="24"/>
    </w:rPr>
  </w:style>
  <w:style w:type="character" w:styleId="pslongeditbox" w:customStyle="1">
    <w:name w:val="pslongeditbox"/>
    <w:basedOn w:val="DefaultParagraphFont"/>
    <w:rsid w:val="003B4140"/>
  </w:style>
  <w:style w:type="paragraph" w:styleId="pT" w:customStyle="1">
    <w:name w:val="pT"/>
    <w:basedOn w:val="Normal"/>
    <w:rsid w:val="003B4140"/>
    <w:pPr>
      <w:keepNext/>
      <w:spacing w:after="130"/>
      <w:ind w:left="720" w:hanging="432"/>
    </w:pPr>
    <w:rPr>
      <w:b/>
      <w:bCs/>
    </w:rPr>
  </w:style>
  <w:style w:type="paragraph" w:styleId="pX" w:customStyle="1">
    <w:name w:val="pX"/>
    <w:basedOn w:val="pF"/>
    <w:rsid w:val="003B4140"/>
    <w:pPr>
      <w:spacing w:line="240" w:lineRule="atLeast"/>
    </w:pPr>
  </w:style>
  <w:style w:type="paragraph" w:styleId="question" w:customStyle="1">
    <w:name w:val="question"/>
    <w:basedOn w:val="pF"/>
    <w:rsid w:val="003B4140"/>
    <w:pPr>
      <w:ind w:hanging="720"/>
    </w:pPr>
  </w:style>
  <w:style w:type="paragraph" w:styleId="ResumeBullet" w:customStyle="1">
    <w:name w:val="Resume Bullet"/>
    <w:basedOn w:val="BodyText"/>
    <w:link w:val="ResumeBulletChar"/>
    <w:autoRedefine/>
    <w:rsid w:val="003B4140"/>
    <w:pPr>
      <w:keepLines/>
      <w:numPr>
        <w:numId w:val="27"/>
      </w:numPr>
      <w:spacing w:after="240"/>
    </w:pPr>
    <w:rPr>
      <w:bCs/>
      <w:color w:val="545759"/>
      <w:szCs w:val="20"/>
      <w:lang w:val="en-GB" w:eastAsia="x-none"/>
    </w:rPr>
  </w:style>
  <w:style w:type="character" w:styleId="ResumeBulletChar" w:customStyle="1">
    <w:name w:val="Resume Bullet Char"/>
    <w:link w:val="ResumeBullet"/>
    <w:rsid w:val="003B4140"/>
    <w:rPr>
      <w:rFonts w:ascii="Arial" w:hAnsi="Arial" w:eastAsiaTheme="minorHAnsi" w:cstheme="minorBidi"/>
      <w:bCs/>
      <w:color w:val="545759"/>
      <w:lang w:val="en-GB" w:eastAsia="x-none"/>
    </w:rPr>
  </w:style>
  <w:style w:type="paragraph" w:styleId="ResumeHeading1" w:customStyle="1">
    <w:name w:val="Resume Heading 1"/>
    <w:basedOn w:val="Normal"/>
    <w:next w:val="BodyText"/>
    <w:autoRedefine/>
    <w:rsid w:val="003B4140"/>
    <w:pPr>
      <w:tabs>
        <w:tab w:val="left" w:pos="360"/>
        <w:tab w:val="left" w:pos="720"/>
        <w:tab w:val="left" w:pos="1080"/>
        <w:tab w:val="left" w:pos="1440"/>
      </w:tabs>
      <w:spacing w:before="240" w:after="240"/>
    </w:pPr>
    <w:rPr>
      <w:b/>
      <w:bCs/>
      <w:noProof/>
      <w:sz w:val="24"/>
    </w:rPr>
  </w:style>
  <w:style w:type="paragraph" w:styleId="ResumeName" w:customStyle="1">
    <w:name w:val="Resume Name"/>
    <w:basedOn w:val="Normal"/>
    <w:next w:val="Normal"/>
    <w:rsid w:val="003B4140"/>
    <w:pPr>
      <w:spacing w:after="480"/>
    </w:pPr>
    <w:rPr>
      <w:b/>
      <w:bCs/>
      <w:sz w:val="32"/>
      <w:szCs w:val="20"/>
      <w:lang w:val="fr-FR"/>
    </w:rPr>
  </w:style>
  <w:style w:type="paragraph" w:styleId="resumeparagraph" w:customStyle="1">
    <w:name w:val="resume paragraph"/>
    <w:rsid w:val="003B4140"/>
    <w:pPr>
      <w:spacing w:before="100" w:after="130" w:line="240" w:lineRule="exact"/>
      <w:ind w:left="720" w:hanging="288"/>
      <w:jc w:val="both"/>
    </w:pPr>
    <w:rPr>
      <w:sz w:val="24"/>
      <w:szCs w:val="24"/>
    </w:rPr>
  </w:style>
  <w:style w:type="paragraph" w:styleId="ResumeParagraphText" w:customStyle="1">
    <w:name w:val="Resume Paragraph Text"/>
    <w:basedOn w:val="Normal"/>
    <w:link w:val="ResumeParagraphTextChar"/>
    <w:rsid w:val="003B4140"/>
    <w:rPr>
      <w:szCs w:val="20"/>
      <w:lang w:val="en-GB"/>
    </w:rPr>
  </w:style>
  <w:style w:type="character" w:styleId="ResumeParagraphTextChar" w:customStyle="1">
    <w:name w:val="Resume Paragraph Text Char"/>
    <w:basedOn w:val="DefaultParagraphFont"/>
    <w:link w:val="ResumeParagraphText"/>
    <w:rsid w:val="003B4140"/>
    <w:rPr>
      <w:rFonts w:ascii="Arial" w:hAnsi="Arial" w:eastAsiaTheme="minorHAnsi" w:cstheme="minorBidi"/>
      <w:lang w:val="en-GB"/>
    </w:rPr>
  </w:style>
  <w:style w:type="paragraph" w:styleId="ResumeSubHead" w:customStyle="1">
    <w:name w:val="Resume Sub Head"/>
    <w:basedOn w:val="Normal"/>
    <w:rsid w:val="003B4140"/>
    <w:pPr>
      <w:spacing w:after="120"/>
      <w:ind w:left="360" w:hanging="360"/>
    </w:pPr>
    <w:rPr>
      <w:b/>
      <w:lang w:val="en-GB"/>
    </w:rPr>
  </w:style>
  <w:style w:type="character" w:styleId="SalutationChar" w:customStyle="1">
    <w:name w:val="Salutation Char"/>
    <w:basedOn w:val="DefaultParagraphFont"/>
    <w:link w:val="Salutation"/>
    <w:rsid w:val="003B4140"/>
    <w:rPr>
      <w:rFonts w:ascii="Arial" w:hAnsi="Arial" w:eastAsiaTheme="minorHAnsi" w:cstheme="minorBidi"/>
      <w:szCs w:val="22"/>
    </w:rPr>
  </w:style>
  <w:style w:type="paragraph" w:styleId="SectionHeading" w:customStyle="1">
    <w:name w:val="Section Heading"/>
    <w:basedOn w:val="Normal"/>
    <w:autoRedefine/>
    <w:rsid w:val="003B4140"/>
    <w:pPr>
      <w:keepNext/>
      <w:pBdr>
        <w:top w:val="single" w:color="95D600" w:sz="4" w:space="1"/>
        <w:left w:val="single" w:color="95D600" w:sz="4" w:space="4"/>
        <w:bottom w:val="single" w:color="95D600" w:sz="4" w:space="1"/>
        <w:right w:val="single" w:color="95D600" w:sz="4" w:space="4"/>
      </w:pBdr>
      <w:shd w:val="clear" w:color="auto" w:fill="95D600"/>
      <w:spacing w:before="240" w:after="120"/>
    </w:pPr>
    <w:rPr>
      <w:b/>
      <w:bCs/>
      <w:color w:val="FFFFFF" w:themeColor="background1"/>
      <w:lang w:val="en-GB"/>
    </w:rPr>
  </w:style>
  <w:style w:type="paragraph" w:styleId="SidebarBullet" w:customStyle="1">
    <w:name w:val="Sidebar Bullet"/>
    <w:basedOn w:val="Normal"/>
    <w:rsid w:val="003B4140"/>
    <w:pPr>
      <w:numPr>
        <w:numId w:val="28"/>
      </w:numPr>
      <w:spacing w:before="40"/>
    </w:pPr>
    <w:rPr>
      <w:rFonts w:ascii="Arial Narrow" w:hAnsi="Arial Narrow"/>
      <w:color w:val="000000"/>
      <w:sz w:val="17"/>
      <w:szCs w:val="20"/>
      <w:lang w:val="fr-FR"/>
    </w:rPr>
  </w:style>
  <w:style w:type="paragraph" w:styleId="SidebarResumeName" w:customStyle="1">
    <w:name w:val="Sidebar Resume Name"/>
    <w:basedOn w:val="Normal"/>
    <w:rsid w:val="003B4140"/>
    <w:rPr>
      <w:rFonts w:ascii="Arial Narrow" w:hAnsi="Arial Narrow"/>
      <w:b/>
      <w:color w:val="5F5F5F"/>
      <w:sz w:val="17"/>
      <w:szCs w:val="20"/>
    </w:rPr>
  </w:style>
  <w:style w:type="paragraph" w:styleId="SidebarText" w:customStyle="1">
    <w:name w:val="Sidebar Text"/>
    <w:basedOn w:val="Normal"/>
    <w:rsid w:val="003B4140"/>
    <w:pPr>
      <w:jc w:val="both"/>
    </w:pPr>
    <w:rPr>
      <w:rFonts w:ascii="Arial Narrow" w:hAnsi="Arial Narrow"/>
      <w:color w:val="5F5F5F"/>
      <w:sz w:val="17"/>
      <w:szCs w:val="20"/>
    </w:rPr>
  </w:style>
  <w:style w:type="paragraph" w:styleId="SidebarTitle" w:customStyle="1">
    <w:name w:val="Sidebar Title"/>
    <w:basedOn w:val="Normal"/>
    <w:rsid w:val="003B4140"/>
    <w:pPr>
      <w:spacing w:before="240"/>
      <w:jc w:val="both"/>
    </w:pPr>
    <w:rPr>
      <w:rFonts w:ascii="Arial Narrow" w:hAnsi="Arial Narrow"/>
      <w:b/>
      <w:color w:val="5F5F5F"/>
      <w:sz w:val="17"/>
      <w:szCs w:val="20"/>
    </w:rPr>
  </w:style>
  <w:style w:type="character" w:styleId="SignatureChar" w:customStyle="1">
    <w:name w:val="Signature Char"/>
    <w:basedOn w:val="DefaultParagraphFont"/>
    <w:link w:val="Signature"/>
    <w:rsid w:val="003B4140"/>
    <w:rPr>
      <w:rFonts w:ascii="Arial" w:hAnsi="Arial" w:eastAsiaTheme="minorHAnsi" w:cstheme="minorBidi"/>
      <w:szCs w:val="22"/>
    </w:rPr>
  </w:style>
  <w:style w:type="paragraph" w:styleId="StepsAlpha" w:customStyle="1">
    <w:name w:val="StepsAlpha"/>
    <w:basedOn w:val="Normal"/>
    <w:rsid w:val="003B4140"/>
    <w:pPr>
      <w:numPr>
        <w:ilvl w:val="2"/>
        <w:numId w:val="29"/>
      </w:numPr>
      <w:spacing w:before="40" w:after="80"/>
    </w:pPr>
    <w:rPr>
      <w:szCs w:val="20"/>
      <w:lang w:val="en-CA"/>
    </w:rPr>
  </w:style>
  <w:style w:type="paragraph" w:styleId="StepsHead" w:customStyle="1">
    <w:name w:val="StepsHead"/>
    <w:basedOn w:val="Normal"/>
    <w:next w:val="Normal"/>
    <w:rsid w:val="003B4140"/>
    <w:pPr>
      <w:keepNext/>
      <w:numPr>
        <w:numId w:val="29"/>
      </w:numPr>
      <w:spacing w:before="120" w:after="120"/>
    </w:pPr>
    <w:rPr>
      <w:noProof/>
      <w:szCs w:val="20"/>
      <w:lang w:val="en-CA"/>
    </w:rPr>
  </w:style>
  <w:style w:type="paragraph" w:styleId="StepsNumber" w:customStyle="1">
    <w:name w:val="StepsNumber"/>
    <w:rsid w:val="003B4140"/>
    <w:pPr>
      <w:numPr>
        <w:ilvl w:val="1"/>
        <w:numId w:val="29"/>
      </w:numPr>
      <w:spacing w:before="40" w:after="80"/>
    </w:pPr>
    <w:rPr>
      <w:rFonts w:ascii="Arial" w:hAnsi="Arial"/>
    </w:rPr>
  </w:style>
  <w:style w:type="character" w:styleId="Strong">
    <w:name w:val="Strong"/>
    <w:basedOn w:val="DefaultParagraphFont"/>
    <w:uiPriority w:val="22"/>
    <w:rsid w:val="003B4140"/>
    <w:rPr>
      <w:b/>
      <w:bCs/>
    </w:rPr>
  </w:style>
  <w:style w:type="numbering" w:styleId="StyleBulleted" w:customStyle="1">
    <w:name w:val="Style Bulleted"/>
    <w:basedOn w:val="NoList"/>
    <w:rsid w:val="003B4140"/>
    <w:pPr>
      <w:numPr>
        <w:numId w:val="30"/>
      </w:numPr>
    </w:pPr>
  </w:style>
  <w:style w:type="numbering" w:styleId="StyleBulletedLeft0Hanging03" w:customStyle="1">
    <w:name w:val="Style Bulleted Left:  0&quot; Hanging:  0.3&quot;"/>
    <w:basedOn w:val="NoList"/>
    <w:rsid w:val="003B4140"/>
    <w:pPr>
      <w:numPr>
        <w:numId w:val="31"/>
      </w:numPr>
    </w:pPr>
  </w:style>
  <w:style w:type="numbering" w:styleId="StyleBulletedLeft025Hanging025" w:customStyle="1">
    <w:name w:val="Style Bulleted Left:  0.25&quot; Hanging:  0.25&quot;"/>
    <w:basedOn w:val="NoList"/>
    <w:rsid w:val="003B4140"/>
    <w:pPr>
      <w:numPr>
        <w:numId w:val="32"/>
      </w:numPr>
    </w:pPr>
  </w:style>
  <w:style w:type="numbering" w:styleId="StyleBulleted6" w:customStyle="1">
    <w:name w:val="Style Bulleted6"/>
    <w:rsid w:val="003B4140"/>
    <w:pPr>
      <w:numPr>
        <w:numId w:val="33"/>
      </w:numPr>
    </w:pPr>
  </w:style>
  <w:style w:type="numbering" w:styleId="StyleBulleted9" w:customStyle="1">
    <w:name w:val="Style Bulleted9"/>
    <w:basedOn w:val="NoList"/>
    <w:rsid w:val="003B4140"/>
    <w:pPr>
      <w:numPr>
        <w:numId w:val="34"/>
      </w:numPr>
    </w:pPr>
  </w:style>
  <w:style w:type="paragraph" w:styleId="StyleCaptionWhite" w:customStyle="1">
    <w:name w:val="Style Caption + White"/>
    <w:basedOn w:val="Caption"/>
    <w:rsid w:val="003B4140"/>
    <w:pPr>
      <w:spacing w:before="120"/>
    </w:pPr>
    <w:rPr>
      <w:color w:val="FFFFFF"/>
      <w14:textFill>
        <w14:solidFill>
          <w14:srgbClr w14:val="FFFFFF">
            <w14:lumMod w14:val="50000"/>
          </w14:srgbClr>
        </w14:solidFill>
      </w14:textFill>
    </w:rPr>
  </w:style>
  <w:style w:type="numbering" w:styleId="StyleNumberedLeft025Hanging025" w:customStyle="1">
    <w:name w:val="Style Numbered Left:  0.25&quot; Hanging:  0.25&quot;"/>
    <w:basedOn w:val="NoList"/>
    <w:rsid w:val="003B4140"/>
    <w:pPr>
      <w:numPr>
        <w:numId w:val="35"/>
      </w:numPr>
    </w:pPr>
  </w:style>
  <w:style w:type="paragraph" w:styleId="Style1" w:customStyle="1">
    <w:name w:val="Style1"/>
    <w:basedOn w:val="Normal"/>
    <w:rsid w:val="003B4140"/>
    <w:pPr>
      <w:numPr>
        <w:ilvl w:val="1"/>
        <w:numId w:val="36"/>
      </w:numPr>
    </w:pPr>
    <w:rPr>
      <w:szCs w:val="20"/>
    </w:rPr>
  </w:style>
  <w:style w:type="paragraph" w:styleId="SubHeaderBold" w:customStyle="1">
    <w:name w:val="Sub Header Bold"/>
    <w:basedOn w:val="Normal"/>
    <w:rsid w:val="003B4140"/>
    <w:pPr>
      <w:spacing w:after="120"/>
      <w:ind w:left="360" w:hanging="360"/>
    </w:pPr>
    <w:rPr>
      <w:b/>
      <w:noProof/>
      <w:sz w:val="28"/>
      <w:lang w:val="en-GB"/>
    </w:rPr>
  </w:style>
  <w:style w:type="paragraph" w:styleId="Subtitle">
    <w:name w:val="Subtitle"/>
    <w:basedOn w:val="Normal"/>
    <w:next w:val="Normal"/>
    <w:link w:val="SubtitleChar"/>
    <w:uiPriority w:val="11"/>
    <w:rsid w:val="003B414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3B4140"/>
    <w:rPr>
      <w:rFonts w:ascii="Arial" w:hAnsi="Arial" w:eastAsiaTheme="minorEastAsia" w:cstheme="minorBidi"/>
      <w:color w:val="5A5A5A" w:themeColor="text1" w:themeTint="A5"/>
      <w:spacing w:val="15"/>
      <w:szCs w:val="22"/>
    </w:rPr>
  </w:style>
  <w:style w:type="character" w:styleId="SubtleEmphasis">
    <w:name w:val="Subtle Emphasis"/>
    <w:basedOn w:val="DefaultParagraphFont"/>
    <w:uiPriority w:val="19"/>
    <w:rsid w:val="003B4140"/>
    <w:rPr>
      <w:i/>
      <w:iCs/>
      <w:color w:val="404040" w:themeColor="text1" w:themeTint="BF"/>
    </w:rPr>
  </w:style>
  <w:style w:type="character" w:styleId="SubtleReference">
    <w:name w:val="Subtle Reference"/>
    <w:basedOn w:val="DefaultParagraphFont"/>
    <w:uiPriority w:val="31"/>
    <w:rsid w:val="003B4140"/>
    <w:rPr>
      <w:smallCaps/>
      <w:color w:val="5A5A5A" w:themeColor="text1" w:themeTint="A5"/>
    </w:rPr>
  </w:style>
  <w:style w:type="paragraph" w:styleId="summary" w:customStyle="1">
    <w:name w:val="summary"/>
    <w:basedOn w:val="pB"/>
    <w:next w:val="projtitle"/>
    <w:rsid w:val="003B4140"/>
    <w:pPr>
      <w:tabs>
        <w:tab w:val="clear" w:pos="720"/>
        <w:tab w:val="clear" w:pos="1080"/>
        <w:tab w:val="left" w:pos="-1170"/>
      </w:tabs>
      <w:spacing w:after="240"/>
    </w:pPr>
  </w:style>
  <w:style w:type="paragraph" w:styleId="TableBullet" w:customStyle="1">
    <w:name w:val="Table Bullet"/>
    <w:basedOn w:val="ListParagraph"/>
    <w:link w:val="TableBulletChar"/>
    <w:rsid w:val="003B4140"/>
    <w:pPr>
      <w:numPr>
        <w:numId w:val="37"/>
      </w:numPr>
    </w:pPr>
  </w:style>
  <w:style w:type="character" w:styleId="TableBulletChar" w:customStyle="1">
    <w:name w:val="Table Bullet Char"/>
    <w:basedOn w:val="DefaultParagraphFont"/>
    <w:link w:val="TableBullet"/>
    <w:rsid w:val="003B4140"/>
    <w:rPr>
      <w:rFonts w:ascii="Arial" w:hAnsi="Arial" w:eastAsiaTheme="minorHAnsi" w:cstheme="minorBidi"/>
      <w:szCs w:val="22"/>
    </w:rPr>
  </w:style>
  <w:style w:type="paragraph" w:styleId="TableBulletLevelOne" w:customStyle="1">
    <w:name w:val="Table Bullet Level One"/>
    <w:basedOn w:val="TableBullet"/>
    <w:link w:val="TableBulletLevelOneChar"/>
    <w:rsid w:val="003B4140"/>
    <w:pPr>
      <w:numPr>
        <w:numId w:val="38"/>
      </w:numPr>
    </w:pPr>
  </w:style>
  <w:style w:type="character" w:styleId="TableBulletLevelOneChar" w:customStyle="1">
    <w:name w:val="Table Bullet Level One Char"/>
    <w:basedOn w:val="TableBulletChar"/>
    <w:link w:val="TableBulletLevelOne"/>
    <w:rsid w:val="003B4140"/>
    <w:rPr>
      <w:rFonts w:ascii="Arial" w:hAnsi="Arial" w:eastAsiaTheme="minorHAnsi" w:cstheme="minorBidi"/>
      <w:szCs w:val="22"/>
    </w:rPr>
  </w:style>
  <w:style w:type="table" w:styleId="TableClassic2">
    <w:name w:val="Table Classic 2"/>
    <w:basedOn w:val="TableNormal"/>
    <w:rsid w:val="003B4140"/>
    <w:pPr>
      <w:tabs>
        <w:tab w:val="left" w:pos="360"/>
        <w:tab w:val="left" w:pos="720"/>
        <w:tab w:val="left" w:pos="1080"/>
        <w:tab w:val="left" w:pos="1440"/>
      </w:tabs>
    </w:pPr>
    <w:rPr>
      <w:rFonts w:ascii="Arial" w:hAnsi="Arial"/>
      <w:sz w:val="18"/>
      <w:szCs w:val="18"/>
    </w:rPr>
    <w:tblPr>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color="000000" w:sz="6" w:space="0"/>
          <w:left w:val="single" w:color="000000" w:sz="6" w:space="0"/>
          <w:bottom w:val="single" w:color="000000" w:sz="6" w:space="0"/>
          <w:right w:val="single" w:color="000000" w:sz="6" w:space="0"/>
          <w:insideH w:val="single" w:color="000000" w:sz="6" w:space="0"/>
          <w:insideV w:val="single" w:color="000000" w:sz="6" w:space="0"/>
          <w:tl2br w:val="nil"/>
          <w:tr2bl w:val="nil"/>
        </w:tcBorders>
        <w:shd w:val="clear" w:color="auto" w:fill="CCCCFF"/>
      </w:tcPr>
    </w:tblStylePr>
    <w:tblStylePr w:type="lastRow">
      <w:rPr>
        <w:rFonts w:ascii="Arial" w:hAnsi="Arial"/>
        <w:color w:val="auto"/>
        <w:sz w:val="18"/>
      </w:rPr>
      <w:tblPr/>
      <w:tcPr>
        <w:tcBorders>
          <w:top w:val="single" w:color="000000" w:sz="6" w:space="0"/>
          <w:tl2br w:val="none" w:color="auto" w:sz="0" w:space="0"/>
          <w:tr2bl w:val="none" w:color="auto" w:sz="0" w:space="0"/>
        </w:tcBorders>
      </w:tcPr>
    </w:tblStylePr>
    <w:tblStylePr w:type="firstCol">
      <w:rPr>
        <w:rFonts w:ascii="Arial" w:hAnsi="Arial"/>
        <w:b/>
        <w:bCs/>
        <w:sz w:val="18"/>
      </w:rPr>
      <w:tblPr/>
      <w:tcPr>
        <w:shd w:val="clear" w:color="auto" w:fill="FFFF99"/>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paragraph" w:styleId="tablefootnote" w:customStyle="1">
    <w:name w:val="table footnote"/>
    <w:basedOn w:val="Normal"/>
    <w:link w:val="tablefootnoteChar"/>
    <w:rsid w:val="003B4140"/>
    <w:pPr>
      <w:keepNext/>
      <w:keepLines/>
      <w:tabs>
        <w:tab w:val="left" w:pos="274"/>
      </w:tabs>
      <w:spacing w:before="60"/>
      <w:ind w:left="274" w:hanging="274"/>
    </w:pPr>
    <w:rPr>
      <w:szCs w:val="20"/>
    </w:rPr>
  </w:style>
  <w:style w:type="character" w:styleId="tablefootnoteChar" w:customStyle="1">
    <w:name w:val="table footnote Char"/>
    <w:basedOn w:val="DefaultParagraphFont"/>
    <w:link w:val="tablefootnote"/>
    <w:rsid w:val="003B4140"/>
    <w:rPr>
      <w:rFonts w:ascii="Arial" w:hAnsi="Arial" w:eastAsiaTheme="minorHAnsi" w:cstheme="minorBidi"/>
    </w:rPr>
  </w:style>
  <w:style w:type="table" w:styleId="TableGrid">
    <w:name w:val="Table Grid"/>
    <w:basedOn w:val="TableNormal"/>
    <w:uiPriority w:val="59"/>
    <w:rsid w:val="003B414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1" w:customStyle="1">
    <w:name w:val="Table Grid1"/>
    <w:basedOn w:val="TableNormal"/>
    <w:next w:val="TableGrid"/>
    <w:uiPriority w:val="39"/>
    <w:rsid w:val="003B414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er" w:customStyle="1">
    <w:name w:val="Table Header"/>
    <w:basedOn w:val="Normal"/>
    <w:rsid w:val="003B4140"/>
    <w:pPr>
      <w:jc w:val="center"/>
    </w:pPr>
    <w:rPr>
      <w:b/>
      <w:bCs/>
      <w:sz w:val="18"/>
      <w:szCs w:val="20"/>
    </w:rPr>
  </w:style>
  <w:style w:type="table" w:styleId="TableList7">
    <w:name w:val="Table List 7"/>
    <w:basedOn w:val="TableNormal"/>
    <w:rsid w:val="003B414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paragraph" w:styleId="TableofAuthorities">
    <w:name w:val="table of authorities"/>
    <w:basedOn w:val="Normal"/>
    <w:next w:val="Normal"/>
    <w:rsid w:val="003B4140"/>
    <w:pPr>
      <w:ind w:left="220" w:hanging="220"/>
    </w:pPr>
  </w:style>
  <w:style w:type="paragraph" w:styleId="TableofFigures">
    <w:name w:val="table of figures"/>
    <w:basedOn w:val="Normal"/>
    <w:next w:val="Normal"/>
    <w:uiPriority w:val="99"/>
    <w:rsid w:val="003B4140"/>
    <w:pPr>
      <w:tabs>
        <w:tab w:val="right" w:leader="dot" w:pos="9274"/>
      </w:tabs>
    </w:pPr>
  </w:style>
  <w:style w:type="paragraph" w:styleId="TableText" w:customStyle="1">
    <w:name w:val="Table Text"/>
    <w:basedOn w:val="Normal"/>
    <w:link w:val="TableTextChar"/>
    <w:autoRedefine/>
    <w:rsid w:val="003B4140"/>
    <w:pPr>
      <w:spacing w:after="120"/>
    </w:pPr>
  </w:style>
  <w:style w:type="character" w:styleId="TableTextChar" w:customStyle="1">
    <w:name w:val="Table Text Char"/>
    <w:link w:val="TableText"/>
    <w:rsid w:val="003B4140"/>
    <w:rPr>
      <w:rFonts w:ascii="Arial" w:hAnsi="Arial" w:eastAsiaTheme="minorHAnsi" w:cstheme="minorBidi"/>
      <w:szCs w:val="22"/>
    </w:rPr>
  </w:style>
  <w:style w:type="paragraph" w:styleId="text1" w:customStyle="1">
    <w:name w:val="text 1"/>
    <w:basedOn w:val="Normal"/>
    <w:rsid w:val="003B4140"/>
    <w:pPr>
      <w:spacing w:line="360" w:lineRule="exact"/>
      <w:ind w:left="720"/>
      <w:jc w:val="both"/>
    </w:pPr>
    <w:rPr>
      <w:rFonts w:ascii="Helvetica" w:hAnsi="Helvetica"/>
      <w:szCs w:val="20"/>
    </w:rPr>
  </w:style>
  <w:style w:type="paragraph" w:styleId="TitlePage" w:customStyle="1">
    <w:name w:val="Title Page"/>
    <w:basedOn w:val="Normal"/>
    <w:rsid w:val="003B4140"/>
    <w:pPr>
      <w:spacing w:after="130"/>
      <w:ind w:left="1440" w:right="1440" w:hanging="432"/>
      <w:jc w:val="center"/>
    </w:pPr>
    <w:rPr>
      <w:b/>
      <w:bCs/>
      <w:sz w:val="36"/>
      <w:szCs w:val="36"/>
    </w:rPr>
  </w:style>
  <w:style w:type="paragraph" w:styleId="Title">
    <w:name w:val="Title"/>
    <w:aliases w:val="Proposal Title"/>
    <w:basedOn w:val="Normal"/>
    <w:next w:val="Normal"/>
    <w:link w:val="TitleChar"/>
    <w:uiPriority w:val="10"/>
    <w:rsid w:val="003B4140"/>
    <w:rPr>
      <w:rFonts w:eastAsiaTheme="majorEastAsia" w:cstheme="majorBidi"/>
      <w:spacing w:val="-10"/>
      <w:kern w:val="28"/>
      <w:sz w:val="56"/>
      <w:szCs w:val="56"/>
    </w:rPr>
  </w:style>
  <w:style w:type="character" w:styleId="TitleChar" w:customStyle="1">
    <w:name w:val="Title Char"/>
    <w:aliases w:val="Proposal Title Char"/>
    <w:basedOn w:val="DefaultParagraphFont"/>
    <w:link w:val="Title"/>
    <w:uiPriority w:val="10"/>
    <w:rsid w:val="003B4140"/>
    <w:rPr>
      <w:rFonts w:ascii="Arial" w:hAnsi="Arial" w:eastAsiaTheme="majorEastAsia" w:cstheme="majorBidi"/>
      <w:spacing w:val="-10"/>
      <w:kern w:val="28"/>
      <w:sz w:val="56"/>
      <w:szCs w:val="56"/>
    </w:rPr>
  </w:style>
  <w:style w:type="paragraph" w:styleId="TitleAdd" w:customStyle="1">
    <w:name w:val="TitleAdd"/>
    <w:basedOn w:val="Title"/>
    <w:link w:val="TitleAddChar"/>
    <w:autoRedefine/>
    <w:rsid w:val="003B4140"/>
    <w:rPr>
      <w:b/>
      <w:sz w:val="24"/>
      <w:szCs w:val="32"/>
    </w:rPr>
  </w:style>
  <w:style w:type="character" w:styleId="TitleAddChar" w:customStyle="1">
    <w:name w:val="TitleAdd Char"/>
    <w:basedOn w:val="TitleChar"/>
    <w:link w:val="TitleAdd"/>
    <w:rsid w:val="003B4140"/>
    <w:rPr>
      <w:rFonts w:ascii="Arial" w:hAnsi="Arial" w:eastAsiaTheme="majorEastAsia" w:cstheme="majorBidi"/>
      <w:b/>
      <w:spacing w:val="-10"/>
      <w:kern w:val="28"/>
      <w:sz w:val="24"/>
      <w:szCs w:val="32"/>
    </w:rPr>
  </w:style>
  <w:style w:type="paragraph" w:styleId="TitleSub" w:customStyle="1">
    <w:name w:val="TitleSub"/>
    <w:basedOn w:val="Title"/>
    <w:link w:val="TitleSubChar"/>
    <w:autoRedefine/>
    <w:rsid w:val="003B4140"/>
    <w:rPr>
      <w:b/>
      <w:sz w:val="32"/>
    </w:rPr>
  </w:style>
  <w:style w:type="character" w:styleId="TitleSubChar" w:customStyle="1">
    <w:name w:val="TitleSub Char"/>
    <w:basedOn w:val="TitleChar"/>
    <w:link w:val="TitleSub"/>
    <w:rsid w:val="003B4140"/>
    <w:rPr>
      <w:rFonts w:ascii="Arial" w:hAnsi="Arial" w:eastAsiaTheme="majorEastAsia" w:cstheme="majorBidi"/>
      <w:b/>
      <w:spacing w:val="-10"/>
      <w:kern w:val="28"/>
      <w:sz w:val="32"/>
      <w:szCs w:val="56"/>
    </w:rPr>
  </w:style>
  <w:style w:type="paragraph" w:styleId="TOAHeading">
    <w:name w:val="toa heading"/>
    <w:basedOn w:val="Normal"/>
    <w:next w:val="Normal"/>
    <w:rsid w:val="003B4140"/>
    <w:rPr>
      <w:rFonts w:asciiTheme="majorHAnsi" w:hAnsiTheme="majorHAnsi" w:eastAsiaTheme="majorEastAsia" w:cstheme="majorBidi"/>
      <w:b/>
      <w:bCs/>
      <w:sz w:val="24"/>
    </w:rPr>
  </w:style>
  <w:style w:type="paragraph" w:styleId="TOC1">
    <w:name w:val="toc 1"/>
    <w:basedOn w:val="Normal"/>
    <w:next w:val="Normal"/>
    <w:link w:val="TOC1Char"/>
    <w:autoRedefine/>
    <w:uiPriority w:val="39"/>
    <w:unhideWhenUsed/>
    <w:rsid w:val="003B4140"/>
    <w:pPr>
      <w:widowControl w:val="0"/>
      <w:tabs>
        <w:tab w:val="right" w:leader="dot" w:pos="9350"/>
      </w:tabs>
      <w:spacing w:before="120" w:after="120"/>
    </w:pPr>
    <w:rPr>
      <w:b/>
      <w:sz w:val="24"/>
    </w:rPr>
  </w:style>
  <w:style w:type="character" w:styleId="TOC1Char" w:customStyle="1">
    <w:name w:val="TOC 1 Char"/>
    <w:basedOn w:val="DefaultParagraphFont"/>
    <w:link w:val="TOC1"/>
    <w:uiPriority w:val="39"/>
    <w:rsid w:val="003B4140"/>
    <w:rPr>
      <w:rFonts w:ascii="Arial" w:hAnsi="Arial" w:eastAsiaTheme="minorHAnsi" w:cstheme="minorBidi"/>
      <w:b/>
      <w:sz w:val="24"/>
      <w:szCs w:val="22"/>
    </w:rPr>
  </w:style>
  <w:style w:type="paragraph" w:styleId="TOC2">
    <w:name w:val="toc 2"/>
    <w:basedOn w:val="Normal"/>
    <w:next w:val="Normal"/>
    <w:autoRedefine/>
    <w:uiPriority w:val="39"/>
    <w:rsid w:val="003B4140"/>
    <w:pPr>
      <w:tabs>
        <w:tab w:val="left" w:pos="1080"/>
        <w:tab w:val="right" w:leader="dot" w:pos="9346"/>
      </w:tabs>
      <w:ind w:left="1080" w:hanging="540"/>
    </w:pPr>
    <w:rPr>
      <w:noProof/>
    </w:rPr>
  </w:style>
  <w:style w:type="paragraph" w:styleId="TOC3">
    <w:name w:val="toc 3"/>
    <w:basedOn w:val="Normal"/>
    <w:next w:val="Normal"/>
    <w:autoRedefine/>
    <w:uiPriority w:val="39"/>
    <w:rsid w:val="003B4140"/>
    <w:pPr>
      <w:tabs>
        <w:tab w:val="left" w:pos="1800"/>
        <w:tab w:val="right" w:leader="dot" w:pos="9360"/>
      </w:tabs>
      <w:ind w:left="1800" w:hanging="720"/>
    </w:pPr>
    <w:rPr>
      <w:rFonts w:eastAsiaTheme="minorEastAsia"/>
      <w:noProof/>
      <w:szCs w:val="20"/>
    </w:rPr>
  </w:style>
  <w:style w:type="paragraph" w:styleId="TOC4">
    <w:name w:val="toc 4"/>
    <w:basedOn w:val="Normal"/>
    <w:next w:val="Normal"/>
    <w:autoRedefine/>
    <w:uiPriority w:val="39"/>
    <w:rsid w:val="003B4140"/>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3B4140"/>
    <w:pPr>
      <w:ind w:left="880"/>
    </w:pPr>
  </w:style>
  <w:style w:type="paragraph" w:styleId="TOC6">
    <w:name w:val="toc 6"/>
    <w:basedOn w:val="Normal"/>
    <w:next w:val="Normal"/>
    <w:autoRedefine/>
    <w:rsid w:val="003B4140"/>
    <w:pPr>
      <w:ind w:left="1200"/>
    </w:pPr>
  </w:style>
  <w:style w:type="paragraph" w:styleId="TOC7">
    <w:name w:val="toc 7"/>
    <w:basedOn w:val="Normal"/>
    <w:next w:val="Normal"/>
    <w:autoRedefine/>
    <w:rsid w:val="003B4140"/>
    <w:pPr>
      <w:ind w:left="1440"/>
    </w:pPr>
  </w:style>
  <w:style w:type="paragraph" w:styleId="TOC8">
    <w:name w:val="toc 8"/>
    <w:basedOn w:val="Normal"/>
    <w:next w:val="Normal"/>
    <w:autoRedefine/>
    <w:rsid w:val="003B4140"/>
    <w:pPr>
      <w:ind w:left="1680"/>
    </w:pPr>
  </w:style>
  <w:style w:type="paragraph" w:styleId="TOC9">
    <w:name w:val="toc 9"/>
    <w:basedOn w:val="Normal"/>
    <w:next w:val="Normal"/>
    <w:autoRedefine/>
    <w:rsid w:val="003B4140"/>
    <w:pPr>
      <w:ind w:left="1920"/>
    </w:pPr>
  </w:style>
  <w:style w:type="paragraph" w:styleId="Variabledefinition" w:customStyle="1">
    <w:name w:val="Variable definition"/>
    <w:basedOn w:val="pD"/>
    <w:rsid w:val="003B4140"/>
    <w:pPr>
      <w:tabs>
        <w:tab w:val="left" w:pos="720"/>
        <w:tab w:val="left" w:pos="1440"/>
        <w:tab w:val="left" w:pos="2160"/>
      </w:tabs>
      <w:ind w:left="2520" w:hanging="180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80916150">
      <w:bodyDiv w:val="1"/>
      <w:marLeft w:val="0"/>
      <w:marRight w:val="0"/>
      <w:marTop w:val="0"/>
      <w:marBottom w:val="0"/>
      <w:divBdr>
        <w:top w:val="none" w:sz="0" w:space="0" w:color="auto"/>
        <w:left w:val="none" w:sz="0" w:space="0" w:color="auto"/>
        <w:bottom w:val="none" w:sz="0" w:space="0" w:color="auto"/>
        <w:right w:val="none" w:sz="0" w:space="0" w:color="auto"/>
      </w:divBdr>
    </w:div>
    <w:div w:id="310526820">
      <w:bodyDiv w:val="1"/>
      <w:marLeft w:val="0"/>
      <w:marRight w:val="0"/>
      <w:marTop w:val="0"/>
      <w:marBottom w:val="0"/>
      <w:divBdr>
        <w:top w:val="none" w:sz="0" w:space="0" w:color="auto"/>
        <w:left w:val="none" w:sz="0" w:space="0" w:color="auto"/>
        <w:bottom w:val="none" w:sz="0" w:space="0" w:color="auto"/>
        <w:right w:val="none" w:sz="0" w:space="0" w:color="auto"/>
      </w:divBdr>
    </w:div>
    <w:div w:id="638920860">
      <w:bodyDiv w:val="1"/>
      <w:marLeft w:val="0"/>
      <w:marRight w:val="0"/>
      <w:marTop w:val="0"/>
      <w:marBottom w:val="0"/>
      <w:divBdr>
        <w:top w:val="none" w:sz="0" w:space="0" w:color="auto"/>
        <w:left w:val="none" w:sz="0" w:space="0" w:color="auto"/>
        <w:bottom w:val="none" w:sz="0" w:space="0" w:color="auto"/>
        <w:right w:val="none" w:sz="0" w:space="0" w:color="auto"/>
      </w:divBdr>
    </w:div>
    <w:div w:id="667052472">
      <w:bodyDiv w:val="1"/>
      <w:marLeft w:val="0"/>
      <w:marRight w:val="0"/>
      <w:marTop w:val="0"/>
      <w:marBottom w:val="0"/>
      <w:divBdr>
        <w:top w:val="none" w:sz="0" w:space="0" w:color="auto"/>
        <w:left w:val="none" w:sz="0" w:space="0" w:color="auto"/>
        <w:bottom w:val="none" w:sz="0" w:space="0" w:color="auto"/>
        <w:right w:val="none" w:sz="0" w:space="0" w:color="auto"/>
      </w:divBdr>
    </w:div>
    <w:div w:id="1030452206">
      <w:bodyDiv w:val="1"/>
      <w:marLeft w:val="0"/>
      <w:marRight w:val="0"/>
      <w:marTop w:val="0"/>
      <w:marBottom w:val="0"/>
      <w:divBdr>
        <w:top w:val="none" w:sz="0" w:space="0" w:color="auto"/>
        <w:left w:val="none" w:sz="0" w:space="0" w:color="auto"/>
        <w:bottom w:val="none" w:sz="0" w:space="0" w:color="auto"/>
        <w:right w:val="none" w:sz="0" w:space="0" w:color="auto"/>
      </w:divBdr>
    </w:div>
    <w:div w:id="1047724745">
      <w:bodyDiv w:val="1"/>
      <w:marLeft w:val="0"/>
      <w:marRight w:val="0"/>
      <w:marTop w:val="0"/>
      <w:marBottom w:val="0"/>
      <w:divBdr>
        <w:top w:val="none" w:sz="0" w:space="0" w:color="auto"/>
        <w:left w:val="none" w:sz="0" w:space="0" w:color="auto"/>
        <w:bottom w:val="none" w:sz="0" w:space="0" w:color="auto"/>
        <w:right w:val="none" w:sz="0" w:space="0" w:color="auto"/>
      </w:divBdr>
    </w:div>
    <w:div w:id="1098409614">
      <w:bodyDiv w:val="1"/>
      <w:marLeft w:val="0"/>
      <w:marRight w:val="0"/>
      <w:marTop w:val="0"/>
      <w:marBottom w:val="0"/>
      <w:divBdr>
        <w:top w:val="none" w:sz="0" w:space="0" w:color="auto"/>
        <w:left w:val="none" w:sz="0" w:space="0" w:color="auto"/>
        <w:bottom w:val="none" w:sz="0" w:space="0" w:color="auto"/>
        <w:right w:val="none" w:sz="0" w:space="0" w:color="auto"/>
      </w:divBdr>
    </w:div>
    <w:div w:id="1106735013">
      <w:bodyDiv w:val="1"/>
      <w:marLeft w:val="0"/>
      <w:marRight w:val="0"/>
      <w:marTop w:val="0"/>
      <w:marBottom w:val="0"/>
      <w:divBdr>
        <w:top w:val="none" w:sz="0" w:space="0" w:color="auto"/>
        <w:left w:val="none" w:sz="0" w:space="0" w:color="auto"/>
        <w:bottom w:val="none" w:sz="0" w:space="0" w:color="auto"/>
        <w:right w:val="none" w:sz="0" w:space="0" w:color="auto"/>
      </w:divBdr>
    </w:div>
    <w:div w:id="1422945302">
      <w:bodyDiv w:val="1"/>
      <w:marLeft w:val="0"/>
      <w:marRight w:val="0"/>
      <w:marTop w:val="0"/>
      <w:marBottom w:val="0"/>
      <w:divBdr>
        <w:top w:val="none" w:sz="0" w:space="0" w:color="auto"/>
        <w:left w:val="none" w:sz="0" w:space="0" w:color="auto"/>
        <w:bottom w:val="none" w:sz="0" w:space="0" w:color="auto"/>
        <w:right w:val="none" w:sz="0" w:space="0" w:color="auto"/>
      </w:divBdr>
    </w:div>
    <w:div w:id="1542598249">
      <w:bodyDiv w:val="1"/>
      <w:marLeft w:val="0"/>
      <w:marRight w:val="0"/>
      <w:marTop w:val="0"/>
      <w:marBottom w:val="0"/>
      <w:divBdr>
        <w:top w:val="none" w:sz="0" w:space="0" w:color="auto"/>
        <w:left w:val="none" w:sz="0" w:space="0" w:color="auto"/>
        <w:bottom w:val="none" w:sz="0" w:space="0" w:color="auto"/>
        <w:right w:val="none" w:sz="0" w:space="0" w:color="auto"/>
      </w:divBdr>
    </w:div>
    <w:div w:id="1585071326">
      <w:bodyDiv w:val="1"/>
      <w:marLeft w:val="0"/>
      <w:marRight w:val="0"/>
      <w:marTop w:val="0"/>
      <w:marBottom w:val="0"/>
      <w:divBdr>
        <w:top w:val="none" w:sz="0" w:space="0" w:color="auto"/>
        <w:left w:val="none" w:sz="0" w:space="0" w:color="auto"/>
        <w:bottom w:val="none" w:sz="0" w:space="0" w:color="auto"/>
        <w:right w:val="none" w:sz="0" w:space="0" w:color="auto"/>
      </w:divBdr>
    </w:div>
    <w:div w:id="1736589443">
      <w:bodyDiv w:val="1"/>
      <w:marLeft w:val="0"/>
      <w:marRight w:val="0"/>
      <w:marTop w:val="0"/>
      <w:marBottom w:val="0"/>
      <w:divBdr>
        <w:top w:val="none" w:sz="0" w:space="0" w:color="auto"/>
        <w:left w:val="none" w:sz="0" w:space="0" w:color="auto"/>
        <w:bottom w:val="none" w:sz="0" w:space="0" w:color="auto"/>
        <w:right w:val="none" w:sz="0" w:space="0" w:color="auto"/>
      </w:divBdr>
    </w:div>
    <w:div w:id="1802260071">
      <w:bodyDiv w:val="1"/>
      <w:marLeft w:val="0"/>
      <w:marRight w:val="0"/>
      <w:marTop w:val="0"/>
      <w:marBottom w:val="0"/>
      <w:divBdr>
        <w:top w:val="none" w:sz="0" w:space="0" w:color="auto"/>
        <w:left w:val="none" w:sz="0" w:space="0" w:color="auto"/>
        <w:bottom w:val="none" w:sz="0" w:space="0" w:color="auto"/>
        <w:right w:val="none" w:sz="0" w:space="0" w:color="auto"/>
      </w:divBdr>
    </w:div>
    <w:div w:id="1844280511">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2.xml" Id="R2a5edee285b04333" /></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evaluation-documents/final-evaluation-reports/" TargetMode="External"/><Relationship Id="rId2" Type="http://schemas.openxmlformats.org/officeDocument/2006/relationships/hyperlink" Target="https://www.ilsag.info/technical-reference-manual/" TargetMode="External"/><Relationship Id="rId1" Type="http://schemas.openxmlformats.org/officeDocument/2006/relationships/hyperlink" Target="http://www.ilga.gov/legislation/ilcs/fulltext.asp?DocName=022000050K8-1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vigant">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1bba7256842435572b03517c7c0a280">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8c2026268794beff53ebd0737b61899d"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C1BC0-DBEF-4126-8F18-4F73F37C0D96}">
  <ds:schemaRef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c7dbb18a-942d-48ab-becb-8e31551bea5d"/>
    <ds:schemaRef ds:uri="b2d023fd-748d-47fb-9def-a48ce366a9e6"/>
    <ds:schemaRef ds:uri="http://schemas.microsoft.com/sharepoint/v3"/>
    <ds:schemaRef ds:uri="http://purl.org/dc/elements/1.1/"/>
  </ds:schemaRefs>
</ds:datastoreItem>
</file>

<file path=customXml/itemProps2.xml><?xml version="1.0" encoding="utf-8"?>
<ds:datastoreItem xmlns:ds="http://schemas.openxmlformats.org/officeDocument/2006/customXml" ds:itemID="{286AD1CB-E047-4E99-92D1-B070B6ECB918}">
  <ds:schemaRefs>
    <ds:schemaRef ds:uri="http://schemas.microsoft.com/sharepoint/v3/contenttype/forms"/>
  </ds:schemaRefs>
</ds:datastoreItem>
</file>

<file path=customXml/itemProps3.xml><?xml version="1.0" encoding="utf-8"?>
<ds:datastoreItem xmlns:ds="http://schemas.openxmlformats.org/officeDocument/2006/customXml" ds:itemID="{C9B691E0-A056-421D-8CB5-F220644944DB}">
  <ds:schemaRefs>
    <ds:schemaRef ds:uri="http://schemas.openxmlformats.org/officeDocument/2006/bibliography"/>
  </ds:schemaRefs>
</ds:datastoreItem>
</file>

<file path=customXml/itemProps4.xml><?xml version="1.0" encoding="utf-8"?>
<ds:datastoreItem xmlns:ds="http://schemas.openxmlformats.org/officeDocument/2006/customXml" ds:itemID="{E9A3A654-9467-4188-BFE8-402CD422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Ampong</dc:creator>
  <keywords/>
  <lastModifiedBy>Ensar Biscevic</lastModifiedBy>
  <revision>6</revision>
  <lastPrinted>2024-11-19T20:41:00.0000000Z</lastPrinted>
  <dcterms:created xsi:type="dcterms:W3CDTF">2025-07-29T20:46:00.0000000Z</dcterms:created>
  <dcterms:modified xsi:type="dcterms:W3CDTF">2025-07-29T22:03:18.1380586Z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