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88" w:type="dxa"/>
        <w:tblLook w:val="00A0" w:firstRow="1" w:lastRow="0" w:firstColumn="1" w:lastColumn="0" w:noHBand="0" w:noVBand="0"/>
      </w:tblPr>
      <w:tblGrid>
        <w:gridCol w:w="826"/>
        <w:gridCol w:w="8390"/>
      </w:tblGrid>
      <w:tr w:rsidR="006145FB" w14:paraId="2631328F" w14:textId="77777777">
        <w:tc>
          <w:tcPr>
            <w:tcW w:w="826" w:type="dxa"/>
          </w:tcPr>
          <w:p w14:paraId="07CEA0EB" w14:textId="77777777" w:rsidR="006145FB" w:rsidRPr="00982C63" w:rsidRDefault="006145FB">
            <w:pPr>
              <w:pStyle w:val="StyleMemoFrameLeft-018cm"/>
              <w:rPr>
                <w:rFonts w:asciiTheme="minorHAnsi" w:hAnsiTheme="minorHAnsi"/>
              </w:rPr>
            </w:pPr>
            <w:r w:rsidRPr="00982C63">
              <w:rPr>
                <w:rFonts w:asciiTheme="minorHAnsi" w:hAnsiTheme="minorHAnsi"/>
              </w:rPr>
              <w:t>To:</w:t>
            </w:r>
          </w:p>
        </w:tc>
        <w:tc>
          <w:tcPr>
            <w:tcW w:w="8390" w:type="dxa"/>
          </w:tcPr>
          <w:p w14:paraId="1D000E4C" w14:textId="77777777" w:rsidR="006145FB" w:rsidRPr="00F459FE" w:rsidRDefault="006145FB">
            <w:pPr>
              <w:pStyle w:val="MemoFrame"/>
              <w:rPr>
                <w:rFonts w:asciiTheme="majorHAnsi" w:hAnsiTheme="majorHAnsi" w:cs="Arial"/>
                <w:b w:val="0"/>
              </w:rPr>
            </w:pPr>
            <w:bookmarkStart w:id="0" w:name="_Hlk211592137"/>
            <w:r w:rsidRPr="00F459FE">
              <w:rPr>
                <w:rFonts w:asciiTheme="majorHAnsi" w:hAnsiTheme="majorHAnsi" w:cs="Arial"/>
                <w:b w:val="0"/>
              </w:rPr>
              <w:t>ComEd, Nicor Gas, Peoples Gas, North Shore Gas, ICC Staff; SAG Staff</w:t>
            </w:r>
            <w:bookmarkEnd w:id="0"/>
          </w:p>
        </w:tc>
      </w:tr>
      <w:tr w:rsidR="006145FB" w14:paraId="22412BD5" w14:textId="77777777">
        <w:tc>
          <w:tcPr>
            <w:tcW w:w="826" w:type="dxa"/>
          </w:tcPr>
          <w:p w14:paraId="486D4D39" w14:textId="77777777" w:rsidR="006145FB" w:rsidRPr="00F459FE" w:rsidRDefault="006145FB">
            <w:pPr>
              <w:pStyle w:val="MemoFrame"/>
              <w:rPr>
                <w:rFonts w:asciiTheme="majorHAnsi" w:hAnsiTheme="majorHAnsi"/>
                <w:b w:val="0"/>
              </w:rPr>
            </w:pPr>
          </w:p>
        </w:tc>
        <w:tc>
          <w:tcPr>
            <w:tcW w:w="8390" w:type="dxa"/>
          </w:tcPr>
          <w:p w14:paraId="2438632B" w14:textId="77777777" w:rsidR="006145FB" w:rsidRPr="00F459FE" w:rsidRDefault="006145FB">
            <w:pPr>
              <w:pStyle w:val="MemoFrame"/>
              <w:rPr>
                <w:rFonts w:asciiTheme="majorHAnsi" w:hAnsiTheme="majorHAnsi" w:cs="Arial"/>
                <w:b w:val="0"/>
              </w:rPr>
            </w:pPr>
          </w:p>
        </w:tc>
      </w:tr>
      <w:tr w:rsidR="006145FB" w14:paraId="689B1AAB" w14:textId="77777777">
        <w:tc>
          <w:tcPr>
            <w:tcW w:w="826" w:type="dxa"/>
          </w:tcPr>
          <w:p w14:paraId="393B6199" w14:textId="77777777" w:rsidR="006145FB" w:rsidRPr="00982C63" w:rsidRDefault="006145FB">
            <w:pPr>
              <w:pStyle w:val="StyleMemoFrameLeft-018cm"/>
              <w:rPr>
                <w:rFonts w:asciiTheme="minorHAnsi" w:hAnsiTheme="minorHAnsi"/>
              </w:rPr>
            </w:pPr>
            <w:bookmarkStart w:id="1" w:name="_Hlk211592175"/>
            <w:r w:rsidRPr="00982C63">
              <w:rPr>
                <w:rFonts w:asciiTheme="minorHAnsi" w:hAnsiTheme="minorHAnsi"/>
              </w:rPr>
              <w:t>From:</w:t>
            </w:r>
          </w:p>
        </w:tc>
        <w:tc>
          <w:tcPr>
            <w:tcW w:w="8390" w:type="dxa"/>
          </w:tcPr>
          <w:p w14:paraId="361BEE8B" w14:textId="53CF2860" w:rsidR="006145FB" w:rsidRPr="00F459FE" w:rsidRDefault="006145FB">
            <w:pPr>
              <w:pStyle w:val="MemoFrame"/>
              <w:rPr>
                <w:rFonts w:asciiTheme="majorHAnsi" w:hAnsiTheme="majorHAnsi" w:cs="Arial"/>
                <w:b w:val="0"/>
              </w:rPr>
            </w:pPr>
            <w:bookmarkStart w:id="2" w:name="_Hlk211592216"/>
            <w:r w:rsidRPr="00F459FE">
              <w:rPr>
                <w:rFonts w:asciiTheme="majorHAnsi" w:hAnsiTheme="majorHAnsi" w:cs="Arial"/>
                <w:b w:val="0"/>
              </w:rPr>
              <w:t xml:space="preserve">Ensar Biscevic, Yamini Arab, </w:t>
            </w:r>
            <w:r w:rsidR="00B65A8E">
              <w:rPr>
                <w:rFonts w:asciiTheme="majorHAnsi" w:hAnsiTheme="majorHAnsi" w:cs="Arial"/>
                <w:b w:val="0"/>
              </w:rPr>
              <w:t xml:space="preserve">Yeab Lakew, </w:t>
            </w:r>
            <w:r w:rsidRPr="00F459FE">
              <w:rPr>
                <w:rFonts w:asciiTheme="majorHAnsi" w:hAnsiTheme="majorHAnsi" w:cs="Arial"/>
                <w:b w:val="0"/>
              </w:rPr>
              <w:t>Guidehouse</w:t>
            </w:r>
            <w:bookmarkEnd w:id="2"/>
          </w:p>
        </w:tc>
      </w:tr>
      <w:bookmarkEnd w:id="1"/>
      <w:tr w:rsidR="006145FB" w14:paraId="6705B71F" w14:textId="77777777">
        <w:tc>
          <w:tcPr>
            <w:tcW w:w="826" w:type="dxa"/>
          </w:tcPr>
          <w:p w14:paraId="215AF999" w14:textId="77777777" w:rsidR="006145FB" w:rsidRPr="00F459FE" w:rsidRDefault="006145FB">
            <w:pPr>
              <w:pStyle w:val="MemoFrame"/>
              <w:rPr>
                <w:rFonts w:asciiTheme="majorHAnsi" w:hAnsiTheme="majorHAnsi"/>
                <w:b w:val="0"/>
              </w:rPr>
            </w:pPr>
          </w:p>
        </w:tc>
        <w:tc>
          <w:tcPr>
            <w:tcW w:w="8390" w:type="dxa"/>
          </w:tcPr>
          <w:p w14:paraId="3A263681" w14:textId="77777777" w:rsidR="006145FB" w:rsidRPr="00F459FE" w:rsidRDefault="006145FB">
            <w:pPr>
              <w:pStyle w:val="MemoFrame"/>
              <w:rPr>
                <w:rFonts w:asciiTheme="majorHAnsi" w:hAnsiTheme="majorHAnsi" w:cs="Arial"/>
                <w:b w:val="0"/>
              </w:rPr>
            </w:pPr>
          </w:p>
        </w:tc>
      </w:tr>
      <w:tr w:rsidR="006145FB" w14:paraId="53B8A0B8" w14:textId="77777777">
        <w:tc>
          <w:tcPr>
            <w:tcW w:w="826" w:type="dxa"/>
          </w:tcPr>
          <w:p w14:paraId="614F0C4E" w14:textId="77777777" w:rsidR="006145FB" w:rsidRPr="00982C63" w:rsidRDefault="006145FB">
            <w:pPr>
              <w:pStyle w:val="StyleMemoFrameLeft-018cm"/>
              <w:rPr>
                <w:rFonts w:asciiTheme="minorHAnsi" w:hAnsiTheme="minorHAnsi"/>
                <w:bCs w:val="0"/>
              </w:rPr>
            </w:pPr>
            <w:r w:rsidRPr="00982C63">
              <w:rPr>
                <w:rFonts w:asciiTheme="minorHAnsi" w:hAnsiTheme="minorHAnsi"/>
              </w:rPr>
              <w:t>CC:</w:t>
            </w:r>
          </w:p>
        </w:tc>
        <w:tc>
          <w:tcPr>
            <w:tcW w:w="8390" w:type="dxa"/>
          </w:tcPr>
          <w:p w14:paraId="309809B1" w14:textId="18452BD8" w:rsidR="006145FB" w:rsidRPr="00F459FE" w:rsidRDefault="00575E27">
            <w:pPr>
              <w:pStyle w:val="MemoFrame"/>
              <w:rPr>
                <w:rFonts w:asciiTheme="majorHAnsi" w:hAnsiTheme="majorHAnsi" w:cs="Arial"/>
                <w:b w:val="0"/>
              </w:rPr>
            </w:pPr>
            <w:bookmarkStart w:id="3" w:name="_Hlk211592156"/>
            <w:r w:rsidRPr="00F459FE">
              <w:rPr>
                <w:rFonts w:asciiTheme="majorHAnsi" w:hAnsiTheme="majorHAnsi" w:cs="Arial"/>
                <w:b w:val="0"/>
              </w:rPr>
              <w:t>Charles Ampong</w:t>
            </w:r>
            <w:r>
              <w:rPr>
                <w:rFonts w:asciiTheme="majorHAnsi" w:hAnsiTheme="majorHAnsi" w:cs="Arial"/>
                <w:b w:val="0"/>
              </w:rPr>
              <w:t xml:space="preserve">, </w:t>
            </w:r>
            <w:r w:rsidR="004649CE">
              <w:rPr>
                <w:rFonts w:asciiTheme="majorHAnsi" w:hAnsiTheme="majorHAnsi" w:cs="Arial"/>
                <w:b w:val="0"/>
              </w:rPr>
              <w:t>Adam Knekilbein</w:t>
            </w:r>
            <w:r w:rsidR="006145FB" w:rsidRPr="00F459FE">
              <w:rPr>
                <w:rFonts w:asciiTheme="majorHAnsi" w:hAnsiTheme="majorHAnsi" w:cs="Arial"/>
                <w:b w:val="0"/>
              </w:rPr>
              <w:t xml:space="preserve">, Neil Curtis, Laura Agapay-Read, </w:t>
            </w:r>
            <w:r w:rsidR="009F40D8">
              <w:rPr>
                <w:rFonts w:asciiTheme="majorHAnsi" w:hAnsiTheme="majorHAnsi" w:cs="Arial"/>
                <w:b w:val="0"/>
              </w:rPr>
              <w:t xml:space="preserve">Charles Maglione, </w:t>
            </w:r>
            <w:r w:rsidR="006145FB" w:rsidRPr="00F459FE">
              <w:rPr>
                <w:rFonts w:asciiTheme="majorHAnsi" w:hAnsiTheme="majorHAnsi" w:cs="Arial"/>
                <w:b w:val="0"/>
              </w:rPr>
              <w:t>Guidehouse</w:t>
            </w:r>
            <w:bookmarkEnd w:id="3"/>
          </w:p>
        </w:tc>
      </w:tr>
      <w:tr w:rsidR="006145FB" w14:paraId="43E2197D" w14:textId="77777777">
        <w:tc>
          <w:tcPr>
            <w:tcW w:w="826" w:type="dxa"/>
          </w:tcPr>
          <w:p w14:paraId="6CFA8F61" w14:textId="77777777" w:rsidR="006145FB" w:rsidRPr="00F459FE" w:rsidRDefault="006145FB">
            <w:pPr>
              <w:pStyle w:val="MemoFrame"/>
              <w:rPr>
                <w:rFonts w:asciiTheme="majorHAnsi" w:hAnsiTheme="majorHAnsi"/>
                <w:b w:val="0"/>
              </w:rPr>
            </w:pPr>
          </w:p>
        </w:tc>
        <w:tc>
          <w:tcPr>
            <w:tcW w:w="8390" w:type="dxa"/>
          </w:tcPr>
          <w:p w14:paraId="635B6297" w14:textId="77777777" w:rsidR="006145FB" w:rsidRPr="00F459FE" w:rsidRDefault="006145FB">
            <w:pPr>
              <w:pStyle w:val="MemoFrame"/>
              <w:rPr>
                <w:rFonts w:asciiTheme="majorHAnsi" w:hAnsiTheme="majorHAnsi" w:cs="Arial"/>
                <w:b w:val="0"/>
              </w:rPr>
            </w:pPr>
          </w:p>
        </w:tc>
      </w:tr>
      <w:tr w:rsidR="006145FB" w14:paraId="038CC00F" w14:textId="77777777">
        <w:tc>
          <w:tcPr>
            <w:tcW w:w="826" w:type="dxa"/>
          </w:tcPr>
          <w:p w14:paraId="53F8BA0F" w14:textId="77777777" w:rsidR="006145FB" w:rsidRPr="00982C63" w:rsidRDefault="006145FB">
            <w:pPr>
              <w:pStyle w:val="StyleMemoFrameLeft-018cm"/>
              <w:rPr>
                <w:rFonts w:asciiTheme="minorHAnsi" w:hAnsiTheme="minorHAnsi"/>
              </w:rPr>
            </w:pPr>
            <w:r w:rsidRPr="00982C63">
              <w:rPr>
                <w:rFonts w:asciiTheme="minorHAnsi" w:hAnsiTheme="minorHAnsi"/>
              </w:rPr>
              <w:t>Date:</w:t>
            </w:r>
          </w:p>
        </w:tc>
        <w:tc>
          <w:tcPr>
            <w:tcW w:w="8390" w:type="dxa"/>
          </w:tcPr>
          <w:p w14:paraId="0806AFA3" w14:textId="3BCF3AFC" w:rsidR="006145FB" w:rsidRPr="00F459FE" w:rsidRDefault="008D7137">
            <w:pPr>
              <w:pStyle w:val="MemoFrame"/>
              <w:rPr>
                <w:rFonts w:asciiTheme="majorHAnsi" w:hAnsiTheme="majorHAnsi" w:cs="Arial"/>
                <w:b w:val="0"/>
              </w:rPr>
            </w:pPr>
            <w:r>
              <w:rPr>
                <w:rFonts w:asciiTheme="majorHAnsi" w:hAnsiTheme="majorHAnsi" w:cs="Arial"/>
                <w:b w:val="0"/>
              </w:rPr>
              <w:t>October 2</w:t>
            </w:r>
            <w:r w:rsidR="00575E27">
              <w:rPr>
                <w:rFonts w:asciiTheme="majorHAnsi" w:hAnsiTheme="majorHAnsi" w:cs="Arial"/>
                <w:b w:val="0"/>
              </w:rPr>
              <w:t>6</w:t>
            </w:r>
            <w:r w:rsidR="006145FB" w:rsidRPr="00F459FE">
              <w:rPr>
                <w:rFonts w:asciiTheme="majorHAnsi" w:hAnsiTheme="majorHAnsi" w:cs="Arial"/>
                <w:b w:val="0"/>
              </w:rPr>
              <w:t>, 202</w:t>
            </w:r>
            <w:r w:rsidR="004649CE">
              <w:rPr>
                <w:rFonts w:asciiTheme="majorHAnsi" w:hAnsiTheme="majorHAnsi" w:cs="Arial"/>
                <w:b w:val="0"/>
              </w:rPr>
              <w:t>6</w:t>
            </w:r>
          </w:p>
        </w:tc>
      </w:tr>
      <w:tr w:rsidR="006145FB" w14:paraId="5B61B783" w14:textId="77777777">
        <w:trPr>
          <w:trHeight w:val="324"/>
        </w:trPr>
        <w:tc>
          <w:tcPr>
            <w:tcW w:w="826" w:type="dxa"/>
          </w:tcPr>
          <w:p w14:paraId="49B0A9A2" w14:textId="77777777" w:rsidR="006145FB" w:rsidRPr="00F459FE" w:rsidRDefault="006145FB">
            <w:pPr>
              <w:pStyle w:val="MemoFrame"/>
              <w:rPr>
                <w:rFonts w:asciiTheme="majorHAnsi" w:hAnsiTheme="majorHAnsi"/>
                <w:b w:val="0"/>
              </w:rPr>
            </w:pPr>
          </w:p>
        </w:tc>
        <w:tc>
          <w:tcPr>
            <w:tcW w:w="8390" w:type="dxa"/>
          </w:tcPr>
          <w:p w14:paraId="19688FCF" w14:textId="77777777" w:rsidR="006145FB" w:rsidRPr="00F459FE" w:rsidRDefault="006145FB">
            <w:pPr>
              <w:pStyle w:val="MemoFrame"/>
              <w:rPr>
                <w:rFonts w:asciiTheme="majorHAnsi" w:hAnsiTheme="majorHAnsi" w:cs="Arial"/>
                <w:b w:val="0"/>
              </w:rPr>
            </w:pPr>
          </w:p>
        </w:tc>
      </w:tr>
      <w:tr w:rsidR="006145FB" w14:paraId="11E53E05" w14:textId="77777777">
        <w:trPr>
          <w:trHeight w:val="88"/>
        </w:trPr>
        <w:tc>
          <w:tcPr>
            <w:tcW w:w="826" w:type="dxa"/>
          </w:tcPr>
          <w:p w14:paraId="4ECA0916" w14:textId="77777777" w:rsidR="006145FB" w:rsidRPr="00982C63" w:rsidRDefault="006145FB">
            <w:pPr>
              <w:pStyle w:val="StyleMemoFrameLeft-018cm"/>
              <w:rPr>
                <w:rFonts w:ascii="Aptos Narrow" w:hAnsi="Aptos Narrow"/>
              </w:rPr>
            </w:pPr>
            <w:bookmarkStart w:id="4" w:name="_Hlk211592249"/>
            <w:r w:rsidRPr="00982C63">
              <w:rPr>
                <w:rFonts w:ascii="Aptos Narrow" w:hAnsi="Aptos Narrow"/>
              </w:rPr>
              <w:t>Re:</w:t>
            </w:r>
          </w:p>
        </w:tc>
        <w:tc>
          <w:tcPr>
            <w:tcW w:w="8390" w:type="dxa"/>
          </w:tcPr>
          <w:p w14:paraId="37CB6B6E" w14:textId="05C0338C" w:rsidR="006145FB" w:rsidRPr="00F459FE" w:rsidRDefault="006145FB">
            <w:pPr>
              <w:pStyle w:val="MemoFrame"/>
              <w:rPr>
                <w:rFonts w:asciiTheme="majorHAnsi" w:hAnsiTheme="majorHAnsi" w:cs="Arial"/>
                <w:b w:val="0"/>
              </w:rPr>
            </w:pPr>
            <w:r w:rsidRPr="00F459FE">
              <w:rPr>
                <w:rFonts w:asciiTheme="majorHAnsi" w:hAnsiTheme="majorHAnsi" w:cs="Arial"/>
                <w:b w:val="0"/>
              </w:rPr>
              <w:t>CY202</w:t>
            </w:r>
            <w:r w:rsidR="004649CE">
              <w:rPr>
                <w:rFonts w:asciiTheme="majorHAnsi" w:hAnsiTheme="majorHAnsi" w:cs="Arial"/>
                <w:b w:val="0"/>
              </w:rPr>
              <w:t>2-CY2025</w:t>
            </w:r>
            <w:r w:rsidRPr="00F459FE">
              <w:rPr>
                <w:rFonts w:asciiTheme="majorHAnsi" w:hAnsiTheme="majorHAnsi" w:cs="Arial"/>
                <w:b w:val="0"/>
              </w:rPr>
              <w:t xml:space="preserve"> Cost Effectiveness Test Results for Jointly Implemented Programs</w:t>
            </w:r>
          </w:p>
        </w:tc>
      </w:tr>
      <w:bookmarkEnd w:id="4"/>
      <w:tr w:rsidR="006145FB" w14:paraId="7788F48B" w14:textId="77777777" w:rsidTr="00275439">
        <w:trPr>
          <w:trHeight w:val="333"/>
        </w:trPr>
        <w:tc>
          <w:tcPr>
            <w:tcW w:w="826" w:type="dxa"/>
          </w:tcPr>
          <w:p w14:paraId="2288FE3D" w14:textId="77777777" w:rsidR="006145FB" w:rsidRPr="00F459FE" w:rsidRDefault="006145FB">
            <w:pPr>
              <w:pStyle w:val="StyleMemoFrameLeft-018cm"/>
              <w:rPr>
                <w:rFonts w:asciiTheme="majorHAnsi" w:hAnsiTheme="majorHAnsi"/>
              </w:rPr>
            </w:pPr>
          </w:p>
        </w:tc>
        <w:tc>
          <w:tcPr>
            <w:tcW w:w="8390" w:type="dxa"/>
          </w:tcPr>
          <w:p w14:paraId="7C8E3B61" w14:textId="77777777" w:rsidR="006145FB" w:rsidRPr="00F459FE" w:rsidRDefault="006145FB">
            <w:pPr>
              <w:pStyle w:val="MemoFrame"/>
              <w:rPr>
                <w:rFonts w:asciiTheme="majorHAnsi" w:hAnsiTheme="majorHAnsi" w:cs="Arial"/>
                <w:b w:val="0"/>
              </w:rPr>
            </w:pPr>
          </w:p>
        </w:tc>
      </w:tr>
    </w:tbl>
    <w:p w14:paraId="1185F7A5" w14:textId="18169E01" w:rsidR="004649CE" w:rsidRDefault="00996D3A" w:rsidP="004649CE">
      <w:pPr>
        <w:rPr>
          <w:rFonts w:cs="Arial"/>
        </w:rPr>
      </w:pPr>
      <w:bookmarkStart w:id="5" w:name="_Hlk211592322"/>
      <w:bookmarkStart w:id="6" w:name="_Hlk211592387"/>
      <w:r w:rsidRPr="00996D3A">
        <w:rPr>
          <w:rFonts w:cs="Arial"/>
        </w:rPr>
        <w:t>From 2022 through 2025, seven programs were jointly implemented by ComEd and one or more of the following gas utilities: Nicor Gas, Peoples Gas (PGL), and North Shore Gas (NSG). For each program year, Guidehouse used cost-effectiveness test information from the participating utilities to prepare annual memos presenting the jointly implemented programs’ cost-effectiveness test results</w:t>
      </w:r>
      <w:r w:rsidR="004649CE">
        <w:rPr>
          <w:rFonts w:cs="Arial"/>
        </w:rPr>
        <w:t>.</w:t>
      </w:r>
      <w:r w:rsidR="004649CE">
        <w:rPr>
          <w:rStyle w:val="FootnoteReference"/>
          <w:rFonts w:cs="Arial"/>
        </w:rPr>
        <w:footnoteReference w:id="2"/>
      </w:r>
    </w:p>
    <w:p w14:paraId="5B7A2D70" w14:textId="4C78AA09" w:rsidR="004649CE" w:rsidRPr="00801F39" w:rsidRDefault="00E109D7" w:rsidP="004649CE">
      <w:r w:rsidRPr="00E109D7">
        <w:rPr>
          <w:rFonts w:cs="Arial"/>
        </w:rPr>
        <w:fldChar w:fldCharType="begin"/>
      </w:r>
      <w:r w:rsidRPr="00E109D7">
        <w:rPr>
          <w:rFonts w:cs="Arial"/>
        </w:rPr>
        <w:instrText xml:space="preserve"> REF _Ref224552835 \h </w:instrText>
      </w:r>
      <w:r>
        <w:rPr>
          <w:rFonts w:cs="Arial"/>
        </w:rPr>
        <w:instrText xml:space="preserve"> \* MERGEFORMAT </w:instrText>
      </w:r>
      <w:r w:rsidRPr="00E109D7">
        <w:rPr>
          <w:rFonts w:cs="Arial"/>
        </w:rPr>
      </w:r>
      <w:r w:rsidRPr="00E109D7">
        <w:rPr>
          <w:rFonts w:cs="Arial"/>
        </w:rPr>
        <w:fldChar w:fldCharType="separate"/>
      </w:r>
      <w:r w:rsidRPr="00E109D7">
        <w:rPr>
          <w:rFonts w:cs="Arial"/>
        </w:rPr>
        <w:t>Table 1</w:t>
      </w:r>
      <w:r w:rsidRPr="00E109D7">
        <w:rPr>
          <w:rFonts w:cs="Arial"/>
        </w:rPr>
        <w:fldChar w:fldCharType="end"/>
      </w:r>
      <w:r w:rsidR="004649CE" w:rsidRPr="00E109D7">
        <w:rPr>
          <w:rFonts w:cs="Arial"/>
        </w:rPr>
        <w:t xml:space="preserve"> </w:t>
      </w:r>
      <w:r w:rsidR="004649CE" w:rsidRPr="0019518B">
        <w:rPr>
          <w:rFonts w:cs="Arial"/>
        </w:rPr>
        <w:t>lists the programs</w:t>
      </w:r>
      <w:r w:rsidR="004649CE">
        <w:rPr>
          <w:rFonts w:cs="Arial"/>
        </w:rPr>
        <w:t xml:space="preserve"> </w:t>
      </w:r>
      <w:r w:rsidR="004649CE" w:rsidRPr="0019518B">
        <w:rPr>
          <w:rFonts w:cs="Arial"/>
        </w:rPr>
        <w:t xml:space="preserve">jointly implemented </w:t>
      </w:r>
      <w:r w:rsidR="00C9202A">
        <w:rPr>
          <w:rFonts w:cs="Arial"/>
        </w:rPr>
        <w:t>by</w:t>
      </w:r>
      <w:r w:rsidR="008D7137">
        <w:rPr>
          <w:rFonts w:cs="Arial"/>
        </w:rPr>
        <w:t xml:space="preserve"> the participating</w:t>
      </w:r>
      <w:r w:rsidR="004649CE" w:rsidRPr="0019518B">
        <w:rPr>
          <w:rFonts w:cs="Arial"/>
        </w:rPr>
        <w:t xml:space="preserve"> utilities and indicates which utilities jointly implemented the programs</w:t>
      </w:r>
      <w:r w:rsidR="004649CE">
        <w:rPr>
          <w:rFonts w:cs="Arial"/>
        </w:rPr>
        <w:t xml:space="preserve"> in 2022-2025</w:t>
      </w:r>
      <w:r w:rsidR="004649CE" w:rsidRPr="0019518B">
        <w:rPr>
          <w:rFonts w:cs="Arial"/>
        </w:rPr>
        <w:t>.</w:t>
      </w:r>
    </w:p>
    <w:p w14:paraId="792DF9E0" w14:textId="63D279B6" w:rsidR="004649CE" w:rsidRPr="00801F39" w:rsidRDefault="004649CE" w:rsidP="004649CE">
      <w:pPr>
        <w:keepNext/>
        <w:spacing w:after="60" w:line="240" w:lineRule="auto"/>
        <w:jc w:val="center"/>
        <w:rPr>
          <w:rFonts w:asciiTheme="majorHAnsi" w:hAnsiTheme="majorHAnsi"/>
          <w:b/>
          <w:iCs/>
          <w:color w:val="000000" w:themeColor="text1"/>
          <w:szCs w:val="18"/>
        </w:rPr>
      </w:pPr>
      <w:bookmarkStart w:id="7" w:name="_Ref224552835"/>
      <w:bookmarkStart w:id="8" w:name="_Ref74655674"/>
      <w:bookmarkStart w:id="9" w:name="_Toc225114176"/>
      <w:r w:rsidRPr="00657286">
        <w:rPr>
          <w:rFonts w:asciiTheme="majorHAnsi" w:hAnsiTheme="majorHAnsi"/>
          <w:b/>
          <w:iCs/>
          <w:color w:val="000000" w:themeColor="text1"/>
          <w:szCs w:val="18"/>
        </w:rPr>
        <w:t>Table</w:t>
      </w:r>
      <w:r w:rsidR="00E109D7">
        <w:rPr>
          <w:rFonts w:asciiTheme="majorHAnsi" w:hAnsiTheme="majorHAnsi"/>
          <w:b/>
          <w:iCs/>
          <w:color w:val="000000" w:themeColor="text1"/>
          <w:szCs w:val="18"/>
        </w:rPr>
        <w:t xml:space="preserve"> </w:t>
      </w:r>
      <w:r w:rsidRPr="00657286">
        <w:rPr>
          <w:rFonts w:asciiTheme="majorHAnsi" w:hAnsiTheme="majorHAnsi"/>
          <w:b/>
          <w:iCs/>
          <w:color w:val="000000" w:themeColor="text1"/>
          <w:szCs w:val="18"/>
        </w:rPr>
        <w:fldChar w:fldCharType="begin"/>
      </w:r>
      <w:r w:rsidRPr="00657286">
        <w:rPr>
          <w:rFonts w:asciiTheme="majorHAnsi" w:hAnsiTheme="majorHAnsi"/>
          <w:b/>
          <w:iCs/>
          <w:color w:val="000000" w:themeColor="text1"/>
          <w:szCs w:val="18"/>
        </w:rPr>
        <w:instrText>SEQ Table \* ARABIC \s 1</w:instrText>
      </w:r>
      <w:r w:rsidRPr="00657286">
        <w:rPr>
          <w:rFonts w:asciiTheme="majorHAnsi" w:hAnsiTheme="majorHAnsi"/>
          <w:b/>
          <w:iCs/>
          <w:color w:val="000000" w:themeColor="text1"/>
          <w:szCs w:val="18"/>
        </w:rPr>
        <w:fldChar w:fldCharType="separate"/>
      </w:r>
      <w:r w:rsidR="00E109D7">
        <w:rPr>
          <w:rFonts w:asciiTheme="majorHAnsi" w:hAnsiTheme="majorHAnsi"/>
          <w:b/>
          <w:iCs/>
          <w:noProof/>
          <w:color w:val="000000" w:themeColor="text1"/>
          <w:szCs w:val="18"/>
        </w:rPr>
        <w:t>1</w:t>
      </w:r>
      <w:r w:rsidRPr="00657286">
        <w:rPr>
          <w:rFonts w:asciiTheme="majorHAnsi" w:hAnsiTheme="majorHAnsi"/>
          <w:b/>
          <w:iCs/>
          <w:color w:val="000000" w:themeColor="text1"/>
          <w:szCs w:val="18"/>
        </w:rPr>
        <w:fldChar w:fldCharType="end"/>
      </w:r>
      <w:bookmarkEnd w:id="7"/>
      <w:r w:rsidRPr="00657286">
        <w:rPr>
          <w:rFonts w:asciiTheme="majorHAnsi" w:hAnsiTheme="majorHAnsi"/>
          <w:b/>
          <w:iCs/>
          <w:color w:val="000000" w:themeColor="text1"/>
          <w:szCs w:val="18"/>
        </w:rPr>
        <w:t xml:space="preserve">. </w:t>
      </w:r>
      <w:bookmarkEnd w:id="8"/>
      <w:r w:rsidRPr="00801F39">
        <w:rPr>
          <w:rFonts w:asciiTheme="majorHAnsi" w:hAnsiTheme="majorHAnsi"/>
          <w:b/>
          <w:iCs/>
          <w:color w:val="000000" w:themeColor="text1"/>
          <w:szCs w:val="18"/>
        </w:rPr>
        <w:t>Summary of Jointly Implemented Programs</w:t>
      </w:r>
      <w:bookmarkEnd w:id="9"/>
    </w:p>
    <w:tbl>
      <w:tblPr>
        <w:tblStyle w:val="EnergyTable11"/>
        <w:tblW w:w="5000" w:type="pct"/>
        <w:tblLook w:val="04A0" w:firstRow="1" w:lastRow="0" w:firstColumn="1" w:lastColumn="0" w:noHBand="0" w:noVBand="1"/>
      </w:tblPr>
      <w:tblGrid>
        <w:gridCol w:w="2665"/>
        <w:gridCol w:w="3482"/>
        <w:gridCol w:w="884"/>
        <w:gridCol w:w="1106"/>
        <w:gridCol w:w="592"/>
        <w:gridCol w:w="631"/>
      </w:tblGrid>
      <w:tr w:rsidR="004649CE" w:rsidRPr="00801F39" w14:paraId="4DA9475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pct"/>
          </w:tcPr>
          <w:p w14:paraId="73D7FE8F" w14:textId="77777777" w:rsidR="004649CE" w:rsidRPr="00801F39" w:rsidRDefault="004649CE">
            <w:pPr>
              <w:jc w:val="left"/>
              <w:rPr>
                <w:rFonts w:asciiTheme="minorHAnsi" w:hAnsiTheme="minorHAnsi"/>
                <w:sz w:val="20"/>
              </w:rPr>
            </w:pPr>
            <w:r w:rsidRPr="00801F39">
              <w:rPr>
                <w:rFonts w:asciiTheme="minorHAnsi" w:hAnsiTheme="minorHAnsi"/>
                <w:sz w:val="20"/>
              </w:rPr>
              <w:t>Sector</w:t>
            </w:r>
          </w:p>
        </w:tc>
        <w:tc>
          <w:tcPr>
            <w:tcW w:w="1860" w:type="pct"/>
          </w:tcPr>
          <w:p w14:paraId="404D9B47" w14:textId="77777777" w:rsidR="004649CE" w:rsidRPr="00801F39" w:rsidRDefault="004649CE">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801F39">
              <w:rPr>
                <w:rFonts w:asciiTheme="minorHAnsi" w:hAnsiTheme="minorHAnsi"/>
                <w:sz w:val="20"/>
              </w:rPr>
              <w:t>Program</w:t>
            </w:r>
          </w:p>
        </w:tc>
        <w:tc>
          <w:tcPr>
            <w:tcW w:w="472" w:type="pct"/>
            <w:vAlign w:val="top"/>
          </w:tcPr>
          <w:p w14:paraId="7C4AB8D9" w14:textId="77777777" w:rsidR="004649CE" w:rsidRPr="00801F39" w:rsidRDefault="004649CE">
            <w:pP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801F39">
              <w:rPr>
                <w:rFonts w:asciiTheme="minorHAnsi" w:hAnsiTheme="minorHAnsi"/>
                <w:sz w:val="20"/>
              </w:rPr>
              <w:t>ComEd</w:t>
            </w:r>
          </w:p>
        </w:tc>
        <w:tc>
          <w:tcPr>
            <w:tcW w:w="591" w:type="pct"/>
            <w:vAlign w:val="top"/>
          </w:tcPr>
          <w:p w14:paraId="59A256AA" w14:textId="77777777" w:rsidR="004649CE" w:rsidRPr="00801F39" w:rsidRDefault="004649CE">
            <w:pP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801F39">
              <w:rPr>
                <w:rFonts w:asciiTheme="minorHAnsi" w:hAnsiTheme="minorHAnsi"/>
                <w:sz w:val="20"/>
              </w:rPr>
              <w:t>Nicor Gas</w:t>
            </w:r>
          </w:p>
        </w:tc>
        <w:tc>
          <w:tcPr>
            <w:tcW w:w="316" w:type="pct"/>
            <w:vAlign w:val="top"/>
          </w:tcPr>
          <w:p w14:paraId="43E39F16" w14:textId="77777777" w:rsidR="004649CE" w:rsidRPr="00801F39" w:rsidRDefault="004649CE">
            <w:pP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801F39">
              <w:rPr>
                <w:rFonts w:asciiTheme="minorHAnsi" w:hAnsiTheme="minorHAnsi"/>
                <w:sz w:val="20"/>
              </w:rPr>
              <w:t>PGL</w:t>
            </w:r>
          </w:p>
        </w:tc>
        <w:tc>
          <w:tcPr>
            <w:tcW w:w="337" w:type="pct"/>
            <w:vAlign w:val="top"/>
          </w:tcPr>
          <w:p w14:paraId="0E5AD4FB" w14:textId="77777777" w:rsidR="004649CE" w:rsidRPr="00801F39" w:rsidRDefault="004649CE">
            <w:pP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801F39">
              <w:rPr>
                <w:rFonts w:asciiTheme="minorHAnsi" w:hAnsiTheme="minorHAnsi"/>
                <w:sz w:val="20"/>
              </w:rPr>
              <w:t>NSG</w:t>
            </w:r>
          </w:p>
        </w:tc>
      </w:tr>
      <w:tr w:rsidR="004649CE" w:rsidRPr="00801F39" w14:paraId="352EE15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pct"/>
          </w:tcPr>
          <w:p w14:paraId="72220015" w14:textId="77777777" w:rsidR="004649CE" w:rsidRPr="00801F39" w:rsidRDefault="004649CE">
            <w:pPr>
              <w:spacing w:before="60" w:afterLines="60" w:after="144"/>
              <w:jc w:val="left"/>
              <w:rPr>
                <w:rFonts w:asciiTheme="minorHAnsi" w:hAnsiTheme="minorHAnsi"/>
                <w:sz w:val="20"/>
              </w:rPr>
            </w:pPr>
            <w:r w:rsidRPr="00801F39">
              <w:rPr>
                <w:rFonts w:asciiTheme="minorHAnsi" w:hAnsiTheme="minorHAnsi"/>
                <w:sz w:val="20"/>
              </w:rPr>
              <w:t>Residential / Income Eligible</w:t>
            </w:r>
          </w:p>
        </w:tc>
        <w:tc>
          <w:tcPr>
            <w:tcW w:w="1860" w:type="pct"/>
          </w:tcPr>
          <w:p w14:paraId="1D6A2A08" w14:textId="77777777" w:rsidR="004649CE" w:rsidRPr="00801F39" w:rsidRDefault="004649CE">
            <w:pPr>
              <w:spacing w:before="60" w:afterLines="60" w:after="144"/>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801F39">
              <w:rPr>
                <w:rFonts w:asciiTheme="minorHAnsi" w:hAnsiTheme="minorHAnsi"/>
                <w:sz w:val="20"/>
              </w:rPr>
              <w:t>Single-Family Upgrades*</w:t>
            </w:r>
          </w:p>
        </w:tc>
        <w:tc>
          <w:tcPr>
            <w:tcW w:w="472" w:type="pct"/>
          </w:tcPr>
          <w:p w14:paraId="0CDB26E3" w14:textId="77777777" w:rsidR="004649CE" w:rsidRPr="00801F39" w:rsidRDefault="004649CE">
            <w:pPr>
              <w:spacing w:before="60" w:afterLines="60" w:after="144"/>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591" w:type="pct"/>
          </w:tcPr>
          <w:p w14:paraId="4E6F8BDC" w14:textId="77777777" w:rsidR="004649CE" w:rsidRPr="00801F39" w:rsidRDefault="004649CE">
            <w:pPr>
              <w:spacing w:before="60" w:afterLines="60" w:after="144"/>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316" w:type="pct"/>
          </w:tcPr>
          <w:p w14:paraId="28555602" w14:textId="77777777" w:rsidR="004649CE" w:rsidRPr="00801F39" w:rsidRDefault="004649CE">
            <w:pPr>
              <w:spacing w:before="60" w:afterLines="60" w:after="144"/>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337" w:type="pct"/>
          </w:tcPr>
          <w:p w14:paraId="6CD15175" w14:textId="77777777" w:rsidR="004649CE" w:rsidRPr="00801F39" w:rsidRDefault="004649CE">
            <w:pPr>
              <w:spacing w:before="60" w:afterLines="60" w:after="144"/>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801F39">
              <w:rPr>
                <w:rFonts w:asciiTheme="minorHAnsi" w:hAnsiTheme="minorHAnsi"/>
                <w:sz w:val="20"/>
              </w:rPr>
              <w:t>√</w:t>
            </w:r>
          </w:p>
        </w:tc>
      </w:tr>
      <w:tr w:rsidR="004649CE" w:rsidRPr="00801F39" w14:paraId="381FCF4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pct"/>
          </w:tcPr>
          <w:p w14:paraId="628715AD" w14:textId="77777777" w:rsidR="004649CE" w:rsidRPr="00801F39" w:rsidRDefault="004649CE">
            <w:pPr>
              <w:spacing w:before="60" w:afterLines="60" w:after="144"/>
              <w:jc w:val="left"/>
              <w:rPr>
                <w:rFonts w:asciiTheme="minorHAnsi" w:hAnsiTheme="minorHAnsi"/>
                <w:sz w:val="20"/>
              </w:rPr>
            </w:pPr>
            <w:r w:rsidRPr="00801F39">
              <w:rPr>
                <w:rFonts w:asciiTheme="minorHAnsi" w:hAnsiTheme="minorHAnsi"/>
                <w:sz w:val="20"/>
              </w:rPr>
              <w:t>Residential / Income Eligible</w:t>
            </w:r>
          </w:p>
        </w:tc>
        <w:tc>
          <w:tcPr>
            <w:tcW w:w="1860" w:type="pct"/>
          </w:tcPr>
          <w:p w14:paraId="73577698" w14:textId="77777777" w:rsidR="004649CE" w:rsidRPr="00801F39" w:rsidRDefault="004649CE">
            <w:pPr>
              <w:spacing w:before="60" w:afterLines="60" w:after="144"/>
              <w:jc w:val="left"/>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801F39">
              <w:rPr>
                <w:rFonts w:asciiTheme="minorHAnsi" w:hAnsiTheme="minorHAnsi"/>
                <w:sz w:val="20"/>
              </w:rPr>
              <w:t>Multi-Family Upgrades†</w:t>
            </w:r>
          </w:p>
        </w:tc>
        <w:tc>
          <w:tcPr>
            <w:tcW w:w="472" w:type="pct"/>
          </w:tcPr>
          <w:p w14:paraId="7D6DA2DF" w14:textId="77777777" w:rsidR="004649CE" w:rsidRPr="00801F39" w:rsidRDefault="004649CE">
            <w:pPr>
              <w:spacing w:before="60" w:afterLines="60" w:after="144"/>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591" w:type="pct"/>
          </w:tcPr>
          <w:p w14:paraId="720E3660" w14:textId="77777777" w:rsidR="004649CE" w:rsidRPr="00801F39" w:rsidRDefault="004649CE">
            <w:pPr>
              <w:spacing w:before="60" w:afterLines="60" w:after="144"/>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316" w:type="pct"/>
          </w:tcPr>
          <w:p w14:paraId="2648FA56" w14:textId="77777777" w:rsidR="004649CE" w:rsidRPr="00801F39" w:rsidRDefault="004649CE">
            <w:pPr>
              <w:spacing w:before="60" w:afterLines="60" w:after="144"/>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337" w:type="pct"/>
          </w:tcPr>
          <w:p w14:paraId="58B879A7" w14:textId="77777777" w:rsidR="004649CE" w:rsidRPr="00801F39" w:rsidRDefault="004649CE">
            <w:pPr>
              <w:spacing w:before="60" w:afterLines="60" w:after="144"/>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801F39">
              <w:rPr>
                <w:rFonts w:asciiTheme="minorHAnsi" w:hAnsiTheme="minorHAnsi"/>
                <w:sz w:val="20"/>
              </w:rPr>
              <w:t>√</w:t>
            </w:r>
          </w:p>
        </w:tc>
      </w:tr>
      <w:tr w:rsidR="004649CE" w:rsidRPr="00801F39" w14:paraId="07A70EA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pct"/>
          </w:tcPr>
          <w:p w14:paraId="376018A2" w14:textId="77777777" w:rsidR="004649CE" w:rsidRPr="00801F39" w:rsidRDefault="004649CE">
            <w:pPr>
              <w:spacing w:before="60" w:afterLines="60" w:after="144"/>
              <w:jc w:val="left"/>
              <w:rPr>
                <w:rFonts w:asciiTheme="minorHAnsi" w:hAnsiTheme="minorHAnsi"/>
                <w:sz w:val="20"/>
              </w:rPr>
            </w:pPr>
            <w:r w:rsidRPr="00801F39">
              <w:rPr>
                <w:rFonts w:asciiTheme="minorHAnsi" w:hAnsiTheme="minorHAnsi"/>
                <w:sz w:val="20"/>
              </w:rPr>
              <w:t>Income Eligible</w:t>
            </w:r>
          </w:p>
        </w:tc>
        <w:tc>
          <w:tcPr>
            <w:tcW w:w="1860" w:type="pct"/>
          </w:tcPr>
          <w:p w14:paraId="7C9DD504" w14:textId="77777777" w:rsidR="004649CE" w:rsidRPr="00801F39" w:rsidRDefault="004649CE">
            <w:pPr>
              <w:spacing w:before="60" w:afterLines="60" w:after="144"/>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801F39">
              <w:rPr>
                <w:rFonts w:asciiTheme="minorHAnsi" w:hAnsiTheme="minorHAnsi"/>
                <w:sz w:val="20"/>
              </w:rPr>
              <w:t>Product Distribution‡</w:t>
            </w:r>
          </w:p>
        </w:tc>
        <w:tc>
          <w:tcPr>
            <w:tcW w:w="472" w:type="pct"/>
          </w:tcPr>
          <w:p w14:paraId="4E01F64F" w14:textId="77777777" w:rsidR="004649CE" w:rsidRPr="00801F39" w:rsidRDefault="004649CE">
            <w:pPr>
              <w:spacing w:before="60" w:afterLines="60" w:after="144"/>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591" w:type="pct"/>
          </w:tcPr>
          <w:p w14:paraId="3C531848" w14:textId="77777777" w:rsidR="004649CE" w:rsidRPr="00801F39" w:rsidRDefault="004649CE">
            <w:pPr>
              <w:spacing w:before="60" w:afterLines="60" w:after="144"/>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316" w:type="pct"/>
          </w:tcPr>
          <w:p w14:paraId="5AD744FE" w14:textId="77777777" w:rsidR="004649CE" w:rsidRPr="00801F39" w:rsidRDefault="004649CE">
            <w:pPr>
              <w:spacing w:before="60" w:afterLines="60" w:after="144"/>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337" w:type="pct"/>
          </w:tcPr>
          <w:p w14:paraId="0F7E9F04" w14:textId="77777777" w:rsidR="004649CE" w:rsidRPr="00801F39" w:rsidRDefault="004649CE">
            <w:pPr>
              <w:spacing w:before="60" w:afterLines="60" w:after="144"/>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801F39">
              <w:rPr>
                <w:rFonts w:asciiTheme="minorHAnsi" w:hAnsiTheme="minorHAnsi"/>
                <w:sz w:val="20"/>
              </w:rPr>
              <w:t>√</w:t>
            </w:r>
          </w:p>
        </w:tc>
      </w:tr>
      <w:tr w:rsidR="004649CE" w:rsidRPr="00801F39" w14:paraId="2187521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pct"/>
          </w:tcPr>
          <w:p w14:paraId="2EEA1155" w14:textId="77777777" w:rsidR="004649CE" w:rsidRPr="00801F39" w:rsidRDefault="004649CE">
            <w:pPr>
              <w:spacing w:before="60" w:afterLines="60" w:after="144"/>
              <w:jc w:val="left"/>
              <w:rPr>
                <w:rFonts w:asciiTheme="minorHAnsi" w:hAnsiTheme="minorHAnsi"/>
                <w:sz w:val="20"/>
              </w:rPr>
            </w:pPr>
            <w:r w:rsidRPr="00801F39">
              <w:rPr>
                <w:rFonts w:asciiTheme="minorHAnsi" w:hAnsiTheme="minorHAnsi"/>
                <w:sz w:val="20"/>
              </w:rPr>
              <w:t>Income Eligible</w:t>
            </w:r>
          </w:p>
        </w:tc>
        <w:tc>
          <w:tcPr>
            <w:tcW w:w="1860" w:type="pct"/>
          </w:tcPr>
          <w:p w14:paraId="64A7BC99" w14:textId="77777777" w:rsidR="004649CE" w:rsidRPr="00801F39" w:rsidRDefault="004649CE">
            <w:pPr>
              <w:spacing w:before="60" w:afterLines="60" w:after="144"/>
              <w:jc w:val="left"/>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801F39">
              <w:rPr>
                <w:rFonts w:asciiTheme="minorHAnsi" w:hAnsiTheme="minorHAnsi"/>
                <w:sz w:val="20"/>
              </w:rPr>
              <w:t>Affordable Housing New Construction</w:t>
            </w:r>
          </w:p>
        </w:tc>
        <w:tc>
          <w:tcPr>
            <w:tcW w:w="472" w:type="pct"/>
          </w:tcPr>
          <w:p w14:paraId="11FB27CE" w14:textId="77777777" w:rsidR="004649CE" w:rsidRPr="00801F39" w:rsidRDefault="004649CE">
            <w:pPr>
              <w:spacing w:before="60" w:afterLines="60" w:after="144"/>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591" w:type="pct"/>
          </w:tcPr>
          <w:p w14:paraId="6B32C4BA" w14:textId="77777777" w:rsidR="004649CE" w:rsidRPr="00801F39" w:rsidRDefault="004649CE">
            <w:pPr>
              <w:spacing w:before="60" w:afterLines="60" w:after="144"/>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316" w:type="pct"/>
          </w:tcPr>
          <w:p w14:paraId="15B20AEF" w14:textId="77777777" w:rsidR="004649CE" w:rsidRPr="00801F39" w:rsidRDefault="004649CE">
            <w:pPr>
              <w:spacing w:before="60" w:afterLines="60" w:after="144"/>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337" w:type="pct"/>
          </w:tcPr>
          <w:p w14:paraId="6A5A33EF" w14:textId="77777777" w:rsidR="004649CE" w:rsidRPr="00801F39" w:rsidRDefault="004649CE">
            <w:pPr>
              <w:spacing w:before="60" w:afterLines="60" w:after="144"/>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801F39">
              <w:rPr>
                <w:rFonts w:asciiTheme="minorHAnsi" w:hAnsiTheme="minorHAnsi"/>
                <w:sz w:val="20"/>
              </w:rPr>
              <w:t>-</w:t>
            </w:r>
          </w:p>
        </w:tc>
      </w:tr>
      <w:tr w:rsidR="004649CE" w:rsidRPr="00801F39" w14:paraId="56DE32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pct"/>
          </w:tcPr>
          <w:p w14:paraId="5F65C06E" w14:textId="77777777" w:rsidR="004649CE" w:rsidRPr="00801F39" w:rsidRDefault="004649CE">
            <w:pPr>
              <w:spacing w:before="60" w:afterLines="60" w:after="144"/>
              <w:jc w:val="left"/>
              <w:rPr>
                <w:rFonts w:asciiTheme="minorHAnsi" w:hAnsiTheme="minorHAnsi"/>
                <w:sz w:val="20"/>
              </w:rPr>
            </w:pPr>
            <w:r w:rsidRPr="00801F39">
              <w:rPr>
                <w:rFonts w:asciiTheme="minorHAnsi" w:hAnsiTheme="minorHAnsi"/>
                <w:sz w:val="20"/>
              </w:rPr>
              <w:t>Business &amp; Public Sector</w:t>
            </w:r>
          </w:p>
        </w:tc>
        <w:tc>
          <w:tcPr>
            <w:tcW w:w="1860" w:type="pct"/>
          </w:tcPr>
          <w:p w14:paraId="5D942802" w14:textId="77777777" w:rsidR="004649CE" w:rsidRPr="00801F39" w:rsidRDefault="004649CE">
            <w:pPr>
              <w:spacing w:before="60" w:afterLines="60" w:after="144"/>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801F39">
              <w:rPr>
                <w:rFonts w:asciiTheme="minorHAnsi" w:hAnsiTheme="minorHAnsi"/>
                <w:sz w:val="20"/>
              </w:rPr>
              <w:t>Non-Residential New Construction</w:t>
            </w:r>
          </w:p>
        </w:tc>
        <w:tc>
          <w:tcPr>
            <w:tcW w:w="472" w:type="pct"/>
          </w:tcPr>
          <w:p w14:paraId="17CFABB9" w14:textId="77777777" w:rsidR="004649CE" w:rsidRPr="00801F39" w:rsidRDefault="004649CE">
            <w:pPr>
              <w:spacing w:before="60" w:afterLines="60" w:after="144"/>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591" w:type="pct"/>
          </w:tcPr>
          <w:p w14:paraId="14FB8744" w14:textId="77777777" w:rsidR="004649CE" w:rsidRPr="00801F39" w:rsidRDefault="004649CE">
            <w:pPr>
              <w:spacing w:before="60" w:afterLines="60" w:after="144"/>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316" w:type="pct"/>
          </w:tcPr>
          <w:p w14:paraId="1080F1E1" w14:textId="77777777" w:rsidR="004649CE" w:rsidRPr="00801F39" w:rsidRDefault="004649CE">
            <w:pPr>
              <w:spacing w:before="60" w:afterLines="60" w:after="144"/>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337" w:type="pct"/>
          </w:tcPr>
          <w:p w14:paraId="3DCC04BA" w14:textId="77777777" w:rsidR="004649CE" w:rsidRPr="00801F39" w:rsidRDefault="004649CE">
            <w:pPr>
              <w:spacing w:before="60" w:afterLines="60" w:after="144"/>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801F39">
              <w:rPr>
                <w:rFonts w:asciiTheme="minorHAnsi" w:hAnsiTheme="minorHAnsi"/>
                <w:sz w:val="20"/>
              </w:rPr>
              <w:t>√</w:t>
            </w:r>
          </w:p>
        </w:tc>
      </w:tr>
      <w:tr w:rsidR="004649CE" w:rsidRPr="00801F39" w14:paraId="3D792F4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pct"/>
          </w:tcPr>
          <w:p w14:paraId="25331ECD" w14:textId="77777777" w:rsidR="004649CE" w:rsidRPr="00801F39" w:rsidRDefault="004649CE">
            <w:pPr>
              <w:spacing w:before="60" w:afterLines="60" w:after="144"/>
              <w:jc w:val="left"/>
              <w:rPr>
                <w:rFonts w:asciiTheme="minorHAnsi" w:hAnsiTheme="minorHAnsi"/>
                <w:sz w:val="20"/>
              </w:rPr>
            </w:pPr>
            <w:r w:rsidRPr="00801F39">
              <w:rPr>
                <w:rFonts w:asciiTheme="minorHAnsi" w:hAnsiTheme="minorHAnsi"/>
                <w:sz w:val="20"/>
              </w:rPr>
              <w:t>Business &amp; Public Sector</w:t>
            </w:r>
          </w:p>
        </w:tc>
        <w:tc>
          <w:tcPr>
            <w:tcW w:w="1860" w:type="pct"/>
          </w:tcPr>
          <w:p w14:paraId="35315E8A" w14:textId="74B0AC50" w:rsidR="004649CE" w:rsidRPr="00801F39" w:rsidRDefault="004649CE">
            <w:pPr>
              <w:spacing w:before="60" w:afterLines="60" w:after="144"/>
              <w:jc w:val="left"/>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801F39">
              <w:rPr>
                <w:rFonts w:asciiTheme="minorHAnsi" w:hAnsiTheme="minorHAnsi"/>
                <w:sz w:val="20"/>
              </w:rPr>
              <w:t>Retro</w:t>
            </w:r>
            <w:r w:rsidR="00B03FBA">
              <w:rPr>
                <w:rFonts w:asciiTheme="minorHAnsi" w:hAnsiTheme="minorHAnsi"/>
                <w:sz w:val="20"/>
              </w:rPr>
              <w:t>C</w:t>
            </w:r>
            <w:r w:rsidRPr="00801F39">
              <w:rPr>
                <w:rFonts w:asciiTheme="minorHAnsi" w:hAnsiTheme="minorHAnsi"/>
                <w:sz w:val="20"/>
              </w:rPr>
              <w:t>ommissioning§</w:t>
            </w:r>
          </w:p>
        </w:tc>
        <w:tc>
          <w:tcPr>
            <w:tcW w:w="472" w:type="pct"/>
          </w:tcPr>
          <w:p w14:paraId="42049339" w14:textId="77777777" w:rsidR="004649CE" w:rsidRPr="00801F39" w:rsidRDefault="004649CE">
            <w:pPr>
              <w:spacing w:before="60" w:afterLines="60" w:after="144"/>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591" w:type="pct"/>
          </w:tcPr>
          <w:p w14:paraId="4490C94C" w14:textId="77777777" w:rsidR="004649CE" w:rsidRPr="00801F39" w:rsidRDefault="004649CE">
            <w:pPr>
              <w:spacing w:before="60" w:afterLines="60" w:after="144"/>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316" w:type="pct"/>
          </w:tcPr>
          <w:p w14:paraId="01874F6A" w14:textId="77777777" w:rsidR="004649CE" w:rsidRPr="00801F39" w:rsidRDefault="004649CE">
            <w:pPr>
              <w:spacing w:before="60" w:afterLines="60" w:after="144"/>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801F39">
              <w:rPr>
                <w:rFonts w:asciiTheme="minorHAnsi" w:hAnsiTheme="minorHAnsi"/>
                <w:sz w:val="20"/>
              </w:rPr>
              <w:t>√</w:t>
            </w:r>
          </w:p>
        </w:tc>
        <w:tc>
          <w:tcPr>
            <w:tcW w:w="337" w:type="pct"/>
          </w:tcPr>
          <w:p w14:paraId="3EFE5114" w14:textId="77777777" w:rsidR="004649CE" w:rsidRPr="00801F39" w:rsidRDefault="004649CE">
            <w:pPr>
              <w:spacing w:before="60" w:afterLines="60" w:after="144"/>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801F39">
              <w:rPr>
                <w:rFonts w:asciiTheme="minorHAnsi" w:hAnsiTheme="minorHAnsi"/>
                <w:sz w:val="20"/>
              </w:rPr>
              <w:t>√</w:t>
            </w:r>
          </w:p>
        </w:tc>
      </w:tr>
      <w:tr w:rsidR="00B555EF" w:rsidRPr="00801F39" w14:paraId="5A5FEC39" w14:textId="77777777">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424" w:type="pct"/>
            <w:hideMark/>
          </w:tcPr>
          <w:p w14:paraId="6D169E63" w14:textId="77777777" w:rsidR="00B555EF" w:rsidRPr="00801F39" w:rsidRDefault="00B555EF" w:rsidP="00B555EF">
            <w:pPr>
              <w:spacing w:before="60" w:afterLines="60" w:after="144"/>
              <w:jc w:val="left"/>
              <w:rPr>
                <w:rFonts w:ascii="Arial Narrow" w:hAnsi="Arial Narrow"/>
                <w:color w:val="000000"/>
                <w:sz w:val="20"/>
              </w:rPr>
            </w:pPr>
            <w:bookmarkStart w:id="10" w:name="_Hlk211506512"/>
            <w:r w:rsidRPr="00801F39">
              <w:rPr>
                <w:rFonts w:ascii="Arial Narrow" w:hAnsi="Arial Narrow"/>
                <w:color w:val="000000"/>
                <w:sz w:val="20"/>
              </w:rPr>
              <w:t>Business &amp; Public Sector</w:t>
            </w:r>
          </w:p>
        </w:tc>
        <w:tc>
          <w:tcPr>
            <w:tcW w:w="1860" w:type="pct"/>
            <w:hideMark/>
          </w:tcPr>
          <w:p w14:paraId="17C72AA3" w14:textId="77777777" w:rsidR="00B555EF" w:rsidRPr="00801F39" w:rsidRDefault="00B555EF" w:rsidP="00B555EF">
            <w:pPr>
              <w:spacing w:before="60" w:afterLines="60" w:after="144"/>
              <w:jc w:val="left"/>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rPr>
            </w:pPr>
            <w:r w:rsidRPr="00801F39">
              <w:rPr>
                <w:rFonts w:ascii="Arial Narrow" w:hAnsi="Arial Narrow"/>
                <w:color w:val="000000"/>
                <w:sz w:val="20"/>
              </w:rPr>
              <w:t>Commercial Food Services#</w:t>
            </w:r>
          </w:p>
        </w:tc>
        <w:tc>
          <w:tcPr>
            <w:tcW w:w="472" w:type="pct"/>
            <w:hideMark/>
          </w:tcPr>
          <w:p w14:paraId="4EBB6DA1" w14:textId="7D825E53" w:rsidR="00B555EF" w:rsidRPr="00B555EF" w:rsidRDefault="00B555EF" w:rsidP="00B555EF">
            <w:pPr>
              <w:spacing w:before="60" w:afterLines="60" w:after="144"/>
              <w:cnfStyle w:val="000000100000" w:firstRow="0" w:lastRow="0" w:firstColumn="0" w:lastColumn="0" w:oddVBand="0" w:evenVBand="0" w:oddHBand="1" w:evenHBand="0" w:firstRowFirstColumn="0" w:firstRowLastColumn="0" w:lastRowFirstColumn="0" w:lastRowLastColumn="0"/>
              <w:rPr>
                <w:rFonts w:ascii="Arial Narrow" w:hAnsi="Arial Narrow"/>
                <w:b/>
                <w:bCs/>
                <w:color w:val="000000"/>
                <w:sz w:val="20"/>
              </w:rPr>
            </w:pPr>
            <w:r w:rsidRPr="00801F39">
              <w:rPr>
                <w:rFonts w:asciiTheme="minorHAnsi" w:hAnsiTheme="minorHAnsi"/>
                <w:sz w:val="20"/>
              </w:rPr>
              <w:t>√</w:t>
            </w:r>
          </w:p>
        </w:tc>
        <w:tc>
          <w:tcPr>
            <w:tcW w:w="591" w:type="pct"/>
            <w:hideMark/>
          </w:tcPr>
          <w:p w14:paraId="07699F18" w14:textId="264CB7B9" w:rsidR="00B555EF" w:rsidRPr="00B555EF" w:rsidRDefault="00B555EF" w:rsidP="00B555EF">
            <w:pPr>
              <w:spacing w:before="60" w:afterLines="60" w:after="144"/>
              <w:cnfStyle w:val="000000100000" w:firstRow="0" w:lastRow="0" w:firstColumn="0" w:lastColumn="0" w:oddVBand="0" w:evenVBand="0" w:oddHBand="1" w:evenHBand="0" w:firstRowFirstColumn="0" w:firstRowLastColumn="0" w:lastRowFirstColumn="0" w:lastRowLastColumn="0"/>
              <w:rPr>
                <w:rFonts w:ascii="Arial Narrow" w:hAnsi="Arial Narrow"/>
                <w:b/>
                <w:bCs/>
                <w:color w:val="000000"/>
                <w:sz w:val="20"/>
              </w:rPr>
            </w:pPr>
            <w:r w:rsidRPr="00801F39">
              <w:rPr>
                <w:rFonts w:asciiTheme="minorHAnsi" w:hAnsiTheme="minorHAnsi"/>
                <w:sz w:val="20"/>
              </w:rPr>
              <w:t>√</w:t>
            </w:r>
          </w:p>
        </w:tc>
        <w:tc>
          <w:tcPr>
            <w:tcW w:w="316" w:type="pct"/>
            <w:hideMark/>
          </w:tcPr>
          <w:p w14:paraId="7A091AE1" w14:textId="38A7C590" w:rsidR="00B555EF" w:rsidRPr="00B555EF" w:rsidRDefault="00B555EF" w:rsidP="00B555EF">
            <w:pPr>
              <w:spacing w:before="60" w:afterLines="60" w:after="144"/>
              <w:cnfStyle w:val="000000100000" w:firstRow="0" w:lastRow="0" w:firstColumn="0" w:lastColumn="0" w:oddVBand="0" w:evenVBand="0" w:oddHBand="1" w:evenHBand="0" w:firstRowFirstColumn="0" w:firstRowLastColumn="0" w:lastRowFirstColumn="0" w:lastRowLastColumn="0"/>
              <w:rPr>
                <w:rFonts w:ascii="Arial Narrow" w:hAnsi="Arial Narrow"/>
                <w:b/>
                <w:bCs/>
                <w:color w:val="000000"/>
                <w:sz w:val="20"/>
              </w:rPr>
            </w:pPr>
            <w:r w:rsidRPr="00801F39">
              <w:rPr>
                <w:rFonts w:asciiTheme="minorHAnsi" w:hAnsiTheme="minorHAnsi"/>
                <w:sz w:val="20"/>
              </w:rPr>
              <w:t>√</w:t>
            </w:r>
          </w:p>
        </w:tc>
        <w:tc>
          <w:tcPr>
            <w:tcW w:w="337" w:type="pct"/>
            <w:hideMark/>
          </w:tcPr>
          <w:p w14:paraId="4A592EA9" w14:textId="66D3E42C" w:rsidR="00B555EF" w:rsidRPr="00B555EF" w:rsidRDefault="00B555EF" w:rsidP="00B555EF">
            <w:pPr>
              <w:spacing w:before="60" w:afterLines="60" w:after="144"/>
              <w:cnfStyle w:val="000000100000" w:firstRow="0" w:lastRow="0" w:firstColumn="0" w:lastColumn="0" w:oddVBand="0" w:evenVBand="0" w:oddHBand="1" w:evenHBand="0" w:firstRowFirstColumn="0" w:firstRowLastColumn="0" w:lastRowFirstColumn="0" w:lastRowLastColumn="0"/>
              <w:rPr>
                <w:rFonts w:ascii="Arial Narrow" w:hAnsi="Arial Narrow"/>
                <w:b/>
                <w:bCs/>
                <w:color w:val="000000"/>
                <w:sz w:val="20"/>
              </w:rPr>
            </w:pPr>
            <w:r w:rsidRPr="00801F39">
              <w:rPr>
                <w:rFonts w:asciiTheme="minorHAnsi" w:hAnsiTheme="minorHAnsi"/>
                <w:sz w:val="20"/>
              </w:rPr>
              <w:t>√</w:t>
            </w:r>
          </w:p>
        </w:tc>
      </w:tr>
    </w:tbl>
    <w:bookmarkEnd w:id="10"/>
    <w:p w14:paraId="2CF636F3" w14:textId="77777777" w:rsidR="004649CE" w:rsidRPr="00575E27" w:rsidRDefault="004649CE" w:rsidP="004649CE">
      <w:pPr>
        <w:spacing w:after="0" w:line="240" w:lineRule="auto"/>
        <w:rPr>
          <w:iCs/>
          <w:sz w:val="18"/>
          <w:szCs w:val="18"/>
        </w:rPr>
      </w:pPr>
      <w:r w:rsidRPr="00575E27">
        <w:rPr>
          <w:iCs/>
          <w:sz w:val="18"/>
          <w:szCs w:val="18"/>
        </w:rPr>
        <w:t>* The Retrofit, Home Energy Assessments (HEA), and the Illinois Home Weatherization Assistance Program (IHWAP) program components were implemented jointly with the gas utilities. The program also included the Income Eligible Whole Home Electrification component which was implemented solely by ComEd.</w:t>
      </w:r>
    </w:p>
    <w:p w14:paraId="7CA6E5DC" w14:textId="77777777" w:rsidR="004649CE" w:rsidRPr="00575E27" w:rsidRDefault="004649CE" w:rsidP="004649CE">
      <w:pPr>
        <w:spacing w:after="0" w:line="240" w:lineRule="auto"/>
        <w:rPr>
          <w:iCs/>
          <w:sz w:val="18"/>
          <w:szCs w:val="18"/>
        </w:rPr>
      </w:pPr>
      <w:r w:rsidRPr="00575E27">
        <w:rPr>
          <w:iCs/>
          <w:sz w:val="18"/>
          <w:szCs w:val="18"/>
        </w:rPr>
        <w:t>† The IHWAP, Public Housing Authority (PHA), Market Rate (Direct Install), and IE Multifamily program components were implemented jointly with the gas utilities. The program also included the Income Eligible Whole Home Electrification component which was implemented solely by ComEd.</w:t>
      </w:r>
    </w:p>
    <w:p w14:paraId="29CD241B" w14:textId="0333880C" w:rsidR="004649CE" w:rsidRPr="00575E27" w:rsidRDefault="004649CE" w:rsidP="004649CE">
      <w:pPr>
        <w:spacing w:after="0" w:line="240" w:lineRule="auto"/>
        <w:rPr>
          <w:iCs/>
          <w:sz w:val="18"/>
          <w:szCs w:val="18"/>
        </w:rPr>
      </w:pPr>
      <w:r w:rsidRPr="00575E27">
        <w:rPr>
          <w:iCs/>
          <w:sz w:val="18"/>
          <w:szCs w:val="18"/>
        </w:rPr>
        <w:t>‡ The Elementary Education Energy program component was implemented jointly with the gas utilities. The program also included the Food Bank and HEA Kits components which were implemented solely by ComEd.</w:t>
      </w:r>
    </w:p>
    <w:p w14:paraId="3DEEEAF6" w14:textId="1EB3B8BA" w:rsidR="004649CE" w:rsidRPr="00575E27" w:rsidRDefault="004649CE" w:rsidP="004649CE">
      <w:pPr>
        <w:spacing w:after="0" w:line="240" w:lineRule="auto"/>
        <w:rPr>
          <w:iCs/>
          <w:sz w:val="18"/>
          <w:szCs w:val="18"/>
        </w:rPr>
      </w:pPr>
      <w:r w:rsidRPr="00575E27">
        <w:rPr>
          <w:iCs/>
          <w:sz w:val="18"/>
          <w:szCs w:val="18"/>
        </w:rPr>
        <w:lastRenderedPageBreak/>
        <w:t>§ The Retro</w:t>
      </w:r>
      <w:r w:rsidR="00B7661A" w:rsidRPr="00575E27">
        <w:rPr>
          <w:iCs/>
          <w:sz w:val="18"/>
          <w:szCs w:val="18"/>
        </w:rPr>
        <w:t>C</w:t>
      </w:r>
      <w:r w:rsidRPr="00575E27">
        <w:rPr>
          <w:iCs/>
          <w:sz w:val="18"/>
          <w:szCs w:val="18"/>
        </w:rPr>
        <w:t>ommissioning program component was implemented jointly with the gas utilities. ComEd offered it as part of their Targeted Systems program along with Virtual Commissioning and Industrial Systems.</w:t>
      </w:r>
    </w:p>
    <w:p w14:paraId="11B8C054" w14:textId="77777777" w:rsidR="004649CE" w:rsidRPr="00575E27" w:rsidRDefault="004649CE" w:rsidP="004649CE">
      <w:pPr>
        <w:spacing w:after="0" w:line="240" w:lineRule="auto"/>
        <w:rPr>
          <w:iCs/>
          <w:sz w:val="18"/>
          <w:szCs w:val="18"/>
        </w:rPr>
      </w:pPr>
      <w:r w:rsidRPr="00575E27">
        <w:rPr>
          <w:iCs/>
          <w:sz w:val="18"/>
          <w:szCs w:val="18"/>
        </w:rPr>
        <w:t># The Commercial Food Service program component was implemented jointly with the gas utilities. ComEd offered it as part of their Midstream/Upstream program along with Instant Discount implemented solely by ComEd.</w:t>
      </w:r>
    </w:p>
    <w:p w14:paraId="77B70BA3" w14:textId="0DB25830" w:rsidR="004649CE" w:rsidRPr="00575E27" w:rsidRDefault="004649CE" w:rsidP="004649CE">
      <w:pPr>
        <w:spacing w:after="0" w:line="240" w:lineRule="auto"/>
        <w:rPr>
          <w:iCs/>
          <w:sz w:val="18"/>
          <w:szCs w:val="18"/>
          <w:lang w:eastAsia="en-US"/>
        </w:rPr>
      </w:pPr>
      <w:r w:rsidRPr="00575E27">
        <w:rPr>
          <w:iCs/>
          <w:sz w:val="18"/>
          <w:szCs w:val="18"/>
        </w:rPr>
        <w:t xml:space="preserve">- PGL &amp; NSG </w:t>
      </w:r>
      <w:r w:rsidR="00DB5573" w:rsidRPr="00DB5573">
        <w:rPr>
          <w:iCs/>
          <w:sz w:val="18"/>
          <w:szCs w:val="18"/>
        </w:rPr>
        <w:t xml:space="preserve">did not offer AHNC program in </w:t>
      </w:r>
      <w:r w:rsidRPr="00575E27">
        <w:rPr>
          <w:iCs/>
          <w:sz w:val="18"/>
          <w:szCs w:val="18"/>
        </w:rPr>
        <w:t>CY2022-CY2025.</w:t>
      </w:r>
    </w:p>
    <w:p w14:paraId="4446641A" w14:textId="77777777" w:rsidR="004649CE" w:rsidRDefault="004649CE" w:rsidP="004649CE">
      <w:pPr>
        <w:spacing w:after="0" w:line="240" w:lineRule="auto"/>
        <w:rPr>
          <w:i/>
          <w:sz w:val="18"/>
          <w:szCs w:val="18"/>
        </w:rPr>
      </w:pPr>
      <w:r w:rsidRPr="00801F39">
        <w:rPr>
          <w:i/>
          <w:sz w:val="18"/>
          <w:szCs w:val="18"/>
        </w:rPr>
        <w:t>Source: Guidehouse analysis</w:t>
      </w:r>
    </w:p>
    <w:p w14:paraId="5B7B04E6" w14:textId="77777777" w:rsidR="004649CE" w:rsidRDefault="004649CE" w:rsidP="004649CE">
      <w:pPr>
        <w:rPr>
          <w:sz w:val="18"/>
          <w:szCs w:val="18"/>
        </w:rPr>
      </w:pPr>
    </w:p>
    <w:p w14:paraId="7FB3D5C4" w14:textId="57BAF8ED" w:rsidR="0011629D" w:rsidRPr="004530C6" w:rsidRDefault="0011629D" w:rsidP="0011629D">
      <w:r>
        <w:fldChar w:fldCharType="begin"/>
      </w:r>
      <w:r>
        <w:instrText xml:space="preserve"> REF _Ref242714384 \h </w:instrText>
      </w:r>
      <w:r>
        <w:fldChar w:fldCharType="separate"/>
      </w:r>
      <w:r w:rsidRPr="005520C7">
        <w:t xml:space="preserve">Table </w:t>
      </w:r>
      <w:r>
        <w:rPr>
          <w:noProof/>
        </w:rPr>
        <w:t>2</w:t>
      </w:r>
      <w:r>
        <w:fldChar w:fldCharType="end"/>
      </w:r>
      <w:r w:rsidRPr="004530C6">
        <w:t xml:space="preserve"> outlines the data points collected from </w:t>
      </w:r>
      <w:r>
        <w:t xml:space="preserve">the utilities cost effectiveness reports </w:t>
      </w:r>
      <w:r w:rsidRPr="004530C6">
        <w:t>to conduct cost-effectiveness analysis</w:t>
      </w:r>
      <w:r>
        <w:t xml:space="preserve"> for the joint programs</w:t>
      </w:r>
      <w:r w:rsidRPr="004530C6">
        <w:t>. The data is categorized into generic and program-specific categories.</w:t>
      </w:r>
      <w:r>
        <w:rPr>
          <w:rStyle w:val="FootnoteReference"/>
        </w:rPr>
        <w:footnoteReference w:id="3"/>
      </w:r>
      <w:r w:rsidRPr="00A3249C">
        <w:t xml:space="preserve"> </w:t>
      </w:r>
    </w:p>
    <w:p w14:paraId="311CB76A" w14:textId="77777777" w:rsidR="0011629D" w:rsidRPr="005520C7" w:rsidRDefault="0011629D" w:rsidP="0011629D">
      <w:pPr>
        <w:pStyle w:val="Caption"/>
      </w:pPr>
      <w:bookmarkStart w:id="11" w:name="_Ref322337452"/>
      <w:bookmarkStart w:id="12" w:name="_Ref242714384"/>
      <w:bookmarkStart w:id="13" w:name="_Toc441844558"/>
      <w:bookmarkStart w:id="14" w:name="_Toc508267221"/>
      <w:bookmarkStart w:id="15" w:name="_Toc201750343"/>
      <w:bookmarkStart w:id="16" w:name="_Toc227935398"/>
      <w:bookmarkStart w:id="17" w:name="_Ref242714371"/>
      <w:r w:rsidRPr="005520C7">
        <w:t xml:space="preserve">Table </w:t>
      </w:r>
      <w:bookmarkEnd w:id="11"/>
      <w:r>
        <w:fldChar w:fldCharType="begin"/>
      </w:r>
      <w:r>
        <w:instrText xml:space="preserve"> SEQ Table \* ARABIC \s 1 </w:instrText>
      </w:r>
      <w:r>
        <w:fldChar w:fldCharType="separate"/>
      </w:r>
      <w:r>
        <w:rPr>
          <w:noProof/>
        </w:rPr>
        <w:t>2</w:t>
      </w:r>
      <w:r>
        <w:rPr>
          <w:noProof/>
        </w:rPr>
        <w:fldChar w:fldCharType="end"/>
      </w:r>
      <w:bookmarkEnd w:id="12"/>
      <w:r w:rsidRPr="005520C7">
        <w:rPr>
          <w:noProof/>
        </w:rPr>
        <w:t>.</w:t>
      </w:r>
      <w:r w:rsidRPr="005520C7">
        <w:t xml:space="preserve"> Data Points Needed to Conduct </w:t>
      </w:r>
      <w:r>
        <w:t>Joint</w:t>
      </w:r>
      <w:r w:rsidRPr="005520C7">
        <w:t xml:space="preserve"> </w:t>
      </w:r>
      <w:bookmarkEnd w:id="13"/>
      <w:bookmarkEnd w:id="14"/>
      <w:r w:rsidRPr="005520C7">
        <w:t>Cost-Effectiveness</w:t>
      </w:r>
      <w:bookmarkEnd w:id="15"/>
      <w:bookmarkEnd w:id="16"/>
      <w:bookmarkEnd w:id="17"/>
      <w:r>
        <w:t xml:space="preserve"> Analysis</w:t>
      </w:r>
    </w:p>
    <w:tbl>
      <w:tblPr>
        <w:tblStyle w:val="GHCustom"/>
        <w:tblW w:w="5000" w:type="pct"/>
        <w:tblLook w:val="04A0" w:firstRow="1" w:lastRow="0" w:firstColumn="1" w:lastColumn="0" w:noHBand="0" w:noVBand="1"/>
      </w:tblPr>
      <w:tblGrid>
        <w:gridCol w:w="1653"/>
        <w:gridCol w:w="5828"/>
        <w:gridCol w:w="1879"/>
      </w:tblGrid>
      <w:tr w:rsidR="0011629D" w:rsidRPr="005520C7" w14:paraId="331E9787" w14:textId="77777777">
        <w:trPr>
          <w:cnfStyle w:val="100000000000" w:firstRow="1" w:lastRow="0" w:firstColumn="0" w:lastColumn="0" w:oddVBand="0" w:evenVBand="0" w:oddHBand="0" w:evenHBand="0" w:firstRowFirstColumn="0" w:firstRowLastColumn="0" w:lastRowFirstColumn="0" w:lastRowLastColumn="0"/>
          <w:tblHeader/>
        </w:trPr>
        <w:tc>
          <w:tcPr>
            <w:tcW w:w="883" w:type="pct"/>
          </w:tcPr>
          <w:p w14:paraId="35B5370C" w14:textId="77777777" w:rsidR="0011629D" w:rsidRPr="005520C7" w:rsidRDefault="0011629D">
            <w:pPr>
              <w:rPr>
                <w:rFonts w:ascii="Aptos" w:eastAsia="Calibri" w:hAnsi="Aptos" w:cs="Arial"/>
                <w:sz w:val="18"/>
                <w:szCs w:val="18"/>
              </w:rPr>
            </w:pPr>
            <w:bookmarkStart w:id="18" w:name="_Hlk508991688"/>
            <w:r w:rsidRPr="005520C7">
              <w:rPr>
                <w:rFonts w:ascii="Aptos" w:eastAsia="Calibri" w:hAnsi="Aptos" w:cs="Arial"/>
                <w:sz w:val="18"/>
                <w:szCs w:val="18"/>
              </w:rPr>
              <w:t>Category</w:t>
            </w:r>
          </w:p>
        </w:tc>
        <w:tc>
          <w:tcPr>
            <w:tcW w:w="3113" w:type="pct"/>
          </w:tcPr>
          <w:p w14:paraId="040DA386" w14:textId="77777777" w:rsidR="0011629D" w:rsidRPr="005520C7" w:rsidRDefault="0011629D">
            <w:pPr>
              <w:rPr>
                <w:rFonts w:ascii="Aptos" w:eastAsia="Calibri" w:hAnsi="Aptos" w:cs="Arial"/>
                <w:sz w:val="18"/>
                <w:szCs w:val="18"/>
              </w:rPr>
            </w:pPr>
            <w:r w:rsidRPr="005520C7">
              <w:rPr>
                <w:rFonts w:ascii="Aptos" w:eastAsia="Calibri" w:hAnsi="Aptos" w:cs="Arial"/>
                <w:sz w:val="18"/>
                <w:szCs w:val="18"/>
              </w:rPr>
              <w:t>Data Point</w:t>
            </w:r>
          </w:p>
        </w:tc>
        <w:tc>
          <w:tcPr>
            <w:tcW w:w="1004" w:type="pct"/>
          </w:tcPr>
          <w:p w14:paraId="1A470F31" w14:textId="77777777" w:rsidR="0011629D" w:rsidRPr="005520C7" w:rsidRDefault="0011629D">
            <w:pPr>
              <w:rPr>
                <w:rFonts w:ascii="Aptos" w:eastAsia="Calibri" w:hAnsi="Aptos" w:cs="Arial"/>
                <w:sz w:val="18"/>
                <w:szCs w:val="18"/>
              </w:rPr>
            </w:pPr>
            <w:r w:rsidRPr="005520C7">
              <w:rPr>
                <w:rFonts w:ascii="Aptos" w:eastAsia="Calibri" w:hAnsi="Aptos" w:cs="Arial"/>
                <w:sz w:val="18"/>
                <w:szCs w:val="18"/>
              </w:rPr>
              <w:t>Source</w:t>
            </w:r>
          </w:p>
        </w:tc>
      </w:tr>
      <w:tr w:rsidR="0011629D" w:rsidRPr="005520C7" w14:paraId="5DCE7770" w14:textId="77777777">
        <w:tc>
          <w:tcPr>
            <w:tcW w:w="883" w:type="pct"/>
          </w:tcPr>
          <w:p w14:paraId="37A7EFE2" w14:textId="77777777" w:rsidR="0011629D" w:rsidRPr="004530C6" w:rsidRDefault="0011629D">
            <w:pPr>
              <w:rPr>
                <w:rFonts w:eastAsia="Calibri" w:cs="Arial"/>
                <w:sz w:val="18"/>
                <w:szCs w:val="18"/>
              </w:rPr>
            </w:pPr>
            <w:r w:rsidRPr="004530C6">
              <w:rPr>
                <w:rFonts w:eastAsia="Calibri" w:cs="Arial"/>
                <w:sz w:val="18"/>
                <w:szCs w:val="18"/>
              </w:rPr>
              <w:t>Generic</w:t>
            </w:r>
          </w:p>
        </w:tc>
        <w:tc>
          <w:tcPr>
            <w:tcW w:w="3113" w:type="pct"/>
          </w:tcPr>
          <w:p w14:paraId="40AA82C6" w14:textId="77777777" w:rsidR="0011629D" w:rsidRPr="004530C6" w:rsidRDefault="0011629D" w:rsidP="0011629D">
            <w:pPr>
              <w:numPr>
                <w:ilvl w:val="0"/>
                <w:numId w:val="34"/>
              </w:numPr>
              <w:spacing w:before="40" w:after="40"/>
              <w:rPr>
                <w:rFonts w:eastAsia="Calibri" w:cs="Arial"/>
                <w:sz w:val="18"/>
                <w:szCs w:val="18"/>
              </w:rPr>
            </w:pPr>
            <w:r w:rsidRPr="004530C6">
              <w:rPr>
                <w:rFonts w:eastAsia="Calibri" w:cs="Arial"/>
                <w:sz w:val="18"/>
                <w:szCs w:val="18"/>
              </w:rPr>
              <w:t xml:space="preserve">Avoided Energy Costs ($/kWh) </w:t>
            </w:r>
          </w:p>
          <w:p w14:paraId="6867BF51" w14:textId="77777777" w:rsidR="0011629D" w:rsidRPr="004530C6" w:rsidRDefault="0011629D" w:rsidP="0011629D">
            <w:pPr>
              <w:numPr>
                <w:ilvl w:val="0"/>
                <w:numId w:val="34"/>
              </w:numPr>
              <w:spacing w:before="40" w:after="40"/>
              <w:rPr>
                <w:rFonts w:eastAsia="Calibri" w:cs="Arial"/>
                <w:sz w:val="18"/>
                <w:szCs w:val="18"/>
              </w:rPr>
            </w:pPr>
            <w:r w:rsidRPr="004530C6">
              <w:rPr>
                <w:rFonts w:eastAsia="Calibri" w:cs="Arial"/>
                <w:sz w:val="18"/>
                <w:szCs w:val="18"/>
              </w:rPr>
              <w:t>Avoided Capacity Costs ($/kW)</w:t>
            </w:r>
          </w:p>
          <w:p w14:paraId="6F237B03" w14:textId="77777777" w:rsidR="0011629D" w:rsidRPr="004530C6" w:rsidRDefault="0011629D" w:rsidP="0011629D">
            <w:pPr>
              <w:numPr>
                <w:ilvl w:val="0"/>
                <w:numId w:val="34"/>
              </w:numPr>
              <w:spacing w:before="40" w:after="40"/>
              <w:rPr>
                <w:rFonts w:eastAsia="Calibri" w:cs="Arial"/>
                <w:sz w:val="18"/>
                <w:szCs w:val="18"/>
              </w:rPr>
            </w:pPr>
            <w:r w:rsidRPr="004530C6">
              <w:rPr>
                <w:rFonts w:eastAsia="Calibri" w:cs="Arial"/>
                <w:sz w:val="18"/>
                <w:szCs w:val="18"/>
              </w:rPr>
              <w:t>Avoided T&amp;D Electric ($/kWh)</w:t>
            </w:r>
          </w:p>
          <w:p w14:paraId="3F331435" w14:textId="77777777" w:rsidR="0011629D" w:rsidRPr="004530C6" w:rsidRDefault="0011629D" w:rsidP="0011629D">
            <w:pPr>
              <w:numPr>
                <w:ilvl w:val="0"/>
                <w:numId w:val="34"/>
              </w:numPr>
              <w:spacing w:before="40" w:after="40"/>
              <w:rPr>
                <w:rFonts w:eastAsia="Calibri" w:cs="Arial"/>
                <w:sz w:val="18"/>
                <w:szCs w:val="18"/>
              </w:rPr>
            </w:pPr>
            <w:r w:rsidRPr="004530C6">
              <w:rPr>
                <w:rFonts w:eastAsia="Calibri" w:cs="Arial"/>
                <w:sz w:val="18"/>
                <w:szCs w:val="18"/>
              </w:rPr>
              <w:t xml:space="preserve">Avoided </w:t>
            </w:r>
            <w:r>
              <w:rPr>
                <w:rFonts w:eastAsia="Calibri" w:cs="Arial"/>
                <w:sz w:val="18"/>
                <w:szCs w:val="18"/>
              </w:rPr>
              <w:t xml:space="preserve">Natural </w:t>
            </w:r>
            <w:r w:rsidRPr="004530C6">
              <w:rPr>
                <w:rFonts w:eastAsia="Calibri" w:cs="Arial"/>
                <w:sz w:val="18"/>
                <w:szCs w:val="18"/>
              </w:rPr>
              <w:t xml:space="preserve">Gas </w:t>
            </w:r>
            <w:r>
              <w:rPr>
                <w:rFonts w:eastAsia="Calibri" w:cs="Arial"/>
                <w:sz w:val="18"/>
                <w:szCs w:val="18"/>
              </w:rPr>
              <w:t>Cost</w:t>
            </w:r>
            <w:r w:rsidRPr="004530C6">
              <w:rPr>
                <w:rFonts w:eastAsia="Calibri" w:cs="Arial"/>
                <w:sz w:val="18"/>
                <w:szCs w:val="18"/>
              </w:rPr>
              <w:t xml:space="preserve"> ($/therm)</w:t>
            </w:r>
          </w:p>
          <w:p w14:paraId="259B014F" w14:textId="77777777" w:rsidR="0011629D" w:rsidRPr="004530C6" w:rsidRDefault="0011629D" w:rsidP="0011629D">
            <w:pPr>
              <w:numPr>
                <w:ilvl w:val="0"/>
                <w:numId w:val="34"/>
              </w:numPr>
              <w:spacing w:before="40" w:after="40"/>
              <w:rPr>
                <w:rFonts w:eastAsia="Calibri" w:cs="Arial"/>
                <w:sz w:val="18"/>
                <w:szCs w:val="18"/>
              </w:rPr>
            </w:pPr>
            <w:r w:rsidRPr="004530C6">
              <w:rPr>
                <w:rFonts w:eastAsia="Calibri" w:cs="Arial"/>
                <w:sz w:val="18"/>
                <w:szCs w:val="18"/>
              </w:rPr>
              <w:t>Avoided Water Costs ($/gallon)</w:t>
            </w:r>
          </w:p>
          <w:p w14:paraId="468DF530" w14:textId="77777777" w:rsidR="0011629D" w:rsidRPr="004530C6" w:rsidRDefault="0011629D" w:rsidP="0011629D">
            <w:pPr>
              <w:numPr>
                <w:ilvl w:val="0"/>
                <w:numId w:val="34"/>
              </w:numPr>
              <w:spacing w:before="40" w:after="40"/>
              <w:rPr>
                <w:rFonts w:eastAsia="Calibri" w:cs="Arial"/>
                <w:sz w:val="18"/>
                <w:szCs w:val="18"/>
              </w:rPr>
            </w:pPr>
            <w:r w:rsidRPr="004530C6">
              <w:rPr>
                <w:rFonts w:eastAsia="Calibri" w:cs="Arial"/>
                <w:sz w:val="18"/>
                <w:szCs w:val="18"/>
              </w:rPr>
              <w:t>Escalation Rates</w:t>
            </w:r>
          </w:p>
          <w:p w14:paraId="4F0402D6" w14:textId="77777777" w:rsidR="0011629D" w:rsidRPr="004530C6" w:rsidRDefault="0011629D" w:rsidP="0011629D">
            <w:pPr>
              <w:numPr>
                <w:ilvl w:val="0"/>
                <w:numId w:val="34"/>
              </w:numPr>
              <w:spacing w:before="40" w:after="40"/>
              <w:rPr>
                <w:rFonts w:eastAsia="Calibri" w:cs="Arial"/>
                <w:sz w:val="18"/>
                <w:szCs w:val="18"/>
              </w:rPr>
            </w:pPr>
            <w:r w:rsidRPr="004530C6">
              <w:rPr>
                <w:rFonts w:eastAsia="Calibri" w:cs="Arial"/>
                <w:sz w:val="18"/>
                <w:szCs w:val="18"/>
              </w:rPr>
              <w:t>Environmental Damages (GHG Adders)</w:t>
            </w:r>
          </w:p>
          <w:p w14:paraId="67EDA1C2" w14:textId="77777777" w:rsidR="0011629D" w:rsidRPr="004530C6" w:rsidRDefault="0011629D" w:rsidP="0011629D">
            <w:pPr>
              <w:numPr>
                <w:ilvl w:val="0"/>
                <w:numId w:val="34"/>
              </w:numPr>
              <w:spacing w:before="40" w:after="40"/>
              <w:rPr>
                <w:rFonts w:eastAsia="Calibri" w:cs="Arial"/>
                <w:sz w:val="18"/>
                <w:szCs w:val="18"/>
              </w:rPr>
            </w:pPr>
            <w:r w:rsidRPr="004530C6">
              <w:rPr>
                <w:rFonts w:eastAsia="Calibri" w:cs="Arial"/>
                <w:sz w:val="18"/>
                <w:szCs w:val="18"/>
              </w:rPr>
              <w:t>Discount Rate</w:t>
            </w:r>
            <w:r>
              <w:rPr>
                <w:rFonts w:eastAsia="Calibri" w:cs="Arial"/>
                <w:sz w:val="18"/>
                <w:szCs w:val="18"/>
              </w:rPr>
              <w:t>s (Societal, W</w:t>
            </w:r>
            <w:r w:rsidRPr="00D3350C">
              <w:rPr>
                <w:rFonts w:eastAsia="Calibri" w:cs="Arial"/>
                <w:sz w:val="18"/>
                <w:szCs w:val="18"/>
              </w:rPr>
              <w:t>eighted Average Cost of Capital</w:t>
            </w:r>
            <w:r>
              <w:rPr>
                <w:rFonts w:eastAsia="Calibri" w:cs="Arial"/>
                <w:sz w:val="18"/>
                <w:szCs w:val="18"/>
              </w:rPr>
              <w:t>)</w:t>
            </w:r>
          </w:p>
        </w:tc>
        <w:tc>
          <w:tcPr>
            <w:tcW w:w="1004" w:type="pct"/>
          </w:tcPr>
          <w:p w14:paraId="22637D66" w14:textId="77777777" w:rsidR="0011629D" w:rsidRPr="004530C6" w:rsidRDefault="0011629D">
            <w:pPr>
              <w:rPr>
                <w:rFonts w:eastAsia="Calibri" w:cs="Arial"/>
                <w:sz w:val="18"/>
                <w:szCs w:val="18"/>
              </w:rPr>
            </w:pPr>
            <w:r w:rsidRPr="004530C6">
              <w:rPr>
                <w:rFonts w:eastAsia="Calibri" w:cs="Arial"/>
                <w:sz w:val="18"/>
                <w:szCs w:val="18"/>
              </w:rPr>
              <w:t>Utilities</w:t>
            </w:r>
            <w:r>
              <w:rPr>
                <w:rFonts w:eastAsia="Calibri" w:cs="Arial"/>
                <w:sz w:val="18"/>
                <w:szCs w:val="18"/>
              </w:rPr>
              <w:t xml:space="preserve"> CY2025 Cost Effectiveness Reports</w:t>
            </w:r>
          </w:p>
        </w:tc>
      </w:tr>
      <w:tr w:rsidR="0011629D" w:rsidRPr="005520C7" w14:paraId="4D3A8DB4" w14:textId="77777777">
        <w:tc>
          <w:tcPr>
            <w:tcW w:w="883" w:type="pct"/>
            <w:vMerge w:val="restart"/>
          </w:tcPr>
          <w:p w14:paraId="54C8E52B" w14:textId="77777777" w:rsidR="0011629D" w:rsidRPr="004530C6" w:rsidRDefault="0011629D">
            <w:pPr>
              <w:rPr>
                <w:rFonts w:eastAsia="Calibri" w:cs="Arial"/>
                <w:sz w:val="18"/>
                <w:szCs w:val="18"/>
              </w:rPr>
            </w:pPr>
            <w:r w:rsidRPr="004530C6">
              <w:rPr>
                <w:rFonts w:eastAsia="Calibri" w:cs="Arial"/>
                <w:sz w:val="18"/>
                <w:szCs w:val="18"/>
              </w:rPr>
              <w:t>Program Specific</w:t>
            </w:r>
          </w:p>
        </w:tc>
        <w:tc>
          <w:tcPr>
            <w:tcW w:w="3113" w:type="pct"/>
          </w:tcPr>
          <w:p w14:paraId="3A0C8886" w14:textId="77777777" w:rsidR="0011629D" w:rsidRPr="004530C6" w:rsidRDefault="0011629D" w:rsidP="0011629D">
            <w:pPr>
              <w:numPr>
                <w:ilvl w:val="0"/>
                <w:numId w:val="34"/>
              </w:numPr>
              <w:spacing w:before="40" w:after="40"/>
              <w:rPr>
                <w:rFonts w:eastAsia="Calibri" w:cs="Arial"/>
                <w:sz w:val="18"/>
                <w:szCs w:val="18"/>
              </w:rPr>
            </w:pPr>
            <w:r w:rsidRPr="004530C6">
              <w:rPr>
                <w:rFonts w:eastAsia="Calibri" w:cs="Arial"/>
                <w:sz w:val="18"/>
                <w:szCs w:val="18"/>
              </w:rPr>
              <w:t>Participants/Measure Count</w:t>
            </w:r>
          </w:p>
          <w:p w14:paraId="0DDE57B9" w14:textId="77777777" w:rsidR="0011629D" w:rsidRPr="004530C6" w:rsidRDefault="0011629D" w:rsidP="0011629D">
            <w:pPr>
              <w:numPr>
                <w:ilvl w:val="0"/>
                <w:numId w:val="34"/>
              </w:numPr>
              <w:spacing w:before="40" w:after="40"/>
              <w:rPr>
                <w:rFonts w:eastAsia="Calibri" w:cs="Arial"/>
                <w:sz w:val="18"/>
                <w:szCs w:val="18"/>
              </w:rPr>
            </w:pPr>
            <w:r w:rsidRPr="004530C6">
              <w:rPr>
                <w:rFonts w:eastAsia="Calibri" w:cs="Arial"/>
                <w:sz w:val="18"/>
                <w:szCs w:val="18"/>
              </w:rPr>
              <w:t xml:space="preserve">Verified </w:t>
            </w:r>
            <w:r>
              <w:rPr>
                <w:rFonts w:eastAsia="Calibri" w:cs="Arial"/>
                <w:sz w:val="18"/>
                <w:szCs w:val="18"/>
              </w:rPr>
              <w:t xml:space="preserve">Net </w:t>
            </w:r>
            <w:r w:rsidRPr="004530C6">
              <w:rPr>
                <w:rFonts w:eastAsia="Calibri" w:cs="Arial"/>
                <w:sz w:val="18"/>
                <w:szCs w:val="18"/>
              </w:rPr>
              <w:t>Energy and Demand Savings</w:t>
            </w:r>
          </w:p>
          <w:p w14:paraId="25D7FBEC" w14:textId="77777777" w:rsidR="0011629D" w:rsidRPr="004530C6" w:rsidRDefault="0011629D" w:rsidP="0011629D">
            <w:pPr>
              <w:numPr>
                <w:ilvl w:val="0"/>
                <w:numId w:val="34"/>
              </w:numPr>
              <w:spacing w:before="40" w:after="40"/>
              <w:rPr>
                <w:rFonts w:eastAsia="Calibri" w:cs="Arial"/>
                <w:sz w:val="18"/>
                <w:szCs w:val="18"/>
              </w:rPr>
            </w:pPr>
            <w:r w:rsidRPr="004530C6">
              <w:rPr>
                <w:rFonts w:eastAsia="Calibri" w:cs="Arial"/>
                <w:sz w:val="18"/>
                <w:szCs w:val="18"/>
              </w:rPr>
              <w:t>Measure Life</w:t>
            </w:r>
          </w:p>
          <w:p w14:paraId="69E84A8C" w14:textId="77777777" w:rsidR="0011629D" w:rsidRPr="004530C6" w:rsidRDefault="0011629D" w:rsidP="0011629D">
            <w:pPr>
              <w:numPr>
                <w:ilvl w:val="0"/>
                <w:numId w:val="34"/>
              </w:numPr>
              <w:spacing w:before="40" w:after="40"/>
              <w:rPr>
                <w:rFonts w:eastAsia="Calibri" w:cs="Arial"/>
                <w:sz w:val="18"/>
                <w:szCs w:val="18"/>
              </w:rPr>
            </w:pPr>
            <w:r w:rsidRPr="004530C6">
              <w:rPr>
                <w:rFonts w:eastAsia="Calibri" w:cs="Arial"/>
                <w:sz w:val="18"/>
                <w:szCs w:val="18"/>
              </w:rPr>
              <w:t>Incremental Measure Costs</w:t>
            </w:r>
          </w:p>
          <w:p w14:paraId="0F80D772" w14:textId="77777777" w:rsidR="0011629D" w:rsidRPr="004530C6" w:rsidRDefault="0011629D" w:rsidP="0011629D">
            <w:pPr>
              <w:numPr>
                <w:ilvl w:val="0"/>
                <w:numId w:val="34"/>
              </w:numPr>
              <w:spacing w:before="40" w:after="40"/>
              <w:rPr>
                <w:rFonts w:eastAsia="Calibri" w:cs="Arial"/>
                <w:sz w:val="18"/>
                <w:szCs w:val="18"/>
              </w:rPr>
            </w:pPr>
            <w:r w:rsidRPr="004530C6">
              <w:rPr>
                <w:rFonts w:eastAsia="Calibri" w:cs="Arial"/>
                <w:sz w:val="18"/>
                <w:szCs w:val="18"/>
              </w:rPr>
              <w:t>NPV Replacement Costs</w:t>
            </w:r>
          </w:p>
          <w:p w14:paraId="5CD5EA2F" w14:textId="77777777" w:rsidR="0011629D" w:rsidRPr="004530C6" w:rsidRDefault="0011629D" w:rsidP="0011629D">
            <w:pPr>
              <w:pStyle w:val="ListParagraph"/>
              <w:numPr>
                <w:ilvl w:val="0"/>
                <w:numId w:val="34"/>
              </w:numPr>
              <w:rPr>
                <w:rFonts w:eastAsia="Calibri" w:cs="Arial"/>
                <w:sz w:val="18"/>
                <w:szCs w:val="18"/>
              </w:rPr>
            </w:pPr>
            <w:r w:rsidRPr="00EB174A">
              <w:rPr>
                <w:rFonts w:eastAsia="Calibri" w:cs="Arial"/>
                <w:sz w:val="18"/>
                <w:szCs w:val="18"/>
              </w:rPr>
              <w:t>Societal NEI Benefit</w:t>
            </w:r>
            <w:r>
              <w:t xml:space="preserve"> (</w:t>
            </w:r>
            <w:r w:rsidRPr="00EB174A">
              <w:rPr>
                <w:rFonts w:eastAsia="Calibri" w:cs="Arial"/>
                <w:sz w:val="18"/>
                <w:szCs w:val="18"/>
              </w:rPr>
              <w:t>Additional Quantifiable Benefit</w:t>
            </w:r>
            <w:r>
              <w:rPr>
                <w:rFonts w:eastAsia="Calibri" w:cs="Arial"/>
                <w:sz w:val="18"/>
                <w:szCs w:val="18"/>
              </w:rPr>
              <w:t>)</w:t>
            </w:r>
          </w:p>
        </w:tc>
        <w:tc>
          <w:tcPr>
            <w:tcW w:w="1004" w:type="pct"/>
          </w:tcPr>
          <w:p w14:paraId="1585E8A4" w14:textId="77777777" w:rsidR="0011629D" w:rsidRPr="004530C6" w:rsidRDefault="0011629D">
            <w:pPr>
              <w:rPr>
                <w:rFonts w:eastAsia="Calibri" w:cs="Arial"/>
                <w:sz w:val="18"/>
                <w:szCs w:val="18"/>
              </w:rPr>
            </w:pPr>
            <w:r w:rsidRPr="004530C6">
              <w:rPr>
                <w:rFonts w:eastAsia="Calibri" w:cs="Arial"/>
                <w:sz w:val="18"/>
                <w:szCs w:val="18"/>
              </w:rPr>
              <w:t xml:space="preserve">Guidehouse </w:t>
            </w:r>
            <w:r>
              <w:rPr>
                <w:rFonts w:eastAsia="Calibri" w:cs="Arial"/>
                <w:sz w:val="18"/>
                <w:szCs w:val="18"/>
              </w:rPr>
              <w:t xml:space="preserve">Impact </w:t>
            </w:r>
            <w:r w:rsidRPr="004530C6">
              <w:rPr>
                <w:rFonts w:eastAsia="Calibri" w:cs="Arial"/>
                <w:sz w:val="18"/>
                <w:szCs w:val="18"/>
              </w:rPr>
              <w:t>Evaluation Reports</w:t>
            </w:r>
            <w:r>
              <w:rPr>
                <w:rFonts w:eastAsia="Calibri" w:cs="Arial"/>
                <w:sz w:val="18"/>
                <w:szCs w:val="18"/>
              </w:rPr>
              <w:t xml:space="preserve">, </w:t>
            </w:r>
            <w:r w:rsidRPr="0054260F">
              <w:rPr>
                <w:rFonts w:eastAsia="Calibri" w:cs="Arial"/>
                <w:sz w:val="18"/>
                <w:szCs w:val="18"/>
              </w:rPr>
              <w:t>Illinois TRM</w:t>
            </w:r>
            <w:r w:rsidRPr="00576E07">
              <w:rPr>
                <w:rStyle w:val="FootnoteReference"/>
                <w:rFonts w:ascii="Arial Narrow" w:eastAsiaTheme="majorEastAsia" w:hAnsi="Arial Narrow"/>
              </w:rPr>
              <w:footnoteReference w:id="4"/>
            </w:r>
            <w:r>
              <w:rPr>
                <w:rFonts w:eastAsia="Calibri" w:cs="Arial"/>
                <w:sz w:val="18"/>
                <w:szCs w:val="18"/>
              </w:rPr>
              <w:t>,</w:t>
            </w:r>
            <w:r w:rsidRPr="003613AB">
              <w:rPr>
                <w:rFonts w:eastAsia="Calibri" w:cs="Arial"/>
                <w:sz w:val="18"/>
                <w:szCs w:val="18"/>
              </w:rPr>
              <w:t xml:space="preserve"> Other</w:t>
            </w:r>
          </w:p>
        </w:tc>
      </w:tr>
      <w:tr w:rsidR="0011629D" w:rsidRPr="005520C7" w14:paraId="7A26918E" w14:textId="77777777">
        <w:tc>
          <w:tcPr>
            <w:tcW w:w="883" w:type="pct"/>
            <w:vMerge/>
            <w:tcBorders>
              <w:bottom w:val="single" w:sz="18" w:space="0" w:color="auto"/>
            </w:tcBorders>
          </w:tcPr>
          <w:p w14:paraId="5A5B2016" w14:textId="77777777" w:rsidR="0011629D" w:rsidRPr="004530C6" w:rsidRDefault="0011629D">
            <w:pPr>
              <w:rPr>
                <w:rFonts w:eastAsia="Calibri" w:cs="Arial"/>
                <w:sz w:val="18"/>
                <w:szCs w:val="18"/>
              </w:rPr>
            </w:pPr>
          </w:p>
        </w:tc>
        <w:tc>
          <w:tcPr>
            <w:tcW w:w="3113" w:type="pct"/>
            <w:tcBorders>
              <w:bottom w:val="single" w:sz="18" w:space="0" w:color="auto"/>
            </w:tcBorders>
          </w:tcPr>
          <w:p w14:paraId="74EAC2D5" w14:textId="77777777" w:rsidR="0011629D" w:rsidRPr="004530C6" w:rsidRDefault="0011629D" w:rsidP="0011629D">
            <w:pPr>
              <w:numPr>
                <w:ilvl w:val="0"/>
                <w:numId w:val="34"/>
              </w:numPr>
              <w:spacing w:before="40" w:after="40"/>
              <w:rPr>
                <w:rFonts w:eastAsia="Calibri" w:cs="Arial"/>
                <w:sz w:val="18"/>
                <w:szCs w:val="18"/>
              </w:rPr>
            </w:pPr>
            <w:r w:rsidRPr="004530C6">
              <w:rPr>
                <w:rFonts w:eastAsia="Calibri" w:cs="Arial"/>
                <w:sz w:val="18"/>
                <w:szCs w:val="18"/>
              </w:rPr>
              <w:t>Non-Incentive Costs</w:t>
            </w:r>
          </w:p>
          <w:p w14:paraId="6D415339" w14:textId="77777777" w:rsidR="0011629D" w:rsidRPr="004530C6" w:rsidRDefault="0011629D" w:rsidP="0011629D">
            <w:pPr>
              <w:numPr>
                <w:ilvl w:val="0"/>
                <w:numId w:val="34"/>
              </w:numPr>
              <w:spacing w:before="40" w:after="40"/>
              <w:rPr>
                <w:rFonts w:eastAsia="Calibri" w:cs="Arial"/>
                <w:sz w:val="18"/>
                <w:szCs w:val="18"/>
              </w:rPr>
            </w:pPr>
            <w:r w:rsidRPr="004530C6">
              <w:rPr>
                <w:rFonts w:eastAsia="Calibri" w:cs="Arial"/>
                <w:sz w:val="18"/>
                <w:szCs w:val="18"/>
              </w:rPr>
              <w:t>Utility Incentive Costs</w:t>
            </w:r>
          </w:p>
          <w:p w14:paraId="7E2296A2" w14:textId="77777777" w:rsidR="0011629D" w:rsidRPr="004530C6" w:rsidRDefault="0011629D" w:rsidP="0011629D">
            <w:pPr>
              <w:numPr>
                <w:ilvl w:val="0"/>
                <w:numId w:val="34"/>
              </w:numPr>
              <w:spacing w:before="40" w:after="40"/>
              <w:rPr>
                <w:rFonts w:eastAsia="Calibri" w:cs="Arial"/>
                <w:sz w:val="18"/>
                <w:szCs w:val="18"/>
              </w:rPr>
            </w:pPr>
            <w:r w:rsidRPr="004530C6">
              <w:rPr>
                <w:rFonts w:eastAsia="Calibri" w:cs="Arial"/>
                <w:sz w:val="18"/>
                <w:szCs w:val="18"/>
              </w:rPr>
              <w:t>Direct Install Costs</w:t>
            </w:r>
          </w:p>
        </w:tc>
        <w:tc>
          <w:tcPr>
            <w:tcW w:w="1004" w:type="pct"/>
            <w:tcBorders>
              <w:bottom w:val="single" w:sz="18" w:space="0" w:color="auto"/>
            </w:tcBorders>
          </w:tcPr>
          <w:p w14:paraId="0FF9B878" w14:textId="77777777" w:rsidR="0011629D" w:rsidRPr="004530C6" w:rsidRDefault="0011629D">
            <w:pPr>
              <w:rPr>
                <w:rFonts w:eastAsia="Calibri" w:cs="Arial"/>
                <w:sz w:val="18"/>
                <w:szCs w:val="18"/>
              </w:rPr>
            </w:pPr>
            <w:r w:rsidRPr="004530C6">
              <w:rPr>
                <w:rFonts w:eastAsia="Calibri" w:cs="Arial"/>
                <w:sz w:val="18"/>
                <w:szCs w:val="18"/>
              </w:rPr>
              <w:t>Utilities</w:t>
            </w:r>
            <w:r>
              <w:rPr>
                <w:rFonts w:eastAsia="Calibri" w:cs="Arial"/>
                <w:sz w:val="18"/>
                <w:szCs w:val="18"/>
              </w:rPr>
              <w:t xml:space="preserve"> CY2025 Cost Effectiveness Reports</w:t>
            </w:r>
          </w:p>
        </w:tc>
      </w:tr>
    </w:tbl>
    <w:bookmarkEnd w:id="18"/>
    <w:p w14:paraId="34AAFD1B" w14:textId="77777777" w:rsidR="0011629D" w:rsidRPr="00047640" w:rsidRDefault="0011629D" w:rsidP="0011629D">
      <w:pPr>
        <w:pStyle w:val="Source"/>
        <w:rPr>
          <w:rFonts w:asciiTheme="minorHAnsi" w:eastAsiaTheme="minorEastAsia" w:hAnsiTheme="minorHAnsi" w:cstheme="minorBidi"/>
          <w:color w:val="auto"/>
          <w:sz w:val="18"/>
          <w:szCs w:val="18"/>
          <w:lang w:eastAsia="ja-JP"/>
        </w:rPr>
      </w:pPr>
      <w:r w:rsidRPr="00047640">
        <w:rPr>
          <w:rFonts w:asciiTheme="minorHAnsi" w:eastAsiaTheme="minorEastAsia" w:hAnsiTheme="minorHAnsi" w:cstheme="minorBidi"/>
          <w:color w:val="auto"/>
          <w:sz w:val="18"/>
          <w:szCs w:val="18"/>
          <w:lang w:eastAsia="ja-JP"/>
        </w:rPr>
        <w:t>Source: Guidehouse analysis</w:t>
      </w:r>
    </w:p>
    <w:p w14:paraId="6B824592" w14:textId="77777777" w:rsidR="0011629D" w:rsidRDefault="0011629D" w:rsidP="004649CE">
      <w:pPr>
        <w:rPr>
          <w:sz w:val="18"/>
          <w:szCs w:val="18"/>
        </w:rPr>
      </w:pPr>
    </w:p>
    <w:p w14:paraId="7F390AFA" w14:textId="451BC94B" w:rsidR="0011629D" w:rsidRPr="00262E54" w:rsidRDefault="0011629D" w:rsidP="004649CE">
      <w:pPr>
        <w:rPr>
          <w:sz w:val="18"/>
          <w:szCs w:val="18"/>
        </w:rPr>
      </w:pPr>
      <w:r>
        <w:rPr>
          <w:sz w:val="18"/>
          <w:szCs w:val="18"/>
        </w:rPr>
        <w:br w:type="page"/>
      </w:r>
    </w:p>
    <w:p w14:paraId="34DCF09E" w14:textId="120B7551" w:rsidR="006A4B47" w:rsidRDefault="004649CE" w:rsidP="004649CE">
      <w:r>
        <w:lastRenderedPageBreak/>
        <w:t xml:space="preserve">A summary of the cost effectiveness </w:t>
      </w:r>
      <w:r w:rsidR="00615F7B">
        <w:t>results</w:t>
      </w:r>
      <w:r>
        <w:t xml:space="preserve"> for each joint program </w:t>
      </w:r>
      <w:r w:rsidR="007F5541">
        <w:t>is</w:t>
      </w:r>
      <w:r>
        <w:t xml:space="preserve"> shown in </w:t>
      </w:r>
      <w:r w:rsidR="00E109D7">
        <w:fldChar w:fldCharType="begin"/>
      </w:r>
      <w:r w:rsidR="00E109D7">
        <w:instrText xml:space="preserve"> REF _Ref234676912 \h  \* MERGEFORMAT </w:instrText>
      </w:r>
      <w:r w:rsidR="00E109D7">
        <w:fldChar w:fldCharType="separate"/>
      </w:r>
      <w:r w:rsidR="002F4308" w:rsidRPr="00657286">
        <w:t>Table</w:t>
      </w:r>
      <w:r w:rsidR="002F4308">
        <w:t xml:space="preserve"> 3</w:t>
      </w:r>
      <w:r w:rsidR="00E109D7">
        <w:fldChar w:fldCharType="end"/>
      </w:r>
      <w:r w:rsidR="007F5541">
        <w:t xml:space="preserve">. Benefits and costs </w:t>
      </w:r>
      <w:r w:rsidR="00615F7B">
        <w:t>totaled</w:t>
      </w:r>
      <w:r>
        <w:t xml:space="preserve"> over four years</w:t>
      </w:r>
      <w:r w:rsidR="00615F7B">
        <w:t xml:space="preserve"> to develop these ratios</w:t>
      </w:r>
      <w:r w:rsidRPr="00B427FB">
        <w:t>.</w:t>
      </w:r>
      <w:r w:rsidR="006A4B47">
        <w:t xml:space="preserve"> </w:t>
      </w:r>
      <w:proofErr w:type="spellStart"/>
      <w:r w:rsidR="006A4B47" w:rsidRPr="006A4B47">
        <w:t>Guidehouse’s</w:t>
      </w:r>
      <w:proofErr w:type="spellEnd"/>
      <w:r w:rsidR="006A4B47" w:rsidRPr="006A4B47">
        <w:t xml:space="preserve"> analysis determined that the</w:t>
      </w:r>
      <w:r w:rsidR="002A1812">
        <w:t xml:space="preserve"> joint ComEd and IL gas utilities’</w:t>
      </w:r>
      <w:r w:rsidR="006A4B47" w:rsidRPr="006A4B47">
        <w:t xml:space="preserve"> programs were cost effective based on the Illinois Total Resource Cost test (IL TRC)</w:t>
      </w:r>
      <w:r w:rsidR="00D55291">
        <w:t xml:space="preserve"> with NEIs. </w:t>
      </w:r>
      <w:r w:rsidR="006A4B47" w:rsidRPr="006A4B47">
        <w:t xml:space="preserve"> </w:t>
      </w:r>
    </w:p>
    <w:p w14:paraId="225B2B2F" w14:textId="74E324CE" w:rsidR="004649CE" w:rsidRPr="008B2AED" w:rsidRDefault="00E109D7" w:rsidP="00E109D7">
      <w:pPr>
        <w:pStyle w:val="Caption"/>
      </w:pPr>
      <w:bookmarkStart w:id="19" w:name="_Ref234676912"/>
      <w:bookmarkStart w:id="20" w:name="_Ref224559113"/>
      <w:bookmarkStart w:id="21" w:name="_Toc225114177"/>
      <w:r w:rsidRPr="00657286">
        <w:t>Table</w:t>
      </w:r>
      <w:r>
        <w:t xml:space="preserve"> </w:t>
      </w:r>
      <w:r w:rsidRPr="00657286">
        <w:fldChar w:fldCharType="begin"/>
      </w:r>
      <w:r w:rsidRPr="00657286">
        <w:instrText>SEQ Table \* ARABIC \s 1</w:instrText>
      </w:r>
      <w:r w:rsidRPr="00657286">
        <w:fldChar w:fldCharType="separate"/>
      </w:r>
      <w:r w:rsidR="000B1F48">
        <w:rPr>
          <w:noProof/>
        </w:rPr>
        <w:t>3</w:t>
      </w:r>
      <w:r w:rsidRPr="00657286">
        <w:fldChar w:fldCharType="end"/>
      </w:r>
      <w:bookmarkEnd w:id="19"/>
      <w:r w:rsidRPr="00657286">
        <w:t xml:space="preserve">. </w:t>
      </w:r>
      <w:bookmarkEnd w:id="20"/>
      <w:r w:rsidR="004649CE" w:rsidRPr="004E4EB2">
        <w:t xml:space="preserve">Program Level Illinois TRC Test for </w:t>
      </w:r>
      <w:r w:rsidR="00350505">
        <w:t>CY</w:t>
      </w:r>
      <w:r w:rsidR="004649CE" w:rsidRPr="004E4EB2">
        <w:t>20</w:t>
      </w:r>
      <w:r w:rsidR="004649CE">
        <w:t>22</w:t>
      </w:r>
      <w:r w:rsidR="004649CE" w:rsidRPr="004E4EB2">
        <w:t>-</w:t>
      </w:r>
      <w:r w:rsidR="00350505">
        <w:t>CY</w:t>
      </w:r>
      <w:r w:rsidR="004649CE" w:rsidRPr="004E4EB2">
        <w:t>202</w:t>
      </w:r>
      <w:r w:rsidR="004649CE">
        <w:t>5</w:t>
      </w:r>
      <w:r w:rsidR="004649CE" w:rsidRPr="005520C7">
        <w:t xml:space="preserve"> Joint Programs</w:t>
      </w:r>
      <w:bookmarkEnd w:id="21"/>
    </w:p>
    <w:tbl>
      <w:tblPr>
        <w:tblW w:w="5000" w:type="pct"/>
        <w:jc w:val="center"/>
        <w:tblLook w:val="04A0" w:firstRow="1" w:lastRow="0" w:firstColumn="1" w:lastColumn="0" w:noHBand="0" w:noVBand="1"/>
      </w:tblPr>
      <w:tblGrid>
        <w:gridCol w:w="2917"/>
        <w:gridCol w:w="2130"/>
        <w:gridCol w:w="1793"/>
        <w:gridCol w:w="1361"/>
        <w:gridCol w:w="1159"/>
      </w:tblGrid>
      <w:tr w:rsidR="005D637B" w:rsidRPr="0063572C" w14:paraId="5FBA9828" w14:textId="386C5B28" w:rsidTr="000C5A85">
        <w:trPr>
          <w:trHeight w:val="765"/>
          <w:tblHeader/>
          <w:jc w:val="center"/>
        </w:trPr>
        <w:tc>
          <w:tcPr>
            <w:tcW w:w="1558" w:type="pct"/>
            <w:tcBorders>
              <w:top w:val="nil"/>
              <w:left w:val="nil"/>
              <w:bottom w:val="single" w:sz="12" w:space="0" w:color="93D500"/>
              <w:right w:val="nil"/>
            </w:tcBorders>
            <w:shd w:val="clear" w:color="000000" w:fill="036479"/>
            <w:vAlign w:val="center"/>
            <w:hideMark/>
          </w:tcPr>
          <w:p w14:paraId="1E947D19" w14:textId="77777777" w:rsidR="005D637B" w:rsidRPr="0063572C" w:rsidRDefault="005D637B">
            <w:pPr>
              <w:spacing w:before="20" w:afterLines="20" w:after="48" w:line="240" w:lineRule="auto"/>
              <w:rPr>
                <w:rFonts w:eastAsia="Times New Roman" w:cstheme="majorHAnsi"/>
                <w:b/>
                <w:bCs/>
                <w:color w:val="FFFFFF"/>
                <w:sz w:val="20"/>
                <w:szCs w:val="20"/>
              </w:rPr>
            </w:pPr>
            <w:r w:rsidRPr="0063572C">
              <w:rPr>
                <w:rFonts w:cstheme="majorHAnsi"/>
                <w:b/>
                <w:bCs/>
                <w:color w:val="FFFFFF"/>
                <w:sz w:val="20"/>
                <w:szCs w:val="20"/>
              </w:rPr>
              <w:t>Sector</w:t>
            </w:r>
          </w:p>
        </w:tc>
        <w:tc>
          <w:tcPr>
            <w:tcW w:w="1138" w:type="pct"/>
            <w:tcBorders>
              <w:top w:val="nil"/>
              <w:left w:val="nil"/>
              <w:bottom w:val="single" w:sz="12" w:space="0" w:color="93D500"/>
              <w:right w:val="nil"/>
            </w:tcBorders>
            <w:shd w:val="clear" w:color="000000" w:fill="036479"/>
            <w:vAlign w:val="center"/>
            <w:hideMark/>
          </w:tcPr>
          <w:p w14:paraId="418FE573" w14:textId="77777777" w:rsidR="005D637B" w:rsidRPr="0063572C" w:rsidRDefault="005D637B">
            <w:pPr>
              <w:spacing w:before="20" w:afterLines="20" w:after="48" w:line="240" w:lineRule="auto"/>
              <w:rPr>
                <w:rFonts w:cstheme="majorHAnsi"/>
                <w:b/>
                <w:bCs/>
                <w:color w:val="FFFFFF"/>
                <w:sz w:val="20"/>
                <w:szCs w:val="20"/>
              </w:rPr>
            </w:pPr>
            <w:r w:rsidRPr="0063572C">
              <w:rPr>
                <w:rFonts w:cstheme="majorHAnsi"/>
                <w:b/>
                <w:bCs/>
                <w:color w:val="FFFFFF"/>
                <w:sz w:val="20"/>
                <w:szCs w:val="20"/>
              </w:rPr>
              <w:t>Program / Pilot</w:t>
            </w:r>
          </w:p>
        </w:tc>
        <w:tc>
          <w:tcPr>
            <w:tcW w:w="958" w:type="pct"/>
            <w:tcBorders>
              <w:top w:val="nil"/>
              <w:left w:val="nil"/>
              <w:bottom w:val="single" w:sz="12" w:space="0" w:color="93D500"/>
              <w:right w:val="nil"/>
            </w:tcBorders>
            <w:shd w:val="clear" w:color="000000" w:fill="036479"/>
            <w:vAlign w:val="center"/>
            <w:hideMark/>
          </w:tcPr>
          <w:p w14:paraId="48623D8D" w14:textId="77777777" w:rsidR="005D637B" w:rsidRPr="0063572C" w:rsidRDefault="005D637B">
            <w:pPr>
              <w:spacing w:before="20" w:afterLines="20" w:after="48" w:line="240" w:lineRule="auto"/>
              <w:jc w:val="center"/>
              <w:rPr>
                <w:rFonts w:cstheme="majorHAnsi"/>
                <w:b/>
                <w:bCs/>
                <w:color w:val="FFFFFF"/>
                <w:sz w:val="20"/>
                <w:szCs w:val="20"/>
              </w:rPr>
            </w:pPr>
            <w:r w:rsidRPr="0063572C">
              <w:rPr>
                <w:rFonts w:cstheme="majorHAnsi"/>
                <w:b/>
                <w:bCs/>
                <w:color w:val="FFFFFF"/>
                <w:sz w:val="20"/>
                <w:szCs w:val="20"/>
              </w:rPr>
              <w:t>IL TRC Test</w:t>
            </w:r>
            <w:r w:rsidRPr="0063572C">
              <w:rPr>
                <w:rFonts w:cstheme="majorHAnsi"/>
                <w:b/>
                <w:bCs/>
                <w:color w:val="FFFFFF"/>
                <w:sz w:val="20"/>
                <w:szCs w:val="20"/>
              </w:rPr>
              <w:br/>
              <w:t>(w/ NEI)</w:t>
            </w:r>
          </w:p>
        </w:tc>
        <w:tc>
          <w:tcPr>
            <w:tcW w:w="727" w:type="pct"/>
            <w:tcBorders>
              <w:top w:val="nil"/>
              <w:left w:val="nil"/>
              <w:bottom w:val="single" w:sz="12" w:space="0" w:color="93D500"/>
              <w:right w:val="nil"/>
            </w:tcBorders>
            <w:shd w:val="clear" w:color="000000" w:fill="036479"/>
            <w:vAlign w:val="center"/>
            <w:hideMark/>
          </w:tcPr>
          <w:p w14:paraId="7BE01CB7" w14:textId="77777777" w:rsidR="005D637B" w:rsidRPr="0063572C" w:rsidRDefault="005D637B">
            <w:pPr>
              <w:spacing w:before="20" w:afterLines="20" w:after="48" w:line="240" w:lineRule="auto"/>
              <w:jc w:val="center"/>
              <w:rPr>
                <w:rFonts w:cstheme="majorHAnsi"/>
                <w:b/>
                <w:bCs/>
                <w:color w:val="FFFFFF"/>
                <w:sz w:val="20"/>
                <w:szCs w:val="20"/>
              </w:rPr>
            </w:pPr>
            <w:r w:rsidRPr="0063572C">
              <w:rPr>
                <w:rFonts w:cstheme="majorHAnsi"/>
                <w:b/>
                <w:bCs/>
                <w:color w:val="FFFFFF"/>
                <w:sz w:val="20"/>
                <w:szCs w:val="20"/>
              </w:rPr>
              <w:t>IL TRC Test</w:t>
            </w:r>
            <w:r w:rsidRPr="0063572C">
              <w:rPr>
                <w:rFonts w:cstheme="majorHAnsi"/>
                <w:b/>
                <w:bCs/>
                <w:color w:val="FFFFFF"/>
                <w:sz w:val="20"/>
                <w:szCs w:val="20"/>
              </w:rPr>
              <w:br/>
              <w:t>(w/o NEI)</w:t>
            </w:r>
          </w:p>
        </w:tc>
        <w:tc>
          <w:tcPr>
            <w:tcW w:w="619" w:type="pct"/>
            <w:tcBorders>
              <w:top w:val="nil"/>
              <w:left w:val="nil"/>
              <w:bottom w:val="single" w:sz="12" w:space="0" w:color="93D500"/>
              <w:right w:val="nil"/>
            </w:tcBorders>
            <w:shd w:val="clear" w:color="000000" w:fill="036479"/>
          </w:tcPr>
          <w:p w14:paraId="7DD3C6F1" w14:textId="77777777" w:rsidR="005D637B" w:rsidRDefault="005D637B">
            <w:pPr>
              <w:spacing w:before="20" w:afterLines="20" w:after="48" w:line="240" w:lineRule="auto"/>
              <w:jc w:val="center"/>
              <w:rPr>
                <w:rFonts w:cstheme="majorHAnsi"/>
                <w:b/>
                <w:bCs/>
                <w:color w:val="FFFFFF"/>
                <w:sz w:val="20"/>
                <w:szCs w:val="20"/>
              </w:rPr>
            </w:pPr>
          </w:p>
          <w:p w14:paraId="24D7DC08" w14:textId="77777777" w:rsidR="005D637B" w:rsidRDefault="005D637B">
            <w:pPr>
              <w:spacing w:before="20" w:afterLines="20" w:after="48" w:line="240" w:lineRule="auto"/>
              <w:jc w:val="center"/>
              <w:rPr>
                <w:rFonts w:cstheme="majorHAnsi"/>
                <w:b/>
                <w:bCs/>
                <w:color w:val="FFFFFF"/>
                <w:sz w:val="20"/>
                <w:szCs w:val="20"/>
              </w:rPr>
            </w:pPr>
          </w:p>
          <w:p w14:paraId="2FF1D158" w14:textId="40840C47" w:rsidR="005D637B" w:rsidRPr="0063572C" w:rsidRDefault="005D637B">
            <w:pPr>
              <w:spacing w:before="20" w:afterLines="20" w:after="48" w:line="240" w:lineRule="auto"/>
              <w:jc w:val="center"/>
              <w:rPr>
                <w:rFonts w:cstheme="majorHAnsi"/>
                <w:b/>
                <w:bCs/>
                <w:color w:val="FFFFFF"/>
                <w:sz w:val="20"/>
                <w:szCs w:val="20"/>
              </w:rPr>
            </w:pPr>
            <w:r>
              <w:rPr>
                <w:rFonts w:cstheme="majorHAnsi"/>
                <w:b/>
                <w:bCs/>
                <w:color w:val="FFFFFF"/>
                <w:sz w:val="20"/>
                <w:szCs w:val="20"/>
              </w:rPr>
              <w:t>IL UCT Test</w:t>
            </w:r>
          </w:p>
        </w:tc>
      </w:tr>
      <w:tr w:rsidR="008E6D11" w:rsidRPr="0020503C" w14:paraId="4061FEAC" w14:textId="6AF8DF34" w:rsidTr="00A45D4C">
        <w:trPr>
          <w:trHeight w:val="432"/>
          <w:jc w:val="center"/>
        </w:trPr>
        <w:tc>
          <w:tcPr>
            <w:tcW w:w="1558" w:type="pct"/>
            <w:tcBorders>
              <w:top w:val="nil"/>
              <w:left w:val="nil"/>
              <w:bottom w:val="single" w:sz="8" w:space="0" w:color="B3EFFD"/>
              <w:right w:val="nil"/>
            </w:tcBorders>
            <w:vAlign w:val="bottom"/>
            <w:hideMark/>
          </w:tcPr>
          <w:p w14:paraId="146C2428" w14:textId="77777777" w:rsidR="008E6D11" w:rsidRPr="0063572C" w:rsidRDefault="008E6D11" w:rsidP="008E6D11">
            <w:pPr>
              <w:spacing w:before="20" w:afterLines="20" w:after="48" w:line="240" w:lineRule="auto"/>
              <w:rPr>
                <w:rFonts w:cstheme="majorHAnsi"/>
                <w:color w:val="000000"/>
                <w:sz w:val="20"/>
                <w:szCs w:val="20"/>
              </w:rPr>
            </w:pPr>
            <w:r w:rsidRPr="0063572C">
              <w:rPr>
                <w:rFonts w:cstheme="majorHAnsi"/>
                <w:color w:val="000000"/>
                <w:sz w:val="20"/>
                <w:szCs w:val="20"/>
              </w:rPr>
              <w:t>Residential / Income Eligible</w:t>
            </w:r>
          </w:p>
        </w:tc>
        <w:tc>
          <w:tcPr>
            <w:tcW w:w="1138" w:type="pct"/>
            <w:tcBorders>
              <w:top w:val="nil"/>
              <w:left w:val="nil"/>
              <w:bottom w:val="single" w:sz="8" w:space="0" w:color="B3EFFD"/>
              <w:right w:val="nil"/>
            </w:tcBorders>
            <w:vAlign w:val="bottom"/>
            <w:hideMark/>
          </w:tcPr>
          <w:p w14:paraId="13B3BC0B" w14:textId="77777777" w:rsidR="008E6D11" w:rsidRPr="0063572C" w:rsidRDefault="008E6D11" w:rsidP="008E6D11">
            <w:pPr>
              <w:spacing w:before="20" w:afterLines="20" w:after="48" w:line="240" w:lineRule="auto"/>
              <w:rPr>
                <w:rFonts w:cstheme="majorHAnsi"/>
                <w:color w:val="000000"/>
                <w:sz w:val="20"/>
                <w:szCs w:val="20"/>
              </w:rPr>
            </w:pPr>
            <w:r w:rsidRPr="0063572C">
              <w:rPr>
                <w:rFonts w:cstheme="majorHAnsi"/>
                <w:color w:val="000000"/>
                <w:sz w:val="20"/>
                <w:szCs w:val="20"/>
              </w:rPr>
              <w:t>Single-Family Upgrades</w:t>
            </w:r>
          </w:p>
        </w:tc>
        <w:tc>
          <w:tcPr>
            <w:tcW w:w="958" w:type="pct"/>
            <w:tcBorders>
              <w:top w:val="nil"/>
              <w:left w:val="nil"/>
              <w:bottom w:val="single" w:sz="8" w:space="0" w:color="B3EFFD"/>
              <w:right w:val="nil"/>
            </w:tcBorders>
            <w:vAlign w:val="center"/>
          </w:tcPr>
          <w:p w14:paraId="7141BD99" w14:textId="4907DEBC"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1.28</w:t>
            </w:r>
          </w:p>
        </w:tc>
        <w:tc>
          <w:tcPr>
            <w:tcW w:w="727" w:type="pct"/>
            <w:tcBorders>
              <w:top w:val="nil"/>
              <w:left w:val="nil"/>
              <w:bottom w:val="single" w:sz="8" w:space="0" w:color="B3EFFD"/>
              <w:right w:val="nil"/>
            </w:tcBorders>
            <w:vAlign w:val="center"/>
          </w:tcPr>
          <w:p w14:paraId="02137AFD" w14:textId="4DF89B5A"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0.96</w:t>
            </w:r>
          </w:p>
        </w:tc>
        <w:tc>
          <w:tcPr>
            <w:tcW w:w="619" w:type="pct"/>
            <w:tcBorders>
              <w:top w:val="nil"/>
              <w:left w:val="nil"/>
              <w:bottom w:val="single" w:sz="8" w:space="0" w:color="B3EFFD"/>
              <w:right w:val="nil"/>
            </w:tcBorders>
            <w:vAlign w:val="center"/>
          </w:tcPr>
          <w:p w14:paraId="6897BD9B" w14:textId="556CA95B"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0.57</w:t>
            </w:r>
          </w:p>
        </w:tc>
      </w:tr>
      <w:tr w:rsidR="008E6D11" w:rsidRPr="0020503C" w14:paraId="621EC6D2" w14:textId="2051DCEB" w:rsidTr="00A45D4C">
        <w:trPr>
          <w:trHeight w:val="432"/>
          <w:jc w:val="center"/>
        </w:trPr>
        <w:tc>
          <w:tcPr>
            <w:tcW w:w="1558" w:type="pct"/>
            <w:tcBorders>
              <w:top w:val="nil"/>
              <w:left w:val="nil"/>
              <w:bottom w:val="single" w:sz="8" w:space="0" w:color="B3EFFD"/>
              <w:right w:val="nil"/>
            </w:tcBorders>
            <w:shd w:val="clear" w:color="000000" w:fill="FFFFFF"/>
            <w:vAlign w:val="bottom"/>
            <w:hideMark/>
          </w:tcPr>
          <w:p w14:paraId="0A73E043" w14:textId="77777777" w:rsidR="008E6D11" w:rsidRPr="0063572C" w:rsidRDefault="008E6D11" w:rsidP="008E6D11">
            <w:pPr>
              <w:spacing w:before="20" w:afterLines="20" w:after="48" w:line="240" w:lineRule="auto"/>
              <w:rPr>
                <w:rFonts w:cstheme="majorHAnsi"/>
                <w:color w:val="000000"/>
                <w:sz w:val="20"/>
                <w:szCs w:val="20"/>
              </w:rPr>
            </w:pPr>
            <w:r w:rsidRPr="0063572C">
              <w:rPr>
                <w:rFonts w:cstheme="majorHAnsi"/>
                <w:color w:val="000000"/>
                <w:sz w:val="20"/>
                <w:szCs w:val="20"/>
              </w:rPr>
              <w:t>Residential / Income Eligible</w:t>
            </w:r>
          </w:p>
        </w:tc>
        <w:tc>
          <w:tcPr>
            <w:tcW w:w="1138" w:type="pct"/>
            <w:tcBorders>
              <w:top w:val="nil"/>
              <w:left w:val="nil"/>
              <w:bottom w:val="single" w:sz="8" w:space="0" w:color="B3EFFD"/>
              <w:right w:val="nil"/>
            </w:tcBorders>
            <w:shd w:val="clear" w:color="000000" w:fill="FFFFFF"/>
            <w:vAlign w:val="bottom"/>
            <w:hideMark/>
          </w:tcPr>
          <w:p w14:paraId="1A6F114E" w14:textId="77777777" w:rsidR="008E6D11" w:rsidRPr="0063572C" w:rsidRDefault="008E6D11" w:rsidP="008E6D11">
            <w:pPr>
              <w:spacing w:before="20" w:afterLines="20" w:after="48" w:line="240" w:lineRule="auto"/>
              <w:rPr>
                <w:rFonts w:cstheme="majorHAnsi"/>
                <w:color w:val="000000"/>
                <w:sz w:val="20"/>
                <w:szCs w:val="20"/>
              </w:rPr>
            </w:pPr>
            <w:r w:rsidRPr="0063572C">
              <w:rPr>
                <w:rFonts w:cstheme="majorHAnsi"/>
                <w:color w:val="000000"/>
                <w:sz w:val="20"/>
                <w:szCs w:val="20"/>
              </w:rPr>
              <w:t>Multi-Family Upgrades</w:t>
            </w:r>
          </w:p>
        </w:tc>
        <w:tc>
          <w:tcPr>
            <w:tcW w:w="958" w:type="pct"/>
            <w:tcBorders>
              <w:top w:val="nil"/>
              <w:left w:val="nil"/>
              <w:bottom w:val="single" w:sz="8" w:space="0" w:color="B3EFFD"/>
              <w:right w:val="nil"/>
            </w:tcBorders>
            <w:shd w:val="clear" w:color="000000" w:fill="FFFFFF"/>
            <w:vAlign w:val="center"/>
          </w:tcPr>
          <w:p w14:paraId="31F7A232" w14:textId="44A9E3D9"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1.94</w:t>
            </w:r>
          </w:p>
        </w:tc>
        <w:tc>
          <w:tcPr>
            <w:tcW w:w="727" w:type="pct"/>
            <w:tcBorders>
              <w:top w:val="nil"/>
              <w:left w:val="nil"/>
              <w:bottom w:val="single" w:sz="8" w:space="0" w:color="B3EFFD"/>
              <w:right w:val="nil"/>
            </w:tcBorders>
            <w:shd w:val="clear" w:color="000000" w:fill="FFFFFF"/>
            <w:vAlign w:val="center"/>
          </w:tcPr>
          <w:p w14:paraId="04162F3C" w14:textId="4496C2DD"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1.28</w:t>
            </w:r>
          </w:p>
        </w:tc>
        <w:tc>
          <w:tcPr>
            <w:tcW w:w="619" w:type="pct"/>
            <w:tcBorders>
              <w:top w:val="nil"/>
              <w:left w:val="nil"/>
              <w:bottom w:val="single" w:sz="8" w:space="0" w:color="B3EFFD"/>
              <w:right w:val="nil"/>
            </w:tcBorders>
            <w:shd w:val="clear" w:color="000000" w:fill="FFFFFF"/>
            <w:vAlign w:val="center"/>
          </w:tcPr>
          <w:p w14:paraId="7F94F5A4" w14:textId="66BE799D"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0.82</w:t>
            </w:r>
          </w:p>
        </w:tc>
      </w:tr>
      <w:tr w:rsidR="008E6D11" w:rsidRPr="0020503C" w14:paraId="1723F4A2" w14:textId="10A07F5B" w:rsidTr="00A45D4C">
        <w:trPr>
          <w:trHeight w:val="432"/>
          <w:jc w:val="center"/>
        </w:trPr>
        <w:tc>
          <w:tcPr>
            <w:tcW w:w="1558" w:type="pct"/>
            <w:tcBorders>
              <w:top w:val="nil"/>
              <w:left w:val="nil"/>
              <w:bottom w:val="single" w:sz="8" w:space="0" w:color="B3EFFD"/>
              <w:right w:val="nil"/>
            </w:tcBorders>
            <w:vAlign w:val="bottom"/>
            <w:hideMark/>
          </w:tcPr>
          <w:p w14:paraId="51BE3EB4" w14:textId="77777777" w:rsidR="008E6D11" w:rsidRPr="0063572C" w:rsidRDefault="008E6D11" w:rsidP="008E6D11">
            <w:pPr>
              <w:spacing w:before="20" w:afterLines="20" w:after="48" w:line="240" w:lineRule="auto"/>
              <w:rPr>
                <w:rFonts w:cstheme="majorHAnsi"/>
                <w:color w:val="000000"/>
                <w:sz w:val="20"/>
                <w:szCs w:val="20"/>
              </w:rPr>
            </w:pPr>
            <w:r w:rsidRPr="0063572C">
              <w:rPr>
                <w:rFonts w:cstheme="majorHAnsi"/>
                <w:color w:val="000000"/>
                <w:sz w:val="20"/>
                <w:szCs w:val="20"/>
              </w:rPr>
              <w:t>Income Eligible</w:t>
            </w:r>
          </w:p>
        </w:tc>
        <w:tc>
          <w:tcPr>
            <w:tcW w:w="1138" w:type="pct"/>
            <w:tcBorders>
              <w:top w:val="nil"/>
              <w:left w:val="nil"/>
              <w:bottom w:val="single" w:sz="8" w:space="0" w:color="B3EFFD"/>
              <w:right w:val="nil"/>
            </w:tcBorders>
            <w:vAlign w:val="bottom"/>
            <w:hideMark/>
          </w:tcPr>
          <w:p w14:paraId="0A78661F" w14:textId="77777777" w:rsidR="008E6D11" w:rsidRPr="0063572C" w:rsidRDefault="008E6D11" w:rsidP="008E6D11">
            <w:pPr>
              <w:spacing w:before="20" w:afterLines="20" w:after="48" w:line="240" w:lineRule="auto"/>
              <w:rPr>
                <w:rFonts w:cstheme="majorHAnsi"/>
                <w:color w:val="000000"/>
                <w:sz w:val="20"/>
                <w:szCs w:val="20"/>
              </w:rPr>
            </w:pPr>
            <w:r w:rsidRPr="0063572C">
              <w:rPr>
                <w:rFonts w:cstheme="majorHAnsi"/>
                <w:color w:val="000000"/>
                <w:sz w:val="20"/>
                <w:szCs w:val="20"/>
              </w:rPr>
              <w:t>Product Distribution</w:t>
            </w:r>
          </w:p>
        </w:tc>
        <w:tc>
          <w:tcPr>
            <w:tcW w:w="958" w:type="pct"/>
            <w:tcBorders>
              <w:top w:val="nil"/>
              <w:left w:val="nil"/>
              <w:bottom w:val="single" w:sz="8" w:space="0" w:color="B3EFFD"/>
              <w:right w:val="nil"/>
            </w:tcBorders>
            <w:vAlign w:val="center"/>
          </w:tcPr>
          <w:p w14:paraId="47F267DC" w14:textId="344C7A5E"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11.65</w:t>
            </w:r>
          </w:p>
        </w:tc>
        <w:tc>
          <w:tcPr>
            <w:tcW w:w="727" w:type="pct"/>
            <w:tcBorders>
              <w:top w:val="nil"/>
              <w:left w:val="nil"/>
              <w:bottom w:val="single" w:sz="8" w:space="0" w:color="B3EFFD"/>
              <w:right w:val="nil"/>
            </w:tcBorders>
            <w:vAlign w:val="center"/>
          </w:tcPr>
          <w:p w14:paraId="39875065" w14:textId="74FF2510"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7.16</w:t>
            </w:r>
          </w:p>
        </w:tc>
        <w:tc>
          <w:tcPr>
            <w:tcW w:w="619" w:type="pct"/>
            <w:tcBorders>
              <w:top w:val="nil"/>
              <w:left w:val="nil"/>
              <w:bottom w:val="single" w:sz="8" w:space="0" w:color="B3EFFD"/>
              <w:right w:val="nil"/>
            </w:tcBorders>
            <w:vAlign w:val="center"/>
          </w:tcPr>
          <w:p w14:paraId="78427363" w14:textId="0C8E7BBA"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5.22</w:t>
            </w:r>
          </w:p>
        </w:tc>
      </w:tr>
      <w:tr w:rsidR="008E6D11" w:rsidRPr="0020503C" w14:paraId="17F20FC2" w14:textId="2851990C" w:rsidTr="00A45D4C">
        <w:trPr>
          <w:trHeight w:val="432"/>
          <w:jc w:val="center"/>
        </w:trPr>
        <w:tc>
          <w:tcPr>
            <w:tcW w:w="1558" w:type="pct"/>
            <w:tcBorders>
              <w:top w:val="nil"/>
              <w:left w:val="nil"/>
              <w:bottom w:val="single" w:sz="8" w:space="0" w:color="B3EFFD"/>
              <w:right w:val="nil"/>
            </w:tcBorders>
            <w:shd w:val="clear" w:color="000000" w:fill="FFFFFF"/>
            <w:vAlign w:val="bottom"/>
            <w:hideMark/>
          </w:tcPr>
          <w:p w14:paraId="596C9855" w14:textId="77777777" w:rsidR="008E6D11" w:rsidRPr="0063572C" w:rsidRDefault="008E6D11" w:rsidP="008E6D11">
            <w:pPr>
              <w:spacing w:before="20" w:afterLines="20" w:after="48" w:line="240" w:lineRule="auto"/>
              <w:rPr>
                <w:rFonts w:cstheme="majorHAnsi"/>
                <w:color w:val="000000"/>
                <w:sz w:val="20"/>
                <w:szCs w:val="20"/>
              </w:rPr>
            </w:pPr>
            <w:r w:rsidRPr="0063572C">
              <w:rPr>
                <w:rFonts w:cstheme="majorHAnsi"/>
                <w:color w:val="000000"/>
                <w:sz w:val="20"/>
                <w:szCs w:val="20"/>
              </w:rPr>
              <w:t>Income Eligible</w:t>
            </w:r>
          </w:p>
        </w:tc>
        <w:tc>
          <w:tcPr>
            <w:tcW w:w="1138" w:type="pct"/>
            <w:tcBorders>
              <w:top w:val="nil"/>
              <w:left w:val="nil"/>
              <w:bottom w:val="single" w:sz="8" w:space="0" w:color="B3EFFD"/>
              <w:right w:val="nil"/>
            </w:tcBorders>
            <w:shd w:val="clear" w:color="000000" w:fill="FFFFFF"/>
            <w:vAlign w:val="bottom"/>
            <w:hideMark/>
          </w:tcPr>
          <w:p w14:paraId="361CD889" w14:textId="77777777" w:rsidR="008E6D11" w:rsidRPr="0063572C" w:rsidRDefault="008E6D11" w:rsidP="008E6D11">
            <w:pPr>
              <w:spacing w:before="20" w:afterLines="20" w:after="48" w:line="240" w:lineRule="auto"/>
              <w:rPr>
                <w:rFonts w:cstheme="majorHAnsi"/>
                <w:color w:val="000000"/>
                <w:sz w:val="20"/>
                <w:szCs w:val="20"/>
              </w:rPr>
            </w:pPr>
            <w:r w:rsidRPr="0063572C">
              <w:rPr>
                <w:rFonts w:cstheme="majorHAnsi"/>
                <w:color w:val="000000"/>
                <w:sz w:val="20"/>
                <w:szCs w:val="20"/>
              </w:rPr>
              <w:t>Affordable Housing New Construction</w:t>
            </w:r>
          </w:p>
        </w:tc>
        <w:tc>
          <w:tcPr>
            <w:tcW w:w="958" w:type="pct"/>
            <w:tcBorders>
              <w:top w:val="nil"/>
              <w:left w:val="nil"/>
              <w:bottom w:val="single" w:sz="8" w:space="0" w:color="B3EFFD"/>
              <w:right w:val="nil"/>
            </w:tcBorders>
            <w:shd w:val="clear" w:color="000000" w:fill="FFFFFF"/>
            <w:vAlign w:val="center"/>
          </w:tcPr>
          <w:p w14:paraId="0BABC994" w14:textId="512D3F59"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3.29</w:t>
            </w:r>
          </w:p>
        </w:tc>
        <w:tc>
          <w:tcPr>
            <w:tcW w:w="727" w:type="pct"/>
            <w:tcBorders>
              <w:top w:val="nil"/>
              <w:left w:val="nil"/>
              <w:bottom w:val="single" w:sz="8" w:space="0" w:color="B3EFFD"/>
              <w:right w:val="nil"/>
            </w:tcBorders>
            <w:shd w:val="clear" w:color="000000" w:fill="FFFFFF"/>
            <w:vAlign w:val="center"/>
          </w:tcPr>
          <w:p w14:paraId="5860E305" w14:textId="4FE41CB0"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1.94</w:t>
            </w:r>
          </w:p>
        </w:tc>
        <w:tc>
          <w:tcPr>
            <w:tcW w:w="619" w:type="pct"/>
            <w:tcBorders>
              <w:top w:val="nil"/>
              <w:left w:val="nil"/>
              <w:bottom w:val="single" w:sz="8" w:space="0" w:color="B3EFFD"/>
              <w:right w:val="nil"/>
            </w:tcBorders>
            <w:shd w:val="clear" w:color="000000" w:fill="FFFFFF"/>
            <w:vAlign w:val="center"/>
          </w:tcPr>
          <w:p w14:paraId="5D693368" w14:textId="7D2D603A"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1.25</w:t>
            </w:r>
          </w:p>
        </w:tc>
      </w:tr>
      <w:tr w:rsidR="008E6D11" w:rsidRPr="0020503C" w14:paraId="62159DA8" w14:textId="27E5F2A7" w:rsidTr="00A45D4C">
        <w:trPr>
          <w:trHeight w:val="432"/>
          <w:jc w:val="center"/>
        </w:trPr>
        <w:tc>
          <w:tcPr>
            <w:tcW w:w="1558" w:type="pct"/>
            <w:tcBorders>
              <w:top w:val="nil"/>
              <w:left w:val="nil"/>
              <w:bottom w:val="single" w:sz="8" w:space="0" w:color="B3EFFD"/>
              <w:right w:val="nil"/>
            </w:tcBorders>
            <w:vAlign w:val="bottom"/>
            <w:hideMark/>
          </w:tcPr>
          <w:p w14:paraId="3C535041" w14:textId="77777777" w:rsidR="008E6D11" w:rsidRPr="0063572C" w:rsidRDefault="008E6D11" w:rsidP="008E6D11">
            <w:pPr>
              <w:spacing w:before="20" w:afterLines="20" w:after="48" w:line="240" w:lineRule="auto"/>
              <w:rPr>
                <w:rFonts w:cstheme="majorHAnsi"/>
                <w:color w:val="000000"/>
                <w:sz w:val="20"/>
                <w:szCs w:val="20"/>
              </w:rPr>
            </w:pPr>
            <w:r w:rsidRPr="0063572C">
              <w:rPr>
                <w:rFonts w:cstheme="majorHAnsi"/>
                <w:color w:val="000000"/>
                <w:sz w:val="20"/>
                <w:szCs w:val="20"/>
              </w:rPr>
              <w:t>Business &amp; Public Sector</w:t>
            </w:r>
          </w:p>
        </w:tc>
        <w:tc>
          <w:tcPr>
            <w:tcW w:w="1138" w:type="pct"/>
            <w:tcBorders>
              <w:top w:val="nil"/>
              <w:left w:val="nil"/>
              <w:bottom w:val="single" w:sz="8" w:space="0" w:color="B3EFFD"/>
              <w:right w:val="nil"/>
            </w:tcBorders>
            <w:vAlign w:val="bottom"/>
            <w:hideMark/>
          </w:tcPr>
          <w:p w14:paraId="633AB217" w14:textId="77777777" w:rsidR="008E6D11" w:rsidRPr="0063572C" w:rsidRDefault="008E6D11" w:rsidP="008E6D11">
            <w:pPr>
              <w:spacing w:before="20" w:afterLines="20" w:after="48" w:line="240" w:lineRule="auto"/>
              <w:rPr>
                <w:rFonts w:cstheme="majorHAnsi"/>
                <w:color w:val="000000"/>
                <w:sz w:val="20"/>
                <w:szCs w:val="20"/>
              </w:rPr>
            </w:pPr>
            <w:r w:rsidRPr="0063572C">
              <w:rPr>
                <w:rFonts w:cstheme="majorHAnsi"/>
                <w:color w:val="000000"/>
                <w:sz w:val="20"/>
                <w:szCs w:val="20"/>
              </w:rPr>
              <w:t>Non-Residential New Construction</w:t>
            </w:r>
          </w:p>
        </w:tc>
        <w:tc>
          <w:tcPr>
            <w:tcW w:w="958" w:type="pct"/>
            <w:tcBorders>
              <w:top w:val="nil"/>
              <w:left w:val="nil"/>
              <w:bottom w:val="single" w:sz="8" w:space="0" w:color="B3EFFD"/>
              <w:right w:val="nil"/>
            </w:tcBorders>
            <w:vAlign w:val="center"/>
          </w:tcPr>
          <w:p w14:paraId="5DCF0C72" w14:textId="14BBC537"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2.19</w:t>
            </w:r>
          </w:p>
        </w:tc>
        <w:tc>
          <w:tcPr>
            <w:tcW w:w="727" w:type="pct"/>
            <w:tcBorders>
              <w:top w:val="nil"/>
              <w:left w:val="nil"/>
              <w:bottom w:val="single" w:sz="8" w:space="0" w:color="B3EFFD"/>
              <w:right w:val="nil"/>
            </w:tcBorders>
            <w:vAlign w:val="center"/>
          </w:tcPr>
          <w:p w14:paraId="6B1D676C" w14:textId="0289817C" w:rsidR="008E6D11" w:rsidRPr="0063572C" w:rsidRDefault="008E6D11" w:rsidP="008E6D11">
            <w:pPr>
              <w:spacing w:before="20" w:after="48"/>
              <w:jc w:val="right"/>
              <w:rPr>
                <w:rFonts w:cstheme="majorHAnsi"/>
                <w:color w:val="000000"/>
                <w:sz w:val="20"/>
                <w:szCs w:val="20"/>
              </w:rPr>
            </w:pPr>
            <w:r>
              <w:rPr>
                <w:rFonts w:ascii="Aptos Narrow" w:hAnsi="Aptos Narrow"/>
                <w:color w:val="000000"/>
                <w:sz w:val="20"/>
                <w:szCs w:val="20"/>
              </w:rPr>
              <w:t>1.49</w:t>
            </w:r>
          </w:p>
        </w:tc>
        <w:tc>
          <w:tcPr>
            <w:tcW w:w="619" w:type="pct"/>
            <w:tcBorders>
              <w:top w:val="nil"/>
              <w:left w:val="nil"/>
              <w:bottom w:val="single" w:sz="8" w:space="0" w:color="B3EFFD"/>
              <w:right w:val="nil"/>
            </w:tcBorders>
            <w:vAlign w:val="center"/>
          </w:tcPr>
          <w:p w14:paraId="3B9AAA4A" w14:textId="5DD3FB29"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2.06</w:t>
            </w:r>
          </w:p>
        </w:tc>
      </w:tr>
      <w:tr w:rsidR="008E6D11" w:rsidRPr="0020503C" w14:paraId="03E1EE31" w14:textId="3783A682" w:rsidTr="00A45D4C">
        <w:trPr>
          <w:trHeight w:val="432"/>
          <w:jc w:val="center"/>
        </w:trPr>
        <w:tc>
          <w:tcPr>
            <w:tcW w:w="1558" w:type="pct"/>
            <w:tcBorders>
              <w:top w:val="nil"/>
              <w:left w:val="nil"/>
              <w:bottom w:val="single" w:sz="8" w:space="0" w:color="B3EFFD"/>
              <w:right w:val="nil"/>
            </w:tcBorders>
            <w:shd w:val="clear" w:color="000000" w:fill="FFFFFF"/>
            <w:vAlign w:val="bottom"/>
            <w:hideMark/>
          </w:tcPr>
          <w:p w14:paraId="724E26F2" w14:textId="77777777" w:rsidR="008E6D11" w:rsidRPr="0063572C" w:rsidRDefault="008E6D11" w:rsidP="008E6D11">
            <w:pPr>
              <w:spacing w:before="20" w:afterLines="20" w:after="48" w:line="240" w:lineRule="auto"/>
              <w:rPr>
                <w:rFonts w:cstheme="majorHAnsi"/>
                <w:color w:val="000000"/>
                <w:sz w:val="20"/>
                <w:szCs w:val="20"/>
              </w:rPr>
            </w:pPr>
            <w:r w:rsidRPr="0063572C">
              <w:rPr>
                <w:rFonts w:cstheme="majorHAnsi"/>
                <w:color w:val="000000"/>
                <w:sz w:val="20"/>
                <w:szCs w:val="20"/>
              </w:rPr>
              <w:t>Business &amp; Public Sector</w:t>
            </w:r>
          </w:p>
        </w:tc>
        <w:tc>
          <w:tcPr>
            <w:tcW w:w="1138" w:type="pct"/>
            <w:tcBorders>
              <w:top w:val="nil"/>
              <w:left w:val="nil"/>
              <w:bottom w:val="single" w:sz="8" w:space="0" w:color="B3EFFD"/>
              <w:right w:val="nil"/>
            </w:tcBorders>
            <w:shd w:val="clear" w:color="000000" w:fill="FFFFFF"/>
            <w:vAlign w:val="bottom"/>
            <w:hideMark/>
          </w:tcPr>
          <w:p w14:paraId="3B3907DA" w14:textId="77777777" w:rsidR="008E6D11" w:rsidRPr="0063572C" w:rsidRDefault="008E6D11" w:rsidP="008E6D11">
            <w:pPr>
              <w:spacing w:before="20" w:afterLines="20" w:after="48" w:line="240" w:lineRule="auto"/>
              <w:rPr>
                <w:rFonts w:cstheme="majorHAnsi"/>
                <w:color w:val="000000"/>
                <w:sz w:val="20"/>
                <w:szCs w:val="20"/>
              </w:rPr>
            </w:pPr>
            <w:r w:rsidRPr="0063572C">
              <w:rPr>
                <w:rFonts w:cstheme="majorHAnsi"/>
                <w:color w:val="000000"/>
                <w:sz w:val="20"/>
                <w:szCs w:val="20"/>
              </w:rPr>
              <w:t>RetroCommissioning</w:t>
            </w:r>
          </w:p>
        </w:tc>
        <w:tc>
          <w:tcPr>
            <w:tcW w:w="958" w:type="pct"/>
            <w:tcBorders>
              <w:top w:val="nil"/>
              <w:left w:val="nil"/>
              <w:bottom w:val="single" w:sz="8" w:space="0" w:color="B3EFFD"/>
              <w:right w:val="nil"/>
            </w:tcBorders>
            <w:shd w:val="clear" w:color="000000" w:fill="FFFFFF"/>
            <w:vAlign w:val="center"/>
          </w:tcPr>
          <w:p w14:paraId="15EF0C71" w14:textId="28573454"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3.04</w:t>
            </w:r>
          </w:p>
        </w:tc>
        <w:tc>
          <w:tcPr>
            <w:tcW w:w="727" w:type="pct"/>
            <w:tcBorders>
              <w:top w:val="nil"/>
              <w:left w:val="nil"/>
              <w:bottom w:val="single" w:sz="8" w:space="0" w:color="B3EFFD"/>
              <w:right w:val="nil"/>
            </w:tcBorders>
            <w:shd w:val="clear" w:color="000000" w:fill="FFFFFF"/>
            <w:vAlign w:val="center"/>
          </w:tcPr>
          <w:p w14:paraId="0EBD0127" w14:textId="347F4B97" w:rsidR="008E6D11" w:rsidRPr="0063572C" w:rsidRDefault="008E6D11" w:rsidP="008E6D11">
            <w:pPr>
              <w:spacing w:before="20" w:after="48"/>
              <w:jc w:val="right"/>
              <w:rPr>
                <w:rFonts w:cstheme="majorHAnsi"/>
                <w:color w:val="000000"/>
                <w:sz w:val="20"/>
                <w:szCs w:val="20"/>
              </w:rPr>
            </w:pPr>
            <w:r>
              <w:rPr>
                <w:rFonts w:ascii="Aptos Narrow" w:hAnsi="Aptos Narrow"/>
                <w:color w:val="000000"/>
                <w:sz w:val="20"/>
                <w:szCs w:val="20"/>
              </w:rPr>
              <w:t>1.70</w:t>
            </w:r>
          </w:p>
        </w:tc>
        <w:tc>
          <w:tcPr>
            <w:tcW w:w="619" w:type="pct"/>
            <w:tcBorders>
              <w:top w:val="nil"/>
              <w:left w:val="nil"/>
              <w:bottom w:val="single" w:sz="8" w:space="0" w:color="B3EFFD"/>
              <w:right w:val="nil"/>
            </w:tcBorders>
            <w:shd w:val="clear" w:color="000000" w:fill="FFFFFF"/>
            <w:vAlign w:val="center"/>
          </w:tcPr>
          <w:p w14:paraId="5097A9F5" w14:textId="5FCB921D"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1.03</w:t>
            </w:r>
          </w:p>
        </w:tc>
      </w:tr>
      <w:tr w:rsidR="008E6D11" w:rsidRPr="0020503C" w14:paraId="4F0ED8D6" w14:textId="656008F3" w:rsidTr="00A45D4C">
        <w:trPr>
          <w:trHeight w:val="432"/>
          <w:jc w:val="center"/>
        </w:trPr>
        <w:tc>
          <w:tcPr>
            <w:tcW w:w="1558" w:type="pct"/>
            <w:tcBorders>
              <w:top w:val="nil"/>
              <w:left w:val="nil"/>
              <w:bottom w:val="single" w:sz="8" w:space="0" w:color="B3EFFD"/>
              <w:right w:val="nil"/>
            </w:tcBorders>
            <w:shd w:val="clear" w:color="000000" w:fill="FFFFFF"/>
            <w:vAlign w:val="bottom"/>
          </w:tcPr>
          <w:p w14:paraId="0D7B8A0C" w14:textId="77777777" w:rsidR="008E6D11" w:rsidRPr="0063572C" w:rsidRDefault="008E6D11" w:rsidP="008E6D11">
            <w:pPr>
              <w:spacing w:before="20" w:afterLines="20" w:after="48" w:line="240" w:lineRule="auto"/>
              <w:rPr>
                <w:rFonts w:cstheme="majorHAnsi"/>
                <w:color w:val="000000"/>
                <w:sz w:val="20"/>
                <w:szCs w:val="20"/>
              </w:rPr>
            </w:pPr>
            <w:r w:rsidRPr="0063572C">
              <w:rPr>
                <w:rFonts w:cstheme="majorHAnsi"/>
                <w:color w:val="000000"/>
                <w:sz w:val="20"/>
                <w:szCs w:val="20"/>
              </w:rPr>
              <w:t>Business &amp; Public Sector</w:t>
            </w:r>
          </w:p>
        </w:tc>
        <w:tc>
          <w:tcPr>
            <w:tcW w:w="1138" w:type="pct"/>
            <w:tcBorders>
              <w:top w:val="nil"/>
              <w:left w:val="nil"/>
              <w:bottom w:val="nil"/>
              <w:right w:val="nil"/>
            </w:tcBorders>
            <w:shd w:val="clear" w:color="000000" w:fill="FFFFFF"/>
            <w:vAlign w:val="bottom"/>
          </w:tcPr>
          <w:p w14:paraId="576BA355" w14:textId="77777777" w:rsidR="008E6D11" w:rsidRPr="0063572C" w:rsidRDefault="008E6D11" w:rsidP="008E6D11">
            <w:pPr>
              <w:spacing w:before="20" w:afterLines="20" w:after="48" w:line="240" w:lineRule="auto"/>
              <w:rPr>
                <w:rFonts w:cstheme="majorHAnsi"/>
                <w:color w:val="000000"/>
                <w:sz w:val="20"/>
                <w:szCs w:val="20"/>
              </w:rPr>
            </w:pPr>
            <w:r w:rsidRPr="0063572C">
              <w:rPr>
                <w:rFonts w:cstheme="majorHAnsi"/>
                <w:color w:val="000000"/>
                <w:sz w:val="20"/>
                <w:szCs w:val="20"/>
              </w:rPr>
              <w:t>Commercial Food Services</w:t>
            </w:r>
          </w:p>
        </w:tc>
        <w:tc>
          <w:tcPr>
            <w:tcW w:w="958" w:type="pct"/>
            <w:tcBorders>
              <w:top w:val="nil"/>
              <w:left w:val="nil"/>
              <w:bottom w:val="single" w:sz="8" w:space="0" w:color="B3EFFD"/>
              <w:right w:val="nil"/>
            </w:tcBorders>
            <w:shd w:val="clear" w:color="000000" w:fill="FFFFFF"/>
            <w:vAlign w:val="center"/>
          </w:tcPr>
          <w:p w14:paraId="5765DDD4" w14:textId="1FB151A8"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4.41</w:t>
            </w:r>
          </w:p>
        </w:tc>
        <w:tc>
          <w:tcPr>
            <w:tcW w:w="727" w:type="pct"/>
            <w:tcBorders>
              <w:top w:val="nil"/>
              <w:left w:val="nil"/>
              <w:bottom w:val="single" w:sz="8" w:space="0" w:color="B3EFFD"/>
              <w:right w:val="nil"/>
            </w:tcBorders>
            <w:shd w:val="clear" w:color="000000" w:fill="FFFFFF"/>
            <w:vAlign w:val="center"/>
          </w:tcPr>
          <w:p w14:paraId="79FBE1B5" w14:textId="70965BD1" w:rsidR="008E6D11" w:rsidRPr="0063572C" w:rsidRDefault="008E6D11" w:rsidP="008E6D11">
            <w:pPr>
              <w:spacing w:before="20" w:after="48"/>
              <w:jc w:val="right"/>
              <w:rPr>
                <w:rFonts w:cstheme="majorHAnsi"/>
                <w:color w:val="000000"/>
                <w:sz w:val="20"/>
                <w:szCs w:val="20"/>
              </w:rPr>
            </w:pPr>
            <w:r>
              <w:rPr>
                <w:rFonts w:ascii="Aptos Narrow" w:hAnsi="Aptos Narrow"/>
                <w:color w:val="000000"/>
                <w:sz w:val="20"/>
                <w:szCs w:val="20"/>
              </w:rPr>
              <w:t>2.58</w:t>
            </w:r>
          </w:p>
        </w:tc>
        <w:tc>
          <w:tcPr>
            <w:tcW w:w="619" w:type="pct"/>
            <w:tcBorders>
              <w:top w:val="nil"/>
              <w:left w:val="nil"/>
              <w:bottom w:val="single" w:sz="8" w:space="0" w:color="B3EFFD"/>
              <w:right w:val="nil"/>
            </w:tcBorders>
            <w:shd w:val="clear" w:color="000000" w:fill="FFFFFF"/>
            <w:vAlign w:val="center"/>
          </w:tcPr>
          <w:p w14:paraId="3044302A" w14:textId="57976322" w:rsidR="008E6D11" w:rsidRPr="0063572C" w:rsidRDefault="008E6D11" w:rsidP="008E6D11">
            <w:pPr>
              <w:spacing w:before="20" w:afterLines="20" w:after="48" w:line="240" w:lineRule="auto"/>
              <w:jc w:val="right"/>
              <w:rPr>
                <w:rFonts w:cstheme="majorHAnsi"/>
                <w:color w:val="000000"/>
                <w:sz w:val="20"/>
                <w:szCs w:val="20"/>
              </w:rPr>
            </w:pPr>
            <w:r>
              <w:rPr>
                <w:rFonts w:ascii="Aptos Narrow" w:hAnsi="Aptos Narrow"/>
                <w:color w:val="000000"/>
                <w:sz w:val="20"/>
                <w:szCs w:val="20"/>
              </w:rPr>
              <w:t>1.53</w:t>
            </w:r>
          </w:p>
        </w:tc>
      </w:tr>
      <w:tr w:rsidR="008E6D11" w:rsidRPr="0020503C" w14:paraId="4AEF006C" w14:textId="42F88596" w:rsidTr="00A45D4C">
        <w:trPr>
          <w:trHeight w:val="432"/>
          <w:jc w:val="center"/>
        </w:trPr>
        <w:tc>
          <w:tcPr>
            <w:tcW w:w="2696" w:type="pct"/>
            <w:gridSpan w:val="2"/>
            <w:tcBorders>
              <w:top w:val="single" w:sz="8" w:space="0" w:color="B3EFFD"/>
              <w:left w:val="nil"/>
              <w:bottom w:val="single" w:sz="8" w:space="0" w:color="036479"/>
              <w:right w:val="nil"/>
            </w:tcBorders>
            <w:vAlign w:val="bottom"/>
            <w:hideMark/>
          </w:tcPr>
          <w:p w14:paraId="07A15BCB" w14:textId="77777777" w:rsidR="008E6D11" w:rsidRPr="0063572C" w:rsidRDefault="008E6D11" w:rsidP="008E6D11">
            <w:pPr>
              <w:spacing w:before="20" w:afterLines="20" w:after="48" w:line="240" w:lineRule="auto"/>
              <w:rPr>
                <w:rFonts w:cstheme="majorHAnsi"/>
                <w:b/>
                <w:bCs/>
                <w:color w:val="000000"/>
                <w:sz w:val="20"/>
                <w:szCs w:val="20"/>
              </w:rPr>
            </w:pPr>
            <w:r w:rsidRPr="0063572C">
              <w:rPr>
                <w:rFonts w:cstheme="majorHAnsi"/>
                <w:b/>
                <w:bCs/>
                <w:color w:val="000000"/>
                <w:sz w:val="20"/>
                <w:szCs w:val="20"/>
              </w:rPr>
              <w:t>Joint Programs Total</w:t>
            </w:r>
          </w:p>
        </w:tc>
        <w:tc>
          <w:tcPr>
            <w:tcW w:w="958" w:type="pct"/>
            <w:tcBorders>
              <w:top w:val="nil"/>
              <w:left w:val="nil"/>
              <w:bottom w:val="single" w:sz="8" w:space="0" w:color="036479"/>
              <w:right w:val="nil"/>
            </w:tcBorders>
            <w:vAlign w:val="center"/>
          </w:tcPr>
          <w:p w14:paraId="544B2A40" w14:textId="3BCEBF5D" w:rsidR="008E6D11" w:rsidRPr="00454CC7" w:rsidRDefault="008E6D11" w:rsidP="008E6D11">
            <w:pPr>
              <w:spacing w:before="20" w:afterLines="20" w:after="48" w:line="240" w:lineRule="auto"/>
              <w:jc w:val="right"/>
              <w:rPr>
                <w:rFonts w:cstheme="majorHAnsi"/>
                <w:b/>
                <w:bCs/>
                <w:color w:val="000000"/>
                <w:sz w:val="20"/>
                <w:szCs w:val="20"/>
              </w:rPr>
            </w:pPr>
            <w:r w:rsidRPr="00454CC7">
              <w:rPr>
                <w:rFonts w:cstheme="majorHAnsi"/>
                <w:b/>
                <w:bCs/>
                <w:color w:val="000000"/>
                <w:sz w:val="20"/>
                <w:szCs w:val="20"/>
              </w:rPr>
              <w:t>3.6</w:t>
            </w:r>
            <w:r w:rsidR="004F7A45" w:rsidRPr="00454CC7">
              <w:rPr>
                <w:rFonts w:cstheme="majorHAnsi"/>
                <w:b/>
                <w:bCs/>
                <w:color w:val="000000"/>
                <w:sz w:val="20"/>
                <w:szCs w:val="20"/>
              </w:rPr>
              <w:t>5</w:t>
            </w:r>
          </w:p>
        </w:tc>
        <w:tc>
          <w:tcPr>
            <w:tcW w:w="727" w:type="pct"/>
            <w:tcBorders>
              <w:top w:val="nil"/>
              <w:left w:val="nil"/>
              <w:bottom w:val="single" w:sz="8" w:space="0" w:color="036479"/>
              <w:right w:val="nil"/>
            </w:tcBorders>
            <w:vAlign w:val="center"/>
          </w:tcPr>
          <w:p w14:paraId="62A0B93B" w14:textId="7D1851CB" w:rsidR="008E6D11" w:rsidRPr="00454CC7" w:rsidRDefault="004F7A45" w:rsidP="008E6D11">
            <w:pPr>
              <w:spacing w:before="20" w:after="48"/>
              <w:jc w:val="right"/>
              <w:rPr>
                <w:rFonts w:cstheme="majorHAnsi"/>
                <w:b/>
                <w:bCs/>
                <w:color w:val="000000"/>
                <w:sz w:val="20"/>
                <w:szCs w:val="20"/>
              </w:rPr>
            </w:pPr>
            <w:r w:rsidRPr="00454CC7">
              <w:rPr>
                <w:rFonts w:ascii="Aptos Narrow" w:hAnsi="Aptos Narrow"/>
                <w:b/>
                <w:bCs/>
                <w:color w:val="000000"/>
                <w:sz w:val="20"/>
                <w:szCs w:val="20"/>
              </w:rPr>
              <w:t>2.29</w:t>
            </w:r>
          </w:p>
        </w:tc>
        <w:tc>
          <w:tcPr>
            <w:tcW w:w="619" w:type="pct"/>
            <w:tcBorders>
              <w:top w:val="nil"/>
              <w:left w:val="nil"/>
              <w:bottom w:val="single" w:sz="8" w:space="0" w:color="036479"/>
              <w:right w:val="nil"/>
            </w:tcBorders>
            <w:vAlign w:val="center"/>
          </w:tcPr>
          <w:p w14:paraId="5329AC86" w14:textId="16AC385E" w:rsidR="008E6D11" w:rsidRPr="00454CC7" w:rsidRDefault="004F7A45" w:rsidP="008E6D11">
            <w:pPr>
              <w:spacing w:before="20" w:afterLines="20" w:after="48" w:line="240" w:lineRule="auto"/>
              <w:jc w:val="right"/>
              <w:rPr>
                <w:rFonts w:cstheme="majorHAnsi"/>
                <w:b/>
                <w:bCs/>
                <w:color w:val="000000"/>
                <w:sz w:val="20"/>
                <w:szCs w:val="20"/>
              </w:rPr>
            </w:pPr>
            <w:r w:rsidRPr="00454CC7">
              <w:rPr>
                <w:rFonts w:ascii="Aptos Narrow" w:hAnsi="Aptos Narrow"/>
                <w:b/>
                <w:bCs/>
                <w:color w:val="000000"/>
                <w:sz w:val="20"/>
                <w:szCs w:val="20"/>
              </w:rPr>
              <w:t>1.45</w:t>
            </w:r>
          </w:p>
        </w:tc>
      </w:tr>
    </w:tbl>
    <w:p w14:paraId="4DF00FF7" w14:textId="77777777" w:rsidR="004649CE" w:rsidRPr="008B2AED" w:rsidRDefault="004649CE" w:rsidP="004649CE">
      <w:pPr>
        <w:spacing w:after="0" w:line="240" w:lineRule="auto"/>
        <w:rPr>
          <w:i/>
          <w:sz w:val="18"/>
          <w:szCs w:val="18"/>
        </w:rPr>
      </w:pPr>
      <w:r w:rsidRPr="008B2AED">
        <w:rPr>
          <w:i/>
          <w:sz w:val="18"/>
          <w:szCs w:val="18"/>
        </w:rPr>
        <w:t>Source: Guidehouse analysis</w:t>
      </w:r>
    </w:p>
    <w:p w14:paraId="0DA163AE" w14:textId="77777777" w:rsidR="004649CE" w:rsidRDefault="004649CE" w:rsidP="004649CE">
      <w:pPr>
        <w:rPr>
          <w:rFonts w:cs="Arial"/>
          <w:b/>
          <w:bCs/>
          <w:color w:val="000000"/>
          <w:sz w:val="12"/>
          <w:szCs w:val="12"/>
        </w:rPr>
      </w:pPr>
    </w:p>
    <w:p w14:paraId="1D4219BA" w14:textId="668D66B9" w:rsidR="002A1812" w:rsidRDefault="004649CE" w:rsidP="004649CE">
      <w:r>
        <w:t xml:space="preserve">A </w:t>
      </w:r>
      <w:r w:rsidRPr="006566DB">
        <w:t xml:space="preserve">summary of the TRC results for each joint program for each program year is </w:t>
      </w:r>
      <w:r w:rsidRPr="00E109D7">
        <w:t xml:space="preserve">shown in </w:t>
      </w:r>
      <w:r w:rsidR="00E109D7" w:rsidRPr="00E109D7">
        <w:fldChar w:fldCharType="begin"/>
      </w:r>
      <w:r w:rsidR="00E109D7" w:rsidRPr="00E109D7">
        <w:instrText xml:space="preserve"> REF _Ref234676853 \h  \* MERGEFORMAT </w:instrText>
      </w:r>
      <w:r w:rsidR="00E109D7" w:rsidRPr="00E109D7">
        <w:fldChar w:fldCharType="separate"/>
      </w:r>
      <w:r w:rsidR="00735C52" w:rsidRPr="00735C52">
        <w:t>Table 4</w:t>
      </w:r>
      <w:r w:rsidR="00E109D7" w:rsidRPr="00E109D7">
        <w:fldChar w:fldCharType="end"/>
      </w:r>
      <w:r w:rsidRPr="00E109D7">
        <w:t xml:space="preserve"> through </w:t>
      </w:r>
      <w:r w:rsidR="005B78FA" w:rsidRPr="0060535D">
        <w:fldChar w:fldCharType="begin"/>
      </w:r>
      <w:r w:rsidR="005B78FA" w:rsidRPr="0060535D">
        <w:instrText xml:space="preserve"> REF _Ref243643419 \h </w:instrText>
      </w:r>
      <w:r w:rsidR="0060535D" w:rsidRPr="0060535D">
        <w:instrText xml:space="preserve"> \* MERGEFORMAT </w:instrText>
      </w:r>
      <w:r w:rsidR="005B78FA" w:rsidRPr="0060535D">
        <w:fldChar w:fldCharType="separate"/>
      </w:r>
      <w:r w:rsidR="005B78FA" w:rsidRPr="0060535D">
        <w:rPr>
          <w:rFonts w:asciiTheme="majorHAnsi" w:hAnsiTheme="majorHAnsi"/>
          <w:iCs/>
          <w:color w:val="000000" w:themeColor="text1"/>
          <w:szCs w:val="18"/>
        </w:rPr>
        <w:t xml:space="preserve">Table </w:t>
      </w:r>
      <w:r w:rsidR="005B78FA" w:rsidRPr="0060535D">
        <w:rPr>
          <w:rFonts w:asciiTheme="majorHAnsi" w:hAnsiTheme="majorHAnsi"/>
          <w:iCs/>
          <w:noProof/>
          <w:color w:val="000000" w:themeColor="text1"/>
          <w:szCs w:val="18"/>
        </w:rPr>
        <w:t>11</w:t>
      </w:r>
      <w:r w:rsidR="005B78FA" w:rsidRPr="0060535D">
        <w:fldChar w:fldCharType="end"/>
      </w:r>
      <w:r w:rsidRPr="0060535D">
        <w:t>.</w:t>
      </w:r>
      <w:r w:rsidR="00B924C4" w:rsidRPr="00B924C4">
        <w:t xml:space="preserve"> The tables show TRC and UCT ratios for each program and program year, separately for each participating utility and on a combined basis across the utilities jointly implementing the program.</w:t>
      </w:r>
      <w:r w:rsidRPr="00E109D7">
        <w:t xml:space="preserve"> </w:t>
      </w:r>
    </w:p>
    <w:p w14:paraId="51CB7DD5" w14:textId="15FE7E5B" w:rsidR="00DC34ED" w:rsidRDefault="00064450" w:rsidP="004649CE">
      <w:r>
        <w:br w:type="page"/>
      </w:r>
    </w:p>
    <w:p w14:paraId="2A9FC229" w14:textId="051153AC" w:rsidR="004649CE" w:rsidRPr="008B2AED" w:rsidRDefault="00E109D7" w:rsidP="004649CE">
      <w:pPr>
        <w:keepNext/>
        <w:spacing w:after="60" w:line="240" w:lineRule="auto"/>
        <w:jc w:val="center"/>
        <w:rPr>
          <w:rFonts w:asciiTheme="majorHAnsi" w:hAnsiTheme="majorHAnsi"/>
          <w:b/>
          <w:iCs/>
          <w:color w:val="000000" w:themeColor="text1"/>
          <w:szCs w:val="18"/>
        </w:rPr>
      </w:pPr>
      <w:bookmarkStart w:id="22" w:name="_Ref234676853"/>
      <w:bookmarkStart w:id="23" w:name="_Ref224558694"/>
      <w:bookmarkStart w:id="24" w:name="_Toc225114178"/>
      <w:r w:rsidRPr="00657286">
        <w:rPr>
          <w:rFonts w:asciiTheme="majorHAnsi" w:hAnsiTheme="majorHAnsi"/>
          <w:b/>
          <w:iCs/>
          <w:color w:val="000000" w:themeColor="text1"/>
          <w:szCs w:val="18"/>
        </w:rPr>
        <w:lastRenderedPageBreak/>
        <w:t>Table</w:t>
      </w:r>
      <w:r>
        <w:rPr>
          <w:rFonts w:asciiTheme="majorHAnsi" w:hAnsiTheme="majorHAnsi"/>
          <w:b/>
          <w:iCs/>
          <w:color w:val="000000" w:themeColor="text1"/>
          <w:szCs w:val="18"/>
        </w:rPr>
        <w:t xml:space="preserve"> </w:t>
      </w:r>
      <w:r w:rsidRPr="00657286">
        <w:rPr>
          <w:rFonts w:asciiTheme="majorHAnsi" w:hAnsiTheme="majorHAnsi"/>
          <w:b/>
          <w:iCs/>
          <w:color w:val="000000" w:themeColor="text1"/>
          <w:szCs w:val="18"/>
        </w:rPr>
        <w:fldChar w:fldCharType="begin"/>
      </w:r>
      <w:r w:rsidRPr="00657286">
        <w:rPr>
          <w:rFonts w:asciiTheme="majorHAnsi" w:hAnsiTheme="majorHAnsi"/>
          <w:b/>
          <w:iCs/>
          <w:color w:val="000000" w:themeColor="text1"/>
          <w:szCs w:val="18"/>
        </w:rPr>
        <w:instrText>SEQ Table \* ARABIC \s 1</w:instrText>
      </w:r>
      <w:r w:rsidRPr="00657286">
        <w:rPr>
          <w:rFonts w:asciiTheme="majorHAnsi" w:hAnsiTheme="majorHAnsi"/>
          <w:b/>
          <w:iCs/>
          <w:color w:val="000000" w:themeColor="text1"/>
          <w:szCs w:val="18"/>
        </w:rPr>
        <w:fldChar w:fldCharType="separate"/>
      </w:r>
      <w:r w:rsidR="000B1F48">
        <w:rPr>
          <w:rFonts w:asciiTheme="majorHAnsi" w:hAnsiTheme="majorHAnsi"/>
          <w:b/>
          <w:iCs/>
          <w:noProof/>
          <w:color w:val="000000" w:themeColor="text1"/>
          <w:szCs w:val="18"/>
        </w:rPr>
        <w:t>4</w:t>
      </w:r>
      <w:r w:rsidRPr="00657286">
        <w:rPr>
          <w:rFonts w:asciiTheme="majorHAnsi" w:hAnsiTheme="majorHAnsi"/>
          <w:b/>
          <w:iCs/>
          <w:color w:val="000000" w:themeColor="text1"/>
          <w:szCs w:val="18"/>
        </w:rPr>
        <w:fldChar w:fldCharType="end"/>
      </w:r>
      <w:bookmarkEnd w:id="22"/>
      <w:r w:rsidRPr="00657286">
        <w:rPr>
          <w:rFonts w:asciiTheme="majorHAnsi" w:hAnsiTheme="majorHAnsi"/>
          <w:b/>
          <w:iCs/>
          <w:color w:val="000000" w:themeColor="text1"/>
          <w:szCs w:val="18"/>
        </w:rPr>
        <w:t xml:space="preserve">. </w:t>
      </w:r>
      <w:bookmarkEnd w:id="23"/>
      <w:r w:rsidR="004649CE" w:rsidRPr="008B2AED">
        <w:rPr>
          <w:rFonts w:asciiTheme="majorHAnsi" w:hAnsiTheme="majorHAnsi"/>
          <w:b/>
          <w:iCs/>
          <w:color w:val="000000" w:themeColor="text1"/>
          <w:szCs w:val="18"/>
        </w:rPr>
        <w:t>TRC Test Values by Program and Utility – CY20</w:t>
      </w:r>
      <w:r w:rsidR="004649CE">
        <w:rPr>
          <w:rFonts w:asciiTheme="majorHAnsi" w:hAnsiTheme="majorHAnsi"/>
          <w:b/>
          <w:iCs/>
          <w:color w:val="000000" w:themeColor="text1"/>
          <w:szCs w:val="18"/>
        </w:rPr>
        <w:t>22</w:t>
      </w:r>
      <w:bookmarkEnd w:id="24"/>
    </w:p>
    <w:tbl>
      <w:tblPr>
        <w:tblW w:w="5048" w:type="pct"/>
        <w:tblLayout w:type="fixed"/>
        <w:tblLook w:val="04A0" w:firstRow="1" w:lastRow="0" w:firstColumn="1" w:lastColumn="0" w:noHBand="0" w:noVBand="1"/>
      </w:tblPr>
      <w:tblGrid>
        <w:gridCol w:w="2418"/>
        <w:gridCol w:w="3343"/>
        <w:gridCol w:w="720"/>
        <w:gridCol w:w="900"/>
        <w:gridCol w:w="809"/>
        <w:gridCol w:w="597"/>
        <w:gridCol w:w="663"/>
      </w:tblGrid>
      <w:tr w:rsidR="004649CE" w:rsidRPr="00575E27" w14:paraId="20C5DAB9" w14:textId="77777777" w:rsidTr="00575E27">
        <w:trPr>
          <w:trHeight w:val="288"/>
        </w:trPr>
        <w:tc>
          <w:tcPr>
            <w:tcW w:w="1279" w:type="pct"/>
            <w:tcBorders>
              <w:top w:val="nil"/>
              <w:left w:val="nil"/>
              <w:bottom w:val="single" w:sz="12" w:space="0" w:color="93D500"/>
              <w:right w:val="nil"/>
            </w:tcBorders>
            <w:shd w:val="clear" w:color="000000" w:fill="036479"/>
            <w:vAlign w:val="center"/>
            <w:hideMark/>
          </w:tcPr>
          <w:p w14:paraId="4DE85B10" w14:textId="77777777" w:rsidR="004649CE" w:rsidRPr="00575E27" w:rsidRDefault="004649CE">
            <w:pPr>
              <w:spacing w:before="60" w:after="60" w:line="240" w:lineRule="auto"/>
              <w:rPr>
                <w:rFonts w:ascii="Aptos Narrow" w:eastAsia="Times New Roman" w:hAnsi="Aptos Narrow" w:cs="Times New Roman"/>
                <w:b/>
                <w:bCs/>
                <w:color w:val="FFFFFF"/>
                <w:sz w:val="20"/>
                <w:szCs w:val="20"/>
              </w:rPr>
            </w:pPr>
            <w:r w:rsidRPr="00575E27">
              <w:rPr>
                <w:rFonts w:ascii="Aptos Narrow" w:eastAsia="Times New Roman" w:hAnsi="Aptos Narrow" w:cs="Times New Roman"/>
                <w:b/>
                <w:bCs/>
                <w:color w:val="FFFFFF"/>
                <w:sz w:val="20"/>
                <w:szCs w:val="20"/>
              </w:rPr>
              <w:t>Sector</w:t>
            </w:r>
          </w:p>
          <w:p w14:paraId="65FA492E" w14:textId="77777777" w:rsidR="004649CE" w:rsidRPr="00575E27" w:rsidRDefault="004649CE">
            <w:pPr>
              <w:spacing w:before="60" w:after="60" w:line="240" w:lineRule="auto"/>
              <w:rPr>
                <w:rFonts w:ascii="Aptos Narrow" w:eastAsia="Times New Roman" w:hAnsi="Aptos Narrow" w:cs="Times New Roman"/>
                <w:b/>
                <w:bCs/>
                <w:color w:val="FFFFFF"/>
                <w:sz w:val="20"/>
                <w:szCs w:val="20"/>
              </w:rPr>
            </w:pPr>
          </w:p>
        </w:tc>
        <w:tc>
          <w:tcPr>
            <w:tcW w:w="1769" w:type="pct"/>
            <w:tcBorders>
              <w:top w:val="nil"/>
              <w:left w:val="nil"/>
              <w:bottom w:val="single" w:sz="12" w:space="0" w:color="93D500"/>
              <w:right w:val="nil"/>
            </w:tcBorders>
            <w:shd w:val="clear" w:color="000000" w:fill="036479"/>
            <w:vAlign w:val="center"/>
            <w:hideMark/>
          </w:tcPr>
          <w:p w14:paraId="4DD657C8" w14:textId="77777777" w:rsidR="004649CE" w:rsidRPr="00575E27" w:rsidRDefault="004649CE">
            <w:pPr>
              <w:spacing w:before="60" w:after="60" w:line="240" w:lineRule="auto"/>
              <w:rPr>
                <w:rFonts w:ascii="Aptos Narrow" w:eastAsia="Times New Roman" w:hAnsi="Aptos Narrow" w:cs="Times New Roman"/>
                <w:b/>
                <w:bCs/>
                <w:color w:val="FFFFFF"/>
                <w:sz w:val="20"/>
                <w:szCs w:val="20"/>
              </w:rPr>
            </w:pPr>
            <w:r w:rsidRPr="00575E27">
              <w:rPr>
                <w:rFonts w:ascii="Aptos Narrow" w:eastAsia="Times New Roman" w:hAnsi="Aptos Narrow" w:cs="Times New Roman"/>
                <w:b/>
                <w:bCs/>
                <w:color w:val="FFFFFF"/>
                <w:sz w:val="20"/>
                <w:szCs w:val="20"/>
              </w:rPr>
              <w:t>Program</w:t>
            </w:r>
          </w:p>
        </w:tc>
        <w:tc>
          <w:tcPr>
            <w:tcW w:w="381" w:type="pct"/>
            <w:tcBorders>
              <w:top w:val="nil"/>
              <w:left w:val="nil"/>
              <w:bottom w:val="single" w:sz="12" w:space="0" w:color="93D500"/>
              <w:right w:val="nil"/>
            </w:tcBorders>
            <w:shd w:val="clear" w:color="000000" w:fill="036479"/>
            <w:vAlign w:val="center"/>
            <w:hideMark/>
          </w:tcPr>
          <w:p w14:paraId="32F266FA" w14:textId="639DB00A" w:rsidR="004649CE" w:rsidRPr="00575E27" w:rsidRDefault="004649CE">
            <w:pPr>
              <w:spacing w:before="60" w:after="60" w:line="240" w:lineRule="auto"/>
              <w:jc w:val="center"/>
              <w:rPr>
                <w:rFonts w:ascii="Aptos Narrow" w:eastAsia="Times New Roman" w:hAnsi="Aptos Narrow" w:cs="Times New Roman"/>
                <w:b/>
                <w:bCs/>
                <w:color w:val="FFFFFF"/>
                <w:sz w:val="20"/>
                <w:szCs w:val="20"/>
              </w:rPr>
            </w:pPr>
            <w:r w:rsidRPr="00575E27">
              <w:rPr>
                <w:rFonts w:ascii="Aptos Narrow" w:eastAsia="Times New Roman" w:hAnsi="Aptos Narrow" w:cs="Times New Roman"/>
                <w:b/>
                <w:bCs/>
                <w:color w:val="FFFFFF"/>
                <w:sz w:val="20"/>
                <w:szCs w:val="20"/>
              </w:rPr>
              <w:t>All</w:t>
            </w:r>
          </w:p>
        </w:tc>
        <w:tc>
          <w:tcPr>
            <w:tcW w:w="476" w:type="pct"/>
            <w:tcBorders>
              <w:top w:val="nil"/>
              <w:left w:val="nil"/>
              <w:bottom w:val="single" w:sz="12" w:space="0" w:color="93D500"/>
              <w:right w:val="nil"/>
            </w:tcBorders>
            <w:shd w:val="clear" w:color="000000" w:fill="036479"/>
            <w:vAlign w:val="center"/>
            <w:hideMark/>
          </w:tcPr>
          <w:p w14:paraId="18655E10" w14:textId="3E6B834A" w:rsidR="004649CE" w:rsidRPr="00575E27" w:rsidRDefault="004649CE">
            <w:pPr>
              <w:spacing w:before="60" w:after="60" w:line="240" w:lineRule="auto"/>
              <w:jc w:val="center"/>
              <w:rPr>
                <w:rFonts w:ascii="Aptos Narrow" w:eastAsia="Times New Roman" w:hAnsi="Aptos Narrow" w:cs="Times New Roman"/>
                <w:b/>
                <w:bCs/>
                <w:color w:val="FFFFFF"/>
                <w:sz w:val="20"/>
                <w:szCs w:val="20"/>
              </w:rPr>
            </w:pPr>
            <w:r w:rsidRPr="00575E27">
              <w:rPr>
                <w:rFonts w:ascii="Aptos Narrow" w:eastAsia="Times New Roman" w:hAnsi="Aptos Narrow" w:cs="Times New Roman"/>
                <w:b/>
                <w:bCs/>
                <w:color w:val="FFFFFF"/>
                <w:sz w:val="20"/>
                <w:szCs w:val="20"/>
              </w:rPr>
              <w:t>ComEd</w:t>
            </w:r>
            <w:r w:rsidR="001B6DE1" w:rsidRPr="00575E27">
              <w:rPr>
                <w:rFonts w:ascii="Aptos Narrow" w:eastAsia="Times New Roman" w:hAnsi="Aptos Narrow" w:cs="Times New Roman"/>
                <w:b/>
                <w:bCs/>
                <w:color w:val="FFFFFF"/>
                <w:sz w:val="20"/>
                <w:szCs w:val="20"/>
              </w:rPr>
              <w:t>†</w:t>
            </w:r>
          </w:p>
        </w:tc>
        <w:tc>
          <w:tcPr>
            <w:tcW w:w="428" w:type="pct"/>
            <w:tcBorders>
              <w:top w:val="nil"/>
              <w:left w:val="nil"/>
              <w:bottom w:val="single" w:sz="12" w:space="0" w:color="93D500"/>
              <w:right w:val="nil"/>
            </w:tcBorders>
            <w:shd w:val="clear" w:color="000000" w:fill="036479"/>
            <w:vAlign w:val="center"/>
            <w:hideMark/>
          </w:tcPr>
          <w:p w14:paraId="03D64C1B" w14:textId="77777777" w:rsidR="004649CE" w:rsidRPr="00575E27" w:rsidRDefault="004649CE">
            <w:pPr>
              <w:spacing w:before="60" w:after="60" w:line="240" w:lineRule="auto"/>
              <w:rPr>
                <w:rFonts w:ascii="Aptos Narrow" w:eastAsia="Times New Roman" w:hAnsi="Aptos Narrow" w:cs="Times New Roman"/>
                <w:b/>
                <w:bCs/>
                <w:color w:val="FFFFFF"/>
                <w:sz w:val="20"/>
                <w:szCs w:val="20"/>
              </w:rPr>
            </w:pPr>
            <w:r w:rsidRPr="00575E27">
              <w:rPr>
                <w:rFonts w:ascii="Aptos Narrow" w:eastAsia="Times New Roman" w:hAnsi="Aptos Narrow" w:cs="Times New Roman"/>
                <w:b/>
                <w:bCs/>
                <w:color w:val="FFFFFF"/>
                <w:sz w:val="20"/>
                <w:szCs w:val="20"/>
              </w:rPr>
              <w:t>Nicor Gas</w:t>
            </w:r>
          </w:p>
        </w:tc>
        <w:tc>
          <w:tcPr>
            <w:tcW w:w="316" w:type="pct"/>
            <w:tcBorders>
              <w:top w:val="nil"/>
              <w:left w:val="nil"/>
              <w:bottom w:val="single" w:sz="12" w:space="0" w:color="93D500"/>
              <w:right w:val="nil"/>
            </w:tcBorders>
            <w:shd w:val="clear" w:color="000000" w:fill="036479"/>
            <w:vAlign w:val="center"/>
            <w:hideMark/>
          </w:tcPr>
          <w:p w14:paraId="4F325570" w14:textId="77777777" w:rsidR="004649CE" w:rsidRPr="00575E27" w:rsidRDefault="004649CE">
            <w:pPr>
              <w:spacing w:before="60" w:after="60" w:line="240" w:lineRule="auto"/>
              <w:jc w:val="center"/>
              <w:rPr>
                <w:rFonts w:ascii="Aptos Narrow" w:eastAsia="Times New Roman" w:hAnsi="Aptos Narrow" w:cs="Times New Roman"/>
                <w:b/>
                <w:bCs/>
                <w:color w:val="FFFFFF"/>
                <w:sz w:val="20"/>
                <w:szCs w:val="20"/>
              </w:rPr>
            </w:pPr>
            <w:r w:rsidRPr="00575E27">
              <w:rPr>
                <w:rFonts w:ascii="Aptos Narrow" w:eastAsia="Times New Roman" w:hAnsi="Aptos Narrow" w:cs="Times New Roman"/>
                <w:b/>
                <w:bCs/>
                <w:color w:val="FFFFFF"/>
                <w:sz w:val="20"/>
                <w:szCs w:val="20"/>
              </w:rPr>
              <w:t>PGL</w:t>
            </w:r>
          </w:p>
        </w:tc>
        <w:tc>
          <w:tcPr>
            <w:tcW w:w="351" w:type="pct"/>
            <w:tcBorders>
              <w:top w:val="nil"/>
              <w:left w:val="nil"/>
              <w:bottom w:val="single" w:sz="12" w:space="0" w:color="93D500"/>
              <w:right w:val="nil"/>
            </w:tcBorders>
            <w:shd w:val="clear" w:color="000000" w:fill="036479"/>
            <w:vAlign w:val="center"/>
            <w:hideMark/>
          </w:tcPr>
          <w:p w14:paraId="59049B47" w14:textId="77777777" w:rsidR="004649CE" w:rsidRPr="00575E27" w:rsidRDefault="004649CE">
            <w:pPr>
              <w:spacing w:before="60" w:after="60" w:line="240" w:lineRule="auto"/>
              <w:jc w:val="center"/>
              <w:rPr>
                <w:rFonts w:ascii="Aptos Narrow" w:eastAsia="Times New Roman" w:hAnsi="Aptos Narrow" w:cs="Times New Roman"/>
                <w:b/>
                <w:bCs/>
                <w:color w:val="FFFFFF"/>
                <w:sz w:val="20"/>
                <w:szCs w:val="20"/>
              </w:rPr>
            </w:pPr>
            <w:r w:rsidRPr="00575E27">
              <w:rPr>
                <w:rFonts w:ascii="Aptos Narrow" w:eastAsia="Times New Roman" w:hAnsi="Aptos Narrow" w:cs="Times New Roman"/>
                <w:b/>
                <w:bCs/>
                <w:color w:val="FFFFFF"/>
                <w:sz w:val="20"/>
                <w:szCs w:val="20"/>
              </w:rPr>
              <w:t>NSG</w:t>
            </w:r>
          </w:p>
        </w:tc>
      </w:tr>
      <w:tr w:rsidR="002F3119" w:rsidRPr="00575E27" w14:paraId="15A3E84D" w14:textId="77777777" w:rsidTr="00575E27">
        <w:trPr>
          <w:trHeight w:val="58"/>
        </w:trPr>
        <w:tc>
          <w:tcPr>
            <w:tcW w:w="1279" w:type="pct"/>
            <w:tcBorders>
              <w:top w:val="nil"/>
              <w:left w:val="nil"/>
              <w:bottom w:val="single" w:sz="8" w:space="0" w:color="B3EFFD"/>
              <w:right w:val="nil"/>
            </w:tcBorders>
            <w:vAlign w:val="bottom"/>
            <w:hideMark/>
          </w:tcPr>
          <w:p w14:paraId="61649C35" w14:textId="77777777" w:rsidR="002F3119" w:rsidRPr="00575E27" w:rsidRDefault="002F3119" w:rsidP="002F3119">
            <w:pPr>
              <w:spacing w:before="60" w:after="60" w:line="240" w:lineRule="auto"/>
              <w:rPr>
                <w:rFonts w:ascii="Aptos Narrow" w:hAnsi="Aptos Narrow"/>
                <w:color w:val="000000"/>
                <w:sz w:val="20"/>
                <w:szCs w:val="20"/>
              </w:rPr>
            </w:pPr>
            <w:r w:rsidRPr="00575E27">
              <w:rPr>
                <w:rFonts w:ascii="Aptos Narrow" w:hAnsi="Aptos Narrow"/>
                <w:color w:val="000000"/>
                <w:sz w:val="20"/>
                <w:szCs w:val="20"/>
              </w:rPr>
              <w:t>Residential / Income Eligible</w:t>
            </w:r>
          </w:p>
        </w:tc>
        <w:tc>
          <w:tcPr>
            <w:tcW w:w="1769" w:type="pct"/>
            <w:tcBorders>
              <w:top w:val="nil"/>
              <w:left w:val="nil"/>
              <w:bottom w:val="single" w:sz="8" w:space="0" w:color="B3EFFD"/>
              <w:right w:val="nil"/>
            </w:tcBorders>
            <w:vAlign w:val="bottom"/>
            <w:hideMark/>
          </w:tcPr>
          <w:p w14:paraId="6BC99583" w14:textId="77777777" w:rsidR="002F3119" w:rsidRPr="00575E27" w:rsidRDefault="002F3119" w:rsidP="002F3119">
            <w:pPr>
              <w:spacing w:before="60" w:after="60" w:line="240" w:lineRule="auto"/>
              <w:rPr>
                <w:rFonts w:ascii="Aptos Narrow" w:hAnsi="Aptos Narrow"/>
                <w:color w:val="000000"/>
                <w:sz w:val="20"/>
                <w:szCs w:val="20"/>
              </w:rPr>
            </w:pPr>
            <w:r w:rsidRPr="00575E27">
              <w:rPr>
                <w:rFonts w:ascii="Aptos Narrow" w:hAnsi="Aptos Narrow"/>
                <w:color w:val="000000"/>
                <w:sz w:val="20"/>
                <w:szCs w:val="20"/>
              </w:rPr>
              <w:t>Single-Family Upgrades</w:t>
            </w:r>
          </w:p>
        </w:tc>
        <w:tc>
          <w:tcPr>
            <w:tcW w:w="381" w:type="pct"/>
            <w:tcBorders>
              <w:top w:val="nil"/>
              <w:left w:val="nil"/>
              <w:bottom w:val="single" w:sz="8" w:space="0" w:color="B3EFFD"/>
              <w:right w:val="nil"/>
            </w:tcBorders>
            <w:vAlign w:val="center"/>
          </w:tcPr>
          <w:p w14:paraId="2F79B0E3" w14:textId="04C39979"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b/>
                <w:bCs/>
                <w:color w:val="000000"/>
                <w:sz w:val="20"/>
                <w:szCs w:val="20"/>
              </w:rPr>
              <w:t>1.12</w:t>
            </w:r>
          </w:p>
        </w:tc>
        <w:tc>
          <w:tcPr>
            <w:tcW w:w="476" w:type="pct"/>
            <w:tcBorders>
              <w:top w:val="nil"/>
              <w:left w:val="nil"/>
              <w:bottom w:val="single" w:sz="8" w:space="0" w:color="B3EFFD"/>
              <w:right w:val="nil"/>
            </w:tcBorders>
            <w:vAlign w:val="center"/>
          </w:tcPr>
          <w:p w14:paraId="6A83B653" w14:textId="5EE35BF8"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1.13</w:t>
            </w:r>
          </w:p>
        </w:tc>
        <w:tc>
          <w:tcPr>
            <w:tcW w:w="428" w:type="pct"/>
            <w:tcBorders>
              <w:top w:val="nil"/>
              <w:left w:val="nil"/>
              <w:bottom w:val="single" w:sz="8" w:space="0" w:color="B3EFFD"/>
              <w:right w:val="nil"/>
            </w:tcBorders>
            <w:vAlign w:val="center"/>
          </w:tcPr>
          <w:p w14:paraId="59F68164" w14:textId="534C2EF5"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1.17</w:t>
            </w:r>
          </w:p>
        </w:tc>
        <w:tc>
          <w:tcPr>
            <w:tcW w:w="316" w:type="pct"/>
            <w:tcBorders>
              <w:top w:val="nil"/>
              <w:left w:val="nil"/>
              <w:bottom w:val="single" w:sz="8" w:space="0" w:color="B3EFFD"/>
              <w:right w:val="nil"/>
            </w:tcBorders>
            <w:vAlign w:val="center"/>
          </w:tcPr>
          <w:p w14:paraId="60CEC11A" w14:textId="2CB23C21"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1.01</w:t>
            </w:r>
          </w:p>
        </w:tc>
        <w:tc>
          <w:tcPr>
            <w:tcW w:w="351" w:type="pct"/>
            <w:tcBorders>
              <w:top w:val="nil"/>
              <w:left w:val="nil"/>
              <w:bottom w:val="single" w:sz="8" w:space="0" w:color="B3EFFD"/>
              <w:right w:val="nil"/>
            </w:tcBorders>
            <w:vAlign w:val="center"/>
          </w:tcPr>
          <w:p w14:paraId="76D2F23C" w14:textId="4CB990A2"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0.51</w:t>
            </w:r>
          </w:p>
        </w:tc>
      </w:tr>
      <w:tr w:rsidR="002F3119" w:rsidRPr="00575E27" w14:paraId="68D3ECF8" w14:textId="77777777" w:rsidTr="00575E27">
        <w:trPr>
          <w:trHeight w:val="68"/>
        </w:trPr>
        <w:tc>
          <w:tcPr>
            <w:tcW w:w="1279" w:type="pct"/>
            <w:tcBorders>
              <w:top w:val="nil"/>
              <w:left w:val="nil"/>
              <w:bottom w:val="single" w:sz="8" w:space="0" w:color="B3EFFD"/>
              <w:right w:val="nil"/>
            </w:tcBorders>
            <w:shd w:val="clear" w:color="000000" w:fill="FFFFFF"/>
            <w:noWrap/>
            <w:vAlign w:val="bottom"/>
            <w:hideMark/>
          </w:tcPr>
          <w:p w14:paraId="4C13993B" w14:textId="77777777" w:rsidR="002F3119" w:rsidRPr="00575E27" w:rsidRDefault="002F3119" w:rsidP="002F3119">
            <w:pPr>
              <w:spacing w:before="60" w:after="60" w:line="240" w:lineRule="auto"/>
              <w:rPr>
                <w:rFonts w:ascii="Aptos Narrow" w:hAnsi="Aptos Narrow"/>
                <w:color w:val="000000"/>
                <w:sz w:val="20"/>
                <w:szCs w:val="20"/>
              </w:rPr>
            </w:pPr>
            <w:r w:rsidRPr="00575E27">
              <w:rPr>
                <w:rFonts w:ascii="Aptos Narrow" w:hAnsi="Aptos Narrow"/>
                <w:color w:val="000000"/>
                <w:sz w:val="20"/>
                <w:szCs w:val="20"/>
              </w:rPr>
              <w:t>Residential / Income Eligible</w:t>
            </w:r>
          </w:p>
        </w:tc>
        <w:tc>
          <w:tcPr>
            <w:tcW w:w="1769" w:type="pct"/>
            <w:tcBorders>
              <w:top w:val="nil"/>
              <w:left w:val="nil"/>
              <w:bottom w:val="single" w:sz="8" w:space="0" w:color="B3EFFD"/>
              <w:right w:val="nil"/>
            </w:tcBorders>
            <w:shd w:val="clear" w:color="000000" w:fill="FFFFFF"/>
            <w:noWrap/>
            <w:vAlign w:val="bottom"/>
            <w:hideMark/>
          </w:tcPr>
          <w:p w14:paraId="26EA3C4F" w14:textId="77777777" w:rsidR="002F3119" w:rsidRPr="00575E27" w:rsidRDefault="002F3119" w:rsidP="002F3119">
            <w:pPr>
              <w:spacing w:before="60" w:after="60" w:line="240" w:lineRule="auto"/>
              <w:rPr>
                <w:rFonts w:ascii="Aptos Narrow" w:hAnsi="Aptos Narrow"/>
                <w:color w:val="000000"/>
                <w:sz w:val="20"/>
                <w:szCs w:val="20"/>
              </w:rPr>
            </w:pPr>
            <w:r w:rsidRPr="00575E27">
              <w:rPr>
                <w:rFonts w:ascii="Aptos Narrow" w:hAnsi="Aptos Narrow"/>
                <w:color w:val="000000"/>
                <w:sz w:val="20"/>
                <w:szCs w:val="20"/>
              </w:rPr>
              <w:t>Multi-Family Upgrades</w:t>
            </w:r>
          </w:p>
        </w:tc>
        <w:tc>
          <w:tcPr>
            <w:tcW w:w="381" w:type="pct"/>
            <w:tcBorders>
              <w:top w:val="nil"/>
              <w:left w:val="nil"/>
              <w:bottom w:val="single" w:sz="8" w:space="0" w:color="B3EFFD"/>
              <w:right w:val="nil"/>
            </w:tcBorders>
            <w:shd w:val="clear" w:color="000000" w:fill="FFFFFF"/>
            <w:noWrap/>
            <w:vAlign w:val="center"/>
          </w:tcPr>
          <w:p w14:paraId="03186E4E" w14:textId="05EE7E1B"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b/>
                <w:bCs/>
                <w:color w:val="000000"/>
                <w:sz w:val="20"/>
                <w:szCs w:val="20"/>
              </w:rPr>
              <w:t>0.85</w:t>
            </w:r>
          </w:p>
        </w:tc>
        <w:tc>
          <w:tcPr>
            <w:tcW w:w="476" w:type="pct"/>
            <w:tcBorders>
              <w:top w:val="nil"/>
              <w:left w:val="nil"/>
              <w:bottom w:val="single" w:sz="8" w:space="0" w:color="B3EFFD"/>
              <w:right w:val="nil"/>
            </w:tcBorders>
            <w:shd w:val="clear" w:color="000000" w:fill="FFFFFF"/>
            <w:noWrap/>
            <w:vAlign w:val="center"/>
          </w:tcPr>
          <w:p w14:paraId="5B4C6460" w14:textId="296890D3"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1.06</w:t>
            </w:r>
          </w:p>
        </w:tc>
        <w:tc>
          <w:tcPr>
            <w:tcW w:w="428" w:type="pct"/>
            <w:tcBorders>
              <w:top w:val="nil"/>
              <w:left w:val="nil"/>
              <w:bottom w:val="single" w:sz="8" w:space="0" w:color="B3EFFD"/>
              <w:right w:val="nil"/>
            </w:tcBorders>
            <w:shd w:val="clear" w:color="000000" w:fill="FFFFFF"/>
            <w:noWrap/>
            <w:vAlign w:val="center"/>
          </w:tcPr>
          <w:p w14:paraId="1CB3A001" w14:textId="2B88BF47"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1.37</w:t>
            </w:r>
          </w:p>
        </w:tc>
        <w:tc>
          <w:tcPr>
            <w:tcW w:w="316" w:type="pct"/>
            <w:tcBorders>
              <w:top w:val="nil"/>
              <w:left w:val="nil"/>
              <w:bottom w:val="single" w:sz="8" w:space="0" w:color="B3EFFD"/>
              <w:right w:val="nil"/>
            </w:tcBorders>
            <w:shd w:val="clear" w:color="000000" w:fill="FFFFFF"/>
            <w:noWrap/>
            <w:vAlign w:val="center"/>
          </w:tcPr>
          <w:p w14:paraId="320E0AC6" w14:textId="381ECB5A"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0.53</w:t>
            </w:r>
          </w:p>
        </w:tc>
        <w:tc>
          <w:tcPr>
            <w:tcW w:w="351" w:type="pct"/>
            <w:tcBorders>
              <w:top w:val="nil"/>
              <w:left w:val="nil"/>
              <w:bottom w:val="single" w:sz="8" w:space="0" w:color="B3EFFD"/>
              <w:right w:val="nil"/>
            </w:tcBorders>
            <w:shd w:val="clear" w:color="000000" w:fill="FFFFFF"/>
            <w:noWrap/>
            <w:vAlign w:val="center"/>
          </w:tcPr>
          <w:p w14:paraId="5FC0218C" w14:textId="106C1D41"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0.72</w:t>
            </w:r>
          </w:p>
        </w:tc>
      </w:tr>
      <w:tr w:rsidR="002F3119" w:rsidRPr="00575E27" w14:paraId="4C826C68" w14:textId="77777777" w:rsidTr="00575E27">
        <w:trPr>
          <w:trHeight w:val="68"/>
        </w:trPr>
        <w:tc>
          <w:tcPr>
            <w:tcW w:w="1279" w:type="pct"/>
            <w:tcBorders>
              <w:top w:val="nil"/>
              <w:left w:val="nil"/>
              <w:bottom w:val="single" w:sz="8" w:space="0" w:color="B3EFFD"/>
              <w:right w:val="nil"/>
            </w:tcBorders>
            <w:noWrap/>
            <w:vAlign w:val="bottom"/>
            <w:hideMark/>
          </w:tcPr>
          <w:p w14:paraId="2536E2A0" w14:textId="77777777" w:rsidR="002F3119" w:rsidRPr="00575E27" w:rsidRDefault="002F3119" w:rsidP="002F3119">
            <w:pPr>
              <w:spacing w:before="60" w:after="60" w:line="240" w:lineRule="auto"/>
              <w:rPr>
                <w:rFonts w:ascii="Aptos Narrow" w:hAnsi="Aptos Narrow"/>
                <w:color w:val="000000"/>
                <w:sz w:val="20"/>
                <w:szCs w:val="20"/>
              </w:rPr>
            </w:pPr>
            <w:r w:rsidRPr="00575E27">
              <w:rPr>
                <w:rFonts w:ascii="Aptos Narrow" w:hAnsi="Aptos Narrow"/>
                <w:color w:val="000000"/>
                <w:sz w:val="20"/>
                <w:szCs w:val="20"/>
              </w:rPr>
              <w:t>Income Eligible</w:t>
            </w:r>
          </w:p>
        </w:tc>
        <w:tc>
          <w:tcPr>
            <w:tcW w:w="1769" w:type="pct"/>
            <w:tcBorders>
              <w:top w:val="nil"/>
              <w:left w:val="nil"/>
              <w:bottom w:val="single" w:sz="8" w:space="0" w:color="B3EFFD"/>
              <w:right w:val="nil"/>
            </w:tcBorders>
            <w:noWrap/>
            <w:vAlign w:val="bottom"/>
            <w:hideMark/>
          </w:tcPr>
          <w:p w14:paraId="45A0E99E" w14:textId="77777777" w:rsidR="002F3119" w:rsidRPr="00575E27" w:rsidRDefault="002F3119" w:rsidP="002F3119">
            <w:pPr>
              <w:spacing w:before="60" w:after="60" w:line="240" w:lineRule="auto"/>
              <w:rPr>
                <w:rFonts w:ascii="Aptos Narrow" w:hAnsi="Aptos Narrow"/>
                <w:color w:val="000000"/>
                <w:sz w:val="20"/>
                <w:szCs w:val="20"/>
              </w:rPr>
            </w:pPr>
            <w:r w:rsidRPr="00575E27">
              <w:rPr>
                <w:rFonts w:ascii="Aptos Narrow" w:hAnsi="Aptos Narrow"/>
                <w:color w:val="000000"/>
                <w:sz w:val="20"/>
                <w:szCs w:val="20"/>
              </w:rPr>
              <w:t>Product Distribution</w:t>
            </w:r>
          </w:p>
        </w:tc>
        <w:tc>
          <w:tcPr>
            <w:tcW w:w="381" w:type="pct"/>
            <w:tcBorders>
              <w:top w:val="nil"/>
              <w:left w:val="nil"/>
              <w:bottom w:val="single" w:sz="8" w:space="0" w:color="B3EFFD"/>
              <w:right w:val="nil"/>
            </w:tcBorders>
            <w:noWrap/>
            <w:vAlign w:val="center"/>
          </w:tcPr>
          <w:p w14:paraId="492F35E7" w14:textId="1EAB0D20"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b/>
                <w:bCs/>
                <w:color w:val="000000"/>
                <w:sz w:val="20"/>
                <w:szCs w:val="20"/>
              </w:rPr>
              <w:t>11.51</w:t>
            </w:r>
          </w:p>
        </w:tc>
        <w:tc>
          <w:tcPr>
            <w:tcW w:w="476" w:type="pct"/>
            <w:tcBorders>
              <w:top w:val="nil"/>
              <w:left w:val="nil"/>
              <w:bottom w:val="single" w:sz="8" w:space="0" w:color="B3EFFD"/>
              <w:right w:val="nil"/>
            </w:tcBorders>
            <w:noWrap/>
            <w:vAlign w:val="center"/>
          </w:tcPr>
          <w:p w14:paraId="3333C126" w14:textId="2323352E"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11.94</w:t>
            </w:r>
          </w:p>
        </w:tc>
        <w:tc>
          <w:tcPr>
            <w:tcW w:w="428" w:type="pct"/>
            <w:tcBorders>
              <w:top w:val="nil"/>
              <w:left w:val="nil"/>
              <w:bottom w:val="single" w:sz="8" w:space="0" w:color="B3EFFD"/>
              <w:right w:val="nil"/>
            </w:tcBorders>
            <w:noWrap/>
            <w:vAlign w:val="center"/>
          </w:tcPr>
          <w:p w14:paraId="6385ADA9" w14:textId="18BBF42A"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8.56</w:t>
            </w:r>
          </w:p>
        </w:tc>
        <w:tc>
          <w:tcPr>
            <w:tcW w:w="316" w:type="pct"/>
            <w:tcBorders>
              <w:top w:val="nil"/>
              <w:left w:val="nil"/>
              <w:bottom w:val="single" w:sz="8" w:space="0" w:color="B3EFFD"/>
              <w:right w:val="nil"/>
            </w:tcBorders>
            <w:noWrap/>
            <w:vAlign w:val="center"/>
          </w:tcPr>
          <w:p w14:paraId="1A642AF3" w14:textId="7D92A98C"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7.03</w:t>
            </w:r>
          </w:p>
        </w:tc>
        <w:tc>
          <w:tcPr>
            <w:tcW w:w="351" w:type="pct"/>
            <w:tcBorders>
              <w:top w:val="nil"/>
              <w:left w:val="nil"/>
              <w:bottom w:val="single" w:sz="8" w:space="0" w:color="B3EFFD"/>
              <w:right w:val="nil"/>
            </w:tcBorders>
            <w:noWrap/>
            <w:vAlign w:val="center"/>
          </w:tcPr>
          <w:p w14:paraId="0FD07E1A" w14:textId="7E7F6C32"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7.86</w:t>
            </w:r>
          </w:p>
        </w:tc>
      </w:tr>
      <w:tr w:rsidR="002F3119" w:rsidRPr="00575E27" w14:paraId="417D2A75" w14:textId="77777777" w:rsidTr="00575E27">
        <w:trPr>
          <w:trHeight w:val="160"/>
        </w:trPr>
        <w:tc>
          <w:tcPr>
            <w:tcW w:w="1279" w:type="pct"/>
            <w:tcBorders>
              <w:top w:val="nil"/>
              <w:left w:val="nil"/>
              <w:bottom w:val="single" w:sz="8" w:space="0" w:color="B3EFFD"/>
              <w:right w:val="nil"/>
            </w:tcBorders>
            <w:shd w:val="clear" w:color="000000" w:fill="FFFFFF"/>
            <w:noWrap/>
            <w:vAlign w:val="bottom"/>
            <w:hideMark/>
          </w:tcPr>
          <w:p w14:paraId="4285BE21" w14:textId="77777777" w:rsidR="002F3119" w:rsidRPr="00575E27" w:rsidRDefault="002F3119" w:rsidP="002F3119">
            <w:pPr>
              <w:spacing w:before="60" w:after="60" w:line="240" w:lineRule="auto"/>
              <w:rPr>
                <w:rFonts w:ascii="Aptos Narrow" w:hAnsi="Aptos Narrow"/>
                <w:color w:val="000000"/>
                <w:sz w:val="20"/>
                <w:szCs w:val="20"/>
              </w:rPr>
            </w:pPr>
            <w:r w:rsidRPr="00575E27">
              <w:rPr>
                <w:rFonts w:ascii="Aptos Narrow" w:hAnsi="Aptos Narrow"/>
                <w:color w:val="000000"/>
                <w:sz w:val="20"/>
                <w:szCs w:val="20"/>
              </w:rPr>
              <w:t>Income Eligible</w:t>
            </w:r>
          </w:p>
        </w:tc>
        <w:tc>
          <w:tcPr>
            <w:tcW w:w="1769" w:type="pct"/>
            <w:tcBorders>
              <w:top w:val="nil"/>
              <w:left w:val="nil"/>
              <w:bottom w:val="single" w:sz="8" w:space="0" w:color="B3EFFD"/>
              <w:right w:val="nil"/>
            </w:tcBorders>
            <w:shd w:val="clear" w:color="000000" w:fill="FFFFFF"/>
            <w:noWrap/>
            <w:vAlign w:val="bottom"/>
            <w:hideMark/>
          </w:tcPr>
          <w:p w14:paraId="1FDBC47E" w14:textId="7966C29B" w:rsidR="002F3119" w:rsidRPr="00575E27" w:rsidRDefault="002F3119" w:rsidP="002F3119">
            <w:pPr>
              <w:spacing w:before="60" w:after="60" w:line="240" w:lineRule="auto"/>
              <w:rPr>
                <w:rFonts w:ascii="Aptos Narrow" w:hAnsi="Aptos Narrow"/>
                <w:color w:val="000000"/>
                <w:sz w:val="20"/>
                <w:szCs w:val="20"/>
              </w:rPr>
            </w:pPr>
            <w:r w:rsidRPr="00575E27">
              <w:rPr>
                <w:rFonts w:ascii="Aptos Narrow" w:hAnsi="Aptos Narrow"/>
                <w:color w:val="000000"/>
                <w:sz w:val="20"/>
                <w:szCs w:val="20"/>
              </w:rPr>
              <w:t>Affordable Housing New Construction</w:t>
            </w:r>
          </w:p>
        </w:tc>
        <w:tc>
          <w:tcPr>
            <w:tcW w:w="381" w:type="pct"/>
            <w:tcBorders>
              <w:top w:val="nil"/>
              <w:left w:val="nil"/>
              <w:bottom w:val="single" w:sz="8" w:space="0" w:color="B3EFFD"/>
              <w:right w:val="nil"/>
            </w:tcBorders>
            <w:shd w:val="clear" w:color="000000" w:fill="FFFFFF"/>
            <w:noWrap/>
            <w:vAlign w:val="center"/>
          </w:tcPr>
          <w:p w14:paraId="4D0DDAB5" w14:textId="7644ABAB"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b/>
                <w:bCs/>
                <w:color w:val="000000"/>
                <w:sz w:val="20"/>
                <w:szCs w:val="20"/>
              </w:rPr>
              <w:t>3.94</w:t>
            </w:r>
          </w:p>
        </w:tc>
        <w:tc>
          <w:tcPr>
            <w:tcW w:w="476" w:type="pct"/>
            <w:tcBorders>
              <w:top w:val="nil"/>
              <w:left w:val="nil"/>
              <w:bottom w:val="single" w:sz="8" w:space="0" w:color="B3EFFD"/>
              <w:right w:val="nil"/>
            </w:tcBorders>
            <w:shd w:val="clear" w:color="000000" w:fill="FFFFFF"/>
            <w:noWrap/>
            <w:vAlign w:val="center"/>
          </w:tcPr>
          <w:p w14:paraId="278C2FCA" w14:textId="437AA699"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5.67</w:t>
            </w:r>
          </w:p>
        </w:tc>
        <w:tc>
          <w:tcPr>
            <w:tcW w:w="428" w:type="pct"/>
            <w:tcBorders>
              <w:top w:val="nil"/>
              <w:left w:val="nil"/>
              <w:bottom w:val="single" w:sz="8" w:space="0" w:color="B3EFFD"/>
              <w:right w:val="nil"/>
            </w:tcBorders>
            <w:shd w:val="clear" w:color="000000" w:fill="FFFFFF"/>
            <w:noWrap/>
            <w:vAlign w:val="center"/>
          </w:tcPr>
          <w:p w14:paraId="481230A6" w14:textId="53560F93"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1.16</w:t>
            </w:r>
          </w:p>
        </w:tc>
        <w:tc>
          <w:tcPr>
            <w:tcW w:w="316" w:type="pct"/>
            <w:tcBorders>
              <w:top w:val="nil"/>
              <w:left w:val="nil"/>
              <w:bottom w:val="single" w:sz="8" w:space="0" w:color="B3EFFD"/>
              <w:right w:val="nil"/>
            </w:tcBorders>
            <w:shd w:val="clear" w:color="000000" w:fill="FFFFFF"/>
            <w:noWrap/>
            <w:vAlign w:val="center"/>
          </w:tcPr>
          <w:p w14:paraId="7CE12917" w14:textId="27A06BFF" w:rsidR="002F3119" w:rsidRPr="00575E27" w:rsidRDefault="002F3119" w:rsidP="002F3119">
            <w:pPr>
              <w:spacing w:before="60" w:after="60" w:line="240" w:lineRule="auto"/>
              <w:jc w:val="center"/>
              <w:rPr>
                <w:rFonts w:ascii="Aptos Narrow" w:hAnsi="Aptos Narrow"/>
                <w:color w:val="000000"/>
                <w:sz w:val="20"/>
                <w:szCs w:val="20"/>
              </w:rPr>
            </w:pPr>
            <w:r w:rsidRPr="00575E27">
              <w:rPr>
                <w:rFonts w:ascii="Aptos Narrow" w:hAnsi="Aptos Narrow"/>
                <w:color w:val="000000"/>
                <w:sz w:val="20"/>
                <w:szCs w:val="20"/>
              </w:rPr>
              <w:t>-</w:t>
            </w:r>
          </w:p>
        </w:tc>
        <w:tc>
          <w:tcPr>
            <w:tcW w:w="351" w:type="pct"/>
            <w:tcBorders>
              <w:top w:val="nil"/>
              <w:left w:val="nil"/>
              <w:bottom w:val="single" w:sz="8" w:space="0" w:color="B3EFFD"/>
              <w:right w:val="nil"/>
            </w:tcBorders>
            <w:shd w:val="clear" w:color="000000" w:fill="FFFFFF"/>
            <w:noWrap/>
            <w:vAlign w:val="center"/>
          </w:tcPr>
          <w:p w14:paraId="64F260EC" w14:textId="505BD733" w:rsidR="002F3119" w:rsidRPr="00575E27" w:rsidRDefault="002F3119" w:rsidP="002F3119">
            <w:pPr>
              <w:spacing w:before="60" w:after="60" w:line="240" w:lineRule="auto"/>
              <w:jc w:val="center"/>
              <w:rPr>
                <w:rFonts w:ascii="Aptos Narrow" w:hAnsi="Aptos Narrow"/>
                <w:color w:val="000000"/>
                <w:sz w:val="20"/>
                <w:szCs w:val="20"/>
              </w:rPr>
            </w:pPr>
            <w:r w:rsidRPr="00575E27">
              <w:rPr>
                <w:rFonts w:ascii="Aptos Narrow" w:hAnsi="Aptos Narrow"/>
                <w:color w:val="000000"/>
                <w:sz w:val="20"/>
                <w:szCs w:val="20"/>
              </w:rPr>
              <w:t>-</w:t>
            </w:r>
          </w:p>
        </w:tc>
      </w:tr>
      <w:tr w:rsidR="002F3119" w:rsidRPr="00575E27" w14:paraId="5AD481B9" w14:textId="77777777" w:rsidTr="00575E27">
        <w:trPr>
          <w:trHeight w:val="169"/>
        </w:trPr>
        <w:tc>
          <w:tcPr>
            <w:tcW w:w="1279" w:type="pct"/>
            <w:tcBorders>
              <w:top w:val="nil"/>
              <w:left w:val="nil"/>
              <w:bottom w:val="single" w:sz="8" w:space="0" w:color="B3EFFD"/>
              <w:right w:val="nil"/>
            </w:tcBorders>
            <w:noWrap/>
            <w:vAlign w:val="bottom"/>
            <w:hideMark/>
          </w:tcPr>
          <w:p w14:paraId="79D2937B" w14:textId="77777777" w:rsidR="002F3119" w:rsidRPr="00575E27" w:rsidRDefault="002F3119" w:rsidP="002F3119">
            <w:pPr>
              <w:spacing w:before="60" w:after="60" w:line="240" w:lineRule="auto"/>
              <w:rPr>
                <w:rFonts w:ascii="Aptos Narrow" w:hAnsi="Aptos Narrow"/>
                <w:color w:val="000000"/>
                <w:sz w:val="20"/>
                <w:szCs w:val="20"/>
              </w:rPr>
            </w:pPr>
            <w:r w:rsidRPr="00575E27">
              <w:rPr>
                <w:rFonts w:ascii="Aptos Narrow" w:hAnsi="Aptos Narrow"/>
                <w:color w:val="000000"/>
                <w:sz w:val="20"/>
                <w:szCs w:val="20"/>
              </w:rPr>
              <w:t>Business &amp; Public Sector</w:t>
            </w:r>
          </w:p>
        </w:tc>
        <w:tc>
          <w:tcPr>
            <w:tcW w:w="1769" w:type="pct"/>
            <w:tcBorders>
              <w:top w:val="nil"/>
              <w:left w:val="nil"/>
              <w:bottom w:val="single" w:sz="8" w:space="0" w:color="B3EFFD"/>
              <w:right w:val="nil"/>
            </w:tcBorders>
            <w:noWrap/>
            <w:vAlign w:val="bottom"/>
            <w:hideMark/>
          </w:tcPr>
          <w:p w14:paraId="1E70D2BE" w14:textId="77777777" w:rsidR="002F3119" w:rsidRPr="00575E27" w:rsidRDefault="002F3119" w:rsidP="002F3119">
            <w:pPr>
              <w:spacing w:before="60" w:after="60" w:line="240" w:lineRule="auto"/>
              <w:rPr>
                <w:rFonts w:ascii="Aptos Narrow" w:hAnsi="Aptos Narrow"/>
                <w:color w:val="000000"/>
                <w:sz w:val="20"/>
                <w:szCs w:val="20"/>
              </w:rPr>
            </w:pPr>
            <w:r w:rsidRPr="00575E27">
              <w:rPr>
                <w:rFonts w:ascii="Aptos Narrow" w:hAnsi="Aptos Narrow"/>
                <w:color w:val="000000"/>
                <w:sz w:val="20"/>
                <w:szCs w:val="20"/>
              </w:rPr>
              <w:t>Coordinated Non-Residential New Construction</w:t>
            </w:r>
          </w:p>
        </w:tc>
        <w:tc>
          <w:tcPr>
            <w:tcW w:w="381" w:type="pct"/>
            <w:tcBorders>
              <w:top w:val="nil"/>
              <w:left w:val="nil"/>
              <w:bottom w:val="single" w:sz="8" w:space="0" w:color="B3EFFD"/>
              <w:right w:val="nil"/>
            </w:tcBorders>
            <w:noWrap/>
            <w:vAlign w:val="center"/>
          </w:tcPr>
          <w:p w14:paraId="69517CA4" w14:textId="6E5B96E4"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b/>
                <w:bCs/>
                <w:color w:val="000000"/>
                <w:sz w:val="20"/>
                <w:szCs w:val="20"/>
              </w:rPr>
              <w:t>2.91</w:t>
            </w:r>
          </w:p>
        </w:tc>
        <w:tc>
          <w:tcPr>
            <w:tcW w:w="476" w:type="pct"/>
            <w:tcBorders>
              <w:top w:val="nil"/>
              <w:left w:val="nil"/>
              <w:bottom w:val="single" w:sz="8" w:space="0" w:color="B3EFFD"/>
              <w:right w:val="nil"/>
            </w:tcBorders>
            <w:noWrap/>
            <w:vAlign w:val="center"/>
          </w:tcPr>
          <w:p w14:paraId="76279390" w14:textId="4AB8A116"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2.66</w:t>
            </w:r>
          </w:p>
        </w:tc>
        <w:tc>
          <w:tcPr>
            <w:tcW w:w="428" w:type="pct"/>
            <w:tcBorders>
              <w:top w:val="nil"/>
              <w:left w:val="nil"/>
              <w:bottom w:val="single" w:sz="8" w:space="0" w:color="B3EFFD"/>
              <w:right w:val="nil"/>
            </w:tcBorders>
            <w:noWrap/>
            <w:vAlign w:val="center"/>
          </w:tcPr>
          <w:p w14:paraId="67550268" w14:textId="2808B75D"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5.23</w:t>
            </w:r>
          </w:p>
        </w:tc>
        <w:tc>
          <w:tcPr>
            <w:tcW w:w="316" w:type="pct"/>
            <w:tcBorders>
              <w:top w:val="nil"/>
              <w:left w:val="nil"/>
              <w:bottom w:val="single" w:sz="8" w:space="0" w:color="B3EFFD"/>
              <w:right w:val="nil"/>
            </w:tcBorders>
            <w:noWrap/>
            <w:vAlign w:val="center"/>
          </w:tcPr>
          <w:p w14:paraId="434A3CCD" w14:textId="716F339D"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2.79</w:t>
            </w:r>
          </w:p>
        </w:tc>
        <w:tc>
          <w:tcPr>
            <w:tcW w:w="351" w:type="pct"/>
            <w:tcBorders>
              <w:top w:val="nil"/>
              <w:left w:val="nil"/>
              <w:bottom w:val="single" w:sz="8" w:space="0" w:color="B3EFFD"/>
              <w:right w:val="nil"/>
            </w:tcBorders>
            <w:noWrap/>
            <w:vAlign w:val="center"/>
          </w:tcPr>
          <w:p w14:paraId="120B6954" w14:textId="521BFD27"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2.50</w:t>
            </w:r>
          </w:p>
        </w:tc>
      </w:tr>
      <w:tr w:rsidR="002F3119" w:rsidRPr="00575E27" w14:paraId="7B92FA5C" w14:textId="77777777" w:rsidTr="00575E27">
        <w:trPr>
          <w:trHeight w:val="295"/>
        </w:trPr>
        <w:tc>
          <w:tcPr>
            <w:tcW w:w="1279" w:type="pct"/>
            <w:tcBorders>
              <w:top w:val="nil"/>
              <w:left w:val="nil"/>
              <w:bottom w:val="single" w:sz="8" w:space="0" w:color="B3EFFD"/>
              <w:right w:val="nil"/>
            </w:tcBorders>
            <w:noWrap/>
            <w:vAlign w:val="bottom"/>
          </w:tcPr>
          <w:p w14:paraId="2581779E" w14:textId="77777777" w:rsidR="002F3119" w:rsidRPr="00575E27" w:rsidRDefault="002F3119" w:rsidP="002F3119">
            <w:pPr>
              <w:spacing w:before="60" w:after="60" w:line="240" w:lineRule="auto"/>
              <w:rPr>
                <w:rFonts w:ascii="Aptos Narrow" w:hAnsi="Aptos Narrow"/>
                <w:color w:val="000000"/>
                <w:sz w:val="20"/>
                <w:szCs w:val="20"/>
              </w:rPr>
            </w:pPr>
            <w:r w:rsidRPr="00575E27">
              <w:rPr>
                <w:rFonts w:ascii="Aptos Narrow" w:hAnsi="Aptos Narrow"/>
                <w:color w:val="000000"/>
                <w:sz w:val="20"/>
                <w:szCs w:val="20"/>
              </w:rPr>
              <w:t>Business &amp; Public Sector</w:t>
            </w:r>
          </w:p>
        </w:tc>
        <w:tc>
          <w:tcPr>
            <w:tcW w:w="1769" w:type="pct"/>
            <w:tcBorders>
              <w:top w:val="nil"/>
              <w:left w:val="nil"/>
              <w:bottom w:val="single" w:sz="8" w:space="0" w:color="B3EFFD"/>
              <w:right w:val="nil"/>
            </w:tcBorders>
            <w:noWrap/>
            <w:vAlign w:val="bottom"/>
          </w:tcPr>
          <w:p w14:paraId="72D6A0F7" w14:textId="77777777" w:rsidR="002F3119" w:rsidRPr="00575E27" w:rsidRDefault="002F3119" w:rsidP="002F3119">
            <w:pPr>
              <w:spacing w:before="60" w:after="60" w:line="240" w:lineRule="auto"/>
              <w:rPr>
                <w:rFonts w:ascii="Aptos Narrow" w:hAnsi="Aptos Narrow"/>
                <w:color w:val="000000"/>
                <w:sz w:val="20"/>
                <w:szCs w:val="20"/>
              </w:rPr>
            </w:pPr>
            <w:r w:rsidRPr="00575E27">
              <w:rPr>
                <w:rFonts w:ascii="Aptos Narrow" w:hAnsi="Aptos Narrow"/>
                <w:color w:val="000000"/>
                <w:sz w:val="20"/>
                <w:szCs w:val="20"/>
              </w:rPr>
              <w:t>RetroCommissioning</w:t>
            </w:r>
          </w:p>
        </w:tc>
        <w:tc>
          <w:tcPr>
            <w:tcW w:w="381" w:type="pct"/>
            <w:tcBorders>
              <w:top w:val="nil"/>
              <w:left w:val="nil"/>
              <w:bottom w:val="single" w:sz="8" w:space="0" w:color="B3EFFD"/>
              <w:right w:val="nil"/>
            </w:tcBorders>
            <w:noWrap/>
            <w:vAlign w:val="center"/>
          </w:tcPr>
          <w:p w14:paraId="2EEA2941" w14:textId="16CBA965"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b/>
                <w:bCs/>
                <w:color w:val="000000"/>
                <w:sz w:val="20"/>
                <w:szCs w:val="20"/>
              </w:rPr>
              <w:t>2.80</w:t>
            </w:r>
          </w:p>
        </w:tc>
        <w:tc>
          <w:tcPr>
            <w:tcW w:w="476" w:type="pct"/>
            <w:tcBorders>
              <w:top w:val="nil"/>
              <w:left w:val="nil"/>
              <w:bottom w:val="single" w:sz="8" w:space="0" w:color="B3EFFD"/>
              <w:right w:val="nil"/>
            </w:tcBorders>
            <w:noWrap/>
            <w:vAlign w:val="center"/>
          </w:tcPr>
          <w:p w14:paraId="683D7076" w14:textId="1E2E5492"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2.70</w:t>
            </w:r>
          </w:p>
        </w:tc>
        <w:tc>
          <w:tcPr>
            <w:tcW w:w="428" w:type="pct"/>
            <w:tcBorders>
              <w:top w:val="nil"/>
              <w:left w:val="nil"/>
              <w:bottom w:val="single" w:sz="8" w:space="0" w:color="B3EFFD"/>
              <w:right w:val="nil"/>
            </w:tcBorders>
            <w:noWrap/>
            <w:vAlign w:val="center"/>
          </w:tcPr>
          <w:p w14:paraId="18105482" w14:textId="726F2673"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9.02</w:t>
            </w:r>
          </w:p>
        </w:tc>
        <w:tc>
          <w:tcPr>
            <w:tcW w:w="316" w:type="pct"/>
            <w:tcBorders>
              <w:top w:val="nil"/>
              <w:left w:val="nil"/>
              <w:bottom w:val="single" w:sz="8" w:space="0" w:color="B3EFFD"/>
              <w:right w:val="nil"/>
            </w:tcBorders>
            <w:noWrap/>
            <w:vAlign w:val="center"/>
          </w:tcPr>
          <w:p w14:paraId="4586B972" w14:textId="2D22F992"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6.15</w:t>
            </w:r>
          </w:p>
        </w:tc>
        <w:tc>
          <w:tcPr>
            <w:tcW w:w="351" w:type="pct"/>
            <w:tcBorders>
              <w:top w:val="nil"/>
              <w:left w:val="nil"/>
              <w:bottom w:val="single" w:sz="8" w:space="0" w:color="B3EFFD"/>
              <w:right w:val="nil"/>
            </w:tcBorders>
            <w:noWrap/>
            <w:vAlign w:val="center"/>
          </w:tcPr>
          <w:p w14:paraId="5C85296C" w14:textId="31CD302E"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3.17</w:t>
            </w:r>
          </w:p>
        </w:tc>
      </w:tr>
      <w:tr w:rsidR="002F3119" w:rsidRPr="00575E27" w14:paraId="4EDBEC44" w14:textId="77777777" w:rsidTr="00575E27">
        <w:trPr>
          <w:trHeight w:val="214"/>
        </w:trPr>
        <w:tc>
          <w:tcPr>
            <w:tcW w:w="1279" w:type="pct"/>
            <w:tcBorders>
              <w:top w:val="nil"/>
              <w:left w:val="nil"/>
              <w:bottom w:val="single" w:sz="8" w:space="0" w:color="036479"/>
              <w:right w:val="nil"/>
            </w:tcBorders>
            <w:shd w:val="clear" w:color="000000" w:fill="FFFFFF"/>
            <w:noWrap/>
            <w:vAlign w:val="bottom"/>
          </w:tcPr>
          <w:p w14:paraId="509B8B5D" w14:textId="77777777" w:rsidR="002F3119" w:rsidRPr="00575E27" w:rsidRDefault="002F3119" w:rsidP="002F3119">
            <w:pPr>
              <w:spacing w:before="60" w:after="60" w:line="240" w:lineRule="auto"/>
              <w:rPr>
                <w:rFonts w:ascii="Aptos Narrow" w:hAnsi="Aptos Narrow"/>
                <w:color w:val="000000"/>
                <w:sz w:val="20"/>
                <w:szCs w:val="20"/>
              </w:rPr>
            </w:pPr>
            <w:r w:rsidRPr="00575E27">
              <w:rPr>
                <w:rFonts w:ascii="Aptos Narrow" w:hAnsi="Aptos Narrow"/>
                <w:color w:val="000000"/>
                <w:sz w:val="20"/>
                <w:szCs w:val="20"/>
              </w:rPr>
              <w:t>Business &amp; Public Sector</w:t>
            </w:r>
          </w:p>
        </w:tc>
        <w:tc>
          <w:tcPr>
            <w:tcW w:w="1769" w:type="pct"/>
            <w:tcBorders>
              <w:top w:val="nil"/>
              <w:left w:val="nil"/>
              <w:bottom w:val="single" w:sz="8" w:space="0" w:color="036479"/>
              <w:right w:val="nil"/>
            </w:tcBorders>
            <w:shd w:val="clear" w:color="000000" w:fill="FFFFFF"/>
            <w:noWrap/>
            <w:vAlign w:val="bottom"/>
          </w:tcPr>
          <w:p w14:paraId="7A3E5702" w14:textId="27BE1BE5" w:rsidR="002F3119" w:rsidRPr="00575E27" w:rsidRDefault="002F3119" w:rsidP="002F3119">
            <w:pPr>
              <w:spacing w:before="60" w:after="60" w:line="240" w:lineRule="auto"/>
              <w:rPr>
                <w:rFonts w:ascii="Aptos Narrow" w:hAnsi="Aptos Narrow"/>
                <w:color w:val="000000"/>
                <w:sz w:val="20"/>
                <w:szCs w:val="20"/>
              </w:rPr>
            </w:pPr>
            <w:r w:rsidRPr="00575E27">
              <w:rPr>
                <w:rFonts w:ascii="Aptos Narrow" w:hAnsi="Aptos Narrow"/>
                <w:color w:val="000000"/>
                <w:sz w:val="20"/>
                <w:szCs w:val="20"/>
              </w:rPr>
              <w:t>Commercial Food Services*</w:t>
            </w:r>
          </w:p>
        </w:tc>
        <w:tc>
          <w:tcPr>
            <w:tcW w:w="381" w:type="pct"/>
            <w:tcBorders>
              <w:top w:val="nil"/>
              <w:left w:val="nil"/>
              <w:bottom w:val="single" w:sz="8" w:space="0" w:color="036479"/>
              <w:right w:val="nil"/>
            </w:tcBorders>
            <w:shd w:val="clear" w:color="000000" w:fill="FFFFFF"/>
            <w:noWrap/>
            <w:vAlign w:val="center"/>
          </w:tcPr>
          <w:p w14:paraId="449CDAF7" w14:textId="4340E919"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b/>
                <w:bCs/>
                <w:color w:val="000000"/>
                <w:sz w:val="20"/>
                <w:szCs w:val="20"/>
              </w:rPr>
              <w:t>3.75</w:t>
            </w:r>
          </w:p>
        </w:tc>
        <w:tc>
          <w:tcPr>
            <w:tcW w:w="476" w:type="pct"/>
            <w:tcBorders>
              <w:top w:val="nil"/>
              <w:left w:val="nil"/>
              <w:bottom w:val="single" w:sz="8" w:space="0" w:color="036479"/>
              <w:right w:val="nil"/>
            </w:tcBorders>
            <w:shd w:val="clear" w:color="000000" w:fill="FFFFFF"/>
            <w:noWrap/>
            <w:vAlign w:val="center"/>
          </w:tcPr>
          <w:p w14:paraId="50891DA8" w14:textId="2C3B33CF"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4.79</w:t>
            </w:r>
          </w:p>
        </w:tc>
        <w:tc>
          <w:tcPr>
            <w:tcW w:w="428" w:type="pct"/>
            <w:tcBorders>
              <w:top w:val="nil"/>
              <w:left w:val="nil"/>
              <w:bottom w:val="single" w:sz="8" w:space="0" w:color="036479"/>
              <w:right w:val="nil"/>
            </w:tcBorders>
            <w:shd w:val="clear" w:color="000000" w:fill="FFFFFF"/>
            <w:noWrap/>
            <w:vAlign w:val="center"/>
          </w:tcPr>
          <w:p w14:paraId="37438D66" w14:textId="763F49DD"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3.21</w:t>
            </w:r>
          </w:p>
        </w:tc>
        <w:tc>
          <w:tcPr>
            <w:tcW w:w="316" w:type="pct"/>
            <w:tcBorders>
              <w:top w:val="single" w:sz="8" w:space="0" w:color="B3EFFD"/>
              <w:left w:val="nil"/>
              <w:bottom w:val="single" w:sz="8" w:space="0" w:color="036479"/>
              <w:right w:val="nil"/>
            </w:tcBorders>
            <w:shd w:val="clear" w:color="000000" w:fill="FFFFFF"/>
            <w:noWrap/>
            <w:vAlign w:val="center"/>
          </w:tcPr>
          <w:p w14:paraId="359453F4" w14:textId="75018FEE"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3.19</w:t>
            </w:r>
          </w:p>
        </w:tc>
        <w:tc>
          <w:tcPr>
            <w:tcW w:w="351" w:type="pct"/>
            <w:tcBorders>
              <w:top w:val="nil"/>
              <w:left w:val="nil"/>
              <w:bottom w:val="single" w:sz="8" w:space="0" w:color="036479"/>
              <w:right w:val="nil"/>
            </w:tcBorders>
            <w:shd w:val="clear" w:color="000000" w:fill="FFFFFF"/>
            <w:noWrap/>
            <w:vAlign w:val="center"/>
          </w:tcPr>
          <w:p w14:paraId="16657F93" w14:textId="57FB85FC" w:rsidR="002F3119" w:rsidRPr="00575E27" w:rsidRDefault="002F3119" w:rsidP="002F3119">
            <w:pPr>
              <w:spacing w:before="60" w:after="60" w:line="240" w:lineRule="auto"/>
              <w:jc w:val="right"/>
              <w:rPr>
                <w:rFonts w:ascii="Aptos Narrow" w:hAnsi="Aptos Narrow"/>
                <w:color w:val="000000"/>
                <w:sz w:val="20"/>
                <w:szCs w:val="20"/>
              </w:rPr>
            </w:pPr>
            <w:r w:rsidRPr="00575E27">
              <w:rPr>
                <w:rFonts w:ascii="Aptos Narrow" w:hAnsi="Aptos Narrow"/>
                <w:color w:val="000000"/>
                <w:sz w:val="20"/>
                <w:szCs w:val="20"/>
              </w:rPr>
              <w:t>3.70</w:t>
            </w:r>
          </w:p>
        </w:tc>
      </w:tr>
    </w:tbl>
    <w:p w14:paraId="6603B994" w14:textId="687589BC" w:rsidR="004649CE" w:rsidRDefault="00CD0E9E" w:rsidP="004649CE">
      <w:pPr>
        <w:spacing w:after="0" w:line="240" w:lineRule="auto"/>
        <w:rPr>
          <w:i/>
          <w:sz w:val="18"/>
          <w:szCs w:val="18"/>
        </w:rPr>
      </w:pPr>
      <w:r>
        <w:rPr>
          <w:i/>
          <w:sz w:val="18"/>
          <w:szCs w:val="18"/>
        </w:rPr>
        <w:t xml:space="preserve">- </w:t>
      </w:r>
      <w:r w:rsidR="008A5F37" w:rsidRPr="00057505">
        <w:rPr>
          <w:i/>
          <w:sz w:val="18"/>
          <w:szCs w:val="18"/>
        </w:rPr>
        <w:t>PGL and NSG did not offer AHNC program in CY202</w:t>
      </w:r>
      <w:r w:rsidR="008A5F37">
        <w:rPr>
          <w:i/>
          <w:sz w:val="18"/>
          <w:szCs w:val="18"/>
        </w:rPr>
        <w:t>2</w:t>
      </w:r>
      <w:r w:rsidR="004649CE" w:rsidRPr="008B2AED">
        <w:rPr>
          <w:i/>
          <w:sz w:val="18"/>
          <w:szCs w:val="18"/>
        </w:rPr>
        <w:t>.</w:t>
      </w:r>
    </w:p>
    <w:p w14:paraId="68DE3981" w14:textId="730D183E" w:rsidR="00916548" w:rsidRDefault="00916548" w:rsidP="004649CE">
      <w:pPr>
        <w:spacing w:after="0" w:line="240" w:lineRule="auto"/>
        <w:rPr>
          <w:i/>
          <w:sz w:val="18"/>
          <w:szCs w:val="18"/>
        </w:rPr>
      </w:pPr>
      <w:r>
        <w:rPr>
          <w:i/>
          <w:sz w:val="18"/>
          <w:szCs w:val="18"/>
        </w:rPr>
        <w:t>*</w:t>
      </w:r>
      <w:r w:rsidRPr="00916548">
        <w:rPr>
          <w:i/>
          <w:sz w:val="18"/>
          <w:szCs w:val="18"/>
        </w:rPr>
        <w:t xml:space="preserve">The Commercial Food Services program component was not initially included in the CY2022 </w:t>
      </w:r>
      <w:r w:rsidR="00FA546C" w:rsidRPr="00FA546C">
        <w:rPr>
          <w:i/>
          <w:sz w:val="18"/>
          <w:szCs w:val="18"/>
        </w:rPr>
        <w:t>Cost Effectiveness Test Results for Jointly Implemented Programs</w:t>
      </w:r>
      <w:r w:rsidR="00FA546C" w:rsidRPr="00FA546C" w:rsidDel="00026415">
        <w:rPr>
          <w:i/>
          <w:sz w:val="18"/>
          <w:szCs w:val="18"/>
        </w:rPr>
        <w:t xml:space="preserve"> </w:t>
      </w:r>
      <w:r w:rsidRPr="00916548">
        <w:rPr>
          <w:i/>
          <w:sz w:val="18"/>
          <w:szCs w:val="18"/>
        </w:rPr>
        <w:t>but has been</w:t>
      </w:r>
      <w:r w:rsidRPr="00916548" w:rsidDel="00514667">
        <w:rPr>
          <w:i/>
          <w:sz w:val="18"/>
          <w:szCs w:val="18"/>
        </w:rPr>
        <w:t xml:space="preserve"> </w:t>
      </w:r>
      <w:r w:rsidRPr="00916548">
        <w:rPr>
          <w:i/>
          <w:sz w:val="18"/>
          <w:szCs w:val="18"/>
        </w:rPr>
        <w:t>included here</w:t>
      </w:r>
      <w:r w:rsidR="008B18A7">
        <w:rPr>
          <w:i/>
          <w:sz w:val="18"/>
          <w:szCs w:val="18"/>
        </w:rPr>
        <w:t xml:space="preserve"> in this 4-year summary</w:t>
      </w:r>
      <w:r w:rsidRPr="00916548">
        <w:rPr>
          <w:i/>
          <w:sz w:val="18"/>
          <w:szCs w:val="18"/>
        </w:rPr>
        <w:t>.</w:t>
      </w:r>
    </w:p>
    <w:p w14:paraId="3697E992" w14:textId="5867E99B" w:rsidR="001B6DE1" w:rsidRDefault="001B6DE1" w:rsidP="004649CE">
      <w:pPr>
        <w:spacing w:after="0" w:line="240" w:lineRule="auto"/>
        <w:rPr>
          <w:i/>
          <w:sz w:val="18"/>
          <w:szCs w:val="18"/>
        </w:rPr>
      </w:pPr>
      <w:r w:rsidRPr="00801F39">
        <w:rPr>
          <w:i/>
          <w:sz w:val="18"/>
          <w:szCs w:val="18"/>
        </w:rPr>
        <w:t>†</w:t>
      </w:r>
      <w:r w:rsidRPr="001B6DE1">
        <w:rPr>
          <w:i/>
          <w:sz w:val="18"/>
          <w:szCs w:val="18"/>
        </w:rPr>
        <w:t xml:space="preserve"> ComEd Societal NEI benefits have been added into the TRC calculation as they were </w:t>
      </w:r>
      <w:r w:rsidR="00097854">
        <w:rPr>
          <w:i/>
          <w:sz w:val="18"/>
          <w:szCs w:val="18"/>
        </w:rPr>
        <w:t>not accounted for</w:t>
      </w:r>
      <w:r w:rsidR="00745B40">
        <w:rPr>
          <w:i/>
          <w:sz w:val="18"/>
          <w:szCs w:val="18"/>
        </w:rPr>
        <w:t xml:space="preserve"> in the CY2022 </w:t>
      </w:r>
      <w:r w:rsidR="00F87960" w:rsidRPr="00F87960">
        <w:rPr>
          <w:i/>
          <w:sz w:val="18"/>
          <w:szCs w:val="18"/>
        </w:rPr>
        <w:t>Cost Effectiveness Test Results for Jointly Implemented Programs</w:t>
      </w:r>
      <w:r w:rsidRPr="001B6DE1">
        <w:rPr>
          <w:i/>
          <w:sz w:val="18"/>
          <w:szCs w:val="18"/>
        </w:rPr>
        <w:t>.</w:t>
      </w:r>
    </w:p>
    <w:p w14:paraId="0B7F7FEE" w14:textId="2074A984" w:rsidR="004649CE" w:rsidRPr="009427AB" w:rsidRDefault="004649CE" w:rsidP="004649CE">
      <w:pPr>
        <w:spacing w:after="0" w:line="240" w:lineRule="auto"/>
        <w:rPr>
          <w:i/>
          <w:sz w:val="18"/>
          <w:szCs w:val="18"/>
        </w:rPr>
      </w:pPr>
      <w:r w:rsidRPr="008B2AED">
        <w:rPr>
          <w:i/>
          <w:sz w:val="18"/>
          <w:szCs w:val="18"/>
        </w:rPr>
        <w:t>Source: Guidehouse analysis</w:t>
      </w:r>
    </w:p>
    <w:p w14:paraId="54294DE6" w14:textId="77777777" w:rsidR="009427AB" w:rsidRDefault="009427AB" w:rsidP="004649CE">
      <w:pPr>
        <w:spacing w:after="0" w:line="240" w:lineRule="auto"/>
        <w:rPr>
          <w:iCs/>
          <w:sz w:val="18"/>
          <w:szCs w:val="18"/>
        </w:rPr>
      </w:pPr>
    </w:p>
    <w:p w14:paraId="11FF1407" w14:textId="4A956EE8" w:rsidR="006A0DF5" w:rsidRPr="008B2AED" w:rsidRDefault="006A0DF5" w:rsidP="006A0DF5">
      <w:pPr>
        <w:keepNext/>
        <w:spacing w:after="60" w:line="240" w:lineRule="auto"/>
        <w:jc w:val="center"/>
        <w:rPr>
          <w:rFonts w:asciiTheme="majorHAnsi" w:hAnsiTheme="majorHAnsi"/>
          <w:b/>
          <w:iCs/>
          <w:color w:val="000000" w:themeColor="text1"/>
          <w:szCs w:val="18"/>
        </w:rPr>
      </w:pPr>
      <w:r w:rsidRPr="00657286">
        <w:rPr>
          <w:rFonts w:asciiTheme="majorHAnsi" w:hAnsiTheme="majorHAnsi"/>
          <w:b/>
          <w:iCs/>
          <w:color w:val="000000" w:themeColor="text1"/>
          <w:szCs w:val="18"/>
        </w:rPr>
        <w:t>Table</w:t>
      </w:r>
      <w:r>
        <w:rPr>
          <w:rFonts w:asciiTheme="majorHAnsi" w:hAnsiTheme="majorHAnsi"/>
          <w:b/>
          <w:iCs/>
          <w:color w:val="000000" w:themeColor="text1"/>
          <w:szCs w:val="18"/>
        </w:rPr>
        <w:t xml:space="preserve"> </w:t>
      </w:r>
      <w:r w:rsidRPr="00657286">
        <w:rPr>
          <w:rFonts w:asciiTheme="majorHAnsi" w:hAnsiTheme="majorHAnsi"/>
          <w:b/>
          <w:iCs/>
          <w:color w:val="000000" w:themeColor="text1"/>
          <w:szCs w:val="18"/>
        </w:rPr>
        <w:fldChar w:fldCharType="begin"/>
      </w:r>
      <w:r w:rsidRPr="00657286">
        <w:rPr>
          <w:rFonts w:asciiTheme="majorHAnsi" w:hAnsiTheme="majorHAnsi"/>
          <w:b/>
          <w:iCs/>
          <w:color w:val="000000" w:themeColor="text1"/>
          <w:szCs w:val="18"/>
        </w:rPr>
        <w:instrText>SEQ Table \* ARABIC \s 1</w:instrText>
      </w:r>
      <w:r w:rsidRPr="00657286">
        <w:rPr>
          <w:rFonts w:asciiTheme="majorHAnsi" w:hAnsiTheme="majorHAnsi"/>
          <w:b/>
          <w:iCs/>
          <w:color w:val="000000" w:themeColor="text1"/>
          <w:szCs w:val="18"/>
        </w:rPr>
        <w:fldChar w:fldCharType="separate"/>
      </w:r>
      <w:r w:rsidR="0084446D">
        <w:rPr>
          <w:rFonts w:asciiTheme="majorHAnsi" w:hAnsiTheme="majorHAnsi"/>
          <w:b/>
          <w:iCs/>
          <w:noProof/>
          <w:color w:val="000000" w:themeColor="text1"/>
          <w:szCs w:val="18"/>
        </w:rPr>
        <w:t>5</w:t>
      </w:r>
      <w:r w:rsidRPr="00657286">
        <w:rPr>
          <w:rFonts w:asciiTheme="majorHAnsi" w:hAnsiTheme="majorHAnsi"/>
          <w:b/>
          <w:iCs/>
          <w:color w:val="000000" w:themeColor="text1"/>
          <w:szCs w:val="18"/>
        </w:rPr>
        <w:fldChar w:fldCharType="end"/>
      </w:r>
      <w:r w:rsidRPr="00657286">
        <w:rPr>
          <w:rFonts w:asciiTheme="majorHAnsi" w:hAnsiTheme="majorHAnsi"/>
          <w:b/>
          <w:iCs/>
          <w:color w:val="000000" w:themeColor="text1"/>
          <w:szCs w:val="18"/>
        </w:rPr>
        <w:t xml:space="preserve">. </w:t>
      </w:r>
      <w:r w:rsidR="00E31E26">
        <w:rPr>
          <w:rFonts w:asciiTheme="majorHAnsi" w:hAnsiTheme="majorHAnsi"/>
          <w:b/>
          <w:iCs/>
          <w:color w:val="000000" w:themeColor="text1"/>
          <w:szCs w:val="18"/>
        </w:rPr>
        <w:t>UCT</w:t>
      </w:r>
      <w:r w:rsidRPr="008B2AED">
        <w:rPr>
          <w:rFonts w:asciiTheme="majorHAnsi" w:hAnsiTheme="majorHAnsi"/>
          <w:b/>
          <w:iCs/>
          <w:color w:val="000000" w:themeColor="text1"/>
          <w:szCs w:val="18"/>
        </w:rPr>
        <w:t xml:space="preserve"> Test Values by Program and Utility – CY20</w:t>
      </w:r>
      <w:r>
        <w:rPr>
          <w:rFonts w:asciiTheme="majorHAnsi" w:hAnsiTheme="majorHAnsi"/>
          <w:b/>
          <w:iCs/>
          <w:color w:val="000000" w:themeColor="text1"/>
          <w:szCs w:val="18"/>
        </w:rPr>
        <w:t>22</w:t>
      </w:r>
    </w:p>
    <w:tbl>
      <w:tblPr>
        <w:tblW w:w="5048" w:type="pct"/>
        <w:tblLayout w:type="fixed"/>
        <w:tblLook w:val="04A0" w:firstRow="1" w:lastRow="0" w:firstColumn="1" w:lastColumn="0" w:noHBand="0" w:noVBand="1"/>
      </w:tblPr>
      <w:tblGrid>
        <w:gridCol w:w="2250"/>
        <w:gridCol w:w="3242"/>
        <w:gridCol w:w="719"/>
        <w:gridCol w:w="990"/>
        <w:gridCol w:w="720"/>
        <w:gridCol w:w="718"/>
        <w:gridCol w:w="811"/>
      </w:tblGrid>
      <w:tr w:rsidR="006A0DF5" w:rsidRPr="00B01D3F" w14:paraId="0EF185BF" w14:textId="77777777" w:rsidTr="00B01D3F">
        <w:trPr>
          <w:trHeight w:val="288"/>
        </w:trPr>
        <w:tc>
          <w:tcPr>
            <w:tcW w:w="1190" w:type="pct"/>
            <w:tcBorders>
              <w:top w:val="nil"/>
              <w:left w:val="nil"/>
              <w:bottom w:val="single" w:sz="12" w:space="0" w:color="93D500"/>
              <w:right w:val="nil"/>
            </w:tcBorders>
            <w:shd w:val="clear" w:color="000000" w:fill="036479"/>
            <w:vAlign w:val="center"/>
            <w:hideMark/>
          </w:tcPr>
          <w:p w14:paraId="01B00E70" w14:textId="77777777" w:rsidR="006A0DF5" w:rsidRPr="00B01D3F" w:rsidRDefault="006A0DF5">
            <w:pPr>
              <w:spacing w:before="60" w:after="60" w:line="240" w:lineRule="auto"/>
              <w:rPr>
                <w:rFonts w:eastAsia="Times New Roman" w:cs="Times New Roman"/>
                <w:b/>
                <w:bCs/>
                <w:color w:val="FFFFFF"/>
                <w:sz w:val="20"/>
                <w:szCs w:val="20"/>
              </w:rPr>
            </w:pPr>
            <w:r w:rsidRPr="00B01D3F">
              <w:rPr>
                <w:rFonts w:eastAsia="Times New Roman" w:cs="Times New Roman"/>
                <w:b/>
                <w:bCs/>
                <w:color w:val="FFFFFF"/>
                <w:sz w:val="20"/>
                <w:szCs w:val="20"/>
              </w:rPr>
              <w:t>Sector</w:t>
            </w:r>
          </w:p>
          <w:p w14:paraId="5A269383" w14:textId="77777777" w:rsidR="006A0DF5" w:rsidRPr="00B01D3F" w:rsidRDefault="006A0DF5">
            <w:pPr>
              <w:spacing w:before="60" w:after="60" w:line="240" w:lineRule="auto"/>
              <w:rPr>
                <w:rFonts w:eastAsia="Times New Roman" w:cs="Times New Roman"/>
                <w:b/>
                <w:bCs/>
                <w:color w:val="FFFFFF"/>
                <w:sz w:val="20"/>
                <w:szCs w:val="20"/>
              </w:rPr>
            </w:pPr>
          </w:p>
        </w:tc>
        <w:tc>
          <w:tcPr>
            <w:tcW w:w="1714" w:type="pct"/>
            <w:tcBorders>
              <w:top w:val="nil"/>
              <w:left w:val="nil"/>
              <w:bottom w:val="single" w:sz="12" w:space="0" w:color="93D500"/>
              <w:right w:val="nil"/>
            </w:tcBorders>
            <w:shd w:val="clear" w:color="000000" w:fill="036479"/>
            <w:vAlign w:val="center"/>
            <w:hideMark/>
          </w:tcPr>
          <w:p w14:paraId="14F5E49B" w14:textId="77777777" w:rsidR="006A0DF5" w:rsidRPr="00B01D3F" w:rsidRDefault="006A0DF5">
            <w:pPr>
              <w:spacing w:before="60" w:after="60" w:line="240" w:lineRule="auto"/>
              <w:rPr>
                <w:rFonts w:eastAsia="Times New Roman" w:cs="Times New Roman"/>
                <w:b/>
                <w:bCs/>
                <w:color w:val="FFFFFF"/>
                <w:sz w:val="20"/>
                <w:szCs w:val="20"/>
              </w:rPr>
            </w:pPr>
            <w:r w:rsidRPr="00B01D3F">
              <w:rPr>
                <w:rFonts w:eastAsia="Times New Roman" w:cs="Times New Roman"/>
                <w:b/>
                <w:bCs/>
                <w:color w:val="FFFFFF"/>
                <w:sz w:val="20"/>
                <w:szCs w:val="20"/>
              </w:rPr>
              <w:t>Program</w:t>
            </w:r>
          </w:p>
        </w:tc>
        <w:tc>
          <w:tcPr>
            <w:tcW w:w="380" w:type="pct"/>
            <w:tcBorders>
              <w:top w:val="nil"/>
              <w:left w:val="nil"/>
              <w:bottom w:val="single" w:sz="12" w:space="0" w:color="93D500"/>
              <w:right w:val="nil"/>
            </w:tcBorders>
            <w:shd w:val="clear" w:color="000000" w:fill="036479"/>
            <w:vAlign w:val="center"/>
            <w:hideMark/>
          </w:tcPr>
          <w:p w14:paraId="384FDAE3" w14:textId="03716AD7" w:rsidR="006A0DF5" w:rsidRPr="00B01D3F" w:rsidRDefault="001C1F43">
            <w:pPr>
              <w:spacing w:before="60" w:after="60" w:line="240" w:lineRule="auto"/>
              <w:jc w:val="center"/>
              <w:rPr>
                <w:rFonts w:eastAsia="Times New Roman" w:cs="Times New Roman"/>
                <w:b/>
                <w:bCs/>
                <w:color w:val="FFFFFF"/>
                <w:sz w:val="20"/>
                <w:szCs w:val="20"/>
              </w:rPr>
            </w:pPr>
            <w:r w:rsidRPr="00B01D3F">
              <w:rPr>
                <w:rFonts w:eastAsia="Times New Roman" w:cs="Times New Roman"/>
                <w:b/>
                <w:bCs/>
                <w:color w:val="FFFFFF"/>
                <w:sz w:val="20"/>
                <w:szCs w:val="20"/>
              </w:rPr>
              <w:t>All†</w:t>
            </w:r>
          </w:p>
        </w:tc>
        <w:tc>
          <w:tcPr>
            <w:tcW w:w="524" w:type="pct"/>
            <w:tcBorders>
              <w:top w:val="nil"/>
              <w:left w:val="nil"/>
              <w:bottom w:val="single" w:sz="12" w:space="0" w:color="93D500"/>
              <w:right w:val="nil"/>
            </w:tcBorders>
            <w:shd w:val="clear" w:color="000000" w:fill="036479"/>
            <w:vAlign w:val="center"/>
            <w:hideMark/>
          </w:tcPr>
          <w:p w14:paraId="6A8D025D" w14:textId="77777777" w:rsidR="006A0DF5" w:rsidRPr="00B01D3F" w:rsidRDefault="006A0DF5">
            <w:pPr>
              <w:spacing w:before="60" w:after="60" w:line="240" w:lineRule="auto"/>
              <w:jc w:val="center"/>
              <w:rPr>
                <w:rFonts w:eastAsia="Times New Roman" w:cs="Times New Roman"/>
                <w:b/>
                <w:bCs/>
                <w:color w:val="FFFFFF"/>
                <w:sz w:val="20"/>
                <w:szCs w:val="20"/>
              </w:rPr>
            </w:pPr>
            <w:r w:rsidRPr="00B01D3F">
              <w:rPr>
                <w:rFonts w:eastAsia="Times New Roman" w:cs="Times New Roman"/>
                <w:b/>
                <w:bCs/>
                <w:color w:val="FFFFFF"/>
                <w:sz w:val="20"/>
                <w:szCs w:val="20"/>
              </w:rPr>
              <w:t>ComEd</w:t>
            </w:r>
          </w:p>
        </w:tc>
        <w:tc>
          <w:tcPr>
            <w:tcW w:w="381" w:type="pct"/>
            <w:tcBorders>
              <w:top w:val="nil"/>
              <w:left w:val="nil"/>
              <w:bottom w:val="single" w:sz="12" w:space="0" w:color="93D500"/>
              <w:right w:val="nil"/>
            </w:tcBorders>
            <w:shd w:val="clear" w:color="000000" w:fill="036479"/>
            <w:vAlign w:val="center"/>
            <w:hideMark/>
          </w:tcPr>
          <w:p w14:paraId="3EA0AA10" w14:textId="77777777" w:rsidR="006A0DF5" w:rsidRPr="00B01D3F" w:rsidRDefault="006A0DF5">
            <w:pPr>
              <w:spacing w:before="60" w:after="60" w:line="240" w:lineRule="auto"/>
              <w:rPr>
                <w:rFonts w:eastAsia="Times New Roman" w:cs="Times New Roman"/>
                <w:b/>
                <w:bCs/>
                <w:color w:val="FFFFFF"/>
                <w:sz w:val="20"/>
                <w:szCs w:val="20"/>
              </w:rPr>
            </w:pPr>
            <w:r w:rsidRPr="00B01D3F">
              <w:rPr>
                <w:rFonts w:eastAsia="Times New Roman" w:cs="Times New Roman"/>
                <w:b/>
                <w:bCs/>
                <w:color w:val="FFFFFF"/>
                <w:sz w:val="20"/>
                <w:szCs w:val="20"/>
              </w:rPr>
              <w:t>Nicor Gas</w:t>
            </w:r>
          </w:p>
        </w:tc>
        <w:tc>
          <w:tcPr>
            <w:tcW w:w="380" w:type="pct"/>
            <w:tcBorders>
              <w:top w:val="nil"/>
              <w:left w:val="nil"/>
              <w:bottom w:val="single" w:sz="12" w:space="0" w:color="93D500"/>
              <w:right w:val="nil"/>
            </w:tcBorders>
            <w:shd w:val="clear" w:color="000000" w:fill="036479"/>
            <w:vAlign w:val="center"/>
            <w:hideMark/>
          </w:tcPr>
          <w:p w14:paraId="34A90074" w14:textId="77777777" w:rsidR="006A0DF5" w:rsidRPr="00B01D3F" w:rsidRDefault="006A0DF5">
            <w:pPr>
              <w:spacing w:before="60" w:after="60" w:line="240" w:lineRule="auto"/>
              <w:jc w:val="center"/>
              <w:rPr>
                <w:rFonts w:eastAsia="Times New Roman" w:cs="Times New Roman"/>
                <w:b/>
                <w:bCs/>
                <w:color w:val="FFFFFF"/>
                <w:sz w:val="20"/>
                <w:szCs w:val="20"/>
              </w:rPr>
            </w:pPr>
            <w:r w:rsidRPr="00B01D3F">
              <w:rPr>
                <w:rFonts w:eastAsia="Times New Roman" w:cs="Times New Roman"/>
                <w:b/>
                <w:bCs/>
                <w:color w:val="FFFFFF"/>
                <w:sz w:val="20"/>
                <w:szCs w:val="20"/>
              </w:rPr>
              <w:t>PGL</w:t>
            </w:r>
          </w:p>
        </w:tc>
        <w:tc>
          <w:tcPr>
            <w:tcW w:w="429" w:type="pct"/>
            <w:tcBorders>
              <w:top w:val="nil"/>
              <w:left w:val="nil"/>
              <w:bottom w:val="single" w:sz="12" w:space="0" w:color="93D500"/>
              <w:right w:val="nil"/>
            </w:tcBorders>
            <w:shd w:val="clear" w:color="000000" w:fill="036479"/>
            <w:vAlign w:val="center"/>
            <w:hideMark/>
          </w:tcPr>
          <w:p w14:paraId="52833769" w14:textId="77777777" w:rsidR="006A0DF5" w:rsidRPr="00B01D3F" w:rsidRDefault="006A0DF5">
            <w:pPr>
              <w:spacing w:before="60" w:after="60" w:line="240" w:lineRule="auto"/>
              <w:jc w:val="center"/>
              <w:rPr>
                <w:rFonts w:eastAsia="Times New Roman" w:cs="Times New Roman"/>
                <w:b/>
                <w:bCs/>
                <w:color w:val="FFFFFF"/>
                <w:sz w:val="20"/>
                <w:szCs w:val="20"/>
              </w:rPr>
            </w:pPr>
            <w:r w:rsidRPr="00B01D3F">
              <w:rPr>
                <w:rFonts w:eastAsia="Times New Roman" w:cs="Times New Roman"/>
                <w:b/>
                <w:bCs/>
                <w:color w:val="FFFFFF"/>
                <w:sz w:val="20"/>
                <w:szCs w:val="20"/>
              </w:rPr>
              <w:t>NSG</w:t>
            </w:r>
          </w:p>
        </w:tc>
      </w:tr>
      <w:tr w:rsidR="002F3119" w:rsidRPr="00B01D3F" w14:paraId="4B78ED62" w14:textId="77777777" w:rsidTr="00B01D3F">
        <w:trPr>
          <w:trHeight w:val="58"/>
        </w:trPr>
        <w:tc>
          <w:tcPr>
            <w:tcW w:w="1190" w:type="pct"/>
            <w:tcBorders>
              <w:top w:val="nil"/>
              <w:left w:val="nil"/>
              <w:bottom w:val="single" w:sz="8" w:space="0" w:color="B3EFFD"/>
              <w:right w:val="nil"/>
            </w:tcBorders>
            <w:vAlign w:val="bottom"/>
            <w:hideMark/>
          </w:tcPr>
          <w:p w14:paraId="62A4B89E" w14:textId="77777777" w:rsidR="002F3119" w:rsidRPr="00B01D3F" w:rsidRDefault="002F3119" w:rsidP="002F3119">
            <w:pPr>
              <w:spacing w:before="60" w:after="60" w:line="240" w:lineRule="auto"/>
              <w:rPr>
                <w:color w:val="000000"/>
                <w:sz w:val="20"/>
                <w:szCs w:val="20"/>
              </w:rPr>
            </w:pPr>
            <w:r w:rsidRPr="00B01D3F">
              <w:rPr>
                <w:color w:val="000000"/>
                <w:sz w:val="20"/>
                <w:szCs w:val="20"/>
              </w:rPr>
              <w:t>Residential / Income Eligible</w:t>
            </w:r>
          </w:p>
        </w:tc>
        <w:tc>
          <w:tcPr>
            <w:tcW w:w="1714" w:type="pct"/>
            <w:tcBorders>
              <w:top w:val="nil"/>
              <w:left w:val="nil"/>
              <w:bottom w:val="single" w:sz="8" w:space="0" w:color="B3EFFD"/>
              <w:right w:val="nil"/>
            </w:tcBorders>
            <w:vAlign w:val="bottom"/>
            <w:hideMark/>
          </w:tcPr>
          <w:p w14:paraId="644B6322" w14:textId="77777777" w:rsidR="002F3119" w:rsidRPr="00B01D3F" w:rsidRDefault="002F3119" w:rsidP="002F3119">
            <w:pPr>
              <w:spacing w:before="60" w:after="60" w:line="240" w:lineRule="auto"/>
              <w:rPr>
                <w:color w:val="000000"/>
                <w:sz w:val="20"/>
                <w:szCs w:val="20"/>
              </w:rPr>
            </w:pPr>
            <w:r w:rsidRPr="00B01D3F">
              <w:rPr>
                <w:color w:val="000000"/>
                <w:sz w:val="20"/>
                <w:szCs w:val="20"/>
              </w:rPr>
              <w:t>Single-Family Upgrades</w:t>
            </w:r>
          </w:p>
        </w:tc>
        <w:tc>
          <w:tcPr>
            <w:tcW w:w="380" w:type="pct"/>
            <w:tcBorders>
              <w:top w:val="nil"/>
              <w:left w:val="nil"/>
              <w:bottom w:val="single" w:sz="8" w:space="0" w:color="B3EFFD"/>
              <w:right w:val="nil"/>
            </w:tcBorders>
            <w:vAlign w:val="center"/>
          </w:tcPr>
          <w:p w14:paraId="3B26F21C" w14:textId="61CC959E" w:rsidR="002F3119" w:rsidRPr="00B01D3F" w:rsidRDefault="002F3119" w:rsidP="002F3119">
            <w:pPr>
              <w:spacing w:before="60" w:after="60" w:line="240" w:lineRule="auto"/>
              <w:jc w:val="right"/>
              <w:rPr>
                <w:color w:val="000000"/>
                <w:sz w:val="20"/>
                <w:szCs w:val="20"/>
              </w:rPr>
            </w:pPr>
            <w:r w:rsidRPr="00B01D3F">
              <w:rPr>
                <w:b/>
                <w:bCs/>
                <w:color w:val="000000"/>
                <w:sz w:val="20"/>
                <w:szCs w:val="20"/>
              </w:rPr>
              <w:t>0.46</w:t>
            </w:r>
          </w:p>
        </w:tc>
        <w:tc>
          <w:tcPr>
            <w:tcW w:w="524" w:type="pct"/>
            <w:tcBorders>
              <w:top w:val="nil"/>
              <w:left w:val="nil"/>
              <w:bottom w:val="single" w:sz="8" w:space="0" w:color="B3EFFD"/>
              <w:right w:val="nil"/>
            </w:tcBorders>
            <w:vAlign w:val="center"/>
          </w:tcPr>
          <w:p w14:paraId="6022DF15" w14:textId="0094B85A" w:rsidR="002F3119" w:rsidRPr="00B01D3F" w:rsidRDefault="002F3119" w:rsidP="002F3119">
            <w:pPr>
              <w:spacing w:before="60" w:after="60" w:line="240" w:lineRule="auto"/>
              <w:jc w:val="right"/>
              <w:rPr>
                <w:color w:val="000000"/>
                <w:sz w:val="20"/>
                <w:szCs w:val="20"/>
              </w:rPr>
            </w:pPr>
            <w:r w:rsidRPr="00B01D3F">
              <w:rPr>
                <w:color w:val="000000"/>
                <w:sz w:val="20"/>
                <w:szCs w:val="20"/>
              </w:rPr>
              <w:t>0.48</w:t>
            </w:r>
          </w:p>
        </w:tc>
        <w:tc>
          <w:tcPr>
            <w:tcW w:w="381" w:type="pct"/>
            <w:tcBorders>
              <w:top w:val="nil"/>
              <w:left w:val="nil"/>
              <w:bottom w:val="single" w:sz="8" w:space="0" w:color="B3EFFD"/>
              <w:right w:val="nil"/>
            </w:tcBorders>
            <w:vAlign w:val="center"/>
          </w:tcPr>
          <w:p w14:paraId="34D50A56" w14:textId="64710206" w:rsidR="002F3119" w:rsidRPr="00B01D3F" w:rsidRDefault="002F3119" w:rsidP="002F3119">
            <w:pPr>
              <w:spacing w:before="60" w:after="60" w:line="240" w:lineRule="auto"/>
              <w:jc w:val="right"/>
              <w:rPr>
                <w:color w:val="000000"/>
                <w:sz w:val="20"/>
                <w:szCs w:val="20"/>
              </w:rPr>
            </w:pPr>
            <w:r w:rsidRPr="00B01D3F">
              <w:rPr>
                <w:color w:val="000000"/>
                <w:sz w:val="20"/>
                <w:szCs w:val="20"/>
              </w:rPr>
              <w:t>0.43</w:t>
            </w:r>
          </w:p>
        </w:tc>
        <w:tc>
          <w:tcPr>
            <w:tcW w:w="380" w:type="pct"/>
            <w:tcBorders>
              <w:top w:val="nil"/>
              <w:left w:val="nil"/>
              <w:bottom w:val="single" w:sz="8" w:space="0" w:color="B3EFFD"/>
              <w:right w:val="nil"/>
            </w:tcBorders>
            <w:vAlign w:val="center"/>
          </w:tcPr>
          <w:p w14:paraId="6BFA59AF" w14:textId="5E679C43" w:rsidR="002F3119" w:rsidRPr="00B01D3F" w:rsidRDefault="002F3119" w:rsidP="002F3119">
            <w:pPr>
              <w:spacing w:before="60" w:after="60" w:line="240" w:lineRule="auto"/>
              <w:jc w:val="right"/>
              <w:rPr>
                <w:color w:val="000000"/>
                <w:sz w:val="20"/>
                <w:szCs w:val="20"/>
              </w:rPr>
            </w:pPr>
            <w:r w:rsidRPr="00B01D3F">
              <w:rPr>
                <w:color w:val="000000"/>
                <w:sz w:val="20"/>
                <w:szCs w:val="20"/>
              </w:rPr>
              <w:t>0.33</w:t>
            </w:r>
          </w:p>
        </w:tc>
        <w:tc>
          <w:tcPr>
            <w:tcW w:w="429" w:type="pct"/>
            <w:tcBorders>
              <w:top w:val="nil"/>
              <w:left w:val="nil"/>
              <w:bottom w:val="single" w:sz="8" w:space="0" w:color="B3EFFD"/>
              <w:right w:val="nil"/>
            </w:tcBorders>
            <w:vAlign w:val="center"/>
          </w:tcPr>
          <w:p w14:paraId="7E4F839C" w14:textId="47E293DA" w:rsidR="002F3119" w:rsidRPr="00B01D3F" w:rsidRDefault="002F3119" w:rsidP="002F3119">
            <w:pPr>
              <w:spacing w:before="60" w:after="60" w:line="240" w:lineRule="auto"/>
              <w:jc w:val="right"/>
              <w:rPr>
                <w:color w:val="000000"/>
                <w:sz w:val="20"/>
                <w:szCs w:val="20"/>
              </w:rPr>
            </w:pPr>
            <w:r w:rsidRPr="00B01D3F">
              <w:rPr>
                <w:color w:val="000000"/>
                <w:sz w:val="20"/>
                <w:szCs w:val="20"/>
              </w:rPr>
              <w:t>0.22</w:t>
            </w:r>
          </w:p>
        </w:tc>
      </w:tr>
      <w:tr w:rsidR="002F3119" w:rsidRPr="00B01D3F" w14:paraId="4C322F57" w14:textId="77777777" w:rsidTr="00B01D3F">
        <w:trPr>
          <w:trHeight w:val="68"/>
        </w:trPr>
        <w:tc>
          <w:tcPr>
            <w:tcW w:w="1190" w:type="pct"/>
            <w:tcBorders>
              <w:top w:val="nil"/>
              <w:left w:val="nil"/>
              <w:bottom w:val="single" w:sz="8" w:space="0" w:color="B3EFFD"/>
              <w:right w:val="nil"/>
            </w:tcBorders>
            <w:shd w:val="clear" w:color="000000" w:fill="FFFFFF"/>
            <w:noWrap/>
            <w:vAlign w:val="bottom"/>
            <w:hideMark/>
          </w:tcPr>
          <w:p w14:paraId="7937B039" w14:textId="77777777" w:rsidR="002F3119" w:rsidRPr="00B01D3F" w:rsidRDefault="002F3119" w:rsidP="002F3119">
            <w:pPr>
              <w:spacing w:before="60" w:after="60" w:line="240" w:lineRule="auto"/>
              <w:rPr>
                <w:color w:val="000000"/>
                <w:sz w:val="20"/>
                <w:szCs w:val="20"/>
              </w:rPr>
            </w:pPr>
            <w:r w:rsidRPr="00B01D3F">
              <w:rPr>
                <w:color w:val="000000"/>
                <w:sz w:val="20"/>
                <w:szCs w:val="20"/>
              </w:rPr>
              <w:t>Residential / Income Eligible</w:t>
            </w:r>
          </w:p>
        </w:tc>
        <w:tc>
          <w:tcPr>
            <w:tcW w:w="1714" w:type="pct"/>
            <w:tcBorders>
              <w:top w:val="nil"/>
              <w:left w:val="nil"/>
              <w:bottom w:val="single" w:sz="8" w:space="0" w:color="B3EFFD"/>
              <w:right w:val="nil"/>
            </w:tcBorders>
            <w:shd w:val="clear" w:color="000000" w:fill="FFFFFF"/>
            <w:noWrap/>
            <w:vAlign w:val="bottom"/>
            <w:hideMark/>
          </w:tcPr>
          <w:p w14:paraId="687082ED" w14:textId="77777777" w:rsidR="002F3119" w:rsidRPr="00B01D3F" w:rsidRDefault="002F3119" w:rsidP="002F3119">
            <w:pPr>
              <w:spacing w:before="60" w:after="60" w:line="240" w:lineRule="auto"/>
              <w:rPr>
                <w:color w:val="000000"/>
                <w:sz w:val="20"/>
                <w:szCs w:val="20"/>
              </w:rPr>
            </w:pPr>
            <w:r w:rsidRPr="00B01D3F">
              <w:rPr>
                <w:color w:val="000000"/>
                <w:sz w:val="20"/>
                <w:szCs w:val="20"/>
              </w:rPr>
              <w:t>Multi-Family Upgrades</w:t>
            </w:r>
          </w:p>
        </w:tc>
        <w:tc>
          <w:tcPr>
            <w:tcW w:w="380" w:type="pct"/>
            <w:tcBorders>
              <w:top w:val="nil"/>
              <w:left w:val="nil"/>
              <w:bottom w:val="single" w:sz="8" w:space="0" w:color="B3EFFD"/>
              <w:right w:val="nil"/>
            </w:tcBorders>
            <w:shd w:val="clear" w:color="000000" w:fill="FFFFFF"/>
            <w:noWrap/>
            <w:vAlign w:val="center"/>
          </w:tcPr>
          <w:p w14:paraId="3F5BA0A1" w14:textId="5A4EE00B" w:rsidR="002F3119" w:rsidRPr="00B01D3F" w:rsidRDefault="002F3119" w:rsidP="002F3119">
            <w:pPr>
              <w:spacing w:before="60" w:after="60" w:line="240" w:lineRule="auto"/>
              <w:jc w:val="right"/>
              <w:rPr>
                <w:color w:val="000000"/>
                <w:sz w:val="20"/>
                <w:szCs w:val="20"/>
              </w:rPr>
            </w:pPr>
            <w:r w:rsidRPr="00B01D3F">
              <w:rPr>
                <w:b/>
                <w:bCs/>
                <w:color w:val="000000"/>
                <w:sz w:val="20"/>
                <w:szCs w:val="20"/>
              </w:rPr>
              <w:t>0.57</w:t>
            </w:r>
          </w:p>
        </w:tc>
        <w:tc>
          <w:tcPr>
            <w:tcW w:w="524" w:type="pct"/>
            <w:tcBorders>
              <w:top w:val="nil"/>
              <w:left w:val="nil"/>
              <w:bottom w:val="single" w:sz="8" w:space="0" w:color="B3EFFD"/>
              <w:right w:val="nil"/>
            </w:tcBorders>
            <w:shd w:val="clear" w:color="000000" w:fill="FFFFFF"/>
            <w:noWrap/>
            <w:vAlign w:val="center"/>
          </w:tcPr>
          <w:p w14:paraId="392E14DC" w14:textId="1EF5FBA3" w:rsidR="002F3119" w:rsidRPr="00B01D3F" w:rsidRDefault="002F3119" w:rsidP="002F3119">
            <w:pPr>
              <w:spacing w:before="60" w:after="60" w:line="240" w:lineRule="auto"/>
              <w:jc w:val="right"/>
              <w:rPr>
                <w:color w:val="000000"/>
                <w:sz w:val="20"/>
                <w:szCs w:val="20"/>
              </w:rPr>
            </w:pPr>
            <w:r w:rsidRPr="00B01D3F">
              <w:rPr>
                <w:color w:val="000000"/>
                <w:sz w:val="20"/>
                <w:szCs w:val="20"/>
              </w:rPr>
              <w:t>0.47</w:t>
            </w:r>
          </w:p>
        </w:tc>
        <w:tc>
          <w:tcPr>
            <w:tcW w:w="381" w:type="pct"/>
            <w:tcBorders>
              <w:top w:val="nil"/>
              <w:left w:val="nil"/>
              <w:bottom w:val="single" w:sz="8" w:space="0" w:color="B3EFFD"/>
              <w:right w:val="nil"/>
            </w:tcBorders>
            <w:shd w:val="clear" w:color="000000" w:fill="FFFFFF"/>
            <w:noWrap/>
            <w:vAlign w:val="center"/>
          </w:tcPr>
          <w:p w14:paraId="37E303A1" w14:textId="5DC3566F" w:rsidR="002F3119" w:rsidRPr="00B01D3F" w:rsidRDefault="002F3119" w:rsidP="002F3119">
            <w:pPr>
              <w:spacing w:before="60" w:after="60" w:line="240" w:lineRule="auto"/>
              <w:jc w:val="right"/>
              <w:rPr>
                <w:color w:val="000000"/>
                <w:sz w:val="20"/>
                <w:szCs w:val="20"/>
              </w:rPr>
            </w:pPr>
            <w:r w:rsidRPr="00B01D3F">
              <w:rPr>
                <w:color w:val="000000"/>
                <w:sz w:val="20"/>
                <w:szCs w:val="20"/>
              </w:rPr>
              <w:t>0.60</w:t>
            </w:r>
          </w:p>
        </w:tc>
        <w:tc>
          <w:tcPr>
            <w:tcW w:w="380" w:type="pct"/>
            <w:tcBorders>
              <w:top w:val="nil"/>
              <w:left w:val="nil"/>
              <w:bottom w:val="single" w:sz="8" w:space="0" w:color="B3EFFD"/>
              <w:right w:val="nil"/>
            </w:tcBorders>
            <w:shd w:val="clear" w:color="000000" w:fill="FFFFFF"/>
            <w:noWrap/>
            <w:vAlign w:val="center"/>
          </w:tcPr>
          <w:p w14:paraId="1B0F0AD0" w14:textId="29D7BF56" w:rsidR="002F3119" w:rsidRPr="00B01D3F" w:rsidRDefault="002F3119" w:rsidP="002F3119">
            <w:pPr>
              <w:spacing w:before="60" w:after="60" w:line="240" w:lineRule="auto"/>
              <w:jc w:val="right"/>
              <w:rPr>
                <w:color w:val="000000"/>
                <w:sz w:val="20"/>
                <w:szCs w:val="20"/>
              </w:rPr>
            </w:pPr>
            <w:r w:rsidRPr="00B01D3F">
              <w:rPr>
                <w:color w:val="000000"/>
                <w:sz w:val="20"/>
                <w:szCs w:val="20"/>
              </w:rPr>
              <w:t>1.17</w:t>
            </w:r>
          </w:p>
        </w:tc>
        <w:tc>
          <w:tcPr>
            <w:tcW w:w="429" w:type="pct"/>
            <w:tcBorders>
              <w:top w:val="nil"/>
              <w:left w:val="nil"/>
              <w:bottom w:val="single" w:sz="8" w:space="0" w:color="B3EFFD"/>
              <w:right w:val="nil"/>
            </w:tcBorders>
            <w:shd w:val="clear" w:color="000000" w:fill="FFFFFF"/>
            <w:noWrap/>
            <w:vAlign w:val="center"/>
          </w:tcPr>
          <w:p w14:paraId="2B1E8071" w14:textId="54D40601" w:rsidR="002F3119" w:rsidRPr="00B01D3F" w:rsidRDefault="002F3119" w:rsidP="002F3119">
            <w:pPr>
              <w:spacing w:before="60" w:after="60" w:line="240" w:lineRule="auto"/>
              <w:jc w:val="right"/>
              <w:rPr>
                <w:color w:val="000000"/>
                <w:sz w:val="20"/>
                <w:szCs w:val="20"/>
              </w:rPr>
            </w:pPr>
            <w:r w:rsidRPr="00B01D3F">
              <w:rPr>
                <w:color w:val="000000"/>
                <w:sz w:val="20"/>
                <w:szCs w:val="20"/>
              </w:rPr>
              <w:t>0.46</w:t>
            </w:r>
          </w:p>
        </w:tc>
      </w:tr>
      <w:tr w:rsidR="002F3119" w:rsidRPr="00B01D3F" w14:paraId="4D498329" w14:textId="77777777" w:rsidTr="00B01D3F">
        <w:trPr>
          <w:trHeight w:val="68"/>
        </w:trPr>
        <w:tc>
          <w:tcPr>
            <w:tcW w:w="1190" w:type="pct"/>
            <w:tcBorders>
              <w:top w:val="nil"/>
              <w:left w:val="nil"/>
              <w:bottom w:val="single" w:sz="8" w:space="0" w:color="B3EFFD"/>
              <w:right w:val="nil"/>
            </w:tcBorders>
            <w:noWrap/>
            <w:vAlign w:val="bottom"/>
            <w:hideMark/>
          </w:tcPr>
          <w:p w14:paraId="3C4EF09A" w14:textId="77777777" w:rsidR="002F3119" w:rsidRPr="00B01D3F" w:rsidRDefault="002F3119" w:rsidP="002F3119">
            <w:pPr>
              <w:spacing w:before="60" w:after="60" w:line="240" w:lineRule="auto"/>
              <w:rPr>
                <w:color w:val="000000"/>
                <w:sz w:val="20"/>
                <w:szCs w:val="20"/>
              </w:rPr>
            </w:pPr>
            <w:r w:rsidRPr="00B01D3F">
              <w:rPr>
                <w:color w:val="000000"/>
                <w:sz w:val="20"/>
                <w:szCs w:val="20"/>
              </w:rPr>
              <w:t>Income Eligible</w:t>
            </w:r>
          </w:p>
        </w:tc>
        <w:tc>
          <w:tcPr>
            <w:tcW w:w="1714" w:type="pct"/>
            <w:tcBorders>
              <w:top w:val="nil"/>
              <w:left w:val="nil"/>
              <w:bottom w:val="single" w:sz="8" w:space="0" w:color="B3EFFD"/>
              <w:right w:val="nil"/>
            </w:tcBorders>
            <w:noWrap/>
            <w:vAlign w:val="bottom"/>
            <w:hideMark/>
          </w:tcPr>
          <w:p w14:paraId="3B710F2D" w14:textId="77777777" w:rsidR="002F3119" w:rsidRPr="00B01D3F" w:rsidRDefault="002F3119" w:rsidP="002F3119">
            <w:pPr>
              <w:spacing w:before="60" w:after="60" w:line="240" w:lineRule="auto"/>
              <w:rPr>
                <w:color w:val="000000"/>
                <w:sz w:val="20"/>
                <w:szCs w:val="20"/>
              </w:rPr>
            </w:pPr>
            <w:r w:rsidRPr="00B01D3F">
              <w:rPr>
                <w:color w:val="000000"/>
                <w:sz w:val="20"/>
                <w:szCs w:val="20"/>
              </w:rPr>
              <w:t>Product Distribution</w:t>
            </w:r>
          </w:p>
        </w:tc>
        <w:tc>
          <w:tcPr>
            <w:tcW w:w="380" w:type="pct"/>
            <w:tcBorders>
              <w:top w:val="nil"/>
              <w:left w:val="nil"/>
              <w:bottom w:val="single" w:sz="8" w:space="0" w:color="B3EFFD"/>
              <w:right w:val="nil"/>
            </w:tcBorders>
            <w:noWrap/>
            <w:vAlign w:val="center"/>
          </w:tcPr>
          <w:p w14:paraId="7B5FF2E8" w14:textId="64F7444E" w:rsidR="002F3119" w:rsidRPr="00B01D3F" w:rsidRDefault="002F3119" w:rsidP="002F3119">
            <w:pPr>
              <w:spacing w:before="60" w:after="60" w:line="240" w:lineRule="auto"/>
              <w:jc w:val="right"/>
              <w:rPr>
                <w:color w:val="000000"/>
                <w:sz w:val="20"/>
                <w:szCs w:val="20"/>
              </w:rPr>
            </w:pPr>
            <w:r w:rsidRPr="00B01D3F">
              <w:rPr>
                <w:b/>
                <w:bCs/>
                <w:color w:val="000000"/>
                <w:sz w:val="20"/>
                <w:szCs w:val="20"/>
              </w:rPr>
              <w:t>4.42</w:t>
            </w:r>
          </w:p>
        </w:tc>
        <w:tc>
          <w:tcPr>
            <w:tcW w:w="524" w:type="pct"/>
            <w:tcBorders>
              <w:top w:val="nil"/>
              <w:left w:val="nil"/>
              <w:bottom w:val="single" w:sz="8" w:space="0" w:color="B3EFFD"/>
              <w:right w:val="nil"/>
            </w:tcBorders>
            <w:noWrap/>
            <w:vAlign w:val="center"/>
          </w:tcPr>
          <w:p w14:paraId="2AF6AC03" w14:textId="7D044C68" w:rsidR="002F3119" w:rsidRPr="00B01D3F" w:rsidRDefault="002F3119" w:rsidP="002F3119">
            <w:pPr>
              <w:spacing w:before="60" w:after="60" w:line="240" w:lineRule="auto"/>
              <w:jc w:val="right"/>
              <w:rPr>
                <w:color w:val="000000"/>
                <w:sz w:val="20"/>
                <w:szCs w:val="20"/>
              </w:rPr>
            </w:pPr>
            <w:r w:rsidRPr="00B01D3F">
              <w:rPr>
                <w:color w:val="000000"/>
                <w:sz w:val="20"/>
                <w:szCs w:val="20"/>
              </w:rPr>
              <w:t>4.28</w:t>
            </w:r>
          </w:p>
        </w:tc>
        <w:tc>
          <w:tcPr>
            <w:tcW w:w="381" w:type="pct"/>
            <w:tcBorders>
              <w:top w:val="nil"/>
              <w:left w:val="nil"/>
              <w:bottom w:val="single" w:sz="8" w:space="0" w:color="B3EFFD"/>
              <w:right w:val="nil"/>
            </w:tcBorders>
            <w:noWrap/>
            <w:vAlign w:val="center"/>
          </w:tcPr>
          <w:p w14:paraId="5431C123" w14:textId="28F43D73" w:rsidR="002F3119" w:rsidRPr="00B01D3F" w:rsidRDefault="002F3119" w:rsidP="002F3119">
            <w:pPr>
              <w:spacing w:before="60" w:after="60" w:line="240" w:lineRule="auto"/>
              <w:jc w:val="right"/>
              <w:rPr>
                <w:color w:val="000000"/>
                <w:sz w:val="20"/>
                <w:szCs w:val="20"/>
              </w:rPr>
            </w:pPr>
            <w:r w:rsidRPr="00B01D3F">
              <w:rPr>
                <w:color w:val="000000"/>
                <w:sz w:val="20"/>
                <w:szCs w:val="20"/>
              </w:rPr>
              <w:t>6.01</w:t>
            </w:r>
          </w:p>
        </w:tc>
        <w:tc>
          <w:tcPr>
            <w:tcW w:w="380" w:type="pct"/>
            <w:tcBorders>
              <w:top w:val="nil"/>
              <w:left w:val="nil"/>
              <w:bottom w:val="single" w:sz="8" w:space="0" w:color="B3EFFD"/>
              <w:right w:val="nil"/>
            </w:tcBorders>
            <w:noWrap/>
            <w:vAlign w:val="center"/>
          </w:tcPr>
          <w:p w14:paraId="13CB3196" w14:textId="3CE62E6F" w:rsidR="002F3119" w:rsidRPr="00B01D3F" w:rsidRDefault="002F3119" w:rsidP="002F3119">
            <w:pPr>
              <w:spacing w:before="60" w:after="60" w:line="240" w:lineRule="auto"/>
              <w:jc w:val="right"/>
              <w:rPr>
                <w:color w:val="000000"/>
                <w:sz w:val="20"/>
                <w:szCs w:val="20"/>
              </w:rPr>
            </w:pPr>
            <w:r w:rsidRPr="00B01D3F">
              <w:rPr>
                <w:color w:val="000000"/>
                <w:sz w:val="20"/>
                <w:szCs w:val="20"/>
              </w:rPr>
              <w:t>6.57</w:t>
            </w:r>
          </w:p>
        </w:tc>
        <w:tc>
          <w:tcPr>
            <w:tcW w:w="429" w:type="pct"/>
            <w:tcBorders>
              <w:top w:val="nil"/>
              <w:left w:val="nil"/>
              <w:bottom w:val="single" w:sz="8" w:space="0" w:color="B3EFFD"/>
              <w:right w:val="nil"/>
            </w:tcBorders>
            <w:noWrap/>
            <w:vAlign w:val="center"/>
          </w:tcPr>
          <w:p w14:paraId="753A011C" w14:textId="65902101" w:rsidR="002F3119" w:rsidRPr="00B01D3F" w:rsidRDefault="002F3119" w:rsidP="002F3119">
            <w:pPr>
              <w:spacing w:before="60" w:after="60" w:line="240" w:lineRule="auto"/>
              <w:jc w:val="right"/>
              <w:rPr>
                <w:color w:val="000000"/>
                <w:sz w:val="20"/>
                <w:szCs w:val="20"/>
              </w:rPr>
            </w:pPr>
            <w:r w:rsidRPr="00B01D3F">
              <w:rPr>
                <w:color w:val="000000"/>
                <w:sz w:val="20"/>
                <w:szCs w:val="20"/>
              </w:rPr>
              <w:t>6.17</w:t>
            </w:r>
          </w:p>
        </w:tc>
      </w:tr>
      <w:tr w:rsidR="002F3119" w:rsidRPr="00B01D3F" w14:paraId="16217620" w14:textId="77777777" w:rsidTr="00B01D3F">
        <w:trPr>
          <w:trHeight w:val="68"/>
        </w:trPr>
        <w:tc>
          <w:tcPr>
            <w:tcW w:w="1190" w:type="pct"/>
            <w:tcBorders>
              <w:top w:val="nil"/>
              <w:left w:val="nil"/>
              <w:bottom w:val="single" w:sz="8" w:space="0" w:color="B3EFFD"/>
              <w:right w:val="nil"/>
            </w:tcBorders>
            <w:shd w:val="clear" w:color="000000" w:fill="FFFFFF"/>
            <w:noWrap/>
            <w:vAlign w:val="bottom"/>
            <w:hideMark/>
          </w:tcPr>
          <w:p w14:paraId="18399CA1" w14:textId="77777777" w:rsidR="002F3119" w:rsidRPr="00B01D3F" w:rsidRDefault="002F3119" w:rsidP="002F3119">
            <w:pPr>
              <w:spacing w:before="60" w:after="60" w:line="240" w:lineRule="auto"/>
              <w:rPr>
                <w:color w:val="000000"/>
                <w:sz w:val="20"/>
                <w:szCs w:val="20"/>
              </w:rPr>
            </w:pPr>
            <w:r w:rsidRPr="00B01D3F">
              <w:rPr>
                <w:color w:val="000000"/>
                <w:sz w:val="20"/>
                <w:szCs w:val="20"/>
              </w:rPr>
              <w:t>Income Eligible</w:t>
            </w:r>
          </w:p>
        </w:tc>
        <w:tc>
          <w:tcPr>
            <w:tcW w:w="1714" w:type="pct"/>
            <w:tcBorders>
              <w:top w:val="nil"/>
              <w:left w:val="nil"/>
              <w:bottom w:val="single" w:sz="8" w:space="0" w:color="B3EFFD"/>
              <w:right w:val="nil"/>
            </w:tcBorders>
            <w:shd w:val="clear" w:color="000000" w:fill="FFFFFF"/>
            <w:noWrap/>
            <w:vAlign w:val="bottom"/>
            <w:hideMark/>
          </w:tcPr>
          <w:p w14:paraId="753A9311" w14:textId="654F048B" w:rsidR="002F3119" w:rsidRPr="00B01D3F" w:rsidRDefault="002F3119" w:rsidP="002F3119">
            <w:pPr>
              <w:spacing w:before="60" w:after="60" w:line="240" w:lineRule="auto"/>
              <w:rPr>
                <w:color w:val="000000"/>
                <w:sz w:val="20"/>
                <w:szCs w:val="20"/>
              </w:rPr>
            </w:pPr>
            <w:r w:rsidRPr="00B01D3F">
              <w:rPr>
                <w:color w:val="000000"/>
                <w:sz w:val="20"/>
                <w:szCs w:val="20"/>
              </w:rPr>
              <w:t>Affordable Housing New Construction</w:t>
            </w:r>
          </w:p>
        </w:tc>
        <w:tc>
          <w:tcPr>
            <w:tcW w:w="380" w:type="pct"/>
            <w:tcBorders>
              <w:top w:val="nil"/>
              <w:left w:val="nil"/>
              <w:bottom w:val="single" w:sz="8" w:space="0" w:color="B3EFFD"/>
              <w:right w:val="nil"/>
            </w:tcBorders>
            <w:shd w:val="clear" w:color="000000" w:fill="FFFFFF"/>
            <w:noWrap/>
            <w:vAlign w:val="center"/>
          </w:tcPr>
          <w:p w14:paraId="6328F76C" w14:textId="236E38E4" w:rsidR="002F3119" w:rsidRPr="00B01D3F" w:rsidRDefault="002F3119" w:rsidP="002F3119">
            <w:pPr>
              <w:spacing w:before="60" w:after="60" w:line="240" w:lineRule="auto"/>
              <w:jc w:val="right"/>
              <w:rPr>
                <w:color w:val="000000"/>
                <w:sz w:val="20"/>
                <w:szCs w:val="20"/>
              </w:rPr>
            </w:pPr>
            <w:r w:rsidRPr="00B01D3F">
              <w:rPr>
                <w:b/>
                <w:bCs/>
                <w:color w:val="000000"/>
                <w:sz w:val="20"/>
                <w:szCs w:val="20"/>
              </w:rPr>
              <w:t>0.81</w:t>
            </w:r>
          </w:p>
        </w:tc>
        <w:tc>
          <w:tcPr>
            <w:tcW w:w="524" w:type="pct"/>
            <w:tcBorders>
              <w:top w:val="nil"/>
              <w:left w:val="nil"/>
              <w:bottom w:val="single" w:sz="8" w:space="0" w:color="B3EFFD"/>
              <w:right w:val="nil"/>
            </w:tcBorders>
            <w:shd w:val="clear" w:color="000000" w:fill="FFFFFF"/>
            <w:noWrap/>
            <w:vAlign w:val="center"/>
          </w:tcPr>
          <w:p w14:paraId="35A8DB01" w14:textId="568947FC" w:rsidR="002F3119" w:rsidRPr="00B01D3F" w:rsidRDefault="002F3119" w:rsidP="002F3119">
            <w:pPr>
              <w:spacing w:before="60" w:after="60" w:line="240" w:lineRule="auto"/>
              <w:jc w:val="right"/>
              <w:rPr>
                <w:color w:val="000000"/>
                <w:sz w:val="20"/>
                <w:szCs w:val="20"/>
              </w:rPr>
            </w:pPr>
            <w:r w:rsidRPr="00B01D3F">
              <w:rPr>
                <w:color w:val="000000"/>
                <w:sz w:val="20"/>
                <w:szCs w:val="20"/>
              </w:rPr>
              <w:t>0.90</w:t>
            </w:r>
          </w:p>
        </w:tc>
        <w:tc>
          <w:tcPr>
            <w:tcW w:w="381" w:type="pct"/>
            <w:tcBorders>
              <w:top w:val="nil"/>
              <w:left w:val="nil"/>
              <w:bottom w:val="single" w:sz="8" w:space="0" w:color="B3EFFD"/>
              <w:right w:val="nil"/>
            </w:tcBorders>
            <w:shd w:val="clear" w:color="000000" w:fill="FFFFFF"/>
            <w:noWrap/>
            <w:vAlign w:val="center"/>
          </w:tcPr>
          <w:p w14:paraId="29E67701" w14:textId="6B9B817C" w:rsidR="002F3119" w:rsidRPr="00B01D3F" w:rsidRDefault="002F3119" w:rsidP="002F3119">
            <w:pPr>
              <w:spacing w:before="60" w:after="60" w:line="240" w:lineRule="auto"/>
              <w:jc w:val="right"/>
              <w:rPr>
                <w:color w:val="000000"/>
                <w:sz w:val="20"/>
                <w:szCs w:val="20"/>
              </w:rPr>
            </w:pPr>
            <w:r w:rsidRPr="00B01D3F">
              <w:rPr>
                <w:color w:val="000000"/>
                <w:sz w:val="20"/>
                <w:szCs w:val="20"/>
              </w:rPr>
              <w:t>0.46</w:t>
            </w:r>
          </w:p>
        </w:tc>
        <w:tc>
          <w:tcPr>
            <w:tcW w:w="380" w:type="pct"/>
            <w:tcBorders>
              <w:top w:val="nil"/>
              <w:left w:val="nil"/>
              <w:bottom w:val="single" w:sz="8" w:space="0" w:color="B3EFFD"/>
              <w:right w:val="nil"/>
            </w:tcBorders>
            <w:shd w:val="clear" w:color="000000" w:fill="FFFFFF"/>
            <w:noWrap/>
            <w:vAlign w:val="center"/>
          </w:tcPr>
          <w:p w14:paraId="09701957" w14:textId="47C36450" w:rsidR="002F3119" w:rsidRPr="00B01D3F" w:rsidRDefault="002F3119" w:rsidP="002F3119">
            <w:pPr>
              <w:spacing w:before="60" w:after="60" w:line="240" w:lineRule="auto"/>
              <w:jc w:val="center"/>
              <w:rPr>
                <w:color w:val="000000"/>
                <w:sz w:val="20"/>
                <w:szCs w:val="20"/>
              </w:rPr>
            </w:pPr>
            <w:r w:rsidRPr="00B01D3F">
              <w:rPr>
                <w:color w:val="000000"/>
                <w:sz w:val="20"/>
                <w:szCs w:val="20"/>
              </w:rPr>
              <w:t>-</w:t>
            </w:r>
          </w:p>
        </w:tc>
        <w:tc>
          <w:tcPr>
            <w:tcW w:w="429" w:type="pct"/>
            <w:tcBorders>
              <w:top w:val="nil"/>
              <w:left w:val="nil"/>
              <w:bottom w:val="single" w:sz="8" w:space="0" w:color="B3EFFD"/>
              <w:right w:val="nil"/>
            </w:tcBorders>
            <w:shd w:val="clear" w:color="000000" w:fill="FFFFFF"/>
            <w:noWrap/>
            <w:vAlign w:val="center"/>
          </w:tcPr>
          <w:p w14:paraId="2C88C605" w14:textId="2DEC2B0E" w:rsidR="002F3119" w:rsidRPr="00B01D3F" w:rsidRDefault="002F3119" w:rsidP="002F3119">
            <w:pPr>
              <w:spacing w:before="60" w:after="60" w:line="240" w:lineRule="auto"/>
              <w:jc w:val="center"/>
              <w:rPr>
                <w:color w:val="000000"/>
                <w:sz w:val="20"/>
                <w:szCs w:val="20"/>
              </w:rPr>
            </w:pPr>
            <w:r w:rsidRPr="00B01D3F">
              <w:rPr>
                <w:color w:val="000000"/>
                <w:sz w:val="20"/>
                <w:szCs w:val="20"/>
              </w:rPr>
              <w:t>-</w:t>
            </w:r>
          </w:p>
        </w:tc>
      </w:tr>
      <w:tr w:rsidR="002F3119" w:rsidRPr="00B01D3F" w14:paraId="6014C889" w14:textId="77777777" w:rsidTr="00B01D3F">
        <w:trPr>
          <w:trHeight w:val="68"/>
        </w:trPr>
        <w:tc>
          <w:tcPr>
            <w:tcW w:w="1190" w:type="pct"/>
            <w:tcBorders>
              <w:top w:val="nil"/>
              <w:left w:val="nil"/>
              <w:bottom w:val="single" w:sz="8" w:space="0" w:color="B3EFFD"/>
              <w:right w:val="nil"/>
            </w:tcBorders>
            <w:noWrap/>
            <w:vAlign w:val="bottom"/>
            <w:hideMark/>
          </w:tcPr>
          <w:p w14:paraId="1CBD67F8" w14:textId="77777777" w:rsidR="002F3119" w:rsidRPr="00B01D3F" w:rsidRDefault="002F3119" w:rsidP="002F3119">
            <w:pPr>
              <w:spacing w:before="60" w:after="60" w:line="240" w:lineRule="auto"/>
              <w:rPr>
                <w:color w:val="000000"/>
                <w:sz w:val="20"/>
                <w:szCs w:val="20"/>
              </w:rPr>
            </w:pPr>
            <w:r w:rsidRPr="00B01D3F">
              <w:rPr>
                <w:color w:val="000000"/>
                <w:sz w:val="20"/>
                <w:szCs w:val="20"/>
              </w:rPr>
              <w:t>Business &amp; Public Sector</w:t>
            </w:r>
          </w:p>
        </w:tc>
        <w:tc>
          <w:tcPr>
            <w:tcW w:w="1714" w:type="pct"/>
            <w:tcBorders>
              <w:top w:val="nil"/>
              <w:left w:val="nil"/>
              <w:bottom w:val="single" w:sz="8" w:space="0" w:color="B3EFFD"/>
              <w:right w:val="nil"/>
            </w:tcBorders>
            <w:noWrap/>
            <w:vAlign w:val="bottom"/>
            <w:hideMark/>
          </w:tcPr>
          <w:p w14:paraId="294A4D5E" w14:textId="77777777" w:rsidR="002F3119" w:rsidRPr="00B01D3F" w:rsidRDefault="002F3119" w:rsidP="002F3119">
            <w:pPr>
              <w:spacing w:before="60" w:after="60" w:line="240" w:lineRule="auto"/>
              <w:rPr>
                <w:color w:val="000000"/>
                <w:sz w:val="20"/>
                <w:szCs w:val="20"/>
              </w:rPr>
            </w:pPr>
            <w:r w:rsidRPr="00B01D3F">
              <w:rPr>
                <w:color w:val="000000"/>
                <w:sz w:val="20"/>
                <w:szCs w:val="20"/>
              </w:rPr>
              <w:t>Coordinated Non-Residential New Construction</w:t>
            </w:r>
          </w:p>
        </w:tc>
        <w:tc>
          <w:tcPr>
            <w:tcW w:w="380" w:type="pct"/>
            <w:tcBorders>
              <w:top w:val="nil"/>
              <w:left w:val="nil"/>
              <w:bottom w:val="single" w:sz="8" w:space="0" w:color="B3EFFD"/>
              <w:right w:val="nil"/>
            </w:tcBorders>
            <w:noWrap/>
            <w:vAlign w:val="center"/>
          </w:tcPr>
          <w:p w14:paraId="2286D270" w14:textId="583C7154" w:rsidR="002F3119" w:rsidRPr="00B01D3F" w:rsidRDefault="002F3119" w:rsidP="002F3119">
            <w:pPr>
              <w:spacing w:before="60" w:after="60" w:line="240" w:lineRule="auto"/>
              <w:jc w:val="right"/>
              <w:rPr>
                <w:color w:val="000000"/>
                <w:sz w:val="20"/>
                <w:szCs w:val="20"/>
              </w:rPr>
            </w:pPr>
            <w:r w:rsidRPr="00B01D3F">
              <w:rPr>
                <w:b/>
                <w:bCs/>
                <w:color w:val="000000"/>
                <w:sz w:val="20"/>
                <w:szCs w:val="20"/>
              </w:rPr>
              <w:t>2.21</w:t>
            </w:r>
          </w:p>
        </w:tc>
        <w:tc>
          <w:tcPr>
            <w:tcW w:w="524" w:type="pct"/>
            <w:tcBorders>
              <w:top w:val="nil"/>
              <w:left w:val="nil"/>
              <w:bottom w:val="single" w:sz="8" w:space="0" w:color="B3EFFD"/>
              <w:right w:val="nil"/>
            </w:tcBorders>
            <w:noWrap/>
            <w:vAlign w:val="center"/>
          </w:tcPr>
          <w:p w14:paraId="2943CA83" w14:textId="21D49B07" w:rsidR="002F3119" w:rsidRPr="00B01D3F" w:rsidRDefault="002F3119" w:rsidP="002F3119">
            <w:pPr>
              <w:spacing w:before="60" w:after="60" w:line="240" w:lineRule="auto"/>
              <w:jc w:val="right"/>
              <w:rPr>
                <w:color w:val="000000"/>
                <w:sz w:val="20"/>
                <w:szCs w:val="20"/>
              </w:rPr>
            </w:pPr>
            <w:r w:rsidRPr="00B01D3F">
              <w:rPr>
                <w:color w:val="000000"/>
                <w:sz w:val="20"/>
                <w:szCs w:val="20"/>
              </w:rPr>
              <w:t>2.06</w:t>
            </w:r>
          </w:p>
        </w:tc>
        <w:tc>
          <w:tcPr>
            <w:tcW w:w="381" w:type="pct"/>
            <w:tcBorders>
              <w:top w:val="nil"/>
              <w:left w:val="nil"/>
              <w:bottom w:val="single" w:sz="8" w:space="0" w:color="B3EFFD"/>
              <w:right w:val="nil"/>
            </w:tcBorders>
            <w:noWrap/>
            <w:vAlign w:val="center"/>
          </w:tcPr>
          <w:p w14:paraId="28BCC36E" w14:textId="744C2A84" w:rsidR="002F3119" w:rsidRPr="00B01D3F" w:rsidRDefault="002F3119" w:rsidP="002F3119">
            <w:pPr>
              <w:spacing w:before="60" w:after="60" w:line="240" w:lineRule="auto"/>
              <w:jc w:val="right"/>
              <w:rPr>
                <w:color w:val="000000"/>
                <w:sz w:val="20"/>
                <w:szCs w:val="20"/>
              </w:rPr>
            </w:pPr>
            <w:r w:rsidRPr="00B01D3F">
              <w:rPr>
                <w:color w:val="000000"/>
                <w:sz w:val="20"/>
                <w:szCs w:val="20"/>
              </w:rPr>
              <w:t>2.66</w:t>
            </w:r>
          </w:p>
        </w:tc>
        <w:tc>
          <w:tcPr>
            <w:tcW w:w="380" w:type="pct"/>
            <w:tcBorders>
              <w:top w:val="nil"/>
              <w:left w:val="nil"/>
              <w:bottom w:val="single" w:sz="8" w:space="0" w:color="B3EFFD"/>
              <w:right w:val="nil"/>
            </w:tcBorders>
            <w:noWrap/>
            <w:vAlign w:val="center"/>
          </w:tcPr>
          <w:p w14:paraId="6CA22382" w14:textId="2907F507" w:rsidR="002F3119" w:rsidRPr="00B01D3F" w:rsidRDefault="002F3119" w:rsidP="002F3119">
            <w:pPr>
              <w:spacing w:before="60" w:after="60" w:line="240" w:lineRule="auto"/>
              <w:jc w:val="right"/>
              <w:rPr>
                <w:color w:val="000000"/>
                <w:sz w:val="20"/>
                <w:szCs w:val="20"/>
              </w:rPr>
            </w:pPr>
            <w:r w:rsidRPr="00B01D3F">
              <w:rPr>
                <w:color w:val="000000"/>
                <w:sz w:val="20"/>
                <w:szCs w:val="20"/>
              </w:rPr>
              <w:t>3.27</w:t>
            </w:r>
          </w:p>
        </w:tc>
        <w:tc>
          <w:tcPr>
            <w:tcW w:w="429" w:type="pct"/>
            <w:tcBorders>
              <w:top w:val="nil"/>
              <w:left w:val="nil"/>
              <w:bottom w:val="single" w:sz="8" w:space="0" w:color="B3EFFD"/>
              <w:right w:val="nil"/>
            </w:tcBorders>
            <w:noWrap/>
            <w:vAlign w:val="center"/>
          </w:tcPr>
          <w:p w14:paraId="2339162F" w14:textId="314FD6C0" w:rsidR="002F3119" w:rsidRPr="00B01D3F" w:rsidRDefault="002F3119" w:rsidP="002F3119">
            <w:pPr>
              <w:spacing w:before="60" w:after="60" w:line="240" w:lineRule="auto"/>
              <w:jc w:val="right"/>
              <w:rPr>
                <w:color w:val="000000"/>
                <w:sz w:val="20"/>
                <w:szCs w:val="20"/>
              </w:rPr>
            </w:pPr>
            <w:r w:rsidRPr="00B01D3F">
              <w:rPr>
                <w:color w:val="000000"/>
                <w:sz w:val="20"/>
                <w:szCs w:val="20"/>
              </w:rPr>
              <w:t>4.23</w:t>
            </w:r>
          </w:p>
        </w:tc>
      </w:tr>
      <w:tr w:rsidR="002F3119" w:rsidRPr="00B01D3F" w14:paraId="378D40F5" w14:textId="77777777" w:rsidTr="00B01D3F">
        <w:trPr>
          <w:trHeight w:val="68"/>
        </w:trPr>
        <w:tc>
          <w:tcPr>
            <w:tcW w:w="1190" w:type="pct"/>
            <w:tcBorders>
              <w:top w:val="nil"/>
              <w:left w:val="nil"/>
              <w:bottom w:val="single" w:sz="8" w:space="0" w:color="B3EFFD"/>
              <w:right w:val="nil"/>
            </w:tcBorders>
            <w:noWrap/>
            <w:vAlign w:val="bottom"/>
          </w:tcPr>
          <w:p w14:paraId="185E2A35" w14:textId="77777777" w:rsidR="002F3119" w:rsidRPr="00B01D3F" w:rsidRDefault="002F3119" w:rsidP="002F3119">
            <w:pPr>
              <w:spacing w:before="60" w:after="60" w:line="240" w:lineRule="auto"/>
              <w:rPr>
                <w:color w:val="000000"/>
                <w:sz w:val="20"/>
                <w:szCs w:val="20"/>
              </w:rPr>
            </w:pPr>
            <w:r w:rsidRPr="00B01D3F">
              <w:rPr>
                <w:color w:val="000000"/>
                <w:sz w:val="20"/>
                <w:szCs w:val="20"/>
              </w:rPr>
              <w:t>Business &amp; Public Sector</w:t>
            </w:r>
          </w:p>
        </w:tc>
        <w:tc>
          <w:tcPr>
            <w:tcW w:w="1714" w:type="pct"/>
            <w:tcBorders>
              <w:top w:val="nil"/>
              <w:left w:val="nil"/>
              <w:bottom w:val="single" w:sz="8" w:space="0" w:color="B3EFFD"/>
              <w:right w:val="nil"/>
            </w:tcBorders>
            <w:noWrap/>
            <w:vAlign w:val="bottom"/>
          </w:tcPr>
          <w:p w14:paraId="6F85DF16" w14:textId="77777777" w:rsidR="002F3119" w:rsidRPr="00B01D3F" w:rsidRDefault="002F3119" w:rsidP="002F3119">
            <w:pPr>
              <w:spacing w:before="60" w:after="60" w:line="240" w:lineRule="auto"/>
              <w:rPr>
                <w:color w:val="000000"/>
                <w:sz w:val="20"/>
                <w:szCs w:val="20"/>
              </w:rPr>
            </w:pPr>
            <w:r w:rsidRPr="00B01D3F">
              <w:rPr>
                <w:color w:val="000000"/>
                <w:sz w:val="20"/>
                <w:szCs w:val="20"/>
              </w:rPr>
              <w:t>RetroCommissioning</w:t>
            </w:r>
          </w:p>
        </w:tc>
        <w:tc>
          <w:tcPr>
            <w:tcW w:w="380" w:type="pct"/>
            <w:tcBorders>
              <w:top w:val="nil"/>
              <w:left w:val="nil"/>
              <w:bottom w:val="single" w:sz="8" w:space="0" w:color="B3EFFD"/>
              <w:right w:val="nil"/>
            </w:tcBorders>
            <w:noWrap/>
            <w:vAlign w:val="center"/>
          </w:tcPr>
          <w:p w14:paraId="7DCC32CB" w14:textId="5EEE48FB" w:rsidR="002F3119" w:rsidRPr="00B01D3F" w:rsidRDefault="002F3119" w:rsidP="002F3119">
            <w:pPr>
              <w:spacing w:before="60" w:after="60" w:line="240" w:lineRule="auto"/>
              <w:jc w:val="right"/>
              <w:rPr>
                <w:color w:val="000000"/>
                <w:sz w:val="20"/>
                <w:szCs w:val="20"/>
              </w:rPr>
            </w:pPr>
            <w:r w:rsidRPr="00B01D3F">
              <w:rPr>
                <w:b/>
                <w:bCs/>
                <w:color w:val="000000"/>
                <w:sz w:val="20"/>
                <w:szCs w:val="20"/>
              </w:rPr>
              <w:t>0.95</w:t>
            </w:r>
          </w:p>
        </w:tc>
        <w:tc>
          <w:tcPr>
            <w:tcW w:w="524" w:type="pct"/>
            <w:tcBorders>
              <w:top w:val="nil"/>
              <w:left w:val="nil"/>
              <w:bottom w:val="single" w:sz="8" w:space="0" w:color="B3EFFD"/>
              <w:right w:val="nil"/>
            </w:tcBorders>
            <w:noWrap/>
            <w:vAlign w:val="center"/>
          </w:tcPr>
          <w:p w14:paraId="1DC593DA" w14:textId="7672BF17" w:rsidR="002F3119" w:rsidRPr="00B01D3F" w:rsidRDefault="002F3119" w:rsidP="002F3119">
            <w:pPr>
              <w:spacing w:before="60" w:after="60" w:line="240" w:lineRule="auto"/>
              <w:jc w:val="right"/>
              <w:rPr>
                <w:color w:val="000000"/>
                <w:sz w:val="20"/>
                <w:szCs w:val="20"/>
              </w:rPr>
            </w:pPr>
            <w:r w:rsidRPr="00B01D3F">
              <w:rPr>
                <w:color w:val="000000"/>
                <w:sz w:val="20"/>
                <w:szCs w:val="20"/>
              </w:rPr>
              <w:t>0.91</w:t>
            </w:r>
          </w:p>
        </w:tc>
        <w:tc>
          <w:tcPr>
            <w:tcW w:w="381" w:type="pct"/>
            <w:tcBorders>
              <w:top w:val="nil"/>
              <w:left w:val="nil"/>
              <w:bottom w:val="single" w:sz="8" w:space="0" w:color="B3EFFD"/>
              <w:right w:val="nil"/>
            </w:tcBorders>
            <w:noWrap/>
            <w:vAlign w:val="center"/>
          </w:tcPr>
          <w:p w14:paraId="3FC5E0A5" w14:textId="2B19C380" w:rsidR="002F3119" w:rsidRPr="00B01D3F" w:rsidRDefault="002F3119" w:rsidP="002F3119">
            <w:pPr>
              <w:spacing w:before="60" w:after="60" w:line="240" w:lineRule="auto"/>
              <w:jc w:val="right"/>
              <w:rPr>
                <w:color w:val="000000"/>
                <w:sz w:val="20"/>
                <w:szCs w:val="20"/>
              </w:rPr>
            </w:pPr>
            <w:r w:rsidRPr="00B01D3F">
              <w:rPr>
                <w:color w:val="000000"/>
                <w:sz w:val="20"/>
                <w:szCs w:val="20"/>
              </w:rPr>
              <w:t>4.19</w:t>
            </w:r>
          </w:p>
        </w:tc>
        <w:tc>
          <w:tcPr>
            <w:tcW w:w="380" w:type="pct"/>
            <w:tcBorders>
              <w:top w:val="nil"/>
              <w:left w:val="nil"/>
              <w:bottom w:val="single" w:sz="8" w:space="0" w:color="B3EFFD"/>
              <w:right w:val="nil"/>
            </w:tcBorders>
            <w:noWrap/>
            <w:vAlign w:val="center"/>
          </w:tcPr>
          <w:p w14:paraId="2547FA9A" w14:textId="166DDFF1" w:rsidR="002F3119" w:rsidRPr="00B01D3F" w:rsidRDefault="002F3119" w:rsidP="002F3119">
            <w:pPr>
              <w:spacing w:before="60" w:after="60" w:line="240" w:lineRule="auto"/>
              <w:jc w:val="right"/>
              <w:rPr>
                <w:color w:val="000000"/>
                <w:sz w:val="20"/>
                <w:szCs w:val="20"/>
              </w:rPr>
            </w:pPr>
            <w:r w:rsidRPr="00B01D3F">
              <w:rPr>
                <w:color w:val="000000"/>
                <w:sz w:val="20"/>
                <w:szCs w:val="20"/>
              </w:rPr>
              <w:t>2.05</w:t>
            </w:r>
          </w:p>
        </w:tc>
        <w:tc>
          <w:tcPr>
            <w:tcW w:w="429" w:type="pct"/>
            <w:tcBorders>
              <w:top w:val="nil"/>
              <w:left w:val="nil"/>
              <w:bottom w:val="single" w:sz="8" w:space="0" w:color="B3EFFD"/>
              <w:right w:val="nil"/>
            </w:tcBorders>
            <w:noWrap/>
            <w:vAlign w:val="center"/>
          </w:tcPr>
          <w:p w14:paraId="5565A58F" w14:textId="1034DD3F" w:rsidR="002F3119" w:rsidRPr="00B01D3F" w:rsidRDefault="002F3119" w:rsidP="002F3119">
            <w:pPr>
              <w:spacing w:before="60" w:after="60" w:line="240" w:lineRule="auto"/>
              <w:jc w:val="right"/>
              <w:rPr>
                <w:color w:val="000000"/>
                <w:sz w:val="20"/>
                <w:szCs w:val="20"/>
              </w:rPr>
            </w:pPr>
            <w:r w:rsidRPr="00B01D3F">
              <w:rPr>
                <w:color w:val="000000"/>
                <w:sz w:val="20"/>
                <w:szCs w:val="20"/>
              </w:rPr>
              <w:t>44.94</w:t>
            </w:r>
          </w:p>
        </w:tc>
      </w:tr>
      <w:tr w:rsidR="002F3119" w:rsidRPr="00B01D3F" w14:paraId="237AEB00" w14:textId="77777777" w:rsidTr="00B01D3F">
        <w:trPr>
          <w:trHeight w:val="68"/>
        </w:trPr>
        <w:tc>
          <w:tcPr>
            <w:tcW w:w="1190" w:type="pct"/>
            <w:tcBorders>
              <w:top w:val="nil"/>
              <w:left w:val="nil"/>
              <w:bottom w:val="single" w:sz="8" w:space="0" w:color="036479"/>
              <w:right w:val="nil"/>
            </w:tcBorders>
            <w:shd w:val="clear" w:color="000000" w:fill="FFFFFF"/>
            <w:noWrap/>
            <w:vAlign w:val="bottom"/>
          </w:tcPr>
          <w:p w14:paraId="4101C0F5" w14:textId="77777777" w:rsidR="002F3119" w:rsidRPr="00B01D3F" w:rsidRDefault="002F3119" w:rsidP="002F3119">
            <w:pPr>
              <w:spacing w:before="60" w:after="60" w:line="240" w:lineRule="auto"/>
              <w:rPr>
                <w:color w:val="000000"/>
                <w:sz w:val="20"/>
                <w:szCs w:val="20"/>
              </w:rPr>
            </w:pPr>
            <w:r w:rsidRPr="00B01D3F">
              <w:rPr>
                <w:color w:val="000000"/>
                <w:sz w:val="20"/>
                <w:szCs w:val="20"/>
              </w:rPr>
              <w:t>Business &amp; Public Sector</w:t>
            </w:r>
          </w:p>
        </w:tc>
        <w:tc>
          <w:tcPr>
            <w:tcW w:w="1714" w:type="pct"/>
            <w:tcBorders>
              <w:top w:val="nil"/>
              <w:left w:val="nil"/>
              <w:bottom w:val="single" w:sz="8" w:space="0" w:color="036479"/>
              <w:right w:val="nil"/>
            </w:tcBorders>
            <w:shd w:val="clear" w:color="000000" w:fill="FFFFFF"/>
            <w:noWrap/>
            <w:vAlign w:val="bottom"/>
          </w:tcPr>
          <w:p w14:paraId="7B545B8E" w14:textId="5718724F" w:rsidR="002F3119" w:rsidRPr="00B01D3F" w:rsidRDefault="002F3119" w:rsidP="002F3119">
            <w:pPr>
              <w:spacing w:before="60" w:after="60" w:line="240" w:lineRule="auto"/>
              <w:rPr>
                <w:color w:val="000000"/>
                <w:sz w:val="20"/>
                <w:szCs w:val="20"/>
              </w:rPr>
            </w:pPr>
            <w:r w:rsidRPr="00B01D3F">
              <w:rPr>
                <w:color w:val="000000"/>
                <w:sz w:val="20"/>
                <w:szCs w:val="20"/>
              </w:rPr>
              <w:t>Commercial Food Services*</w:t>
            </w:r>
          </w:p>
        </w:tc>
        <w:tc>
          <w:tcPr>
            <w:tcW w:w="380" w:type="pct"/>
            <w:tcBorders>
              <w:top w:val="nil"/>
              <w:left w:val="nil"/>
              <w:bottom w:val="single" w:sz="8" w:space="0" w:color="036479"/>
              <w:right w:val="nil"/>
            </w:tcBorders>
            <w:shd w:val="clear" w:color="000000" w:fill="FFFFFF"/>
            <w:noWrap/>
            <w:vAlign w:val="center"/>
          </w:tcPr>
          <w:p w14:paraId="6E494DA5" w14:textId="5FE611EB" w:rsidR="002F3119" w:rsidRPr="00B01D3F" w:rsidRDefault="002F3119" w:rsidP="002F3119">
            <w:pPr>
              <w:spacing w:before="60" w:after="60" w:line="240" w:lineRule="auto"/>
              <w:jc w:val="right"/>
              <w:rPr>
                <w:color w:val="000000"/>
                <w:sz w:val="20"/>
                <w:szCs w:val="20"/>
              </w:rPr>
            </w:pPr>
            <w:r w:rsidRPr="00B01D3F">
              <w:rPr>
                <w:b/>
                <w:bCs/>
                <w:color w:val="000000"/>
                <w:sz w:val="20"/>
                <w:szCs w:val="20"/>
              </w:rPr>
              <w:t>1.61</w:t>
            </w:r>
          </w:p>
        </w:tc>
        <w:tc>
          <w:tcPr>
            <w:tcW w:w="524" w:type="pct"/>
            <w:tcBorders>
              <w:top w:val="nil"/>
              <w:left w:val="nil"/>
              <w:bottom w:val="single" w:sz="8" w:space="0" w:color="036479"/>
              <w:right w:val="nil"/>
            </w:tcBorders>
            <w:shd w:val="clear" w:color="000000" w:fill="FFFFFF"/>
            <w:noWrap/>
            <w:vAlign w:val="center"/>
          </w:tcPr>
          <w:p w14:paraId="0D34A4E9" w14:textId="184A60AE" w:rsidR="002F3119" w:rsidRPr="00B01D3F" w:rsidRDefault="002F3119" w:rsidP="002F3119">
            <w:pPr>
              <w:spacing w:before="60" w:after="60" w:line="240" w:lineRule="auto"/>
              <w:jc w:val="right"/>
              <w:rPr>
                <w:color w:val="000000"/>
                <w:sz w:val="20"/>
                <w:szCs w:val="20"/>
              </w:rPr>
            </w:pPr>
            <w:r w:rsidRPr="00B01D3F">
              <w:rPr>
                <w:color w:val="000000"/>
                <w:sz w:val="20"/>
                <w:szCs w:val="20"/>
              </w:rPr>
              <w:t>1.42</w:t>
            </w:r>
          </w:p>
        </w:tc>
        <w:tc>
          <w:tcPr>
            <w:tcW w:w="381" w:type="pct"/>
            <w:tcBorders>
              <w:top w:val="nil"/>
              <w:left w:val="nil"/>
              <w:bottom w:val="single" w:sz="8" w:space="0" w:color="036479"/>
              <w:right w:val="nil"/>
            </w:tcBorders>
            <w:shd w:val="clear" w:color="000000" w:fill="FFFFFF"/>
            <w:noWrap/>
            <w:vAlign w:val="center"/>
          </w:tcPr>
          <w:p w14:paraId="37A73CC3" w14:textId="786BB3CC" w:rsidR="002F3119" w:rsidRPr="00B01D3F" w:rsidRDefault="002F3119" w:rsidP="002F3119">
            <w:pPr>
              <w:spacing w:before="60" w:after="60" w:line="240" w:lineRule="auto"/>
              <w:jc w:val="right"/>
              <w:rPr>
                <w:color w:val="000000"/>
                <w:sz w:val="20"/>
                <w:szCs w:val="20"/>
              </w:rPr>
            </w:pPr>
            <w:r w:rsidRPr="00B01D3F">
              <w:rPr>
                <w:color w:val="000000"/>
                <w:sz w:val="20"/>
                <w:szCs w:val="20"/>
              </w:rPr>
              <w:t>1.49</w:t>
            </w:r>
          </w:p>
        </w:tc>
        <w:tc>
          <w:tcPr>
            <w:tcW w:w="380" w:type="pct"/>
            <w:tcBorders>
              <w:top w:val="single" w:sz="8" w:space="0" w:color="B3EFFD"/>
              <w:left w:val="nil"/>
              <w:bottom w:val="single" w:sz="8" w:space="0" w:color="036479"/>
              <w:right w:val="nil"/>
            </w:tcBorders>
            <w:shd w:val="clear" w:color="000000" w:fill="FFFFFF"/>
            <w:noWrap/>
            <w:vAlign w:val="center"/>
          </w:tcPr>
          <w:p w14:paraId="25D2CE92" w14:textId="56DD88FA" w:rsidR="002F3119" w:rsidRPr="00B01D3F" w:rsidRDefault="002F3119" w:rsidP="002F3119">
            <w:pPr>
              <w:spacing w:before="60" w:after="60" w:line="240" w:lineRule="auto"/>
              <w:jc w:val="right"/>
              <w:rPr>
                <w:color w:val="000000"/>
                <w:sz w:val="20"/>
                <w:szCs w:val="20"/>
              </w:rPr>
            </w:pPr>
            <w:r w:rsidRPr="00B01D3F">
              <w:rPr>
                <w:color w:val="000000"/>
                <w:sz w:val="20"/>
                <w:szCs w:val="20"/>
              </w:rPr>
              <w:t>2.50</w:t>
            </w:r>
          </w:p>
        </w:tc>
        <w:tc>
          <w:tcPr>
            <w:tcW w:w="429" w:type="pct"/>
            <w:tcBorders>
              <w:top w:val="nil"/>
              <w:left w:val="nil"/>
              <w:bottom w:val="single" w:sz="8" w:space="0" w:color="036479"/>
              <w:right w:val="nil"/>
            </w:tcBorders>
            <w:shd w:val="clear" w:color="000000" w:fill="FFFFFF"/>
            <w:noWrap/>
            <w:vAlign w:val="center"/>
          </w:tcPr>
          <w:p w14:paraId="234B86B1" w14:textId="0BDCC001" w:rsidR="002F3119" w:rsidRPr="00B01D3F" w:rsidRDefault="002F3119" w:rsidP="002F3119">
            <w:pPr>
              <w:spacing w:before="60" w:after="60" w:line="240" w:lineRule="auto"/>
              <w:jc w:val="right"/>
              <w:rPr>
                <w:color w:val="000000"/>
                <w:sz w:val="20"/>
                <w:szCs w:val="20"/>
              </w:rPr>
            </w:pPr>
            <w:r w:rsidRPr="00B01D3F">
              <w:rPr>
                <w:color w:val="000000"/>
                <w:sz w:val="20"/>
                <w:szCs w:val="20"/>
              </w:rPr>
              <w:t>0.00**</w:t>
            </w:r>
          </w:p>
        </w:tc>
      </w:tr>
    </w:tbl>
    <w:p w14:paraId="3D962967" w14:textId="644292C5" w:rsidR="006A0DF5" w:rsidRPr="000C5A85" w:rsidRDefault="00A746C5" w:rsidP="006A0DF5">
      <w:pPr>
        <w:spacing w:after="0" w:line="240" w:lineRule="auto"/>
        <w:rPr>
          <w:iCs/>
          <w:sz w:val="18"/>
          <w:szCs w:val="18"/>
        </w:rPr>
      </w:pPr>
      <w:r w:rsidRPr="000C5A85">
        <w:rPr>
          <w:iCs/>
          <w:sz w:val="18"/>
          <w:szCs w:val="18"/>
        </w:rPr>
        <w:t>-</w:t>
      </w:r>
      <w:r w:rsidR="006A0DF5" w:rsidRPr="000C5A85">
        <w:rPr>
          <w:iCs/>
          <w:sz w:val="18"/>
          <w:szCs w:val="18"/>
        </w:rPr>
        <w:t xml:space="preserve"> </w:t>
      </w:r>
      <w:r w:rsidR="008A5F37" w:rsidRPr="000C5A85">
        <w:rPr>
          <w:iCs/>
          <w:sz w:val="18"/>
          <w:szCs w:val="18"/>
        </w:rPr>
        <w:t>PGL and NSG did not offer AHNC program in CY2022</w:t>
      </w:r>
      <w:r w:rsidR="006A0DF5" w:rsidRPr="000C5A85">
        <w:rPr>
          <w:iCs/>
          <w:sz w:val="18"/>
          <w:szCs w:val="18"/>
        </w:rPr>
        <w:t>.</w:t>
      </w:r>
    </w:p>
    <w:p w14:paraId="629F1984" w14:textId="351FC438" w:rsidR="00916548" w:rsidRPr="000C5A85" w:rsidRDefault="00916548" w:rsidP="006A0DF5">
      <w:pPr>
        <w:spacing w:after="0" w:line="240" w:lineRule="auto"/>
        <w:rPr>
          <w:iCs/>
          <w:sz w:val="18"/>
          <w:szCs w:val="18"/>
        </w:rPr>
      </w:pPr>
      <w:r w:rsidRPr="000C5A85">
        <w:rPr>
          <w:iCs/>
          <w:sz w:val="18"/>
          <w:szCs w:val="18"/>
        </w:rPr>
        <w:t>*The Commercial Food Services program component was not initially included in the CY2022</w:t>
      </w:r>
      <w:r w:rsidR="00487A0D" w:rsidRPr="000C5A85">
        <w:rPr>
          <w:iCs/>
          <w:sz w:val="18"/>
          <w:szCs w:val="18"/>
        </w:rPr>
        <w:t xml:space="preserve"> </w:t>
      </w:r>
      <w:r w:rsidR="00F4794D" w:rsidRPr="000C5A85">
        <w:rPr>
          <w:iCs/>
          <w:sz w:val="18"/>
          <w:szCs w:val="18"/>
        </w:rPr>
        <w:t>Cost Effectiveness Test Results for Jointly Implemented Programs</w:t>
      </w:r>
      <w:r w:rsidR="00026415" w:rsidRPr="000C5A85">
        <w:rPr>
          <w:iCs/>
          <w:sz w:val="18"/>
          <w:szCs w:val="18"/>
        </w:rPr>
        <w:t xml:space="preserve"> </w:t>
      </w:r>
      <w:r w:rsidRPr="000C5A85">
        <w:rPr>
          <w:iCs/>
          <w:sz w:val="18"/>
          <w:szCs w:val="18"/>
        </w:rPr>
        <w:t>but has been included here.</w:t>
      </w:r>
    </w:p>
    <w:p w14:paraId="6BDAB2BF" w14:textId="578F0A75" w:rsidR="002F3119" w:rsidRPr="000C5A85" w:rsidRDefault="002F3119" w:rsidP="006A0DF5">
      <w:pPr>
        <w:spacing w:after="0" w:line="240" w:lineRule="auto"/>
        <w:rPr>
          <w:iCs/>
          <w:sz w:val="18"/>
          <w:szCs w:val="18"/>
        </w:rPr>
      </w:pPr>
      <w:r w:rsidRPr="000C5A85">
        <w:rPr>
          <w:iCs/>
          <w:sz w:val="18"/>
          <w:szCs w:val="18"/>
        </w:rPr>
        <w:t xml:space="preserve">**NSG did not report any </w:t>
      </w:r>
      <w:r w:rsidR="00523B7E" w:rsidRPr="000C5A85">
        <w:rPr>
          <w:iCs/>
          <w:sz w:val="18"/>
          <w:szCs w:val="18"/>
        </w:rPr>
        <w:t xml:space="preserve">Commercial Food Services </w:t>
      </w:r>
      <w:r w:rsidRPr="000C5A85">
        <w:rPr>
          <w:iCs/>
          <w:sz w:val="18"/>
          <w:szCs w:val="18"/>
        </w:rPr>
        <w:t xml:space="preserve">UCT </w:t>
      </w:r>
      <w:r w:rsidR="00523B7E" w:rsidRPr="000C5A85">
        <w:rPr>
          <w:iCs/>
          <w:sz w:val="18"/>
          <w:szCs w:val="18"/>
        </w:rPr>
        <w:t>costs in 2022.</w:t>
      </w:r>
    </w:p>
    <w:p w14:paraId="5F2E5203" w14:textId="2956D68B" w:rsidR="001B6DE1" w:rsidRPr="000C5A85" w:rsidRDefault="001C1F43" w:rsidP="006A0DF5">
      <w:pPr>
        <w:spacing w:after="0" w:line="240" w:lineRule="auto"/>
        <w:rPr>
          <w:iCs/>
          <w:sz w:val="18"/>
          <w:szCs w:val="18"/>
        </w:rPr>
      </w:pPr>
      <w:r w:rsidRPr="000C5A85">
        <w:rPr>
          <w:iCs/>
          <w:sz w:val="18"/>
          <w:szCs w:val="18"/>
        </w:rPr>
        <w:t>†Joint UCT results have been adjusted to include water cost changes</w:t>
      </w:r>
      <w:r w:rsidR="000C5A85">
        <w:rPr>
          <w:iCs/>
          <w:sz w:val="18"/>
          <w:szCs w:val="18"/>
        </w:rPr>
        <w:t xml:space="preserve">. </w:t>
      </w:r>
      <w:r w:rsidR="00250F19" w:rsidRPr="000C5A85">
        <w:rPr>
          <w:iCs/>
          <w:sz w:val="18"/>
          <w:szCs w:val="18"/>
        </w:rPr>
        <w:t>CY2022 UCT calculations have been adjusted to include the weighted average cost of capital discount rates for the joint evaluation</w:t>
      </w:r>
      <w:r w:rsidR="00A00BCC" w:rsidRPr="000C5A85">
        <w:rPr>
          <w:iCs/>
          <w:sz w:val="18"/>
          <w:szCs w:val="18"/>
        </w:rPr>
        <w:t xml:space="preserve"> as opposed to Societal which was used previously</w:t>
      </w:r>
      <w:r w:rsidR="00250F19" w:rsidRPr="000C5A85">
        <w:rPr>
          <w:iCs/>
          <w:sz w:val="18"/>
          <w:szCs w:val="18"/>
        </w:rPr>
        <w:t>.</w:t>
      </w:r>
    </w:p>
    <w:p w14:paraId="7CA20825" w14:textId="1BFFAF21" w:rsidR="002D28E3" w:rsidRPr="009427AB" w:rsidRDefault="006A0DF5" w:rsidP="004649CE">
      <w:pPr>
        <w:spacing w:after="0" w:line="240" w:lineRule="auto"/>
        <w:rPr>
          <w:i/>
          <w:sz w:val="18"/>
          <w:szCs w:val="18"/>
        </w:rPr>
      </w:pPr>
      <w:r w:rsidRPr="008B2AED">
        <w:rPr>
          <w:i/>
          <w:sz w:val="18"/>
          <w:szCs w:val="18"/>
        </w:rPr>
        <w:t>Source: Guidehouse analysis</w:t>
      </w:r>
    </w:p>
    <w:p w14:paraId="48501085" w14:textId="1260AD31" w:rsidR="006A0DF5" w:rsidRDefault="00064450" w:rsidP="00064450">
      <w:pPr>
        <w:rPr>
          <w:iCs/>
          <w:sz w:val="18"/>
          <w:szCs w:val="18"/>
        </w:rPr>
      </w:pPr>
      <w:r>
        <w:rPr>
          <w:iCs/>
          <w:sz w:val="18"/>
          <w:szCs w:val="18"/>
        </w:rPr>
        <w:br w:type="page"/>
      </w:r>
    </w:p>
    <w:p w14:paraId="355B813D" w14:textId="1CFA76E6" w:rsidR="004649CE" w:rsidRDefault="00E109D7" w:rsidP="004649CE">
      <w:pPr>
        <w:keepNext/>
        <w:spacing w:after="60" w:line="240" w:lineRule="auto"/>
        <w:jc w:val="center"/>
        <w:rPr>
          <w:rFonts w:asciiTheme="majorHAnsi" w:hAnsiTheme="majorHAnsi"/>
          <w:b/>
          <w:iCs/>
          <w:color w:val="000000" w:themeColor="text1"/>
          <w:szCs w:val="18"/>
        </w:rPr>
      </w:pPr>
      <w:bookmarkStart w:id="25" w:name="_Ref224558705"/>
      <w:bookmarkStart w:id="26" w:name="_Toc225114179"/>
      <w:r w:rsidRPr="00657286">
        <w:rPr>
          <w:rFonts w:asciiTheme="majorHAnsi" w:hAnsiTheme="majorHAnsi"/>
          <w:b/>
          <w:iCs/>
          <w:color w:val="000000" w:themeColor="text1"/>
          <w:szCs w:val="18"/>
        </w:rPr>
        <w:lastRenderedPageBreak/>
        <w:t>Table</w:t>
      </w:r>
      <w:r>
        <w:rPr>
          <w:rFonts w:asciiTheme="majorHAnsi" w:hAnsiTheme="majorHAnsi"/>
          <w:b/>
          <w:iCs/>
          <w:color w:val="000000" w:themeColor="text1"/>
          <w:szCs w:val="18"/>
        </w:rPr>
        <w:t xml:space="preserve"> </w:t>
      </w:r>
      <w:r w:rsidRPr="00657286">
        <w:rPr>
          <w:rFonts w:asciiTheme="majorHAnsi" w:hAnsiTheme="majorHAnsi"/>
          <w:b/>
          <w:iCs/>
          <w:color w:val="000000" w:themeColor="text1"/>
          <w:szCs w:val="18"/>
        </w:rPr>
        <w:fldChar w:fldCharType="begin"/>
      </w:r>
      <w:r w:rsidRPr="00657286">
        <w:rPr>
          <w:rFonts w:asciiTheme="majorHAnsi" w:hAnsiTheme="majorHAnsi"/>
          <w:b/>
          <w:iCs/>
          <w:color w:val="000000" w:themeColor="text1"/>
          <w:szCs w:val="18"/>
        </w:rPr>
        <w:instrText>SEQ Table \* ARABIC \s 1</w:instrText>
      </w:r>
      <w:r w:rsidRPr="00657286">
        <w:rPr>
          <w:rFonts w:asciiTheme="majorHAnsi" w:hAnsiTheme="majorHAnsi"/>
          <w:b/>
          <w:iCs/>
          <w:color w:val="000000" w:themeColor="text1"/>
          <w:szCs w:val="18"/>
        </w:rPr>
        <w:fldChar w:fldCharType="separate"/>
      </w:r>
      <w:r w:rsidR="0084446D">
        <w:rPr>
          <w:rFonts w:asciiTheme="majorHAnsi" w:hAnsiTheme="majorHAnsi"/>
          <w:b/>
          <w:iCs/>
          <w:noProof/>
          <w:color w:val="000000" w:themeColor="text1"/>
          <w:szCs w:val="18"/>
        </w:rPr>
        <w:t>6</w:t>
      </w:r>
      <w:r w:rsidRPr="00657286">
        <w:rPr>
          <w:rFonts w:asciiTheme="majorHAnsi" w:hAnsiTheme="majorHAnsi"/>
          <w:b/>
          <w:iCs/>
          <w:color w:val="000000" w:themeColor="text1"/>
          <w:szCs w:val="18"/>
        </w:rPr>
        <w:fldChar w:fldCharType="end"/>
      </w:r>
      <w:r w:rsidRPr="00657286">
        <w:rPr>
          <w:rFonts w:asciiTheme="majorHAnsi" w:hAnsiTheme="majorHAnsi"/>
          <w:b/>
          <w:iCs/>
          <w:color w:val="000000" w:themeColor="text1"/>
          <w:szCs w:val="18"/>
        </w:rPr>
        <w:t xml:space="preserve">. </w:t>
      </w:r>
      <w:bookmarkEnd w:id="25"/>
      <w:r w:rsidR="004649CE" w:rsidRPr="008B2AED">
        <w:rPr>
          <w:rFonts w:asciiTheme="majorHAnsi" w:hAnsiTheme="majorHAnsi"/>
          <w:b/>
          <w:iCs/>
          <w:color w:val="000000" w:themeColor="text1"/>
          <w:szCs w:val="18"/>
        </w:rPr>
        <w:t>TRC Test Values by Program and Utility – CY20</w:t>
      </w:r>
      <w:r w:rsidR="004649CE">
        <w:rPr>
          <w:rFonts w:asciiTheme="majorHAnsi" w:hAnsiTheme="majorHAnsi"/>
          <w:b/>
          <w:iCs/>
          <w:color w:val="000000" w:themeColor="text1"/>
          <w:szCs w:val="18"/>
        </w:rPr>
        <w:t>23</w:t>
      </w:r>
      <w:bookmarkEnd w:id="26"/>
    </w:p>
    <w:tbl>
      <w:tblPr>
        <w:tblW w:w="5048" w:type="pct"/>
        <w:tblLayout w:type="fixed"/>
        <w:tblLook w:val="04A0" w:firstRow="1" w:lastRow="0" w:firstColumn="1" w:lastColumn="0" w:noHBand="0" w:noVBand="1"/>
      </w:tblPr>
      <w:tblGrid>
        <w:gridCol w:w="2250"/>
        <w:gridCol w:w="3242"/>
        <w:gridCol w:w="719"/>
        <w:gridCol w:w="990"/>
        <w:gridCol w:w="720"/>
        <w:gridCol w:w="718"/>
        <w:gridCol w:w="811"/>
      </w:tblGrid>
      <w:tr w:rsidR="000C5A85" w:rsidRPr="00B01D3F" w14:paraId="4817A98D" w14:textId="77777777" w:rsidTr="000C5A85">
        <w:trPr>
          <w:trHeight w:val="288"/>
        </w:trPr>
        <w:tc>
          <w:tcPr>
            <w:tcW w:w="1190" w:type="pct"/>
            <w:tcBorders>
              <w:top w:val="nil"/>
              <w:left w:val="nil"/>
              <w:bottom w:val="single" w:sz="12" w:space="0" w:color="93D500"/>
              <w:right w:val="nil"/>
            </w:tcBorders>
            <w:shd w:val="clear" w:color="000000" w:fill="036479"/>
            <w:vAlign w:val="center"/>
            <w:hideMark/>
          </w:tcPr>
          <w:p w14:paraId="5F3252B9" w14:textId="77777777" w:rsidR="000C5A85" w:rsidRPr="00B01D3F" w:rsidRDefault="000C5A85" w:rsidP="00612F89">
            <w:pPr>
              <w:spacing w:before="60" w:after="60" w:line="240" w:lineRule="auto"/>
              <w:rPr>
                <w:rFonts w:eastAsia="Times New Roman" w:cs="Times New Roman"/>
                <w:b/>
                <w:bCs/>
                <w:color w:val="FFFFFF"/>
                <w:sz w:val="20"/>
                <w:szCs w:val="20"/>
              </w:rPr>
            </w:pPr>
            <w:r w:rsidRPr="00B01D3F">
              <w:rPr>
                <w:rFonts w:eastAsia="Times New Roman" w:cs="Times New Roman"/>
                <w:b/>
                <w:bCs/>
                <w:color w:val="FFFFFF"/>
                <w:sz w:val="20"/>
                <w:szCs w:val="20"/>
              </w:rPr>
              <w:t>Sector</w:t>
            </w:r>
          </w:p>
          <w:p w14:paraId="289C6C7C" w14:textId="77777777" w:rsidR="000C5A85" w:rsidRPr="00B01D3F" w:rsidRDefault="000C5A85" w:rsidP="00612F89">
            <w:pPr>
              <w:spacing w:before="60" w:after="60" w:line="240" w:lineRule="auto"/>
              <w:rPr>
                <w:rFonts w:eastAsia="Times New Roman" w:cs="Times New Roman"/>
                <w:b/>
                <w:bCs/>
                <w:color w:val="FFFFFF"/>
                <w:sz w:val="20"/>
                <w:szCs w:val="20"/>
              </w:rPr>
            </w:pPr>
          </w:p>
        </w:tc>
        <w:tc>
          <w:tcPr>
            <w:tcW w:w="1715" w:type="pct"/>
            <w:tcBorders>
              <w:top w:val="nil"/>
              <w:left w:val="nil"/>
              <w:bottom w:val="single" w:sz="12" w:space="0" w:color="93D500"/>
              <w:right w:val="nil"/>
            </w:tcBorders>
            <w:shd w:val="clear" w:color="000000" w:fill="036479"/>
            <w:vAlign w:val="center"/>
            <w:hideMark/>
          </w:tcPr>
          <w:p w14:paraId="13FA8C65" w14:textId="77777777" w:rsidR="000C5A85" w:rsidRPr="00B01D3F" w:rsidRDefault="000C5A85" w:rsidP="00612F89">
            <w:pPr>
              <w:spacing w:before="60" w:after="60" w:line="240" w:lineRule="auto"/>
              <w:rPr>
                <w:rFonts w:eastAsia="Times New Roman" w:cs="Times New Roman"/>
                <w:b/>
                <w:bCs/>
                <w:color w:val="FFFFFF"/>
                <w:sz w:val="20"/>
                <w:szCs w:val="20"/>
              </w:rPr>
            </w:pPr>
            <w:r w:rsidRPr="00B01D3F">
              <w:rPr>
                <w:rFonts w:eastAsia="Times New Roman" w:cs="Times New Roman"/>
                <w:b/>
                <w:bCs/>
                <w:color w:val="FFFFFF"/>
                <w:sz w:val="20"/>
                <w:szCs w:val="20"/>
              </w:rPr>
              <w:t>Program</w:t>
            </w:r>
          </w:p>
        </w:tc>
        <w:tc>
          <w:tcPr>
            <w:tcW w:w="380" w:type="pct"/>
            <w:tcBorders>
              <w:top w:val="nil"/>
              <w:left w:val="nil"/>
              <w:bottom w:val="single" w:sz="12" w:space="0" w:color="93D500"/>
              <w:right w:val="nil"/>
            </w:tcBorders>
            <w:shd w:val="clear" w:color="000000" w:fill="036479"/>
            <w:vAlign w:val="center"/>
            <w:hideMark/>
          </w:tcPr>
          <w:p w14:paraId="0DE8ACC7" w14:textId="64D2EA02" w:rsidR="000C5A85" w:rsidRPr="00B01D3F" w:rsidRDefault="000C5A85" w:rsidP="00612F89">
            <w:pPr>
              <w:spacing w:before="60" w:after="60" w:line="240" w:lineRule="auto"/>
              <w:jc w:val="center"/>
              <w:rPr>
                <w:rFonts w:eastAsia="Times New Roman" w:cs="Times New Roman"/>
                <w:b/>
                <w:bCs/>
                <w:color w:val="FFFFFF"/>
                <w:sz w:val="20"/>
                <w:szCs w:val="20"/>
              </w:rPr>
            </w:pPr>
            <w:r w:rsidRPr="00B01D3F">
              <w:rPr>
                <w:rFonts w:eastAsia="Times New Roman" w:cs="Times New Roman"/>
                <w:b/>
                <w:bCs/>
                <w:color w:val="FFFFFF"/>
                <w:sz w:val="20"/>
                <w:szCs w:val="20"/>
              </w:rPr>
              <w:t>All</w:t>
            </w:r>
          </w:p>
        </w:tc>
        <w:tc>
          <w:tcPr>
            <w:tcW w:w="524" w:type="pct"/>
            <w:tcBorders>
              <w:top w:val="nil"/>
              <w:left w:val="nil"/>
              <w:bottom w:val="single" w:sz="12" w:space="0" w:color="93D500"/>
              <w:right w:val="nil"/>
            </w:tcBorders>
            <w:shd w:val="clear" w:color="000000" w:fill="036479"/>
            <w:vAlign w:val="center"/>
            <w:hideMark/>
          </w:tcPr>
          <w:p w14:paraId="3238F69B" w14:textId="77777777" w:rsidR="000C5A85" w:rsidRPr="00B01D3F" w:rsidRDefault="000C5A85" w:rsidP="00612F89">
            <w:pPr>
              <w:spacing w:before="60" w:after="60" w:line="240" w:lineRule="auto"/>
              <w:jc w:val="center"/>
              <w:rPr>
                <w:rFonts w:eastAsia="Times New Roman" w:cs="Times New Roman"/>
                <w:b/>
                <w:bCs/>
                <w:color w:val="FFFFFF"/>
                <w:sz w:val="20"/>
                <w:szCs w:val="20"/>
              </w:rPr>
            </w:pPr>
            <w:r w:rsidRPr="00B01D3F">
              <w:rPr>
                <w:rFonts w:eastAsia="Times New Roman" w:cs="Times New Roman"/>
                <w:b/>
                <w:bCs/>
                <w:color w:val="FFFFFF"/>
                <w:sz w:val="20"/>
                <w:szCs w:val="20"/>
              </w:rPr>
              <w:t>ComEd</w:t>
            </w:r>
          </w:p>
        </w:tc>
        <w:tc>
          <w:tcPr>
            <w:tcW w:w="381" w:type="pct"/>
            <w:tcBorders>
              <w:top w:val="nil"/>
              <w:left w:val="nil"/>
              <w:bottom w:val="single" w:sz="12" w:space="0" w:color="93D500"/>
              <w:right w:val="nil"/>
            </w:tcBorders>
            <w:shd w:val="clear" w:color="000000" w:fill="036479"/>
            <w:vAlign w:val="center"/>
            <w:hideMark/>
          </w:tcPr>
          <w:p w14:paraId="4E596782" w14:textId="77777777" w:rsidR="000C5A85" w:rsidRPr="00B01D3F" w:rsidRDefault="000C5A85" w:rsidP="00612F89">
            <w:pPr>
              <w:spacing w:before="60" w:after="60" w:line="240" w:lineRule="auto"/>
              <w:rPr>
                <w:rFonts w:eastAsia="Times New Roman" w:cs="Times New Roman"/>
                <w:b/>
                <w:bCs/>
                <w:color w:val="FFFFFF"/>
                <w:sz w:val="20"/>
                <w:szCs w:val="20"/>
              </w:rPr>
            </w:pPr>
            <w:r w:rsidRPr="00B01D3F">
              <w:rPr>
                <w:rFonts w:eastAsia="Times New Roman" w:cs="Times New Roman"/>
                <w:b/>
                <w:bCs/>
                <w:color w:val="FFFFFF"/>
                <w:sz w:val="20"/>
                <w:szCs w:val="20"/>
              </w:rPr>
              <w:t>Nicor Gas</w:t>
            </w:r>
          </w:p>
        </w:tc>
        <w:tc>
          <w:tcPr>
            <w:tcW w:w="380" w:type="pct"/>
            <w:tcBorders>
              <w:top w:val="nil"/>
              <w:left w:val="nil"/>
              <w:bottom w:val="single" w:sz="12" w:space="0" w:color="93D500"/>
              <w:right w:val="nil"/>
            </w:tcBorders>
            <w:shd w:val="clear" w:color="000000" w:fill="036479"/>
            <w:vAlign w:val="center"/>
            <w:hideMark/>
          </w:tcPr>
          <w:p w14:paraId="56E4BFD7" w14:textId="77777777" w:rsidR="000C5A85" w:rsidRPr="00B01D3F" w:rsidRDefault="000C5A85" w:rsidP="00612F89">
            <w:pPr>
              <w:spacing w:before="60" w:after="60" w:line="240" w:lineRule="auto"/>
              <w:jc w:val="center"/>
              <w:rPr>
                <w:rFonts w:eastAsia="Times New Roman" w:cs="Times New Roman"/>
                <w:b/>
                <w:bCs/>
                <w:color w:val="FFFFFF"/>
                <w:sz w:val="20"/>
                <w:szCs w:val="20"/>
              </w:rPr>
            </w:pPr>
            <w:r w:rsidRPr="00B01D3F">
              <w:rPr>
                <w:rFonts w:eastAsia="Times New Roman" w:cs="Times New Roman"/>
                <w:b/>
                <w:bCs/>
                <w:color w:val="FFFFFF"/>
                <w:sz w:val="20"/>
                <w:szCs w:val="20"/>
              </w:rPr>
              <w:t>PGL</w:t>
            </w:r>
          </w:p>
        </w:tc>
        <w:tc>
          <w:tcPr>
            <w:tcW w:w="429" w:type="pct"/>
            <w:tcBorders>
              <w:top w:val="nil"/>
              <w:left w:val="nil"/>
              <w:bottom w:val="single" w:sz="12" w:space="0" w:color="93D500"/>
              <w:right w:val="nil"/>
            </w:tcBorders>
            <w:shd w:val="clear" w:color="000000" w:fill="036479"/>
            <w:vAlign w:val="center"/>
            <w:hideMark/>
          </w:tcPr>
          <w:p w14:paraId="20A07E3D" w14:textId="77777777" w:rsidR="000C5A85" w:rsidRPr="00B01D3F" w:rsidRDefault="000C5A85" w:rsidP="00612F89">
            <w:pPr>
              <w:spacing w:before="60" w:after="60" w:line="240" w:lineRule="auto"/>
              <w:jc w:val="center"/>
              <w:rPr>
                <w:rFonts w:eastAsia="Times New Roman" w:cs="Times New Roman"/>
                <w:b/>
                <w:bCs/>
                <w:color w:val="FFFFFF"/>
                <w:sz w:val="20"/>
                <w:szCs w:val="20"/>
              </w:rPr>
            </w:pPr>
            <w:r w:rsidRPr="00B01D3F">
              <w:rPr>
                <w:rFonts w:eastAsia="Times New Roman" w:cs="Times New Roman"/>
                <w:b/>
                <w:bCs/>
                <w:color w:val="FFFFFF"/>
                <w:sz w:val="20"/>
                <w:szCs w:val="20"/>
              </w:rPr>
              <w:t>NSG</w:t>
            </w:r>
          </w:p>
        </w:tc>
      </w:tr>
      <w:tr w:rsidR="000C5A85" w:rsidRPr="00B01D3F" w14:paraId="5E4429CA" w14:textId="77777777" w:rsidTr="000C5A85">
        <w:trPr>
          <w:trHeight w:val="58"/>
        </w:trPr>
        <w:tc>
          <w:tcPr>
            <w:tcW w:w="1190" w:type="pct"/>
            <w:tcBorders>
              <w:top w:val="nil"/>
              <w:left w:val="nil"/>
              <w:bottom w:val="single" w:sz="8" w:space="0" w:color="B3EFFD"/>
              <w:right w:val="nil"/>
            </w:tcBorders>
            <w:vAlign w:val="bottom"/>
            <w:hideMark/>
          </w:tcPr>
          <w:p w14:paraId="4ED05353" w14:textId="77777777" w:rsidR="000C5A85" w:rsidRPr="00B01D3F" w:rsidRDefault="000C5A85" w:rsidP="000C5A85">
            <w:pPr>
              <w:spacing w:before="60" w:after="60" w:line="240" w:lineRule="auto"/>
              <w:rPr>
                <w:color w:val="000000"/>
                <w:sz w:val="20"/>
                <w:szCs w:val="20"/>
              </w:rPr>
            </w:pPr>
            <w:r w:rsidRPr="00B01D3F">
              <w:rPr>
                <w:color w:val="000000"/>
                <w:sz w:val="20"/>
                <w:szCs w:val="20"/>
              </w:rPr>
              <w:t>Residential / Income Eligible</w:t>
            </w:r>
          </w:p>
        </w:tc>
        <w:tc>
          <w:tcPr>
            <w:tcW w:w="1715" w:type="pct"/>
            <w:tcBorders>
              <w:top w:val="nil"/>
              <w:left w:val="nil"/>
              <w:bottom w:val="single" w:sz="8" w:space="0" w:color="B3EFFD"/>
              <w:right w:val="nil"/>
            </w:tcBorders>
            <w:vAlign w:val="bottom"/>
            <w:hideMark/>
          </w:tcPr>
          <w:p w14:paraId="29196D79" w14:textId="77777777" w:rsidR="000C5A85" w:rsidRPr="00B01D3F" w:rsidRDefault="000C5A85" w:rsidP="000C5A85">
            <w:pPr>
              <w:spacing w:before="60" w:after="60" w:line="240" w:lineRule="auto"/>
              <w:rPr>
                <w:color w:val="000000"/>
                <w:sz w:val="20"/>
                <w:szCs w:val="20"/>
              </w:rPr>
            </w:pPr>
            <w:r w:rsidRPr="00B01D3F">
              <w:rPr>
                <w:color w:val="000000"/>
                <w:sz w:val="20"/>
                <w:szCs w:val="20"/>
              </w:rPr>
              <w:t>Single-Family Upgrades</w:t>
            </w:r>
          </w:p>
        </w:tc>
        <w:tc>
          <w:tcPr>
            <w:tcW w:w="380" w:type="pct"/>
            <w:tcBorders>
              <w:top w:val="nil"/>
              <w:left w:val="nil"/>
              <w:bottom w:val="single" w:sz="8" w:space="0" w:color="B3EFFD"/>
              <w:right w:val="nil"/>
            </w:tcBorders>
          </w:tcPr>
          <w:p w14:paraId="4F897806" w14:textId="6845637B" w:rsidR="000C5A85" w:rsidRPr="000C5A85" w:rsidRDefault="000C5A85" w:rsidP="000C5A85">
            <w:pPr>
              <w:spacing w:before="60" w:after="60" w:line="240" w:lineRule="auto"/>
              <w:jc w:val="right"/>
              <w:rPr>
                <w:b/>
                <w:bCs/>
                <w:color w:val="000000"/>
                <w:sz w:val="20"/>
                <w:szCs w:val="20"/>
              </w:rPr>
            </w:pPr>
            <w:r w:rsidRPr="000C5A85">
              <w:rPr>
                <w:b/>
                <w:bCs/>
                <w:sz w:val="20"/>
                <w:szCs w:val="20"/>
              </w:rPr>
              <w:t>1.47</w:t>
            </w:r>
          </w:p>
        </w:tc>
        <w:tc>
          <w:tcPr>
            <w:tcW w:w="524" w:type="pct"/>
            <w:tcBorders>
              <w:top w:val="nil"/>
              <w:left w:val="nil"/>
              <w:bottom w:val="single" w:sz="8" w:space="0" w:color="B3EFFD"/>
              <w:right w:val="nil"/>
            </w:tcBorders>
          </w:tcPr>
          <w:p w14:paraId="67CE5971" w14:textId="14549497" w:rsidR="000C5A85" w:rsidRPr="000C5A85" w:rsidRDefault="000C5A85" w:rsidP="000C5A85">
            <w:pPr>
              <w:spacing w:before="60" w:after="60" w:line="240" w:lineRule="auto"/>
              <w:jc w:val="right"/>
              <w:rPr>
                <w:color w:val="000000"/>
                <w:sz w:val="20"/>
                <w:szCs w:val="20"/>
              </w:rPr>
            </w:pPr>
            <w:r w:rsidRPr="000C5A85">
              <w:rPr>
                <w:sz w:val="20"/>
                <w:szCs w:val="20"/>
              </w:rPr>
              <w:t>1.16</w:t>
            </w:r>
          </w:p>
        </w:tc>
        <w:tc>
          <w:tcPr>
            <w:tcW w:w="381" w:type="pct"/>
            <w:tcBorders>
              <w:top w:val="nil"/>
              <w:left w:val="nil"/>
              <w:bottom w:val="single" w:sz="8" w:space="0" w:color="B3EFFD"/>
              <w:right w:val="nil"/>
            </w:tcBorders>
          </w:tcPr>
          <w:p w14:paraId="724A2707" w14:textId="09FEFBF3" w:rsidR="000C5A85" w:rsidRPr="000C5A85" w:rsidRDefault="000C5A85" w:rsidP="000C5A85">
            <w:pPr>
              <w:spacing w:before="60" w:after="60" w:line="240" w:lineRule="auto"/>
              <w:jc w:val="right"/>
              <w:rPr>
                <w:color w:val="000000"/>
                <w:sz w:val="20"/>
                <w:szCs w:val="20"/>
              </w:rPr>
            </w:pPr>
            <w:r w:rsidRPr="000C5A85">
              <w:rPr>
                <w:sz w:val="20"/>
                <w:szCs w:val="20"/>
              </w:rPr>
              <w:t>2.28</w:t>
            </w:r>
          </w:p>
        </w:tc>
        <w:tc>
          <w:tcPr>
            <w:tcW w:w="380" w:type="pct"/>
            <w:tcBorders>
              <w:top w:val="nil"/>
              <w:left w:val="nil"/>
              <w:bottom w:val="single" w:sz="8" w:space="0" w:color="B3EFFD"/>
              <w:right w:val="nil"/>
            </w:tcBorders>
          </w:tcPr>
          <w:p w14:paraId="21C835B9" w14:textId="24D9CDE4" w:rsidR="000C5A85" w:rsidRPr="000C5A85" w:rsidRDefault="000C5A85" w:rsidP="000C5A85">
            <w:pPr>
              <w:spacing w:before="60" w:after="60" w:line="240" w:lineRule="auto"/>
              <w:jc w:val="right"/>
              <w:rPr>
                <w:color w:val="000000"/>
                <w:sz w:val="20"/>
                <w:szCs w:val="20"/>
              </w:rPr>
            </w:pPr>
            <w:r w:rsidRPr="000C5A85">
              <w:rPr>
                <w:sz w:val="20"/>
                <w:szCs w:val="20"/>
              </w:rPr>
              <w:t>1.82</w:t>
            </w:r>
          </w:p>
        </w:tc>
        <w:tc>
          <w:tcPr>
            <w:tcW w:w="429" w:type="pct"/>
            <w:tcBorders>
              <w:top w:val="nil"/>
              <w:left w:val="nil"/>
              <w:bottom w:val="single" w:sz="8" w:space="0" w:color="B3EFFD"/>
              <w:right w:val="nil"/>
            </w:tcBorders>
          </w:tcPr>
          <w:p w14:paraId="18C1CF8E" w14:textId="1F095607" w:rsidR="000C5A85" w:rsidRPr="000C5A85" w:rsidRDefault="000C5A85" w:rsidP="000C5A85">
            <w:pPr>
              <w:spacing w:before="60" w:after="60" w:line="240" w:lineRule="auto"/>
              <w:jc w:val="right"/>
              <w:rPr>
                <w:color w:val="000000"/>
                <w:sz w:val="20"/>
                <w:szCs w:val="20"/>
              </w:rPr>
            </w:pPr>
            <w:r w:rsidRPr="000C5A85">
              <w:rPr>
                <w:sz w:val="20"/>
                <w:szCs w:val="20"/>
              </w:rPr>
              <w:t>0.79</w:t>
            </w:r>
          </w:p>
        </w:tc>
      </w:tr>
      <w:tr w:rsidR="000C5A85" w:rsidRPr="00B01D3F" w14:paraId="4B487228" w14:textId="77777777" w:rsidTr="000C5A85">
        <w:trPr>
          <w:trHeight w:val="68"/>
        </w:trPr>
        <w:tc>
          <w:tcPr>
            <w:tcW w:w="1190" w:type="pct"/>
            <w:tcBorders>
              <w:top w:val="nil"/>
              <w:left w:val="nil"/>
              <w:bottom w:val="single" w:sz="8" w:space="0" w:color="B3EFFD"/>
              <w:right w:val="nil"/>
            </w:tcBorders>
            <w:shd w:val="clear" w:color="000000" w:fill="FFFFFF"/>
            <w:noWrap/>
            <w:vAlign w:val="bottom"/>
            <w:hideMark/>
          </w:tcPr>
          <w:p w14:paraId="780414DA" w14:textId="77777777" w:rsidR="000C5A85" w:rsidRPr="00B01D3F" w:rsidRDefault="000C5A85" w:rsidP="000C5A85">
            <w:pPr>
              <w:spacing w:before="60" w:after="60" w:line="240" w:lineRule="auto"/>
              <w:rPr>
                <w:color w:val="000000"/>
                <w:sz w:val="20"/>
                <w:szCs w:val="20"/>
              </w:rPr>
            </w:pPr>
            <w:r w:rsidRPr="00B01D3F">
              <w:rPr>
                <w:color w:val="000000"/>
                <w:sz w:val="20"/>
                <w:szCs w:val="20"/>
              </w:rPr>
              <w:t>Residential / Income Eligible</w:t>
            </w:r>
          </w:p>
        </w:tc>
        <w:tc>
          <w:tcPr>
            <w:tcW w:w="1715" w:type="pct"/>
            <w:tcBorders>
              <w:top w:val="nil"/>
              <w:left w:val="nil"/>
              <w:bottom w:val="single" w:sz="8" w:space="0" w:color="B3EFFD"/>
              <w:right w:val="nil"/>
            </w:tcBorders>
            <w:shd w:val="clear" w:color="000000" w:fill="FFFFFF"/>
            <w:noWrap/>
            <w:vAlign w:val="bottom"/>
            <w:hideMark/>
          </w:tcPr>
          <w:p w14:paraId="4FA0F3AB" w14:textId="77777777" w:rsidR="000C5A85" w:rsidRPr="00B01D3F" w:rsidRDefault="000C5A85" w:rsidP="000C5A85">
            <w:pPr>
              <w:spacing w:before="60" w:after="60" w:line="240" w:lineRule="auto"/>
              <w:rPr>
                <w:color w:val="000000"/>
                <w:sz w:val="20"/>
                <w:szCs w:val="20"/>
              </w:rPr>
            </w:pPr>
            <w:r w:rsidRPr="00B01D3F">
              <w:rPr>
                <w:color w:val="000000"/>
                <w:sz w:val="20"/>
                <w:szCs w:val="20"/>
              </w:rPr>
              <w:t>Multi-Family Upgrades</w:t>
            </w:r>
          </w:p>
        </w:tc>
        <w:tc>
          <w:tcPr>
            <w:tcW w:w="380" w:type="pct"/>
            <w:tcBorders>
              <w:top w:val="nil"/>
              <w:left w:val="nil"/>
              <w:bottom w:val="single" w:sz="8" w:space="0" w:color="B3EFFD"/>
              <w:right w:val="nil"/>
            </w:tcBorders>
            <w:shd w:val="clear" w:color="000000" w:fill="FFFFFF"/>
            <w:noWrap/>
          </w:tcPr>
          <w:p w14:paraId="6CB0C65A" w14:textId="6772CB12" w:rsidR="000C5A85" w:rsidRPr="000C5A85" w:rsidRDefault="000C5A85" w:rsidP="000C5A85">
            <w:pPr>
              <w:spacing w:before="60" w:after="60" w:line="240" w:lineRule="auto"/>
              <w:jc w:val="right"/>
              <w:rPr>
                <w:b/>
                <w:bCs/>
                <w:color w:val="000000"/>
                <w:sz w:val="20"/>
                <w:szCs w:val="20"/>
              </w:rPr>
            </w:pPr>
            <w:r w:rsidRPr="000C5A85">
              <w:rPr>
                <w:b/>
                <w:bCs/>
                <w:sz w:val="20"/>
                <w:szCs w:val="20"/>
              </w:rPr>
              <w:t>1.73</w:t>
            </w:r>
          </w:p>
        </w:tc>
        <w:tc>
          <w:tcPr>
            <w:tcW w:w="524" w:type="pct"/>
            <w:tcBorders>
              <w:top w:val="nil"/>
              <w:left w:val="nil"/>
              <w:bottom w:val="single" w:sz="8" w:space="0" w:color="B3EFFD"/>
              <w:right w:val="nil"/>
            </w:tcBorders>
            <w:shd w:val="clear" w:color="000000" w:fill="FFFFFF"/>
            <w:noWrap/>
          </w:tcPr>
          <w:p w14:paraId="54B665BA" w14:textId="306C2D2A" w:rsidR="000C5A85" w:rsidRPr="000C5A85" w:rsidRDefault="000C5A85" w:rsidP="000C5A85">
            <w:pPr>
              <w:spacing w:before="60" w:after="60" w:line="240" w:lineRule="auto"/>
              <w:jc w:val="right"/>
              <w:rPr>
                <w:color w:val="000000"/>
                <w:sz w:val="20"/>
                <w:szCs w:val="20"/>
              </w:rPr>
            </w:pPr>
            <w:r w:rsidRPr="000C5A85">
              <w:rPr>
                <w:sz w:val="20"/>
                <w:szCs w:val="20"/>
              </w:rPr>
              <w:t>1.28</w:t>
            </w:r>
          </w:p>
        </w:tc>
        <w:tc>
          <w:tcPr>
            <w:tcW w:w="381" w:type="pct"/>
            <w:tcBorders>
              <w:top w:val="nil"/>
              <w:left w:val="nil"/>
              <w:bottom w:val="single" w:sz="8" w:space="0" w:color="B3EFFD"/>
              <w:right w:val="nil"/>
            </w:tcBorders>
            <w:shd w:val="clear" w:color="000000" w:fill="FFFFFF"/>
            <w:noWrap/>
          </w:tcPr>
          <w:p w14:paraId="7469744C" w14:textId="3CA2E2A7" w:rsidR="000C5A85" w:rsidRPr="000C5A85" w:rsidRDefault="000C5A85" w:rsidP="000C5A85">
            <w:pPr>
              <w:spacing w:before="60" w:after="60" w:line="240" w:lineRule="auto"/>
              <w:jc w:val="right"/>
              <w:rPr>
                <w:color w:val="000000"/>
                <w:sz w:val="20"/>
                <w:szCs w:val="20"/>
              </w:rPr>
            </w:pPr>
            <w:r w:rsidRPr="000C5A85">
              <w:rPr>
                <w:sz w:val="20"/>
                <w:szCs w:val="20"/>
              </w:rPr>
              <w:t>3.37</w:t>
            </w:r>
          </w:p>
        </w:tc>
        <w:tc>
          <w:tcPr>
            <w:tcW w:w="380" w:type="pct"/>
            <w:tcBorders>
              <w:top w:val="nil"/>
              <w:left w:val="nil"/>
              <w:bottom w:val="single" w:sz="8" w:space="0" w:color="B3EFFD"/>
              <w:right w:val="nil"/>
            </w:tcBorders>
            <w:shd w:val="clear" w:color="000000" w:fill="FFFFFF"/>
            <w:noWrap/>
          </w:tcPr>
          <w:p w14:paraId="0C9F7EC0" w14:textId="11226770" w:rsidR="000C5A85" w:rsidRPr="000C5A85" w:rsidRDefault="000C5A85" w:rsidP="000C5A85">
            <w:pPr>
              <w:spacing w:before="60" w:after="60" w:line="240" w:lineRule="auto"/>
              <w:jc w:val="right"/>
              <w:rPr>
                <w:color w:val="000000"/>
                <w:sz w:val="20"/>
                <w:szCs w:val="20"/>
              </w:rPr>
            </w:pPr>
            <w:r w:rsidRPr="000C5A85">
              <w:rPr>
                <w:sz w:val="20"/>
                <w:szCs w:val="20"/>
              </w:rPr>
              <w:t>2.08</w:t>
            </w:r>
          </w:p>
        </w:tc>
        <w:tc>
          <w:tcPr>
            <w:tcW w:w="429" w:type="pct"/>
            <w:tcBorders>
              <w:top w:val="nil"/>
              <w:left w:val="nil"/>
              <w:bottom w:val="single" w:sz="8" w:space="0" w:color="B3EFFD"/>
              <w:right w:val="nil"/>
            </w:tcBorders>
            <w:shd w:val="clear" w:color="000000" w:fill="FFFFFF"/>
            <w:noWrap/>
          </w:tcPr>
          <w:p w14:paraId="5DCE3808" w14:textId="08B202C3" w:rsidR="000C5A85" w:rsidRPr="000C5A85" w:rsidRDefault="000C5A85" w:rsidP="000C5A85">
            <w:pPr>
              <w:spacing w:before="60" w:after="60" w:line="240" w:lineRule="auto"/>
              <w:jc w:val="right"/>
              <w:rPr>
                <w:color w:val="000000"/>
                <w:sz w:val="20"/>
                <w:szCs w:val="20"/>
              </w:rPr>
            </w:pPr>
            <w:r w:rsidRPr="000C5A85">
              <w:rPr>
                <w:sz w:val="20"/>
                <w:szCs w:val="20"/>
              </w:rPr>
              <w:t>3.57</w:t>
            </w:r>
          </w:p>
        </w:tc>
      </w:tr>
      <w:tr w:rsidR="000C5A85" w:rsidRPr="00B01D3F" w14:paraId="0BEEF66F" w14:textId="77777777" w:rsidTr="000C5A85">
        <w:trPr>
          <w:trHeight w:val="68"/>
        </w:trPr>
        <w:tc>
          <w:tcPr>
            <w:tcW w:w="1190" w:type="pct"/>
            <w:tcBorders>
              <w:top w:val="nil"/>
              <w:left w:val="nil"/>
              <w:bottom w:val="single" w:sz="8" w:space="0" w:color="B3EFFD"/>
              <w:right w:val="nil"/>
            </w:tcBorders>
            <w:noWrap/>
            <w:vAlign w:val="bottom"/>
            <w:hideMark/>
          </w:tcPr>
          <w:p w14:paraId="35504DE9" w14:textId="77777777" w:rsidR="000C5A85" w:rsidRPr="00B01D3F" w:rsidRDefault="000C5A85" w:rsidP="000C5A85">
            <w:pPr>
              <w:spacing w:before="60" w:after="60" w:line="240" w:lineRule="auto"/>
              <w:rPr>
                <w:color w:val="000000"/>
                <w:sz w:val="20"/>
                <w:szCs w:val="20"/>
              </w:rPr>
            </w:pPr>
            <w:r w:rsidRPr="00B01D3F">
              <w:rPr>
                <w:color w:val="000000"/>
                <w:sz w:val="20"/>
                <w:szCs w:val="20"/>
              </w:rPr>
              <w:t>Income Eligible</w:t>
            </w:r>
          </w:p>
        </w:tc>
        <w:tc>
          <w:tcPr>
            <w:tcW w:w="1715" w:type="pct"/>
            <w:tcBorders>
              <w:top w:val="nil"/>
              <w:left w:val="nil"/>
              <w:bottom w:val="single" w:sz="8" w:space="0" w:color="B3EFFD"/>
              <w:right w:val="nil"/>
            </w:tcBorders>
            <w:noWrap/>
            <w:vAlign w:val="bottom"/>
            <w:hideMark/>
          </w:tcPr>
          <w:p w14:paraId="64C9B444" w14:textId="77777777" w:rsidR="000C5A85" w:rsidRPr="00B01D3F" w:rsidRDefault="000C5A85" w:rsidP="000C5A85">
            <w:pPr>
              <w:spacing w:before="60" w:after="60" w:line="240" w:lineRule="auto"/>
              <w:rPr>
                <w:color w:val="000000"/>
                <w:sz w:val="20"/>
                <w:szCs w:val="20"/>
              </w:rPr>
            </w:pPr>
            <w:r w:rsidRPr="00B01D3F">
              <w:rPr>
                <w:color w:val="000000"/>
                <w:sz w:val="20"/>
                <w:szCs w:val="20"/>
              </w:rPr>
              <w:t>Product Distribution</w:t>
            </w:r>
          </w:p>
        </w:tc>
        <w:tc>
          <w:tcPr>
            <w:tcW w:w="380" w:type="pct"/>
            <w:tcBorders>
              <w:top w:val="nil"/>
              <w:left w:val="nil"/>
              <w:bottom w:val="single" w:sz="8" w:space="0" w:color="B3EFFD"/>
              <w:right w:val="nil"/>
            </w:tcBorders>
            <w:noWrap/>
          </w:tcPr>
          <w:p w14:paraId="29157FA1" w14:textId="6DD8D745" w:rsidR="000C5A85" w:rsidRPr="000C5A85" w:rsidRDefault="000C5A85" w:rsidP="000C5A85">
            <w:pPr>
              <w:spacing w:before="60" w:after="60" w:line="240" w:lineRule="auto"/>
              <w:jc w:val="right"/>
              <w:rPr>
                <w:b/>
                <w:bCs/>
                <w:color w:val="000000"/>
                <w:sz w:val="20"/>
                <w:szCs w:val="20"/>
              </w:rPr>
            </w:pPr>
            <w:r w:rsidRPr="000C5A85">
              <w:rPr>
                <w:b/>
                <w:bCs/>
                <w:sz w:val="20"/>
                <w:szCs w:val="20"/>
              </w:rPr>
              <w:t>6.46</w:t>
            </w:r>
          </w:p>
        </w:tc>
        <w:tc>
          <w:tcPr>
            <w:tcW w:w="524" w:type="pct"/>
            <w:tcBorders>
              <w:top w:val="nil"/>
              <w:left w:val="nil"/>
              <w:bottom w:val="single" w:sz="8" w:space="0" w:color="B3EFFD"/>
              <w:right w:val="nil"/>
            </w:tcBorders>
            <w:noWrap/>
          </w:tcPr>
          <w:p w14:paraId="38CDFEAF" w14:textId="2701E3A1" w:rsidR="000C5A85" w:rsidRPr="000C5A85" w:rsidRDefault="000C5A85" w:rsidP="000C5A85">
            <w:pPr>
              <w:spacing w:before="60" w:after="60" w:line="240" w:lineRule="auto"/>
              <w:jc w:val="right"/>
              <w:rPr>
                <w:color w:val="000000"/>
                <w:sz w:val="20"/>
                <w:szCs w:val="20"/>
              </w:rPr>
            </w:pPr>
            <w:r w:rsidRPr="000C5A85">
              <w:rPr>
                <w:sz w:val="20"/>
                <w:szCs w:val="20"/>
              </w:rPr>
              <w:t>6.28</w:t>
            </w:r>
          </w:p>
        </w:tc>
        <w:tc>
          <w:tcPr>
            <w:tcW w:w="381" w:type="pct"/>
            <w:tcBorders>
              <w:top w:val="nil"/>
              <w:left w:val="nil"/>
              <w:bottom w:val="single" w:sz="8" w:space="0" w:color="B3EFFD"/>
              <w:right w:val="nil"/>
            </w:tcBorders>
            <w:noWrap/>
          </w:tcPr>
          <w:p w14:paraId="51B04615" w14:textId="51BD0E7A" w:rsidR="000C5A85" w:rsidRPr="000C5A85" w:rsidRDefault="000C5A85" w:rsidP="000C5A85">
            <w:pPr>
              <w:spacing w:before="60" w:after="60" w:line="240" w:lineRule="auto"/>
              <w:jc w:val="right"/>
              <w:rPr>
                <w:color w:val="000000"/>
                <w:sz w:val="20"/>
                <w:szCs w:val="20"/>
              </w:rPr>
            </w:pPr>
            <w:r w:rsidRPr="000C5A85">
              <w:rPr>
                <w:sz w:val="20"/>
                <w:szCs w:val="20"/>
              </w:rPr>
              <w:t>17.35</w:t>
            </w:r>
          </w:p>
        </w:tc>
        <w:tc>
          <w:tcPr>
            <w:tcW w:w="380" w:type="pct"/>
            <w:tcBorders>
              <w:top w:val="nil"/>
              <w:left w:val="nil"/>
              <w:bottom w:val="single" w:sz="8" w:space="0" w:color="B3EFFD"/>
              <w:right w:val="nil"/>
            </w:tcBorders>
            <w:noWrap/>
          </w:tcPr>
          <w:p w14:paraId="727D6A8B" w14:textId="4A84486A" w:rsidR="000C5A85" w:rsidRPr="000C5A85" w:rsidRDefault="000C5A85" w:rsidP="000C5A85">
            <w:pPr>
              <w:spacing w:before="60" w:after="60" w:line="240" w:lineRule="auto"/>
              <w:jc w:val="right"/>
              <w:rPr>
                <w:color w:val="000000"/>
                <w:sz w:val="20"/>
                <w:szCs w:val="20"/>
              </w:rPr>
            </w:pPr>
            <w:r w:rsidRPr="000C5A85">
              <w:rPr>
                <w:sz w:val="20"/>
                <w:szCs w:val="20"/>
              </w:rPr>
              <w:t>8.01</w:t>
            </w:r>
          </w:p>
        </w:tc>
        <w:tc>
          <w:tcPr>
            <w:tcW w:w="429" w:type="pct"/>
            <w:tcBorders>
              <w:top w:val="nil"/>
              <w:left w:val="nil"/>
              <w:bottom w:val="single" w:sz="8" w:space="0" w:color="B3EFFD"/>
              <w:right w:val="nil"/>
            </w:tcBorders>
            <w:noWrap/>
          </w:tcPr>
          <w:p w14:paraId="506D4B4F" w14:textId="1D2EC838" w:rsidR="000C5A85" w:rsidRPr="000C5A85" w:rsidRDefault="000C5A85" w:rsidP="000C5A85">
            <w:pPr>
              <w:spacing w:before="60" w:after="60" w:line="240" w:lineRule="auto"/>
              <w:jc w:val="right"/>
              <w:rPr>
                <w:color w:val="000000"/>
                <w:sz w:val="20"/>
                <w:szCs w:val="20"/>
              </w:rPr>
            </w:pPr>
            <w:r w:rsidRPr="000C5A85">
              <w:rPr>
                <w:sz w:val="20"/>
                <w:szCs w:val="20"/>
              </w:rPr>
              <w:t>7.82</w:t>
            </w:r>
          </w:p>
        </w:tc>
      </w:tr>
      <w:tr w:rsidR="000C5A85" w:rsidRPr="00B01D3F" w14:paraId="47C86F9D" w14:textId="77777777" w:rsidTr="000C5A85">
        <w:trPr>
          <w:trHeight w:val="68"/>
        </w:trPr>
        <w:tc>
          <w:tcPr>
            <w:tcW w:w="1190" w:type="pct"/>
            <w:tcBorders>
              <w:top w:val="nil"/>
              <w:left w:val="nil"/>
              <w:bottom w:val="single" w:sz="8" w:space="0" w:color="B3EFFD"/>
              <w:right w:val="nil"/>
            </w:tcBorders>
            <w:shd w:val="clear" w:color="000000" w:fill="FFFFFF"/>
            <w:noWrap/>
            <w:vAlign w:val="bottom"/>
            <w:hideMark/>
          </w:tcPr>
          <w:p w14:paraId="6970C6E8" w14:textId="77777777" w:rsidR="000C5A85" w:rsidRPr="00B01D3F" w:rsidRDefault="000C5A85" w:rsidP="000C5A85">
            <w:pPr>
              <w:spacing w:before="60" w:after="60" w:line="240" w:lineRule="auto"/>
              <w:rPr>
                <w:color w:val="000000"/>
                <w:sz w:val="20"/>
                <w:szCs w:val="20"/>
              </w:rPr>
            </w:pPr>
            <w:r w:rsidRPr="00B01D3F">
              <w:rPr>
                <w:color w:val="000000"/>
                <w:sz w:val="20"/>
                <w:szCs w:val="20"/>
              </w:rPr>
              <w:t>Income Eligible</w:t>
            </w:r>
          </w:p>
        </w:tc>
        <w:tc>
          <w:tcPr>
            <w:tcW w:w="1715" w:type="pct"/>
            <w:tcBorders>
              <w:top w:val="nil"/>
              <w:left w:val="nil"/>
              <w:bottom w:val="single" w:sz="8" w:space="0" w:color="B3EFFD"/>
              <w:right w:val="nil"/>
            </w:tcBorders>
            <w:shd w:val="clear" w:color="000000" w:fill="FFFFFF"/>
            <w:noWrap/>
            <w:vAlign w:val="bottom"/>
            <w:hideMark/>
          </w:tcPr>
          <w:p w14:paraId="268B902B" w14:textId="77777777" w:rsidR="000C5A85" w:rsidRPr="00B01D3F" w:rsidRDefault="000C5A85" w:rsidP="000C5A85">
            <w:pPr>
              <w:spacing w:before="60" w:after="60" w:line="240" w:lineRule="auto"/>
              <w:rPr>
                <w:color w:val="000000"/>
                <w:sz w:val="20"/>
                <w:szCs w:val="20"/>
              </w:rPr>
            </w:pPr>
            <w:r w:rsidRPr="00B01D3F">
              <w:rPr>
                <w:color w:val="000000"/>
                <w:sz w:val="20"/>
                <w:szCs w:val="20"/>
              </w:rPr>
              <w:t>Affordable Housing New Construction</w:t>
            </w:r>
          </w:p>
        </w:tc>
        <w:tc>
          <w:tcPr>
            <w:tcW w:w="380" w:type="pct"/>
            <w:tcBorders>
              <w:top w:val="nil"/>
              <w:left w:val="nil"/>
              <w:bottom w:val="single" w:sz="8" w:space="0" w:color="B3EFFD"/>
              <w:right w:val="nil"/>
            </w:tcBorders>
            <w:shd w:val="clear" w:color="000000" w:fill="FFFFFF"/>
            <w:noWrap/>
          </w:tcPr>
          <w:p w14:paraId="53268BF3" w14:textId="41D0285D" w:rsidR="000C5A85" w:rsidRPr="000C5A85" w:rsidRDefault="000C5A85" w:rsidP="000C5A85">
            <w:pPr>
              <w:spacing w:before="60" w:after="60" w:line="240" w:lineRule="auto"/>
              <w:jc w:val="right"/>
              <w:rPr>
                <w:b/>
                <w:bCs/>
                <w:color w:val="000000"/>
                <w:sz w:val="20"/>
                <w:szCs w:val="20"/>
              </w:rPr>
            </w:pPr>
            <w:r w:rsidRPr="000C5A85">
              <w:rPr>
                <w:b/>
                <w:bCs/>
                <w:sz w:val="20"/>
                <w:szCs w:val="20"/>
              </w:rPr>
              <w:t>1.15</w:t>
            </w:r>
          </w:p>
        </w:tc>
        <w:tc>
          <w:tcPr>
            <w:tcW w:w="524" w:type="pct"/>
            <w:tcBorders>
              <w:top w:val="nil"/>
              <w:left w:val="nil"/>
              <w:bottom w:val="single" w:sz="8" w:space="0" w:color="B3EFFD"/>
              <w:right w:val="nil"/>
            </w:tcBorders>
            <w:shd w:val="clear" w:color="000000" w:fill="FFFFFF"/>
            <w:noWrap/>
          </w:tcPr>
          <w:p w14:paraId="08D3CA50" w14:textId="1D4EB416" w:rsidR="000C5A85" w:rsidRPr="000C5A85" w:rsidRDefault="000C5A85" w:rsidP="000C5A85">
            <w:pPr>
              <w:spacing w:before="60" w:after="60" w:line="240" w:lineRule="auto"/>
              <w:jc w:val="right"/>
              <w:rPr>
                <w:color w:val="000000"/>
                <w:sz w:val="20"/>
                <w:szCs w:val="20"/>
              </w:rPr>
            </w:pPr>
            <w:r w:rsidRPr="000C5A85">
              <w:rPr>
                <w:sz w:val="20"/>
                <w:szCs w:val="20"/>
              </w:rPr>
              <w:t>1.21</w:t>
            </w:r>
          </w:p>
        </w:tc>
        <w:tc>
          <w:tcPr>
            <w:tcW w:w="381" w:type="pct"/>
            <w:tcBorders>
              <w:top w:val="nil"/>
              <w:left w:val="nil"/>
              <w:bottom w:val="single" w:sz="8" w:space="0" w:color="B3EFFD"/>
              <w:right w:val="nil"/>
            </w:tcBorders>
            <w:shd w:val="clear" w:color="000000" w:fill="FFFFFF"/>
            <w:noWrap/>
          </w:tcPr>
          <w:p w14:paraId="40051B28" w14:textId="3D3AB8F1" w:rsidR="000C5A85" w:rsidRPr="000C5A85" w:rsidRDefault="000C5A85" w:rsidP="000C5A85">
            <w:pPr>
              <w:spacing w:before="60" w:after="60" w:line="240" w:lineRule="auto"/>
              <w:jc w:val="right"/>
              <w:rPr>
                <w:color w:val="000000"/>
                <w:sz w:val="20"/>
                <w:szCs w:val="20"/>
              </w:rPr>
            </w:pPr>
            <w:r w:rsidRPr="000C5A85">
              <w:rPr>
                <w:sz w:val="20"/>
                <w:szCs w:val="20"/>
              </w:rPr>
              <w:t>0.74</w:t>
            </w:r>
          </w:p>
        </w:tc>
        <w:tc>
          <w:tcPr>
            <w:tcW w:w="380" w:type="pct"/>
            <w:tcBorders>
              <w:top w:val="nil"/>
              <w:left w:val="nil"/>
              <w:bottom w:val="single" w:sz="8" w:space="0" w:color="B3EFFD"/>
              <w:right w:val="nil"/>
            </w:tcBorders>
            <w:shd w:val="clear" w:color="000000" w:fill="FFFFFF"/>
            <w:noWrap/>
          </w:tcPr>
          <w:p w14:paraId="1EEF9AEF" w14:textId="7587C0BD" w:rsidR="000C5A85" w:rsidRPr="000C5A85" w:rsidRDefault="000C5A85" w:rsidP="000C5A85">
            <w:pPr>
              <w:spacing w:before="60" w:after="60" w:line="240" w:lineRule="auto"/>
              <w:jc w:val="center"/>
              <w:rPr>
                <w:color w:val="000000"/>
                <w:sz w:val="20"/>
                <w:szCs w:val="20"/>
              </w:rPr>
            </w:pPr>
            <w:r w:rsidRPr="000C5A85">
              <w:rPr>
                <w:sz w:val="20"/>
                <w:szCs w:val="20"/>
              </w:rPr>
              <w:t>-</w:t>
            </w:r>
          </w:p>
        </w:tc>
        <w:tc>
          <w:tcPr>
            <w:tcW w:w="429" w:type="pct"/>
            <w:tcBorders>
              <w:top w:val="nil"/>
              <w:left w:val="nil"/>
              <w:bottom w:val="single" w:sz="8" w:space="0" w:color="B3EFFD"/>
              <w:right w:val="nil"/>
            </w:tcBorders>
            <w:shd w:val="clear" w:color="000000" w:fill="FFFFFF"/>
            <w:noWrap/>
          </w:tcPr>
          <w:p w14:paraId="69178EA6" w14:textId="5A650908" w:rsidR="000C5A85" w:rsidRPr="000C5A85" w:rsidRDefault="000C5A85" w:rsidP="000C5A85">
            <w:pPr>
              <w:spacing w:before="60" w:after="60" w:line="240" w:lineRule="auto"/>
              <w:jc w:val="center"/>
              <w:rPr>
                <w:color w:val="000000"/>
                <w:sz w:val="20"/>
                <w:szCs w:val="20"/>
              </w:rPr>
            </w:pPr>
            <w:r w:rsidRPr="000C5A85">
              <w:rPr>
                <w:sz w:val="20"/>
                <w:szCs w:val="20"/>
              </w:rPr>
              <w:t>-</w:t>
            </w:r>
          </w:p>
        </w:tc>
      </w:tr>
      <w:tr w:rsidR="000C5A85" w:rsidRPr="00B01D3F" w14:paraId="2F50B530" w14:textId="77777777" w:rsidTr="000C5A85">
        <w:trPr>
          <w:trHeight w:val="68"/>
        </w:trPr>
        <w:tc>
          <w:tcPr>
            <w:tcW w:w="1190" w:type="pct"/>
            <w:tcBorders>
              <w:top w:val="nil"/>
              <w:left w:val="nil"/>
              <w:bottom w:val="single" w:sz="8" w:space="0" w:color="B3EFFD"/>
              <w:right w:val="nil"/>
            </w:tcBorders>
            <w:noWrap/>
            <w:vAlign w:val="bottom"/>
            <w:hideMark/>
          </w:tcPr>
          <w:p w14:paraId="6F6EB6CB" w14:textId="77777777" w:rsidR="000C5A85" w:rsidRPr="00B01D3F" w:rsidRDefault="000C5A85" w:rsidP="000C5A85">
            <w:pPr>
              <w:spacing w:before="60" w:after="60" w:line="240" w:lineRule="auto"/>
              <w:rPr>
                <w:color w:val="000000"/>
                <w:sz w:val="20"/>
                <w:szCs w:val="20"/>
              </w:rPr>
            </w:pPr>
            <w:r w:rsidRPr="00B01D3F">
              <w:rPr>
                <w:color w:val="000000"/>
                <w:sz w:val="20"/>
                <w:szCs w:val="20"/>
              </w:rPr>
              <w:t>Business &amp; Public Sector</w:t>
            </w:r>
          </w:p>
        </w:tc>
        <w:tc>
          <w:tcPr>
            <w:tcW w:w="1715" w:type="pct"/>
            <w:tcBorders>
              <w:top w:val="nil"/>
              <w:left w:val="nil"/>
              <w:bottom w:val="single" w:sz="8" w:space="0" w:color="B3EFFD"/>
              <w:right w:val="nil"/>
            </w:tcBorders>
            <w:noWrap/>
            <w:vAlign w:val="bottom"/>
            <w:hideMark/>
          </w:tcPr>
          <w:p w14:paraId="05678502" w14:textId="77777777" w:rsidR="000C5A85" w:rsidRPr="00B01D3F" w:rsidRDefault="000C5A85" w:rsidP="000C5A85">
            <w:pPr>
              <w:spacing w:before="60" w:after="60" w:line="240" w:lineRule="auto"/>
              <w:rPr>
                <w:color w:val="000000"/>
                <w:sz w:val="20"/>
                <w:szCs w:val="20"/>
              </w:rPr>
            </w:pPr>
            <w:r w:rsidRPr="00B01D3F">
              <w:rPr>
                <w:color w:val="000000"/>
                <w:sz w:val="20"/>
                <w:szCs w:val="20"/>
              </w:rPr>
              <w:t>Coordinated Non-Residential New Construction</w:t>
            </w:r>
          </w:p>
        </w:tc>
        <w:tc>
          <w:tcPr>
            <w:tcW w:w="380" w:type="pct"/>
            <w:tcBorders>
              <w:top w:val="nil"/>
              <w:left w:val="nil"/>
              <w:bottom w:val="single" w:sz="8" w:space="0" w:color="B3EFFD"/>
              <w:right w:val="nil"/>
            </w:tcBorders>
            <w:noWrap/>
          </w:tcPr>
          <w:p w14:paraId="6F66498F" w14:textId="50A83428" w:rsidR="000C5A85" w:rsidRPr="000C5A85" w:rsidRDefault="000C5A85" w:rsidP="000C5A85">
            <w:pPr>
              <w:spacing w:before="60" w:after="60" w:line="240" w:lineRule="auto"/>
              <w:jc w:val="right"/>
              <w:rPr>
                <w:b/>
                <w:bCs/>
                <w:color w:val="000000"/>
                <w:sz w:val="20"/>
                <w:szCs w:val="20"/>
              </w:rPr>
            </w:pPr>
            <w:r w:rsidRPr="000C5A85">
              <w:rPr>
                <w:b/>
                <w:bCs/>
                <w:sz w:val="20"/>
                <w:szCs w:val="20"/>
              </w:rPr>
              <w:t>1.52</w:t>
            </w:r>
          </w:p>
        </w:tc>
        <w:tc>
          <w:tcPr>
            <w:tcW w:w="524" w:type="pct"/>
            <w:tcBorders>
              <w:top w:val="nil"/>
              <w:left w:val="nil"/>
              <w:bottom w:val="single" w:sz="8" w:space="0" w:color="B3EFFD"/>
              <w:right w:val="nil"/>
            </w:tcBorders>
            <w:noWrap/>
          </w:tcPr>
          <w:p w14:paraId="4220D6C1" w14:textId="0C8C4DC6" w:rsidR="000C5A85" w:rsidRPr="000C5A85" w:rsidRDefault="000C5A85" w:rsidP="000C5A85">
            <w:pPr>
              <w:spacing w:before="60" w:after="60" w:line="240" w:lineRule="auto"/>
              <w:jc w:val="right"/>
              <w:rPr>
                <w:color w:val="000000"/>
                <w:sz w:val="20"/>
                <w:szCs w:val="20"/>
              </w:rPr>
            </w:pPr>
            <w:r w:rsidRPr="000C5A85">
              <w:rPr>
                <w:sz w:val="20"/>
                <w:szCs w:val="20"/>
              </w:rPr>
              <w:t>1.26</w:t>
            </w:r>
          </w:p>
        </w:tc>
        <w:tc>
          <w:tcPr>
            <w:tcW w:w="381" w:type="pct"/>
            <w:tcBorders>
              <w:top w:val="nil"/>
              <w:left w:val="nil"/>
              <w:bottom w:val="single" w:sz="8" w:space="0" w:color="B3EFFD"/>
              <w:right w:val="nil"/>
            </w:tcBorders>
            <w:noWrap/>
          </w:tcPr>
          <w:p w14:paraId="00DB81DC" w14:textId="23BF34EC" w:rsidR="000C5A85" w:rsidRPr="000C5A85" w:rsidRDefault="000C5A85" w:rsidP="000C5A85">
            <w:pPr>
              <w:spacing w:before="60" w:after="60" w:line="240" w:lineRule="auto"/>
              <w:jc w:val="right"/>
              <w:rPr>
                <w:color w:val="000000"/>
                <w:sz w:val="20"/>
                <w:szCs w:val="20"/>
              </w:rPr>
            </w:pPr>
            <w:r w:rsidRPr="000C5A85">
              <w:rPr>
                <w:sz w:val="20"/>
                <w:szCs w:val="20"/>
              </w:rPr>
              <w:t>7.02</w:t>
            </w:r>
          </w:p>
        </w:tc>
        <w:tc>
          <w:tcPr>
            <w:tcW w:w="380" w:type="pct"/>
            <w:tcBorders>
              <w:top w:val="nil"/>
              <w:left w:val="nil"/>
              <w:bottom w:val="single" w:sz="8" w:space="0" w:color="B3EFFD"/>
              <w:right w:val="nil"/>
            </w:tcBorders>
            <w:noWrap/>
          </w:tcPr>
          <w:p w14:paraId="00117CF0" w14:textId="294C33F9" w:rsidR="000C5A85" w:rsidRPr="000C5A85" w:rsidRDefault="000C5A85" w:rsidP="000C5A85">
            <w:pPr>
              <w:spacing w:before="60" w:after="60" w:line="240" w:lineRule="auto"/>
              <w:jc w:val="right"/>
              <w:rPr>
                <w:color w:val="000000"/>
                <w:sz w:val="20"/>
                <w:szCs w:val="20"/>
              </w:rPr>
            </w:pPr>
            <w:r w:rsidRPr="000C5A85">
              <w:rPr>
                <w:sz w:val="20"/>
                <w:szCs w:val="20"/>
              </w:rPr>
              <w:t>2.54</w:t>
            </w:r>
          </w:p>
        </w:tc>
        <w:tc>
          <w:tcPr>
            <w:tcW w:w="429" w:type="pct"/>
            <w:tcBorders>
              <w:top w:val="nil"/>
              <w:left w:val="nil"/>
              <w:bottom w:val="single" w:sz="8" w:space="0" w:color="B3EFFD"/>
              <w:right w:val="nil"/>
            </w:tcBorders>
            <w:noWrap/>
          </w:tcPr>
          <w:p w14:paraId="39F2B684" w14:textId="29508A8F" w:rsidR="000C5A85" w:rsidRPr="000C5A85" w:rsidRDefault="000C5A85" w:rsidP="000C5A85">
            <w:pPr>
              <w:spacing w:before="60" w:after="60" w:line="240" w:lineRule="auto"/>
              <w:jc w:val="right"/>
              <w:rPr>
                <w:color w:val="000000"/>
                <w:sz w:val="20"/>
                <w:szCs w:val="20"/>
              </w:rPr>
            </w:pPr>
            <w:r w:rsidRPr="000C5A85">
              <w:rPr>
                <w:sz w:val="20"/>
                <w:szCs w:val="20"/>
              </w:rPr>
              <w:t>2.77</w:t>
            </w:r>
          </w:p>
        </w:tc>
      </w:tr>
      <w:tr w:rsidR="000C5A85" w:rsidRPr="00B01D3F" w14:paraId="3453079E" w14:textId="77777777" w:rsidTr="000C5A85">
        <w:trPr>
          <w:trHeight w:val="68"/>
        </w:trPr>
        <w:tc>
          <w:tcPr>
            <w:tcW w:w="1190" w:type="pct"/>
            <w:tcBorders>
              <w:top w:val="nil"/>
              <w:left w:val="nil"/>
              <w:bottom w:val="single" w:sz="8" w:space="0" w:color="B3EFFD"/>
              <w:right w:val="nil"/>
            </w:tcBorders>
            <w:noWrap/>
            <w:vAlign w:val="bottom"/>
          </w:tcPr>
          <w:p w14:paraId="4643CDDA" w14:textId="77777777" w:rsidR="000C5A85" w:rsidRPr="00B01D3F" w:rsidRDefault="000C5A85" w:rsidP="000C5A85">
            <w:pPr>
              <w:spacing w:before="60" w:after="60" w:line="240" w:lineRule="auto"/>
              <w:rPr>
                <w:color w:val="000000"/>
                <w:sz w:val="20"/>
                <w:szCs w:val="20"/>
              </w:rPr>
            </w:pPr>
            <w:r w:rsidRPr="00B01D3F">
              <w:rPr>
                <w:color w:val="000000"/>
                <w:sz w:val="20"/>
                <w:szCs w:val="20"/>
              </w:rPr>
              <w:t>Business &amp; Public Sector</w:t>
            </w:r>
          </w:p>
        </w:tc>
        <w:tc>
          <w:tcPr>
            <w:tcW w:w="1715" w:type="pct"/>
            <w:tcBorders>
              <w:top w:val="nil"/>
              <w:left w:val="nil"/>
              <w:bottom w:val="single" w:sz="8" w:space="0" w:color="B3EFFD"/>
              <w:right w:val="nil"/>
            </w:tcBorders>
            <w:noWrap/>
            <w:vAlign w:val="bottom"/>
          </w:tcPr>
          <w:p w14:paraId="323CEEC0" w14:textId="77777777" w:rsidR="000C5A85" w:rsidRPr="00B01D3F" w:rsidRDefault="000C5A85" w:rsidP="000C5A85">
            <w:pPr>
              <w:spacing w:before="60" w:after="60" w:line="240" w:lineRule="auto"/>
              <w:rPr>
                <w:color w:val="000000"/>
                <w:sz w:val="20"/>
                <w:szCs w:val="20"/>
              </w:rPr>
            </w:pPr>
            <w:r w:rsidRPr="00B01D3F">
              <w:rPr>
                <w:color w:val="000000"/>
                <w:sz w:val="20"/>
                <w:szCs w:val="20"/>
              </w:rPr>
              <w:t>RetroCommissioning</w:t>
            </w:r>
          </w:p>
        </w:tc>
        <w:tc>
          <w:tcPr>
            <w:tcW w:w="380" w:type="pct"/>
            <w:tcBorders>
              <w:top w:val="nil"/>
              <w:left w:val="nil"/>
              <w:bottom w:val="single" w:sz="8" w:space="0" w:color="B3EFFD"/>
              <w:right w:val="nil"/>
            </w:tcBorders>
            <w:noWrap/>
          </w:tcPr>
          <w:p w14:paraId="66A00B52" w14:textId="6883C4D9" w:rsidR="000C5A85" w:rsidRPr="000C5A85" w:rsidRDefault="000C5A85" w:rsidP="000C5A85">
            <w:pPr>
              <w:spacing w:before="60" w:after="60" w:line="240" w:lineRule="auto"/>
              <w:jc w:val="right"/>
              <w:rPr>
                <w:b/>
                <w:bCs/>
                <w:color w:val="000000"/>
                <w:sz w:val="20"/>
                <w:szCs w:val="20"/>
              </w:rPr>
            </w:pPr>
            <w:r w:rsidRPr="000C5A85">
              <w:rPr>
                <w:b/>
                <w:bCs/>
                <w:sz w:val="20"/>
                <w:szCs w:val="20"/>
              </w:rPr>
              <w:t>2.27</w:t>
            </w:r>
          </w:p>
        </w:tc>
        <w:tc>
          <w:tcPr>
            <w:tcW w:w="524" w:type="pct"/>
            <w:tcBorders>
              <w:top w:val="nil"/>
              <w:left w:val="nil"/>
              <w:bottom w:val="single" w:sz="8" w:space="0" w:color="B3EFFD"/>
              <w:right w:val="nil"/>
            </w:tcBorders>
            <w:noWrap/>
          </w:tcPr>
          <w:p w14:paraId="24DF453F" w14:textId="4B6DCEC2" w:rsidR="000C5A85" w:rsidRPr="000C5A85" w:rsidRDefault="000C5A85" w:rsidP="000C5A85">
            <w:pPr>
              <w:spacing w:before="60" w:after="60" w:line="240" w:lineRule="auto"/>
              <w:jc w:val="right"/>
              <w:rPr>
                <w:color w:val="000000"/>
                <w:sz w:val="20"/>
                <w:szCs w:val="20"/>
              </w:rPr>
            </w:pPr>
            <w:r w:rsidRPr="000C5A85">
              <w:rPr>
                <w:sz w:val="20"/>
                <w:szCs w:val="20"/>
              </w:rPr>
              <w:t>2.16</w:t>
            </w:r>
          </w:p>
        </w:tc>
        <w:tc>
          <w:tcPr>
            <w:tcW w:w="381" w:type="pct"/>
            <w:tcBorders>
              <w:top w:val="nil"/>
              <w:left w:val="nil"/>
              <w:bottom w:val="single" w:sz="8" w:space="0" w:color="B3EFFD"/>
              <w:right w:val="nil"/>
            </w:tcBorders>
            <w:noWrap/>
          </w:tcPr>
          <w:p w14:paraId="2470506A" w14:textId="2DF07760" w:rsidR="000C5A85" w:rsidRPr="000C5A85" w:rsidRDefault="000C5A85" w:rsidP="000C5A85">
            <w:pPr>
              <w:spacing w:before="60" w:after="60" w:line="240" w:lineRule="auto"/>
              <w:jc w:val="right"/>
              <w:rPr>
                <w:color w:val="000000"/>
                <w:sz w:val="20"/>
                <w:szCs w:val="20"/>
              </w:rPr>
            </w:pPr>
            <w:r w:rsidRPr="000C5A85">
              <w:rPr>
                <w:sz w:val="20"/>
                <w:szCs w:val="20"/>
              </w:rPr>
              <w:t>5.56</w:t>
            </w:r>
          </w:p>
        </w:tc>
        <w:tc>
          <w:tcPr>
            <w:tcW w:w="380" w:type="pct"/>
            <w:tcBorders>
              <w:top w:val="nil"/>
              <w:left w:val="nil"/>
              <w:bottom w:val="single" w:sz="8" w:space="0" w:color="B3EFFD"/>
              <w:right w:val="nil"/>
            </w:tcBorders>
            <w:noWrap/>
          </w:tcPr>
          <w:p w14:paraId="03C9B3C6" w14:textId="60D44234" w:rsidR="000C5A85" w:rsidRPr="000C5A85" w:rsidRDefault="000C5A85" w:rsidP="000C5A85">
            <w:pPr>
              <w:spacing w:before="60" w:after="60" w:line="240" w:lineRule="auto"/>
              <w:jc w:val="right"/>
              <w:rPr>
                <w:color w:val="000000"/>
                <w:sz w:val="20"/>
                <w:szCs w:val="20"/>
              </w:rPr>
            </w:pPr>
            <w:r w:rsidRPr="000C5A85">
              <w:rPr>
                <w:sz w:val="20"/>
                <w:szCs w:val="20"/>
              </w:rPr>
              <w:t>9.84</w:t>
            </w:r>
          </w:p>
        </w:tc>
        <w:tc>
          <w:tcPr>
            <w:tcW w:w="429" w:type="pct"/>
            <w:tcBorders>
              <w:top w:val="nil"/>
              <w:left w:val="nil"/>
              <w:bottom w:val="single" w:sz="8" w:space="0" w:color="B3EFFD"/>
              <w:right w:val="nil"/>
            </w:tcBorders>
            <w:noWrap/>
          </w:tcPr>
          <w:p w14:paraId="6C026E6C" w14:textId="7E4D9BFA" w:rsidR="000C5A85" w:rsidRPr="000C5A85" w:rsidRDefault="000C5A85" w:rsidP="000C5A85">
            <w:pPr>
              <w:spacing w:before="60" w:after="60" w:line="240" w:lineRule="auto"/>
              <w:jc w:val="right"/>
              <w:rPr>
                <w:color w:val="000000"/>
                <w:sz w:val="20"/>
                <w:szCs w:val="20"/>
              </w:rPr>
            </w:pPr>
            <w:r w:rsidRPr="000C5A85">
              <w:rPr>
                <w:sz w:val="20"/>
                <w:szCs w:val="20"/>
              </w:rPr>
              <w:t>5.02</w:t>
            </w:r>
          </w:p>
        </w:tc>
      </w:tr>
      <w:tr w:rsidR="000C5A85" w:rsidRPr="00B01D3F" w14:paraId="031F109F" w14:textId="77777777" w:rsidTr="000C5A85">
        <w:trPr>
          <w:trHeight w:val="68"/>
        </w:trPr>
        <w:tc>
          <w:tcPr>
            <w:tcW w:w="1190" w:type="pct"/>
            <w:tcBorders>
              <w:top w:val="nil"/>
              <w:left w:val="nil"/>
              <w:bottom w:val="single" w:sz="8" w:space="0" w:color="036479"/>
              <w:right w:val="nil"/>
            </w:tcBorders>
            <w:shd w:val="clear" w:color="000000" w:fill="FFFFFF"/>
            <w:noWrap/>
            <w:vAlign w:val="bottom"/>
          </w:tcPr>
          <w:p w14:paraId="7057FEE7" w14:textId="77777777" w:rsidR="000C5A85" w:rsidRPr="00B01D3F" w:rsidRDefault="000C5A85" w:rsidP="000C5A85">
            <w:pPr>
              <w:spacing w:before="60" w:after="60" w:line="240" w:lineRule="auto"/>
              <w:rPr>
                <w:color w:val="000000"/>
                <w:sz w:val="20"/>
                <w:szCs w:val="20"/>
              </w:rPr>
            </w:pPr>
            <w:r w:rsidRPr="00B01D3F">
              <w:rPr>
                <w:color w:val="000000"/>
                <w:sz w:val="20"/>
                <w:szCs w:val="20"/>
              </w:rPr>
              <w:t>Business &amp; Public Sector</w:t>
            </w:r>
          </w:p>
        </w:tc>
        <w:tc>
          <w:tcPr>
            <w:tcW w:w="1715" w:type="pct"/>
            <w:tcBorders>
              <w:top w:val="nil"/>
              <w:left w:val="nil"/>
              <w:bottom w:val="single" w:sz="8" w:space="0" w:color="036479"/>
              <w:right w:val="nil"/>
            </w:tcBorders>
            <w:shd w:val="clear" w:color="000000" w:fill="FFFFFF"/>
            <w:noWrap/>
            <w:vAlign w:val="bottom"/>
          </w:tcPr>
          <w:p w14:paraId="7ADAE132" w14:textId="77777777" w:rsidR="000C5A85" w:rsidRPr="00B01D3F" w:rsidRDefault="000C5A85" w:rsidP="000C5A85">
            <w:pPr>
              <w:spacing w:before="60" w:after="60" w:line="240" w:lineRule="auto"/>
              <w:rPr>
                <w:color w:val="000000"/>
                <w:sz w:val="20"/>
                <w:szCs w:val="20"/>
              </w:rPr>
            </w:pPr>
            <w:r w:rsidRPr="00B01D3F">
              <w:rPr>
                <w:color w:val="000000"/>
                <w:sz w:val="20"/>
                <w:szCs w:val="20"/>
              </w:rPr>
              <w:t>Commercial Food Services*</w:t>
            </w:r>
          </w:p>
        </w:tc>
        <w:tc>
          <w:tcPr>
            <w:tcW w:w="380" w:type="pct"/>
            <w:tcBorders>
              <w:top w:val="nil"/>
              <w:left w:val="nil"/>
              <w:bottom w:val="single" w:sz="8" w:space="0" w:color="036479"/>
              <w:right w:val="nil"/>
            </w:tcBorders>
            <w:shd w:val="clear" w:color="000000" w:fill="FFFFFF"/>
            <w:noWrap/>
          </w:tcPr>
          <w:p w14:paraId="39FE2FFA" w14:textId="15C0E20D" w:rsidR="000C5A85" w:rsidRPr="000C5A85" w:rsidRDefault="000C5A85" w:rsidP="000C5A85">
            <w:pPr>
              <w:spacing w:before="60" w:after="60" w:line="240" w:lineRule="auto"/>
              <w:jc w:val="right"/>
              <w:rPr>
                <w:b/>
                <w:bCs/>
                <w:color w:val="000000"/>
                <w:sz w:val="20"/>
                <w:szCs w:val="20"/>
              </w:rPr>
            </w:pPr>
            <w:r w:rsidRPr="000C5A85">
              <w:rPr>
                <w:b/>
                <w:bCs/>
                <w:sz w:val="20"/>
                <w:szCs w:val="20"/>
              </w:rPr>
              <w:t>3.24</w:t>
            </w:r>
          </w:p>
        </w:tc>
        <w:tc>
          <w:tcPr>
            <w:tcW w:w="524" w:type="pct"/>
            <w:tcBorders>
              <w:top w:val="nil"/>
              <w:left w:val="nil"/>
              <w:bottom w:val="single" w:sz="8" w:space="0" w:color="036479"/>
              <w:right w:val="nil"/>
            </w:tcBorders>
            <w:shd w:val="clear" w:color="000000" w:fill="FFFFFF"/>
            <w:noWrap/>
          </w:tcPr>
          <w:p w14:paraId="67836A8D" w14:textId="3508B0B2" w:rsidR="000C5A85" w:rsidRPr="000C5A85" w:rsidRDefault="000C5A85" w:rsidP="000C5A85">
            <w:pPr>
              <w:spacing w:before="60" w:after="60" w:line="240" w:lineRule="auto"/>
              <w:jc w:val="right"/>
              <w:rPr>
                <w:color w:val="000000"/>
                <w:sz w:val="20"/>
                <w:szCs w:val="20"/>
              </w:rPr>
            </w:pPr>
            <w:r w:rsidRPr="000C5A85">
              <w:rPr>
                <w:sz w:val="20"/>
                <w:szCs w:val="20"/>
              </w:rPr>
              <w:t>5.89</w:t>
            </w:r>
          </w:p>
        </w:tc>
        <w:tc>
          <w:tcPr>
            <w:tcW w:w="381" w:type="pct"/>
            <w:tcBorders>
              <w:top w:val="nil"/>
              <w:left w:val="nil"/>
              <w:bottom w:val="single" w:sz="8" w:space="0" w:color="036479"/>
              <w:right w:val="nil"/>
            </w:tcBorders>
            <w:shd w:val="clear" w:color="000000" w:fill="FFFFFF"/>
            <w:noWrap/>
          </w:tcPr>
          <w:p w14:paraId="379B902B" w14:textId="32225B8E" w:rsidR="000C5A85" w:rsidRPr="000C5A85" w:rsidRDefault="000C5A85" w:rsidP="000C5A85">
            <w:pPr>
              <w:spacing w:before="60" w:after="60" w:line="240" w:lineRule="auto"/>
              <w:jc w:val="right"/>
              <w:rPr>
                <w:color w:val="000000"/>
                <w:sz w:val="20"/>
                <w:szCs w:val="20"/>
              </w:rPr>
            </w:pPr>
            <w:r w:rsidRPr="000C5A85">
              <w:rPr>
                <w:sz w:val="20"/>
                <w:szCs w:val="20"/>
              </w:rPr>
              <w:t>1.79</w:t>
            </w:r>
          </w:p>
        </w:tc>
        <w:tc>
          <w:tcPr>
            <w:tcW w:w="380" w:type="pct"/>
            <w:tcBorders>
              <w:top w:val="single" w:sz="8" w:space="0" w:color="B3EFFD"/>
              <w:left w:val="nil"/>
              <w:bottom w:val="single" w:sz="8" w:space="0" w:color="036479"/>
              <w:right w:val="nil"/>
            </w:tcBorders>
            <w:shd w:val="clear" w:color="000000" w:fill="FFFFFF"/>
            <w:noWrap/>
          </w:tcPr>
          <w:p w14:paraId="65F69F81" w14:textId="27329007" w:rsidR="000C5A85" w:rsidRPr="000C5A85" w:rsidRDefault="000C5A85" w:rsidP="000C5A85">
            <w:pPr>
              <w:spacing w:before="60" w:after="60" w:line="240" w:lineRule="auto"/>
              <w:jc w:val="right"/>
              <w:rPr>
                <w:color w:val="000000"/>
                <w:sz w:val="20"/>
                <w:szCs w:val="20"/>
              </w:rPr>
            </w:pPr>
            <w:r w:rsidRPr="000C5A85">
              <w:rPr>
                <w:sz w:val="20"/>
                <w:szCs w:val="20"/>
              </w:rPr>
              <w:t>2.25</w:t>
            </w:r>
          </w:p>
        </w:tc>
        <w:tc>
          <w:tcPr>
            <w:tcW w:w="429" w:type="pct"/>
            <w:tcBorders>
              <w:top w:val="nil"/>
              <w:left w:val="nil"/>
              <w:bottom w:val="single" w:sz="8" w:space="0" w:color="036479"/>
              <w:right w:val="nil"/>
            </w:tcBorders>
            <w:shd w:val="clear" w:color="000000" w:fill="FFFFFF"/>
            <w:noWrap/>
          </w:tcPr>
          <w:p w14:paraId="4152088E" w14:textId="0A2CA0D4" w:rsidR="000C5A85" w:rsidRPr="000C5A85" w:rsidRDefault="000C5A85" w:rsidP="000C5A85">
            <w:pPr>
              <w:spacing w:before="60" w:after="60" w:line="240" w:lineRule="auto"/>
              <w:jc w:val="right"/>
              <w:rPr>
                <w:color w:val="000000"/>
                <w:sz w:val="20"/>
                <w:szCs w:val="20"/>
              </w:rPr>
            </w:pPr>
            <w:r w:rsidRPr="000C5A85">
              <w:rPr>
                <w:sz w:val="20"/>
                <w:szCs w:val="20"/>
              </w:rPr>
              <w:t>1.68</w:t>
            </w:r>
          </w:p>
        </w:tc>
      </w:tr>
    </w:tbl>
    <w:p w14:paraId="1F45271D" w14:textId="3A207EEA" w:rsidR="004649CE" w:rsidRPr="000C5A85" w:rsidRDefault="00A746C5" w:rsidP="004649CE">
      <w:pPr>
        <w:spacing w:after="0" w:line="240" w:lineRule="auto"/>
        <w:rPr>
          <w:iCs/>
          <w:sz w:val="18"/>
          <w:szCs w:val="18"/>
        </w:rPr>
      </w:pPr>
      <w:r w:rsidRPr="000C5A85">
        <w:rPr>
          <w:iCs/>
          <w:sz w:val="18"/>
          <w:szCs w:val="18"/>
        </w:rPr>
        <w:t xml:space="preserve">- </w:t>
      </w:r>
      <w:r w:rsidR="00057505" w:rsidRPr="000C5A85">
        <w:rPr>
          <w:iCs/>
          <w:sz w:val="18"/>
          <w:szCs w:val="18"/>
        </w:rPr>
        <w:t xml:space="preserve"> PGL and NSG did not offer AHNC program in CY2023.</w:t>
      </w:r>
    </w:p>
    <w:p w14:paraId="04A6B3AB" w14:textId="694C0397" w:rsidR="001C1F43" w:rsidRPr="000C5A85" w:rsidRDefault="00916548" w:rsidP="004649CE">
      <w:pPr>
        <w:spacing w:after="0" w:line="240" w:lineRule="auto"/>
        <w:rPr>
          <w:iCs/>
          <w:sz w:val="18"/>
          <w:szCs w:val="18"/>
        </w:rPr>
      </w:pPr>
      <w:r w:rsidRPr="000C5A85">
        <w:rPr>
          <w:iCs/>
          <w:sz w:val="18"/>
          <w:szCs w:val="18"/>
        </w:rPr>
        <w:t xml:space="preserve">*The Commercial Food Services program component was not initially included in the CY2023 </w:t>
      </w:r>
      <w:r w:rsidR="00F4794D" w:rsidRPr="000C5A85">
        <w:rPr>
          <w:iCs/>
          <w:sz w:val="18"/>
          <w:szCs w:val="18"/>
        </w:rPr>
        <w:t>Cost Effectiveness Test Results for Jointly Implemented Programs</w:t>
      </w:r>
      <w:r w:rsidR="00026415" w:rsidRPr="000C5A85">
        <w:rPr>
          <w:iCs/>
          <w:sz w:val="18"/>
          <w:szCs w:val="18"/>
        </w:rPr>
        <w:t xml:space="preserve"> </w:t>
      </w:r>
      <w:r w:rsidRPr="000C5A85">
        <w:rPr>
          <w:iCs/>
          <w:sz w:val="18"/>
          <w:szCs w:val="18"/>
        </w:rPr>
        <w:t>but has been included here.</w:t>
      </w:r>
    </w:p>
    <w:p w14:paraId="2BD842DE" w14:textId="6BF7E279" w:rsidR="004649CE" w:rsidRDefault="004649CE" w:rsidP="004649CE">
      <w:pPr>
        <w:spacing w:after="0" w:line="240" w:lineRule="auto"/>
        <w:rPr>
          <w:i/>
          <w:sz w:val="18"/>
          <w:szCs w:val="18"/>
        </w:rPr>
      </w:pPr>
      <w:r w:rsidRPr="008B2AED">
        <w:rPr>
          <w:i/>
          <w:sz w:val="18"/>
          <w:szCs w:val="18"/>
        </w:rPr>
        <w:t>Source: Guidehouse analysis</w:t>
      </w:r>
    </w:p>
    <w:p w14:paraId="3DC1E944" w14:textId="77777777" w:rsidR="00916548" w:rsidRPr="002D28E3" w:rsidRDefault="00916548" w:rsidP="004649CE">
      <w:pPr>
        <w:spacing w:after="0" w:line="240" w:lineRule="auto"/>
        <w:rPr>
          <w:i/>
          <w:sz w:val="18"/>
          <w:szCs w:val="18"/>
        </w:rPr>
      </w:pPr>
    </w:p>
    <w:p w14:paraId="23AD475B" w14:textId="14972522" w:rsidR="006A0DF5" w:rsidRDefault="006A0DF5" w:rsidP="006A0DF5">
      <w:pPr>
        <w:keepNext/>
        <w:spacing w:after="60" w:line="240" w:lineRule="auto"/>
        <w:jc w:val="center"/>
        <w:rPr>
          <w:rFonts w:asciiTheme="majorHAnsi" w:hAnsiTheme="majorHAnsi"/>
          <w:b/>
          <w:iCs/>
          <w:color w:val="000000" w:themeColor="text1"/>
          <w:szCs w:val="18"/>
        </w:rPr>
      </w:pPr>
      <w:r w:rsidRPr="00657286">
        <w:rPr>
          <w:rFonts w:asciiTheme="majorHAnsi" w:hAnsiTheme="majorHAnsi"/>
          <w:b/>
          <w:iCs/>
          <w:color w:val="000000" w:themeColor="text1"/>
          <w:szCs w:val="18"/>
        </w:rPr>
        <w:t>Table</w:t>
      </w:r>
      <w:r>
        <w:rPr>
          <w:rFonts w:asciiTheme="majorHAnsi" w:hAnsiTheme="majorHAnsi"/>
          <w:b/>
          <w:iCs/>
          <w:color w:val="000000" w:themeColor="text1"/>
          <w:szCs w:val="18"/>
        </w:rPr>
        <w:t xml:space="preserve"> </w:t>
      </w:r>
      <w:r w:rsidRPr="00657286">
        <w:rPr>
          <w:rFonts w:asciiTheme="majorHAnsi" w:hAnsiTheme="majorHAnsi"/>
          <w:b/>
          <w:iCs/>
          <w:color w:val="000000" w:themeColor="text1"/>
          <w:szCs w:val="18"/>
        </w:rPr>
        <w:fldChar w:fldCharType="begin"/>
      </w:r>
      <w:r w:rsidRPr="00657286">
        <w:rPr>
          <w:rFonts w:asciiTheme="majorHAnsi" w:hAnsiTheme="majorHAnsi"/>
          <w:b/>
          <w:iCs/>
          <w:color w:val="000000" w:themeColor="text1"/>
          <w:szCs w:val="18"/>
        </w:rPr>
        <w:instrText>SEQ Table \* ARABIC \s 1</w:instrText>
      </w:r>
      <w:r w:rsidRPr="00657286">
        <w:rPr>
          <w:rFonts w:asciiTheme="majorHAnsi" w:hAnsiTheme="majorHAnsi"/>
          <w:b/>
          <w:iCs/>
          <w:color w:val="000000" w:themeColor="text1"/>
          <w:szCs w:val="18"/>
        </w:rPr>
        <w:fldChar w:fldCharType="separate"/>
      </w:r>
      <w:r w:rsidR="003F1029">
        <w:rPr>
          <w:rFonts w:asciiTheme="majorHAnsi" w:hAnsiTheme="majorHAnsi"/>
          <w:b/>
          <w:iCs/>
          <w:noProof/>
          <w:color w:val="000000" w:themeColor="text1"/>
          <w:szCs w:val="18"/>
        </w:rPr>
        <w:t>7</w:t>
      </w:r>
      <w:r w:rsidRPr="00657286">
        <w:rPr>
          <w:rFonts w:asciiTheme="majorHAnsi" w:hAnsiTheme="majorHAnsi"/>
          <w:b/>
          <w:iCs/>
          <w:color w:val="000000" w:themeColor="text1"/>
          <w:szCs w:val="18"/>
        </w:rPr>
        <w:fldChar w:fldCharType="end"/>
      </w:r>
      <w:r w:rsidRPr="00657286">
        <w:rPr>
          <w:rFonts w:asciiTheme="majorHAnsi" w:hAnsiTheme="majorHAnsi"/>
          <w:b/>
          <w:iCs/>
          <w:color w:val="000000" w:themeColor="text1"/>
          <w:szCs w:val="18"/>
        </w:rPr>
        <w:t xml:space="preserve">. </w:t>
      </w:r>
      <w:r w:rsidR="00E31E26">
        <w:rPr>
          <w:rFonts w:asciiTheme="majorHAnsi" w:hAnsiTheme="majorHAnsi"/>
          <w:b/>
          <w:iCs/>
          <w:color w:val="000000" w:themeColor="text1"/>
          <w:szCs w:val="18"/>
        </w:rPr>
        <w:t>UCT</w:t>
      </w:r>
      <w:r w:rsidRPr="008B2AED">
        <w:rPr>
          <w:rFonts w:asciiTheme="majorHAnsi" w:hAnsiTheme="majorHAnsi"/>
          <w:b/>
          <w:iCs/>
          <w:color w:val="000000" w:themeColor="text1"/>
          <w:szCs w:val="18"/>
        </w:rPr>
        <w:t xml:space="preserve"> Test Values by Program and Utility – CY20</w:t>
      </w:r>
      <w:r>
        <w:rPr>
          <w:rFonts w:asciiTheme="majorHAnsi" w:hAnsiTheme="majorHAnsi"/>
          <w:b/>
          <w:iCs/>
          <w:color w:val="000000" w:themeColor="text1"/>
          <w:szCs w:val="18"/>
        </w:rPr>
        <w:t>23</w:t>
      </w:r>
    </w:p>
    <w:tbl>
      <w:tblPr>
        <w:tblW w:w="5048" w:type="pct"/>
        <w:tblLayout w:type="fixed"/>
        <w:tblLook w:val="04A0" w:firstRow="1" w:lastRow="0" w:firstColumn="1" w:lastColumn="0" w:noHBand="0" w:noVBand="1"/>
      </w:tblPr>
      <w:tblGrid>
        <w:gridCol w:w="2250"/>
        <w:gridCol w:w="3242"/>
        <w:gridCol w:w="719"/>
        <w:gridCol w:w="990"/>
        <w:gridCol w:w="720"/>
        <w:gridCol w:w="718"/>
        <w:gridCol w:w="811"/>
      </w:tblGrid>
      <w:tr w:rsidR="000C5A85" w:rsidRPr="000C5A85" w14:paraId="3FD63CF6" w14:textId="77777777" w:rsidTr="000C5A85">
        <w:trPr>
          <w:trHeight w:val="288"/>
        </w:trPr>
        <w:tc>
          <w:tcPr>
            <w:tcW w:w="1190" w:type="pct"/>
            <w:tcBorders>
              <w:top w:val="nil"/>
              <w:left w:val="nil"/>
              <w:bottom w:val="single" w:sz="12" w:space="0" w:color="93D500"/>
              <w:right w:val="nil"/>
            </w:tcBorders>
            <w:shd w:val="clear" w:color="000000" w:fill="036479"/>
            <w:vAlign w:val="center"/>
            <w:hideMark/>
          </w:tcPr>
          <w:p w14:paraId="316253AD" w14:textId="77777777" w:rsidR="000C5A85" w:rsidRPr="000C5A85" w:rsidRDefault="000C5A85" w:rsidP="00612F89">
            <w:pPr>
              <w:spacing w:before="60" w:after="60" w:line="240" w:lineRule="auto"/>
              <w:rPr>
                <w:rFonts w:eastAsia="Times New Roman" w:cs="Times New Roman"/>
                <w:b/>
                <w:bCs/>
                <w:color w:val="FFFFFF"/>
                <w:sz w:val="20"/>
                <w:szCs w:val="20"/>
              </w:rPr>
            </w:pPr>
            <w:r w:rsidRPr="000C5A85">
              <w:rPr>
                <w:rFonts w:eastAsia="Times New Roman" w:cs="Times New Roman"/>
                <w:b/>
                <w:bCs/>
                <w:color w:val="FFFFFF"/>
                <w:sz w:val="20"/>
                <w:szCs w:val="20"/>
              </w:rPr>
              <w:t>Sector</w:t>
            </w:r>
          </w:p>
          <w:p w14:paraId="2430D51D" w14:textId="77777777" w:rsidR="000C5A85" w:rsidRPr="000C5A85" w:rsidRDefault="000C5A85" w:rsidP="00612F89">
            <w:pPr>
              <w:spacing w:before="60" w:after="60" w:line="240" w:lineRule="auto"/>
              <w:rPr>
                <w:rFonts w:eastAsia="Times New Roman" w:cs="Times New Roman"/>
                <w:b/>
                <w:bCs/>
                <w:color w:val="FFFFFF"/>
                <w:sz w:val="20"/>
                <w:szCs w:val="20"/>
              </w:rPr>
            </w:pPr>
          </w:p>
        </w:tc>
        <w:tc>
          <w:tcPr>
            <w:tcW w:w="1715" w:type="pct"/>
            <w:tcBorders>
              <w:top w:val="nil"/>
              <w:left w:val="nil"/>
              <w:bottom w:val="single" w:sz="12" w:space="0" w:color="93D500"/>
              <w:right w:val="nil"/>
            </w:tcBorders>
            <w:shd w:val="clear" w:color="000000" w:fill="036479"/>
            <w:vAlign w:val="center"/>
            <w:hideMark/>
          </w:tcPr>
          <w:p w14:paraId="006C7508" w14:textId="77777777" w:rsidR="000C5A85" w:rsidRPr="000C5A85" w:rsidRDefault="000C5A85" w:rsidP="00612F89">
            <w:pPr>
              <w:spacing w:before="60" w:after="60" w:line="240" w:lineRule="auto"/>
              <w:rPr>
                <w:rFonts w:eastAsia="Times New Roman" w:cs="Times New Roman"/>
                <w:b/>
                <w:bCs/>
                <w:color w:val="FFFFFF"/>
                <w:sz w:val="20"/>
                <w:szCs w:val="20"/>
              </w:rPr>
            </w:pPr>
            <w:r w:rsidRPr="000C5A85">
              <w:rPr>
                <w:rFonts w:eastAsia="Times New Roman" w:cs="Times New Roman"/>
                <w:b/>
                <w:bCs/>
                <w:color w:val="FFFFFF"/>
                <w:sz w:val="20"/>
                <w:szCs w:val="20"/>
              </w:rPr>
              <w:t>Program</w:t>
            </w:r>
          </w:p>
        </w:tc>
        <w:tc>
          <w:tcPr>
            <w:tcW w:w="380" w:type="pct"/>
            <w:tcBorders>
              <w:top w:val="nil"/>
              <w:left w:val="nil"/>
              <w:bottom w:val="single" w:sz="12" w:space="0" w:color="93D500"/>
              <w:right w:val="nil"/>
            </w:tcBorders>
            <w:shd w:val="clear" w:color="000000" w:fill="036479"/>
            <w:vAlign w:val="center"/>
            <w:hideMark/>
          </w:tcPr>
          <w:p w14:paraId="5BD26FEC" w14:textId="77777777" w:rsidR="000C5A85" w:rsidRPr="000C5A85" w:rsidRDefault="000C5A85"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All†</w:t>
            </w:r>
          </w:p>
        </w:tc>
        <w:tc>
          <w:tcPr>
            <w:tcW w:w="524" w:type="pct"/>
            <w:tcBorders>
              <w:top w:val="nil"/>
              <w:left w:val="nil"/>
              <w:bottom w:val="single" w:sz="12" w:space="0" w:color="93D500"/>
              <w:right w:val="nil"/>
            </w:tcBorders>
            <w:shd w:val="clear" w:color="000000" w:fill="036479"/>
            <w:vAlign w:val="center"/>
            <w:hideMark/>
          </w:tcPr>
          <w:p w14:paraId="331C9D88" w14:textId="77777777" w:rsidR="000C5A85" w:rsidRPr="000C5A85" w:rsidRDefault="000C5A85"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ComEd</w:t>
            </w:r>
          </w:p>
        </w:tc>
        <w:tc>
          <w:tcPr>
            <w:tcW w:w="381" w:type="pct"/>
            <w:tcBorders>
              <w:top w:val="nil"/>
              <w:left w:val="nil"/>
              <w:bottom w:val="single" w:sz="12" w:space="0" w:color="93D500"/>
              <w:right w:val="nil"/>
            </w:tcBorders>
            <w:shd w:val="clear" w:color="000000" w:fill="036479"/>
            <w:vAlign w:val="center"/>
            <w:hideMark/>
          </w:tcPr>
          <w:p w14:paraId="6BD445D1" w14:textId="77777777" w:rsidR="000C5A85" w:rsidRPr="000C5A85" w:rsidRDefault="000C5A85" w:rsidP="00612F89">
            <w:pPr>
              <w:spacing w:before="60" w:after="60" w:line="240" w:lineRule="auto"/>
              <w:rPr>
                <w:rFonts w:eastAsia="Times New Roman" w:cs="Times New Roman"/>
                <w:b/>
                <w:bCs/>
                <w:color w:val="FFFFFF"/>
                <w:sz w:val="20"/>
                <w:szCs w:val="20"/>
              </w:rPr>
            </w:pPr>
            <w:r w:rsidRPr="000C5A85">
              <w:rPr>
                <w:rFonts w:eastAsia="Times New Roman" w:cs="Times New Roman"/>
                <w:b/>
                <w:bCs/>
                <w:color w:val="FFFFFF"/>
                <w:sz w:val="20"/>
                <w:szCs w:val="20"/>
              </w:rPr>
              <w:t>Nicor Gas</w:t>
            </w:r>
          </w:p>
        </w:tc>
        <w:tc>
          <w:tcPr>
            <w:tcW w:w="380" w:type="pct"/>
            <w:tcBorders>
              <w:top w:val="nil"/>
              <w:left w:val="nil"/>
              <w:bottom w:val="single" w:sz="12" w:space="0" w:color="93D500"/>
              <w:right w:val="nil"/>
            </w:tcBorders>
            <w:shd w:val="clear" w:color="000000" w:fill="036479"/>
            <w:vAlign w:val="center"/>
            <w:hideMark/>
          </w:tcPr>
          <w:p w14:paraId="498753D8" w14:textId="77777777" w:rsidR="000C5A85" w:rsidRPr="000C5A85" w:rsidRDefault="000C5A85"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PGL</w:t>
            </w:r>
          </w:p>
        </w:tc>
        <w:tc>
          <w:tcPr>
            <w:tcW w:w="429" w:type="pct"/>
            <w:tcBorders>
              <w:top w:val="nil"/>
              <w:left w:val="nil"/>
              <w:bottom w:val="single" w:sz="12" w:space="0" w:color="93D500"/>
              <w:right w:val="nil"/>
            </w:tcBorders>
            <w:shd w:val="clear" w:color="000000" w:fill="036479"/>
            <w:vAlign w:val="center"/>
            <w:hideMark/>
          </w:tcPr>
          <w:p w14:paraId="67A8551E" w14:textId="77777777" w:rsidR="000C5A85" w:rsidRPr="000C5A85" w:rsidRDefault="000C5A85"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NSG</w:t>
            </w:r>
          </w:p>
        </w:tc>
      </w:tr>
      <w:tr w:rsidR="000C5A85" w:rsidRPr="000C5A85" w14:paraId="6864C5FF" w14:textId="77777777" w:rsidTr="000C5A85">
        <w:trPr>
          <w:trHeight w:val="58"/>
        </w:trPr>
        <w:tc>
          <w:tcPr>
            <w:tcW w:w="1190" w:type="pct"/>
            <w:tcBorders>
              <w:top w:val="nil"/>
              <w:left w:val="nil"/>
              <w:bottom w:val="single" w:sz="8" w:space="0" w:color="B3EFFD"/>
              <w:right w:val="nil"/>
            </w:tcBorders>
            <w:vAlign w:val="bottom"/>
            <w:hideMark/>
          </w:tcPr>
          <w:p w14:paraId="18ED73C6" w14:textId="77777777" w:rsidR="000C5A85" w:rsidRPr="000C5A85" w:rsidRDefault="000C5A85" w:rsidP="000C5A85">
            <w:pPr>
              <w:spacing w:before="60" w:after="60" w:line="240" w:lineRule="auto"/>
              <w:rPr>
                <w:color w:val="000000"/>
                <w:sz w:val="20"/>
                <w:szCs w:val="20"/>
              </w:rPr>
            </w:pPr>
            <w:r w:rsidRPr="000C5A85">
              <w:rPr>
                <w:color w:val="000000"/>
                <w:sz w:val="20"/>
                <w:szCs w:val="20"/>
              </w:rPr>
              <w:t>Residential / Income Eligible</w:t>
            </w:r>
          </w:p>
        </w:tc>
        <w:tc>
          <w:tcPr>
            <w:tcW w:w="1715" w:type="pct"/>
            <w:tcBorders>
              <w:top w:val="nil"/>
              <w:left w:val="nil"/>
              <w:bottom w:val="single" w:sz="8" w:space="0" w:color="B3EFFD"/>
              <w:right w:val="nil"/>
            </w:tcBorders>
            <w:vAlign w:val="bottom"/>
            <w:hideMark/>
          </w:tcPr>
          <w:p w14:paraId="687F3491" w14:textId="77777777" w:rsidR="000C5A85" w:rsidRPr="000C5A85" w:rsidRDefault="000C5A85" w:rsidP="000C5A85">
            <w:pPr>
              <w:spacing w:before="60" w:after="60" w:line="240" w:lineRule="auto"/>
              <w:rPr>
                <w:color w:val="000000"/>
                <w:sz w:val="20"/>
                <w:szCs w:val="20"/>
              </w:rPr>
            </w:pPr>
            <w:r w:rsidRPr="000C5A85">
              <w:rPr>
                <w:color w:val="000000"/>
                <w:sz w:val="20"/>
                <w:szCs w:val="20"/>
              </w:rPr>
              <w:t>Single-Family Upgrades</w:t>
            </w:r>
          </w:p>
        </w:tc>
        <w:tc>
          <w:tcPr>
            <w:tcW w:w="380" w:type="pct"/>
            <w:tcBorders>
              <w:top w:val="nil"/>
              <w:left w:val="nil"/>
              <w:bottom w:val="single" w:sz="8" w:space="0" w:color="B3EFFD"/>
              <w:right w:val="nil"/>
            </w:tcBorders>
          </w:tcPr>
          <w:p w14:paraId="73107D02" w14:textId="0BF0A205" w:rsidR="000C5A85" w:rsidRPr="000C5A85" w:rsidRDefault="000C5A85" w:rsidP="000C5A85">
            <w:pPr>
              <w:spacing w:before="60" w:after="60" w:line="240" w:lineRule="auto"/>
              <w:jc w:val="right"/>
              <w:rPr>
                <w:b/>
                <w:bCs/>
                <w:color w:val="000000"/>
                <w:sz w:val="20"/>
                <w:szCs w:val="20"/>
              </w:rPr>
            </w:pPr>
            <w:r w:rsidRPr="000C5A85">
              <w:rPr>
                <w:b/>
                <w:bCs/>
                <w:sz w:val="20"/>
                <w:szCs w:val="20"/>
              </w:rPr>
              <w:t>0.60</w:t>
            </w:r>
          </w:p>
        </w:tc>
        <w:tc>
          <w:tcPr>
            <w:tcW w:w="524" w:type="pct"/>
            <w:tcBorders>
              <w:top w:val="nil"/>
              <w:left w:val="nil"/>
              <w:bottom w:val="single" w:sz="8" w:space="0" w:color="B3EFFD"/>
              <w:right w:val="nil"/>
            </w:tcBorders>
          </w:tcPr>
          <w:p w14:paraId="5A98A9DD" w14:textId="54707E17" w:rsidR="000C5A85" w:rsidRPr="000C5A85" w:rsidRDefault="000C5A85" w:rsidP="000C5A85">
            <w:pPr>
              <w:spacing w:before="60" w:after="60" w:line="240" w:lineRule="auto"/>
              <w:jc w:val="right"/>
              <w:rPr>
                <w:color w:val="000000"/>
                <w:sz w:val="20"/>
                <w:szCs w:val="20"/>
              </w:rPr>
            </w:pPr>
            <w:r w:rsidRPr="000C5A85">
              <w:rPr>
                <w:sz w:val="20"/>
                <w:szCs w:val="20"/>
              </w:rPr>
              <w:t>0.53</w:t>
            </w:r>
          </w:p>
        </w:tc>
        <w:tc>
          <w:tcPr>
            <w:tcW w:w="381" w:type="pct"/>
            <w:tcBorders>
              <w:top w:val="nil"/>
              <w:left w:val="nil"/>
              <w:bottom w:val="single" w:sz="8" w:space="0" w:color="B3EFFD"/>
              <w:right w:val="nil"/>
            </w:tcBorders>
          </w:tcPr>
          <w:p w14:paraId="2DB9721B" w14:textId="359E257A" w:rsidR="000C5A85" w:rsidRPr="000C5A85" w:rsidRDefault="000C5A85" w:rsidP="000C5A85">
            <w:pPr>
              <w:spacing w:before="60" w:after="60" w:line="240" w:lineRule="auto"/>
              <w:jc w:val="right"/>
              <w:rPr>
                <w:color w:val="000000"/>
                <w:sz w:val="20"/>
                <w:szCs w:val="20"/>
              </w:rPr>
            </w:pPr>
            <w:r w:rsidRPr="000C5A85">
              <w:rPr>
                <w:sz w:val="20"/>
                <w:szCs w:val="20"/>
              </w:rPr>
              <w:t>0.98</w:t>
            </w:r>
          </w:p>
        </w:tc>
        <w:tc>
          <w:tcPr>
            <w:tcW w:w="380" w:type="pct"/>
            <w:tcBorders>
              <w:top w:val="nil"/>
              <w:left w:val="nil"/>
              <w:bottom w:val="single" w:sz="8" w:space="0" w:color="B3EFFD"/>
              <w:right w:val="nil"/>
            </w:tcBorders>
          </w:tcPr>
          <w:p w14:paraId="3E5B4216" w14:textId="07F07455" w:rsidR="000C5A85" w:rsidRPr="000C5A85" w:rsidRDefault="000C5A85" w:rsidP="000C5A85">
            <w:pPr>
              <w:spacing w:before="60" w:after="60" w:line="240" w:lineRule="auto"/>
              <w:jc w:val="right"/>
              <w:rPr>
                <w:color w:val="000000"/>
                <w:sz w:val="20"/>
                <w:szCs w:val="20"/>
              </w:rPr>
            </w:pPr>
            <w:r w:rsidRPr="000C5A85">
              <w:rPr>
                <w:sz w:val="20"/>
                <w:szCs w:val="20"/>
              </w:rPr>
              <w:t>0.56</w:t>
            </w:r>
          </w:p>
        </w:tc>
        <w:tc>
          <w:tcPr>
            <w:tcW w:w="429" w:type="pct"/>
            <w:tcBorders>
              <w:top w:val="nil"/>
              <w:left w:val="nil"/>
              <w:bottom w:val="single" w:sz="8" w:space="0" w:color="B3EFFD"/>
              <w:right w:val="nil"/>
            </w:tcBorders>
          </w:tcPr>
          <w:p w14:paraId="4E031C62" w14:textId="06CBFFB8" w:rsidR="000C5A85" w:rsidRPr="000C5A85" w:rsidRDefault="000C5A85" w:rsidP="000C5A85">
            <w:pPr>
              <w:spacing w:before="60" w:after="60" w:line="240" w:lineRule="auto"/>
              <w:jc w:val="right"/>
              <w:rPr>
                <w:color w:val="000000"/>
                <w:sz w:val="20"/>
                <w:szCs w:val="20"/>
              </w:rPr>
            </w:pPr>
            <w:r w:rsidRPr="000C5A85">
              <w:rPr>
                <w:sz w:val="20"/>
                <w:szCs w:val="20"/>
              </w:rPr>
              <w:t>0.53</w:t>
            </w:r>
          </w:p>
        </w:tc>
      </w:tr>
      <w:tr w:rsidR="000C5A85" w:rsidRPr="000C5A85" w14:paraId="7160F6FD" w14:textId="77777777" w:rsidTr="000C5A85">
        <w:trPr>
          <w:trHeight w:val="68"/>
        </w:trPr>
        <w:tc>
          <w:tcPr>
            <w:tcW w:w="1190" w:type="pct"/>
            <w:tcBorders>
              <w:top w:val="nil"/>
              <w:left w:val="nil"/>
              <w:bottom w:val="single" w:sz="8" w:space="0" w:color="B3EFFD"/>
              <w:right w:val="nil"/>
            </w:tcBorders>
            <w:shd w:val="clear" w:color="000000" w:fill="FFFFFF"/>
            <w:noWrap/>
            <w:vAlign w:val="bottom"/>
            <w:hideMark/>
          </w:tcPr>
          <w:p w14:paraId="7D0CC523" w14:textId="77777777" w:rsidR="000C5A85" w:rsidRPr="000C5A85" w:rsidRDefault="000C5A85" w:rsidP="000C5A85">
            <w:pPr>
              <w:spacing w:before="60" w:after="60" w:line="240" w:lineRule="auto"/>
              <w:rPr>
                <w:color w:val="000000"/>
                <w:sz w:val="20"/>
                <w:szCs w:val="20"/>
              </w:rPr>
            </w:pPr>
            <w:r w:rsidRPr="000C5A85">
              <w:rPr>
                <w:color w:val="000000"/>
                <w:sz w:val="20"/>
                <w:szCs w:val="20"/>
              </w:rPr>
              <w:t>Residential / Income Eligible</w:t>
            </w:r>
          </w:p>
        </w:tc>
        <w:tc>
          <w:tcPr>
            <w:tcW w:w="1715" w:type="pct"/>
            <w:tcBorders>
              <w:top w:val="nil"/>
              <w:left w:val="nil"/>
              <w:bottom w:val="single" w:sz="8" w:space="0" w:color="B3EFFD"/>
              <w:right w:val="nil"/>
            </w:tcBorders>
            <w:shd w:val="clear" w:color="000000" w:fill="FFFFFF"/>
            <w:noWrap/>
            <w:vAlign w:val="bottom"/>
            <w:hideMark/>
          </w:tcPr>
          <w:p w14:paraId="6DF3D96E" w14:textId="77777777" w:rsidR="000C5A85" w:rsidRPr="000C5A85" w:rsidRDefault="000C5A85" w:rsidP="000C5A85">
            <w:pPr>
              <w:spacing w:before="60" w:after="60" w:line="240" w:lineRule="auto"/>
              <w:rPr>
                <w:color w:val="000000"/>
                <w:sz w:val="20"/>
                <w:szCs w:val="20"/>
              </w:rPr>
            </w:pPr>
            <w:r w:rsidRPr="000C5A85">
              <w:rPr>
                <w:color w:val="000000"/>
                <w:sz w:val="20"/>
                <w:szCs w:val="20"/>
              </w:rPr>
              <w:t>Multi-Family Upgrades</w:t>
            </w:r>
          </w:p>
        </w:tc>
        <w:tc>
          <w:tcPr>
            <w:tcW w:w="380" w:type="pct"/>
            <w:tcBorders>
              <w:top w:val="nil"/>
              <w:left w:val="nil"/>
              <w:bottom w:val="single" w:sz="8" w:space="0" w:color="B3EFFD"/>
              <w:right w:val="nil"/>
            </w:tcBorders>
            <w:shd w:val="clear" w:color="000000" w:fill="FFFFFF"/>
            <w:noWrap/>
          </w:tcPr>
          <w:p w14:paraId="3EE94BC5" w14:textId="24564E6E" w:rsidR="000C5A85" w:rsidRPr="000C5A85" w:rsidRDefault="000C5A85" w:rsidP="000C5A85">
            <w:pPr>
              <w:spacing w:before="60" w:after="60" w:line="240" w:lineRule="auto"/>
              <w:jc w:val="right"/>
              <w:rPr>
                <w:b/>
                <w:bCs/>
                <w:color w:val="000000"/>
                <w:sz w:val="20"/>
                <w:szCs w:val="20"/>
              </w:rPr>
            </w:pPr>
            <w:r w:rsidRPr="000C5A85">
              <w:rPr>
                <w:b/>
                <w:bCs/>
                <w:sz w:val="20"/>
                <w:szCs w:val="20"/>
              </w:rPr>
              <w:t>0.73</w:t>
            </w:r>
          </w:p>
        </w:tc>
        <w:tc>
          <w:tcPr>
            <w:tcW w:w="524" w:type="pct"/>
            <w:tcBorders>
              <w:top w:val="nil"/>
              <w:left w:val="nil"/>
              <w:bottom w:val="single" w:sz="8" w:space="0" w:color="B3EFFD"/>
              <w:right w:val="nil"/>
            </w:tcBorders>
            <w:shd w:val="clear" w:color="000000" w:fill="FFFFFF"/>
            <w:noWrap/>
          </w:tcPr>
          <w:p w14:paraId="170C9352" w14:textId="3E6F044E" w:rsidR="000C5A85" w:rsidRPr="000C5A85" w:rsidRDefault="000C5A85" w:rsidP="000C5A85">
            <w:pPr>
              <w:spacing w:before="60" w:after="60" w:line="240" w:lineRule="auto"/>
              <w:jc w:val="right"/>
              <w:rPr>
                <w:color w:val="000000"/>
                <w:sz w:val="20"/>
                <w:szCs w:val="20"/>
              </w:rPr>
            </w:pPr>
            <w:r w:rsidRPr="000C5A85">
              <w:rPr>
                <w:sz w:val="20"/>
                <w:szCs w:val="20"/>
              </w:rPr>
              <w:t>0.57</w:t>
            </w:r>
          </w:p>
        </w:tc>
        <w:tc>
          <w:tcPr>
            <w:tcW w:w="381" w:type="pct"/>
            <w:tcBorders>
              <w:top w:val="nil"/>
              <w:left w:val="nil"/>
              <w:bottom w:val="single" w:sz="8" w:space="0" w:color="B3EFFD"/>
              <w:right w:val="nil"/>
            </w:tcBorders>
            <w:shd w:val="clear" w:color="000000" w:fill="FFFFFF"/>
            <w:noWrap/>
          </w:tcPr>
          <w:p w14:paraId="587C6098" w14:textId="0BFCF407" w:rsidR="000C5A85" w:rsidRPr="000C5A85" w:rsidRDefault="000C5A85" w:rsidP="000C5A85">
            <w:pPr>
              <w:spacing w:before="60" w:after="60" w:line="240" w:lineRule="auto"/>
              <w:jc w:val="right"/>
              <w:rPr>
                <w:color w:val="000000"/>
                <w:sz w:val="20"/>
                <w:szCs w:val="20"/>
              </w:rPr>
            </w:pPr>
            <w:r w:rsidRPr="000C5A85">
              <w:rPr>
                <w:sz w:val="20"/>
                <w:szCs w:val="20"/>
              </w:rPr>
              <w:t>1.45</w:t>
            </w:r>
          </w:p>
        </w:tc>
        <w:tc>
          <w:tcPr>
            <w:tcW w:w="380" w:type="pct"/>
            <w:tcBorders>
              <w:top w:val="nil"/>
              <w:left w:val="nil"/>
              <w:bottom w:val="single" w:sz="8" w:space="0" w:color="B3EFFD"/>
              <w:right w:val="nil"/>
            </w:tcBorders>
            <w:shd w:val="clear" w:color="000000" w:fill="FFFFFF"/>
            <w:noWrap/>
          </w:tcPr>
          <w:p w14:paraId="36927CB6" w14:textId="2EC7AB70" w:rsidR="000C5A85" w:rsidRPr="000C5A85" w:rsidRDefault="000C5A85" w:rsidP="000C5A85">
            <w:pPr>
              <w:spacing w:before="60" w:after="60" w:line="240" w:lineRule="auto"/>
              <w:jc w:val="right"/>
              <w:rPr>
                <w:color w:val="000000"/>
                <w:sz w:val="20"/>
                <w:szCs w:val="20"/>
              </w:rPr>
            </w:pPr>
            <w:r w:rsidRPr="000C5A85">
              <w:rPr>
                <w:sz w:val="20"/>
                <w:szCs w:val="20"/>
              </w:rPr>
              <w:t>0.67</w:t>
            </w:r>
          </w:p>
        </w:tc>
        <w:tc>
          <w:tcPr>
            <w:tcW w:w="429" w:type="pct"/>
            <w:tcBorders>
              <w:top w:val="nil"/>
              <w:left w:val="nil"/>
              <w:bottom w:val="single" w:sz="8" w:space="0" w:color="B3EFFD"/>
              <w:right w:val="nil"/>
            </w:tcBorders>
            <w:shd w:val="clear" w:color="000000" w:fill="FFFFFF"/>
            <w:noWrap/>
          </w:tcPr>
          <w:p w14:paraId="2CC735A0" w14:textId="138DC560" w:rsidR="000C5A85" w:rsidRPr="000C5A85" w:rsidRDefault="000C5A85" w:rsidP="000C5A85">
            <w:pPr>
              <w:spacing w:before="60" w:after="60" w:line="240" w:lineRule="auto"/>
              <w:jc w:val="right"/>
              <w:rPr>
                <w:color w:val="000000"/>
                <w:sz w:val="20"/>
                <w:szCs w:val="20"/>
              </w:rPr>
            </w:pPr>
            <w:r w:rsidRPr="000C5A85">
              <w:rPr>
                <w:sz w:val="20"/>
                <w:szCs w:val="20"/>
              </w:rPr>
              <w:t>2.17</w:t>
            </w:r>
          </w:p>
        </w:tc>
      </w:tr>
      <w:tr w:rsidR="000C5A85" w:rsidRPr="000C5A85" w14:paraId="3DADACD0" w14:textId="77777777" w:rsidTr="000C5A85">
        <w:trPr>
          <w:trHeight w:val="68"/>
        </w:trPr>
        <w:tc>
          <w:tcPr>
            <w:tcW w:w="1190" w:type="pct"/>
            <w:tcBorders>
              <w:top w:val="nil"/>
              <w:left w:val="nil"/>
              <w:bottom w:val="single" w:sz="8" w:space="0" w:color="B3EFFD"/>
              <w:right w:val="nil"/>
            </w:tcBorders>
            <w:noWrap/>
            <w:vAlign w:val="bottom"/>
            <w:hideMark/>
          </w:tcPr>
          <w:p w14:paraId="2FF04D22" w14:textId="77777777" w:rsidR="000C5A85" w:rsidRPr="000C5A85" w:rsidRDefault="000C5A85" w:rsidP="000C5A85">
            <w:pPr>
              <w:spacing w:before="60" w:after="60" w:line="240" w:lineRule="auto"/>
              <w:rPr>
                <w:color w:val="000000"/>
                <w:sz w:val="20"/>
                <w:szCs w:val="20"/>
              </w:rPr>
            </w:pPr>
            <w:r w:rsidRPr="000C5A85">
              <w:rPr>
                <w:color w:val="000000"/>
                <w:sz w:val="20"/>
                <w:szCs w:val="20"/>
              </w:rPr>
              <w:t>Income Eligible</w:t>
            </w:r>
          </w:p>
        </w:tc>
        <w:tc>
          <w:tcPr>
            <w:tcW w:w="1715" w:type="pct"/>
            <w:tcBorders>
              <w:top w:val="nil"/>
              <w:left w:val="nil"/>
              <w:bottom w:val="single" w:sz="8" w:space="0" w:color="B3EFFD"/>
              <w:right w:val="nil"/>
            </w:tcBorders>
            <w:noWrap/>
            <w:vAlign w:val="bottom"/>
            <w:hideMark/>
          </w:tcPr>
          <w:p w14:paraId="30CBE9B1" w14:textId="77777777" w:rsidR="000C5A85" w:rsidRPr="000C5A85" w:rsidRDefault="000C5A85" w:rsidP="000C5A85">
            <w:pPr>
              <w:spacing w:before="60" w:after="60" w:line="240" w:lineRule="auto"/>
              <w:rPr>
                <w:color w:val="000000"/>
                <w:sz w:val="20"/>
                <w:szCs w:val="20"/>
              </w:rPr>
            </w:pPr>
            <w:r w:rsidRPr="000C5A85">
              <w:rPr>
                <w:color w:val="000000"/>
                <w:sz w:val="20"/>
                <w:szCs w:val="20"/>
              </w:rPr>
              <w:t>Product Distribution</w:t>
            </w:r>
          </w:p>
        </w:tc>
        <w:tc>
          <w:tcPr>
            <w:tcW w:w="380" w:type="pct"/>
            <w:tcBorders>
              <w:top w:val="nil"/>
              <w:left w:val="nil"/>
              <w:bottom w:val="single" w:sz="8" w:space="0" w:color="B3EFFD"/>
              <w:right w:val="nil"/>
            </w:tcBorders>
            <w:noWrap/>
          </w:tcPr>
          <w:p w14:paraId="19D10B10" w14:textId="7C85305E" w:rsidR="000C5A85" w:rsidRPr="000C5A85" w:rsidRDefault="000C5A85" w:rsidP="000C5A85">
            <w:pPr>
              <w:spacing w:before="60" w:after="60" w:line="240" w:lineRule="auto"/>
              <w:jc w:val="right"/>
              <w:rPr>
                <w:b/>
                <w:bCs/>
                <w:color w:val="000000"/>
                <w:sz w:val="20"/>
                <w:szCs w:val="20"/>
              </w:rPr>
            </w:pPr>
            <w:r w:rsidRPr="000C5A85">
              <w:rPr>
                <w:b/>
                <w:bCs/>
                <w:sz w:val="20"/>
                <w:szCs w:val="20"/>
              </w:rPr>
              <w:t>3.60</w:t>
            </w:r>
          </w:p>
        </w:tc>
        <w:tc>
          <w:tcPr>
            <w:tcW w:w="524" w:type="pct"/>
            <w:tcBorders>
              <w:top w:val="nil"/>
              <w:left w:val="nil"/>
              <w:bottom w:val="single" w:sz="8" w:space="0" w:color="B3EFFD"/>
              <w:right w:val="nil"/>
            </w:tcBorders>
            <w:noWrap/>
          </w:tcPr>
          <w:p w14:paraId="03A21D8A" w14:textId="61D920C8" w:rsidR="000C5A85" w:rsidRPr="000C5A85" w:rsidRDefault="000C5A85" w:rsidP="000C5A85">
            <w:pPr>
              <w:spacing w:before="60" w:after="60" w:line="240" w:lineRule="auto"/>
              <w:jc w:val="right"/>
              <w:rPr>
                <w:color w:val="000000"/>
                <w:sz w:val="20"/>
                <w:szCs w:val="20"/>
              </w:rPr>
            </w:pPr>
            <w:r w:rsidRPr="000C5A85">
              <w:rPr>
                <w:sz w:val="20"/>
                <w:szCs w:val="20"/>
              </w:rPr>
              <w:t>3.43</w:t>
            </w:r>
          </w:p>
        </w:tc>
        <w:tc>
          <w:tcPr>
            <w:tcW w:w="381" w:type="pct"/>
            <w:tcBorders>
              <w:top w:val="nil"/>
              <w:left w:val="nil"/>
              <w:bottom w:val="single" w:sz="8" w:space="0" w:color="B3EFFD"/>
              <w:right w:val="nil"/>
            </w:tcBorders>
            <w:noWrap/>
          </w:tcPr>
          <w:p w14:paraId="7D53D780" w14:textId="5A1BA872" w:rsidR="000C5A85" w:rsidRPr="000C5A85" w:rsidRDefault="000C5A85" w:rsidP="000C5A85">
            <w:pPr>
              <w:spacing w:before="60" w:after="60" w:line="240" w:lineRule="auto"/>
              <w:jc w:val="right"/>
              <w:rPr>
                <w:color w:val="000000"/>
                <w:sz w:val="20"/>
                <w:szCs w:val="20"/>
              </w:rPr>
            </w:pPr>
            <w:r w:rsidRPr="000C5A85">
              <w:rPr>
                <w:sz w:val="20"/>
                <w:szCs w:val="20"/>
              </w:rPr>
              <w:t>8.63</w:t>
            </w:r>
          </w:p>
        </w:tc>
        <w:tc>
          <w:tcPr>
            <w:tcW w:w="380" w:type="pct"/>
            <w:tcBorders>
              <w:top w:val="nil"/>
              <w:left w:val="nil"/>
              <w:bottom w:val="single" w:sz="8" w:space="0" w:color="B3EFFD"/>
              <w:right w:val="nil"/>
            </w:tcBorders>
            <w:noWrap/>
          </w:tcPr>
          <w:p w14:paraId="147F3553" w14:textId="6D1A7D26" w:rsidR="000C5A85" w:rsidRPr="000C5A85" w:rsidRDefault="000C5A85" w:rsidP="000C5A85">
            <w:pPr>
              <w:spacing w:before="60" w:after="60" w:line="240" w:lineRule="auto"/>
              <w:jc w:val="right"/>
              <w:rPr>
                <w:color w:val="000000"/>
                <w:sz w:val="20"/>
                <w:szCs w:val="20"/>
              </w:rPr>
            </w:pPr>
            <w:r w:rsidRPr="000C5A85">
              <w:rPr>
                <w:sz w:val="20"/>
                <w:szCs w:val="20"/>
              </w:rPr>
              <w:t>6.91</w:t>
            </w:r>
          </w:p>
        </w:tc>
        <w:tc>
          <w:tcPr>
            <w:tcW w:w="429" w:type="pct"/>
            <w:tcBorders>
              <w:top w:val="nil"/>
              <w:left w:val="nil"/>
              <w:bottom w:val="single" w:sz="8" w:space="0" w:color="B3EFFD"/>
              <w:right w:val="nil"/>
            </w:tcBorders>
            <w:noWrap/>
          </w:tcPr>
          <w:p w14:paraId="6F2D7350" w14:textId="2F790E95" w:rsidR="000C5A85" w:rsidRPr="000C5A85" w:rsidRDefault="000C5A85" w:rsidP="000C5A85">
            <w:pPr>
              <w:spacing w:before="60" w:after="60" w:line="240" w:lineRule="auto"/>
              <w:jc w:val="right"/>
              <w:rPr>
                <w:color w:val="000000"/>
                <w:sz w:val="20"/>
                <w:szCs w:val="20"/>
              </w:rPr>
            </w:pPr>
            <w:r w:rsidRPr="000C5A85">
              <w:rPr>
                <w:sz w:val="20"/>
                <w:szCs w:val="20"/>
              </w:rPr>
              <w:t>6.49</w:t>
            </w:r>
          </w:p>
        </w:tc>
      </w:tr>
      <w:tr w:rsidR="000C5A85" w:rsidRPr="000C5A85" w14:paraId="20BBCDB0" w14:textId="77777777" w:rsidTr="000C5A85">
        <w:trPr>
          <w:trHeight w:val="68"/>
        </w:trPr>
        <w:tc>
          <w:tcPr>
            <w:tcW w:w="1190" w:type="pct"/>
            <w:tcBorders>
              <w:top w:val="nil"/>
              <w:left w:val="nil"/>
              <w:bottom w:val="single" w:sz="8" w:space="0" w:color="B3EFFD"/>
              <w:right w:val="nil"/>
            </w:tcBorders>
            <w:shd w:val="clear" w:color="000000" w:fill="FFFFFF"/>
            <w:noWrap/>
            <w:vAlign w:val="bottom"/>
            <w:hideMark/>
          </w:tcPr>
          <w:p w14:paraId="4ACB7F01" w14:textId="77777777" w:rsidR="000C5A85" w:rsidRPr="000C5A85" w:rsidRDefault="000C5A85" w:rsidP="000C5A85">
            <w:pPr>
              <w:spacing w:before="60" w:after="60" w:line="240" w:lineRule="auto"/>
              <w:rPr>
                <w:color w:val="000000"/>
                <w:sz w:val="20"/>
                <w:szCs w:val="20"/>
              </w:rPr>
            </w:pPr>
            <w:r w:rsidRPr="000C5A85">
              <w:rPr>
                <w:color w:val="000000"/>
                <w:sz w:val="20"/>
                <w:szCs w:val="20"/>
              </w:rPr>
              <w:t>Income Eligible</w:t>
            </w:r>
          </w:p>
        </w:tc>
        <w:tc>
          <w:tcPr>
            <w:tcW w:w="1715" w:type="pct"/>
            <w:tcBorders>
              <w:top w:val="nil"/>
              <w:left w:val="nil"/>
              <w:bottom w:val="single" w:sz="8" w:space="0" w:color="B3EFFD"/>
              <w:right w:val="nil"/>
            </w:tcBorders>
            <w:shd w:val="clear" w:color="000000" w:fill="FFFFFF"/>
            <w:noWrap/>
            <w:vAlign w:val="bottom"/>
            <w:hideMark/>
          </w:tcPr>
          <w:p w14:paraId="7BD4223A" w14:textId="77777777" w:rsidR="000C5A85" w:rsidRPr="000C5A85" w:rsidRDefault="000C5A85" w:rsidP="000C5A85">
            <w:pPr>
              <w:spacing w:before="60" w:after="60" w:line="240" w:lineRule="auto"/>
              <w:rPr>
                <w:color w:val="000000"/>
                <w:sz w:val="20"/>
                <w:szCs w:val="20"/>
              </w:rPr>
            </w:pPr>
            <w:r w:rsidRPr="000C5A85">
              <w:rPr>
                <w:color w:val="000000"/>
                <w:sz w:val="20"/>
                <w:szCs w:val="20"/>
              </w:rPr>
              <w:t>Affordable Housing New Construction</w:t>
            </w:r>
          </w:p>
        </w:tc>
        <w:tc>
          <w:tcPr>
            <w:tcW w:w="380" w:type="pct"/>
            <w:tcBorders>
              <w:top w:val="nil"/>
              <w:left w:val="nil"/>
              <w:bottom w:val="single" w:sz="8" w:space="0" w:color="B3EFFD"/>
              <w:right w:val="nil"/>
            </w:tcBorders>
            <w:shd w:val="clear" w:color="000000" w:fill="FFFFFF"/>
            <w:noWrap/>
          </w:tcPr>
          <w:p w14:paraId="1431F53F" w14:textId="4523889F" w:rsidR="000C5A85" w:rsidRPr="000C5A85" w:rsidRDefault="000C5A85" w:rsidP="000C5A85">
            <w:pPr>
              <w:spacing w:before="60" w:after="60" w:line="240" w:lineRule="auto"/>
              <w:jc w:val="right"/>
              <w:rPr>
                <w:b/>
                <w:bCs/>
                <w:color w:val="000000"/>
                <w:sz w:val="20"/>
                <w:szCs w:val="20"/>
              </w:rPr>
            </w:pPr>
            <w:r w:rsidRPr="000C5A85">
              <w:rPr>
                <w:b/>
                <w:bCs/>
                <w:sz w:val="20"/>
                <w:szCs w:val="20"/>
              </w:rPr>
              <w:t>0.64</w:t>
            </w:r>
          </w:p>
        </w:tc>
        <w:tc>
          <w:tcPr>
            <w:tcW w:w="524" w:type="pct"/>
            <w:tcBorders>
              <w:top w:val="nil"/>
              <w:left w:val="nil"/>
              <w:bottom w:val="single" w:sz="8" w:space="0" w:color="B3EFFD"/>
              <w:right w:val="nil"/>
            </w:tcBorders>
            <w:shd w:val="clear" w:color="000000" w:fill="FFFFFF"/>
            <w:noWrap/>
          </w:tcPr>
          <w:p w14:paraId="5B9A3432" w14:textId="66445D2D" w:rsidR="000C5A85" w:rsidRPr="000C5A85" w:rsidRDefault="000C5A85" w:rsidP="000C5A85">
            <w:pPr>
              <w:spacing w:before="60" w:after="60" w:line="240" w:lineRule="auto"/>
              <w:jc w:val="right"/>
              <w:rPr>
                <w:color w:val="000000"/>
                <w:sz w:val="20"/>
                <w:szCs w:val="20"/>
              </w:rPr>
            </w:pPr>
            <w:r w:rsidRPr="000C5A85">
              <w:rPr>
                <w:sz w:val="20"/>
                <w:szCs w:val="20"/>
              </w:rPr>
              <w:t>0.67</w:t>
            </w:r>
          </w:p>
        </w:tc>
        <w:tc>
          <w:tcPr>
            <w:tcW w:w="381" w:type="pct"/>
            <w:tcBorders>
              <w:top w:val="nil"/>
              <w:left w:val="nil"/>
              <w:bottom w:val="single" w:sz="8" w:space="0" w:color="B3EFFD"/>
              <w:right w:val="nil"/>
            </w:tcBorders>
            <w:shd w:val="clear" w:color="000000" w:fill="FFFFFF"/>
            <w:noWrap/>
          </w:tcPr>
          <w:p w14:paraId="45D158DA" w14:textId="01F2B649" w:rsidR="000C5A85" w:rsidRPr="000C5A85" w:rsidRDefault="000C5A85" w:rsidP="000C5A85">
            <w:pPr>
              <w:spacing w:before="60" w:after="60" w:line="240" w:lineRule="auto"/>
              <w:jc w:val="right"/>
              <w:rPr>
                <w:color w:val="000000"/>
                <w:sz w:val="20"/>
                <w:szCs w:val="20"/>
              </w:rPr>
            </w:pPr>
            <w:r w:rsidRPr="000C5A85">
              <w:rPr>
                <w:sz w:val="20"/>
                <w:szCs w:val="20"/>
              </w:rPr>
              <w:t>0.38</w:t>
            </w:r>
          </w:p>
        </w:tc>
        <w:tc>
          <w:tcPr>
            <w:tcW w:w="380" w:type="pct"/>
            <w:tcBorders>
              <w:top w:val="nil"/>
              <w:left w:val="nil"/>
              <w:bottom w:val="single" w:sz="8" w:space="0" w:color="B3EFFD"/>
              <w:right w:val="nil"/>
            </w:tcBorders>
            <w:shd w:val="clear" w:color="000000" w:fill="FFFFFF"/>
            <w:noWrap/>
          </w:tcPr>
          <w:p w14:paraId="0B4A7240" w14:textId="75E770F2" w:rsidR="000C5A85" w:rsidRPr="000C5A85" w:rsidRDefault="000C5A85" w:rsidP="000C5A85">
            <w:pPr>
              <w:spacing w:before="60" w:after="60" w:line="240" w:lineRule="auto"/>
              <w:jc w:val="center"/>
              <w:rPr>
                <w:color w:val="000000"/>
                <w:sz w:val="20"/>
                <w:szCs w:val="20"/>
              </w:rPr>
            </w:pPr>
            <w:r w:rsidRPr="000C5A85">
              <w:rPr>
                <w:sz w:val="20"/>
                <w:szCs w:val="20"/>
              </w:rPr>
              <w:t>-</w:t>
            </w:r>
          </w:p>
        </w:tc>
        <w:tc>
          <w:tcPr>
            <w:tcW w:w="429" w:type="pct"/>
            <w:tcBorders>
              <w:top w:val="nil"/>
              <w:left w:val="nil"/>
              <w:bottom w:val="single" w:sz="8" w:space="0" w:color="B3EFFD"/>
              <w:right w:val="nil"/>
            </w:tcBorders>
            <w:shd w:val="clear" w:color="000000" w:fill="FFFFFF"/>
            <w:noWrap/>
          </w:tcPr>
          <w:p w14:paraId="420DA691" w14:textId="4DEE83C7" w:rsidR="000C5A85" w:rsidRPr="000C5A85" w:rsidRDefault="000C5A85" w:rsidP="000C5A85">
            <w:pPr>
              <w:spacing w:before="60" w:after="60" w:line="240" w:lineRule="auto"/>
              <w:jc w:val="center"/>
              <w:rPr>
                <w:color w:val="000000"/>
                <w:sz w:val="20"/>
                <w:szCs w:val="20"/>
              </w:rPr>
            </w:pPr>
            <w:r w:rsidRPr="000C5A85">
              <w:rPr>
                <w:sz w:val="20"/>
                <w:szCs w:val="20"/>
              </w:rPr>
              <w:t>-</w:t>
            </w:r>
          </w:p>
        </w:tc>
      </w:tr>
      <w:tr w:rsidR="000C5A85" w:rsidRPr="000C5A85" w14:paraId="52561C07" w14:textId="77777777" w:rsidTr="000C5A85">
        <w:trPr>
          <w:trHeight w:val="68"/>
        </w:trPr>
        <w:tc>
          <w:tcPr>
            <w:tcW w:w="1190" w:type="pct"/>
            <w:tcBorders>
              <w:top w:val="nil"/>
              <w:left w:val="nil"/>
              <w:bottom w:val="single" w:sz="8" w:space="0" w:color="B3EFFD"/>
              <w:right w:val="nil"/>
            </w:tcBorders>
            <w:noWrap/>
            <w:vAlign w:val="bottom"/>
            <w:hideMark/>
          </w:tcPr>
          <w:p w14:paraId="5FCE9793" w14:textId="77777777" w:rsidR="000C5A85" w:rsidRPr="000C5A85" w:rsidRDefault="000C5A85" w:rsidP="000C5A85">
            <w:pPr>
              <w:spacing w:before="60" w:after="60" w:line="240" w:lineRule="auto"/>
              <w:rPr>
                <w:color w:val="000000"/>
                <w:sz w:val="20"/>
                <w:szCs w:val="20"/>
              </w:rPr>
            </w:pPr>
            <w:r w:rsidRPr="000C5A85">
              <w:rPr>
                <w:color w:val="000000"/>
                <w:sz w:val="20"/>
                <w:szCs w:val="20"/>
              </w:rPr>
              <w:t>Business &amp; Public Sector</w:t>
            </w:r>
          </w:p>
        </w:tc>
        <w:tc>
          <w:tcPr>
            <w:tcW w:w="1715" w:type="pct"/>
            <w:tcBorders>
              <w:top w:val="nil"/>
              <w:left w:val="nil"/>
              <w:bottom w:val="single" w:sz="8" w:space="0" w:color="B3EFFD"/>
              <w:right w:val="nil"/>
            </w:tcBorders>
            <w:noWrap/>
            <w:vAlign w:val="bottom"/>
            <w:hideMark/>
          </w:tcPr>
          <w:p w14:paraId="1399DCEA" w14:textId="77777777" w:rsidR="000C5A85" w:rsidRPr="000C5A85" w:rsidRDefault="000C5A85" w:rsidP="000C5A85">
            <w:pPr>
              <w:spacing w:before="60" w:after="60" w:line="240" w:lineRule="auto"/>
              <w:rPr>
                <w:color w:val="000000"/>
                <w:sz w:val="20"/>
                <w:szCs w:val="20"/>
              </w:rPr>
            </w:pPr>
            <w:r w:rsidRPr="000C5A85">
              <w:rPr>
                <w:color w:val="000000"/>
                <w:sz w:val="20"/>
                <w:szCs w:val="20"/>
              </w:rPr>
              <w:t>Coordinated Non-Residential New Construction</w:t>
            </w:r>
          </w:p>
        </w:tc>
        <w:tc>
          <w:tcPr>
            <w:tcW w:w="380" w:type="pct"/>
            <w:tcBorders>
              <w:top w:val="nil"/>
              <w:left w:val="nil"/>
              <w:bottom w:val="single" w:sz="8" w:space="0" w:color="B3EFFD"/>
              <w:right w:val="nil"/>
            </w:tcBorders>
            <w:noWrap/>
          </w:tcPr>
          <w:p w14:paraId="10BCAFD0" w14:textId="54B14E87" w:rsidR="000C5A85" w:rsidRPr="000C5A85" w:rsidRDefault="000C5A85" w:rsidP="000C5A85">
            <w:pPr>
              <w:spacing w:before="60" w:after="60" w:line="240" w:lineRule="auto"/>
              <w:jc w:val="right"/>
              <w:rPr>
                <w:b/>
                <w:bCs/>
                <w:color w:val="000000"/>
                <w:sz w:val="20"/>
                <w:szCs w:val="20"/>
              </w:rPr>
            </w:pPr>
            <w:r w:rsidRPr="000C5A85">
              <w:rPr>
                <w:b/>
                <w:bCs/>
                <w:sz w:val="20"/>
                <w:szCs w:val="20"/>
              </w:rPr>
              <w:t>1.62</w:t>
            </w:r>
          </w:p>
        </w:tc>
        <w:tc>
          <w:tcPr>
            <w:tcW w:w="524" w:type="pct"/>
            <w:tcBorders>
              <w:top w:val="nil"/>
              <w:left w:val="nil"/>
              <w:bottom w:val="single" w:sz="8" w:space="0" w:color="B3EFFD"/>
              <w:right w:val="nil"/>
            </w:tcBorders>
            <w:noWrap/>
          </w:tcPr>
          <w:p w14:paraId="31B177E2" w14:textId="7A91E842" w:rsidR="000C5A85" w:rsidRPr="000C5A85" w:rsidRDefault="000C5A85" w:rsidP="000C5A85">
            <w:pPr>
              <w:spacing w:before="60" w:after="60" w:line="240" w:lineRule="auto"/>
              <w:jc w:val="right"/>
              <w:rPr>
                <w:color w:val="000000"/>
                <w:sz w:val="20"/>
                <w:szCs w:val="20"/>
              </w:rPr>
            </w:pPr>
            <w:r w:rsidRPr="000C5A85">
              <w:rPr>
                <w:sz w:val="20"/>
                <w:szCs w:val="20"/>
              </w:rPr>
              <w:t>1.46</w:t>
            </w:r>
          </w:p>
        </w:tc>
        <w:tc>
          <w:tcPr>
            <w:tcW w:w="381" w:type="pct"/>
            <w:tcBorders>
              <w:top w:val="nil"/>
              <w:left w:val="nil"/>
              <w:bottom w:val="single" w:sz="8" w:space="0" w:color="B3EFFD"/>
              <w:right w:val="nil"/>
            </w:tcBorders>
            <w:noWrap/>
          </w:tcPr>
          <w:p w14:paraId="0050F139" w14:textId="623C7340" w:rsidR="000C5A85" w:rsidRPr="000C5A85" w:rsidRDefault="000C5A85" w:rsidP="000C5A85">
            <w:pPr>
              <w:spacing w:before="60" w:after="60" w:line="240" w:lineRule="auto"/>
              <w:jc w:val="right"/>
              <w:rPr>
                <w:color w:val="000000"/>
                <w:sz w:val="20"/>
                <w:szCs w:val="20"/>
              </w:rPr>
            </w:pPr>
            <w:r w:rsidRPr="000C5A85">
              <w:rPr>
                <w:sz w:val="20"/>
                <w:szCs w:val="20"/>
              </w:rPr>
              <w:t>2.71</w:t>
            </w:r>
          </w:p>
        </w:tc>
        <w:tc>
          <w:tcPr>
            <w:tcW w:w="380" w:type="pct"/>
            <w:tcBorders>
              <w:top w:val="nil"/>
              <w:left w:val="nil"/>
              <w:bottom w:val="single" w:sz="8" w:space="0" w:color="B3EFFD"/>
              <w:right w:val="nil"/>
            </w:tcBorders>
            <w:noWrap/>
          </w:tcPr>
          <w:p w14:paraId="3C42BC33" w14:textId="596598FB" w:rsidR="000C5A85" w:rsidRPr="000C5A85" w:rsidRDefault="000C5A85" w:rsidP="000C5A85">
            <w:pPr>
              <w:spacing w:before="60" w:after="60" w:line="240" w:lineRule="auto"/>
              <w:jc w:val="right"/>
              <w:rPr>
                <w:color w:val="000000"/>
                <w:sz w:val="20"/>
                <w:szCs w:val="20"/>
              </w:rPr>
            </w:pPr>
            <w:r w:rsidRPr="000C5A85">
              <w:rPr>
                <w:sz w:val="20"/>
                <w:szCs w:val="20"/>
              </w:rPr>
              <w:t>2.41</w:t>
            </w:r>
          </w:p>
        </w:tc>
        <w:tc>
          <w:tcPr>
            <w:tcW w:w="429" w:type="pct"/>
            <w:tcBorders>
              <w:top w:val="nil"/>
              <w:left w:val="nil"/>
              <w:bottom w:val="single" w:sz="8" w:space="0" w:color="B3EFFD"/>
              <w:right w:val="nil"/>
            </w:tcBorders>
            <w:noWrap/>
          </w:tcPr>
          <w:p w14:paraId="673AB59C" w14:textId="13543301" w:rsidR="000C5A85" w:rsidRPr="000C5A85" w:rsidRDefault="000C5A85" w:rsidP="000C5A85">
            <w:pPr>
              <w:spacing w:before="60" w:after="60" w:line="240" w:lineRule="auto"/>
              <w:jc w:val="right"/>
              <w:rPr>
                <w:color w:val="000000"/>
                <w:sz w:val="20"/>
                <w:szCs w:val="20"/>
              </w:rPr>
            </w:pPr>
            <w:r w:rsidRPr="000C5A85">
              <w:rPr>
                <w:sz w:val="20"/>
                <w:szCs w:val="20"/>
              </w:rPr>
              <w:t>5.29</w:t>
            </w:r>
          </w:p>
        </w:tc>
      </w:tr>
      <w:tr w:rsidR="000C5A85" w:rsidRPr="000C5A85" w14:paraId="5D5D0E11" w14:textId="77777777" w:rsidTr="000C5A85">
        <w:trPr>
          <w:trHeight w:val="68"/>
        </w:trPr>
        <w:tc>
          <w:tcPr>
            <w:tcW w:w="1190" w:type="pct"/>
            <w:tcBorders>
              <w:top w:val="nil"/>
              <w:left w:val="nil"/>
              <w:bottom w:val="single" w:sz="8" w:space="0" w:color="B3EFFD"/>
              <w:right w:val="nil"/>
            </w:tcBorders>
            <w:noWrap/>
            <w:vAlign w:val="bottom"/>
          </w:tcPr>
          <w:p w14:paraId="4C7E2A22" w14:textId="77777777" w:rsidR="000C5A85" w:rsidRPr="000C5A85" w:rsidRDefault="000C5A85" w:rsidP="000C5A85">
            <w:pPr>
              <w:spacing w:before="60" w:after="60" w:line="240" w:lineRule="auto"/>
              <w:rPr>
                <w:color w:val="000000"/>
                <w:sz w:val="20"/>
                <w:szCs w:val="20"/>
              </w:rPr>
            </w:pPr>
            <w:r w:rsidRPr="000C5A85">
              <w:rPr>
                <w:color w:val="000000"/>
                <w:sz w:val="20"/>
                <w:szCs w:val="20"/>
              </w:rPr>
              <w:t>Business &amp; Public Sector</w:t>
            </w:r>
          </w:p>
        </w:tc>
        <w:tc>
          <w:tcPr>
            <w:tcW w:w="1715" w:type="pct"/>
            <w:tcBorders>
              <w:top w:val="nil"/>
              <w:left w:val="nil"/>
              <w:bottom w:val="single" w:sz="8" w:space="0" w:color="B3EFFD"/>
              <w:right w:val="nil"/>
            </w:tcBorders>
            <w:noWrap/>
            <w:vAlign w:val="bottom"/>
          </w:tcPr>
          <w:p w14:paraId="1F234248" w14:textId="77777777" w:rsidR="000C5A85" w:rsidRPr="000C5A85" w:rsidRDefault="000C5A85" w:rsidP="000C5A85">
            <w:pPr>
              <w:spacing w:before="60" w:after="60" w:line="240" w:lineRule="auto"/>
              <w:rPr>
                <w:color w:val="000000"/>
                <w:sz w:val="20"/>
                <w:szCs w:val="20"/>
              </w:rPr>
            </w:pPr>
            <w:r w:rsidRPr="000C5A85">
              <w:rPr>
                <w:color w:val="000000"/>
                <w:sz w:val="20"/>
                <w:szCs w:val="20"/>
              </w:rPr>
              <w:t>RetroCommissioning</w:t>
            </w:r>
          </w:p>
        </w:tc>
        <w:tc>
          <w:tcPr>
            <w:tcW w:w="380" w:type="pct"/>
            <w:tcBorders>
              <w:top w:val="nil"/>
              <w:left w:val="nil"/>
              <w:bottom w:val="single" w:sz="8" w:space="0" w:color="B3EFFD"/>
              <w:right w:val="nil"/>
            </w:tcBorders>
            <w:noWrap/>
          </w:tcPr>
          <w:p w14:paraId="26B27529" w14:textId="396999F2" w:rsidR="000C5A85" w:rsidRPr="000C5A85" w:rsidRDefault="000C5A85" w:rsidP="000C5A85">
            <w:pPr>
              <w:spacing w:before="60" w:after="60" w:line="240" w:lineRule="auto"/>
              <w:jc w:val="right"/>
              <w:rPr>
                <w:b/>
                <w:bCs/>
                <w:color w:val="000000"/>
                <w:sz w:val="20"/>
                <w:szCs w:val="20"/>
              </w:rPr>
            </w:pPr>
            <w:r w:rsidRPr="000C5A85">
              <w:rPr>
                <w:b/>
                <w:bCs/>
                <w:sz w:val="20"/>
                <w:szCs w:val="20"/>
              </w:rPr>
              <w:t>0.80</w:t>
            </w:r>
          </w:p>
        </w:tc>
        <w:tc>
          <w:tcPr>
            <w:tcW w:w="524" w:type="pct"/>
            <w:tcBorders>
              <w:top w:val="nil"/>
              <w:left w:val="nil"/>
              <w:bottom w:val="single" w:sz="8" w:space="0" w:color="B3EFFD"/>
              <w:right w:val="nil"/>
            </w:tcBorders>
            <w:noWrap/>
          </w:tcPr>
          <w:p w14:paraId="274577CB" w14:textId="73D1EE73" w:rsidR="000C5A85" w:rsidRPr="000C5A85" w:rsidRDefault="000C5A85" w:rsidP="000C5A85">
            <w:pPr>
              <w:spacing w:before="60" w:after="60" w:line="240" w:lineRule="auto"/>
              <w:jc w:val="right"/>
              <w:rPr>
                <w:color w:val="000000"/>
                <w:sz w:val="20"/>
                <w:szCs w:val="20"/>
              </w:rPr>
            </w:pPr>
            <w:r w:rsidRPr="000C5A85">
              <w:rPr>
                <w:sz w:val="20"/>
                <w:szCs w:val="20"/>
              </w:rPr>
              <w:t>0.75</w:t>
            </w:r>
          </w:p>
        </w:tc>
        <w:tc>
          <w:tcPr>
            <w:tcW w:w="381" w:type="pct"/>
            <w:tcBorders>
              <w:top w:val="nil"/>
              <w:left w:val="nil"/>
              <w:bottom w:val="single" w:sz="8" w:space="0" w:color="B3EFFD"/>
              <w:right w:val="nil"/>
            </w:tcBorders>
            <w:noWrap/>
          </w:tcPr>
          <w:p w14:paraId="2F116EAE" w14:textId="7117D4E4" w:rsidR="000C5A85" w:rsidRPr="000C5A85" w:rsidRDefault="000C5A85" w:rsidP="000C5A85">
            <w:pPr>
              <w:spacing w:before="60" w:after="60" w:line="240" w:lineRule="auto"/>
              <w:jc w:val="right"/>
              <w:rPr>
                <w:color w:val="000000"/>
                <w:sz w:val="20"/>
                <w:szCs w:val="20"/>
              </w:rPr>
            </w:pPr>
            <w:r w:rsidRPr="000C5A85">
              <w:rPr>
                <w:sz w:val="20"/>
                <w:szCs w:val="20"/>
              </w:rPr>
              <w:t>2.74</w:t>
            </w:r>
          </w:p>
        </w:tc>
        <w:tc>
          <w:tcPr>
            <w:tcW w:w="380" w:type="pct"/>
            <w:tcBorders>
              <w:top w:val="nil"/>
              <w:left w:val="nil"/>
              <w:bottom w:val="single" w:sz="8" w:space="0" w:color="B3EFFD"/>
              <w:right w:val="nil"/>
            </w:tcBorders>
            <w:noWrap/>
          </w:tcPr>
          <w:p w14:paraId="4ACFCB13" w14:textId="0798DC97" w:rsidR="000C5A85" w:rsidRPr="000C5A85" w:rsidRDefault="000C5A85" w:rsidP="000C5A85">
            <w:pPr>
              <w:spacing w:before="60" w:after="60" w:line="240" w:lineRule="auto"/>
              <w:jc w:val="right"/>
              <w:rPr>
                <w:color w:val="000000"/>
                <w:sz w:val="20"/>
                <w:szCs w:val="20"/>
              </w:rPr>
            </w:pPr>
            <w:r w:rsidRPr="000C5A85">
              <w:rPr>
                <w:sz w:val="20"/>
                <w:szCs w:val="20"/>
              </w:rPr>
              <w:t>3.40</w:t>
            </w:r>
          </w:p>
        </w:tc>
        <w:tc>
          <w:tcPr>
            <w:tcW w:w="429" w:type="pct"/>
            <w:tcBorders>
              <w:top w:val="nil"/>
              <w:left w:val="nil"/>
              <w:bottom w:val="single" w:sz="8" w:space="0" w:color="B3EFFD"/>
              <w:right w:val="nil"/>
            </w:tcBorders>
            <w:noWrap/>
          </w:tcPr>
          <w:p w14:paraId="20AE64C8" w14:textId="2AA6F0C0" w:rsidR="000C5A85" w:rsidRPr="000C5A85" w:rsidRDefault="000C5A85" w:rsidP="000C5A85">
            <w:pPr>
              <w:spacing w:before="60" w:after="60" w:line="240" w:lineRule="auto"/>
              <w:jc w:val="right"/>
              <w:rPr>
                <w:color w:val="000000"/>
                <w:sz w:val="20"/>
                <w:szCs w:val="20"/>
              </w:rPr>
            </w:pPr>
            <w:r w:rsidRPr="000C5A85">
              <w:rPr>
                <w:sz w:val="20"/>
                <w:szCs w:val="20"/>
              </w:rPr>
              <w:t>0.00**</w:t>
            </w:r>
          </w:p>
        </w:tc>
      </w:tr>
      <w:tr w:rsidR="000C5A85" w:rsidRPr="000C5A85" w14:paraId="7AF86025" w14:textId="77777777" w:rsidTr="000C5A85">
        <w:trPr>
          <w:trHeight w:val="68"/>
        </w:trPr>
        <w:tc>
          <w:tcPr>
            <w:tcW w:w="1190" w:type="pct"/>
            <w:tcBorders>
              <w:top w:val="nil"/>
              <w:left w:val="nil"/>
              <w:bottom w:val="single" w:sz="8" w:space="0" w:color="036479"/>
              <w:right w:val="nil"/>
            </w:tcBorders>
            <w:shd w:val="clear" w:color="000000" w:fill="FFFFFF"/>
            <w:noWrap/>
            <w:vAlign w:val="bottom"/>
          </w:tcPr>
          <w:p w14:paraId="55F191F8" w14:textId="77777777" w:rsidR="000C5A85" w:rsidRPr="000C5A85" w:rsidRDefault="000C5A85" w:rsidP="000C5A85">
            <w:pPr>
              <w:spacing w:before="60" w:after="60" w:line="240" w:lineRule="auto"/>
              <w:rPr>
                <w:color w:val="000000"/>
                <w:sz w:val="20"/>
                <w:szCs w:val="20"/>
              </w:rPr>
            </w:pPr>
            <w:r w:rsidRPr="000C5A85">
              <w:rPr>
                <w:color w:val="000000"/>
                <w:sz w:val="20"/>
                <w:szCs w:val="20"/>
              </w:rPr>
              <w:t>Business &amp; Public Sector</w:t>
            </w:r>
          </w:p>
        </w:tc>
        <w:tc>
          <w:tcPr>
            <w:tcW w:w="1715" w:type="pct"/>
            <w:tcBorders>
              <w:top w:val="nil"/>
              <w:left w:val="nil"/>
              <w:bottom w:val="single" w:sz="8" w:space="0" w:color="036479"/>
              <w:right w:val="nil"/>
            </w:tcBorders>
            <w:shd w:val="clear" w:color="000000" w:fill="FFFFFF"/>
            <w:noWrap/>
            <w:vAlign w:val="bottom"/>
          </w:tcPr>
          <w:p w14:paraId="2F79B13C" w14:textId="77777777" w:rsidR="000C5A85" w:rsidRPr="000C5A85" w:rsidRDefault="000C5A85" w:rsidP="000C5A85">
            <w:pPr>
              <w:spacing w:before="60" w:after="60" w:line="240" w:lineRule="auto"/>
              <w:rPr>
                <w:color w:val="000000"/>
                <w:sz w:val="20"/>
                <w:szCs w:val="20"/>
              </w:rPr>
            </w:pPr>
            <w:r w:rsidRPr="000C5A85">
              <w:rPr>
                <w:color w:val="000000"/>
                <w:sz w:val="20"/>
                <w:szCs w:val="20"/>
              </w:rPr>
              <w:t>Commercial Food Services*</w:t>
            </w:r>
          </w:p>
        </w:tc>
        <w:tc>
          <w:tcPr>
            <w:tcW w:w="380" w:type="pct"/>
            <w:tcBorders>
              <w:top w:val="nil"/>
              <w:left w:val="nil"/>
              <w:bottom w:val="single" w:sz="8" w:space="0" w:color="036479"/>
              <w:right w:val="nil"/>
            </w:tcBorders>
            <w:shd w:val="clear" w:color="000000" w:fill="FFFFFF"/>
            <w:noWrap/>
          </w:tcPr>
          <w:p w14:paraId="6A9111FA" w14:textId="720D91CF" w:rsidR="000C5A85" w:rsidRPr="000C5A85" w:rsidRDefault="000C5A85" w:rsidP="000C5A85">
            <w:pPr>
              <w:spacing w:before="60" w:after="60" w:line="240" w:lineRule="auto"/>
              <w:jc w:val="right"/>
              <w:rPr>
                <w:b/>
                <w:bCs/>
                <w:color w:val="000000"/>
                <w:sz w:val="20"/>
                <w:szCs w:val="20"/>
              </w:rPr>
            </w:pPr>
            <w:r w:rsidRPr="000C5A85">
              <w:rPr>
                <w:b/>
                <w:bCs/>
                <w:sz w:val="20"/>
                <w:szCs w:val="20"/>
              </w:rPr>
              <w:t>1.01</w:t>
            </w:r>
          </w:p>
        </w:tc>
        <w:tc>
          <w:tcPr>
            <w:tcW w:w="524" w:type="pct"/>
            <w:tcBorders>
              <w:top w:val="nil"/>
              <w:left w:val="nil"/>
              <w:bottom w:val="single" w:sz="8" w:space="0" w:color="036479"/>
              <w:right w:val="nil"/>
            </w:tcBorders>
            <w:shd w:val="clear" w:color="000000" w:fill="FFFFFF"/>
            <w:noWrap/>
          </w:tcPr>
          <w:p w14:paraId="5A6B9316" w14:textId="43A87E70" w:rsidR="000C5A85" w:rsidRPr="000C5A85" w:rsidRDefault="000C5A85" w:rsidP="000C5A85">
            <w:pPr>
              <w:spacing w:before="60" w:after="60" w:line="240" w:lineRule="auto"/>
              <w:jc w:val="right"/>
              <w:rPr>
                <w:color w:val="000000"/>
                <w:sz w:val="20"/>
                <w:szCs w:val="20"/>
              </w:rPr>
            </w:pPr>
            <w:r w:rsidRPr="000C5A85">
              <w:rPr>
                <w:sz w:val="20"/>
                <w:szCs w:val="20"/>
              </w:rPr>
              <w:t>1.50</w:t>
            </w:r>
          </w:p>
        </w:tc>
        <w:tc>
          <w:tcPr>
            <w:tcW w:w="381" w:type="pct"/>
            <w:tcBorders>
              <w:top w:val="nil"/>
              <w:left w:val="nil"/>
              <w:bottom w:val="single" w:sz="8" w:space="0" w:color="036479"/>
              <w:right w:val="nil"/>
            </w:tcBorders>
            <w:shd w:val="clear" w:color="000000" w:fill="FFFFFF"/>
            <w:noWrap/>
          </w:tcPr>
          <w:p w14:paraId="6BF6A914" w14:textId="5FA10777" w:rsidR="000C5A85" w:rsidRPr="000C5A85" w:rsidRDefault="000C5A85" w:rsidP="000C5A85">
            <w:pPr>
              <w:spacing w:before="60" w:after="60" w:line="240" w:lineRule="auto"/>
              <w:jc w:val="right"/>
              <w:rPr>
                <w:color w:val="000000"/>
                <w:sz w:val="20"/>
                <w:szCs w:val="20"/>
              </w:rPr>
            </w:pPr>
            <w:r w:rsidRPr="000C5A85">
              <w:rPr>
                <w:sz w:val="20"/>
                <w:szCs w:val="20"/>
              </w:rPr>
              <w:t>0.81</w:t>
            </w:r>
          </w:p>
        </w:tc>
        <w:tc>
          <w:tcPr>
            <w:tcW w:w="380" w:type="pct"/>
            <w:tcBorders>
              <w:top w:val="single" w:sz="8" w:space="0" w:color="B3EFFD"/>
              <w:left w:val="nil"/>
              <w:bottom w:val="single" w:sz="8" w:space="0" w:color="036479"/>
              <w:right w:val="nil"/>
            </w:tcBorders>
            <w:shd w:val="clear" w:color="000000" w:fill="FFFFFF"/>
            <w:noWrap/>
          </w:tcPr>
          <w:p w14:paraId="70C1484B" w14:textId="370750D6" w:rsidR="000C5A85" w:rsidRPr="000C5A85" w:rsidRDefault="000C5A85" w:rsidP="000C5A85">
            <w:pPr>
              <w:spacing w:before="60" w:after="60" w:line="240" w:lineRule="auto"/>
              <w:jc w:val="right"/>
              <w:rPr>
                <w:color w:val="000000"/>
                <w:sz w:val="20"/>
                <w:szCs w:val="20"/>
              </w:rPr>
            </w:pPr>
            <w:r w:rsidRPr="000C5A85">
              <w:rPr>
                <w:sz w:val="20"/>
                <w:szCs w:val="20"/>
              </w:rPr>
              <w:t>0.76</w:t>
            </w:r>
          </w:p>
        </w:tc>
        <w:tc>
          <w:tcPr>
            <w:tcW w:w="429" w:type="pct"/>
            <w:tcBorders>
              <w:top w:val="nil"/>
              <w:left w:val="nil"/>
              <w:bottom w:val="single" w:sz="8" w:space="0" w:color="036479"/>
              <w:right w:val="nil"/>
            </w:tcBorders>
            <w:shd w:val="clear" w:color="000000" w:fill="FFFFFF"/>
            <w:noWrap/>
          </w:tcPr>
          <w:p w14:paraId="41FF51F8" w14:textId="6FD0F88C" w:rsidR="000C5A85" w:rsidRPr="000C5A85" w:rsidRDefault="000C5A85" w:rsidP="000C5A85">
            <w:pPr>
              <w:spacing w:before="60" w:after="60" w:line="240" w:lineRule="auto"/>
              <w:jc w:val="right"/>
              <w:rPr>
                <w:color w:val="000000"/>
                <w:sz w:val="20"/>
                <w:szCs w:val="20"/>
              </w:rPr>
            </w:pPr>
            <w:r w:rsidRPr="000C5A85">
              <w:rPr>
                <w:sz w:val="20"/>
                <w:szCs w:val="20"/>
              </w:rPr>
              <w:t>0.62</w:t>
            </w:r>
          </w:p>
        </w:tc>
      </w:tr>
    </w:tbl>
    <w:p w14:paraId="16388B2F" w14:textId="0CD798F1" w:rsidR="006A0DF5" w:rsidRPr="000C5A85" w:rsidRDefault="00A746C5" w:rsidP="006A0DF5">
      <w:pPr>
        <w:spacing w:after="0" w:line="240" w:lineRule="auto"/>
        <w:rPr>
          <w:iCs/>
          <w:sz w:val="18"/>
          <w:szCs w:val="18"/>
        </w:rPr>
      </w:pPr>
      <w:r w:rsidRPr="000C5A85">
        <w:rPr>
          <w:iCs/>
          <w:sz w:val="18"/>
          <w:szCs w:val="18"/>
        </w:rPr>
        <w:t>-</w:t>
      </w:r>
      <w:r w:rsidR="00057505" w:rsidRPr="000C5A85">
        <w:rPr>
          <w:iCs/>
        </w:rPr>
        <w:t xml:space="preserve"> </w:t>
      </w:r>
      <w:r w:rsidR="00057505" w:rsidRPr="000C5A85">
        <w:rPr>
          <w:iCs/>
          <w:sz w:val="18"/>
          <w:szCs w:val="18"/>
        </w:rPr>
        <w:t>PGL and NSG did not offer AHNC program in CY2023</w:t>
      </w:r>
      <w:r w:rsidR="006A0DF5" w:rsidRPr="000C5A85">
        <w:rPr>
          <w:iCs/>
          <w:sz w:val="18"/>
          <w:szCs w:val="18"/>
        </w:rPr>
        <w:t>.</w:t>
      </w:r>
    </w:p>
    <w:p w14:paraId="034D1DB6" w14:textId="6284EC44" w:rsidR="00A14F03" w:rsidRPr="000C5A85" w:rsidRDefault="00A14F03" w:rsidP="006A0DF5">
      <w:pPr>
        <w:spacing w:after="0" w:line="240" w:lineRule="auto"/>
        <w:rPr>
          <w:iCs/>
          <w:sz w:val="18"/>
          <w:szCs w:val="18"/>
        </w:rPr>
      </w:pPr>
      <w:r w:rsidRPr="000C5A85">
        <w:rPr>
          <w:iCs/>
          <w:sz w:val="18"/>
          <w:szCs w:val="18"/>
        </w:rPr>
        <w:t xml:space="preserve">*The Commercial Food Services program component was not initially included in the CY2023 </w:t>
      </w:r>
      <w:r w:rsidR="00F4794D" w:rsidRPr="000C5A85">
        <w:rPr>
          <w:iCs/>
          <w:sz w:val="18"/>
          <w:szCs w:val="18"/>
        </w:rPr>
        <w:t>Cost Effectiveness Test Results for Jointly Implemented Programs</w:t>
      </w:r>
      <w:r w:rsidR="00026415" w:rsidRPr="000C5A85">
        <w:rPr>
          <w:iCs/>
          <w:sz w:val="18"/>
          <w:szCs w:val="18"/>
        </w:rPr>
        <w:t xml:space="preserve"> </w:t>
      </w:r>
      <w:r w:rsidRPr="000C5A85">
        <w:rPr>
          <w:iCs/>
          <w:sz w:val="18"/>
          <w:szCs w:val="18"/>
        </w:rPr>
        <w:t>but has been included here</w:t>
      </w:r>
      <w:r w:rsidR="00753280" w:rsidRPr="000C5A85">
        <w:rPr>
          <w:iCs/>
          <w:sz w:val="18"/>
          <w:szCs w:val="18"/>
        </w:rPr>
        <w:t xml:space="preserve"> in this 4-year summary</w:t>
      </w:r>
      <w:r w:rsidRPr="000C5A85">
        <w:rPr>
          <w:iCs/>
          <w:sz w:val="18"/>
          <w:szCs w:val="18"/>
        </w:rPr>
        <w:t>.</w:t>
      </w:r>
    </w:p>
    <w:p w14:paraId="3C46914E" w14:textId="28844761" w:rsidR="00A325F9" w:rsidRPr="000C5A85" w:rsidRDefault="00A325F9" w:rsidP="006A0DF5">
      <w:pPr>
        <w:spacing w:after="0" w:line="240" w:lineRule="auto"/>
        <w:rPr>
          <w:iCs/>
          <w:sz w:val="18"/>
          <w:szCs w:val="18"/>
        </w:rPr>
      </w:pPr>
      <w:r w:rsidRPr="000C5A85">
        <w:rPr>
          <w:iCs/>
          <w:sz w:val="18"/>
          <w:szCs w:val="18"/>
        </w:rPr>
        <w:t xml:space="preserve">**NSG </w:t>
      </w:r>
      <w:r w:rsidR="001C3FA8" w:rsidRPr="000C5A85">
        <w:rPr>
          <w:iCs/>
          <w:sz w:val="18"/>
          <w:szCs w:val="18"/>
        </w:rPr>
        <w:t>did not claim any UCT costs for RetroCommissioning in 202</w:t>
      </w:r>
      <w:r w:rsidR="005801EB" w:rsidRPr="000C5A85">
        <w:rPr>
          <w:iCs/>
          <w:sz w:val="18"/>
          <w:szCs w:val="18"/>
        </w:rPr>
        <w:t xml:space="preserve">3 causing their </w:t>
      </w:r>
      <w:r w:rsidR="00484C84" w:rsidRPr="000C5A85">
        <w:rPr>
          <w:iCs/>
          <w:sz w:val="18"/>
          <w:szCs w:val="18"/>
        </w:rPr>
        <w:t>UCT ratio to be infinite</w:t>
      </w:r>
      <w:r w:rsidR="00335E12" w:rsidRPr="000C5A85">
        <w:rPr>
          <w:iCs/>
          <w:sz w:val="18"/>
          <w:szCs w:val="18"/>
        </w:rPr>
        <w:t>.</w:t>
      </w:r>
      <w:r w:rsidR="00651E0B" w:rsidRPr="000C5A85">
        <w:rPr>
          <w:iCs/>
          <w:sz w:val="18"/>
          <w:szCs w:val="18"/>
        </w:rPr>
        <w:t xml:space="preserve"> </w:t>
      </w:r>
    </w:p>
    <w:p w14:paraId="6AD2E07C" w14:textId="3B799CB3" w:rsidR="001C1F43" w:rsidRPr="000C5A85" w:rsidRDefault="001C1F43" w:rsidP="006A0DF5">
      <w:pPr>
        <w:spacing w:after="0" w:line="240" w:lineRule="auto"/>
        <w:rPr>
          <w:iCs/>
          <w:sz w:val="18"/>
          <w:szCs w:val="18"/>
        </w:rPr>
      </w:pPr>
      <w:r w:rsidRPr="000C5A85">
        <w:rPr>
          <w:iCs/>
          <w:sz w:val="18"/>
          <w:szCs w:val="18"/>
        </w:rPr>
        <w:t>†Joint UCT results have been adjusted to include water cost changes</w:t>
      </w:r>
    </w:p>
    <w:p w14:paraId="12404D96" w14:textId="77777777" w:rsidR="006A0DF5" w:rsidRPr="008B2AED" w:rsidRDefault="006A0DF5" w:rsidP="006A0DF5">
      <w:pPr>
        <w:spacing w:after="0" w:line="240" w:lineRule="auto"/>
        <w:rPr>
          <w:i/>
          <w:sz w:val="18"/>
          <w:szCs w:val="18"/>
        </w:rPr>
      </w:pPr>
      <w:r w:rsidRPr="008B2AED">
        <w:rPr>
          <w:i/>
          <w:sz w:val="18"/>
          <w:szCs w:val="18"/>
        </w:rPr>
        <w:t>Source: Guidehouse analysis</w:t>
      </w:r>
    </w:p>
    <w:p w14:paraId="3DE74565" w14:textId="21FC3904" w:rsidR="006A0DF5" w:rsidRDefault="00064450" w:rsidP="00064450">
      <w:pPr>
        <w:rPr>
          <w:iCs/>
          <w:sz w:val="18"/>
          <w:szCs w:val="18"/>
        </w:rPr>
      </w:pPr>
      <w:r>
        <w:rPr>
          <w:iCs/>
          <w:sz w:val="18"/>
          <w:szCs w:val="18"/>
        </w:rPr>
        <w:br w:type="page"/>
      </w:r>
    </w:p>
    <w:p w14:paraId="228A07DB" w14:textId="7180F28A" w:rsidR="004649CE" w:rsidRDefault="00E109D7" w:rsidP="004649CE">
      <w:pPr>
        <w:keepNext/>
        <w:spacing w:after="60" w:line="240" w:lineRule="auto"/>
        <w:jc w:val="center"/>
        <w:rPr>
          <w:rFonts w:asciiTheme="majorHAnsi" w:hAnsiTheme="majorHAnsi"/>
          <w:b/>
          <w:iCs/>
          <w:color w:val="000000" w:themeColor="text1"/>
          <w:szCs w:val="18"/>
        </w:rPr>
      </w:pPr>
      <w:bookmarkStart w:id="27" w:name="_Toc225114180"/>
      <w:r w:rsidRPr="00657286">
        <w:rPr>
          <w:rFonts w:asciiTheme="majorHAnsi" w:hAnsiTheme="majorHAnsi"/>
          <w:b/>
          <w:iCs/>
          <w:color w:val="000000" w:themeColor="text1"/>
          <w:szCs w:val="18"/>
        </w:rPr>
        <w:lastRenderedPageBreak/>
        <w:t>Table</w:t>
      </w:r>
      <w:r>
        <w:rPr>
          <w:rFonts w:asciiTheme="majorHAnsi" w:hAnsiTheme="majorHAnsi"/>
          <w:b/>
          <w:iCs/>
          <w:color w:val="000000" w:themeColor="text1"/>
          <w:szCs w:val="18"/>
        </w:rPr>
        <w:t xml:space="preserve"> </w:t>
      </w:r>
      <w:r w:rsidRPr="00657286">
        <w:rPr>
          <w:rFonts w:asciiTheme="majorHAnsi" w:hAnsiTheme="majorHAnsi"/>
          <w:b/>
          <w:iCs/>
          <w:color w:val="000000" w:themeColor="text1"/>
          <w:szCs w:val="18"/>
        </w:rPr>
        <w:fldChar w:fldCharType="begin"/>
      </w:r>
      <w:r w:rsidRPr="00657286">
        <w:rPr>
          <w:rFonts w:asciiTheme="majorHAnsi" w:hAnsiTheme="majorHAnsi"/>
          <w:b/>
          <w:iCs/>
          <w:color w:val="000000" w:themeColor="text1"/>
          <w:szCs w:val="18"/>
        </w:rPr>
        <w:instrText>SEQ Table \* ARABIC \s 1</w:instrText>
      </w:r>
      <w:r w:rsidRPr="00657286">
        <w:rPr>
          <w:rFonts w:asciiTheme="majorHAnsi" w:hAnsiTheme="majorHAnsi"/>
          <w:b/>
          <w:iCs/>
          <w:color w:val="000000" w:themeColor="text1"/>
          <w:szCs w:val="18"/>
        </w:rPr>
        <w:fldChar w:fldCharType="separate"/>
      </w:r>
      <w:r w:rsidR="003F1029">
        <w:rPr>
          <w:rFonts w:asciiTheme="majorHAnsi" w:hAnsiTheme="majorHAnsi"/>
          <w:b/>
          <w:iCs/>
          <w:noProof/>
          <w:color w:val="000000" w:themeColor="text1"/>
          <w:szCs w:val="18"/>
        </w:rPr>
        <w:t>8</w:t>
      </w:r>
      <w:r w:rsidRPr="00657286">
        <w:rPr>
          <w:rFonts w:asciiTheme="majorHAnsi" w:hAnsiTheme="majorHAnsi"/>
          <w:b/>
          <w:iCs/>
          <w:color w:val="000000" w:themeColor="text1"/>
          <w:szCs w:val="18"/>
        </w:rPr>
        <w:fldChar w:fldCharType="end"/>
      </w:r>
      <w:r w:rsidRPr="00657286">
        <w:rPr>
          <w:rFonts w:asciiTheme="majorHAnsi" w:hAnsiTheme="majorHAnsi"/>
          <w:b/>
          <w:iCs/>
          <w:color w:val="000000" w:themeColor="text1"/>
          <w:szCs w:val="18"/>
        </w:rPr>
        <w:t xml:space="preserve">. </w:t>
      </w:r>
      <w:r w:rsidR="004649CE" w:rsidRPr="008B2AED">
        <w:rPr>
          <w:rFonts w:asciiTheme="majorHAnsi" w:hAnsiTheme="majorHAnsi"/>
          <w:b/>
          <w:iCs/>
          <w:color w:val="000000" w:themeColor="text1"/>
          <w:szCs w:val="18"/>
        </w:rPr>
        <w:t>TRC Test Values by Program and Utility – CY20</w:t>
      </w:r>
      <w:r w:rsidR="004649CE">
        <w:rPr>
          <w:rFonts w:asciiTheme="majorHAnsi" w:hAnsiTheme="majorHAnsi"/>
          <w:b/>
          <w:iCs/>
          <w:color w:val="000000" w:themeColor="text1"/>
          <w:szCs w:val="18"/>
        </w:rPr>
        <w:t>24</w:t>
      </w:r>
      <w:bookmarkEnd w:id="27"/>
    </w:p>
    <w:tbl>
      <w:tblPr>
        <w:tblW w:w="5048" w:type="pct"/>
        <w:tblLayout w:type="fixed"/>
        <w:tblLook w:val="04A0" w:firstRow="1" w:lastRow="0" w:firstColumn="1" w:lastColumn="0" w:noHBand="0" w:noVBand="1"/>
      </w:tblPr>
      <w:tblGrid>
        <w:gridCol w:w="2250"/>
        <w:gridCol w:w="3242"/>
        <w:gridCol w:w="719"/>
        <w:gridCol w:w="990"/>
        <w:gridCol w:w="720"/>
        <w:gridCol w:w="718"/>
        <w:gridCol w:w="811"/>
      </w:tblGrid>
      <w:tr w:rsidR="00DB5573" w:rsidRPr="000C5A85" w14:paraId="0660F2E4" w14:textId="77777777" w:rsidTr="00612F89">
        <w:trPr>
          <w:trHeight w:val="288"/>
        </w:trPr>
        <w:tc>
          <w:tcPr>
            <w:tcW w:w="1190" w:type="pct"/>
            <w:tcBorders>
              <w:top w:val="nil"/>
              <w:left w:val="nil"/>
              <w:bottom w:val="single" w:sz="12" w:space="0" w:color="93D500"/>
              <w:right w:val="nil"/>
            </w:tcBorders>
            <w:shd w:val="clear" w:color="000000" w:fill="036479"/>
            <w:vAlign w:val="center"/>
            <w:hideMark/>
          </w:tcPr>
          <w:p w14:paraId="0A581247" w14:textId="77777777" w:rsidR="00DB5573" w:rsidRPr="000C5A85" w:rsidRDefault="00DB5573" w:rsidP="00612F89">
            <w:pPr>
              <w:spacing w:before="60" w:after="60" w:line="240" w:lineRule="auto"/>
              <w:rPr>
                <w:rFonts w:eastAsia="Times New Roman" w:cs="Times New Roman"/>
                <w:b/>
                <w:bCs/>
                <w:color w:val="FFFFFF"/>
                <w:sz w:val="20"/>
                <w:szCs w:val="20"/>
              </w:rPr>
            </w:pPr>
            <w:r w:rsidRPr="000C5A85">
              <w:rPr>
                <w:rFonts w:eastAsia="Times New Roman" w:cs="Times New Roman"/>
                <w:b/>
                <w:bCs/>
                <w:color w:val="FFFFFF"/>
                <w:sz w:val="20"/>
                <w:szCs w:val="20"/>
              </w:rPr>
              <w:t>Sector</w:t>
            </w:r>
          </w:p>
          <w:p w14:paraId="6FC1F439" w14:textId="77777777" w:rsidR="00DB5573" w:rsidRPr="000C5A85" w:rsidRDefault="00DB5573" w:rsidP="00612F89">
            <w:pPr>
              <w:spacing w:before="60" w:after="60" w:line="240" w:lineRule="auto"/>
              <w:rPr>
                <w:rFonts w:eastAsia="Times New Roman" w:cs="Times New Roman"/>
                <w:b/>
                <w:bCs/>
                <w:color w:val="FFFFFF"/>
                <w:sz w:val="20"/>
                <w:szCs w:val="20"/>
              </w:rPr>
            </w:pPr>
          </w:p>
        </w:tc>
        <w:tc>
          <w:tcPr>
            <w:tcW w:w="1715" w:type="pct"/>
            <w:tcBorders>
              <w:top w:val="nil"/>
              <w:left w:val="nil"/>
              <w:bottom w:val="single" w:sz="12" w:space="0" w:color="93D500"/>
              <w:right w:val="nil"/>
            </w:tcBorders>
            <w:shd w:val="clear" w:color="000000" w:fill="036479"/>
            <w:vAlign w:val="center"/>
            <w:hideMark/>
          </w:tcPr>
          <w:p w14:paraId="7EC32504" w14:textId="77777777" w:rsidR="00DB5573" w:rsidRPr="000C5A85" w:rsidRDefault="00DB5573" w:rsidP="00612F89">
            <w:pPr>
              <w:spacing w:before="60" w:after="60" w:line="240" w:lineRule="auto"/>
              <w:rPr>
                <w:rFonts w:eastAsia="Times New Roman" w:cs="Times New Roman"/>
                <w:b/>
                <w:bCs/>
                <w:color w:val="FFFFFF"/>
                <w:sz w:val="20"/>
                <w:szCs w:val="20"/>
              </w:rPr>
            </w:pPr>
            <w:r w:rsidRPr="000C5A85">
              <w:rPr>
                <w:rFonts w:eastAsia="Times New Roman" w:cs="Times New Roman"/>
                <w:b/>
                <w:bCs/>
                <w:color w:val="FFFFFF"/>
                <w:sz w:val="20"/>
                <w:szCs w:val="20"/>
              </w:rPr>
              <w:t>Program</w:t>
            </w:r>
          </w:p>
        </w:tc>
        <w:tc>
          <w:tcPr>
            <w:tcW w:w="380" w:type="pct"/>
            <w:tcBorders>
              <w:top w:val="nil"/>
              <w:left w:val="nil"/>
              <w:bottom w:val="single" w:sz="12" w:space="0" w:color="93D500"/>
              <w:right w:val="nil"/>
            </w:tcBorders>
            <w:shd w:val="clear" w:color="000000" w:fill="036479"/>
            <w:vAlign w:val="center"/>
            <w:hideMark/>
          </w:tcPr>
          <w:p w14:paraId="1F700377" w14:textId="604E3702" w:rsidR="00DB5573" w:rsidRPr="000C5A85" w:rsidRDefault="00DB5573"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All</w:t>
            </w:r>
          </w:p>
        </w:tc>
        <w:tc>
          <w:tcPr>
            <w:tcW w:w="524" w:type="pct"/>
            <w:tcBorders>
              <w:top w:val="nil"/>
              <w:left w:val="nil"/>
              <w:bottom w:val="single" w:sz="12" w:space="0" w:color="93D500"/>
              <w:right w:val="nil"/>
            </w:tcBorders>
            <w:shd w:val="clear" w:color="000000" w:fill="036479"/>
            <w:vAlign w:val="center"/>
            <w:hideMark/>
          </w:tcPr>
          <w:p w14:paraId="2741AD32" w14:textId="77777777" w:rsidR="00DB5573" w:rsidRPr="000C5A85" w:rsidRDefault="00DB5573"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ComEd</w:t>
            </w:r>
          </w:p>
        </w:tc>
        <w:tc>
          <w:tcPr>
            <w:tcW w:w="381" w:type="pct"/>
            <w:tcBorders>
              <w:top w:val="nil"/>
              <w:left w:val="nil"/>
              <w:bottom w:val="single" w:sz="12" w:space="0" w:color="93D500"/>
              <w:right w:val="nil"/>
            </w:tcBorders>
            <w:shd w:val="clear" w:color="000000" w:fill="036479"/>
            <w:vAlign w:val="center"/>
            <w:hideMark/>
          </w:tcPr>
          <w:p w14:paraId="1D9E1D26" w14:textId="77777777" w:rsidR="00DB5573" w:rsidRPr="000C5A85" w:rsidRDefault="00DB5573" w:rsidP="00612F89">
            <w:pPr>
              <w:spacing w:before="60" w:after="60" w:line="240" w:lineRule="auto"/>
              <w:rPr>
                <w:rFonts w:eastAsia="Times New Roman" w:cs="Times New Roman"/>
                <w:b/>
                <w:bCs/>
                <w:color w:val="FFFFFF"/>
                <w:sz w:val="20"/>
                <w:szCs w:val="20"/>
              </w:rPr>
            </w:pPr>
            <w:r w:rsidRPr="000C5A85">
              <w:rPr>
                <w:rFonts w:eastAsia="Times New Roman" w:cs="Times New Roman"/>
                <w:b/>
                <w:bCs/>
                <w:color w:val="FFFFFF"/>
                <w:sz w:val="20"/>
                <w:szCs w:val="20"/>
              </w:rPr>
              <w:t>Nicor Gas</w:t>
            </w:r>
          </w:p>
        </w:tc>
        <w:tc>
          <w:tcPr>
            <w:tcW w:w="380" w:type="pct"/>
            <w:tcBorders>
              <w:top w:val="nil"/>
              <w:left w:val="nil"/>
              <w:bottom w:val="single" w:sz="12" w:space="0" w:color="93D500"/>
              <w:right w:val="nil"/>
            </w:tcBorders>
            <w:shd w:val="clear" w:color="000000" w:fill="036479"/>
            <w:vAlign w:val="center"/>
            <w:hideMark/>
          </w:tcPr>
          <w:p w14:paraId="55D1074E" w14:textId="77777777" w:rsidR="00DB5573" w:rsidRPr="000C5A85" w:rsidRDefault="00DB5573"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PGL</w:t>
            </w:r>
          </w:p>
        </w:tc>
        <w:tc>
          <w:tcPr>
            <w:tcW w:w="429" w:type="pct"/>
            <w:tcBorders>
              <w:top w:val="nil"/>
              <w:left w:val="nil"/>
              <w:bottom w:val="single" w:sz="12" w:space="0" w:color="93D500"/>
              <w:right w:val="nil"/>
            </w:tcBorders>
            <w:shd w:val="clear" w:color="000000" w:fill="036479"/>
            <w:vAlign w:val="center"/>
            <w:hideMark/>
          </w:tcPr>
          <w:p w14:paraId="4F1226A2" w14:textId="77777777" w:rsidR="00DB5573" w:rsidRPr="000C5A85" w:rsidRDefault="00DB5573"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NSG</w:t>
            </w:r>
          </w:p>
        </w:tc>
      </w:tr>
      <w:tr w:rsidR="00DB5573" w:rsidRPr="000C5A85" w14:paraId="7C938E5C" w14:textId="77777777" w:rsidTr="00612F89">
        <w:trPr>
          <w:trHeight w:val="58"/>
        </w:trPr>
        <w:tc>
          <w:tcPr>
            <w:tcW w:w="1190" w:type="pct"/>
            <w:tcBorders>
              <w:top w:val="nil"/>
              <w:left w:val="nil"/>
              <w:bottom w:val="single" w:sz="8" w:space="0" w:color="B3EFFD"/>
              <w:right w:val="nil"/>
            </w:tcBorders>
            <w:vAlign w:val="bottom"/>
            <w:hideMark/>
          </w:tcPr>
          <w:p w14:paraId="5052C6BB" w14:textId="77777777" w:rsidR="00DB5573" w:rsidRPr="000C5A85" w:rsidRDefault="00DB5573" w:rsidP="00DB5573">
            <w:pPr>
              <w:spacing w:before="60" w:after="60" w:line="240" w:lineRule="auto"/>
              <w:rPr>
                <w:color w:val="000000"/>
                <w:sz w:val="20"/>
                <w:szCs w:val="20"/>
              </w:rPr>
            </w:pPr>
            <w:r w:rsidRPr="000C5A85">
              <w:rPr>
                <w:color w:val="000000"/>
                <w:sz w:val="20"/>
                <w:szCs w:val="20"/>
              </w:rPr>
              <w:t>Residential / Income Eligible</w:t>
            </w:r>
          </w:p>
        </w:tc>
        <w:tc>
          <w:tcPr>
            <w:tcW w:w="1715" w:type="pct"/>
            <w:tcBorders>
              <w:top w:val="nil"/>
              <w:left w:val="nil"/>
              <w:bottom w:val="single" w:sz="8" w:space="0" w:color="B3EFFD"/>
              <w:right w:val="nil"/>
            </w:tcBorders>
            <w:vAlign w:val="bottom"/>
            <w:hideMark/>
          </w:tcPr>
          <w:p w14:paraId="129ECCBA" w14:textId="77777777" w:rsidR="00DB5573" w:rsidRPr="000C5A85" w:rsidRDefault="00DB5573" w:rsidP="00DB5573">
            <w:pPr>
              <w:spacing w:before="60" w:after="60" w:line="240" w:lineRule="auto"/>
              <w:rPr>
                <w:color w:val="000000"/>
                <w:sz w:val="20"/>
                <w:szCs w:val="20"/>
              </w:rPr>
            </w:pPr>
            <w:r w:rsidRPr="000C5A85">
              <w:rPr>
                <w:color w:val="000000"/>
                <w:sz w:val="20"/>
                <w:szCs w:val="20"/>
              </w:rPr>
              <w:t>Single-Family Upgrades</w:t>
            </w:r>
          </w:p>
        </w:tc>
        <w:tc>
          <w:tcPr>
            <w:tcW w:w="380" w:type="pct"/>
            <w:tcBorders>
              <w:top w:val="nil"/>
              <w:left w:val="nil"/>
              <w:bottom w:val="single" w:sz="8" w:space="0" w:color="B3EFFD"/>
              <w:right w:val="nil"/>
            </w:tcBorders>
          </w:tcPr>
          <w:p w14:paraId="7120B869" w14:textId="260A95C8" w:rsidR="00DB5573" w:rsidRPr="00DB5573" w:rsidRDefault="00DB5573" w:rsidP="00DB5573">
            <w:pPr>
              <w:spacing w:before="60" w:after="60" w:line="240" w:lineRule="auto"/>
              <w:jc w:val="right"/>
              <w:rPr>
                <w:b/>
                <w:bCs/>
                <w:color w:val="000000"/>
                <w:sz w:val="20"/>
                <w:szCs w:val="20"/>
              </w:rPr>
            </w:pPr>
            <w:r w:rsidRPr="00DB5573">
              <w:rPr>
                <w:b/>
                <w:bCs/>
                <w:sz w:val="20"/>
                <w:szCs w:val="20"/>
              </w:rPr>
              <w:t>1.23</w:t>
            </w:r>
          </w:p>
        </w:tc>
        <w:tc>
          <w:tcPr>
            <w:tcW w:w="524" w:type="pct"/>
            <w:tcBorders>
              <w:top w:val="nil"/>
              <w:left w:val="nil"/>
              <w:bottom w:val="single" w:sz="8" w:space="0" w:color="B3EFFD"/>
              <w:right w:val="nil"/>
            </w:tcBorders>
          </w:tcPr>
          <w:p w14:paraId="0F4F80DE" w14:textId="2C91F32D" w:rsidR="00DB5573" w:rsidRPr="00DB5573" w:rsidRDefault="00DB5573" w:rsidP="00DB5573">
            <w:pPr>
              <w:spacing w:before="60" w:after="60" w:line="240" w:lineRule="auto"/>
              <w:jc w:val="right"/>
              <w:rPr>
                <w:color w:val="000000"/>
                <w:sz w:val="20"/>
                <w:szCs w:val="20"/>
              </w:rPr>
            </w:pPr>
            <w:r w:rsidRPr="00DB5573">
              <w:rPr>
                <w:sz w:val="20"/>
                <w:szCs w:val="20"/>
              </w:rPr>
              <w:t>1.03</w:t>
            </w:r>
          </w:p>
        </w:tc>
        <w:tc>
          <w:tcPr>
            <w:tcW w:w="381" w:type="pct"/>
            <w:tcBorders>
              <w:top w:val="nil"/>
              <w:left w:val="nil"/>
              <w:bottom w:val="single" w:sz="8" w:space="0" w:color="B3EFFD"/>
              <w:right w:val="nil"/>
            </w:tcBorders>
          </w:tcPr>
          <w:p w14:paraId="780F8DB3" w14:textId="6165B849" w:rsidR="00DB5573" w:rsidRPr="00DB5573" w:rsidRDefault="00DB5573" w:rsidP="00DB5573">
            <w:pPr>
              <w:spacing w:before="60" w:after="60" w:line="240" w:lineRule="auto"/>
              <w:jc w:val="right"/>
              <w:rPr>
                <w:color w:val="000000"/>
                <w:sz w:val="20"/>
                <w:szCs w:val="20"/>
              </w:rPr>
            </w:pPr>
            <w:r w:rsidRPr="00DB5573">
              <w:rPr>
                <w:sz w:val="20"/>
                <w:szCs w:val="20"/>
              </w:rPr>
              <w:t>1.70</w:t>
            </w:r>
          </w:p>
        </w:tc>
        <w:tc>
          <w:tcPr>
            <w:tcW w:w="380" w:type="pct"/>
            <w:tcBorders>
              <w:top w:val="nil"/>
              <w:left w:val="nil"/>
              <w:bottom w:val="single" w:sz="8" w:space="0" w:color="B3EFFD"/>
              <w:right w:val="nil"/>
            </w:tcBorders>
          </w:tcPr>
          <w:p w14:paraId="07BC100E" w14:textId="584D489B" w:rsidR="00DB5573" w:rsidRPr="00DB5573" w:rsidRDefault="00DB5573" w:rsidP="00DB5573">
            <w:pPr>
              <w:spacing w:before="60" w:after="60" w:line="240" w:lineRule="auto"/>
              <w:jc w:val="right"/>
              <w:rPr>
                <w:color w:val="000000"/>
                <w:sz w:val="20"/>
                <w:szCs w:val="20"/>
              </w:rPr>
            </w:pPr>
            <w:r w:rsidRPr="00DB5573">
              <w:rPr>
                <w:sz w:val="20"/>
                <w:szCs w:val="20"/>
              </w:rPr>
              <w:t>2.04</w:t>
            </w:r>
          </w:p>
        </w:tc>
        <w:tc>
          <w:tcPr>
            <w:tcW w:w="429" w:type="pct"/>
            <w:tcBorders>
              <w:top w:val="nil"/>
              <w:left w:val="nil"/>
              <w:bottom w:val="single" w:sz="8" w:space="0" w:color="B3EFFD"/>
              <w:right w:val="nil"/>
            </w:tcBorders>
          </w:tcPr>
          <w:p w14:paraId="54C09EA9" w14:textId="6D2F0D25" w:rsidR="00DB5573" w:rsidRPr="00DB5573" w:rsidRDefault="00DB5573" w:rsidP="00DB5573">
            <w:pPr>
              <w:spacing w:before="60" w:after="60" w:line="240" w:lineRule="auto"/>
              <w:jc w:val="right"/>
              <w:rPr>
                <w:color w:val="000000"/>
                <w:sz w:val="20"/>
                <w:szCs w:val="20"/>
              </w:rPr>
            </w:pPr>
            <w:r w:rsidRPr="00DB5573">
              <w:rPr>
                <w:sz w:val="20"/>
                <w:szCs w:val="20"/>
              </w:rPr>
              <w:t>1.47</w:t>
            </w:r>
          </w:p>
        </w:tc>
      </w:tr>
      <w:tr w:rsidR="00DB5573" w:rsidRPr="000C5A85" w14:paraId="0A6F7B76" w14:textId="77777777" w:rsidTr="00612F89">
        <w:trPr>
          <w:trHeight w:val="68"/>
        </w:trPr>
        <w:tc>
          <w:tcPr>
            <w:tcW w:w="1190" w:type="pct"/>
            <w:tcBorders>
              <w:top w:val="nil"/>
              <w:left w:val="nil"/>
              <w:bottom w:val="single" w:sz="8" w:space="0" w:color="B3EFFD"/>
              <w:right w:val="nil"/>
            </w:tcBorders>
            <w:shd w:val="clear" w:color="000000" w:fill="FFFFFF"/>
            <w:noWrap/>
            <w:vAlign w:val="bottom"/>
            <w:hideMark/>
          </w:tcPr>
          <w:p w14:paraId="43C95EE0" w14:textId="77777777" w:rsidR="00DB5573" w:rsidRPr="000C5A85" w:rsidRDefault="00DB5573" w:rsidP="00DB5573">
            <w:pPr>
              <w:spacing w:before="60" w:after="60" w:line="240" w:lineRule="auto"/>
              <w:rPr>
                <w:color w:val="000000"/>
                <w:sz w:val="20"/>
                <w:szCs w:val="20"/>
              </w:rPr>
            </w:pPr>
            <w:r w:rsidRPr="000C5A85">
              <w:rPr>
                <w:color w:val="000000"/>
                <w:sz w:val="20"/>
                <w:szCs w:val="20"/>
              </w:rPr>
              <w:t>Residential / Income Eligible</w:t>
            </w:r>
          </w:p>
        </w:tc>
        <w:tc>
          <w:tcPr>
            <w:tcW w:w="1715" w:type="pct"/>
            <w:tcBorders>
              <w:top w:val="nil"/>
              <w:left w:val="nil"/>
              <w:bottom w:val="single" w:sz="8" w:space="0" w:color="B3EFFD"/>
              <w:right w:val="nil"/>
            </w:tcBorders>
            <w:shd w:val="clear" w:color="000000" w:fill="FFFFFF"/>
            <w:noWrap/>
            <w:vAlign w:val="bottom"/>
            <w:hideMark/>
          </w:tcPr>
          <w:p w14:paraId="1F49902B" w14:textId="77777777" w:rsidR="00DB5573" w:rsidRPr="000C5A85" w:rsidRDefault="00DB5573" w:rsidP="00DB5573">
            <w:pPr>
              <w:spacing w:before="60" w:after="60" w:line="240" w:lineRule="auto"/>
              <w:rPr>
                <w:color w:val="000000"/>
                <w:sz w:val="20"/>
                <w:szCs w:val="20"/>
              </w:rPr>
            </w:pPr>
            <w:r w:rsidRPr="000C5A85">
              <w:rPr>
                <w:color w:val="000000"/>
                <w:sz w:val="20"/>
                <w:szCs w:val="20"/>
              </w:rPr>
              <w:t>Multi-Family Upgrades</w:t>
            </w:r>
          </w:p>
        </w:tc>
        <w:tc>
          <w:tcPr>
            <w:tcW w:w="380" w:type="pct"/>
            <w:tcBorders>
              <w:top w:val="nil"/>
              <w:left w:val="nil"/>
              <w:bottom w:val="single" w:sz="8" w:space="0" w:color="B3EFFD"/>
              <w:right w:val="nil"/>
            </w:tcBorders>
            <w:shd w:val="clear" w:color="000000" w:fill="FFFFFF"/>
            <w:noWrap/>
          </w:tcPr>
          <w:p w14:paraId="642C7E76" w14:textId="5B5EBC11" w:rsidR="00DB5573" w:rsidRPr="00DB5573" w:rsidRDefault="00DB5573" w:rsidP="00DB5573">
            <w:pPr>
              <w:spacing w:before="60" w:after="60" w:line="240" w:lineRule="auto"/>
              <w:jc w:val="right"/>
              <w:rPr>
                <w:b/>
                <w:bCs/>
                <w:color w:val="000000"/>
                <w:sz w:val="20"/>
                <w:szCs w:val="20"/>
              </w:rPr>
            </w:pPr>
            <w:r w:rsidRPr="00DB5573">
              <w:rPr>
                <w:b/>
                <w:bCs/>
                <w:sz w:val="20"/>
                <w:szCs w:val="20"/>
              </w:rPr>
              <w:t>2.22</w:t>
            </w:r>
          </w:p>
        </w:tc>
        <w:tc>
          <w:tcPr>
            <w:tcW w:w="524" w:type="pct"/>
            <w:tcBorders>
              <w:top w:val="nil"/>
              <w:left w:val="nil"/>
              <w:bottom w:val="single" w:sz="8" w:space="0" w:color="B3EFFD"/>
              <w:right w:val="nil"/>
            </w:tcBorders>
            <w:shd w:val="clear" w:color="000000" w:fill="FFFFFF"/>
            <w:noWrap/>
          </w:tcPr>
          <w:p w14:paraId="19FC6197" w14:textId="2BE5AA64" w:rsidR="00DB5573" w:rsidRPr="00DB5573" w:rsidRDefault="00DB5573" w:rsidP="00DB5573">
            <w:pPr>
              <w:spacing w:before="60" w:after="60" w:line="240" w:lineRule="auto"/>
              <w:jc w:val="right"/>
              <w:rPr>
                <w:color w:val="000000"/>
                <w:sz w:val="20"/>
                <w:szCs w:val="20"/>
              </w:rPr>
            </w:pPr>
            <w:r w:rsidRPr="00DB5573">
              <w:rPr>
                <w:sz w:val="20"/>
                <w:szCs w:val="20"/>
              </w:rPr>
              <w:t>1.75</w:t>
            </w:r>
          </w:p>
        </w:tc>
        <w:tc>
          <w:tcPr>
            <w:tcW w:w="381" w:type="pct"/>
            <w:tcBorders>
              <w:top w:val="nil"/>
              <w:left w:val="nil"/>
              <w:bottom w:val="single" w:sz="8" w:space="0" w:color="B3EFFD"/>
              <w:right w:val="nil"/>
            </w:tcBorders>
            <w:shd w:val="clear" w:color="000000" w:fill="FFFFFF"/>
            <w:noWrap/>
          </w:tcPr>
          <w:p w14:paraId="0238A6D7" w14:textId="7232D681" w:rsidR="00DB5573" w:rsidRPr="00DB5573" w:rsidRDefault="00DB5573" w:rsidP="00DB5573">
            <w:pPr>
              <w:spacing w:before="60" w:after="60" w:line="240" w:lineRule="auto"/>
              <w:jc w:val="right"/>
              <w:rPr>
                <w:color w:val="000000"/>
                <w:sz w:val="20"/>
                <w:szCs w:val="20"/>
              </w:rPr>
            </w:pPr>
            <w:r w:rsidRPr="00DB5573">
              <w:rPr>
                <w:sz w:val="20"/>
                <w:szCs w:val="20"/>
              </w:rPr>
              <w:t>2.67</w:t>
            </w:r>
          </w:p>
        </w:tc>
        <w:tc>
          <w:tcPr>
            <w:tcW w:w="380" w:type="pct"/>
            <w:tcBorders>
              <w:top w:val="nil"/>
              <w:left w:val="nil"/>
              <w:bottom w:val="single" w:sz="8" w:space="0" w:color="B3EFFD"/>
              <w:right w:val="nil"/>
            </w:tcBorders>
            <w:shd w:val="clear" w:color="000000" w:fill="FFFFFF"/>
            <w:noWrap/>
          </w:tcPr>
          <w:p w14:paraId="5265366F" w14:textId="1E686418" w:rsidR="00DB5573" w:rsidRPr="00DB5573" w:rsidRDefault="00DB5573" w:rsidP="00DB5573">
            <w:pPr>
              <w:spacing w:before="60" w:after="60" w:line="240" w:lineRule="auto"/>
              <w:jc w:val="right"/>
              <w:rPr>
                <w:color w:val="000000"/>
                <w:sz w:val="20"/>
                <w:szCs w:val="20"/>
              </w:rPr>
            </w:pPr>
            <w:r w:rsidRPr="00DB5573">
              <w:rPr>
                <w:sz w:val="20"/>
                <w:szCs w:val="20"/>
              </w:rPr>
              <w:t>4.08</w:t>
            </w:r>
          </w:p>
        </w:tc>
        <w:tc>
          <w:tcPr>
            <w:tcW w:w="429" w:type="pct"/>
            <w:tcBorders>
              <w:top w:val="nil"/>
              <w:left w:val="nil"/>
              <w:bottom w:val="single" w:sz="8" w:space="0" w:color="B3EFFD"/>
              <w:right w:val="nil"/>
            </w:tcBorders>
            <w:shd w:val="clear" w:color="000000" w:fill="FFFFFF"/>
            <w:noWrap/>
          </w:tcPr>
          <w:p w14:paraId="0FE6203D" w14:textId="6C84E821" w:rsidR="00DB5573" w:rsidRPr="00DB5573" w:rsidRDefault="00DB5573" w:rsidP="00DB5573">
            <w:pPr>
              <w:spacing w:before="60" w:after="60" w:line="240" w:lineRule="auto"/>
              <w:jc w:val="right"/>
              <w:rPr>
                <w:color w:val="000000"/>
                <w:sz w:val="20"/>
                <w:szCs w:val="20"/>
              </w:rPr>
            </w:pPr>
            <w:r w:rsidRPr="00DB5573">
              <w:rPr>
                <w:sz w:val="20"/>
                <w:szCs w:val="20"/>
              </w:rPr>
              <w:t>3.19</w:t>
            </w:r>
          </w:p>
        </w:tc>
      </w:tr>
      <w:tr w:rsidR="00DB5573" w:rsidRPr="000C5A85" w14:paraId="3A4368A1" w14:textId="77777777" w:rsidTr="00612F89">
        <w:trPr>
          <w:trHeight w:val="68"/>
        </w:trPr>
        <w:tc>
          <w:tcPr>
            <w:tcW w:w="1190" w:type="pct"/>
            <w:tcBorders>
              <w:top w:val="nil"/>
              <w:left w:val="nil"/>
              <w:bottom w:val="single" w:sz="8" w:space="0" w:color="B3EFFD"/>
              <w:right w:val="nil"/>
            </w:tcBorders>
            <w:noWrap/>
            <w:vAlign w:val="bottom"/>
            <w:hideMark/>
          </w:tcPr>
          <w:p w14:paraId="71E0134A" w14:textId="77777777" w:rsidR="00DB5573" w:rsidRPr="000C5A85" w:rsidRDefault="00DB5573" w:rsidP="00DB5573">
            <w:pPr>
              <w:spacing w:before="60" w:after="60" w:line="240" w:lineRule="auto"/>
              <w:rPr>
                <w:color w:val="000000"/>
                <w:sz w:val="20"/>
                <w:szCs w:val="20"/>
              </w:rPr>
            </w:pPr>
            <w:r w:rsidRPr="000C5A85">
              <w:rPr>
                <w:color w:val="000000"/>
                <w:sz w:val="20"/>
                <w:szCs w:val="20"/>
              </w:rPr>
              <w:t>Income Eligible</w:t>
            </w:r>
          </w:p>
        </w:tc>
        <w:tc>
          <w:tcPr>
            <w:tcW w:w="1715" w:type="pct"/>
            <w:tcBorders>
              <w:top w:val="nil"/>
              <w:left w:val="nil"/>
              <w:bottom w:val="single" w:sz="8" w:space="0" w:color="B3EFFD"/>
              <w:right w:val="nil"/>
            </w:tcBorders>
            <w:noWrap/>
            <w:vAlign w:val="bottom"/>
            <w:hideMark/>
          </w:tcPr>
          <w:p w14:paraId="3C50EB47" w14:textId="77777777" w:rsidR="00DB5573" w:rsidRPr="000C5A85" w:rsidRDefault="00DB5573" w:rsidP="00DB5573">
            <w:pPr>
              <w:spacing w:before="60" w:after="60" w:line="240" w:lineRule="auto"/>
              <w:rPr>
                <w:color w:val="000000"/>
                <w:sz w:val="20"/>
                <w:szCs w:val="20"/>
              </w:rPr>
            </w:pPr>
            <w:r w:rsidRPr="000C5A85">
              <w:rPr>
                <w:color w:val="000000"/>
                <w:sz w:val="20"/>
                <w:szCs w:val="20"/>
              </w:rPr>
              <w:t>Product Distribution</w:t>
            </w:r>
          </w:p>
        </w:tc>
        <w:tc>
          <w:tcPr>
            <w:tcW w:w="380" w:type="pct"/>
            <w:tcBorders>
              <w:top w:val="nil"/>
              <w:left w:val="nil"/>
              <w:bottom w:val="single" w:sz="8" w:space="0" w:color="B3EFFD"/>
              <w:right w:val="nil"/>
            </w:tcBorders>
            <w:noWrap/>
          </w:tcPr>
          <w:p w14:paraId="075EE421" w14:textId="06359AD4" w:rsidR="00DB5573" w:rsidRPr="00DB5573" w:rsidRDefault="00DB5573" w:rsidP="00DB5573">
            <w:pPr>
              <w:spacing w:before="60" w:after="60" w:line="240" w:lineRule="auto"/>
              <w:jc w:val="right"/>
              <w:rPr>
                <w:b/>
                <w:bCs/>
                <w:color w:val="000000"/>
                <w:sz w:val="20"/>
                <w:szCs w:val="20"/>
              </w:rPr>
            </w:pPr>
            <w:r w:rsidRPr="00DB5573">
              <w:rPr>
                <w:b/>
                <w:bCs/>
                <w:sz w:val="20"/>
                <w:szCs w:val="20"/>
              </w:rPr>
              <w:t>13.11</w:t>
            </w:r>
          </w:p>
        </w:tc>
        <w:tc>
          <w:tcPr>
            <w:tcW w:w="524" w:type="pct"/>
            <w:tcBorders>
              <w:top w:val="nil"/>
              <w:left w:val="nil"/>
              <w:bottom w:val="single" w:sz="8" w:space="0" w:color="B3EFFD"/>
              <w:right w:val="nil"/>
            </w:tcBorders>
            <w:noWrap/>
          </w:tcPr>
          <w:p w14:paraId="5E627797" w14:textId="6F773792" w:rsidR="00DB5573" w:rsidRPr="00DB5573" w:rsidRDefault="00DB5573" w:rsidP="00DB5573">
            <w:pPr>
              <w:spacing w:before="60" w:after="60" w:line="240" w:lineRule="auto"/>
              <w:jc w:val="right"/>
              <w:rPr>
                <w:color w:val="000000"/>
                <w:sz w:val="20"/>
                <w:szCs w:val="20"/>
              </w:rPr>
            </w:pPr>
            <w:r w:rsidRPr="00DB5573">
              <w:rPr>
                <w:sz w:val="20"/>
                <w:szCs w:val="20"/>
              </w:rPr>
              <w:t>13.38</w:t>
            </w:r>
          </w:p>
        </w:tc>
        <w:tc>
          <w:tcPr>
            <w:tcW w:w="381" w:type="pct"/>
            <w:tcBorders>
              <w:top w:val="nil"/>
              <w:left w:val="nil"/>
              <w:bottom w:val="single" w:sz="8" w:space="0" w:color="B3EFFD"/>
              <w:right w:val="nil"/>
            </w:tcBorders>
            <w:noWrap/>
          </w:tcPr>
          <w:p w14:paraId="0292BF24" w14:textId="309D1EE7" w:rsidR="00DB5573" w:rsidRPr="00DB5573" w:rsidRDefault="00DB5573" w:rsidP="00DB5573">
            <w:pPr>
              <w:spacing w:before="60" w:after="60" w:line="240" w:lineRule="auto"/>
              <w:jc w:val="right"/>
              <w:rPr>
                <w:color w:val="000000"/>
                <w:sz w:val="20"/>
                <w:szCs w:val="20"/>
              </w:rPr>
            </w:pPr>
            <w:r w:rsidRPr="00DB5573">
              <w:rPr>
                <w:sz w:val="20"/>
                <w:szCs w:val="20"/>
              </w:rPr>
              <w:t>7.21</w:t>
            </w:r>
          </w:p>
        </w:tc>
        <w:tc>
          <w:tcPr>
            <w:tcW w:w="380" w:type="pct"/>
            <w:tcBorders>
              <w:top w:val="nil"/>
              <w:left w:val="nil"/>
              <w:bottom w:val="single" w:sz="8" w:space="0" w:color="B3EFFD"/>
              <w:right w:val="nil"/>
            </w:tcBorders>
            <w:noWrap/>
          </w:tcPr>
          <w:p w14:paraId="52BB6F0A" w14:textId="104A730B" w:rsidR="00DB5573" w:rsidRPr="00DB5573" w:rsidRDefault="00DB5573" w:rsidP="00DB5573">
            <w:pPr>
              <w:spacing w:before="60" w:after="60" w:line="240" w:lineRule="auto"/>
              <w:jc w:val="right"/>
              <w:rPr>
                <w:color w:val="000000"/>
                <w:sz w:val="20"/>
                <w:szCs w:val="20"/>
              </w:rPr>
            </w:pPr>
            <w:r w:rsidRPr="00DB5573">
              <w:rPr>
                <w:sz w:val="20"/>
                <w:szCs w:val="20"/>
              </w:rPr>
              <w:t>11.40</w:t>
            </w:r>
          </w:p>
        </w:tc>
        <w:tc>
          <w:tcPr>
            <w:tcW w:w="429" w:type="pct"/>
            <w:tcBorders>
              <w:top w:val="nil"/>
              <w:left w:val="nil"/>
              <w:bottom w:val="single" w:sz="8" w:space="0" w:color="B3EFFD"/>
              <w:right w:val="nil"/>
            </w:tcBorders>
            <w:noWrap/>
          </w:tcPr>
          <w:p w14:paraId="7B9FBDDB" w14:textId="218FD4FB" w:rsidR="00DB5573" w:rsidRPr="00DB5573" w:rsidRDefault="00DB5573" w:rsidP="00DB5573">
            <w:pPr>
              <w:spacing w:before="60" w:after="60" w:line="240" w:lineRule="auto"/>
              <w:jc w:val="right"/>
              <w:rPr>
                <w:color w:val="000000"/>
                <w:sz w:val="20"/>
                <w:szCs w:val="20"/>
              </w:rPr>
            </w:pPr>
            <w:r w:rsidRPr="00DB5573">
              <w:rPr>
                <w:sz w:val="20"/>
                <w:szCs w:val="20"/>
              </w:rPr>
              <w:t>9.42</w:t>
            </w:r>
          </w:p>
        </w:tc>
      </w:tr>
      <w:tr w:rsidR="00DB5573" w:rsidRPr="000C5A85" w14:paraId="1018F2EA" w14:textId="77777777" w:rsidTr="00612F89">
        <w:trPr>
          <w:trHeight w:val="68"/>
        </w:trPr>
        <w:tc>
          <w:tcPr>
            <w:tcW w:w="1190" w:type="pct"/>
            <w:tcBorders>
              <w:top w:val="nil"/>
              <w:left w:val="nil"/>
              <w:bottom w:val="single" w:sz="8" w:space="0" w:color="B3EFFD"/>
              <w:right w:val="nil"/>
            </w:tcBorders>
            <w:shd w:val="clear" w:color="000000" w:fill="FFFFFF"/>
            <w:noWrap/>
            <w:vAlign w:val="bottom"/>
            <w:hideMark/>
          </w:tcPr>
          <w:p w14:paraId="4711BBE2" w14:textId="77777777" w:rsidR="00DB5573" w:rsidRPr="000C5A85" w:rsidRDefault="00DB5573" w:rsidP="00DB5573">
            <w:pPr>
              <w:spacing w:before="60" w:after="60" w:line="240" w:lineRule="auto"/>
              <w:rPr>
                <w:color w:val="000000"/>
                <w:sz w:val="20"/>
                <w:szCs w:val="20"/>
              </w:rPr>
            </w:pPr>
            <w:r w:rsidRPr="000C5A85">
              <w:rPr>
                <w:color w:val="000000"/>
                <w:sz w:val="20"/>
                <w:szCs w:val="20"/>
              </w:rPr>
              <w:t>Income Eligible</w:t>
            </w:r>
          </w:p>
        </w:tc>
        <w:tc>
          <w:tcPr>
            <w:tcW w:w="1715" w:type="pct"/>
            <w:tcBorders>
              <w:top w:val="nil"/>
              <w:left w:val="nil"/>
              <w:bottom w:val="single" w:sz="8" w:space="0" w:color="B3EFFD"/>
              <w:right w:val="nil"/>
            </w:tcBorders>
            <w:shd w:val="clear" w:color="000000" w:fill="FFFFFF"/>
            <w:noWrap/>
            <w:vAlign w:val="bottom"/>
            <w:hideMark/>
          </w:tcPr>
          <w:p w14:paraId="0E61AD50" w14:textId="77777777" w:rsidR="00DB5573" w:rsidRPr="000C5A85" w:rsidRDefault="00DB5573" w:rsidP="00DB5573">
            <w:pPr>
              <w:spacing w:before="60" w:after="60" w:line="240" w:lineRule="auto"/>
              <w:rPr>
                <w:color w:val="000000"/>
                <w:sz w:val="20"/>
                <w:szCs w:val="20"/>
              </w:rPr>
            </w:pPr>
            <w:r w:rsidRPr="000C5A85">
              <w:rPr>
                <w:color w:val="000000"/>
                <w:sz w:val="20"/>
                <w:szCs w:val="20"/>
              </w:rPr>
              <w:t>Affordable Housing New Construction</w:t>
            </w:r>
          </w:p>
        </w:tc>
        <w:tc>
          <w:tcPr>
            <w:tcW w:w="380" w:type="pct"/>
            <w:tcBorders>
              <w:top w:val="nil"/>
              <w:left w:val="nil"/>
              <w:bottom w:val="single" w:sz="8" w:space="0" w:color="B3EFFD"/>
              <w:right w:val="nil"/>
            </w:tcBorders>
            <w:shd w:val="clear" w:color="000000" w:fill="FFFFFF"/>
            <w:noWrap/>
          </w:tcPr>
          <w:p w14:paraId="5442923B" w14:textId="2CC9A605" w:rsidR="00DB5573" w:rsidRPr="00DB5573" w:rsidRDefault="00DB5573" w:rsidP="00DB5573">
            <w:pPr>
              <w:spacing w:before="60" w:after="60" w:line="240" w:lineRule="auto"/>
              <w:jc w:val="right"/>
              <w:rPr>
                <w:b/>
                <w:bCs/>
                <w:color w:val="000000"/>
                <w:sz w:val="20"/>
                <w:szCs w:val="20"/>
              </w:rPr>
            </w:pPr>
            <w:r w:rsidRPr="00DB5573">
              <w:rPr>
                <w:b/>
                <w:bCs/>
                <w:sz w:val="20"/>
                <w:szCs w:val="20"/>
              </w:rPr>
              <w:t>2.10</w:t>
            </w:r>
          </w:p>
        </w:tc>
        <w:tc>
          <w:tcPr>
            <w:tcW w:w="524" w:type="pct"/>
            <w:tcBorders>
              <w:top w:val="nil"/>
              <w:left w:val="nil"/>
              <w:bottom w:val="single" w:sz="8" w:space="0" w:color="B3EFFD"/>
              <w:right w:val="nil"/>
            </w:tcBorders>
            <w:shd w:val="clear" w:color="000000" w:fill="FFFFFF"/>
            <w:noWrap/>
          </w:tcPr>
          <w:p w14:paraId="18F0B5CE" w14:textId="56F8D1D9" w:rsidR="00DB5573" w:rsidRPr="00DB5573" w:rsidRDefault="00DB5573" w:rsidP="00DB5573">
            <w:pPr>
              <w:spacing w:before="60" w:after="60" w:line="240" w:lineRule="auto"/>
              <w:jc w:val="right"/>
              <w:rPr>
                <w:color w:val="000000"/>
                <w:sz w:val="20"/>
                <w:szCs w:val="20"/>
              </w:rPr>
            </w:pPr>
            <w:r w:rsidRPr="00DB5573">
              <w:rPr>
                <w:sz w:val="20"/>
                <w:szCs w:val="20"/>
              </w:rPr>
              <w:t>2.12</w:t>
            </w:r>
          </w:p>
        </w:tc>
        <w:tc>
          <w:tcPr>
            <w:tcW w:w="381" w:type="pct"/>
            <w:tcBorders>
              <w:top w:val="nil"/>
              <w:left w:val="nil"/>
              <w:bottom w:val="single" w:sz="8" w:space="0" w:color="B3EFFD"/>
              <w:right w:val="nil"/>
            </w:tcBorders>
            <w:shd w:val="clear" w:color="000000" w:fill="FFFFFF"/>
            <w:noWrap/>
          </w:tcPr>
          <w:p w14:paraId="657B678A" w14:textId="2597451C" w:rsidR="00DB5573" w:rsidRPr="00DB5573" w:rsidRDefault="00DB5573" w:rsidP="00DB5573">
            <w:pPr>
              <w:spacing w:before="60" w:after="60" w:line="240" w:lineRule="auto"/>
              <w:jc w:val="right"/>
              <w:rPr>
                <w:color w:val="000000"/>
                <w:sz w:val="20"/>
                <w:szCs w:val="20"/>
              </w:rPr>
            </w:pPr>
            <w:r w:rsidRPr="00DB5573">
              <w:rPr>
                <w:sz w:val="20"/>
                <w:szCs w:val="20"/>
              </w:rPr>
              <w:t>1.94</w:t>
            </w:r>
          </w:p>
        </w:tc>
        <w:tc>
          <w:tcPr>
            <w:tcW w:w="380" w:type="pct"/>
            <w:tcBorders>
              <w:top w:val="nil"/>
              <w:left w:val="nil"/>
              <w:bottom w:val="single" w:sz="8" w:space="0" w:color="B3EFFD"/>
              <w:right w:val="nil"/>
            </w:tcBorders>
            <w:shd w:val="clear" w:color="000000" w:fill="FFFFFF"/>
            <w:noWrap/>
          </w:tcPr>
          <w:p w14:paraId="4A4012D1" w14:textId="2161546F" w:rsidR="00DB5573" w:rsidRPr="00DB5573" w:rsidRDefault="00DB5573" w:rsidP="00DB5573">
            <w:pPr>
              <w:spacing w:before="60" w:after="60" w:line="240" w:lineRule="auto"/>
              <w:jc w:val="center"/>
              <w:rPr>
                <w:color w:val="000000"/>
                <w:sz w:val="20"/>
                <w:szCs w:val="20"/>
              </w:rPr>
            </w:pPr>
            <w:r w:rsidRPr="00DB5573">
              <w:rPr>
                <w:sz w:val="20"/>
                <w:szCs w:val="20"/>
              </w:rPr>
              <w:t>-</w:t>
            </w:r>
          </w:p>
        </w:tc>
        <w:tc>
          <w:tcPr>
            <w:tcW w:w="429" w:type="pct"/>
            <w:tcBorders>
              <w:top w:val="nil"/>
              <w:left w:val="nil"/>
              <w:bottom w:val="single" w:sz="8" w:space="0" w:color="B3EFFD"/>
              <w:right w:val="nil"/>
            </w:tcBorders>
            <w:shd w:val="clear" w:color="000000" w:fill="FFFFFF"/>
            <w:noWrap/>
          </w:tcPr>
          <w:p w14:paraId="171EB52B" w14:textId="0C7E7809" w:rsidR="00DB5573" w:rsidRPr="00DB5573" w:rsidRDefault="00DB5573" w:rsidP="00DB5573">
            <w:pPr>
              <w:spacing w:before="60" w:after="60" w:line="240" w:lineRule="auto"/>
              <w:jc w:val="center"/>
              <w:rPr>
                <w:color w:val="000000"/>
                <w:sz w:val="20"/>
                <w:szCs w:val="20"/>
              </w:rPr>
            </w:pPr>
            <w:r w:rsidRPr="00DB5573">
              <w:rPr>
                <w:sz w:val="20"/>
                <w:szCs w:val="20"/>
              </w:rPr>
              <w:t>-</w:t>
            </w:r>
          </w:p>
        </w:tc>
      </w:tr>
      <w:tr w:rsidR="00DB5573" w:rsidRPr="000C5A85" w14:paraId="5B971193" w14:textId="77777777" w:rsidTr="00612F89">
        <w:trPr>
          <w:trHeight w:val="68"/>
        </w:trPr>
        <w:tc>
          <w:tcPr>
            <w:tcW w:w="1190" w:type="pct"/>
            <w:tcBorders>
              <w:top w:val="nil"/>
              <w:left w:val="nil"/>
              <w:bottom w:val="single" w:sz="8" w:space="0" w:color="B3EFFD"/>
              <w:right w:val="nil"/>
            </w:tcBorders>
            <w:noWrap/>
            <w:vAlign w:val="bottom"/>
            <w:hideMark/>
          </w:tcPr>
          <w:p w14:paraId="282BA8A4" w14:textId="77777777" w:rsidR="00DB5573" w:rsidRPr="000C5A85" w:rsidRDefault="00DB5573" w:rsidP="00DB5573">
            <w:pPr>
              <w:spacing w:before="60" w:after="60" w:line="240" w:lineRule="auto"/>
              <w:rPr>
                <w:color w:val="000000"/>
                <w:sz w:val="20"/>
                <w:szCs w:val="20"/>
              </w:rPr>
            </w:pPr>
            <w:r w:rsidRPr="000C5A85">
              <w:rPr>
                <w:color w:val="000000"/>
                <w:sz w:val="20"/>
                <w:szCs w:val="20"/>
              </w:rPr>
              <w:t>Business &amp; Public Sector</w:t>
            </w:r>
          </w:p>
        </w:tc>
        <w:tc>
          <w:tcPr>
            <w:tcW w:w="1715" w:type="pct"/>
            <w:tcBorders>
              <w:top w:val="nil"/>
              <w:left w:val="nil"/>
              <w:bottom w:val="single" w:sz="8" w:space="0" w:color="B3EFFD"/>
              <w:right w:val="nil"/>
            </w:tcBorders>
            <w:noWrap/>
            <w:vAlign w:val="bottom"/>
            <w:hideMark/>
          </w:tcPr>
          <w:p w14:paraId="2DF166CF" w14:textId="77777777" w:rsidR="00DB5573" w:rsidRPr="000C5A85" w:rsidRDefault="00DB5573" w:rsidP="00DB5573">
            <w:pPr>
              <w:spacing w:before="60" w:after="60" w:line="240" w:lineRule="auto"/>
              <w:rPr>
                <w:color w:val="000000"/>
                <w:sz w:val="20"/>
                <w:szCs w:val="20"/>
              </w:rPr>
            </w:pPr>
            <w:r w:rsidRPr="000C5A85">
              <w:rPr>
                <w:color w:val="000000"/>
                <w:sz w:val="20"/>
                <w:szCs w:val="20"/>
              </w:rPr>
              <w:t>Coordinated Non-Residential New Construction</w:t>
            </w:r>
          </w:p>
        </w:tc>
        <w:tc>
          <w:tcPr>
            <w:tcW w:w="380" w:type="pct"/>
            <w:tcBorders>
              <w:top w:val="nil"/>
              <w:left w:val="nil"/>
              <w:bottom w:val="single" w:sz="8" w:space="0" w:color="B3EFFD"/>
              <w:right w:val="nil"/>
            </w:tcBorders>
            <w:noWrap/>
          </w:tcPr>
          <w:p w14:paraId="2101D4C4" w14:textId="3B65DFC2" w:rsidR="00DB5573" w:rsidRPr="00DB5573" w:rsidRDefault="00DB5573" w:rsidP="00DB5573">
            <w:pPr>
              <w:spacing w:before="60" w:after="60" w:line="240" w:lineRule="auto"/>
              <w:jc w:val="right"/>
              <w:rPr>
                <w:b/>
                <w:bCs/>
                <w:color w:val="000000"/>
                <w:sz w:val="20"/>
                <w:szCs w:val="20"/>
              </w:rPr>
            </w:pPr>
            <w:r w:rsidRPr="00DB5573">
              <w:rPr>
                <w:b/>
                <w:bCs/>
                <w:sz w:val="20"/>
                <w:szCs w:val="20"/>
              </w:rPr>
              <w:t>2.67</w:t>
            </w:r>
          </w:p>
        </w:tc>
        <w:tc>
          <w:tcPr>
            <w:tcW w:w="524" w:type="pct"/>
            <w:tcBorders>
              <w:top w:val="nil"/>
              <w:left w:val="nil"/>
              <w:bottom w:val="single" w:sz="8" w:space="0" w:color="B3EFFD"/>
              <w:right w:val="nil"/>
            </w:tcBorders>
            <w:noWrap/>
          </w:tcPr>
          <w:p w14:paraId="5E4C1434" w14:textId="69996383" w:rsidR="00DB5573" w:rsidRPr="00DB5573" w:rsidRDefault="00DB5573" w:rsidP="00DB5573">
            <w:pPr>
              <w:spacing w:before="60" w:after="60" w:line="240" w:lineRule="auto"/>
              <w:jc w:val="right"/>
              <w:rPr>
                <w:color w:val="000000"/>
                <w:sz w:val="20"/>
                <w:szCs w:val="20"/>
              </w:rPr>
            </w:pPr>
            <w:r w:rsidRPr="00DB5573">
              <w:rPr>
                <w:sz w:val="20"/>
                <w:szCs w:val="20"/>
              </w:rPr>
              <w:t>2.15</w:t>
            </w:r>
          </w:p>
        </w:tc>
        <w:tc>
          <w:tcPr>
            <w:tcW w:w="381" w:type="pct"/>
            <w:tcBorders>
              <w:top w:val="nil"/>
              <w:left w:val="nil"/>
              <w:bottom w:val="single" w:sz="8" w:space="0" w:color="B3EFFD"/>
              <w:right w:val="nil"/>
            </w:tcBorders>
            <w:noWrap/>
          </w:tcPr>
          <w:p w14:paraId="27B00727" w14:textId="5112C532" w:rsidR="00DB5573" w:rsidRPr="00DB5573" w:rsidRDefault="00DB5573" w:rsidP="00DB5573">
            <w:pPr>
              <w:spacing w:before="60" w:after="60" w:line="240" w:lineRule="auto"/>
              <w:jc w:val="right"/>
              <w:rPr>
                <w:color w:val="000000"/>
                <w:sz w:val="20"/>
                <w:szCs w:val="20"/>
              </w:rPr>
            </w:pPr>
            <w:r w:rsidRPr="00DB5573">
              <w:rPr>
                <w:sz w:val="20"/>
                <w:szCs w:val="20"/>
              </w:rPr>
              <w:t>9.02</w:t>
            </w:r>
          </w:p>
        </w:tc>
        <w:tc>
          <w:tcPr>
            <w:tcW w:w="380" w:type="pct"/>
            <w:tcBorders>
              <w:top w:val="nil"/>
              <w:left w:val="nil"/>
              <w:bottom w:val="single" w:sz="8" w:space="0" w:color="B3EFFD"/>
              <w:right w:val="nil"/>
            </w:tcBorders>
            <w:noWrap/>
          </w:tcPr>
          <w:p w14:paraId="270F2B1A" w14:textId="753896D3" w:rsidR="00DB5573" w:rsidRPr="00DB5573" w:rsidRDefault="00DB5573" w:rsidP="00DB5573">
            <w:pPr>
              <w:spacing w:before="60" w:after="60" w:line="240" w:lineRule="auto"/>
              <w:jc w:val="right"/>
              <w:rPr>
                <w:color w:val="000000"/>
                <w:sz w:val="20"/>
                <w:szCs w:val="20"/>
              </w:rPr>
            </w:pPr>
            <w:r w:rsidRPr="00DB5573">
              <w:rPr>
                <w:sz w:val="20"/>
                <w:szCs w:val="20"/>
              </w:rPr>
              <w:t>3.80</w:t>
            </w:r>
          </w:p>
        </w:tc>
        <w:tc>
          <w:tcPr>
            <w:tcW w:w="429" w:type="pct"/>
            <w:tcBorders>
              <w:top w:val="nil"/>
              <w:left w:val="nil"/>
              <w:bottom w:val="single" w:sz="8" w:space="0" w:color="B3EFFD"/>
              <w:right w:val="nil"/>
            </w:tcBorders>
            <w:noWrap/>
          </w:tcPr>
          <w:p w14:paraId="0BF54650" w14:textId="530B9A6D" w:rsidR="00DB5573" w:rsidRPr="00DB5573" w:rsidRDefault="00DB5573" w:rsidP="00DB5573">
            <w:pPr>
              <w:spacing w:before="60" w:after="60" w:line="240" w:lineRule="auto"/>
              <w:jc w:val="right"/>
              <w:rPr>
                <w:color w:val="000000"/>
                <w:sz w:val="20"/>
                <w:szCs w:val="20"/>
              </w:rPr>
            </w:pPr>
            <w:r w:rsidRPr="00DB5573">
              <w:rPr>
                <w:sz w:val="20"/>
                <w:szCs w:val="20"/>
              </w:rPr>
              <w:t>26.22</w:t>
            </w:r>
          </w:p>
        </w:tc>
      </w:tr>
      <w:tr w:rsidR="00DB5573" w:rsidRPr="000C5A85" w14:paraId="670C29B0" w14:textId="77777777" w:rsidTr="00612F89">
        <w:trPr>
          <w:trHeight w:val="68"/>
        </w:trPr>
        <w:tc>
          <w:tcPr>
            <w:tcW w:w="1190" w:type="pct"/>
            <w:tcBorders>
              <w:top w:val="nil"/>
              <w:left w:val="nil"/>
              <w:bottom w:val="single" w:sz="8" w:space="0" w:color="B3EFFD"/>
              <w:right w:val="nil"/>
            </w:tcBorders>
            <w:noWrap/>
            <w:vAlign w:val="bottom"/>
          </w:tcPr>
          <w:p w14:paraId="4D8A1C2D" w14:textId="77777777" w:rsidR="00DB5573" w:rsidRPr="000C5A85" w:rsidRDefault="00DB5573" w:rsidP="00DB5573">
            <w:pPr>
              <w:spacing w:before="60" w:after="60" w:line="240" w:lineRule="auto"/>
              <w:rPr>
                <w:color w:val="000000"/>
                <w:sz w:val="20"/>
                <w:szCs w:val="20"/>
              </w:rPr>
            </w:pPr>
            <w:r w:rsidRPr="000C5A85">
              <w:rPr>
                <w:color w:val="000000"/>
                <w:sz w:val="20"/>
                <w:szCs w:val="20"/>
              </w:rPr>
              <w:t>Business &amp; Public Sector</w:t>
            </w:r>
          </w:p>
        </w:tc>
        <w:tc>
          <w:tcPr>
            <w:tcW w:w="1715" w:type="pct"/>
            <w:tcBorders>
              <w:top w:val="nil"/>
              <w:left w:val="nil"/>
              <w:bottom w:val="single" w:sz="8" w:space="0" w:color="B3EFFD"/>
              <w:right w:val="nil"/>
            </w:tcBorders>
            <w:noWrap/>
            <w:vAlign w:val="bottom"/>
          </w:tcPr>
          <w:p w14:paraId="4667DA24" w14:textId="77777777" w:rsidR="00DB5573" w:rsidRPr="000C5A85" w:rsidRDefault="00DB5573" w:rsidP="00DB5573">
            <w:pPr>
              <w:spacing w:before="60" w:after="60" w:line="240" w:lineRule="auto"/>
              <w:rPr>
                <w:color w:val="000000"/>
                <w:sz w:val="20"/>
                <w:szCs w:val="20"/>
              </w:rPr>
            </w:pPr>
            <w:r w:rsidRPr="000C5A85">
              <w:rPr>
                <w:color w:val="000000"/>
                <w:sz w:val="20"/>
                <w:szCs w:val="20"/>
              </w:rPr>
              <w:t>RetroCommissioning</w:t>
            </w:r>
          </w:p>
        </w:tc>
        <w:tc>
          <w:tcPr>
            <w:tcW w:w="380" w:type="pct"/>
            <w:tcBorders>
              <w:top w:val="nil"/>
              <w:left w:val="nil"/>
              <w:bottom w:val="single" w:sz="8" w:space="0" w:color="B3EFFD"/>
              <w:right w:val="nil"/>
            </w:tcBorders>
            <w:noWrap/>
          </w:tcPr>
          <w:p w14:paraId="19287138" w14:textId="76D85C54" w:rsidR="00DB5573" w:rsidRPr="00DB5573" w:rsidRDefault="00DB5573" w:rsidP="00DB5573">
            <w:pPr>
              <w:spacing w:before="60" w:after="60" w:line="240" w:lineRule="auto"/>
              <w:jc w:val="right"/>
              <w:rPr>
                <w:b/>
                <w:bCs/>
                <w:color w:val="000000"/>
                <w:sz w:val="20"/>
                <w:szCs w:val="20"/>
              </w:rPr>
            </w:pPr>
            <w:r w:rsidRPr="00DB5573">
              <w:rPr>
                <w:b/>
                <w:bCs/>
                <w:sz w:val="20"/>
                <w:szCs w:val="20"/>
              </w:rPr>
              <w:t>3.25</w:t>
            </w:r>
          </w:p>
        </w:tc>
        <w:tc>
          <w:tcPr>
            <w:tcW w:w="524" w:type="pct"/>
            <w:tcBorders>
              <w:top w:val="nil"/>
              <w:left w:val="nil"/>
              <w:bottom w:val="single" w:sz="8" w:space="0" w:color="B3EFFD"/>
              <w:right w:val="nil"/>
            </w:tcBorders>
            <w:noWrap/>
          </w:tcPr>
          <w:p w14:paraId="3F8C3887" w14:textId="6CDDBD1C" w:rsidR="00DB5573" w:rsidRPr="00DB5573" w:rsidRDefault="00DB5573" w:rsidP="00DB5573">
            <w:pPr>
              <w:spacing w:before="60" w:after="60" w:line="240" w:lineRule="auto"/>
              <w:jc w:val="right"/>
              <w:rPr>
                <w:color w:val="000000"/>
                <w:sz w:val="20"/>
                <w:szCs w:val="20"/>
              </w:rPr>
            </w:pPr>
            <w:r w:rsidRPr="00DB5573">
              <w:rPr>
                <w:sz w:val="20"/>
                <w:szCs w:val="20"/>
              </w:rPr>
              <w:t>3.12</w:t>
            </w:r>
          </w:p>
        </w:tc>
        <w:tc>
          <w:tcPr>
            <w:tcW w:w="381" w:type="pct"/>
            <w:tcBorders>
              <w:top w:val="nil"/>
              <w:left w:val="nil"/>
              <w:bottom w:val="single" w:sz="8" w:space="0" w:color="B3EFFD"/>
              <w:right w:val="nil"/>
            </w:tcBorders>
            <w:noWrap/>
          </w:tcPr>
          <w:p w14:paraId="01615BF4" w14:textId="2CA88362" w:rsidR="00DB5573" w:rsidRPr="00DB5573" w:rsidRDefault="00DB5573" w:rsidP="00DB5573">
            <w:pPr>
              <w:spacing w:before="60" w:after="60" w:line="240" w:lineRule="auto"/>
              <w:jc w:val="right"/>
              <w:rPr>
                <w:color w:val="000000"/>
                <w:sz w:val="20"/>
                <w:szCs w:val="20"/>
              </w:rPr>
            </w:pPr>
            <w:r w:rsidRPr="00DB5573">
              <w:rPr>
                <w:sz w:val="20"/>
                <w:szCs w:val="20"/>
              </w:rPr>
              <w:t>3.31</w:t>
            </w:r>
          </w:p>
        </w:tc>
        <w:tc>
          <w:tcPr>
            <w:tcW w:w="380" w:type="pct"/>
            <w:tcBorders>
              <w:top w:val="nil"/>
              <w:left w:val="nil"/>
              <w:bottom w:val="single" w:sz="8" w:space="0" w:color="B3EFFD"/>
              <w:right w:val="nil"/>
            </w:tcBorders>
            <w:noWrap/>
          </w:tcPr>
          <w:p w14:paraId="0F114901" w14:textId="3E949694" w:rsidR="00DB5573" w:rsidRPr="00DB5573" w:rsidRDefault="00DB5573" w:rsidP="00DB5573">
            <w:pPr>
              <w:spacing w:before="60" w:after="60" w:line="240" w:lineRule="auto"/>
              <w:jc w:val="right"/>
              <w:rPr>
                <w:color w:val="000000"/>
                <w:sz w:val="20"/>
                <w:szCs w:val="20"/>
              </w:rPr>
            </w:pPr>
            <w:r w:rsidRPr="00DB5573">
              <w:rPr>
                <w:sz w:val="20"/>
                <w:szCs w:val="20"/>
              </w:rPr>
              <w:t>23.07</w:t>
            </w:r>
          </w:p>
        </w:tc>
        <w:tc>
          <w:tcPr>
            <w:tcW w:w="429" w:type="pct"/>
            <w:tcBorders>
              <w:top w:val="nil"/>
              <w:left w:val="nil"/>
              <w:bottom w:val="single" w:sz="8" w:space="0" w:color="B3EFFD"/>
              <w:right w:val="nil"/>
            </w:tcBorders>
            <w:noWrap/>
          </w:tcPr>
          <w:p w14:paraId="252A6908" w14:textId="6A21338A" w:rsidR="00DB5573" w:rsidRPr="00DB5573" w:rsidRDefault="00DB5573" w:rsidP="00DB5573">
            <w:pPr>
              <w:spacing w:before="60" w:after="60" w:line="240" w:lineRule="auto"/>
              <w:jc w:val="right"/>
              <w:rPr>
                <w:color w:val="000000"/>
                <w:sz w:val="20"/>
                <w:szCs w:val="20"/>
              </w:rPr>
            </w:pPr>
            <w:r w:rsidRPr="00DB5573">
              <w:rPr>
                <w:sz w:val="20"/>
                <w:szCs w:val="20"/>
              </w:rPr>
              <w:t>0.41</w:t>
            </w:r>
          </w:p>
        </w:tc>
      </w:tr>
      <w:tr w:rsidR="00DB5573" w:rsidRPr="000C5A85" w14:paraId="759E165A" w14:textId="77777777" w:rsidTr="00612F89">
        <w:trPr>
          <w:trHeight w:val="68"/>
        </w:trPr>
        <w:tc>
          <w:tcPr>
            <w:tcW w:w="1190" w:type="pct"/>
            <w:tcBorders>
              <w:top w:val="nil"/>
              <w:left w:val="nil"/>
              <w:bottom w:val="single" w:sz="8" w:space="0" w:color="036479"/>
              <w:right w:val="nil"/>
            </w:tcBorders>
            <w:shd w:val="clear" w:color="000000" w:fill="FFFFFF"/>
            <w:noWrap/>
            <w:vAlign w:val="bottom"/>
          </w:tcPr>
          <w:p w14:paraId="58A83BF6" w14:textId="77777777" w:rsidR="00DB5573" w:rsidRPr="000C5A85" w:rsidRDefault="00DB5573" w:rsidP="00DB5573">
            <w:pPr>
              <w:spacing w:before="60" w:after="60" w:line="240" w:lineRule="auto"/>
              <w:rPr>
                <w:color w:val="000000"/>
                <w:sz w:val="20"/>
                <w:szCs w:val="20"/>
              </w:rPr>
            </w:pPr>
            <w:r w:rsidRPr="000C5A85">
              <w:rPr>
                <w:color w:val="000000"/>
                <w:sz w:val="20"/>
                <w:szCs w:val="20"/>
              </w:rPr>
              <w:t>Business &amp; Public Sector</w:t>
            </w:r>
          </w:p>
        </w:tc>
        <w:tc>
          <w:tcPr>
            <w:tcW w:w="1715" w:type="pct"/>
            <w:tcBorders>
              <w:top w:val="nil"/>
              <w:left w:val="nil"/>
              <w:bottom w:val="single" w:sz="8" w:space="0" w:color="036479"/>
              <w:right w:val="nil"/>
            </w:tcBorders>
            <w:shd w:val="clear" w:color="000000" w:fill="FFFFFF"/>
            <w:noWrap/>
            <w:vAlign w:val="bottom"/>
          </w:tcPr>
          <w:p w14:paraId="491127A1" w14:textId="1812A90D" w:rsidR="00DB5573" w:rsidRPr="000C5A85" w:rsidRDefault="00DB5573" w:rsidP="00DB5573">
            <w:pPr>
              <w:spacing w:before="60" w:after="60" w:line="240" w:lineRule="auto"/>
              <w:rPr>
                <w:color w:val="000000"/>
                <w:sz w:val="20"/>
                <w:szCs w:val="20"/>
              </w:rPr>
            </w:pPr>
            <w:r w:rsidRPr="000C5A85">
              <w:rPr>
                <w:color w:val="000000"/>
                <w:sz w:val="20"/>
                <w:szCs w:val="20"/>
              </w:rPr>
              <w:t>Commercial Food Services</w:t>
            </w:r>
          </w:p>
        </w:tc>
        <w:tc>
          <w:tcPr>
            <w:tcW w:w="380" w:type="pct"/>
            <w:tcBorders>
              <w:top w:val="nil"/>
              <w:left w:val="nil"/>
              <w:bottom w:val="single" w:sz="8" w:space="0" w:color="036479"/>
              <w:right w:val="nil"/>
            </w:tcBorders>
            <w:shd w:val="clear" w:color="000000" w:fill="FFFFFF"/>
            <w:noWrap/>
          </w:tcPr>
          <w:p w14:paraId="322A2E78" w14:textId="54F9CE6E" w:rsidR="00DB5573" w:rsidRPr="00DB5573" w:rsidRDefault="00DB5573" w:rsidP="00DB5573">
            <w:pPr>
              <w:spacing w:before="60" w:after="60" w:line="240" w:lineRule="auto"/>
              <w:jc w:val="right"/>
              <w:rPr>
                <w:b/>
                <w:bCs/>
                <w:color w:val="000000"/>
                <w:sz w:val="20"/>
                <w:szCs w:val="20"/>
              </w:rPr>
            </w:pPr>
            <w:r w:rsidRPr="00DB5573">
              <w:rPr>
                <w:b/>
                <w:bCs/>
                <w:sz w:val="20"/>
                <w:szCs w:val="20"/>
              </w:rPr>
              <w:t>7.36</w:t>
            </w:r>
          </w:p>
        </w:tc>
        <w:tc>
          <w:tcPr>
            <w:tcW w:w="524" w:type="pct"/>
            <w:tcBorders>
              <w:top w:val="nil"/>
              <w:left w:val="nil"/>
              <w:bottom w:val="single" w:sz="8" w:space="0" w:color="036479"/>
              <w:right w:val="nil"/>
            </w:tcBorders>
            <w:shd w:val="clear" w:color="000000" w:fill="FFFFFF"/>
            <w:noWrap/>
          </w:tcPr>
          <w:p w14:paraId="1745896A" w14:textId="26458DAC" w:rsidR="00DB5573" w:rsidRPr="00DB5573" w:rsidRDefault="00DB5573" w:rsidP="00DB5573">
            <w:pPr>
              <w:spacing w:before="60" w:after="60" w:line="240" w:lineRule="auto"/>
              <w:jc w:val="right"/>
              <w:rPr>
                <w:color w:val="000000"/>
                <w:sz w:val="20"/>
                <w:szCs w:val="20"/>
              </w:rPr>
            </w:pPr>
            <w:r w:rsidRPr="00DB5573">
              <w:rPr>
                <w:sz w:val="20"/>
                <w:szCs w:val="20"/>
              </w:rPr>
              <w:t>7.91</w:t>
            </w:r>
          </w:p>
        </w:tc>
        <w:tc>
          <w:tcPr>
            <w:tcW w:w="381" w:type="pct"/>
            <w:tcBorders>
              <w:top w:val="nil"/>
              <w:left w:val="nil"/>
              <w:bottom w:val="single" w:sz="8" w:space="0" w:color="036479"/>
              <w:right w:val="nil"/>
            </w:tcBorders>
            <w:shd w:val="clear" w:color="000000" w:fill="FFFFFF"/>
            <w:noWrap/>
          </w:tcPr>
          <w:p w14:paraId="61B5567C" w14:textId="4B234782" w:rsidR="00DB5573" w:rsidRPr="00DB5573" w:rsidRDefault="00DB5573" w:rsidP="00DB5573">
            <w:pPr>
              <w:spacing w:before="60" w:after="60" w:line="240" w:lineRule="auto"/>
              <w:jc w:val="right"/>
              <w:rPr>
                <w:color w:val="000000"/>
                <w:sz w:val="20"/>
                <w:szCs w:val="20"/>
              </w:rPr>
            </w:pPr>
            <w:r w:rsidRPr="00DB5573">
              <w:rPr>
                <w:sz w:val="20"/>
                <w:szCs w:val="20"/>
              </w:rPr>
              <w:t>7.80</w:t>
            </w:r>
          </w:p>
        </w:tc>
        <w:tc>
          <w:tcPr>
            <w:tcW w:w="380" w:type="pct"/>
            <w:tcBorders>
              <w:top w:val="single" w:sz="8" w:space="0" w:color="B3EFFD"/>
              <w:left w:val="nil"/>
              <w:bottom w:val="single" w:sz="8" w:space="0" w:color="036479"/>
              <w:right w:val="nil"/>
            </w:tcBorders>
            <w:shd w:val="clear" w:color="000000" w:fill="FFFFFF"/>
            <w:noWrap/>
          </w:tcPr>
          <w:p w14:paraId="04C3CEFB" w14:textId="44A6E810" w:rsidR="00DB5573" w:rsidRPr="00DB5573" w:rsidRDefault="00DB5573" w:rsidP="00DB5573">
            <w:pPr>
              <w:spacing w:before="60" w:after="60" w:line="240" w:lineRule="auto"/>
              <w:jc w:val="right"/>
              <w:rPr>
                <w:color w:val="000000"/>
                <w:sz w:val="20"/>
                <w:szCs w:val="20"/>
              </w:rPr>
            </w:pPr>
            <w:r w:rsidRPr="00DB5573">
              <w:rPr>
                <w:sz w:val="20"/>
                <w:szCs w:val="20"/>
              </w:rPr>
              <w:t>5.43</w:t>
            </w:r>
          </w:p>
        </w:tc>
        <w:tc>
          <w:tcPr>
            <w:tcW w:w="429" w:type="pct"/>
            <w:tcBorders>
              <w:top w:val="nil"/>
              <w:left w:val="nil"/>
              <w:bottom w:val="single" w:sz="8" w:space="0" w:color="036479"/>
              <w:right w:val="nil"/>
            </w:tcBorders>
            <w:shd w:val="clear" w:color="000000" w:fill="FFFFFF"/>
            <w:noWrap/>
          </w:tcPr>
          <w:p w14:paraId="66E8374B" w14:textId="6E1863E9" w:rsidR="00DB5573" w:rsidRPr="00DB5573" w:rsidRDefault="00DB5573" w:rsidP="00DB5573">
            <w:pPr>
              <w:spacing w:before="60" w:after="60" w:line="240" w:lineRule="auto"/>
              <w:jc w:val="right"/>
              <w:rPr>
                <w:color w:val="000000"/>
                <w:sz w:val="20"/>
                <w:szCs w:val="20"/>
              </w:rPr>
            </w:pPr>
            <w:r w:rsidRPr="00DB5573">
              <w:rPr>
                <w:sz w:val="20"/>
                <w:szCs w:val="20"/>
              </w:rPr>
              <w:t>1.59</w:t>
            </w:r>
          </w:p>
        </w:tc>
      </w:tr>
    </w:tbl>
    <w:p w14:paraId="458C9577" w14:textId="543C3E12" w:rsidR="004649CE" w:rsidRPr="00DB5573" w:rsidRDefault="00A746C5" w:rsidP="004649CE">
      <w:pPr>
        <w:spacing w:after="0" w:line="240" w:lineRule="auto"/>
        <w:rPr>
          <w:iCs/>
          <w:sz w:val="18"/>
          <w:szCs w:val="18"/>
        </w:rPr>
      </w:pPr>
      <w:r w:rsidRPr="00DB5573">
        <w:rPr>
          <w:iCs/>
          <w:sz w:val="18"/>
          <w:szCs w:val="18"/>
        </w:rPr>
        <w:t>-</w:t>
      </w:r>
      <w:r w:rsidR="008A5F37" w:rsidRPr="00DB5573">
        <w:rPr>
          <w:iCs/>
          <w:sz w:val="18"/>
          <w:szCs w:val="18"/>
        </w:rPr>
        <w:t xml:space="preserve"> PGL and NSG did not offer AHNC program in CY2024</w:t>
      </w:r>
      <w:r w:rsidR="004649CE" w:rsidRPr="00DB5573">
        <w:rPr>
          <w:iCs/>
          <w:sz w:val="18"/>
          <w:szCs w:val="18"/>
        </w:rPr>
        <w:t>.</w:t>
      </w:r>
    </w:p>
    <w:p w14:paraId="3171F154" w14:textId="7938D035" w:rsidR="00A8640D" w:rsidRPr="009427AB" w:rsidRDefault="004649CE" w:rsidP="004649CE">
      <w:pPr>
        <w:spacing w:after="0" w:line="240" w:lineRule="auto"/>
        <w:rPr>
          <w:i/>
          <w:sz w:val="18"/>
          <w:szCs w:val="18"/>
        </w:rPr>
      </w:pPr>
      <w:r w:rsidRPr="008B2AED">
        <w:rPr>
          <w:i/>
          <w:sz w:val="18"/>
          <w:szCs w:val="18"/>
        </w:rPr>
        <w:t>Source: Guidehouse analysis</w:t>
      </w:r>
    </w:p>
    <w:p w14:paraId="1F48F06E" w14:textId="77777777" w:rsidR="00A8640D" w:rsidRDefault="00A8640D" w:rsidP="004649CE">
      <w:pPr>
        <w:spacing w:after="0" w:line="240" w:lineRule="auto"/>
        <w:rPr>
          <w:iCs/>
          <w:sz w:val="18"/>
          <w:szCs w:val="18"/>
        </w:rPr>
      </w:pPr>
    </w:p>
    <w:p w14:paraId="6B67B7DA" w14:textId="2028678E" w:rsidR="006A0DF5" w:rsidRDefault="006A0DF5" w:rsidP="006A0DF5">
      <w:pPr>
        <w:keepNext/>
        <w:spacing w:after="60" w:line="240" w:lineRule="auto"/>
        <w:jc w:val="center"/>
        <w:rPr>
          <w:rFonts w:asciiTheme="majorHAnsi" w:hAnsiTheme="majorHAnsi"/>
          <w:b/>
          <w:iCs/>
          <w:color w:val="000000" w:themeColor="text1"/>
          <w:szCs w:val="18"/>
        </w:rPr>
      </w:pPr>
      <w:r w:rsidRPr="00657286">
        <w:rPr>
          <w:rFonts w:asciiTheme="majorHAnsi" w:hAnsiTheme="majorHAnsi"/>
          <w:b/>
          <w:iCs/>
          <w:color w:val="000000" w:themeColor="text1"/>
          <w:szCs w:val="18"/>
        </w:rPr>
        <w:t>Table</w:t>
      </w:r>
      <w:r>
        <w:rPr>
          <w:rFonts w:asciiTheme="majorHAnsi" w:hAnsiTheme="majorHAnsi"/>
          <w:b/>
          <w:iCs/>
          <w:color w:val="000000" w:themeColor="text1"/>
          <w:szCs w:val="18"/>
        </w:rPr>
        <w:t xml:space="preserve"> </w:t>
      </w:r>
      <w:r w:rsidRPr="00657286">
        <w:rPr>
          <w:rFonts w:asciiTheme="majorHAnsi" w:hAnsiTheme="majorHAnsi"/>
          <w:b/>
          <w:iCs/>
          <w:color w:val="000000" w:themeColor="text1"/>
          <w:szCs w:val="18"/>
        </w:rPr>
        <w:fldChar w:fldCharType="begin"/>
      </w:r>
      <w:r w:rsidRPr="00657286">
        <w:rPr>
          <w:rFonts w:asciiTheme="majorHAnsi" w:hAnsiTheme="majorHAnsi"/>
          <w:b/>
          <w:iCs/>
          <w:color w:val="000000" w:themeColor="text1"/>
          <w:szCs w:val="18"/>
        </w:rPr>
        <w:instrText>SEQ Table \* ARABIC \s 1</w:instrText>
      </w:r>
      <w:r w:rsidRPr="00657286">
        <w:rPr>
          <w:rFonts w:asciiTheme="majorHAnsi" w:hAnsiTheme="majorHAnsi"/>
          <w:b/>
          <w:iCs/>
          <w:color w:val="000000" w:themeColor="text1"/>
          <w:szCs w:val="18"/>
        </w:rPr>
        <w:fldChar w:fldCharType="separate"/>
      </w:r>
      <w:r w:rsidR="003F1029">
        <w:rPr>
          <w:rFonts w:asciiTheme="majorHAnsi" w:hAnsiTheme="majorHAnsi"/>
          <w:b/>
          <w:iCs/>
          <w:noProof/>
          <w:color w:val="000000" w:themeColor="text1"/>
          <w:szCs w:val="18"/>
        </w:rPr>
        <w:t>9</w:t>
      </w:r>
      <w:r w:rsidRPr="00657286">
        <w:rPr>
          <w:rFonts w:asciiTheme="majorHAnsi" w:hAnsiTheme="majorHAnsi"/>
          <w:b/>
          <w:iCs/>
          <w:color w:val="000000" w:themeColor="text1"/>
          <w:szCs w:val="18"/>
        </w:rPr>
        <w:fldChar w:fldCharType="end"/>
      </w:r>
      <w:r w:rsidRPr="00657286">
        <w:rPr>
          <w:rFonts w:asciiTheme="majorHAnsi" w:hAnsiTheme="majorHAnsi"/>
          <w:b/>
          <w:iCs/>
          <w:color w:val="000000" w:themeColor="text1"/>
          <w:szCs w:val="18"/>
        </w:rPr>
        <w:t xml:space="preserve">. </w:t>
      </w:r>
      <w:r w:rsidR="00E31E26">
        <w:rPr>
          <w:rFonts w:asciiTheme="majorHAnsi" w:hAnsiTheme="majorHAnsi"/>
          <w:b/>
          <w:iCs/>
          <w:color w:val="000000" w:themeColor="text1"/>
          <w:szCs w:val="18"/>
        </w:rPr>
        <w:t>UCT</w:t>
      </w:r>
      <w:r w:rsidRPr="008B2AED">
        <w:rPr>
          <w:rFonts w:asciiTheme="majorHAnsi" w:hAnsiTheme="majorHAnsi"/>
          <w:b/>
          <w:iCs/>
          <w:color w:val="000000" w:themeColor="text1"/>
          <w:szCs w:val="18"/>
        </w:rPr>
        <w:t xml:space="preserve"> Test Values by Program and Utility – CY20</w:t>
      </w:r>
      <w:r>
        <w:rPr>
          <w:rFonts w:asciiTheme="majorHAnsi" w:hAnsiTheme="majorHAnsi"/>
          <w:b/>
          <w:iCs/>
          <w:color w:val="000000" w:themeColor="text1"/>
          <w:szCs w:val="18"/>
        </w:rPr>
        <w:t>24</w:t>
      </w:r>
    </w:p>
    <w:tbl>
      <w:tblPr>
        <w:tblW w:w="5048" w:type="pct"/>
        <w:tblLayout w:type="fixed"/>
        <w:tblLook w:val="04A0" w:firstRow="1" w:lastRow="0" w:firstColumn="1" w:lastColumn="0" w:noHBand="0" w:noVBand="1"/>
      </w:tblPr>
      <w:tblGrid>
        <w:gridCol w:w="2250"/>
        <w:gridCol w:w="3242"/>
        <w:gridCol w:w="719"/>
        <w:gridCol w:w="990"/>
        <w:gridCol w:w="720"/>
        <w:gridCol w:w="718"/>
        <w:gridCol w:w="811"/>
      </w:tblGrid>
      <w:tr w:rsidR="00DB5573" w:rsidRPr="000C5A85" w14:paraId="6772CD4C" w14:textId="77777777" w:rsidTr="00612F89">
        <w:trPr>
          <w:trHeight w:val="288"/>
        </w:trPr>
        <w:tc>
          <w:tcPr>
            <w:tcW w:w="1190" w:type="pct"/>
            <w:tcBorders>
              <w:top w:val="nil"/>
              <w:left w:val="nil"/>
              <w:bottom w:val="single" w:sz="12" w:space="0" w:color="93D500"/>
              <w:right w:val="nil"/>
            </w:tcBorders>
            <w:shd w:val="clear" w:color="000000" w:fill="036479"/>
            <w:vAlign w:val="center"/>
            <w:hideMark/>
          </w:tcPr>
          <w:p w14:paraId="793B0ADF" w14:textId="77777777" w:rsidR="00DB5573" w:rsidRPr="000C5A85" w:rsidRDefault="00DB5573" w:rsidP="00612F89">
            <w:pPr>
              <w:spacing w:before="60" w:after="60" w:line="240" w:lineRule="auto"/>
              <w:rPr>
                <w:rFonts w:eastAsia="Times New Roman" w:cs="Times New Roman"/>
                <w:b/>
                <w:bCs/>
                <w:color w:val="FFFFFF"/>
                <w:sz w:val="20"/>
                <w:szCs w:val="20"/>
              </w:rPr>
            </w:pPr>
            <w:r w:rsidRPr="000C5A85">
              <w:rPr>
                <w:rFonts w:eastAsia="Times New Roman" w:cs="Times New Roman"/>
                <w:b/>
                <w:bCs/>
                <w:color w:val="FFFFFF"/>
                <w:sz w:val="20"/>
                <w:szCs w:val="20"/>
              </w:rPr>
              <w:t>Sector</w:t>
            </w:r>
          </w:p>
          <w:p w14:paraId="691D0053" w14:textId="77777777" w:rsidR="00DB5573" w:rsidRPr="000C5A85" w:rsidRDefault="00DB5573" w:rsidP="00612F89">
            <w:pPr>
              <w:spacing w:before="60" w:after="60" w:line="240" w:lineRule="auto"/>
              <w:rPr>
                <w:rFonts w:eastAsia="Times New Roman" w:cs="Times New Roman"/>
                <w:b/>
                <w:bCs/>
                <w:color w:val="FFFFFF"/>
                <w:sz w:val="20"/>
                <w:szCs w:val="20"/>
              </w:rPr>
            </w:pPr>
          </w:p>
        </w:tc>
        <w:tc>
          <w:tcPr>
            <w:tcW w:w="1715" w:type="pct"/>
            <w:tcBorders>
              <w:top w:val="nil"/>
              <w:left w:val="nil"/>
              <w:bottom w:val="single" w:sz="12" w:space="0" w:color="93D500"/>
              <w:right w:val="nil"/>
            </w:tcBorders>
            <w:shd w:val="clear" w:color="000000" w:fill="036479"/>
            <w:vAlign w:val="center"/>
            <w:hideMark/>
          </w:tcPr>
          <w:p w14:paraId="18A25EF9" w14:textId="77777777" w:rsidR="00DB5573" w:rsidRPr="000C5A85" w:rsidRDefault="00DB5573" w:rsidP="00612F89">
            <w:pPr>
              <w:spacing w:before="60" w:after="60" w:line="240" w:lineRule="auto"/>
              <w:rPr>
                <w:rFonts w:eastAsia="Times New Roman" w:cs="Times New Roman"/>
                <w:b/>
                <w:bCs/>
                <w:color w:val="FFFFFF"/>
                <w:sz w:val="20"/>
                <w:szCs w:val="20"/>
              </w:rPr>
            </w:pPr>
            <w:r w:rsidRPr="000C5A85">
              <w:rPr>
                <w:rFonts w:eastAsia="Times New Roman" w:cs="Times New Roman"/>
                <w:b/>
                <w:bCs/>
                <w:color w:val="FFFFFF"/>
                <w:sz w:val="20"/>
                <w:szCs w:val="20"/>
              </w:rPr>
              <w:t>Program</w:t>
            </w:r>
          </w:p>
        </w:tc>
        <w:tc>
          <w:tcPr>
            <w:tcW w:w="380" w:type="pct"/>
            <w:tcBorders>
              <w:top w:val="nil"/>
              <w:left w:val="nil"/>
              <w:bottom w:val="single" w:sz="12" w:space="0" w:color="93D500"/>
              <w:right w:val="nil"/>
            </w:tcBorders>
            <w:shd w:val="clear" w:color="000000" w:fill="036479"/>
            <w:vAlign w:val="center"/>
            <w:hideMark/>
          </w:tcPr>
          <w:p w14:paraId="282242BC" w14:textId="1EEC0A27" w:rsidR="00DB5573" w:rsidRPr="000C5A85" w:rsidRDefault="00DB5573"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All</w:t>
            </w:r>
          </w:p>
        </w:tc>
        <w:tc>
          <w:tcPr>
            <w:tcW w:w="524" w:type="pct"/>
            <w:tcBorders>
              <w:top w:val="nil"/>
              <w:left w:val="nil"/>
              <w:bottom w:val="single" w:sz="12" w:space="0" w:color="93D500"/>
              <w:right w:val="nil"/>
            </w:tcBorders>
            <w:shd w:val="clear" w:color="000000" w:fill="036479"/>
            <w:vAlign w:val="center"/>
            <w:hideMark/>
          </w:tcPr>
          <w:p w14:paraId="4566FCB0" w14:textId="77777777" w:rsidR="00DB5573" w:rsidRPr="000C5A85" w:rsidRDefault="00DB5573"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ComEd</w:t>
            </w:r>
          </w:p>
        </w:tc>
        <w:tc>
          <w:tcPr>
            <w:tcW w:w="381" w:type="pct"/>
            <w:tcBorders>
              <w:top w:val="nil"/>
              <w:left w:val="nil"/>
              <w:bottom w:val="single" w:sz="12" w:space="0" w:color="93D500"/>
              <w:right w:val="nil"/>
            </w:tcBorders>
            <w:shd w:val="clear" w:color="000000" w:fill="036479"/>
            <w:vAlign w:val="center"/>
            <w:hideMark/>
          </w:tcPr>
          <w:p w14:paraId="1AF8D657" w14:textId="77777777" w:rsidR="00DB5573" w:rsidRPr="000C5A85" w:rsidRDefault="00DB5573" w:rsidP="00612F89">
            <w:pPr>
              <w:spacing w:before="60" w:after="60" w:line="240" w:lineRule="auto"/>
              <w:rPr>
                <w:rFonts w:eastAsia="Times New Roman" w:cs="Times New Roman"/>
                <w:b/>
                <w:bCs/>
                <w:color w:val="FFFFFF"/>
                <w:sz w:val="20"/>
                <w:szCs w:val="20"/>
              </w:rPr>
            </w:pPr>
            <w:r w:rsidRPr="000C5A85">
              <w:rPr>
                <w:rFonts w:eastAsia="Times New Roman" w:cs="Times New Roman"/>
                <w:b/>
                <w:bCs/>
                <w:color w:val="FFFFFF"/>
                <w:sz w:val="20"/>
                <w:szCs w:val="20"/>
              </w:rPr>
              <w:t>Nicor Gas</w:t>
            </w:r>
          </w:p>
        </w:tc>
        <w:tc>
          <w:tcPr>
            <w:tcW w:w="380" w:type="pct"/>
            <w:tcBorders>
              <w:top w:val="nil"/>
              <w:left w:val="nil"/>
              <w:bottom w:val="single" w:sz="12" w:space="0" w:color="93D500"/>
              <w:right w:val="nil"/>
            </w:tcBorders>
            <w:shd w:val="clear" w:color="000000" w:fill="036479"/>
            <w:vAlign w:val="center"/>
            <w:hideMark/>
          </w:tcPr>
          <w:p w14:paraId="57437862" w14:textId="77777777" w:rsidR="00DB5573" w:rsidRPr="000C5A85" w:rsidRDefault="00DB5573"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PGL</w:t>
            </w:r>
          </w:p>
        </w:tc>
        <w:tc>
          <w:tcPr>
            <w:tcW w:w="429" w:type="pct"/>
            <w:tcBorders>
              <w:top w:val="nil"/>
              <w:left w:val="nil"/>
              <w:bottom w:val="single" w:sz="12" w:space="0" w:color="93D500"/>
              <w:right w:val="nil"/>
            </w:tcBorders>
            <w:shd w:val="clear" w:color="000000" w:fill="036479"/>
            <w:vAlign w:val="center"/>
            <w:hideMark/>
          </w:tcPr>
          <w:p w14:paraId="526E2AF5" w14:textId="77777777" w:rsidR="00DB5573" w:rsidRPr="000C5A85" w:rsidRDefault="00DB5573"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NSG</w:t>
            </w:r>
          </w:p>
        </w:tc>
      </w:tr>
      <w:tr w:rsidR="00DB5573" w:rsidRPr="000C5A85" w14:paraId="56A6DFF7" w14:textId="77777777" w:rsidTr="00612F89">
        <w:trPr>
          <w:trHeight w:val="58"/>
        </w:trPr>
        <w:tc>
          <w:tcPr>
            <w:tcW w:w="1190" w:type="pct"/>
            <w:tcBorders>
              <w:top w:val="nil"/>
              <w:left w:val="nil"/>
              <w:bottom w:val="single" w:sz="8" w:space="0" w:color="B3EFFD"/>
              <w:right w:val="nil"/>
            </w:tcBorders>
            <w:vAlign w:val="bottom"/>
            <w:hideMark/>
          </w:tcPr>
          <w:p w14:paraId="3A3AC3B6" w14:textId="77777777" w:rsidR="00DB5573" w:rsidRPr="000C5A85" w:rsidRDefault="00DB5573" w:rsidP="00DB5573">
            <w:pPr>
              <w:spacing w:before="60" w:after="60" w:line="240" w:lineRule="auto"/>
              <w:rPr>
                <w:color w:val="000000"/>
                <w:sz w:val="20"/>
                <w:szCs w:val="20"/>
              </w:rPr>
            </w:pPr>
            <w:r w:rsidRPr="000C5A85">
              <w:rPr>
                <w:color w:val="000000"/>
                <w:sz w:val="20"/>
                <w:szCs w:val="20"/>
              </w:rPr>
              <w:t>Residential / Income Eligible</w:t>
            </w:r>
          </w:p>
        </w:tc>
        <w:tc>
          <w:tcPr>
            <w:tcW w:w="1715" w:type="pct"/>
            <w:tcBorders>
              <w:top w:val="nil"/>
              <w:left w:val="nil"/>
              <w:bottom w:val="single" w:sz="8" w:space="0" w:color="B3EFFD"/>
              <w:right w:val="nil"/>
            </w:tcBorders>
            <w:vAlign w:val="bottom"/>
            <w:hideMark/>
          </w:tcPr>
          <w:p w14:paraId="7B72F48E" w14:textId="77777777" w:rsidR="00DB5573" w:rsidRPr="000C5A85" w:rsidRDefault="00DB5573" w:rsidP="00DB5573">
            <w:pPr>
              <w:spacing w:before="60" w:after="60" w:line="240" w:lineRule="auto"/>
              <w:rPr>
                <w:color w:val="000000"/>
                <w:sz w:val="20"/>
                <w:szCs w:val="20"/>
              </w:rPr>
            </w:pPr>
            <w:r w:rsidRPr="000C5A85">
              <w:rPr>
                <w:color w:val="000000"/>
                <w:sz w:val="20"/>
                <w:szCs w:val="20"/>
              </w:rPr>
              <w:t>Single-Family Upgrades</w:t>
            </w:r>
          </w:p>
        </w:tc>
        <w:tc>
          <w:tcPr>
            <w:tcW w:w="380" w:type="pct"/>
            <w:tcBorders>
              <w:top w:val="nil"/>
              <w:left w:val="nil"/>
              <w:bottom w:val="single" w:sz="8" w:space="0" w:color="B3EFFD"/>
              <w:right w:val="nil"/>
            </w:tcBorders>
          </w:tcPr>
          <w:p w14:paraId="041CEAD1" w14:textId="13FEA630" w:rsidR="00DB5573" w:rsidRPr="00DB5573" w:rsidRDefault="00DB5573" w:rsidP="00DB5573">
            <w:pPr>
              <w:spacing w:before="60" w:after="60" w:line="240" w:lineRule="auto"/>
              <w:jc w:val="right"/>
              <w:rPr>
                <w:b/>
                <w:bCs/>
                <w:color w:val="000000"/>
                <w:sz w:val="20"/>
                <w:szCs w:val="20"/>
              </w:rPr>
            </w:pPr>
            <w:r w:rsidRPr="00DB5573">
              <w:rPr>
                <w:b/>
                <w:bCs/>
                <w:sz w:val="20"/>
                <w:szCs w:val="20"/>
              </w:rPr>
              <w:t>0.57</w:t>
            </w:r>
          </w:p>
        </w:tc>
        <w:tc>
          <w:tcPr>
            <w:tcW w:w="524" w:type="pct"/>
            <w:tcBorders>
              <w:top w:val="nil"/>
              <w:left w:val="nil"/>
              <w:bottom w:val="single" w:sz="8" w:space="0" w:color="B3EFFD"/>
              <w:right w:val="nil"/>
            </w:tcBorders>
          </w:tcPr>
          <w:p w14:paraId="646917E2" w14:textId="7352A615" w:rsidR="00DB5573" w:rsidRPr="00DB5573" w:rsidRDefault="00DB5573" w:rsidP="00DB5573">
            <w:pPr>
              <w:spacing w:before="60" w:after="60" w:line="240" w:lineRule="auto"/>
              <w:jc w:val="right"/>
              <w:rPr>
                <w:color w:val="000000"/>
                <w:sz w:val="20"/>
                <w:szCs w:val="20"/>
              </w:rPr>
            </w:pPr>
            <w:r w:rsidRPr="00DB5573">
              <w:rPr>
                <w:sz w:val="20"/>
                <w:szCs w:val="20"/>
              </w:rPr>
              <w:t>0.62</w:t>
            </w:r>
          </w:p>
        </w:tc>
        <w:tc>
          <w:tcPr>
            <w:tcW w:w="381" w:type="pct"/>
            <w:tcBorders>
              <w:top w:val="nil"/>
              <w:left w:val="nil"/>
              <w:bottom w:val="single" w:sz="8" w:space="0" w:color="B3EFFD"/>
              <w:right w:val="nil"/>
            </w:tcBorders>
          </w:tcPr>
          <w:p w14:paraId="2EC62FA4" w14:textId="3D290483" w:rsidR="00DB5573" w:rsidRPr="00DB5573" w:rsidRDefault="00DB5573" w:rsidP="00DB5573">
            <w:pPr>
              <w:spacing w:before="60" w:after="60" w:line="240" w:lineRule="auto"/>
              <w:jc w:val="right"/>
              <w:rPr>
                <w:color w:val="000000"/>
                <w:sz w:val="20"/>
                <w:szCs w:val="20"/>
              </w:rPr>
            </w:pPr>
            <w:r w:rsidRPr="00DB5573">
              <w:rPr>
                <w:sz w:val="20"/>
                <w:szCs w:val="20"/>
              </w:rPr>
              <w:t>0.46</w:t>
            </w:r>
          </w:p>
        </w:tc>
        <w:tc>
          <w:tcPr>
            <w:tcW w:w="380" w:type="pct"/>
            <w:tcBorders>
              <w:top w:val="nil"/>
              <w:left w:val="nil"/>
              <w:bottom w:val="single" w:sz="8" w:space="0" w:color="B3EFFD"/>
              <w:right w:val="nil"/>
            </w:tcBorders>
          </w:tcPr>
          <w:p w14:paraId="041E67B2" w14:textId="110C43DE" w:rsidR="00DB5573" w:rsidRPr="00DB5573" w:rsidRDefault="00DB5573" w:rsidP="00DB5573">
            <w:pPr>
              <w:spacing w:before="60" w:after="60" w:line="240" w:lineRule="auto"/>
              <w:jc w:val="right"/>
              <w:rPr>
                <w:color w:val="000000"/>
                <w:sz w:val="20"/>
                <w:szCs w:val="20"/>
              </w:rPr>
            </w:pPr>
            <w:r w:rsidRPr="00DB5573">
              <w:rPr>
                <w:sz w:val="20"/>
                <w:szCs w:val="20"/>
              </w:rPr>
              <w:t>0.41</w:t>
            </w:r>
          </w:p>
        </w:tc>
        <w:tc>
          <w:tcPr>
            <w:tcW w:w="429" w:type="pct"/>
            <w:tcBorders>
              <w:top w:val="nil"/>
              <w:left w:val="nil"/>
              <w:bottom w:val="single" w:sz="8" w:space="0" w:color="B3EFFD"/>
              <w:right w:val="nil"/>
            </w:tcBorders>
          </w:tcPr>
          <w:p w14:paraId="1D7CC539" w14:textId="3E8C03AE" w:rsidR="00DB5573" w:rsidRPr="00DB5573" w:rsidRDefault="00DB5573" w:rsidP="00DB5573">
            <w:pPr>
              <w:spacing w:before="60" w:after="60" w:line="240" w:lineRule="auto"/>
              <w:jc w:val="right"/>
              <w:rPr>
                <w:color w:val="000000"/>
                <w:sz w:val="20"/>
                <w:szCs w:val="20"/>
              </w:rPr>
            </w:pPr>
            <w:r w:rsidRPr="00DB5573">
              <w:rPr>
                <w:sz w:val="20"/>
                <w:szCs w:val="20"/>
              </w:rPr>
              <w:t>0.29</w:t>
            </w:r>
          </w:p>
        </w:tc>
      </w:tr>
      <w:tr w:rsidR="00DB5573" w:rsidRPr="000C5A85" w14:paraId="29E6FA06" w14:textId="77777777" w:rsidTr="00612F89">
        <w:trPr>
          <w:trHeight w:val="68"/>
        </w:trPr>
        <w:tc>
          <w:tcPr>
            <w:tcW w:w="1190" w:type="pct"/>
            <w:tcBorders>
              <w:top w:val="nil"/>
              <w:left w:val="nil"/>
              <w:bottom w:val="single" w:sz="8" w:space="0" w:color="B3EFFD"/>
              <w:right w:val="nil"/>
            </w:tcBorders>
            <w:shd w:val="clear" w:color="000000" w:fill="FFFFFF"/>
            <w:noWrap/>
            <w:vAlign w:val="bottom"/>
            <w:hideMark/>
          </w:tcPr>
          <w:p w14:paraId="5AEAF2C7" w14:textId="77777777" w:rsidR="00DB5573" w:rsidRPr="000C5A85" w:rsidRDefault="00DB5573" w:rsidP="00DB5573">
            <w:pPr>
              <w:spacing w:before="60" w:after="60" w:line="240" w:lineRule="auto"/>
              <w:rPr>
                <w:color w:val="000000"/>
                <w:sz w:val="20"/>
                <w:szCs w:val="20"/>
              </w:rPr>
            </w:pPr>
            <w:r w:rsidRPr="000C5A85">
              <w:rPr>
                <w:color w:val="000000"/>
                <w:sz w:val="20"/>
                <w:szCs w:val="20"/>
              </w:rPr>
              <w:t>Residential / Income Eligible</w:t>
            </w:r>
          </w:p>
        </w:tc>
        <w:tc>
          <w:tcPr>
            <w:tcW w:w="1715" w:type="pct"/>
            <w:tcBorders>
              <w:top w:val="nil"/>
              <w:left w:val="nil"/>
              <w:bottom w:val="single" w:sz="8" w:space="0" w:color="B3EFFD"/>
              <w:right w:val="nil"/>
            </w:tcBorders>
            <w:shd w:val="clear" w:color="000000" w:fill="FFFFFF"/>
            <w:noWrap/>
            <w:vAlign w:val="bottom"/>
            <w:hideMark/>
          </w:tcPr>
          <w:p w14:paraId="0270934A" w14:textId="77777777" w:rsidR="00DB5573" w:rsidRPr="000C5A85" w:rsidRDefault="00DB5573" w:rsidP="00DB5573">
            <w:pPr>
              <w:spacing w:before="60" w:after="60" w:line="240" w:lineRule="auto"/>
              <w:rPr>
                <w:color w:val="000000"/>
                <w:sz w:val="20"/>
                <w:szCs w:val="20"/>
              </w:rPr>
            </w:pPr>
            <w:r w:rsidRPr="000C5A85">
              <w:rPr>
                <w:color w:val="000000"/>
                <w:sz w:val="20"/>
                <w:szCs w:val="20"/>
              </w:rPr>
              <w:t>Multi-Family Upgrades</w:t>
            </w:r>
          </w:p>
        </w:tc>
        <w:tc>
          <w:tcPr>
            <w:tcW w:w="380" w:type="pct"/>
            <w:tcBorders>
              <w:top w:val="nil"/>
              <w:left w:val="nil"/>
              <w:bottom w:val="single" w:sz="8" w:space="0" w:color="B3EFFD"/>
              <w:right w:val="nil"/>
            </w:tcBorders>
            <w:shd w:val="clear" w:color="000000" w:fill="FFFFFF"/>
            <w:noWrap/>
          </w:tcPr>
          <w:p w14:paraId="33CF2CF0" w14:textId="761BDD2D" w:rsidR="00DB5573" w:rsidRPr="00DB5573" w:rsidRDefault="00DB5573" w:rsidP="00DB5573">
            <w:pPr>
              <w:spacing w:before="60" w:after="60" w:line="240" w:lineRule="auto"/>
              <w:jc w:val="right"/>
              <w:rPr>
                <w:b/>
                <w:bCs/>
                <w:color w:val="000000"/>
                <w:sz w:val="20"/>
                <w:szCs w:val="20"/>
              </w:rPr>
            </w:pPr>
            <w:r w:rsidRPr="00DB5573">
              <w:rPr>
                <w:b/>
                <w:bCs/>
                <w:sz w:val="20"/>
                <w:szCs w:val="20"/>
              </w:rPr>
              <w:t>0.77</w:t>
            </w:r>
          </w:p>
        </w:tc>
        <w:tc>
          <w:tcPr>
            <w:tcW w:w="524" w:type="pct"/>
            <w:tcBorders>
              <w:top w:val="nil"/>
              <w:left w:val="nil"/>
              <w:bottom w:val="single" w:sz="8" w:space="0" w:color="B3EFFD"/>
              <w:right w:val="nil"/>
            </w:tcBorders>
            <w:shd w:val="clear" w:color="000000" w:fill="FFFFFF"/>
            <w:noWrap/>
          </w:tcPr>
          <w:p w14:paraId="2DFBCFBA" w14:textId="1054E05B" w:rsidR="00DB5573" w:rsidRPr="00DB5573" w:rsidRDefault="00DB5573" w:rsidP="00DB5573">
            <w:pPr>
              <w:spacing w:before="60" w:after="60" w:line="240" w:lineRule="auto"/>
              <w:jc w:val="right"/>
              <w:rPr>
                <w:color w:val="000000"/>
                <w:sz w:val="20"/>
                <w:szCs w:val="20"/>
              </w:rPr>
            </w:pPr>
            <w:r w:rsidRPr="00DB5573">
              <w:rPr>
                <w:sz w:val="20"/>
                <w:szCs w:val="20"/>
              </w:rPr>
              <w:t>0.74</w:t>
            </w:r>
          </w:p>
        </w:tc>
        <w:tc>
          <w:tcPr>
            <w:tcW w:w="381" w:type="pct"/>
            <w:tcBorders>
              <w:top w:val="nil"/>
              <w:left w:val="nil"/>
              <w:bottom w:val="single" w:sz="8" w:space="0" w:color="B3EFFD"/>
              <w:right w:val="nil"/>
            </w:tcBorders>
            <w:shd w:val="clear" w:color="000000" w:fill="FFFFFF"/>
            <w:noWrap/>
          </w:tcPr>
          <w:p w14:paraId="305CE990" w14:textId="78A59580" w:rsidR="00DB5573" w:rsidRPr="00DB5573" w:rsidRDefault="00DB5573" w:rsidP="00DB5573">
            <w:pPr>
              <w:spacing w:before="60" w:after="60" w:line="240" w:lineRule="auto"/>
              <w:jc w:val="right"/>
              <w:rPr>
                <w:color w:val="000000"/>
                <w:sz w:val="20"/>
                <w:szCs w:val="20"/>
              </w:rPr>
            </w:pPr>
            <w:r w:rsidRPr="00DB5573">
              <w:rPr>
                <w:sz w:val="20"/>
                <w:szCs w:val="20"/>
              </w:rPr>
              <w:t>0.79</w:t>
            </w:r>
          </w:p>
        </w:tc>
        <w:tc>
          <w:tcPr>
            <w:tcW w:w="380" w:type="pct"/>
            <w:tcBorders>
              <w:top w:val="nil"/>
              <w:left w:val="nil"/>
              <w:bottom w:val="single" w:sz="8" w:space="0" w:color="B3EFFD"/>
              <w:right w:val="nil"/>
            </w:tcBorders>
            <w:shd w:val="clear" w:color="000000" w:fill="FFFFFF"/>
            <w:noWrap/>
          </w:tcPr>
          <w:p w14:paraId="77790EBA" w14:textId="5D1A8751" w:rsidR="00DB5573" w:rsidRPr="00DB5573" w:rsidRDefault="00DB5573" w:rsidP="00DB5573">
            <w:pPr>
              <w:spacing w:before="60" w:after="60" w:line="240" w:lineRule="auto"/>
              <w:jc w:val="right"/>
              <w:rPr>
                <w:color w:val="000000"/>
                <w:sz w:val="20"/>
                <w:szCs w:val="20"/>
              </w:rPr>
            </w:pPr>
            <w:r w:rsidRPr="00DB5573">
              <w:rPr>
                <w:sz w:val="20"/>
                <w:szCs w:val="20"/>
              </w:rPr>
              <w:t>0.88</w:t>
            </w:r>
          </w:p>
        </w:tc>
        <w:tc>
          <w:tcPr>
            <w:tcW w:w="429" w:type="pct"/>
            <w:tcBorders>
              <w:top w:val="nil"/>
              <w:left w:val="nil"/>
              <w:bottom w:val="single" w:sz="8" w:space="0" w:color="B3EFFD"/>
              <w:right w:val="nil"/>
            </w:tcBorders>
            <w:shd w:val="clear" w:color="000000" w:fill="FFFFFF"/>
            <w:noWrap/>
          </w:tcPr>
          <w:p w14:paraId="7A36F878" w14:textId="12B07970" w:rsidR="00DB5573" w:rsidRPr="00DB5573" w:rsidRDefault="00DB5573" w:rsidP="00DB5573">
            <w:pPr>
              <w:spacing w:before="60" w:after="60" w:line="240" w:lineRule="auto"/>
              <w:jc w:val="right"/>
              <w:rPr>
                <w:color w:val="000000"/>
                <w:sz w:val="20"/>
                <w:szCs w:val="20"/>
              </w:rPr>
            </w:pPr>
            <w:r w:rsidRPr="00DB5573">
              <w:rPr>
                <w:sz w:val="20"/>
                <w:szCs w:val="20"/>
              </w:rPr>
              <w:t>0.77</w:t>
            </w:r>
          </w:p>
        </w:tc>
      </w:tr>
      <w:tr w:rsidR="00DB5573" w:rsidRPr="000C5A85" w14:paraId="65393A30" w14:textId="77777777" w:rsidTr="00612F89">
        <w:trPr>
          <w:trHeight w:val="68"/>
        </w:trPr>
        <w:tc>
          <w:tcPr>
            <w:tcW w:w="1190" w:type="pct"/>
            <w:tcBorders>
              <w:top w:val="nil"/>
              <w:left w:val="nil"/>
              <w:bottom w:val="single" w:sz="8" w:space="0" w:color="B3EFFD"/>
              <w:right w:val="nil"/>
            </w:tcBorders>
            <w:noWrap/>
            <w:vAlign w:val="bottom"/>
            <w:hideMark/>
          </w:tcPr>
          <w:p w14:paraId="1D127759" w14:textId="77777777" w:rsidR="00DB5573" w:rsidRPr="000C5A85" w:rsidRDefault="00DB5573" w:rsidP="00DB5573">
            <w:pPr>
              <w:spacing w:before="60" w:after="60" w:line="240" w:lineRule="auto"/>
              <w:rPr>
                <w:color w:val="000000"/>
                <w:sz w:val="20"/>
                <w:szCs w:val="20"/>
              </w:rPr>
            </w:pPr>
            <w:r w:rsidRPr="000C5A85">
              <w:rPr>
                <w:color w:val="000000"/>
                <w:sz w:val="20"/>
                <w:szCs w:val="20"/>
              </w:rPr>
              <w:t>Income Eligible</w:t>
            </w:r>
          </w:p>
        </w:tc>
        <w:tc>
          <w:tcPr>
            <w:tcW w:w="1715" w:type="pct"/>
            <w:tcBorders>
              <w:top w:val="nil"/>
              <w:left w:val="nil"/>
              <w:bottom w:val="single" w:sz="8" w:space="0" w:color="B3EFFD"/>
              <w:right w:val="nil"/>
            </w:tcBorders>
            <w:noWrap/>
            <w:vAlign w:val="bottom"/>
            <w:hideMark/>
          </w:tcPr>
          <w:p w14:paraId="68794987" w14:textId="77777777" w:rsidR="00DB5573" w:rsidRPr="000C5A85" w:rsidRDefault="00DB5573" w:rsidP="00DB5573">
            <w:pPr>
              <w:spacing w:before="60" w:after="60" w:line="240" w:lineRule="auto"/>
              <w:rPr>
                <w:color w:val="000000"/>
                <w:sz w:val="20"/>
                <w:szCs w:val="20"/>
              </w:rPr>
            </w:pPr>
            <w:r w:rsidRPr="000C5A85">
              <w:rPr>
                <w:color w:val="000000"/>
                <w:sz w:val="20"/>
                <w:szCs w:val="20"/>
              </w:rPr>
              <w:t>Product Distribution</w:t>
            </w:r>
          </w:p>
        </w:tc>
        <w:tc>
          <w:tcPr>
            <w:tcW w:w="380" w:type="pct"/>
            <w:tcBorders>
              <w:top w:val="nil"/>
              <w:left w:val="nil"/>
              <w:bottom w:val="single" w:sz="8" w:space="0" w:color="B3EFFD"/>
              <w:right w:val="nil"/>
            </w:tcBorders>
            <w:noWrap/>
          </w:tcPr>
          <w:p w14:paraId="1006A2BA" w14:textId="11998F7E" w:rsidR="00DB5573" w:rsidRPr="00DB5573" w:rsidRDefault="00DB5573" w:rsidP="00DB5573">
            <w:pPr>
              <w:spacing w:before="60" w:after="60" w:line="240" w:lineRule="auto"/>
              <w:jc w:val="right"/>
              <w:rPr>
                <w:b/>
                <w:bCs/>
                <w:color w:val="000000"/>
                <w:sz w:val="20"/>
                <w:szCs w:val="20"/>
              </w:rPr>
            </w:pPr>
            <w:r w:rsidRPr="00DB5573">
              <w:rPr>
                <w:b/>
                <w:bCs/>
                <w:sz w:val="20"/>
                <w:szCs w:val="20"/>
              </w:rPr>
              <w:t>5.26</w:t>
            </w:r>
          </w:p>
        </w:tc>
        <w:tc>
          <w:tcPr>
            <w:tcW w:w="524" w:type="pct"/>
            <w:tcBorders>
              <w:top w:val="nil"/>
              <w:left w:val="nil"/>
              <w:bottom w:val="single" w:sz="8" w:space="0" w:color="B3EFFD"/>
              <w:right w:val="nil"/>
            </w:tcBorders>
            <w:noWrap/>
          </w:tcPr>
          <w:p w14:paraId="699D7583" w14:textId="0A4FC8B5" w:rsidR="00DB5573" w:rsidRPr="00DB5573" w:rsidRDefault="00DB5573" w:rsidP="00DB5573">
            <w:pPr>
              <w:spacing w:before="60" w:after="60" w:line="240" w:lineRule="auto"/>
              <w:jc w:val="right"/>
              <w:rPr>
                <w:color w:val="000000"/>
                <w:sz w:val="20"/>
                <w:szCs w:val="20"/>
              </w:rPr>
            </w:pPr>
            <w:r w:rsidRPr="00DB5573">
              <w:rPr>
                <w:sz w:val="20"/>
                <w:szCs w:val="20"/>
              </w:rPr>
              <w:t>5.27</w:t>
            </w:r>
          </w:p>
        </w:tc>
        <w:tc>
          <w:tcPr>
            <w:tcW w:w="381" w:type="pct"/>
            <w:tcBorders>
              <w:top w:val="nil"/>
              <w:left w:val="nil"/>
              <w:bottom w:val="single" w:sz="8" w:space="0" w:color="B3EFFD"/>
              <w:right w:val="nil"/>
            </w:tcBorders>
            <w:noWrap/>
          </w:tcPr>
          <w:p w14:paraId="58B2086B" w14:textId="16C153EA" w:rsidR="00DB5573" w:rsidRPr="00DB5573" w:rsidRDefault="00DB5573" w:rsidP="00DB5573">
            <w:pPr>
              <w:spacing w:before="60" w:after="60" w:line="240" w:lineRule="auto"/>
              <w:jc w:val="right"/>
              <w:rPr>
                <w:color w:val="000000"/>
                <w:sz w:val="20"/>
                <w:szCs w:val="20"/>
              </w:rPr>
            </w:pPr>
            <w:r w:rsidRPr="00DB5573">
              <w:rPr>
                <w:sz w:val="20"/>
                <w:szCs w:val="20"/>
              </w:rPr>
              <w:t>3.31</w:t>
            </w:r>
          </w:p>
        </w:tc>
        <w:tc>
          <w:tcPr>
            <w:tcW w:w="380" w:type="pct"/>
            <w:tcBorders>
              <w:top w:val="nil"/>
              <w:left w:val="nil"/>
              <w:bottom w:val="single" w:sz="8" w:space="0" w:color="B3EFFD"/>
              <w:right w:val="nil"/>
            </w:tcBorders>
            <w:noWrap/>
          </w:tcPr>
          <w:p w14:paraId="40F9C4F1" w14:textId="181E6029" w:rsidR="00DB5573" w:rsidRPr="00DB5573" w:rsidRDefault="00DB5573" w:rsidP="00DB5573">
            <w:pPr>
              <w:spacing w:before="60" w:after="60" w:line="240" w:lineRule="auto"/>
              <w:jc w:val="right"/>
              <w:rPr>
                <w:color w:val="000000"/>
                <w:sz w:val="20"/>
                <w:szCs w:val="20"/>
              </w:rPr>
            </w:pPr>
            <w:r w:rsidRPr="00DB5573">
              <w:rPr>
                <w:sz w:val="20"/>
                <w:szCs w:val="20"/>
              </w:rPr>
              <w:t>6.79</w:t>
            </w:r>
          </w:p>
        </w:tc>
        <w:tc>
          <w:tcPr>
            <w:tcW w:w="429" w:type="pct"/>
            <w:tcBorders>
              <w:top w:val="nil"/>
              <w:left w:val="nil"/>
              <w:bottom w:val="single" w:sz="8" w:space="0" w:color="B3EFFD"/>
              <w:right w:val="nil"/>
            </w:tcBorders>
            <w:noWrap/>
          </w:tcPr>
          <w:p w14:paraId="490523BF" w14:textId="3BDC2DBE" w:rsidR="00DB5573" w:rsidRPr="00DB5573" w:rsidRDefault="00DB5573" w:rsidP="00DB5573">
            <w:pPr>
              <w:spacing w:before="60" w:after="60" w:line="240" w:lineRule="auto"/>
              <w:jc w:val="right"/>
              <w:rPr>
                <w:color w:val="000000"/>
                <w:sz w:val="20"/>
                <w:szCs w:val="20"/>
              </w:rPr>
            </w:pPr>
            <w:r w:rsidRPr="00DB5573">
              <w:rPr>
                <w:sz w:val="20"/>
                <w:szCs w:val="20"/>
              </w:rPr>
              <w:t>4.10</w:t>
            </w:r>
          </w:p>
        </w:tc>
      </w:tr>
      <w:tr w:rsidR="00DB5573" w:rsidRPr="000C5A85" w14:paraId="50C14361" w14:textId="77777777" w:rsidTr="00612F89">
        <w:trPr>
          <w:trHeight w:val="68"/>
        </w:trPr>
        <w:tc>
          <w:tcPr>
            <w:tcW w:w="1190" w:type="pct"/>
            <w:tcBorders>
              <w:top w:val="nil"/>
              <w:left w:val="nil"/>
              <w:bottom w:val="single" w:sz="8" w:space="0" w:color="B3EFFD"/>
              <w:right w:val="nil"/>
            </w:tcBorders>
            <w:shd w:val="clear" w:color="000000" w:fill="FFFFFF"/>
            <w:noWrap/>
            <w:vAlign w:val="bottom"/>
            <w:hideMark/>
          </w:tcPr>
          <w:p w14:paraId="5F7A418A" w14:textId="77777777" w:rsidR="00DB5573" w:rsidRPr="000C5A85" w:rsidRDefault="00DB5573" w:rsidP="00DB5573">
            <w:pPr>
              <w:spacing w:before="60" w:after="60" w:line="240" w:lineRule="auto"/>
              <w:rPr>
                <w:color w:val="000000"/>
                <w:sz w:val="20"/>
                <w:szCs w:val="20"/>
              </w:rPr>
            </w:pPr>
            <w:r w:rsidRPr="000C5A85">
              <w:rPr>
                <w:color w:val="000000"/>
                <w:sz w:val="20"/>
                <w:szCs w:val="20"/>
              </w:rPr>
              <w:t>Income Eligible</w:t>
            </w:r>
          </w:p>
        </w:tc>
        <w:tc>
          <w:tcPr>
            <w:tcW w:w="1715" w:type="pct"/>
            <w:tcBorders>
              <w:top w:val="nil"/>
              <w:left w:val="nil"/>
              <w:bottom w:val="single" w:sz="8" w:space="0" w:color="B3EFFD"/>
              <w:right w:val="nil"/>
            </w:tcBorders>
            <w:shd w:val="clear" w:color="000000" w:fill="FFFFFF"/>
            <w:noWrap/>
            <w:vAlign w:val="bottom"/>
            <w:hideMark/>
          </w:tcPr>
          <w:p w14:paraId="70313FDE" w14:textId="77777777" w:rsidR="00DB5573" w:rsidRPr="000C5A85" w:rsidRDefault="00DB5573" w:rsidP="00DB5573">
            <w:pPr>
              <w:spacing w:before="60" w:after="60" w:line="240" w:lineRule="auto"/>
              <w:rPr>
                <w:color w:val="000000"/>
                <w:sz w:val="20"/>
                <w:szCs w:val="20"/>
              </w:rPr>
            </w:pPr>
            <w:r w:rsidRPr="000C5A85">
              <w:rPr>
                <w:color w:val="000000"/>
                <w:sz w:val="20"/>
                <w:szCs w:val="20"/>
              </w:rPr>
              <w:t>Affordable Housing New Construction</w:t>
            </w:r>
          </w:p>
        </w:tc>
        <w:tc>
          <w:tcPr>
            <w:tcW w:w="380" w:type="pct"/>
            <w:tcBorders>
              <w:top w:val="nil"/>
              <w:left w:val="nil"/>
              <w:bottom w:val="single" w:sz="8" w:space="0" w:color="B3EFFD"/>
              <w:right w:val="nil"/>
            </w:tcBorders>
            <w:shd w:val="clear" w:color="000000" w:fill="FFFFFF"/>
            <w:noWrap/>
          </w:tcPr>
          <w:p w14:paraId="2C6C27B4" w14:textId="39A643C7" w:rsidR="00DB5573" w:rsidRPr="00DB5573" w:rsidRDefault="00DB5573" w:rsidP="00DB5573">
            <w:pPr>
              <w:spacing w:before="60" w:after="60" w:line="240" w:lineRule="auto"/>
              <w:jc w:val="right"/>
              <w:rPr>
                <w:b/>
                <w:bCs/>
                <w:color w:val="000000"/>
                <w:sz w:val="20"/>
                <w:szCs w:val="20"/>
              </w:rPr>
            </w:pPr>
            <w:r w:rsidRPr="00DB5573">
              <w:rPr>
                <w:b/>
                <w:bCs/>
                <w:sz w:val="20"/>
                <w:szCs w:val="20"/>
              </w:rPr>
              <w:t>1.23</w:t>
            </w:r>
          </w:p>
        </w:tc>
        <w:tc>
          <w:tcPr>
            <w:tcW w:w="524" w:type="pct"/>
            <w:tcBorders>
              <w:top w:val="nil"/>
              <w:left w:val="nil"/>
              <w:bottom w:val="single" w:sz="8" w:space="0" w:color="B3EFFD"/>
              <w:right w:val="nil"/>
            </w:tcBorders>
            <w:shd w:val="clear" w:color="000000" w:fill="FFFFFF"/>
            <w:noWrap/>
          </w:tcPr>
          <w:p w14:paraId="4C3BE833" w14:textId="50BCCE45" w:rsidR="00DB5573" w:rsidRPr="00DB5573" w:rsidRDefault="00DB5573" w:rsidP="00DB5573">
            <w:pPr>
              <w:spacing w:before="60" w:after="60" w:line="240" w:lineRule="auto"/>
              <w:jc w:val="right"/>
              <w:rPr>
                <w:color w:val="000000"/>
                <w:sz w:val="20"/>
                <w:szCs w:val="20"/>
              </w:rPr>
            </w:pPr>
            <w:r w:rsidRPr="00DB5573">
              <w:rPr>
                <w:sz w:val="20"/>
                <w:szCs w:val="20"/>
              </w:rPr>
              <w:t>1.26</w:t>
            </w:r>
          </w:p>
        </w:tc>
        <w:tc>
          <w:tcPr>
            <w:tcW w:w="381" w:type="pct"/>
            <w:tcBorders>
              <w:top w:val="nil"/>
              <w:left w:val="nil"/>
              <w:bottom w:val="single" w:sz="8" w:space="0" w:color="B3EFFD"/>
              <w:right w:val="nil"/>
            </w:tcBorders>
            <w:shd w:val="clear" w:color="000000" w:fill="FFFFFF"/>
            <w:noWrap/>
          </w:tcPr>
          <w:p w14:paraId="3147D521" w14:textId="606E48AA" w:rsidR="00DB5573" w:rsidRPr="00DB5573" w:rsidRDefault="00DB5573" w:rsidP="00DB5573">
            <w:pPr>
              <w:spacing w:before="60" w:after="60" w:line="240" w:lineRule="auto"/>
              <w:jc w:val="right"/>
              <w:rPr>
                <w:color w:val="000000"/>
                <w:sz w:val="20"/>
                <w:szCs w:val="20"/>
              </w:rPr>
            </w:pPr>
            <w:r w:rsidRPr="00DB5573">
              <w:rPr>
                <w:sz w:val="20"/>
                <w:szCs w:val="20"/>
              </w:rPr>
              <w:t>1.03</w:t>
            </w:r>
          </w:p>
        </w:tc>
        <w:tc>
          <w:tcPr>
            <w:tcW w:w="380" w:type="pct"/>
            <w:tcBorders>
              <w:top w:val="nil"/>
              <w:left w:val="nil"/>
              <w:bottom w:val="single" w:sz="8" w:space="0" w:color="B3EFFD"/>
              <w:right w:val="nil"/>
            </w:tcBorders>
            <w:shd w:val="clear" w:color="000000" w:fill="FFFFFF"/>
            <w:noWrap/>
          </w:tcPr>
          <w:p w14:paraId="2BC81C58" w14:textId="03FD98CA" w:rsidR="00DB5573" w:rsidRPr="00DB5573" w:rsidRDefault="00DB5573" w:rsidP="00DB5573">
            <w:pPr>
              <w:spacing w:before="60" w:after="60" w:line="240" w:lineRule="auto"/>
              <w:jc w:val="center"/>
              <w:rPr>
                <w:color w:val="000000"/>
                <w:sz w:val="20"/>
                <w:szCs w:val="20"/>
              </w:rPr>
            </w:pPr>
            <w:r w:rsidRPr="00DB5573">
              <w:rPr>
                <w:sz w:val="20"/>
                <w:szCs w:val="20"/>
              </w:rPr>
              <w:t>-</w:t>
            </w:r>
          </w:p>
        </w:tc>
        <w:tc>
          <w:tcPr>
            <w:tcW w:w="429" w:type="pct"/>
            <w:tcBorders>
              <w:top w:val="nil"/>
              <w:left w:val="nil"/>
              <w:bottom w:val="single" w:sz="8" w:space="0" w:color="B3EFFD"/>
              <w:right w:val="nil"/>
            </w:tcBorders>
            <w:shd w:val="clear" w:color="000000" w:fill="FFFFFF"/>
            <w:noWrap/>
          </w:tcPr>
          <w:p w14:paraId="36F42F24" w14:textId="1ED4463E" w:rsidR="00DB5573" w:rsidRPr="00DB5573" w:rsidRDefault="00DB5573" w:rsidP="00DB5573">
            <w:pPr>
              <w:spacing w:before="60" w:after="60" w:line="240" w:lineRule="auto"/>
              <w:jc w:val="center"/>
              <w:rPr>
                <w:color w:val="000000"/>
                <w:sz w:val="20"/>
                <w:szCs w:val="20"/>
              </w:rPr>
            </w:pPr>
            <w:r w:rsidRPr="00DB5573">
              <w:rPr>
                <w:sz w:val="20"/>
                <w:szCs w:val="20"/>
              </w:rPr>
              <w:t>-</w:t>
            </w:r>
          </w:p>
        </w:tc>
      </w:tr>
      <w:tr w:rsidR="00DB5573" w:rsidRPr="000C5A85" w14:paraId="5156BCA4" w14:textId="77777777" w:rsidTr="00612F89">
        <w:trPr>
          <w:trHeight w:val="68"/>
        </w:trPr>
        <w:tc>
          <w:tcPr>
            <w:tcW w:w="1190" w:type="pct"/>
            <w:tcBorders>
              <w:top w:val="nil"/>
              <w:left w:val="nil"/>
              <w:bottom w:val="single" w:sz="8" w:space="0" w:color="B3EFFD"/>
              <w:right w:val="nil"/>
            </w:tcBorders>
            <w:noWrap/>
            <w:vAlign w:val="bottom"/>
            <w:hideMark/>
          </w:tcPr>
          <w:p w14:paraId="2142CF22" w14:textId="77777777" w:rsidR="00DB5573" w:rsidRPr="000C5A85" w:rsidRDefault="00DB5573" w:rsidP="00DB5573">
            <w:pPr>
              <w:spacing w:before="60" w:after="60" w:line="240" w:lineRule="auto"/>
              <w:rPr>
                <w:color w:val="000000"/>
                <w:sz w:val="20"/>
                <w:szCs w:val="20"/>
              </w:rPr>
            </w:pPr>
            <w:r w:rsidRPr="000C5A85">
              <w:rPr>
                <w:color w:val="000000"/>
                <w:sz w:val="20"/>
                <w:szCs w:val="20"/>
              </w:rPr>
              <w:t>Business &amp; Public Sector</w:t>
            </w:r>
          </w:p>
        </w:tc>
        <w:tc>
          <w:tcPr>
            <w:tcW w:w="1715" w:type="pct"/>
            <w:tcBorders>
              <w:top w:val="nil"/>
              <w:left w:val="nil"/>
              <w:bottom w:val="single" w:sz="8" w:space="0" w:color="B3EFFD"/>
              <w:right w:val="nil"/>
            </w:tcBorders>
            <w:noWrap/>
            <w:vAlign w:val="bottom"/>
            <w:hideMark/>
          </w:tcPr>
          <w:p w14:paraId="1B111E99" w14:textId="77777777" w:rsidR="00DB5573" w:rsidRPr="000C5A85" w:rsidRDefault="00DB5573" w:rsidP="00DB5573">
            <w:pPr>
              <w:spacing w:before="60" w:after="60" w:line="240" w:lineRule="auto"/>
              <w:rPr>
                <w:color w:val="000000"/>
                <w:sz w:val="20"/>
                <w:szCs w:val="20"/>
              </w:rPr>
            </w:pPr>
            <w:r w:rsidRPr="000C5A85">
              <w:rPr>
                <w:color w:val="000000"/>
                <w:sz w:val="20"/>
                <w:szCs w:val="20"/>
              </w:rPr>
              <w:t>Coordinated Non-Residential New Construction</w:t>
            </w:r>
          </w:p>
        </w:tc>
        <w:tc>
          <w:tcPr>
            <w:tcW w:w="380" w:type="pct"/>
            <w:tcBorders>
              <w:top w:val="nil"/>
              <w:left w:val="nil"/>
              <w:bottom w:val="single" w:sz="8" w:space="0" w:color="B3EFFD"/>
              <w:right w:val="nil"/>
            </w:tcBorders>
            <w:noWrap/>
          </w:tcPr>
          <w:p w14:paraId="7ACFA5DA" w14:textId="6076AB4C" w:rsidR="00DB5573" w:rsidRPr="00DB5573" w:rsidRDefault="00DB5573" w:rsidP="00DB5573">
            <w:pPr>
              <w:spacing w:before="60" w:after="60" w:line="240" w:lineRule="auto"/>
              <w:jc w:val="right"/>
              <w:rPr>
                <w:b/>
                <w:bCs/>
                <w:color w:val="000000"/>
                <w:sz w:val="20"/>
                <w:szCs w:val="20"/>
              </w:rPr>
            </w:pPr>
            <w:r w:rsidRPr="00DB5573">
              <w:rPr>
                <w:b/>
                <w:bCs/>
                <w:sz w:val="20"/>
                <w:szCs w:val="20"/>
              </w:rPr>
              <w:t>2.09</w:t>
            </w:r>
          </w:p>
        </w:tc>
        <w:tc>
          <w:tcPr>
            <w:tcW w:w="524" w:type="pct"/>
            <w:tcBorders>
              <w:top w:val="nil"/>
              <w:left w:val="nil"/>
              <w:bottom w:val="single" w:sz="8" w:space="0" w:color="B3EFFD"/>
              <w:right w:val="nil"/>
            </w:tcBorders>
            <w:noWrap/>
          </w:tcPr>
          <w:p w14:paraId="0B1A86F9" w14:textId="7E1CEEA4" w:rsidR="00DB5573" w:rsidRPr="00DB5573" w:rsidRDefault="00DB5573" w:rsidP="00DB5573">
            <w:pPr>
              <w:spacing w:before="60" w:after="60" w:line="240" w:lineRule="auto"/>
              <w:jc w:val="right"/>
              <w:rPr>
                <w:color w:val="000000"/>
                <w:sz w:val="20"/>
                <w:szCs w:val="20"/>
              </w:rPr>
            </w:pPr>
            <w:r w:rsidRPr="00DB5573">
              <w:rPr>
                <w:sz w:val="20"/>
                <w:szCs w:val="20"/>
              </w:rPr>
              <w:t>1.98</w:t>
            </w:r>
          </w:p>
        </w:tc>
        <w:tc>
          <w:tcPr>
            <w:tcW w:w="381" w:type="pct"/>
            <w:tcBorders>
              <w:top w:val="nil"/>
              <w:left w:val="nil"/>
              <w:bottom w:val="single" w:sz="8" w:space="0" w:color="B3EFFD"/>
              <w:right w:val="nil"/>
            </w:tcBorders>
            <w:noWrap/>
          </w:tcPr>
          <w:p w14:paraId="13B8ABCB" w14:textId="7ACB94F5" w:rsidR="00DB5573" w:rsidRPr="00DB5573" w:rsidRDefault="00DB5573" w:rsidP="00DB5573">
            <w:pPr>
              <w:spacing w:before="60" w:after="60" w:line="240" w:lineRule="auto"/>
              <w:jc w:val="right"/>
              <w:rPr>
                <w:color w:val="000000"/>
                <w:sz w:val="20"/>
                <w:szCs w:val="20"/>
              </w:rPr>
            </w:pPr>
            <w:r w:rsidRPr="00DB5573">
              <w:rPr>
                <w:sz w:val="20"/>
                <w:szCs w:val="20"/>
              </w:rPr>
              <w:t>2.49</w:t>
            </w:r>
          </w:p>
        </w:tc>
        <w:tc>
          <w:tcPr>
            <w:tcW w:w="380" w:type="pct"/>
            <w:tcBorders>
              <w:top w:val="nil"/>
              <w:left w:val="nil"/>
              <w:bottom w:val="single" w:sz="8" w:space="0" w:color="B3EFFD"/>
              <w:right w:val="nil"/>
            </w:tcBorders>
            <w:noWrap/>
          </w:tcPr>
          <w:p w14:paraId="2EA33A1A" w14:textId="00D681A8" w:rsidR="00DB5573" w:rsidRPr="00DB5573" w:rsidRDefault="00DB5573" w:rsidP="00DB5573">
            <w:pPr>
              <w:spacing w:before="60" w:after="60" w:line="240" w:lineRule="auto"/>
              <w:jc w:val="right"/>
              <w:rPr>
                <w:color w:val="000000"/>
                <w:sz w:val="20"/>
                <w:szCs w:val="20"/>
              </w:rPr>
            </w:pPr>
            <w:r w:rsidRPr="00DB5573">
              <w:rPr>
                <w:sz w:val="20"/>
                <w:szCs w:val="20"/>
              </w:rPr>
              <w:t>10.29</w:t>
            </w:r>
          </w:p>
        </w:tc>
        <w:tc>
          <w:tcPr>
            <w:tcW w:w="429" w:type="pct"/>
            <w:tcBorders>
              <w:top w:val="nil"/>
              <w:left w:val="nil"/>
              <w:bottom w:val="single" w:sz="8" w:space="0" w:color="B3EFFD"/>
              <w:right w:val="nil"/>
            </w:tcBorders>
            <w:noWrap/>
          </w:tcPr>
          <w:p w14:paraId="46F8C97E" w14:textId="5A21890A" w:rsidR="00DB5573" w:rsidRPr="00DB5573" w:rsidRDefault="00DB5573" w:rsidP="00DB5573">
            <w:pPr>
              <w:spacing w:before="60" w:after="60" w:line="240" w:lineRule="auto"/>
              <w:jc w:val="right"/>
              <w:rPr>
                <w:color w:val="000000"/>
                <w:sz w:val="20"/>
                <w:szCs w:val="20"/>
              </w:rPr>
            </w:pPr>
            <w:r w:rsidRPr="00DB5573">
              <w:rPr>
                <w:sz w:val="20"/>
                <w:szCs w:val="20"/>
              </w:rPr>
              <w:t>8.38</w:t>
            </w:r>
          </w:p>
        </w:tc>
      </w:tr>
      <w:tr w:rsidR="00DB5573" w:rsidRPr="000C5A85" w14:paraId="3677CBE1" w14:textId="77777777" w:rsidTr="00612F89">
        <w:trPr>
          <w:trHeight w:val="68"/>
        </w:trPr>
        <w:tc>
          <w:tcPr>
            <w:tcW w:w="1190" w:type="pct"/>
            <w:tcBorders>
              <w:top w:val="nil"/>
              <w:left w:val="nil"/>
              <w:bottom w:val="single" w:sz="8" w:space="0" w:color="B3EFFD"/>
              <w:right w:val="nil"/>
            </w:tcBorders>
            <w:noWrap/>
            <w:vAlign w:val="bottom"/>
          </w:tcPr>
          <w:p w14:paraId="078FBF91" w14:textId="77777777" w:rsidR="00DB5573" w:rsidRPr="000C5A85" w:rsidRDefault="00DB5573" w:rsidP="00DB5573">
            <w:pPr>
              <w:spacing w:before="60" w:after="60" w:line="240" w:lineRule="auto"/>
              <w:rPr>
                <w:color w:val="000000"/>
                <w:sz w:val="20"/>
                <w:szCs w:val="20"/>
              </w:rPr>
            </w:pPr>
            <w:r w:rsidRPr="000C5A85">
              <w:rPr>
                <w:color w:val="000000"/>
                <w:sz w:val="20"/>
                <w:szCs w:val="20"/>
              </w:rPr>
              <w:t>Business &amp; Public Sector</w:t>
            </w:r>
          </w:p>
        </w:tc>
        <w:tc>
          <w:tcPr>
            <w:tcW w:w="1715" w:type="pct"/>
            <w:tcBorders>
              <w:top w:val="nil"/>
              <w:left w:val="nil"/>
              <w:bottom w:val="single" w:sz="8" w:space="0" w:color="B3EFFD"/>
              <w:right w:val="nil"/>
            </w:tcBorders>
            <w:noWrap/>
            <w:vAlign w:val="bottom"/>
          </w:tcPr>
          <w:p w14:paraId="30B4C4F1" w14:textId="77777777" w:rsidR="00DB5573" w:rsidRPr="000C5A85" w:rsidRDefault="00DB5573" w:rsidP="00DB5573">
            <w:pPr>
              <w:spacing w:before="60" w:after="60" w:line="240" w:lineRule="auto"/>
              <w:rPr>
                <w:color w:val="000000"/>
                <w:sz w:val="20"/>
                <w:szCs w:val="20"/>
              </w:rPr>
            </w:pPr>
            <w:r w:rsidRPr="000C5A85">
              <w:rPr>
                <w:color w:val="000000"/>
                <w:sz w:val="20"/>
                <w:szCs w:val="20"/>
              </w:rPr>
              <w:t>RetroCommissioning</w:t>
            </w:r>
          </w:p>
        </w:tc>
        <w:tc>
          <w:tcPr>
            <w:tcW w:w="380" w:type="pct"/>
            <w:tcBorders>
              <w:top w:val="nil"/>
              <w:left w:val="nil"/>
              <w:bottom w:val="single" w:sz="8" w:space="0" w:color="B3EFFD"/>
              <w:right w:val="nil"/>
            </w:tcBorders>
            <w:noWrap/>
          </w:tcPr>
          <w:p w14:paraId="21F40BEC" w14:textId="4F15ED58" w:rsidR="00DB5573" w:rsidRPr="00DB5573" w:rsidRDefault="00DB5573" w:rsidP="00DB5573">
            <w:pPr>
              <w:spacing w:before="60" w:after="60" w:line="240" w:lineRule="auto"/>
              <w:jc w:val="right"/>
              <w:rPr>
                <w:b/>
                <w:bCs/>
                <w:color w:val="000000"/>
                <w:sz w:val="20"/>
                <w:szCs w:val="20"/>
              </w:rPr>
            </w:pPr>
            <w:r w:rsidRPr="00DB5573">
              <w:rPr>
                <w:b/>
                <w:bCs/>
                <w:sz w:val="20"/>
                <w:szCs w:val="20"/>
              </w:rPr>
              <w:t>0.93</w:t>
            </w:r>
          </w:p>
        </w:tc>
        <w:tc>
          <w:tcPr>
            <w:tcW w:w="524" w:type="pct"/>
            <w:tcBorders>
              <w:top w:val="nil"/>
              <w:left w:val="nil"/>
              <w:bottom w:val="single" w:sz="8" w:space="0" w:color="B3EFFD"/>
              <w:right w:val="nil"/>
            </w:tcBorders>
            <w:noWrap/>
          </w:tcPr>
          <w:p w14:paraId="2A7A2352" w14:textId="6AE81F39" w:rsidR="00DB5573" w:rsidRPr="00DB5573" w:rsidRDefault="00DB5573" w:rsidP="00DB5573">
            <w:pPr>
              <w:spacing w:before="60" w:after="60" w:line="240" w:lineRule="auto"/>
              <w:jc w:val="right"/>
              <w:rPr>
                <w:color w:val="000000"/>
                <w:sz w:val="20"/>
                <w:szCs w:val="20"/>
              </w:rPr>
            </w:pPr>
            <w:r w:rsidRPr="00DB5573">
              <w:rPr>
                <w:sz w:val="20"/>
                <w:szCs w:val="20"/>
              </w:rPr>
              <w:t>0.89</w:t>
            </w:r>
          </w:p>
        </w:tc>
        <w:tc>
          <w:tcPr>
            <w:tcW w:w="381" w:type="pct"/>
            <w:tcBorders>
              <w:top w:val="nil"/>
              <w:left w:val="nil"/>
              <w:bottom w:val="single" w:sz="8" w:space="0" w:color="B3EFFD"/>
              <w:right w:val="nil"/>
            </w:tcBorders>
            <w:noWrap/>
          </w:tcPr>
          <w:p w14:paraId="2AA9B850" w14:textId="1420DB4A" w:rsidR="00DB5573" w:rsidRPr="00DB5573" w:rsidRDefault="00DB5573" w:rsidP="00DB5573">
            <w:pPr>
              <w:spacing w:before="60" w:after="60" w:line="240" w:lineRule="auto"/>
              <w:jc w:val="right"/>
              <w:rPr>
                <w:color w:val="000000"/>
                <w:sz w:val="20"/>
                <w:szCs w:val="20"/>
              </w:rPr>
            </w:pPr>
            <w:r w:rsidRPr="00DB5573">
              <w:rPr>
                <w:sz w:val="20"/>
                <w:szCs w:val="20"/>
              </w:rPr>
              <w:t>2.99</w:t>
            </w:r>
          </w:p>
        </w:tc>
        <w:tc>
          <w:tcPr>
            <w:tcW w:w="380" w:type="pct"/>
            <w:tcBorders>
              <w:top w:val="nil"/>
              <w:left w:val="nil"/>
              <w:bottom w:val="single" w:sz="8" w:space="0" w:color="B3EFFD"/>
              <w:right w:val="nil"/>
            </w:tcBorders>
            <w:noWrap/>
          </w:tcPr>
          <w:p w14:paraId="4C109F64" w14:textId="704703CE" w:rsidR="00DB5573" w:rsidRPr="00DB5573" w:rsidRDefault="00DB5573" w:rsidP="00DB5573">
            <w:pPr>
              <w:spacing w:before="60" w:after="60" w:line="240" w:lineRule="auto"/>
              <w:jc w:val="right"/>
              <w:rPr>
                <w:color w:val="000000"/>
                <w:sz w:val="20"/>
                <w:szCs w:val="20"/>
              </w:rPr>
            </w:pPr>
            <w:r w:rsidRPr="00DB5573">
              <w:rPr>
                <w:sz w:val="20"/>
                <w:szCs w:val="20"/>
              </w:rPr>
              <w:t>5.04</w:t>
            </w:r>
          </w:p>
        </w:tc>
        <w:tc>
          <w:tcPr>
            <w:tcW w:w="429" w:type="pct"/>
            <w:tcBorders>
              <w:top w:val="nil"/>
              <w:left w:val="nil"/>
              <w:bottom w:val="single" w:sz="8" w:space="0" w:color="B3EFFD"/>
              <w:right w:val="nil"/>
            </w:tcBorders>
            <w:noWrap/>
          </w:tcPr>
          <w:p w14:paraId="34BFA05C" w14:textId="4DD19DA9" w:rsidR="00DB5573" w:rsidRPr="00DB5573" w:rsidRDefault="00DB5573" w:rsidP="00DB5573">
            <w:pPr>
              <w:spacing w:before="60" w:after="60" w:line="240" w:lineRule="auto"/>
              <w:jc w:val="right"/>
              <w:rPr>
                <w:color w:val="000000"/>
                <w:sz w:val="20"/>
                <w:szCs w:val="20"/>
              </w:rPr>
            </w:pPr>
            <w:r w:rsidRPr="00DB5573">
              <w:rPr>
                <w:sz w:val="20"/>
                <w:szCs w:val="20"/>
              </w:rPr>
              <w:t>5.63</w:t>
            </w:r>
          </w:p>
        </w:tc>
      </w:tr>
      <w:tr w:rsidR="00DB5573" w:rsidRPr="000C5A85" w14:paraId="2D235463" w14:textId="77777777" w:rsidTr="00612F89">
        <w:trPr>
          <w:trHeight w:val="68"/>
        </w:trPr>
        <w:tc>
          <w:tcPr>
            <w:tcW w:w="1190" w:type="pct"/>
            <w:tcBorders>
              <w:top w:val="nil"/>
              <w:left w:val="nil"/>
              <w:bottom w:val="single" w:sz="8" w:space="0" w:color="036479"/>
              <w:right w:val="nil"/>
            </w:tcBorders>
            <w:shd w:val="clear" w:color="000000" w:fill="FFFFFF"/>
            <w:noWrap/>
            <w:vAlign w:val="bottom"/>
          </w:tcPr>
          <w:p w14:paraId="2CD54424" w14:textId="77777777" w:rsidR="00DB5573" w:rsidRPr="000C5A85" w:rsidRDefault="00DB5573" w:rsidP="00DB5573">
            <w:pPr>
              <w:spacing w:before="60" w:after="60" w:line="240" w:lineRule="auto"/>
              <w:rPr>
                <w:color w:val="000000"/>
                <w:sz w:val="20"/>
                <w:szCs w:val="20"/>
              </w:rPr>
            </w:pPr>
            <w:r w:rsidRPr="000C5A85">
              <w:rPr>
                <w:color w:val="000000"/>
                <w:sz w:val="20"/>
                <w:szCs w:val="20"/>
              </w:rPr>
              <w:t>Business &amp; Public Sector</w:t>
            </w:r>
          </w:p>
        </w:tc>
        <w:tc>
          <w:tcPr>
            <w:tcW w:w="1715" w:type="pct"/>
            <w:tcBorders>
              <w:top w:val="nil"/>
              <w:left w:val="nil"/>
              <w:bottom w:val="single" w:sz="8" w:space="0" w:color="036479"/>
              <w:right w:val="nil"/>
            </w:tcBorders>
            <w:shd w:val="clear" w:color="000000" w:fill="FFFFFF"/>
            <w:noWrap/>
            <w:vAlign w:val="bottom"/>
          </w:tcPr>
          <w:p w14:paraId="0CA3E4E9" w14:textId="03957769" w:rsidR="00DB5573" w:rsidRPr="000C5A85" w:rsidRDefault="00DB5573" w:rsidP="00DB5573">
            <w:pPr>
              <w:spacing w:before="60" w:after="60" w:line="240" w:lineRule="auto"/>
              <w:rPr>
                <w:color w:val="000000"/>
                <w:sz w:val="20"/>
                <w:szCs w:val="20"/>
              </w:rPr>
            </w:pPr>
            <w:r w:rsidRPr="000C5A85">
              <w:rPr>
                <w:color w:val="000000"/>
                <w:sz w:val="20"/>
                <w:szCs w:val="20"/>
              </w:rPr>
              <w:t>Commercial Food Services</w:t>
            </w:r>
          </w:p>
        </w:tc>
        <w:tc>
          <w:tcPr>
            <w:tcW w:w="380" w:type="pct"/>
            <w:tcBorders>
              <w:top w:val="nil"/>
              <w:left w:val="nil"/>
              <w:bottom w:val="single" w:sz="8" w:space="0" w:color="036479"/>
              <w:right w:val="nil"/>
            </w:tcBorders>
            <w:shd w:val="clear" w:color="000000" w:fill="FFFFFF"/>
            <w:noWrap/>
          </w:tcPr>
          <w:p w14:paraId="06916B3B" w14:textId="1FA0F329" w:rsidR="00DB5573" w:rsidRPr="00DB5573" w:rsidRDefault="00DB5573" w:rsidP="00DB5573">
            <w:pPr>
              <w:spacing w:before="60" w:after="60" w:line="240" w:lineRule="auto"/>
              <w:jc w:val="right"/>
              <w:rPr>
                <w:b/>
                <w:bCs/>
                <w:color w:val="000000"/>
                <w:sz w:val="20"/>
                <w:szCs w:val="20"/>
              </w:rPr>
            </w:pPr>
            <w:r w:rsidRPr="00DB5573">
              <w:rPr>
                <w:b/>
                <w:bCs/>
                <w:sz w:val="20"/>
                <w:szCs w:val="20"/>
              </w:rPr>
              <w:t>2.31</w:t>
            </w:r>
          </w:p>
        </w:tc>
        <w:tc>
          <w:tcPr>
            <w:tcW w:w="524" w:type="pct"/>
            <w:tcBorders>
              <w:top w:val="nil"/>
              <w:left w:val="nil"/>
              <w:bottom w:val="single" w:sz="8" w:space="0" w:color="036479"/>
              <w:right w:val="nil"/>
            </w:tcBorders>
            <w:shd w:val="clear" w:color="000000" w:fill="FFFFFF"/>
            <w:noWrap/>
          </w:tcPr>
          <w:p w14:paraId="13CB6CD6" w14:textId="36EB2198" w:rsidR="00DB5573" w:rsidRPr="00DB5573" w:rsidRDefault="00DB5573" w:rsidP="00DB5573">
            <w:pPr>
              <w:spacing w:before="60" w:after="60" w:line="240" w:lineRule="auto"/>
              <w:jc w:val="right"/>
              <w:rPr>
                <w:color w:val="000000"/>
                <w:sz w:val="20"/>
                <w:szCs w:val="20"/>
              </w:rPr>
            </w:pPr>
            <w:r w:rsidRPr="00DB5573">
              <w:rPr>
                <w:sz w:val="20"/>
                <w:szCs w:val="20"/>
              </w:rPr>
              <w:t>3.79</w:t>
            </w:r>
          </w:p>
        </w:tc>
        <w:tc>
          <w:tcPr>
            <w:tcW w:w="381" w:type="pct"/>
            <w:tcBorders>
              <w:top w:val="nil"/>
              <w:left w:val="nil"/>
              <w:bottom w:val="single" w:sz="8" w:space="0" w:color="036479"/>
              <w:right w:val="nil"/>
            </w:tcBorders>
            <w:shd w:val="clear" w:color="000000" w:fill="FFFFFF"/>
            <w:noWrap/>
          </w:tcPr>
          <w:p w14:paraId="7E1AFC45" w14:textId="12C71AD1" w:rsidR="00DB5573" w:rsidRPr="00DB5573" w:rsidRDefault="00DB5573" w:rsidP="00DB5573">
            <w:pPr>
              <w:spacing w:before="60" w:after="60" w:line="240" w:lineRule="auto"/>
              <w:jc w:val="right"/>
              <w:rPr>
                <w:color w:val="000000"/>
                <w:sz w:val="20"/>
                <w:szCs w:val="20"/>
              </w:rPr>
            </w:pPr>
            <w:r w:rsidRPr="00DB5573">
              <w:rPr>
                <w:sz w:val="20"/>
                <w:szCs w:val="20"/>
              </w:rPr>
              <w:t>2.32</w:t>
            </w:r>
          </w:p>
        </w:tc>
        <w:tc>
          <w:tcPr>
            <w:tcW w:w="380" w:type="pct"/>
            <w:tcBorders>
              <w:top w:val="single" w:sz="8" w:space="0" w:color="B3EFFD"/>
              <w:left w:val="nil"/>
              <w:bottom w:val="single" w:sz="8" w:space="0" w:color="036479"/>
              <w:right w:val="nil"/>
            </w:tcBorders>
            <w:shd w:val="clear" w:color="000000" w:fill="FFFFFF"/>
            <w:noWrap/>
          </w:tcPr>
          <w:p w14:paraId="6C4CDB8C" w14:textId="290C51AC" w:rsidR="00DB5573" w:rsidRPr="00DB5573" w:rsidRDefault="00DB5573" w:rsidP="00DB5573">
            <w:pPr>
              <w:spacing w:before="60" w:after="60" w:line="240" w:lineRule="auto"/>
              <w:jc w:val="right"/>
              <w:rPr>
                <w:color w:val="000000"/>
                <w:sz w:val="20"/>
                <w:szCs w:val="20"/>
              </w:rPr>
            </w:pPr>
            <w:r w:rsidRPr="00DB5573">
              <w:rPr>
                <w:sz w:val="20"/>
                <w:szCs w:val="20"/>
              </w:rPr>
              <w:t>0.90</w:t>
            </w:r>
          </w:p>
        </w:tc>
        <w:tc>
          <w:tcPr>
            <w:tcW w:w="429" w:type="pct"/>
            <w:tcBorders>
              <w:top w:val="nil"/>
              <w:left w:val="nil"/>
              <w:bottom w:val="single" w:sz="8" w:space="0" w:color="036479"/>
              <w:right w:val="nil"/>
            </w:tcBorders>
            <w:shd w:val="clear" w:color="000000" w:fill="FFFFFF"/>
            <w:noWrap/>
          </w:tcPr>
          <w:p w14:paraId="5B8F8D0F" w14:textId="73F58ADC" w:rsidR="00DB5573" w:rsidRPr="00DB5573" w:rsidRDefault="00DB5573" w:rsidP="00DB5573">
            <w:pPr>
              <w:spacing w:before="60" w:after="60" w:line="240" w:lineRule="auto"/>
              <w:jc w:val="right"/>
              <w:rPr>
                <w:color w:val="000000"/>
                <w:sz w:val="20"/>
                <w:szCs w:val="20"/>
              </w:rPr>
            </w:pPr>
            <w:r w:rsidRPr="00DB5573">
              <w:rPr>
                <w:sz w:val="20"/>
                <w:szCs w:val="20"/>
              </w:rPr>
              <w:t>0.43</w:t>
            </w:r>
          </w:p>
        </w:tc>
      </w:tr>
    </w:tbl>
    <w:p w14:paraId="6F900F57" w14:textId="504AC685" w:rsidR="006A0DF5" w:rsidRPr="00DB5573" w:rsidRDefault="00A746C5" w:rsidP="006A0DF5">
      <w:pPr>
        <w:spacing w:after="0" w:line="240" w:lineRule="auto"/>
        <w:rPr>
          <w:iCs/>
          <w:sz w:val="18"/>
          <w:szCs w:val="18"/>
        </w:rPr>
      </w:pPr>
      <w:r w:rsidRPr="00DB5573">
        <w:rPr>
          <w:iCs/>
          <w:sz w:val="18"/>
          <w:szCs w:val="18"/>
        </w:rPr>
        <w:t>-</w:t>
      </w:r>
      <w:r w:rsidR="008A5F37" w:rsidRPr="00DB5573">
        <w:rPr>
          <w:iCs/>
          <w:sz w:val="18"/>
          <w:szCs w:val="18"/>
        </w:rPr>
        <w:t xml:space="preserve"> PGL and NSG did not offer AHNC program in CY2024</w:t>
      </w:r>
      <w:r w:rsidR="006A0DF5" w:rsidRPr="00DB5573">
        <w:rPr>
          <w:iCs/>
          <w:sz w:val="18"/>
          <w:szCs w:val="18"/>
        </w:rPr>
        <w:t>.</w:t>
      </w:r>
    </w:p>
    <w:p w14:paraId="7B5FB79D" w14:textId="7A52A26A" w:rsidR="006A0DF5" w:rsidRPr="00A8640D" w:rsidRDefault="006A0DF5" w:rsidP="004649CE">
      <w:pPr>
        <w:spacing w:after="0" w:line="240" w:lineRule="auto"/>
        <w:rPr>
          <w:i/>
          <w:sz w:val="18"/>
          <w:szCs w:val="18"/>
        </w:rPr>
      </w:pPr>
      <w:r w:rsidRPr="008B2AED">
        <w:rPr>
          <w:i/>
          <w:sz w:val="18"/>
          <w:szCs w:val="18"/>
        </w:rPr>
        <w:t>Source: Guidehouse analysis</w:t>
      </w:r>
    </w:p>
    <w:p w14:paraId="3DDC9132" w14:textId="3F425210" w:rsidR="006A0DF5" w:rsidRDefault="008414E0" w:rsidP="008414E0">
      <w:pPr>
        <w:rPr>
          <w:iCs/>
          <w:sz w:val="18"/>
          <w:szCs w:val="18"/>
        </w:rPr>
      </w:pPr>
      <w:r>
        <w:rPr>
          <w:iCs/>
          <w:sz w:val="18"/>
          <w:szCs w:val="18"/>
        </w:rPr>
        <w:br w:type="page"/>
      </w:r>
    </w:p>
    <w:p w14:paraId="60D31039" w14:textId="4F354FAE" w:rsidR="004649CE" w:rsidRDefault="00E109D7" w:rsidP="004649CE">
      <w:pPr>
        <w:keepNext/>
        <w:spacing w:after="60" w:line="240" w:lineRule="auto"/>
        <w:jc w:val="center"/>
        <w:rPr>
          <w:rFonts w:asciiTheme="majorHAnsi" w:hAnsiTheme="majorHAnsi"/>
          <w:b/>
          <w:iCs/>
          <w:color w:val="000000" w:themeColor="text1"/>
          <w:szCs w:val="18"/>
        </w:rPr>
      </w:pPr>
      <w:bookmarkStart w:id="28" w:name="_Ref234676863"/>
      <w:bookmarkStart w:id="29" w:name="_Ref224574484"/>
      <w:bookmarkStart w:id="30" w:name="_Toc225114181"/>
      <w:r w:rsidRPr="00657286">
        <w:rPr>
          <w:rFonts w:asciiTheme="majorHAnsi" w:hAnsiTheme="majorHAnsi"/>
          <w:b/>
          <w:iCs/>
          <w:color w:val="000000" w:themeColor="text1"/>
          <w:szCs w:val="18"/>
        </w:rPr>
        <w:lastRenderedPageBreak/>
        <w:t>Table</w:t>
      </w:r>
      <w:r>
        <w:rPr>
          <w:rFonts w:asciiTheme="majorHAnsi" w:hAnsiTheme="majorHAnsi"/>
          <w:b/>
          <w:iCs/>
          <w:color w:val="000000" w:themeColor="text1"/>
          <w:szCs w:val="18"/>
        </w:rPr>
        <w:t xml:space="preserve"> </w:t>
      </w:r>
      <w:r w:rsidRPr="00657286">
        <w:rPr>
          <w:rFonts w:asciiTheme="majorHAnsi" w:hAnsiTheme="majorHAnsi"/>
          <w:b/>
          <w:iCs/>
          <w:color w:val="000000" w:themeColor="text1"/>
          <w:szCs w:val="18"/>
        </w:rPr>
        <w:fldChar w:fldCharType="begin"/>
      </w:r>
      <w:r w:rsidRPr="00657286">
        <w:rPr>
          <w:rFonts w:asciiTheme="majorHAnsi" w:hAnsiTheme="majorHAnsi"/>
          <w:b/>
          <w:iCs/>
          <w:color w:val="000000" w:themeColor="text1"/>
          <w:szCs w:val="18"/>
        </w:rPr>
        <w:instrText>SEQ Table \* ARABIC \s 1</w:instrText>
      </w:r>
      <w:r w:rsidRPr="00657286">
        <w:rPr>
          <w:rFonts w:asciiTheme="majorHAnsi" w:hAnsiTheme="majorHAnsi"/>
          <w:b/>
          <w:iCs/>
          <w:color w:val="000000" w:themeColor="text1"/>
          <w:szCs w:val="18"/>
        </w:rPr>
        <w:fldChar w:fldCharType="separate"/>
      </w:r>
      <w:r w:rsidR="003F1029">
        <w:rPr>
          <w:rFonts w:asciiTheme="majorHAnsi" w:hAnsiTheme="majorHAnsi"/>
          <w:b/>
          <w:iCs/>
          <w:noProof/>
          <w:color w:val="000000" w:themeColor="text1"/>
          <w:szCs w:val="18"/>
        </w:rPr>
        <w:t>10</w:t>
      </w:r>
      <w:r w:rsidRPr="00657286">
        <w:rPr>
          <w:rFonts w:asciiTheme="majorHAnsi" w:hAnsiTheme="majorHAnsi"/>
          <w:b/>
          <w:iCs/>
          <w:color w:val="000000" w:themeColor="text1"/>
          <w:szCs w:val="18"/>
        </w:rPr>
        <w:fldChar w:fldCharType="end"/>
      </w:r>
      <w:bookmarkEnd w:id="28"/>
      <w:r w:rsidRPr="00657286">
        <w:rPr>
          <w:rFonts w:asciiTheme="majorHAnsi" w:hAnsiTheme="majorHAnsi"/>
          <w:b/>
          <w:iCs/>
          <w:color w:val="000000" w:themeColor="text1"/>
          <w:szCs w:val="18"/>
        </w:rPr>
        <w:t xml:space="preserve">. </w:t>
      </w:r>
      <w:bookmarkEnd w:id="29"/>
      <w:r w:rsidR="004649CE" w:rsidRPr="008B2AED">
        <w:rPr>
          <w:rFonts w:asciiTheme="majorHAnsi" w:hAnsiTheme="majorHAnsi"/>
          <w:b/>
          <w:iCs/>
          <w:color w:val="000000" w:themeColor="text1"/>
          <w:szCs w:val="18"/>
        </w:rPr>
        <w:t>TRC Test Values by Program and Utility – CY20</w:t>
      </w:r>
      <w:r w:rsidR="004649CE">
        <w:rPr>
          <w:rFonts w:asciiTheme="majorHAnsi" w:hAnsiTheme="majorHAnsi"/>
          <w:b/>
          <w:iCs/>
          <w:color w:val="000000" w:themeColor="text1"/>
          <w:szCs w:val="18"/>
        </w:rPr>
        <w:t>25</w:t>
      </w:r>
      <w:bookmarkEnd w:id="30"/>
    </w:p>
    <w:tbl>
      <w:tblPr>
        <w:tblW w:w="5048" w:type="pct"/>
        <w:tblLayout w:type="fixed"/>
        <w:tblLook w:val="04A0" w:firstRow="1" w:lastRow="0" w:firstColumn="1" w:lastColumn="0" w:noHBand="0" w:noVBand="1"/>
      </w:tblPr>
      <w:tblGrid>
        <w:gridCol w:w="2250"/>
        <w:gridCol w:w="3242"/>
        <w:gridCol w:w="719"/>
        <w:gridCol w:w="990"/>
        <w:gridCol w:w="720"/>
        <w:gridCol w:w="718"/>
        <w:gridCol w:w="811"/>
      </w:tblGrid>
      <w:tr w:rsidR="00DB5573" w:rsidRPr="000C5A85" w14:paraId="1D3C7C10" w14:textId="77777777" w:rsidTr="00612F89">
        <w:trPr>
          <w:trHeight w:val="288"/>
        </w:trPr>
        <w:tc>
          <w:tcPr>
            <w:tcW w:w="1190" w:type="pct"/>
            <w:tcBorders>
              <w:top w:val="nil"/>
              <w:left w:val="nil"/>
              <w:bottom w:val="single" w:sz="12" w:space="0" w:color="93D500"/>
              <w:right w:val="nil"/>
            </w:tcBorders>
            <w:shd w:val="clear" w:color="000000" w:fill="036479"/>
            <w:vAlign w:val="center"/>
            <w:hideMark/>
          </w:tcPr>
          <w:p w14:paraId="01C805C6" w14:textId="77777777" w:rsidR="00DB5573" w:rsidRPr="000C5A85" w:rsidRDefault="00DB5573" w:rsidP="00612F89">
            <w:pPr>
              <w:spacing w:before="60" w:after="60" w:line="240" w:lineRule="auto"/>
              <w:rPr>
                <w:rFonts w:eastAsia="Times New Roman" w:cs="Times New Roman"/>
                <w:b/>
                <w:bCs/>
                <w:color w:val="FFFFFF"/>
                <w:sz w:val="20"/>
                <w:szCs w:val="20"/>
              </w:rPr>
            </w:pPr>
            <w:r w:rsidRPr="000C5A85">
              <w:rPr>
                <w:rFonts w:eastAsia="Times New Roman" w:cs="Times New Roman"/>
                <w:b/>
                <w:bCs/>
                <w:color w:val="FFFFFF"/>
                <w:sz w:val="20"/>
                <w:szCs w:val="20"/>
              </w:rPr>
              <w:t>Sector</w:t>
            </w:r>
          </w:p>
          <w:p w14:paraId="71922DA1" w14:textId="77777777" w:rsidR="00DB5573" w:rsidRPr="000C5A85" w:rsidRDefault="00DB5573" w:rsidP="00612F89">
            <w:pPr>
              <w:spacing w:before="60" w:after="60" w:line="240" w:lineRule="auto"/>
              <w:rPr>
                <w:rFonts w:eastAsia="Times New Roman" w:cs="Times New Roman"/>
                <w:b/>
                <w:bCs/>
                <w:color w:val="FFFFFF"/>
                <w:sz w:val="20"/>
                <w:szCs w:val="20"/>
              </w:rPr>
            </w:pPr>
          </w:p>
        </w:tc>
        <w:tc>
          <w:tcPr>
            <w:tcW w:w="1715" w:type="pct"/>
            <w:tcBorders>
              <w:top w:val="nil"/>
              <w:left w:val="nil"/>
              <w:bottom w:val="single" w:sz="12" w:space="0" w:color="93D500"/>
              <w:right w:val="nil"/>
            </w:tcBorders>
            <w:shd w:val="clear" w:color="000000" w:fill="036479"/>
            <w:vAlign w:val="center"/>
            <w:hideMark/>
          </w:tcPr>
          <w:p w14:paraId="0FED7C3E" w14:textId="77777777" w:rsidR="00DB5573" w:rsidRPr="000C5A85" w:rsidRDefault="00DB5573" w:rsidP="00612F89">
            <w:pPr>
              <w:spacing w:before="60" w:after="60" w:line="240" w:lineRule="auto"/>
              <w:rPr>
                <w:rFonts w:eastAsia="Times New Roman" w:cs="Times New Roman"/>
                <w:b/>
                <w:bCs/>
                <w:color w:val="FFFFFF"/>
                <w:sz w:val="20"/>
                <w:szCs w:val="20"/>
              </w:rPr>
            </w:pPr>
            <w:r w:rsidRPr="000C5A85">
              <w:rPr>
                <w:rFonts w:eastAsia="Times New Roman" w:cs="Times New Roman"/>
                <w:b/>
                <w:bCs/>
                <w:color w:val="FFFFFF"/>
                <w:sz w:val="20"/>
                <w:szCs w:val="20"/>
              </w:rPr>
              <w:t>Program</w:t>
            </w:r>
          </w:p>
        </w:tc>
        <w:tc>
          <w:tcPr>
            <w:tcW w:w="380" w:type="pct"/>
            <w:tcBorders>
              <w:top w:val="nil"/>
              <w:left w:val="nil"/>
              <w:bottom w:val="single" w:sz="12" w:space="0" w:color="93D500"/>
              <w:right w:val="nil"/>
            </w:tcBorders>
            <w:shd w:val="clear" w:color="000000" w:fill="036479"/>
            <w:vAlign w:val="center"/>
            <w:hideMark/>
          </w:tcPr>
          <w:p w14:paraId="24C41F95" w14:textId="77777777" w:rsidR="00DB5573" w:rsidRPr="000C5A85" w:rsidRDefault="00DB5573"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All</w:t>
            </w:r>
          </w:p>
        </w:tc>
        <w:tc>
          <w:tcPr>
            <w:tcW w:w="524" w:type="pct"/>
            <w:tcBorders>
              <w:top w:val="nil"/>
              <w:left w:val="nil"/>
              <w:bottom w:val="single" w:sz="12" w:space="0" w:color="93D500"/>
              <w:right w:val="nil"/>
            </w:tcBorders>
            <w:shd w:val="clear" w:color="000000" w:fill="036479"/>
            <w:vAlign w:val="center"/>
            <w:hideMark/>
          </w:tcPr>
          <w:p w14:paraId="12FC4E6E" w14:textId="77777777" w:rsidR="00DB5573" w:rsidRPr="000C5A85" w:rsidRDefault="00DB5573"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ComEd</w:t>
            </w:r>
          </w:p>
        </w:tc>
        <w:tc>
          <w:tcPr>
            <w:tcW w:w="381" w:type="pct"/>
            <w:tcBorders>
              <w:top w:val="nil"/>
              <w:left w:val="nil"/>
              <w:bottom w:val="single" w:sz="12" w:space="0" w:color="93D500"/>
              <w:right w:val="nil"/>
            </w:tcBorders>
            <w:shd w:val="clear" w:color="000000" w:fill="036479"/>
            <w:vAlign w:val="center"/>
            <w:hideMark/>
          </w:tcPr>
          <w:p w14:paraId="74598762" w14:textId="77777777" w:rsidR="00DB5573" w:rsidRPr="000C5A85" w:rsidRDefault="00DB5573" w:rsidP="00612F89">
            <w:pPr>
              <w:spacing w:before="60" w:after="60" w:line="240" w:lineRule="auto"/>
              <w:rPr>
                <w:rFonts w:eastAsia="Times New Roman" w:cs="Times New Roman"/>
                <w:b/>
                <w:bCs/>
                <w:color w:val="FFFFFF"/>
                <w:sz w:val="20"/>
                <w:szCs w:val="20"/>
              </w:rPr>
            </w:pPr>
            <w:r w:rsidRPr="000C5A85">
              <w:rPr>
                <w:rFonts w:eastAsia="Times New Roman" w:cs="Times New Roman"/>
                <w:b/>
                <w:bCs/>
                <w:color w:val="FFFFFF"/>
                <w:sz w:val="20"/>
                <w:szCs w:val="20"/>
              </w:rPr>
              <w:t>Nicor Gas</w:t>
            </w:r>
          </w:p>
        </w:tc>
        <w:tc>
          <w:tcPr>
            <w:tcW w:w="380" w:type="pct"/>
            <w:tcBorders>
              <w:top w:val="nil"/>
              <w:left w:val="nil"/>
              <w:bottom w:val="single" w:sz="12" w:space="0" w:color="93D500"/>
              <w:right w:val="nil"/>
            </w:tcBorders>
            <w:shd w:val="clear" w:color="000000" w:fill="036479"/>
            <w:vAlign w:val="center"/>
            <w:hideMark/>
          </w:tcPr>
          <w:p w14:paraId="29ABA800" w14:textId="77777777" w:rsidR="00DB5573" w:rsidRPr="000C5A85" w:rsidRDefault="00DB5573"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PGL</w:t>
            </w:r>
          </w:p>
        </w:tc>
        <w:tc>
          <w:tcPr>
            <w:tcW w:w="429" w:type="pct"/>
            <w:tcBorders>
              <w:top w:val="nil"/>
              <w:left w:val="nil"/>
              <w:bottom w:val="single" w:sz="12" w:space="0" w:color="93D500"/>
              <w:right w:val="nil"/>
            </w:tcBorders>
            <w:shd w:val="clear" w:color="000000" w:fill="036479"/>
            <w:vAlign w:val="center"/>
            <w:hideMark/>
          </w:tcPr>
          <w:p w14:paraId="3958C2F8" w14:textId="77777777" w:rsidR="00DB5573" w:rsidRPr="000C5A85" w:rsidRDefault="00DB5573"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NSG</w:t>
            </w:r>
          </w:p>
        </w:tc>
      </w:tr>
      <w:tr w:rsidR="00DB5573" w:rsidRPr="000C5A85" w14:paraId="335C2ECA" w14:textId="77777777" w:rsidTr="00612F89">
        <w:trPr>
          <w:trHeight w:val="58"/>
        </w:trPr>
        <w:tc>
          <w:tcPr>
            <w:tcW w:w="1190" w:type="pct"/>
            <w:tcBorders>
              <w:top w:val="nil"/>
              <w:left w:val="nil"/>
              <w:bottom w:val="single" w:sz="8" w:space="0" w:color="B3EFFD"/>
              <w:right w:val="nil"/>
            </w:tcBorders>
            <w:vAlign w:val="bottom"/>
            <w:hideMark/>
          </w:tcPr>
          <w:p w14:paraId="34702EBB" w14:textId="77777777" w:rsidR="00DB5573" w:rsidRPr="000C5A85" w:rsidRDefault="00DB5573" w:rsidP="00DB5573">
            <w:pPr>
              <w:spacing w:before="60" w:after="60" w:line="240" w:lineRule="auto"/>
              <w:rPr>
                <w:color w:val="000000"/>
                <w:sz w:val="20"/>
                <w:szCs w:val="20"/>
              </w:rPr>
            </w:pPr>
            <w:r w:rsidRPr="000C5A85">
              <w:rPr>
                <w:color w:val="000000"/>
                <w:sz w:val="20"/>
                <w:szCs w:val="20"/>
              </w:rPr>
              <w:t>Residential / Income Eligible</w:t>
            </w:r>
          </w:p>
        </w:tc>
        <w:tc>
          <w:tcPr>
            <w:tcW w:w="1715" w:type="pct"/>
            <w:tcBorders>
              <w:top w:val="nil"/>
              <w:left w:val="nil"/>
              <w:bottom w:val="single" w:sz="8" w:space="0" w:color="B3EFFD"/>
              <w:right w:val="nil"/>
            </w:tcBorders>
            <w:vAlign w:val="bottom"/>
            <w:hideMark/>
          </w:tcPr>
          <w:p w14:paraId="4EBD8942" w14:textId="77777777" w:rsidR="00DB5573" w:rsidRPr="000C5A85" w:rsidRDefault="00DB5573" w:rsidP="00DB5573">
            <w:pPr>
              <w:spacing w:before="60" w:after="60" w:line="240" w:lineRule="auto"/>
              <w:rPr>
                <w:color w:val="000000"/>
                <w:sz w:val="20"/>
                <w:szCs w:val="20"/>
              </w:rPr>
            </w:pPr>
            <w:r w:rsidRPr="000C5A85">
              <w:rPr>
                <w:color w:val="000000"/>
                <w:sz w:val="20"/>
                <w:szCs w:val="20"/>
              </w:rPr>
              <w:t>Single-Family Upgrades</w:t>
            </w:r>
          </w:p>
        </w:tc>
        <w:tc>
          <w:tcPr>
            <w:tcW w:w="380" w:type="pct"/>
            <w:tcBorders>
              <w:top w:val="nil"/>
              <w:left w:val="nil"/>
              <w:bottom w:val="single" w:sz="8" w:space="0" w:color="B3EFFD"/>
              <w:right w:val="nil"/>
            </w:tcBorders>
          </w:tcPr>
          <w:p w14:paraId="58479433" w14:textId="5DA84730" w:rsidR="00DB5573" w:rsidRPr="00DB5573" w:rsidRDefault="00DB5573" w:rsidP="00DB5573">
            <w:pPr>
              <w:spacing w:before="60" w:after="60" w:line="240" w:lineRule="auto"/>
              <w:jc w:val="right"/>
              <w:rPr>
                <w:b/>
                <w:bCs/>
                <w:color w:val="000000"/>
                <w:sz w:val="20"/>
                <w:szCs w:val="20"/>
              </w:rPr>
            </w:pPr>
            <w:r w:rsidRPr="00DB5573">
              <w:rPr>
                <w:b/>
                <w:bCs/>
                <w:sz w:val="20"/>
                <w:szCs w:val="20"/>
              </w:rPr>
              <w:t>1.33</w:t>
            </w:r>
          </w:p>
        </w:tc>
        <w:tc>
          <w:tcPr>
            <w:tcW w:w="524" w:type="pct"/>
            <w:tcBorders>
              <w:top w:val="nil"/>
              <w:left w:val="nil"/>
              <w:bottom w:val="single" w:sz="8" w:space="0" w:color="B3EFFD"/>
              <w:right w:val="nil"/>
            </w:tcBorders>
          </w:tcPr>
          <w:p w14:paraId="4D0D3F98" w14:textId="2BF077EC" w:rsidR="00DB5573" w:rsidRPr="00DB5573" w:rsidRDefault="00DB5573" w:rsidP="00DB5573">
            <w:pPr>
              <w:spacing w:before="60" w:after="60" w:line="240" w:lineRule="auto"/>
              <w:jc w:val="right"/>
              <w:rPr>
                <w:color w:val="000000"/>
                <w:sz w:val="20"/>
                <w:szCs w:val="20"/>
              </w:rPr>
            </w:pPr>
            <w:r w:rsidRPr="00DB5573">
              <w:rPr>
                <w:sz w:val="20"/>
                <w:szCs w:val="20"/>
              </w:rPr>
              <w:t>1.18</w:t>
            </w:r>
          </w:p>
        </w:tc>
        <w:tc>
          <w:tcPr>
            <w:tcW w:w="381" w:type="pct"/>
            <w:tcBorders>
              <w:top w:val="nil"/>
              <w:left w:val="nil"/>
              <w:bottom w:val="single" w:sz="8" w:space="0" w:color="B3EFFD"/>
              <w:right w:val="nil"/>
            </w:tcBorders>
          </w:tcPr>
          <w:p w14:paraId="104D869C" w14:textId="6F579E2C" w:rsidR="00DB5573" w:rsidRPr="00DB5573" w:rsidRDefault="00DB5573" w:rsidP="00DB5573">
            <w:pPr>
              <w:spacing w:before="60" w:after="60" w:line="240" w:lineRule="auto"/>
              <w:jc w:val="right"/>
              <w:rPr>
                <w:color w:val="000000"/>
                <w:sz w:val="20"/>
                <w:szCs w:val="20"/>
              </w:rPr>
            </w:pPr>
            <w:r w:rsidRPr="00DB5573">
              <w:rPr>
                <w:sz w:val="20"/>
                <w:szCs w:val="20"/>
              </w:rPr>
              <w:t>1.79</w:t>
            </w:r>
          </w:p>
        </w:tc>
        <w:tc>
          <w:tcPr>
            <w:tcW w:w="380" w:type="pct"/>
            <w:tcBorders>
              <w:top w:val="nil"/>
              <w:left w:val="nil"/>
              <w:bottom w:val="single" w:sz="8" w:space="0" w:color="B3EFFD"/>
              <w:right w:val="nil"/>
            </w:tcBorders>
          </w:tcPr>
          <w:p w14:paraId="0931C0BA" w14:textId="57A923CE" w:rsidR="00DB5573" w:rsidRPr="00DB5573" w:rsidRDefault="00DB5573" w:rsidP="00DB5573">
            <w:pPr>
              <w:spacing w:before="60" w:after="60" w:line="240" w:lineRule="auto"/>
              <w:jc w:val="right"/>
              <w:rPr>
                <w:color w:val="000000"/>
                <w:sz w:val="20"/>
                <w:szCs w:val="20"/>
              </w:rPr>
            </w:pPr>
            <w:r w:rsidRPr="00DB5573">
              <w:rPr>
                <w:sz w:val="20"/>
                <w:szCs w:val="20"/>
              </w:rPr>
              <w:t>1.83</w:t>
            </w:r>
          </w:p>
        </w:tc>
        <w:tc>
          <w:tcPr>
            <w:tcW w:w="429" w:type="pct"/>
            <w:tcBorders>
              <w:top w:val="nil"/>
              <w:left w:val="nil"/>
              <w:bottom w:val="single" w:sz="8" w:space="0" w:color="B3EFFD"/>
              <w:right w:val="nil"/>
            </w:tcBorders>
          </w:tcPr>
          <w:p w14:paraId="54BB5FEF" w14:textId="4A578ADA" w:rsidR="00DB5573" w:rsidRPr="00DB5573" w:rsidRDefault="00DB5573" w:rsidP="00DB5573">
            <w:pPr>
              <w:spacing w:before="60" w:after="60" w:line="240" w:lineRule="auto"/>
              <w:jc w:val="right"/>
              <w:rPr>
                <w:color w:val="000000"/>
                <w:sz w:val="20"/>
                <w:szCs w:val="20"/>
              </w:rPr>
            </w:pPr>
            <w:r w:rsidRPr="00DB5573">
              <w:rPr>
                <w:sz w:val="20"/>
                <w:szCs w:val="20"/>
              </w:rPr>
              <w:t>1.12</w:t>
            </w:r>
          </w:p>
        </w:tc>
      </w:tr>
      <w:tr w:rsidR="00DB5573" w:rsidRPr="000C5A85" w14:paraId="68887FBD" w14:textId="77777777" w:rsidTr="00612F89">
        <w:trPr>
          <w:trHeight w:val="68"/>
        </w:trPr>
        <w:tc>
          <w:tcPr>
            <w:tcW w:w="1190" w:type="pct"/>
            <w:tcBorders>
              <w:top w:val="nil"/>
              <w:left w:val="nil"/>
              <w:bottom w:val="single" w:sz="8" w:space="0" w:color="B3EFFD"/>
              <w:right w:val="nil"/>
            </w:tcBorders>
            <w:shd w:val="clear" w:color="000000" w:fill="FFFFFF"/>
            <w:noWrap/>
            <w:vAlign w:val="bottom"/>
            <w:hideMark/>
          </w:tcPr>
          <w:p w14:paraId="727BC27D" w14:textId="77777777" w:rsidR="00DB5573" w:rsidRPr="000C5A85" w:rsidRDefault="00DB5573" w:rsidP="00DB5573">
            <w:pPr>
              <w:spacing w:before="60" w:after="60" w:line="240" w:lineRule="auto"/>
              <w:rPr>
                <w:color w:val="000000"/>
                <w:sz w:val="20"/>
                <w:szCs w:val="20"/>
              </w:rPr>
            </w:pPr>
            <w:r w:rsidRPr="000C5A85">
              <w:rPr>
                <w:color w:val="000000"/>
                <w:sz w:val="20"/>
                <w:szCs w:val="20"/>
              </w:rPr>
              <w:t>Residential / Income Eligible</w:t>
            </w:r>
          </w:p>
        </w:tc>
        <w:tc>
          <w:tcPr>
            <w:tcW w:w="1715" w:type="pct"/>
            <w:tcBorders>
              <w:top w:val="nil"/>
              <w:left w:val="nil"/>
              <w:bottom w:val="single" w:sz="8" w:space="0" w:color="B3EFFD"/>
              <w:right w:val="nil"/>
            </w:tcBorders>
            <w:shd w:val="clear" w:color="000000" w:fill="FFFFFF"/>
            <w:noWrap/>
            <w:vAlign w:val="bottom"/>
            <w:hideMark/>
          </w:tcPr>
          <w:p w14:paraId="10E11DB7" w14:textId="77777777" w:rsidR="00DB5573" w:rsidRPr="000C5A85" w:rsidRDefault="00DB5573" w:rsidP="00DB5573">
            <w:pPr>
              <w:spacing w:before="60" w:after="60" w:line="240" w:lineRule="auto"/>
              <w:rPr>
                <w:color w:val="000000"/>
                <w:sz w:val="20"/>
                <w:szCs w:val="20"/>
              </w:rPr>
            </w:pPr>
            <w:r w:rsidRPr="000C5A85">
              <w:rPr>
                <w:color w:val="000000"/>
                <w:sz w:val="20"/>
                <w:szCs w:val="20"/>
              </w:rPr>
              <w:t>Multi-Family Upgrades</w:t>
            </w:r>
          </w:p>
        </w:tc>
        <w:tc>
          <w:tcPr>
            <w:tcW w:w="380" w:type="pct"/>
            <w:tcBorders>
              <w:top w:val="nil"/>
              <w:left w:val="nil"/>
              <w:bottom w:val="single" w:sz="8" w:space="0" w:color="B3EFFD"/>
              <w:right w:val="nil"/>
            </w:tcBorders>
            <w:shd w:val="clear" w:color="000000" w:fill="FFFFFF"/>
            <w:noWrap/>
          </w:tcPr>
          <w:p w14:paraId="273DA2F7" w14:textId="31323E9C" w:rsidR="00DB5573" w:rsidRPr="00DB5573" w:rsidRDefault="00DB5573" w:rsidP="00DB5573">
            <w:pPr>
              <w:spacing w:before="60" w:after="60" w:line="240" w:lineRule="auto"/>
              <w:jc w:val="right"/>
              <w:rPr>
                <w:b/>
                <w:bCs/>
                <w:color w:val="000000"/>
                <w:sz w:val="20"/>
                <w:szCs w:val="20"/>
              </w:rPr>
            </w:pPr>
            <w:r w:rsidRPr="00DB5573">
              <w:rPr>
                <w:b/>
                <w:bCs/>
                <w:sz w:val="20"/>
                <w:szCs w:val="20"/>
              </w:rPr>
              <w:t>3.22</w:t>
            </w:r>
          </w:p>
        </w:tc>
        <w:tc>
          <w:tcPr>
            <w:tcW w:w="524" w:type="pct"/>
            <w:tcBorders>
              <w:top w:val="nil"/>
              <w:left w:val="nil"/>
              <w:bottom w:val="single" w:sz="8" w:space="0" w:color="B3EFFD"/>
              <w:right w:val="nil"/>
            </w:tcBorders>
            <w:shd w:val="clear" w:color="000000" w:fill="FFFFFF"/>
            <w:noWrap/>
          </w:tcPr>
          <w:p w14:paraId="02A19B07" w14:textId="4D6F8931" w:rsidR="00DB5573" w:rsidRPr="00DB5573" w:rsidRDefault="00DB5573" w:rsidP="00DB5573">
            <w:pPr>
              <w:spacing w:before="60" w:after="60" w:line="240" w:lineRule="auto"/>
              <w:jc w:val="right"/>
              <w:rPr>
                <w:color w:val="000000"/>
                <w:sz w:val="20"/>
                <w:szCs w:val="20"/>
              </w:rPr>
            </w:pPr>
            <w:r w:rsidRPr="00DB5573">
              <w:rPr>
                <w:sz w:val="20"/>
                <w:szCs w:val="20"/>
              </w:rPr>
              <w:t>3.11</w:t>
            </w:r>
          </w:p>
        </w:tc>
        <w:tc>
          <w:tcPr>
            <w:tcW w:w="381" w:type="pct"/>
            <w:tcBorders>
              <w:top w:val="nil"/>
              <w:left w:val="nil"/>
              <w:bottom w:val="single" w:sz="8" w:space="0" w:color="B3EFFD"/>
              <w:right w:val="nil"/>
            </w:tcBorders>
            <w:shd w:val="clear" w:color="000000" w:fill="FFFFFF"/>
            <w:noWrap/>
          </w:tcPr>
          <w:p w14:paraId="0CC4FEFD" w14:textId="4B3C917A" w:rsidR="00DB5573" w:rsidRPr="00DB5573" w:rsidRDefault="00DB5573" w:rsidP="00DB5573">
            <w:pPr>
              <w:spacing w:before="60" w:after="60" w:line="240" w:lineRule="auto"/>
              <w:jc w:val="right"/>
              <w:rPr>
                <w:color w:val="000000"/>
                <w:sz w:val="20"/>
                <w:szCs w:val="20"/>
              </w:rPr>
            </w:pPr>
            <w:r w:rsidRPr="00DB5573">
              <w:rPr>
                <w:sz w:val="20"/>
                <w:szCs w:val="20"/>
              </w:rPr>
              <w:t>3.15</w:t>
            </w:r>
          </w:p>
        </w:tc>
        <w:tc>
          <w:tcPr>
            <w:tcW w:w="380" w:type="pct"/>
            <w:tcBorders>
              <w:top w:val="nil"/>
              <w:left w:val="nil"/>
              <w:bottom w:val="single" w:sz="8" w:space="0" w:color="B3EFFD"/>
              <w:right w:val="nil"/>
            </w:tcBorders>
            <w:shd w:val="clear" w:color="000000" w:fill="FFFFFF"/>
            <w:noWrap/>
          </w:tcPr>
          <w:p w14:paraId="7C76E02A" w14:textId="0BE9B681" w:rsidR="00DB5573" w:rsidRPr="00DB5573" w:rsidRDefault="00DB5573" w:rsidP="00DB5573">
            <w:pPr>
              <w:spacing w:before="60" w:after="60" w:line="240" w:lineRule="auto"/>
              <w:jc w:val="right"/>
              <w:rPr>
                <w:color w:val="000000"/>
                <w:sz w:val="20"/>
                <w:szCs w:val="20"/>
              </w:rPr>
            </w:pPr>
            <w:r w:rsidRPr="00DB5573">
              <w:rPr>
                <w:sz w:val="20"/>
                <w:szCs w:val="20"/>
              </w:rPr>
              <w:t>3.78</w:t>
            </w:r>
          </w:p>
        </w:tc>
        <w:tc>
          <w:tcPr>
            <w:tcW w:w="429" w:type="pct"/>
            <w:tcBorders>
              <w:top w:val="nil"/>
              <w:left w:val="nil"/>
              <w:bottom w:val="single" w:sz="8" w:space="0" w:color="B3EFFD"/>
              <w:right w:val="nil"/>
            </w:tcBorders>
            <w:shd w:val="clear" w:color="000000" w:fill="FFFFFF"/>
            <w:noWrap/>
          </w:tcPr>
          <w:p w14:paraId="77829B30" w14:textId="6543BADD" w:rsidR="00DB5573" w:rsidRPr="00DB5573" w:rsidRDefault="00DB5573" w:rsidP="00DB5573">
            <w:pPr>
              <w:spacing w:before="60" w:after="60" w:line="240" w:lineRule="auto"/>
              <w:jc w:val="right"/>
              <w:rPr>
                <w:color w:val="000000"/>
                <w:sz w:val="20"/>
                <w:szCs w:val="20"/>
              </w:rPr>
            </w:pPr>
            <w:r w:rsidRPr="00DB5573">
              <w:rPr>
                <w:sz w:val="20"/>
                <w:szCs w:val="20"/>
              </w:rPr>
              <w:t>2.06</w:t>
            </w:r>
          </w:p>
        </w:tc>
      </w:tr>
      <w:tr w:rsidR="00DB5573" w:rsidRPr="000C5A85" w14:paraId="5297EF59" w14:textId="77777777" w:rsidTr="00612F89">
        <w:trPr>
          <w:trHeight w:val="68"/>
        </w:trPr>
        <w:tc>
          <w:tcPr>
            <w:tcW w:w="1190" w:type="pct"/>
            <w:tcBorders>
              <w:top w:val="nil"/>
              <w:left w:val="nil"/>
              <w:bottom w:val="single" w:sz="8" w:space="0" w:color="B3EFFD"/>
              <w:right w:val="nil"/>
            </w:tcBorders>
            <w:noWrap/>
            <w:vAlign w:val="bottom"/>
            <w:hideMark/>
          </w:tcPr>
          <w:p w14:paraId="579966E0" w14:textId="77777777" w:rsidR="00DB5573" w:rsidRPr="000C5A85" w:rsidRDefault="00DB5573" w:rsidP="00DB5573">
            <w:pPr>
              <w:spacing w:before="60" w:after="60" w:line="240" w:lineRule="auto"/>
              <w:rPr>
                <w:color w:val="000000"/>
                <w:sz w:val="20"/>
                <w:szCs w:val="20"/>
              </w:rPr>
            </w:pPr>
            <w:r w:rsidRPr="000C5A85">
              <w:rPr>
                <w:color w:val="000000"/>
                <w:sz w:val="20"/>
                <w:szCs w:val="20"/>
              </w:rPr>
              <w:t>Income Eligible</w:t>
            </w:r>
          </w:p>
        </w:tc>
        <w:tc>
          <w:tcPr>
            <w:tcW w:w="1715" w:type="pct"/>
            <w:tcBorders>
              <w:top w:val="nil"/>
              <w:left w:val="nil"/>
              <w:bottom w:val="single" w:sz="8" w:space="0" w:color="B3EFFD"/>
              <w:right w:val="nil"/>
            </w:tcBorders>
            <w:noWrap/>
            <w:vAlign w:val="bottom"/>
            <w:hideMark/>
          </w:tcPr>
          <w:p w14:paraId="330C8AD3" w14:textId="77777777" w:rsidR="00DB5573" w:rsidRPr="000C5A85" w:rsidRDefault="00DB5573" w:rsidP="00DB5573">
            <w:pPr>
              <w:spacing w:before="60" w:after="60" w:line="240" w:lineRule="auto"/>
              <w:rPr>
                <w:color w:val="000000"/>
                <w:sz w:val="20"/>
                <w:szCs w:val="20"/>
              </w:rPr>
            </w:pPr>
            <w:r w:rsidRPr="000C5A85">
              <w:rPr>
                <w:color w:val="000000"/>
                <w:sz w:val="20"/>
                <w:szCs w:val="20"/>
              </w:rPr>
              <w:t>Product Distribution</w:t>
            </w:r>
          </w:p>
        </w:tc>
        <w:tc>
          <w:tcPr>
            <w:tcW w:w="380" w:type="pct"/>
            <w:tcBorders>
              <w:top w:val="nil"/>
              <w:left w:val="nil"/>
              <w:bottom w:val="single" w:sz="8" w:space="0" w:color="B3EFFD"/>
              <w:right w:val="nil"/>
            </w:tcBorders>
            <w:noWrap/>
          </w:tcPr>
          <w:p w14:paraId="03368644" w14:textId="198357BA" w:rsidR="00DB5573" w:rsidRPr="00DB5573" w:rsidRDefault="00DB5573" w:rsidP="00DB5573">
            <w:pPr>
              <w:spacing w:before="60" w:after="60" w:line="240" w:lineRule="auto"/>
              <w:jc w:val="right"/>
              <w:rPr>
                <w:b/>
                <w:bCs/>
                <w:color w:val="000000"/>
                <w:sz w:val="20"/>
                <w:szCs w:val="20"/>
              </w:rPr>
            </w:pPr>
            <w:r w:rsidRPr="00DB5573">
              <w:rPr>
                <w:b/>
                <w:bCs/>
                <w:sz w:val="20"/>
                <w:szCs w:val="20"/>
              </w:rPr>
              <w:t>21.75</w:t>
            </w:r>
          </w:p>
        </w:tc>
        <w:tc>
          <w:tcPr>
            <w:tcW w:w="524" w:type="pct"/>
            <w:tcBorders>
              <w:top w:val="nil"/>
              <w:left w:val="nil"/>
              <w:bottom w:val="single" w:sz="8" w:space="0" w:color="B3EFFD"/>
              <w:right w:val="nil"/>
            </w:tcBorders>
            <w:noWrap/>
          </w:tcPr>
          <w:p w14:paraId="5DC9885D" w14:textId="67A4CC45" w:rsidR="00DB5573" w:rsidRPr="00DB5573" w:rsidRDefault="00DB5573" w:rsidP="00DB5573">
            <w:pPr>
              <w:spacing w:before="60" w:after="60" w:line="240" w:lineRule="auto"/>
              <w:jc w:val="right"/>
              <w:rPr>
                <w:color w:val="000000"/>
                <w:sz w:val="20"/>
                <w:szCs w:val="20"/>
              </w:rPr>
            </w:pPr>
            <w:r w:rsidRPr="00DB5573">
              <w:rPr>
                <w:sz w:val="20"/>
                <w:szCs w:val="20"/>
              </w:rPr>
              <w:t>22.53</w:t>
            </w:r>
          </w:p>
        </w:tc>
        <w:tc>
          <w:tcPr>
            <w:tcW w:w="381" w:type="pct"/>
            <w:tcBorders>
              <w:top w:val="nil"/>
              <w:left w:val="nil"/>
              <w:bottom w:val="single" w:sz="8" w:space="0" w:color="B3EFFD"/>
              <w:right w:val="nil"/>
            </w:tcBorders>
            <w:noWrap/>
          </w:tcPr>
          <w:p w14:paraId="17813154" w14:textId="25DB4E01" w:rsidR="00DB5573" w:rsidRPr="00DB5573" w:rsidRDefault="00DB5573" w:rsidP="00DB5573">
            <w:pPr>
              <w:spacing w:before="60" w:after="60" w:line="240" w:lineRule="auto"/>
              <w:jc w:val="right"/>
              <w:rPr>
                <w:color w:val="000000"/>
                <w:sz w:val="20"/>
                <w:szCs w:val="20"/>
              </w:rPr>
            </w:pPr>
            <w:r w:rsidRPr="00DB5573">
              <w:rPr>
                <w:sz w:val="20"/>
                <w:szCs w:val="20"/>
              </w:rPr>
              <w:t>5.61</w:t>
            </w:r>
          </w:p>
        </w:tc>
        <w:tc>
          <w:tcPr>
            <w:tcW w:w="380" w:type="pct"/>
            <w:tcBorders>
              <w:top w:val="nil"/>
              <w:left w:val="nil"/>
              <w:bottom w:val="single" w:sz="8" w:space="0" w:color="B3EFFD"/>
              <w:right w:val="nil"/>
            </w:tcBorders>
            <w:noWrap/>
          </w:tcPr>
          <w:p w14:paraId="524E3051" w14:textId="2B8C1481" w:rsidR="00DB5573" w:rsidRPr="00DB5573" w:rsidRDefault="00DB5573" w:rsidP="00DB5573">
            <w:pPr>
              <w:spacing w:before="60" w:after="60" w:line="240" w:lineRule="auto"/>
              <w:jc w:val="right"/>
              <w:rPr>
                <w:color w:val="000000"/>
                <w:sz w:val="20"/>
                <w:szCs w:val="20"/>
              </w:rPr>
            </w:pPr>
            <w:r w:rsidRPr="00DB5573">
              <w:rPr>
                <w:sz w:val="20"/>
                <w:szCs w:val="20"/>
              </w:rPr>
              <w:t>8.49</w:t>
            </w:r>
          </w:p>
        </w:tc>
        <w:tc>
          <w:tcPr>
            <w:tcW w:w="429" w:type="pct"/>
            <w:tcBorders>
              <w:top w:val="nil"/>
              <w:left w:val="nil"/>
              <w:bottom w:val="single" w:sz="8" w:space="0" w:color="B3EFFD"/>
              <w:right w:val="nil"/>
            </w:tcBorders>
            <w:noWrap/>
          </w:tcPr>
          <w:p w14:paraId="1CA0743C" w14:textId="3F532FC7" w:rsidR="00DB5573" w:rsidRPr="00DB5573" w:rsidRDefault="00DB5573" w:rsidP="00DB5573">
            <w:pPr>
              <w:spacing w:before="60" w:after="60" w:line="240" w:lineRule="auto"/>
              <w:jc w:val="right"/>
              <w:rPr>
                <w:color w:val="000000"/>
                <w:sz w:val="20"/>
                <w:szCs w:val="20"/>
              </w:rPr>
            </w:pPr>
            <w:r w:rsidRPr="00DB5573">
              <w:rPr>
                <w:sz w:val="20"/>
                <w:szCs w:val="20"/>
              </w:rPr>
              <w:t>10.87</w:t>
            </w:r>
          </w:p>
        </w:tc>
      </w:tr>
      <w:tr w:rsidR="00DB5573" w:rsidRPr="000C5A85" w14:paraId="391C370A" w14:textId="77777777" w:rsidTr="00612F89">
        <w:trPr>
          <w:trHeight w:val="68"/>
        </w:trPr>
        <w:tc>
          <w:tcPr>
            <w:tcW w:w="1190" w:type="pct"/>
            <w:tcBorders>
              <w:top w:val="nil"/>
              <w:left w:val="nil"/>
              <w:bottom w:val="single" w:sz="8" w:space="0" w:color="B3EFFD"/>
              <w:right w:val="nil"/>
            </w:tcBorders>
            <w:shd w:val="clear" w:color="000000" w:fill="FFFFFF"/>
            <w:noWrap/>
            <w:vAlign w:val="bottom"/>
            <w:hideMark/>
          </w:tcPr>
          <w:p w14:paraId="29C60319" w14:textId="77777777" w:rsidR="00DB5573" w:rsidRPr="000C5A85" w:rsidRDefault="00DB5573" w:rsidP="00DB5573">
            <w:pPr>
              <w:spacing w:before="60" w:after="60" w:line="240" w:lineRule="auto"/>
              <w:rPr>
                <w:color w:val="000000"/>
                <w:sz w:val="20"/>
                <w:szCs w:val="20"/>
              </w:rPr>
            </w:pPr>
            <w:r w:rsidRPr="000C5A85">
              <w:rPr>
                <w:color w:val="000000"/>
                <w:sz w:val="20"/>
                <w:szCs w:val="20"/>
              </w:rPr>
              <w:t>Income Eligible</w:t>
            </w:r>
          </w:p>
        </w:tc>
        <w:tc>
          <w:tcPr>
            <w:tcW w:w="1715" w:type="pct"/>
            <w:tcBorders>
              <w:top w:val="nil"/>
              <w:left w:val="nil"/>
              <w:bottom w:val="single" w:sz="8" w:space="0" w:color="B3EFFD"/>
              <w:right w:val="nil"/>
            </w:tcBorders>
            <w:shd w:val="clear" w:color="000000" w:fill="FFFFFF"/>
            <w:noWrap/>
            <w:vAlign w:val="bottom"/>
            <w:hideMark/>
          </w:tcPr>
          <w:p w14:paraId="2C71A0C9" w14:textId="77777777" w:rsidR="00DB5573" w:rsidRPr="000C5A85" w:rsidRDefault="00DB5573" w:rsidP="00DB5573">
            <w:pPr>
              <w:spacing w:before="60" w:after="60" w:line="240" w:lineRule="auto"/>
              <w:rPr>
                <w:color w:val="000000"/>
                <w:sz w:val="20"/>
                <w:szCs w:val="20"/>
              </w:rPr>
            </w:pPr>
            <w:r w:rsidRPr="000C5A85">
              <w:rPr>
                <w:color w:val="000000"/>
                <w:sz w:val="20"/>
                <w:szCs w:val="20"/>
              </w:rPr>
              <w:t>Affordable Housing New Construction</w:t>
            </w:r>
          </w:p>
        </w:tc>
        <w:tc>
          <w:tcPr>
            <w:tcW w:w="380" w:type="pct"/>
            <w:tcBorders>
              <w:top w:val="nil"/>
              <w:left w:val="nil"/>
              <w:bottom w:val="single" w:sz="8" w:space="0" w:color="B3EFFD"/>
              <w:right w:val="nil"/>
            </w:tcBorders>
            <w:shd w:val="clear" w:color="000000" w:fill="FFFFFF"/>
            <w:noWrap/>
          </w:tcPr>
          <w:p w14:paraId="1E321C88" w14:textId="00B8DD10" w:rsidR="00DB5573" w:rsidRPr="00DB5573" w:rsidRDefault="00DB5573" w:rsidP="00DB5573">
            <w:pPr>
              <w:spacing w:before="60" w:after="60" w:line="240" w:lineRule="auto"/>
              <w:jc w:val="right"/>
              <w:rPr>
                <w:b/>
                <w:bCs/>
                <w:color w:val="000000"/>
                <w:sz w:val="20"/>
                <w:szCs w:val="20"/>
              </w:rPr>
            </w:pPr>
            <w:r w:rsidRPr="00DB5573">
              <w:rPr>
                <w:b/>
                <w:bCs/>
                <w:sz w:val="20"/>
                <w:szCs w:val="20"/>
              </w:rPr>
              <w:t>8.09</w:t>
            </w:r>
          </w:p>
        </w:tc>
        <w:tc>
          <w:tcPr>
            <w:tcW w:w="524" w:type="pct"/>
            <w:tcBorders>
              <w:top w:val="nil"/>
              <w:left w:val="nil"/>
              <w:bottom w:val="single" w:sz="8" w:space="0" w:color="B3EFFD"/>
              <w:right w:val="nil"/>
            </w:tcBorders>
            <w:shd w:val="clear" w:color="000000" w:fill="FFFFFF"/>
            <w:noWrap/>
          </w:tcPr>
          <w:p w14:paraId="037D5B43" w14:textId="1E646DDE" w:rsidR="00DB5573" w:rsidRPr="00DB5573" w:rsidRDefault="00DB5573" w:rsidP="00DB5573">
            <w:pPr>
              <w:spacing w:before="60" w:after="60" w:line="240" w:lineRule="auto"/>
              <w:jc w:val="right"/>
              <w:rPr>
                <w:color w:val="000000"/>
                <w:sz w:val="20"/>
                <w:szCs w:val="20"/>
              </w:rPr>
            </w:pPr>
            <w:r w:rsidRPr="00DB5573">
              <w:rPr>
                <w:sz w:val="20"/>
                <w:szCs w:val="20"/>
              </w:rPr>
              <w:t>8.83</w:t>
            </w:r>
          </w:p>
        </w:tc>
        <w:tc>
          <w:tcPr>
            <w:tcW w:w="381" w:type="pct"/>
            <w:tcBorders>
              <w:top w:val="nil"/>
              <w:left w:val="nil"/>
              <w:bottom w:val="single" w:sz="8" w:space="0" w:color="B3EFFD"/>
              <w:right w:val="nil"/>
            </w:tcBorders>
            <w:shd w:val="clear" w:color="000000" w:fill="FFFFFF"/>
            <w:noWrap/>
          </w:tcPr>
          <w:p w14:paraId="7B22C23F" w14:textId="2279E3B4" w:rsidR="00DB5573" w:rsidRPr="00DB5573" w:rsidRDefault="00DB5573" w:rsidP="00DB5573">
            <w:pPr>
              <w:spacing w:before="60" w:after="60" w:line="240" w:lineRule="auto"/>
              <w:jc w:val="right"/>
              <w:rPr>
                <w:color w:val="000000"/>
                <w:sz w:val="20"/>
                <w:szCs w:val="20"/>
              </w:rPr>
            </w:pPr>
            <w:r w:rsidRPr="00DB5573">
              <w:rPr>
                <w:sz w:val="20"/>
                <w:szCs w:val="20"/>
              </w:rPr>
              <w:t>2.67</w:t>
            </w:r>
          </w:p>
        </w:tc>
        <w:tc>
          <w:tcPr>
            <w:tcW w:w="380" w:type="pct"/>
            <w:tcBorders>
              <w:top w:val="nil"/>
              <w:left w:val="nil"/>
              <w:bottom w:val="single" w:sz="8" w:space="0" w:color="B3EFFD"/>
              <w:right w:val="nil"/>
            </w:tcBorders>
            <w:shd w:val="clear" w:color="000000" w:fill="FFFFFF"/>
            <w:noWrap/>
          </w:tcPr>
          <w:p w14:paraId="7F82F1D4" w14:textId="4A580B91" w:rsidR="00DB5573" w:rsidRPr="00DB5573" w:rsidRDefault="00DB5573" w:rsidP="00DB5573">
            <w:pPr>
              <w:spacing w:before="60" w:after="60" w:line="240" w:lineRule="auto"/>
              <w:jc w:val="center"/>
              <w:rPr>
                <w:color w:val="000000"/>
                <w:sz w:val="20"/>
                <w:szCs w:val="20"/>
              </w:rPr>
            </w:pPr>
            <w:r w:rsidRPr="00DB5573">
              <w:rPr>
                <w:sz w:val="20"/>
                <w:szCs w:val="20"/>
              </w:rPr>
              <w:t>-</w:t>
            </w:r>
          </w:p>
        </w:tc>
        <w:tc>
          <w:tcPr>
            <w:tcW w:w="429" w:type="pct"/>
            <w:tcBorders>
              <w:top w:val="nil"/>
              <w:left w:val="nil"/>
              <w:bottom w:val="single" w:sz="8" w:space="0" w:color="B3EFFD"/>
              <w:right w:val="nil"/>
            </w:tcBorders>
            <w:shd w:val="clear" w:color="000000" w:fill="FFFFFF"/>
            <w:noWrap/>
          </w:tcPr>
          <w:p w14:paraId="5D845776" w14:textId="2CA023DC" w:rsidR="00DB5573" w:rsidRPr="00DB5573" w:rsidRDefault="00DB5573" w:rsidP="00DB5573">
            <w:pPr>
              <w:spacing w:before="60" w:after="60" w:line="240" w:lineRule="auto"/>
              <w:jc w:val="center"/>
              <w:rPr>
                <w:color w:val="000000"/>
                <w:sz w:val="20"/>
                <w:szCs w:val="20"/>
              </w:rPr>
            </w:pPr>
            <w:r w:rsidRPr="00DB5573">
              <w:rPr>
                <w:sz w:val="20"/>
                <w:szCs w:val="20"/>
              </w:rPr>
              <w:t>-</w:t>
            </w:r>
          </w:p>
        </w:tc>
      </w:tr>
      <w:tr w:rsidR="00DB5573" w:rsidRPr="000C5A85" w14:paraId="796A893E" w14:textId="77777777" w:rsidTr="00612F89">
        <w:trPr>
          <w:trHeight w:val="68"/>
        </w:trPr>
        <w:tc>
          <w:tcPr>
            <w:tcW w:w="1190" w:type="pct"/>
            <w:tcBorders>
              <w:top w:val="nil"/>
              <w:left w:val="nil"/>
              <w:bottom w:val="single" w:sz="8" w:space="0" w:color="B3EFFD"/>
              <w:right w:val="nil"/>
            </w:tcBorders>
            <w:noWrap/>
            <w:vAlign w:val="bottom"/>
            <w:hideMark/>
          </w:tcPr>
          <w:p w14:paraId="0A784710" w14:textId="77777777" w:rsidR="00DB5573" w:rsidRPr="000C5A85" w:rsidRDefault="00DB5573" w:rsidP="00DB5573">
            <w:pPr>
              <w:spacing w:before="60" w:after="60" w:line="240" w:lineRule="auto"/>
              <w:rPr>
                <w:color w:val="000000"/>
                <w:sz w:val="20"/>
                <w:szCs w:val="20"/>
              </w:rPr>
            </w:pPr>
            <w:r w:rsidRPr="000C5A85">
              <w:rPr>
                <w:color w:val="000000"/>
                <w:sz w:val="20"/>
                <w:szCs w:val="20"/>
              </w:rPr>
              <w:t>Business &amp; Public Sector</w:t>
            </w:r>
          </w:p>
        </w:tc>
        <w:tc>
          <w:tcPr>
            <w:tcW w:w="1715" w:type="pct"/>
            <w:tcBorders>
              <w:top w:val="nil"/>
              <w:left w:val="nil"/>
              <w:bottom w:val="single" w:sz="8" w:space="0" w:color="B3EFFD"/>
              <w:right w:val="nil"/>
            </w:tcBorders>
            <w:noWrap/>
            <w:vAlign w:val="bottom"/>
            <w:hideMark/>
          </w:tcPr>
          <w:p w14:paraId="434AEEC7" w14:textId="77777777" w:rsidR="00DB5573" w:rsidRPr="000C5A85" w:rsidRDefault="00DB5573" w:rsidP="00DB5573">
            <w:pPr>
              <w:spacing w:before="60" w:after="60" w:line="240" w:lineRule="auto"/>
              <w:rPr>
                <w:color w:val="000000"/>
                <w:sz w:val="20"/>
                <w:szCs w:val="20"/>
              </w:rPr>
            </w:pPr>
            <w:r w:rsidRPr="000C5A85">
              <w:rPr>
                <w:color w:val="000000"/>
                <w:sz w:val="20"/>
                <w:szCs w:val="20"/>
              </w:rPr>
              <w:t>Coordinated Non-Residential New Construction</w:t>
            </w:r>
          </w:p>
        </w:tc>
        <w:tc>
          <w:tcPr>
            <w:tcW w:w="380" w:type="pct"/>
            <w:tcBorders>
              <w:top w:val="nil"/>
              <w:left w:val="nil"/>
              <w:bottom w:val="single" w:sz="8" w:space="0" w:color="B3EFFD"/>
              <w:right w:val="nil"/>
            </w:tcBorders>
            <w:noWrap/>
          </w:tcPr>
          <w:p w14:paraId="2CB72A73" w14:textId="2687681C" w:rsidR="00DB5573" w:rsidRPr="00DB5573" w:rsidRDefault="00DB5573" w:rsidP="00DB5573">
            <w:pPr>
              <w:spacing w:before="60" w:after="60" w:line="240" w:lineRule="auto"/>
              <w:jc w:val="right"/>
              <w:rPr>
                <w:b/>
                <w:bCs/>
                <w:color w:val="000000"/>
                <w:sz w:val="20"/>
                <w:szCs w:val="20"/>
              </w:rPr>
            </w:pPr>
            <w:r w:rsidRPr="00DB5573">
              <w:rPr>
                <w:b/>
                <w:bCs/>
                <w:sz w:val="20"/>
                <w:szCs w:val="20"/>
              </w:rPr>
              <w:t>2.15</w:t>
            </w:r>
          </w:p>
        </w:tc>
        <w:tc>
          <w:tcPr>
            <w:tcW w:w="524" w:type="pct"/>
            <w:tcBorders>
              <w:top w:val="nil"/>
              <w:left w:val="nil"/>
              <w:bottom w:val="single" w:sz="8" w:space="0" w:color="B3EFFD"/>
              <w:right w:val="nil"/>
            </w:tcBorders>
            <w:noWrap/>
          </w:tcPr>
          <w:p w14:paraId="09E455AC" w14:textId="47B4ED8C" w:rsidR="00DB5573" w:rsidRPr="00DB5573" w:rsidRDefault="00DB5573" w:rsidP="00DB5573">
            <w:pPr>
              <w:spacing w:before="60" w:after="60" w:line="240" w:lineRule="auto"/>
              <w:jc w:val="right"/>
              <w:rPr>
                <w:color w:val="000000"/>
                <w:sz w:val="20"/>
                <w:szCs w:val="20"/>
              </w:rPr>
            </w:pPr>
            <w:r w:rsidRPr="00DB5573">
              <w:rPr>
                <w:sz w:val="20"/>
                <w:szCs w:val="20"/>
              </w:rPr>
              <w:t>1.63</w:t>
            </w:r>
          </w:p>
        </w:tc>
        <w:tc>
          <w:tcPr>
            <w:tcW w:w="381" w:type="pct"/>
            <w:tcBorders>
              <w:top w:val="nil"/>
              <w:left w:val="nil"/>
              <w:bottom w:val="single" w:sz="8" w:space="0" w:color="B3EFFD"/>
              <w:right w:val="nil"/>
            </w:tcBorders>
            <w:noWrap/>
          </w:tcPr>
          <w:p w14:paraId="17B75D6F" w14:textId="2EBA2028" w:rsidR="00DB5573" w:rsidRPr="00DB5573" w:rsidRDefault="00DB5573" w:rsidP="00DB5573">
            <w:pPr>
              <w:spacing w:before="60" w:after="60" w:line="240" w:lineRule="auto"/>
              <w:jc w:val="right"/>
              <w:rPr>
                <w:color w:val="000000"/>
                <w:sz w:val="20"/>
                <w:szCs w:val="20"/>
              </w:rPr>
            </w:pPr>
            <w:r w:rsidRPr="00DB5573">
              <w:rPr>
                <w:sz w:val="20"/>
                <w:szCs w:val="20"/>
              </w:rPr>
              <w:t>6.65</w:t>
            </w:r>
          </w:p>
        </w:tc>
        <w:tc>
          <w:tcPr>
            <w:tcW w:w="380" w:type="pct"/>
            <w:tcBorders>
              <w:top w:val="nil"/>
              <w:left w:val="nil"/>
              <w:bottom w:val="single" w:sz="8" w:space="0" w:color="B3EFFD"/>
              <w:right w:val="nil"/>
            </w:tcBorders>
            <w:noWrap/>
          </w:tcPr>
          <w:p w14:paraId="70883CC5" w14:textId="36F1DB3F" w:rsidR="00DB5573" w:rsidRPr="00DB5573" w:rsidRDefault="00DB5573" w:rsidP="00DB5573">
            <w:pPr>
              <w:spacing w:before="60" w:after="60" w:line="240" w:lineRule="auto"/>
              <w:jc w:val="right"/>
              <w:rPr>
                <w:color w:val="000000"/>
                <w:sz w:val="20"/>
                <w:szCs w:val="20"/>
              </w:rPr>
            </w:pPr>
            <w:r w:rsidRPr="00DB5573">
              <w:rPr>
                <w:sz w:val="20"/>
                <w:szCs w:val="20"/>
              </w:rPr>
              <w:t>18.07</w:t>
            </w:r>
          </w:p>
        </w:tc>
        <w:tc>
          <w:tcPr>
            <w:tcW w:w="429" w:type="pct"/>
            <w:tcBorders>
              <w:top w:val="nil"/>
              <w:left w:val="nil"/>
              <w:bottom w:val="single" w:sz="8" w:space="0" w:color="B3EFFD"/>
              <w:right w:val="nil"/>
            </w:tcBorders>
            <w:noWrap/>
          </w:tcPr>
          <w:p w14:paraId="35903C6A" w14:textId="59A07CEE" w:rsidR="00DB5573" w:rsidRPr="00DB5573" w:rsidRDefault="00DB5573" w:rsidP="00DB5573">
            <w:pPr>
              <w:spacing w:before="60" w:after="60" w:line="240" w:lineRule="auto"/>
              <w:jc w:val="right"/>
              <w:rPr>
                <w:color w:val="000000"/>
                <w:sz w:val="20"/>
                <w:szCs w:val="20"/>
              </w:rPr>
            </w:pPr>
            <w:r w:rsidRPr="00DB5573">
              <w:rPr>
                <w:sz w:val="20"/>
                <w:szCs w:val="20"/>
              </w:rPr>
              <w:t>0.00*</w:t>
            </w:r>
          </w:p>
        </w:tc>
      </w:tr>
      <w:tr w:rsidR="00DB5573" w:rsidRPr="000C5A85" w14:paraId="02CC9106" w14:textId="77777777" w:rsidTr="00612F89">
        <w:trPr>
          <w:trHeight w:val="68"/>
        </w:trPr>
        <w:tc>
          <w:tcPr>
            <w:tcW w:w="1190" w:type="pct"/>
            <w:tcBorders>
              <w:top w:val="nil"/>
              <w:left w:val="nil"/>
              <w:bottom w:val="single" w:sz="8" w:space="0" w:color="B3EFFD"/>
              <w:right w:val="nil"/>
            </w:tcBorders>
            <w:noWrap/>
            <w:vAlign w:val="bottom"/>
          </w:tcPr>
          <w:p w14:paraId="07200E75" w14:textId="77777777" w:rsidR="00DB5573" w:rsidRPr="000C5A85" w:rsidRDefault="00DB5573" w:rsidP="00DB5573">
            <w:pPr>
              <w:spacing w:before="60" w:after="60" w:line="240" w:lineRule="auto"/>
              <w:rPr>
                <w:color w:val="000000"/>
                <w:sz w:val="20"/>
                <w:szCs w:val="20"/>
              </w:rPr>
            </w:pPr>
            <w:r w:rsidRPr="000C5A85">
              <w:rPr>
                <w:color w:val="000000"/>
                <w:sz w:val="20"/>
                <w:szCs w:val="20"/>
              </w:rPr>
              <w:t>Business &amp; Public Sector</w:t>
            </w:r>
          </w:p>
        </w:tc>
        <w:tc>
          <w:tcPr>
            <w:tcW w:w="1715" w:type="pct"/>
            <w:tcBorders>
              <w:top w:val="nil"/>
              <w:left w:val="nil"/>
              <w:bottom w:val="single" w:sz="8" w:space="0" w:color="B3EFFD"/>
              <w:right w:val="nil"/>
            </w:tcBorders>
            <w:noWrap/>
            <w:vAlign w:val="bottom"/>
          </w:tcPr>
          <w:p w14:paraId="73D74696" w14:textId="77777777" w:rsidR="00DB5573" w:rsidRPr="000C5A85" w:rsidRDefault="00DB5573" w:rsidP="00DB5573">
            <w:pPr>
              <w:spacing w:before="60" w:after="60" w:line="240" w:lineRule="auto"/>
              <w:rPr>
                <w:color w:val="000000"/>
                <w:sz w:val="20"/>
                <w:szCs w:val="20"/>
              </w:rPr>
            </w:pPr>
            <w:r w:rsidRPr="000C5A85">
              <w:rPr>
                <w:color w:val="000000"/>
                <w:sz w:val="20"/>
                <w:szCs w:val="20"/>
              </w:rPr>
              <w:t>RetroCommissioning</w:t>
            </w:r>
          </w:p>
        </w:tc>
        <w:tc>
          <w:tcPr>
            <w:tcW w:w="380" w:type="pct"/>
            <w:tcBorders>
              <w:top w:val="nil"/>
              <w:left w:val="nil"/>
              <w:bottom w:val="single" w:sz="8" w:space="0" w:color="B3EFFD"/>
              <w:right w:val="nil"/>
            </w:tcBorders>
            <w:noWrap/>
          </w:tcPr>
          <w:p w14:paraId="24BBEF84" w14:textId="0F591A94" w:rsidR="00DB5573" w:rsidRPr="00DB5573" w:rsidRDefault="00DB5573" w:rsidP="00DB5573">
            <w:pPr>
              <w:spacing w:before="60" w:after="60" w:line="240" w:lineRule="auto"/>
              <w:jc w:val="right"/>
              <w:rPr>
                <w:b/>
                <w:bCs/>
                <w:color w:val="000000"/>
                <w:sz w:val="20"/>
                <w:szCs w:val="20"/>
              </w:rPr>
            </w:pPr>
            <w:r w:rsidRPr="00DB5573">
              <w:rPr>
                <w:b/>
                <w:bCs/>
                <w:sz w:val="20"/>
                <w:szCs w:val="20"/>
              </w:rPr>
              <w:t>3.70</w:t>
            </w:r>
          </w:p>
        </w:tc>
        <w:tc>
          <w:tcPr>
            <w:tcW w:w="524" w:type="pct"/>
            <w:tcBorders>
              <w:top w:val="nil"/>
              <w:left w:val="nil"/>
              <w:bottom w:val="single" w:sz="8" w:space="0" w:color="B3EFFD"/>
              <w:right w:val="nil"/>
            </w:tcBorders>
            <w:noWrap/>
          </w:tcPr>
          <w:p w14:paraId="58E05AB7" w14:textId="5E3B4F9C" w:rsidR="00DB5573" w:rsidRPr="00DB5573" w:rsidRDefault="00DB5573" w:rsidP="00DB5573">
            <w:pPr>
              <w:spacing w:before="60" w:after="60" w:line="240" w:lineRule="auto"/>
              <w:jc w:val="right"/>
              <w:rPr>
                <w:color w:val="000000"/>
                <w:sz w:val="20"/>
                <w:szCs w:val="20"/>
              </w:rPr>
            </w:pPr>
            <w:r w:rsidRPr="00DB5573">
              <w:rPr>
                <w:sz w:val="20"/>
                <w:szCs w:val="20"/>
              </w:rPr>
              <w:t>3.65</w:t>
            </w:r>
          </w:p>
        </w:tc>
        <w:tc>
          <w:tcPr>
            <w:tcW w:w="381" w:type="pct"/>
            <w:tcBorders>
              <w:top w:val="nil"/>
              <w:left w:val="nil"/>
              <w:bottom w:val="single" w:sz="8" w:space="0" w:color="B3EFFD"/>
              <w:right w:val="nil"/>
            </w:tcBorders>
            <w:noWrap/>
          </w:tcPr>
          <w:p w14:paraId="32050E6D" w14:textId="10843859" w:rsidR="00DB5573" w:rsidRPr="00DB5573" w:rsidRDefault="00DB5573" w:rsidP="00DB5573">
            <w:pPr>
              <w:spacing w:before="60" w:after="60" w:line="240" w:lineRule="auto"/>
              <w:jc w:val="right"/>
              <w:rPr>
                <w:color w:val="000000"/>
                <w:sz w:val="20"/>
                <w:szCs w:val="20"/>
              </w:rPr>
            </w:pPr>
            <w:r w:rsidRPr="00DB5573">
              <w:rPr>
                <w:sz w:val="20"/>
                <w:szCs w:val="20"/>
              </w:rPr>
              <w:t>1.81</w:t>
            </w:r>
          </w:p>
        </w:tc>
        <w:tc>
          <w:tcPr>
            <w:tcW w:w="380" w:type="pct"/>
            <w:tcBorders>
              <w:top w:val="nil"/>
              <w:left w:val="nil"/>
              <w:bottom w:val="single" w:sz="8" w:space="0" w:color="B3EFFD"/>
              <w:right w:val="nil"/>
            </w:tcBorders>
            <w:noWrap/>
          </w:tcPr>
          <w:p w14:paraId="07072D50" w14:textId="30AE7663" w:rsidR="00DB5573" w:rsidRPr="00DB5573" w:rsidRDefault="00DB5573" w:rsidP="00DB5573">
            <w:pPr>
              <w:spacing w:before="60" w:after="60" w:line="240" w:lineRule="auto"/>
              <w:jc w:val="right"/>
              <w:rPr>
                <w:color w:val="000000"/>
                <w:sz w:val="20"/>
                <w:szCs w:val="20"/>
              </w:rPr>
            </w:pPr>
            <w:r w:rsidRPr="00DB5573">
              <w:rPr>
                <w:sz w:val="20"/>
                <w:szCs w:val="20"/>
              </w:rPr>
              <w:t>23.53</w:t>
            </w:r>
          </w:p>
        </w:tc>
        <w:tc>
          <w:tcPr>
            <w:tcW w:w="429" w:type="pct"/>
            <w:tcBorders>
              <w:top w:val="nil"/>
              <w:left w:val="nil"/>
              <w:bottom w:val="single" w:sz="8" w:space="0" w:color="B3EFFD"/>
              <w:right w:val="nil"/>
            </w:tcBorders>
            <w:noWrap/>
          </w:tcPr>
          <w:p w14:paraId="39621501" w14:textId="1D674AE0" w:rsidR="00DB5573" w:rsidRPr="00DB5573" w:rsidRDefault="00DB5573" w:rsidP="00DB5573">
            <w:pPr>
              <w:spacing w:before="60" w:after="60" w:line="240" w:lineRule="auto"/>
              <w:jc w:val="right"/>
              <w:rPr>
                <w:color w:val="000000"/>
                <w:sz w:val="20"/>
                <w:szCs w:val="20"/>
              </w:rPr>
            </w:pPr>
            <w:r w:rsidRPr="00DB5573">
              <w:rPr>
                <w:sz w:val="20"/>
                <w:szCs w:val="20"/>
              </w:rPr>
              <w:t>10.43</w:t>
            </w:r>
          </w:p>
        </w:tc>
      </w:tr>
      <w:tr w:rsidR="00DB5573" w:rsidRPr="000C5A85" w14:paraId="74145E25" w14:textId="77777777" w:rsidTr="00612F89">
        <w:trPr>
          <w:trHeight w:val="68"/>
        </w:trPr>
        <w:tc>
          <w:tcPr>
            <w:tcW w:w="1190" w:type="pct"/>
            <w:tcBorders>
              <w:top w:val="nil"/>
              <w:left w:val="nil"/>
              <w:bottom w:val="single" w:sz="8" w:space="0" w:color="036479"/>
              <w:right w:val="nil"/>
            </w:tcBorders>
            <w:shd w:val="clear" w:color="000000" w:fill="FFFFFF"/>
            <w:noWrap/>
            <w:vAlign w:val="bottom"/>
          </w:tcPr>
          <w:p w14:paraId="7CE4357E" w14:textId="77777777" w:rsidR="00DB5573" w:rsidRPr="000C5A85" w:rsidRDefault="00DB5573" w:rsidP="00DB5573">
            <w:pPr>
              <w:spacing w:before="60" w:after="60" w:line="240" w:lineRule="auto"/>
              <w:rPr>
                <w:color w:val="000000"/>
                <w:sz w:val="20"/>
                <w:szCs w:val="20"/>
              </w:rPr>
            </w:pPr>
            <w:r w:rsidRPr="000C5A85">
              <w:rPr>
                <w:color w:val="000000"/>
                <w:sz w:val="20"/>
                <w:szCs w:val="20"/>
              </w:rPr>
              <w:t>Business &amp; Public Sector</w:t>
            </w:r>
          </w:p>
        </w:tc>
        <w:tc>
          <w:tcPr>
            <w:tcW w:w="1715" w:type="pct"/>
            <w:tcBorders>
              <w:top w:val="nil"/>
              <w:left w:val="nil"/>
              <w:bottom w:val="single" w:sz="8" w:space="0" w:color="036479"/>
              <w:right w:val="nil"/>
            </w:tcBorders>
            <w:shd w:val="clear" w:color="000000" w:fill="FFFFFF"/>
            <w:noWrap/>
            <w:vAlign w:val="bottom"/>
          </w:tcPr>
          <w:p w14:paraId="59E52A52" w14:textId="77777777" w:rsidR="00DB5573" w:rsidRPr="000C5A85" w:rsidRDefault="00DB5573" w:rsidP="00DB5573">
            <w:pPr>
              <w:spacing w:before="60" w:after="60" w:line="240" w:lineRule="auto"/>
              <w:rPr>
                <w:color w:val="000000"/>
                <w:sz w:val="20"/>
                <w:szCs w:val="20"/>
              </w:rPr>
            </w:pPr>
            <w:r w:rsidRPr="000C5A85">
              <w:rPr>
                <w:color w:val="000000"/>
                <w:sz w:val="20"/>
                <w:szCs w:val="20"/>
              </w:rPr>
              <w:t>Commercial Food Services</w:t>
            </w:r>
          </w:p>
        </w:tc>
        <w:tc>
          <w:tcPr>
            <w:tcW w:w="380" w:type="pct"/>
            <w:tcBorders>
              <w:top w:val="nil"/>
              <w:left w:val="nil"/>
              <w:bottom w:val="single" w:sz="8" w:space="0" w:color="036479"/>
              <w:right w:val="nil"/>
            </w:tcBorders>
            <w:shd w:val="clear" w:color="000000" w:fill="FFFFFF"/>
            <w:noWrap/>
          </w:tcPr>
          <w:p w14:paraId="47956CD2" w14:textId="6ADA1C4F" w:rsidR="00DB5573" w:rsidRPr="00DB5573" w:rsidRDefault="00DB5573" w:rsidP="00DB5573">
            <w:pPr>
              <w:spacing w:before="60" w:after="60" w:line="240" w:lineRule="auto"/>
              <w:jc w:val="right"/>
              <w:rPr>
                <w:b/>
                <w:bCs/>
                <w:color w:val="000000"/>
                <w:sz w:val="20"/>
                <w:szCs w:val="20"/>
              </w:rPr>
            </w:pPr>
            <w:r w:rsidRPr="00DB5573">
              <w:rPr>
                <w:b/>
                <w:bCs/>
                <w:sz w:val="20"/>
                <w:szCs w:val="20"/>
              </w:rPr>
              <w:t>3.63</w:t>
            </w:r>
          </w:p>
        </w:tc>
        <w:tc>
          <w:tcPr>
            <w:tcW w:w="524" w:type="pct"/>
            <w:tcBorders>
              <w:top w:val="nil"/>
              <w:left w:val="nil"/>
              <w:bottom w:val="single" w:sz="8" w:space="0" w:color="036479"/>
              <w:right w:val="nil"/>
            </w:tcBorders>
            <w:shd w:val="clear" w:color="000000" w:fill="FFFFFF"/>
            <w:noWrap/>
          </w:tcPr>
          <w:p w14:paraId="4A7C96BF" w14:textId="6EF716ED" w:rsidR="00DB5573" w:rsidRPr="00DB5573" w:rsidRDefault="00DB5573" w:rsidP="00DB5573">
            <w:pPr>
              <w:spacing w:before="60" w:after="60" w:line="240" w:lineRule="auto"/>
              <w:jc w:val="right"/>
              <w:rPr>
                <w:color w:val="000000"/>
                <w:sz w:val="20"/>
                <w:szCs w:val="20"/>
              </w:rPr>
            </w:pPr>
            <w:r w:rsidRPr="00DB5573">
              <w:rPr>
                <w:sz w:val="20"/>
                <w:szCs w:val="20"/>
              </w:rPr>
              <w:t>6.18</w:t>
            </w:r>
          </w:p>
        </w:tc>
        <w:tc>
          <w:tcPr>
            <w:tcW w:w="381" w:type="pct"/>
            <w:tcBorders>
              <w:top w:val="nil"/>
              <w:left w:val="nil"/>
              <w:bottom w:val="single" w:sz="8" w:space="0" w:color="036479"/>
              <w:right w:val="nil"/>
            </w:tcBorders>
            <w:shd w:val="clear" w:color="000000" w:fill="FFFFFF"/>
            <w:noWrap/>
          </w:tcPr>
          <w:p w14:paraId="28AFEACA" w14:textId="23388509" w:rsidR="00DB5573" w:rsidRPr="00DB5573" w:rsidRDefault="00DB5573" w:rsidP="00DB5573">
            <w:pPr>
              <w:spacing w:before="60" w:after="60" w:line="240" w:lineRule="auto"/>
              <w:jc w:val="right"/>
              <w:rPr>
                <w:color w:val="000000"/>
                <w:sz w:val="20"/>
                <w:szCs w:val="20"/>
              </w:rPr>
            </w:pPr>
            <w:r w:rsidRPr="00DB5573">
              <w:rPr>
                <w:sz w:val="20"/>
                <w:szCs w:val="20"/>
              </w:rPr>
              <w:t>2.37</w:t>
            </w:r>
          </w:p>
        </w:tc>
        <w:tc>
          <w:tcPr>
            <w:tcW w:w="380" w:type="pct"/>
            <w:tcBorders>
              <w:top w:val="single" w:sz="8" w:space="0" w:color="B3EFFD"/>
              <w:left w:val="nil"/>
              <w:bottom w:val="single" w:sz="8" w:space="0" w:color="036479"/>
              <w:right w:val="nil"/>
            </w:tcBorders>
            <w:shd w:val="clear" w:color="000000" w:fill="FFFFFF"/>
            <w:noWrap/>
          </w:tcPr>
          <w:p w14:paraId="7FCF1335" w14:textId="260CA6FA" w:rsidR="00DB5573" w:rsidRPr="00DB5573" w:rsidRDefault="00DB5573" w:rsidP="00DB5573">
            <w:pPr>
              <w:spacing w:before="60" w:after="60" w:line="240" w:lineRule="auto"/>
              <w:jc w:val="right"/>
              <w:rPr>
                <w:color w:val="000000"/>
                <w:sz w:val="20"/>
                <w:szCs w:val="20"/>
              </w:rPr>
            </w:pPr>
            <w:r w:rsidRPr="00DB5573">
              <w:rPr>
                <w:sz w:val="20"/>
                <w:szCs w:val="20"/>
              </w:rPr>
              <w:t>2.06</w:t>
            </w:r>
          </w:p>
        </w:tc>
        <w:tc>
          <w:tcPr>
            <w:tcW w:w="429" w:type="pct"/>
            <w:tcBorders>
              <w:top w:val="nil"/>
              <w:left w:val="nil"/>
              <w:bottom w:val="single" w:sz="8" w:space="0" w:color="036479"/>
              <w:right w:val="nil"/>
            </w:tcBorders>
            <w:shd w:val="clear" w:color="000000" w:fill="FFFFFF"/>
            <w:noWrap/>
          </w:tcPr>
          <w:p w14:paraId="4620D190" w14:textId="023D086D" w:rsidR="00DB5573" w:rsidRPr="00DB5573" w:rsidRDefault="00DB5573" w:rsidP="00DB5573">
            <w:pPr>
              <w:spacing w:before="60" w:after="60" w:line="240" w:lineRule="auto"/>
              <w:jc w:val="right"/>
              <w:rPr>
                <w:color w:val="000000"/>
                <w:sz w:val="20"/>
                <w:szCs w:val="20"/>
              </w:rPr>
            </w:pPr>
            <w:r w:rsidRPr="00DB5573">
              <w:rPr>
                <w:sz w:val="20"/>
                <w:szCs w:val="20"/>
              </w:rPr>
              <w:t>2.07</w:t>
            </w:r>
          </w:p>
        </w:tc>
      </w:tr>
    </w:tbl>
    <w:p w14:paraId="618FE9E6" w14:textId="1DDCBDA8" w:rsidR="004649CE" w:rsidRDefault="00A746C5" w:rsidP="004649CE">
      <w:pPr>
        <w:spacing w:after="0" w:line="240" w:lineRule="auto"/>
        <w:rPr>
          <w:i/>
          <w:sz w:val="18"/>
          <w:szCs w:val="18"/>
        </w:rPr>
      </w:pPr>
      <w:r>
        <w:rPr>
          <w:i/>
          <w:sz w:val="18"/>
          <w:szCs w:val="18"/>
        </w:rPr>
        <w:t>-</w:t>
      </w:r>
      <w:r w:rsidR="008A5F37" w:rsidRPr="008A5F37">
        <w:rPr>
          <w:i/>
          <w:sz w:val="18"/>
          <w:szCs w:val="18"/>
        </w:rPr>
        <w:t xml:space="preserve"> </w:t>
      </w:r>
      <w:r w:rsidR="008A5F37" w:rsidRPr="00057505">
        <w:rPr>
          <w:i/>
          <w:sz w:val="18"/>
          <w:szCs w:val="18"/>
        </w:rPr>
        <w:t>PGL and NSG did not offer AHNC program in CY202</w:t>
      </w:r>
      <w:r w:rsidR="008A5F37">
        <w:rPr>
          <w:i/>
          <w:sz w:val="18"/>
          <w:szCs w:val="18"/>
        </w:rPr>
        <w:t>5.</w:t>
      </w:r>
    </w:p>
    <w:p w14:paraId="7D644A35" w14:textId="22B84FD1" w:rsidR="0023241A" w:rsidRPr="008B2AED" w:rsidRDefault="0023241A" w:rsidP="004649CE">
      <w:pPr>
        <w:spacing w:after="0" w:line="240" w:lineRule="auto"/>
        <w:rPr>
          <w:i/>
          <w:sz w:val="18"/>
          <w:szCs w:val="18"/>
        </w:rPr>
      </w:pPr>
      <w:r>
        <w:rPr>
          <w:i/>
          <w:sz w:val="18"/>
          <w:szCs w:val="18"/>
        </w:rPr>
        <w:t>*</w:t>
      </w:r>
      <w:r w:rsidRPr="0023241A">
        <w:rPr>
          <w:i/>
          <w:sz w:val="18"/>
          <w:szCs w:val="18"/>
        </w:rPr>
        <w:t xml:space="preserve"> </w:t>
      </w:r>
      <w:r w:rsidRPr="00057505">
        <w:rPr>
          <w:i/>
          <w:sz w:val="18"/>
          <w:szCs w:val="18"/>
        </w:rPr>
        <w:t xml:space="preserve">NSG </w:t>
      </w:r>
      <w:r w:rsidR="00DB5573">
        <w:rPr>
          <w:i/>
          <w:sz w:val="18"/>
          <w:szCs w:val="18"/>
        </w:rPr>
        <w:t xml:space="preserve">did not </w:t>
      </w:r>
      <w:r>
        <w:rPr>
          <w:i/>
          <w:sz w:val="18"/>
          <w:szCs w:val="18"/>
        </w:rPr>
        <w:t>complete any Coordinated Non-</w:t>
      </w:r>
      <w:r w:rsidR="00350505">
        <w:rPr>
          <w:i/>
          <w:sz w:val="18"/>
          <w:szCs w:val="18"/>
        </w:rPr>
        <w:t>Residential</w:t>
      </w:r>
      <w:r>
        <w:rPr>
          <w:i/>
          <w:sz w:val="18"/>
          <w:szCs w:val="18"/>
        </w:rPr>
        <w:t xml:space="preserve"> New Construction projects in </w:t>
      </w:r>
      <w:r w:rsidRPr="00057505">
        <w:rPr>
          <w:i/>
          <w:sz w:val="18"/>
          <w:szCs w:val="18"/>
        </w:rPr>
        <w:t>CY202</w:t>
      </w:r>
      <w:r w:rsidR="00350505">
        <w:rPr>
          <w:i/>
          <w:sz w:val="18"/>
          <w:szCs w:val="18"/>
        </w:rPr>
        <w:t>5</w:t>
      </w:r>
    </w:p>
    <w:p w14:paraId="690CF4E5" w14:textId="77777777" w:rsidR="004649CE" w:rsidRPr="008B2AED" w:rsidRDefault="004649CE" w:rsidP="004649CE">
      <w:pPr>
        <w:spacing w:after="0" w:line="240" w:lineRule="auto"/>
        <w:rPr>
          <w:i/>
          <w:sz w:val="18"/>
          <w:szCs w:val="18"/>
        </w:rPr>
      </w:pPr>
      <w:r w:rsidRPr="008B2AED">
        <w:rPr>
          <w:i/>
          <w:sz w:val="18"/>
          <w:szCs w:val="18"/>
        </w:rPr>
        <w:t>Source: Guidehouse analysis</w:t>
      </w:r>
    </w:p>
    <w:p w14:paraId="311BD4F3" w14:textId="77777777" w:rsidR="004649CE" w:rsidRDefault="004649CE" w:rsidP="004649CE">
      <w:pPr>
        <w:spacing w:after="0" w:line="240" w:lineRule="auto"/>
        <w:rPr>
          <w:iCs/>
          <w:sz w:val="18"/>
          <w:szCs w:val="18"/>
        </w:rPr>
      </w:pPr>
    </w:p>
    <w:p w14:paraId="2EDF4CCA" w14:textId="065A969D" w:rsidR="006A0DF5" w:rsidRDefault="006A0DF5" w:rsidP="006A0DF5">
      <w:pPr>
        <w:keepNext/>
        <w:spacing w:after="60" w:line="240" w:lineRule="auto"/>
        <w:jc w:val="center"/>
        <w:rPr>
          <w:rFonts w:asciiTheme="majorHAnsi" w:hAnsiTheme="majorHAnsi"/>
          <w:b/>
          <w:iCs/>
          <w:color w:val="000000" w:themeColor="text1"/>
          <w:szCs w:val="18"/>
        </w:rPr>
      </w:pPr>
      <w:bookmarkStart w:id="31" w:name="_Ref243643419"/>
      <w:bookmarkStart w:id="32" w:name="_Ref243643401"/>
      <w:r w:rsidRPr="00657286">
        <w:rPr>
          <w:rFonts w:asciiTheme="majorHAnsi" w:hAnsiTheme="majorHAnsi"/>
          <w:b/>
          <w:iCs/>
          <w:color w:val="000000" w:themeColor="text1"/>
          <w:szCs w:val="18"/>
        </w:rPr>
        <w:t>Table</w:t>
      </w:r>
      <w:r>
        <w:rPr>
          <w:rFonts w:asciiTheme="majorHAnsi" w:hAnsiTheme="majorHAnsi"/>
          <w:b/>
          <w:iCs/>
          <w:color w:val="000000" w:themeColor="text1"/>
          <w:szCs w:val="18"/>
        </w:rPr>
        <w:t xml:space="preserve"> </w:t>
      </w:r>
      <w:r w:rsidRPr="00657286">
        <w:rPr>
          <w:rFonts w:asciiTheme="majorHAnsi" w:hAnsiTheme="majorHAnsi"/>
          <w:b/>
          <w:iCs/>
          <w:color w:val="000000" w:themeColor="text1"/>
          <w:szCs w:val="18"/>
        </w:rPr>
        <w:fldChar w:fldCharType="begin"/>
      </w:r>
      <w:r w:rsidRPr="00657286">
        <w:rPr>
          <w:rFonts w:asciiTheme="majorHAnsi" w:hAnsiTheme="majorHAnsi"/>
          <w:b/>
          <w:iCs/>
          <w:color w:val="000000" w:themeColor="text1"/>
          <w:szCs w:val="18"/>
        </w:rPr>
        <w:instrText>SEQ Table \* ARABIC \s 1</w:instrText>
      </w:r>
      <w:r w:rsidRPr="00657286">
        <w:rPr>
          <w:rFonts w:asciiTheme="majorHAnsi" w:hAnsiTheme="majorHAnsi"/>
          <w:b/>
          <w:iCs/>
          <w:color w:val="000000" w:themeColor="text1"/>
          <w:szCs w:val="18"/>
        </w:rPr>
        <w:fldChar w:fldCharType="separate"/>
      </w:r>
      <w:r w:rsidR="003F1029">
        <w:rPr>
          <w:rFonts w:asciiTheme="majorHAnsi" w:hAnsiTheme="majorHAnsi"/>
          <w:b/>
          <w:iCs/>
          <w:noProof/>
          <w:color w:val="000000" w:themeColor="text1"/>
          <w:szCs w:val="18"/>
        </w:rPr>
        <w:t>11</w:t>
      </w:r>
      <w:r w:rsidRPr="00657286">
        <w:rPr>
          <w:rFonts w:asciiTheme="majorHAnsi" w:hAnsiTheme="majorHAnsi"/>
          <w:b/>
          <w:iCs/>
          <w:color w:val="000000" w:themeColor="text1"/>
          <w:szCs w:val="18"/>
        </w:rPr>
        <w:fldChar w:fldCharType="end"/>
      </w:r>
      <w:bookmarkEnd w:id="31"/>
      <w:r w:rsidRPr="00657286">
        <w:rPr>
          <w:rFonts w:asciiTheme="majorHAnsi" w:hAnsiTheme="majorHAnsi"/>
          <w:b/>
          <w:iCs/>
          <w:color w:val="000000" w:themeColor="text1"/>
          <w:szCs w:val="18"/>
        </w:rPr>
        <w:t xml:space="preserve">. </w:t>
      </w:r>
      <w:r w:rsidR="00E31E26">
        <w:rPr>
          <w:rFonts w:asciiTheme="majorHAnsi" w:hAnsiTheme="majorHAnsi"/>
          <w:b/>
          <w:iCs/>
          <w:color w:val="000000" w:themeColor="text1"/>
          <w:szCs w:val="18"/>
        </w:rPr>
        <w:t>UCT</w:t>
      </w:r>
      <w:r w:rsidRPr="008B2AED">
        <w:rPr>
          <w:rFonts w:asciiTheme="majorHAnsi" w:hAnsiTheme="majorHAnsi"/>
          <w:b/>
          <w:iCs/>
          <w:color w:val="000000" w:themeColor="text1"/>
          <w:szCs w:val="18"/>
        </w:rPr>
        <w:t xml:space="preserve"> Test Values by Program and Utility – CY20</w:t>
      </w:r>
      <w:r>
        <w:rPr>
          <w:rFonts w:asciiTheme="majorHAnsi" w:hAnsiTheme="majorHAnsi"/>
          <w:b/>
          <w:iCs/>
          <w:color w:val="000000" w:themeColor="text1"/>
          <w:szCs w:val="18"/>
        </w:rPr>
        <w:t>25</w:t>
      </w:r>
      <w:bookmarkEnd w:id="32"/>
    </w:p>
    <w:tbl>
      <w:tblPr>
        <w:tblW w:w="5048" w:type="pct"/>
        <w:tblLayout w:type="fixed"/>
        <w:tblLook w:val="04A0" w:firstRow="1" w:lastRow="0" w:firstColumn="1" w:lastColumn="0" w:noHBand="0" w:noVBand="1"/>
      </w:tblPr>
      <w:tblGrid>
        <w:gridCol w:w="2250"/>
        <w:gridCol w:w="3242"/>
        <w:gridCol w:w="719"/>
        <w:gridCol w:w="990"/>
        <w:gridCol w:w="720"/>
        <w:gridCol w:w="718"/>
        <w:gridCol w:w="811"/>
      </w:tblGrid>
      <w:tr w:rsidR="00DB5573" w:rsidRPr="000C5A85" w14:paraId="2163146A" w14:textId="77777777" w:rsidTr="00612F89">
        <w:trPr>
          <w:trHeight w:val="288"/>
        </w:trPr>
        <w:tc>
          <w:tcPr>
            <w:tcW w:w="1190" w:type="pct"/>
            <w:tcBorders>
              <w:top w:val="nil"/>
              <w:left w:val="nil"/>
              <w:bottom w:val="single" w:sz="12" w:space="0" w:color="93D500"/>
              <w:right w:val="nil"/>
            </w:tcBorders>
            <w:shd w:val="clear" w:color="000000" w:fill="036479"/>
            <w:vAlign w:val="center"/>
            <w:hideMark/>
          </w:tcPr>
          <w:p w14:paraId="31AE4444" w14:textId="77777777" w:rsidR="00DB5573" w:rsidRPr="000C5A85" w:rsidRDefault="00DB5573" w:rsidP="00612F89">
            <w:pPr>
              <w:spacing w:before="60" w:after="60" w:line="240" w:lineRule="auto"/>
              <w:rPr>
                <w:rFonts w:eastAsia="Times New Roman" w:cs="Times New Roman"/>
                <w:b/>
                <w:bCs/>
                <w:color w:val="FFFFFF"/>
                <w:sz w:val="20"/>
                <w:szCs w:val="20"/>
              </w:rPr>
            </w:pPr>
            <w:r w:rsidRPr="000C5A85">
              <w:rPr>
                <w:rFonts w:eastAsia="Times New Roman" w:cs="Times New Roman"/>
                <w:b/>
                <w:bCs/>
                <w:color w:val="FFFFFF"/>
                <w:sz w:val="20"/>
                <w:szCs w:val="20"/>
              </w:rPr>
              <w:t>Sector</w:t>
            </w:r>
          </w:p>
          <w:p w14:paraId="057D9FC0" w14:textId="77777777" w:rsidR="00DB5573" w:rsidRPr="000C5A85" w:rsidRDefault="00DB5573" w:rsidP="00612F89">
            <w:pPr>
              <w:spacing w:before="60" w:after="60" w:line="240" w:lineRule="auto"/>
              <w:rPr>
                <w:rFonts w:eastAsia="Times New Roman" w:cs="Times New Roman"/>
                <w:b/>
                <w:bCs/>
                <w:color w:val="FFFFFF"/>
                <w:sz w:val="20"/>
                <w:szCs w:val="20"/>
              </w:rPr>
            </w:pPr>
          </w:p>
        </w:tc>
        <w:tc>
          <w:tcPr>
            <w:tcW w:w="1715" w:type="pct"/>
            <w:tcBorders>
              <w:top w:val="nil"/>
              <w:left w:val="nil"/>
              <w:bottom w:val="single" w:sz="12" w:space="0" w:color="93D500"/>
              <w:right w:val="nil"/>
            </w:tcBorders>
            <w:shd w:val="clear" w:color="000000" w:fill="036479"/>
            <w:vAlign w:val="center"/>
            <w:hideMark/>
          </w:tcPr>
          <w:p w14:paraId="3F664152" w14:textId="77777777" w:rsidR="00DB5573" w:rsidRPr="000C5A85" w:rsidRDefault="00DB5573" w:rsidP="00612F89">
            <w:pPr>
              <w:spacing w:before="60" w:after="60" w:line="240" w:lineRule="auto"/>
              <w:rPr>
                <w:rFonts w:eastAsia="Times New Roman" w:cs="Times New Roman"/>
                <w:b/>
                <w:bCs/>
                <w:color w:val="FFFFFF"/>
                <w:sz w:val="20"/>
                <w:szCs w:val="20"/>
              </w:rPr>
            </w:pPr>
            <w:r w:rsidRPr="000C5A85">
              <w:rPr>
                <w:rFonts w:eastAsia="Times New Roman" w:cs="Times New Roman"/>
                <w:b/>
                <w:bCs/>
                <w:color w:val="FFFFFF"/>
                <w:sz w:val="20"/>
                <w:szCs w:val="20"/>
              </w:rPr>
              <w:t>Program</w:t>
            </w:r>
          </w:p>
        </w:tc>
        <w:tc>
          <w:tcPr>
            <w:tcW w:w="380" w:type="pct"/>
            <w:tcBorders>
              <w:top w:val="nil"/>
              <w:left w:val="nil"/>
              <w:bottom w:val="single" w:sz="12" w:space="0" w:color="93D500"/>
              <w:right w:val="nil"/>
            </w:tcBorders>
            <w:shd w:val="clear" w:color="000000" w:fill="036479"/>
            <w:vAlign w:val="center"/>
            <w:hideMark/>
          </w:tcPr>
          <w:p w14:paraId="50E4C5F3" w14:textId="77777777" w:rsidR="00DB5573" w:rsidRPr="000C5A85" w:rsidRDefault="00DB5573"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All</w:t>
            </w:r>
          </w:p>
        </w:tc>
        <w:tc>
          <w:tcPr>
            <w:tcW w:w="524" w:type="pct"/>
            <w:tcBorders>
              <w:top w:val="nil"/>
              <w:left w:val="nil"/>
              <w:bottom w:val="single" w:sz="12" w:space="0" w:color="93D500"/>
              <w:right w:val="nil"/>
            </w:tcBorders>
            <w:shd w:val="clear" w:color="000000" w:fill="036479"/>
            <w:vAlign w:val="center"/>
            <w:hideMark/>
          </w:tcPr>
          <w:p w14:paraId="738AC8FA" w14:textId="77777777" w:rsidR="00DB5573" w:rsidRPr="000C5A85" w:rsidRDefault="00DB5573"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ComEd</w:t>
            </w:r>
          </w:p>
        </w:tc>
        <w:tc>
          <w:tcPr>
            <w:tcW w:w="381" w:type="pct"/>
            <w:tcBorders>
              <w:top w:val="nil"/>
              <w:left w:val="nil"/>
              <w:bottom w:val="single" w:sz="12" w:space="0" w:color="93D500"/>
              <w:right w:val="nil"/>
            </w:tcBorders>
            <w:shd w:val="clear" w:color="000000" w:fill="036479"/>
            <w:vAlign w:val="center"/>
            <w:hideMark/>
          </w:tcPr>
          <w:p w14:paraId="2E4D0686" w14:textId="77777777" w:rsidR="00DB5573" w:rsidRPr="000C5A85" w:rsidRDefault="00DB5573" w:rsidP="00612F89">
            <w:pPr>
              <w:spacing w:before="60" w:after="60" w:line="240" w:lineRule="auto"/>
              <w:rPr>
                <w:rFonts w:eastAsia="Times New Roman" w:cs="Times New Roman"/>
                <w:b/>
                <w:bCs/>
                <w:color w:val="FFFFFF"/>
                <w:sz w:val="20"/>
                <w:szCs w:val="20"/>
              </w:rPr>
            </w:pPr>
            <w:r w:rsidRPr="000C5A85">
              <w:rPr>
                <w:rFonts w:eastAsia="Times New Roman" w:cs="Times New Roman"/>
                <w:b/>
                <w:bCs/>
                <w:color w:val="FFFFFF"/>
                <w:sz w:val="20"/>
                <w:szCs w:val="20"/>
              </w:rPr>
              <w:t>Nicor Gas</w:t>
            </w:r>
          </w:p>
        </w:tc>
        <w:tc>
          <w:tcPr>
            <w:tcW w:w="380" w:type="pct"/>
            <w:tcBorders>
              <w:top w:val="nil"/>
              <w:left w:val="nil"/>
              <w:bottom w:val="single" w:sz="12" w:space="0" w:color="93D500"/>
              <w:right w:val="nil"/>
            </w:tcBorders>
            <w:shd w:val="clear" w:color="000000" w:fill="036479"/>
            <w:vAlign w:val="center"/>
            <w:hideMark/>
          </w:tcPr>
          <w:p w14:paraId="5C000524" w14:textId="77777777" w:rsidR="00DB5573" w:rsidRPr="000C5A85" w:rsidRDefault="00DB5573"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PGL</w:t>
            </w:r>
          </w:p>
        </w:tc>
        <w:tc>
          <w:tcPr>
            <w:tcW w:w="429" w:type="pct"/>
            <w:tcBorders>
              <w:top w:val="nil"/>
              <w:left w:val="nil"/>
              <w:bottom w:val="single" w:sz="12" w:space="0" w:color="93D500"/>
              <w:right w:val="nil"/>
            </w:tcBorders>
            <w:shd w:val="clear" w:color="000000" w:fill="036479"/>
            <w:vAlign w:val="center"/>
            <w:hideMark/>
          </w:tcPr>
          <w:p w14:paraId="07D21457" w14:textId="77777777" w:rsidR="00DB5573" w:rsidRPr="000C5A85" w:rsidRDefault="00DB5573" w:rsidP="00612F89">
            <w:pPr>
              <w:spacing w:before="60" w:after="60" w:line="240" w:lineRule="auto"/>
              <w:jc w:val="center"/>
              <w:rPr>
                <w:rFonts w:eastAsia="Times New Roman" w:cs="Times New Roman"/>
                <w:b/>
                <w:bCs/>
                <w:color w:val="FFFFFF"/>
                <w:sz w:val="20"/>
                <w:szCs w:val="20"/>
              </w:rPr>
            </w:pPr>
            <w:r w:rsidRPr="000C5A85">
              <w:rPr>
                <w:rFonts w:eastAsia="Times New Roman" w:cs="Times New Roman"/>
                <w:b/>
                <w:bCs/>
                <w:color w:val="FFFFFF"/>
                <w:sz w:val="20"/>
                <w:szCs w:val="20"/>
              </w:rPr>
              <w:t>NSG</w:t>
            </w:r>
          </w:p>
        </w:tc>
      </w:tr>
      <w:tr w:rsidR="00DB5573" w:rsidRPr="000C5A85" w14:paraId="3E2EBC9E" w14:textId="77777777" w:rsidTr="00612F89">
        <w:trPr>
          <w:trHeight w:val="58"/>
        </w:trPr>
        <w:tc>
          <w:tcPr>
            <w:tcW w:w="1190" w:type="pct"/>
            <w:tcBorders>
              <w:top w:val="nil"/>
              <w:left w:val="nil"/>
              <w:bottom w:val="single" w:sz="8" w:space="0" w:color="B3EFFD"/>
              <w:right w:val="nil"/>
            </w:tcBorders>
            <w:vAlign w:val="bottom"/>
            <w:hideMark/>
          </w:tcPr>
          <w:p w14:paraId="7112F2EF" w14:textId="77777777" w:rsidR="00DB5573" w:rsidRPr="000C5A85" w:rsidRDefault="00DB5573" w:rsidP="00DB5573">
            <w:pPr>
              <w:spacing w:before="60" w:after="60" w:line="240" w:lineRule="auto"/>
              <w:rPr>
                <w:color w:val="000000"/>
                <w:sz w:val="20"/>
                <w:szCs w:val="20"/>
              </w:rPr>
            </w:pPr>
            <w:r w:rsidRPr="000C5A85">
              <w:rPr>
                <w:color w:val="000000"/>
                <w:sz w:val="20"/>
                <w:szCs w:val="20"/>
              </w:rPr>
              <w:t>Residential / Income Eligible</w:t>
            </w:r>
          </w:p>
        </w:tc>
        <w:tc>
          <w:tcPr>
            <w:tcW w:w="1715" w:type="pct"/>
            <w:tcBorders>
              <w:top w:val="nil"/>
              <w:left w:val="nil"/>
              <w:bottom w:val="single" w:sz="8" w:space="0" w:color="B3EFFD"/>
              <w:right w:val="nil"/>
            </w:tcBorders>
            <w:vAlign w:val="bottom"/>
            <w:hideMark/>
          </w:tcPr>
          <w:p w14:paraId="7EFE9F26" w14:textId="77777777" w:rsidR="00DB5573" w:rsidRPr="000C5A85" w:rsidRDefault="00DB5573" w:rsidP="00DB5573">
            <w:pPr>
              <w:spacing w:before="60" w:after="60" w:line="240" w:lineRule="auto"/>
              <w:rPr>
                <w:color w:val="000000"/>
                <w:sz w:val="20"/>
                <w:szCs w:val="20"/>
              </w:rPr>
            </w:pPr>
            <w:r w:rsidRPr="000C5A85">
              <w:rPr>
                <w:color w:val="000000"/>
                <w:sz w:val="20"/>
                <w:szCs w:val="20"/>
              </w:rPr>
              <w:t>Single-Family Upgrades</w:t>
            </w:r>
          </w:p>
        </w:tc>
        <w:tc>
          <w:tcPr>
            <w:tcW w:w="380" w:type="pct"/>
            <w:tcBorders>
              <w:top w:val="nil"/>
              <w:left w:val="nil"/>
              <w:bottom w:val="single" w:sz="8" w:space="0" w:color="B3EFFD"/>
              <w:right w:val="nil"/>
            </w:tcBorders>
          </w:tcPr>
          <w:p w14:paraId="092C7D67" w14:textId="4B6FEC6C" w:rsidR="00DB5573" w:rsidRPr="00DB5573" w:rsidRDefault="00DB5573" w:rsidP="00DB5573">
            <w:pPr>
              <w:spacing w:before="60" w:after="60" w:line="240" w:lineRule="auto"/>
              <w:jc w:val="right"/>
              <w:rPr>
                <w:b/>
                <w:bCs/>
                <w:color w:val="000000"/>
                <w:sz w:val="20"/>
                <w:szCs w:val="20"/>
              </w:rPr>
            </w:pPr>
            <w:r w:rsidRPr="00DB5573">
              <w:rPr>
                <w:b/>
                <w:bCs/>
                <w:sz w:val="20"/>
                <w:szCs w:val="20"/>
              </w:rPr>
              <w:t>0.67</w:t>
            </w:r>
          </w:p>
        </w:tc>
        <w:tc>
          <w:tcPr>
            <w:tcW w:w="524" w:type="pct"/>
            <w:tcBorders>
              <w:top w:val="nil"/>
              <w:left w:val="nil"/>
              <w:bottom w:val="single" w:sz="8" w:space="0" w:color="B3EFFD"/>
              <w:right w:val="nil"/>
            </w:tcBorders>
          </w:tcPr>
          <w:p w14:paraId="0AD390FE" w14:textId="32425044" w:rsidR="00DB5573" w:rsidRPr="00DB5573" w:rsidRDefault="00DB5573" w:rsidP="00DB5573">
            <w:pPr>
              <w:spacing w:before="60" w:after="60" w:line="240" w:lineRule="auto"/>
              <w:jc w:val="right"/>
              <w:rPr>
                <w:color w:val="000000"/>
                <w:sz w:val="20"/>
                <w:szCs w:val="20"/>
              </w:rPr>
            </w:pPr>
            <w:r w:rsidRPr="00DB5573">
              <w:rPr>
                <w:sz w:val="20"/>
                <w:szCs w:val="20"/>
              </w:rPr>
              <w:t>0.77</w:t>
            </w:r>
          </w:p>
        </w:tc>
        <w:tc>
          <w:tcPr>
            <w:tcW w:w="381" w:type="pct"/>
            <w:tcBorders>
              <w:top w:val="nil"/>
              <w:left w:val="nil"/>
              <w:bottom w:val="single" w:sz="8" w:space="0" w:color="B3EFFD"/>
              <w:right w:val="nil"/>
            </w:tcBorders>
          </w:tcPr>
          <w:p w14:paraId="716E1911" w14:textId="7A1FCC86" w:rsidR="00DB5573" w:rsidRPr="00DB5573" w:rsidRDefault="00DB5573" w:rsidP="00DB5573">
            <w:pPr>
              <w:spacing w:before="60" w:after="60" w:line="240" w:lineRule="auto"/>
              <w:jc w:val="right"/>
              <w:rPr>
                <w:color w:val="000000"/>
                <w:sz w:val="20"/>
                <w:szCs w:val="20"/>
              </w:rPr>
            </w:pPr>
            <w:r w:rsidRPr="00DB5573">
              <w:rPr>
                <w:sz w:val="20"/>
                <w:szCs w:val="20"/>
              </w:rPr>
              <w:t>0.43</w:t>
            </w:r>
          </w:p>
        </w:tc>
        <w:tc>
          <w:tcPr>
            <w:tcW w:w="380" w:type="pct"/>
            <w:tcBorders>
              <w:top w:val="nil"/>
              <w:left w:val="nil"/>
              <w:bottom w:val="single" w:sz="8" w:space="0" w:color="B3EFFD"/>
              <w:right w:val="nil"/>
            </w:tcBorders>
          </w:tcPr>
          <w:p w14:paraId="27C4953E" w14:textId="71958AA3" w:rsidR="00DB5573" w:rsidRPr="00DB5573" w:rsidRDefault="00DB5573" w:rsidP="00DB5573">
            <w:pPr>
              <w:spacing w:before="60" w:after="60" w:line="240" w:lineRule="auto"/>
              <w:jc w:val="right"/>
              <w:rPr>
                <w:color w:val="000000"/>
                <w:sz w:val="20"/>
                <w:szCs w:val="20"/>
              </w:rPr>
            </w:pPr>
            <w:r w:rsidRPr="00DB5573">
              <w:rPr>
                <w:sz w:val="20"/>
                <w:szCs w:val="20"/>
              </w:rPr>
              <w:t>0.39</w:t>
            </w:r>
          </w:p>
        </w:tc>
        <w:tc>
          <w:tcPr>
            <w:tcW w:w="429" w:type="pct"/>
            <w:tcBorders>
              <w:top w:val="nil"/>
              <w:left w:val="nil"/>
              <w:bottom w:val="single" w:sz="8" w:space="0" w:color="B3EFFD"/>
              <w:right w:val="nil"/>
            </w:tcBorders>
          </w:tcPr>
          <w:p w14:paraId="3B9E2CF0" w14:textId="0E9C8B50" w:rsidR="00DB5573" w:rsidRPr="00DB5573" w:rsidRDefault="00DB5573" w:rsidP="00DB5573">
            <w:pPr>
              <w:spacing w:before="60" w:after="60" w:line="240" w:lineRule="auto"/>
              <w:jc w:val="right"/>
              <w:rPr>
                <w:color w:val="000000"/>
                <w:sz w:val="20"/>
                <w:szCs w:val="20"/>
              </w:rPr>
            </w:pPr>
            <w:r w:rsidRPr="00DB5573">
              <w:rPr>
                <w:sz w:val="20"/>
                <w:szCs w:val="20"/>
              </w:rPr>
              <w:t>0.25</w:t>
            </w:r>
          </w:p>
        </w:tc>
      </w:tr>
      <w:tr w:rsidR="00DB5573" w:rsidRPr="000C5A85" w14:paraId="5611BF58" w14:textId="77777777" w:rsidTr="00612F89">
        <w:trPr>
          <w:trHeight w:val="68"/>
        </w:trPr>
        <w:tc>
          <w:tcPr>
            <w:tcW w:w="1190" w:type="pct"/>
            <w:tcBorders>
              <w:top w:val="nil"/>
              <w:left w:val="nil"/>
              <w:bottom w:val="single" w:sz="8" w:space="0" w:color="B3EFFD"/>
              <w:right w:val="nil"/>
            </w:tcBorders>
            <w:shd w:val="clear" w:color="000000" w:fill="FFFFFF"/>
            <w:noWrap/>
            <w:vAlign w:val="bottom"/>
            <w:hideMark/>
          </w:tcPr>
          <w:p w14:paraId="2206D38A" w14:textId="77777777" w:rsidR="00DB5573" w:rsidRPr="000C5A85" w:rsidRDefault="00DB5573" w:rsidP="00DB5573">
            <w:pPr>
              <w:spacing w:before="60" w:after="60" w:line="240" w:lineRule="auto"/>
              <w:rPr>
                <w:color w:val="000000"/>
                <w:sz w:val="20"/>
                <w:szCs w:val="20"/>
              </w:rPr>
            </w:pPr>
            <w:r w:rsidRPr="000C5A85">
              <w:rPr>
                <w:color w:val="000000"/>
                <w:sz w:val="20"/>
                <w:szCs w:val="20"/>
              </w:rPr>
              <w:t>Residential / Income Eligible</w:t>
            </w:r>
          </w:p>
        </w:tc>
        <w:tc>
          <w:tcPr>
            <w:tcW w:w="1715" w:type="pct"/>
            <w:tcBorders>
              <w:top w:val="nil"/>
              <w:left w:val="nil"/>
              <w:bottom w:val="single" w:sz="8" w:space="0" w:color="B3EFFD"/>
              <w:right w:val="nil"/>
            </w:tcBorders>
            <w:shd w:val="clear" w:color="000000" w:fill="FFFFFF"/>
            <w:noWrap/>
            <w:vAlign w:val="bottom"/>
            <w:hideMark/>
          </w:tcPr>
          <w:p w14:paraId="7AEE1C50" w14:textId="77777777" w:rsidR="00DB5573" w:rsidRPr="000C5A85" w:rsidRDefault="00DB5573" w:rsidP="00DB5573">
            <w:pPr>
              <w:spacing w:before="60" w:after="60" w:line="240" w:lineRule="auto"/>
              <w:rPr>
                <w:color w:val="000000"/>
                <w:sz w:val="20"/>
                <w:szCs w:val="20"/>
              </w:rPr>
            </w:pPr>
            <w:r w:rsidRPr="000C5A85">
              <w:rPr>
                <w:color w:val="000000"/>
                <w:sz w:val="20"/>
                <w:szCs w:val="20"/>
              </w:rPr>
              <w:t>Multi-Family Upgrades</w:t>
            </w:r>
          </w:p>
        </w:tc>
        <w:tc>
          <w:tcPr>
            <w:tcW w:w="380" w:type="pct"/>
            <w:tcBorders>
              <w:top w:val="nil"/>
              <w:left w:val="nil"/>
              <w:bottom w:val="single" w:sz="8" w:space="0" w:color="B3EFFD"/>
              <w:right w:val="nil"/>
            </w:tcBorders>
            <w:shd w:val="clear" w:color="000000" w:fill="FFFFFF"/>
            <w:noWrap/>
          </w:tcPr>
          <w:p w14:paraId="1BC11855" w14:textId="5D79B609" w:rsidR="00DB5573" w:rsidRPr="00DB5573" w:rsidRDefault="00DB5573" w:rsidP="00DB5573">
            <w:pPr>
              <w:spacing w:before="60" w:after="60" w:line="240" w:lineRule="auto"/>
              <w:jc w:val="right"/>
              <w:rPr>
                <w:b/>
                <w:bCs/>
                <w:color w:val="000000"/>
                <w:sz w:val="20"/>
                <w:szCs w:val="20"/>
              </w:rPr>
            </w:pPr>
            <w:r w:rsidRPr="00DB5573">
              <w:rPr>
                <w:b/>
                <w:bCs/>
                <w:sz w:val="20"/>
                <w:szCs w:val="20"/>
              </w:rPr>
              <w:t>1.16</w:t>
            </w:r>
          </w:p>
        </w:tc>
        <w:tc>
          <w:tcPr>
            <w:tcW w:w="524" w:type="pct"/>
            <w:tcBorders>
              <w:top w:val="nil"/>
              <w:left w:val="nil"/>
              <w:bottom w:val="single" w:sz="8" w:space="0" w:color="B3EFFD"/>
              <w:right w:val="nil"/>
            </w:tcBorders>
            <w:shd w:val="clear" w:color="000000" w:fill="FFFFFF"/>
            <w:noWrap/>
          </w:tcPr>
          <w:p w14:paraId="59CF44AD" w14:textId="1899243B" w:rsidR="00DB5573" w:rsidRPr="00DB5573" w:rsidRDefault="00DB5573" w:rsidP="00DB5573">
            <w:pPr>
              <w:spacing w:before="60" w:after="60" w:line="240" w:lineRule="auto"/>
              <w:jc w:val="right"/>
              <w:rPr>
                <w:color w:val="000000"/>
                <w:sz w:val="20"/>
                <w:szCs w:val="20"/>
              </w:rPr>
            </w:pPr>
            <w:r w:rsidRPr="00DB5573">
              <w:rPr>
                <w:sz w:val="20"/>
                <w:szCs w:val="20"/>
              </w:rPr>
              <w:t>1.24</w:t>
            </w:r>
          </w:p>
        </w:tc>
        <w:tc>
          <w:tcPr>
            <w:tcW w:w="381" w:type="pct"/>
            <w:tcBorders>
              <w:top w:val="nil"/>
              <w:left w:val="nil"/>
              <w:bottom w:val="single" w:sz="8" w:space="0" w:color="B3EFFD"/>
              <w:right w:val="nil"/>
            </w:tcBorders>
            <w:shd w:val="clear" w:color="000000" w:fill="FFFFFF"/>
            <w:noWrap/>
          </w:tcPr>
          <w:p w14:paraId="7F8A8BD7" w14:textId="5FE5C71A" w:rsidR="00DB5573" w:rsidRPr="00DB5573" w:rsidRDefault="00DB5573" w:rsidP="00DB5573">
            <w:pPr>
              <w:spacing w:before="60" w:after="60" w:line="240" w:lineRule="auto"/>
              <w:jc w:val="right"/>
              <w:rPr>
                <w:color w:val="000000"/>
                <w:sz w:val="20"/>
                <w:szCs w:val="20"/>
              </w:rPr>
            </w:pPr>
            <w:r w:rsidRPr="00DB5573">
              <w:rPr>
                <w:sz w:val="20"/>
                <w:szCs w:val="20"/>
              </w:rPr>
              <w:t>1.10</w:t>
            </w:r>
          </w:p>
        </w:tc>
        <w:tc>
          <w:tcPr>
            <w:tcW w:w="380" w:type="pct"/>
            <w:tcBorders>
              <w:top w:val="nil"/>
              <w:left w:val="nil"/>
              <w:bottom w:val="single" w:sz="8" w:space="0" w:color="B3EFFD"/>
              <w:right w:val="nil"/>
            </w:tcBorders>
            <w:shd w:val="clear" w:color="000000" w:fill="FFFFFF"/>
            <w:noWrap/>
          </w:tcPr>
          <w:p w14:paraId="0123C5FF" w14:textId="54A4C6A6" w:rsidR="00DB5573" w:rsidRPr="00DB5573" w:rsidRDefault="00DB5573" w:rsidP="00DB5573">
            <w:pPr>
              <w:spacing w:before="60" w:after="60" w:line="240" w:lineRule="auto"/>
              <w:jc w:val="right"/>
              <w:rPr>
                <w:color w:val="000000"/>
                <w:sz w:val="20"/>
                <w:szCs w:val="20"/>
              </w:rPr>
            </w:pPr>
            <w:r w:rsidRPr="00DB5573">
              <w:rPr>
                <w:sz w:val="20"/>
                <w:szCs w:val="20"/>
              </w:rPr>
              <w:t>0.88</w:t>
            </w:r>
          </w:p>
        </w:tc>
        <w:tc>
          <w:tcPr>
            <w:tcW w:w="429" w:type="pct"/>
            <w:tcBorders>
              <w:top w:val="nil"/>
              <w:left w:val="nil"/>
              <w:bottom w:val="single" w:sz="8" w:space="0" w:color="B3EFFD"/>
              <w:right w:val="nil"/>
            </w:tcBorders>
            <w:shd w:val="clear" w:color="000000" w:fill="FFFFFF"/>
            <w:noWrap/>
          </w:tcPr>
          <w:p w14:paraId="546F8A19" w14:textId="671B832C" w:rsidR="00DB5573" w:rsidRPr="00DB5573" w:rsidRDefault="00DB5573" w:rsidP="00DB5573">
            <w:pPr>
              <w:spacing w:before="60" w:after="60" w:line="240" w:lineRule="auto"/>
              <w:jc w:val="right"/>
              <w:rPr>
                <w:color w:val="000000"/>
                <w:sz w:val="20"/>
                <w:szCs w:val="20"/>
              </w:rPr>
            </w:pPr>
            <w:r w:rsidRPr="00DB5573">
              <w:rPr>
                <w:sz w:val="20"/>
                <w:szCs w:val="20"/>
              </w:rPr>
              <w:t>0.38</w:t>
            </w:r>
          </w:p>
        </w:tc>
      </w:tr>
      <w:tr w:rsidR="00DB5573" w:rsidRPr="000C5A85" w14:paraId="64CBB3BC" w14:textId="77777777" w:rsidTr="00612F89">
        <w:trPr>
          <w:trHeight w:val="68"/>
        </w:trPr>
        <w:tc>
          <w:tcPr>
            <w:tcW w:w="1190" w:type="pct"/>
            <w:tcBorders>
              <w:top w:val="nil"/>
              <w:left w:val="nil"/>
              <w:bottom w:val="single" w:sz="8" w:space="0" w:color="B3EFFD"/>
              <w:right w:val="nil"/>
            </w:tcBorders>
            <w:noWrap/>
            <w:vAlign w:val="bottom"/>
            <w:hideMark/>
          </w:tcPr>
          <w:p w14:paraId="01E6653E" w14:textId="77777777" w:rsidR="00DB5573" w:rsidRPr="000C5A85" w:rsidRDefault="00DB5573" w:rsidP="00DB5573">
            <w:pPr>
              <w:spacing w:before="60" w:after="60" w:line="240" w:lineRule="auto"/>
              <w:rPr>
                <w:color w:val="000000"/>
                <w:sz w:val="20"/>
                <w:szCs w:val="20"/>
              </w:rPr>
            </w:pPr>
            <w:r w:rsidRPr="000C5A85">
              <w:rPr>
                <w:color w:val="000000"/>
                <w:sz w:val="20"/>
                <w:szCs w:val="20"/>
              </w:rPr>
              <w:t>Income Eligible</w:t>
            </w:r>
          </w:p>
        </w:tc>
        <w:tc>
          <w:tcPr>
            <w:tcW w:w="1715" w:type="pct"/>
            <w:tcBorders>
              <w:top w:val="nil"/>
              <w:left w:val="nil"/>
              <w:bottom w:val="single" w:sz="8" w:space="0" w:color="B3EFFD"/>
              <w:right w:val="nil"/>
            </w:tcBorders>
            <w:noWrap/>
            <w:vAlign w:val="bottom"/>
            <w:hideMark/>
          </w:tcPr>
          <w:p w14:paraId="7EC6BFEE" w14:textId="77777777" w:rsidR="00DB5573" w:rsidRPr="000C5A85" w:rsidRDefault="00DB5573" w:rsidP="00DB5573">
            <w:pPr>
              <w:spacing w:before="60" w:after="60" w:line="240" w:lineRule="auto"/>
              <w:rPr>
                <w:color w:val="000000"/>
                <w:sz w:val="20"/>
                <w:szCs w:val="20"/>
              </w:rPr>
            </w:pPr>
            <w:r w:rsidRPr="000C5A85">
              <w:rPr>
                <w:color w:val="000000"/>
                <w:sz w:val="20"/>
                <w:szCs w:val="20"/>
              </w:rPr>
              <w:t>Product Distribution</w:t>
            </w:r>
          </w:p>
        </w:tc>
        <w:tc>
          <w:tcPr>
            <w:tcW w:w="380" w:type="pct"/>
            <w:tcBorders>
              <w:top w:val="nil"/>
              <w:left w:val="nil"/>
              <w:bottom w:val="single" w:sz="8" w:space="0" w:color="B3EFFD"/>
              <w:right w:val="nil"/>
            </w:tcBorders>
            <w:noWrap/>
          </w:tcPr>
          <w:p w14:paraId="29BE0773" w14:textId="577E1F5D" w:rsidR="00DB5573" w:rsidRPr="00DB5573" w:rsidRDefault="00DB5573" w:rsidP="00DB5573">
            <w:pPr>
              <w:spacing w:before="60" w:after="60" w:line="240" w:lineRule="auto"/>
              <w:jc w:val="right"/>
              <w:rPr>
                <w:b/>
                <w:bCs/>
                <w:color w:val="000000"/>
                <w:sz w:val="20"/>
                <w:szCs w:val="20"/>
              </w:rPr>
            </w:pPr>
            <w:r w:rsidRPr="00DB5573">
              <w:rPr>
                <w:b/>
                <w:bCs/>
                <w:sz w:val="20"/>
                <w:szCs w:val="20"/>
              </w:rPr>
              <w:t>8.22</w:t>
            </w:r>
          </w:p>
        </w:tc>
        <w:tc>
          <w:tcPr>
            <w:tcW w:w="524" w:type="pct"/>
            <w:tcBorders>
              <w:top w:val="nil"/>
              <w:left w:val="nil"/>
              <w:bottom w:val="single" w:sz="8" w:space="0" w:color="B3EFFD"/>
              <w:right w:val="nil"/>
            </w:tcBorders>
            <w:noWrap/>
          </w:tcPr>
          <w:p w14:paraId="7A30863D" w14:textId="5F17B6DB" w:rsidR="00DB5573" w:rsidRPr="00DB5573" w:rsidRDefault="00DB5573" w:rsidP="00DB5573">
            <w:pPr>
              <w:spacing w:before="60" w:after="60" w:line="240" w:lineRule="auto"/>
              <w:jc w:val="right"/>
              <w:rPr>
                <w:color w:val="000000"/>
                <w:sz w:val="20"/>
                <w:szCs w:val="20"/>
              </w:rPr>
            </w:pPr>
            <w:r w:rsidRPr="00DB5573">
              <w:rPr>
                <w:sz w:val="20"/>
                <w:szCs w:val="20"/>
              </w:rPr>
              <w:t>8.59</w:t>
            </w:r>
          </w:p>
        </w:tc>
        <w:tc>
          <w:tcPr>
            <w:tcW w:w="381" w:type="pct"/>
            <w:tcBorders>
              <w:top w:val="nil"/>
              <w:left w:val="nil"/>
              <w:bottom w:val="single" w:sz="8" w:space="0" w:color="B3EFFD"/>
              <w:right w:val="nil"/>
            </w:tcBorders>
            <w:noWrap/>
          </w:tcPr>
          <w:p w14:paraId="329ACC98" w14:textId="3695854A" w:rsidR="00DB5573" w:rsidRPr="00DB5573" w:rsidRDefault="00DB5573" w:rsidP="00DB5573">
            <w:pPr>
              <w:spacing w:before="60" w:after="60" w:line="240" w:lineRule="auto"/>
              <w:jc w:val="right"/>
              <w:rPr>
                <w:color w:val="000000"/>
                <w:sz w:val="20"/>
                <w:szCs w:val="20"/>
              </w:rPr>
            </w:pPr>
            <w:r w:rsidRPr="00DB5573">
              <w:rPr>
                <w:sz w:val="20"/>
                <w:szCs w:val="20"/>
              </w:rPr>
              <w:t>3.01</w:t>
            </w:r>
          </w:p>
        </w:tc>
        <w:tc>
          <w:tcPr>
            <w:tcW w:w="380" w:type="pct"/>
            <w:tcBorders>
              <w:top w:val="nil"/>
              <w:left w:val="nil"/>
              <w:bottom w:val="single" w:sz="8" w:space="0" w:color="B3EFFD"/>
              <w:right w:val="nil"/>
            </w:tcBorders>
            <w:noWrap/>
          </w:tcPr>
          <w:p w14:paraId="77A7B590" w14:textId="77CF61DF" w:rsidR="00DB5573" w:rsidRPr="00DB5573" w:rsidRDefault="00DB5573" w:rsidP="00DB5573">
            <w:pPr>
              <w:spacing w:before="60" w:after="60" w:line="240" w:lineRule="auto"/>
              <w:jc w:val="right"/>
              <w:rPr>
                <w:color w:val="000000"/>
                <w:sz w:val="20"/>
                <w:szCs w:val="20"/>
              </w:rPr>
            </w:pPr>
            <w:r w:rsidRPr="00DB5573">
              <w:rPr>
                <w:sz w:val="20"/>
                <w:szCs w:val="20"/>
              </w:rPr>
              <w:t>4.41</w:t>
            </w:r>
          </w:p>
        </w:tc>
        <w:tc>
          <w:tcPr>
            <w:tcW w:w="429" w:type="pct"/>
            <w:tcBorders>
              <w:top w:val="nil"/>
              <w:left w:val="nil"/>
              <w:bottom w:val="single" w:sz="8" w:space="0" w:color="B3EFFD"/>
              <w:right w:val="nil"/>
            </w:tcBorders>
            <w:noWrap/>
          </w:tcPr>
          <w:p w14:paraId="77ED470D" w14:textId="67DA1375" w:rsidR="00DB5573" w:rsidRPr="00DB5573" w:rsidRDefault="00DB5573" w:rsidP="00DB5573">
            <w:pPr>
              <w:spacing w:before="60" w:after="60" w:line="240" w:lineRule="auto"/>
              <w:jc w:val="right"/>
              <w:rPr>
                <w:color w:val="000000"/>
                <w:sz w:val="20"/>
                <w:szCs w:val="20"/>
              </w:rPr>
            </w:pPr>
            <w:r w:rsidRPr="00DB5573">
              <w:rPr>
                <w:sz w:val="20"/>
                <w:szCs w:val="20"/>
              </w:rPr>
              <w:t>4.10</w:t>
            </w:r>
          </w:p>
        </w:tc>
      </w:tr>
      <w:tr w:rsidR="00DB5573" w:rsidRPr="000C5A85" w14:paraId="5F544CB5" w14:textId="77777777" w:rsidTr="00612F89">
        <w:trPr>
          <w:trHeight w:val="68"/>
        </w:trPr>
        <w:tc>
          <w:tcPr>
            <w:tcW w:w="1190" w:type="pct"/>
            <w:tcBorders>
              <w:top w:val="nil"/>
              <w:left w:val="nil"/>
              <w:bottom w:val="single" w:sz="8" w:space="0" w:color="B3EFFD"/>
              <w:right w:val="nil"/>
            </w:tcBorders>
            <w:shd w:val="clear" w:color="000000" w:fill="FFFFFF"/>
            <w:noWrap/>
            <w:vAlign w:val="bottom"/>
            <w:hideMark/>
          </w:tcPr>
          <w:p w14:paraId="75BB106E" w14:textId="77777777" w:rsidR="00DB5573" w:rsidRPr="000C5A85" w:rsidRDefault="00DB5573" w:rsidP="00DB5573">
            <w:pPr>
              <w:spacing w:before="60" w:after="60" w:line="240" w:lineRule="auto"/>
              <w:rPr>
                <w:color w:val="000000"/>
                <w:sz w:val="20"/>
                <w:szCs w:val="20"/>
              </w:rPr>
            </w:pPr>
            <w:r w:rsidRPr="000C5A85">
              <w:rPr>
                <w:color w:val="000000"/>
                <w:sz w:val="20"/>
                <w:szCs w:val="20"/>
              </w:rPr>
              <w:t>Income Eligible</w:t>
            </w:r>
          </w:p>
        </w:tc>
        <w:tc>
          <w:tcPr>
            <w:tcW w:w="1715" w:type="pct"/>
            <w:tcBorders>
              <w:top w:val="nil"/>
              <w:left w:val="nil"/>
              <w:bottom w:val="single" w:sz="8" w:space="0" w:color="B3EFFD"/>
              <w:right w:val="nil"/>
            </w:tcBorders>
            <w:shd w:val="clear" w:color="000000" w:fill="FFFFFF"/>
            <w:noWrap/>
            <w:vAlign w:val="bottom"/>
            <w:hideMark/>
          </w:tcPr>
          <w:p w14:paraId="247243B3" w14:textId="77777777" w:rsidR="00DB5573" w:rsidRPr="000C5A85" w:rsidRDefault="00DB5573" w:rsidP="00DB5573">
            <w:pPr>
              <w:spacing w:before="60" w:after="60" w:line="240" w:lineRule="auto"/>
              <w:rPr>
                <w:color w:val="000000"/>
                <w:sz w:val="20"/>
                <w:szCs w:val="20"/>
              </w:rPr>
            </w:pPr>
            <w:r w:rsidRPr="000C5A85">
              <w:rPr>
                <w:color w:val="000000"/>
                <w:sz w:val="20"/>
                <w:szCs w:val="20"/>
              </w:rPr>
              <w:t>Affordable Housing New Construction</w:t>
            </w:r>
          </w:p>
        </w:tc>
        <w:tc>
          <w:tcPr>
            <w:tcW w:w="380" w:type="pct"/>
            <w:tcBorders>
              <w:top w:val="nil"/>
              <w:left w:val="nil"/>
              <w:bottom w:val="single" w:sz="8" w:space="0" w:color="B3EFFD"/>
              <w:right w:val="nil"/>
            </w:tcBorders>
            <w:shd w:val="clear" w:color="000000" w:fill="FFFFFF"/>
            <w:noWrap/>
          </w:tcPr>
          <w:p w14:paraId="4E9BE7B1" w14:textId="2F6B2115" w:rsidR="00DB5573" w:rsidRPr="00DB5573" w:rsidRDefault="00DB5573" w:rsidP="00DB5573">
            <w:pPr>
              <w:spacing w:before="60" w:after="60" w:line="240" w:lineRule="auto"/>
              <w:jc w:val="right"/>
              <w:rPr>
                <w:b/>
                <w:bCs/>
                <w:color w:val="000000"/>
                <w:sz w:val="20"/>
                <w:szCs w:val="20"/>
              </w:rPr>
            </w:pPr>
            <w:r w:rsidRPr="00DB5573">
              <w:rPr>
                <w:b/>
                <w:bCs/>
                <w:sz w:val="20"/>
                <w:szCs w:val="20"/>
              </w:rPr>
              <w:t>1.83</w:t>
            </w:r>
          </w:p>
        </w:tc>
        <w:tc>
          <w:tcPr>
            <w:tcW w:w="524" w:type="pct"/>
            <w:tcBorders>
              <w:top w:val="nil"/>
              <w:left w:val="nil"/>
              <w:bottom w:val="single" w:sz="8" w:space="0" w:color="B3EFFD"/>
              <w:right w:val="nil"/>
            </w:tcBorders>
            <w:shd w:val="clear" w:color="000000" w:fill="FFFFFF"/>
            <w:noWrap/>
          </w:tcPr>
          <w:p w14:paraId="4E145DF2" w14:textId="3DA1E30A" w:rsidR="00DB5573" w:rsidRPr="00DB5573" w:rsidRDefault="00DB5573" w:rsidP="00DB5573">
            <w:pPr>
              <w:spacing w:before="60" w:after="60" w:line="240" w:lineRule="auto"/>
              <w:jc w:val="right"/>
              <w:rPr>
                <w:color w:val="000000"/>
                <w:sz w:val="20"/>
                <w:szCs w:val="20"/>
              </w:rPr>
            </w:pPr>
            <w:r w:rsidRPr="00DB5573">
              <w:rPr>
                <w:sz w:val="20"/>
                <w:szCs w:val="20"/>
              </w:rPr>
              <w:t>1.87</w:t>
            </w:r>
          </w:p>
        </w:tc>
        <w:tc>
          <w:tcPr>
            <w:tcW w:w="381" w:type="pct"/>
            <w:tcBorders>
              <w:top w:val="nil"/>
              <w:left w:val="nil"/>
              <w:bottom w:val="single" w:sz="8" w:space="0" w:color="B3EFFD"/>
              <w:right w:val="nil"/>
            </w:tcBorders>
            <w:shd w:val="clear" w:color="000000" w:fill="FFFFFF"/>
            <w:noWrap/>
          </w:tcPr>
          <w:p w14:paraId="7E64F549" w14:textId="546EB873" w:rsidR="00DB5573" w:rsidRPr="00DB5573" w:rsidRDefault="00DB5573" w:rsidP="00DB5573">
            <w:pPr>
              <w:spacing w:before="60" w:after="60" w:line="240" w:lineRule="auto"/>
              <w:jc w:val="right"/>
              <w:rPr>
                <w:color w:val="000000"/>
                <w:sz w:val="20"/>
                <w:szCs w:val="20"/>
              </w:rPr>
            </w:pPr>
            <w:r w:rsidRPr="00DB5573">
              <w:rPr>
                <w:sz w:val="20"/>
                <w:szCs w:val="20"/>
              </w:rPr>
              <w:t>1.24</w:t>
            </w:r>
          </w:p>
        </w:tc>
        <w:tc>
          <w:tcPr>
            <w:tcW w:w="380" w:type="pct"/>
            <w:tcBorders>
              <w:top w:val="nil"/>
              <w:left w:val="nil"/>
              <w:bottom w:val="single" w:sz="8" w:space="0" w:color="B3EFFD"/>
              <w:right w:val="nil"/>
            </w:tcBorders>
            <w:shd w:val="clear" w:color="000000" w:fill="FFFFFF"/>
            <w:noWrap/>
          </w:tcPr>
          <w:p w14:paraId="0222F2B3" w14:textId="3E976552" w:rsidR="00DB5573" w:rsidRPr="00DB5573" w:rsidRDefault="00DB5573" w:rsidP="00DB5573">
            <w:pPr>
              <w:spacing w:before="60" w:after="60" w:line="240" w:lineRule="auto"/>
              <w:jc w:val="center"/>
              <w:rPr>
                <w:color w:val="000000"/>
                <w:sz w:val="20"/>
                <w:szCs w:val="20"/>
              </w:rPr>
            </w:pPr>
            <w:r w:rsidRPr="00DB5573">
              <w:rPr>
                <w:sz w:val="20"/>
                <w:szCs w:val="20"/>
              </w:rPr>
              <w:t>-</w:t>
            </w:r>
          </w:p>
        </w:tc>
        <w:tc>
          <w:tcPr>
            <w:tcW w:w="429" w:type="pct"/>
            <w:tcBorders>
              <w:top w:val="nil"/>
              <w:left w:val="nil"/>
              <w:bottom w:val="single" w:sz="8" w:space="0" w:color="B3EFFD"/>
              <w:right w:val="nil"/>
            </w:tcBorders>
            <w:shd w:val="clear" w:color="000000" w:fill="FFFFFF"/>
            <w:noWrap/>
          </w:tcPr>
          <w:p w14:paraId="11C57633" w14:textId="7086BD16" w:rsidR="00DB5573" w:rsidRPr="00DB5573" w:rsidRDefault="00DB5573" w:rsidP="00DB5573">
            <w:pPr>
              <w:spacing w:before="60" w:after="60" w:line="240" w:lineRule="auto"/>
              <w:jc w:val="center"/>
              <w:rPr>
                <w:color w:val="000000"/>
                <w:sz w:val="20"/>
                <w:szCs w:val="20"/>
              </w:rPr>
            </w:pPr>
            <w:r w:rsidRPr="00DB5573">
              <w:rPr>
                <w:sz w:val="20"/>
                <w:szCs w:val="20"/>
              </w:rPr>
              <w:t>-</w:t>
            </w:r>
          </w:p>
        </w:tc>
      </w:tr>
      <w:tr w:rsidR="00DB5573" w:rsidRPr="000C5A85" w14:paraId="2EAAEF30" w14:textId="77777777" w:rsidTr="00612F89">
        <w:trPr>
          <w:trHeight w:val="68"/>
        </w:trPr>
        <w:tc>
          <w:tcPr>
            <w:tcW w:w="1190" w:type="pct"/>
            <w:tcBorders>
              <w:top w:val="nil"/>
              <w:left w:val="nil"/>
              <w:bottom w:val="single" w:sz="8" w:space="0" w:color="B3EFFD"/>
              <w:right w:val="nil"/>
            </w:tcBorders>
            <w:noWrap/>
            <w:vAlign w:val="bottom"/>
            <w:hideMark/>
          </w:tcPr>
          <w:p w14:paraId="400FA5DA" w14:textId="77777777" w:rsidR="00DB5573" w:rsidRPr="000C5A85" w:rsidRDefault="00DB5573" w:rsidP="00DB5573">
            <w:pPr>
              <w:spacing w:before="60" w:after="60" w:line="240" w:lineRule="auto"/>
              <w:rPr>
                <w:color w:val="000000"/>
                <w:sz w:val="20"/>
                <w:szCs w:val="20"/>
              </w:rPr>
            </w:pPr>
            <w:r w:rsidRPr="000C5A85">
              <w:rPr>
                <w:color w:val="000000"/>
                <w:sz w:val="20"/>
                <w:szCs w:val="20"/>
              </w:rPr>
              <w:t>Business &amp; Public Sector</w:t>
            </w:r>
          </w:p>
        </w:tc>
        <w:tc>
          <w:tcPr>
            <w:tcW w:w="1715" w:type="pct"/>
            <w:tcBorders>
              <w:top w:val="nil"/>
              <w:left w:val="nil"/>
              <w:bottom w:val="single" w:sz="8" w:space="0" w:color="B3EFFD"/>
              <w:right w:val="nil"/>
            </w:tcBorders>
            <w:noWrap/>
            <w:vAlign w:val="bottom"/>
            <w:hideMark/>
          </w:tcPr>
          <w:p w14:paraId="335A7DD4" w14:textId="77777777" w:rsidR="00DB5573" w:rsidRPr="000C5A85" w:rsidRDefault="00DB5573" w:rsidP="00DB5573">
            <w:pPr>
              <w:spacing w:before="60" w:after="60" w:line="240" w:lineRule="auto"/>
              <w:rPr>
                <w:color w:val="000000"/>
                <w:sz w:val="20"/>
                <w:szCs w:val="20"/>
              </w:rPr>
            </w:pPr>
            <w:r w:rsidRPr="000C5A85">
              <w:rPr>
                <w:color w:val="000000"/>
                <w:sz w:val="20"/>
                <w:szCs w:val="20"/>
              </w:rPr>
              <w:t>Coordinated Non-Residential New Construction</w:t>
            </w:r>
          </w:p>
        </w:tc>
        <w:tc>
          <w:tcPr>
            <w:tcW w:w="380" w:type="pct"/>
            <w:tcBorders>
              <w:top w:val="nil"/>
              <w:left w:val="nil"/>
              <w:bottom w:val="single" w:sz="8" w:space="0" w:color="B3EFFD"/>
              <w:right w:val="nil"/>
            </w:tcBorders>
            <w:noWrap/>
          </w:tcPr>
          <w:p w14:paraId="3199FB7E" w14:textId="2DB5DDB7" w:rsidR="00DB5573" w:rsidRPr="00DB5573" w:rsidRDefault="00DB5573" w:rsidP="00DB5573">
            <w:pPr>
              <w:spacing w:before="60" w:after="60" w:line="240" w:lineRule="auto"/>
              <w:jc w:val="right"/>
              <w:rPr>
                <w:b/>
                <w:bCs/>
                <w:color w:val="000000"/>
                <w:sz w:val="20"/>
                <w:szCs w:val="20"/>
              </w:rPr>
            </w:pPr>
            <w:r w:rsidRPr="00DB5573">
              <w:rPr>
                <w:b/>
                <w:bCs/>
                <w:sz w:val="20"/>
                <w:szCs w:val="20"/>
              </w:rPr>
              <w:t>2.55</w:t>
            </w:r>
          </w:p>
        </w:tc>
        <w:tc>
          <w:tcPr>
            <w:tcW w:w="524" w:type="pct"/>
            <w:tcBorders>
              <w:top w:val="nil"/>
              <w:left w:val="nil"/>
              <w:bottom w:val="single" w:sz="8" w:space="0" w:color="B3EFFD"/>
              <w:right w:val="nil"/>
            </w:tcBorders>
            <w:noWrap/>
          </w:tcPr>
          <w:p w14:paraId="7B51E391" w14:textId="79D93F16" w:rsidR="00DB5573" w:rsidRPr="00DB5573" w:rsidRDefault="00DB5573" w:rsidP="00DB5573">
            <w:pPr>
              <w:spacing w:before="60" w:after="60" w:line="240" w:lineRule="auto"/>
              <w:jc w:val="right"/>
              <w:rPr>
                <w:color w:val="000000"/>
                <w:sz w:val="20"/>
                <w:szCs w:val="20"/>
              </w:rPr>
            </w:pPr>
            <w:r w:rsidRPr="00DB5573">
              <w:rPr>
                <w:sz w:val="20"/>
                <w:szCs w:val="20"/>
              </w:rPr>
              <w:t>2.31</w:t>
            </w:r>
          </w:p>
        </w:tc>
        <w:tc>
          <w:tcPr>
            <w:tcW w:w="381" w:type="pct"/>
            <w:tcBorders>
              <w:top w:val="nil"/>
              <w:left w:val="nil"/>
              <w:bottom w:val="single" w:sz="8" w:space="0" w:color="B3EFFD"/>
              <w:right w:val="nil"/>
            </w:tcBorders>
            <w:noWrap/>
          </w:tcPr>
          <w:p w14:paraId="0F9426DE" w14:textId="67CB4C09" w:rsidR="00DB5573" w:rsidRPr="00DB5573" w:rsidRDefault="00DB5573" w:rsidP="00DB5573">
            <w:pPr>
              <w:spacing w:before="60" w:after="60" w:line="240" w:lineRule="auto"/>
              <w:jc w:val="right"/>
              <w:rPr>
                <w:color w:val="000000"/>
                <w:sz w:val="20"/>
                <w:szCs w:val="20"/>
              </w:rPr>
            </w:pPr>
            <w:r w:rsidRPr="00DB5573">
              <w:rPr>
                <w:sz w:val="20"/>
                <w:szCs w:val="20"/>
              </w:rPr>
              <w:t>2.17</w:t>
            </w:r>
          </w:p>
        </w:tc>
        <w:tc>
          <w:tcPr>
            <w:tcW w:w="380" w:type="pct"/>
            <w:tcBorders>
              <w:top w:val="nil"/>
              <w:left w:val="nil"/>
              <w:bottom w:val="single" w:sz="8" w:space="0" w:color="B3EFFD"/>
              <w:right w:val="nil"/>
            </w:tcBorders>
            <w:noWrap/>
          </w:tcPr>
          <w:p w14:paraId="41A3C96C" w14:textId="566C00FD" w:rsidR="00DB5573" w:rsidRPr="00DB5573" w:rsidRDefault="00DB5573" w:rsidP="00DB5573">
            <w:pPr>
              <w:spacing w:before="60" w:after="60" w:line="240" w:lineRule="auto"/>
              <w:jc w:val="right"/>
              <w:rPr>
                <w:color w:val="000000"/>
                <w:sz w:val="20"/>
                <w:szCs w:val="20"/>
              </w:rPr>
            </w:pPr>
            <w:r w:rsidRPr="00DB5573">
              <w:rPr>
                <w:sz w:val="20"/>
                <w:szCs w:val="20"/>
              </w:rPr>
              <w:t>35.61</w:t>
            </w:r>
          </w:p>
        </w:tc>
        <w:tc>
          <w:tcPr>
            <w:tcW w:w="429" w:type="pct"/>
            <w:tcBorders>
              <w:top w:val="nil"/>
              <w:left w:val="nil"/>
              <w:bottom w:val="single" w:sz="8" w:space="0" w:color="B3EFFD"/>
              <w:right w:val="nil"/>
            </w:tcBorders>
            <w:noWrap/>
          </w:tcPr>
          <w:p w14:paraId="4373059B" w14:textId="1B66F94A" w:rsidR="00DB5573" w:rsidRPr="00DB5573" w:rsidRDefault="00DB5573" w:rsidP="00DB5573">
            <w:pPr>
              <w:spacing w:before="60" w:after="60" w:line="240" w:lineRule="auto"/>
              <w:jc w:val="right"/>
              <w:rPr>
                <w:color w:val="000000"/>
                <w:sz w:val="20"/>
                <w:szCs w:val="20"/>
              </w:rPr>
            </w:pPr>
            <w:r w:rsidRPr="00DB5573">
              <w:rPr>
                <w:sz w:val="20"/>
                <w:szCs w:val="20"/>
              </w:rPr>
              <w:t>0.00*</w:t>
            </w:r>
          </w:p>
        </w:tc>
      </w:tr>
      <w:tr w:rsidR="00DB5573" w:rsidRPr="000C5A85" w14:paraId="46197D23" w14:textId="77777777" w:rsidTr="00612F89">
        <w:trPr>
          <w:trHeight w:val="68"/>
        </w:trPr>
        <w:tc>
          <w:tcPr>
            <w:tcW w:w="1190" w:type="pct"/>
            <w:tcBorders>
              <w:top w:val="nil"/>
              <w:left w:val="nil"/>
              <w:bottom w:val="single" w:sz="8" w:space="0" w:color="B3EFFD"/>
              <w:right w:val="nil"/>
            </w:tcBorders>
            <w:noWrap/>
            <w:vAlign w:val="bottom"/>
          </w:tcPr>
          <w:p w14:paraId="6EA6E325" w14:textId="77777777" w:rsidR="00DB5573" w:rsidRPr="000C5A85" w:rsidRDefault="00DB5573" w:rsidP="00DB5573">
            <w:pPr>
              <w:spacing w:before="60" w:after="60" w:line="240" w:lineRule="auto"/>
              <w:rPr>
                <w:color w:val="000000"/>
                <w:sz w:val="20"/>
                <w:szCs w:val="20"/>
              </w:rPr>
            </w:pPr>
            <w:r w:rsidRPr="000C5A85">
              <w:rPr>
                <w:color w:val="000000"/>
                <w:sz w:val="20"/>
                <w:szCs w:val="20"/>
              </w:rPr>
              <w:t>Business &amp; Public Sector</w:t>
            </w:r>
          </w:p>
        </w:tc>
        <w:tc>
          <w:tcPr>
            <w:tcW w:w="1715" w:type="pct"/>
            <w:tcBorders>
              <w:top w:val="nil"/>
              <w:left w:val="nil"/>
              <w:bottom w:val="single" w:sz="8" w:space="0" w:color="B3EFFD"/>
              <w:right w:val="nil"/>
            </w:tcBorders>
            <w:noWrap/>
            <w:vAlign w:val="bottom"/>
          </w:tcPr>
          <w:p w14:paraId="1364F310" w14:textId="77777777" w:rsidR="00DB5573" w:rsidRPr="000C5A85" w:rsidRDefault="00DB5573" w:rsidP="00DB5573">
            <w:pPr>
              <w:spacing w:before="60" w:after="60" w:line="240" w:lineRule="auto"/>
              <w:rPr>
                <w:color w:val="000000"/>
                <w:sz w:val="20"/>
                <w:szCs w:val="20"/>
              </w:rPr>
            </w:pPr>
            <w:r w:rsidRPr="000C5A85">
              <w:rPr>
                <w:color w:val="000000"/>
                <w:sz w:val="20"/>
                <w:szCs w:val="20"/>
              </w:rPr>
              <w:t>RetroCommissioning</w:t>
            </w:r>
          </w:p>
        </w:tc>
        <w:tc>
          <w:tcPr>
            <w:tcW w:w="380" w:type="pct"/>
            <w:tcBorders>
              <w:top w:val="nil"/>
              <w:left w:val="nil"/>
              <w:bottom w:val="single" w:sz="8" w:space="0" w:color="B3EFFD"/>
              <w:right w:val="nil"/>
            </w:tcBorders>
            <w:noWrap/>
          </w:tcPr>
          <w:p w14:paraId="22CD6097" w14:textId="4B7ABD51" w:rsidR="00DB5573" w:rsidRPr="00DB5573" w:rsidRDefault="00DB5573" w:rsidP="00DB5573">
            <w:pPr>
              <w:spacing w:before="60" w:after="60" w:line="240" w:lineRule="auto"/>
              <w:jc w:val="right"/>
              <w:rPr>
                <w:b/>
                <w:bCs/>
                <w:color w:val="000000"/>
                <w:sz w:val="20"/>
                <w:szCs w:val="20"/>
              </w:rPr>
            </w:pPr>
            <w:r w:rsidRPr="00DB5573">
              <w:rPr>
                <w:b/>
                <w:bCs/>
                <w:sz w:val="20"/>
                <w:szCs w:val="20"/>
              </w:rPr>
              <w:t>1.44</w:t>
            </w:r>
          </w:p>
        </w:tc>
        <w:tc>
          <w:tcPr>
            <w:tcW w:w="524" w:type="pct"/>
            <w:tcBorders>
              <w:top w:val="nil"/>
              <w:left w:val="nil"/>
              <w:bottom w:val="single" w:sz="8" w:space="0" w:color="B3EFFD"/>
              <w:right w:val="nil"/>
            </w:tcBorders>
            <w:noWrap/>
          </w:tcPr>
          <w:p w14:paraId="3BFF480A" w14:textId="0E9A399E" w:rsidR="00DB5573" w:rsidRPr="00DB5573" w:rsidRDefault="00DB5573" w:rsidP="00DB5573">
            <w:pPr>
              <w:spacing w:before="60" w:after="60" w:line="240" w:lineRule="auto"/>
              <w:jc w:val="right"/>
              <w:rPr>
                <w:color w:val="000000"/>
                <w:sz w:val="20"/>
                <w:szCs w:val="20"/>
              </w:rPr>
            </w:pPr>
            <w:r w:rsidRPr="00DB5573">
              <w:rPr>
                <w:sz w:val="20"/>
                <w:szCs w:val="20"/>
              </w:rPr>
              <w:t>1.43</w:t>
            </w:r>
          </w:p>
        </w:tc>
        <w:tc>
          <w:tcPr>
            <w:tcW w:w="381" w:type="pct"/>
            <w:tcBorders>
              <w:top w:val="nil"/>
              <w:left w:val="nil"/>
              <w:bottom w:val="single" w:sz="8" w:space="0" w:color="B3EFFD"/>
              <w:right w:val="nil"/>
            </w:tcBorders>
            <w:noWrap/>
          </w:tcPr>
          <w:p w14:paraId="4B7B708A" w14:textId="3849BE9E" w:rsidR="00DB5573" w:rsidRPr="00DB5573" w:rsidRDefault="00DB5573" w:rsidP="00DB5573">
            <w:pPr>
              <w:spacing w:before="60" w:after="60" w:line="240" w:lineRule="auto"/>
              <w:jc w:val="right"/>
              <w:rPr>
                <w:color w:val="000000"/>
                <w:sz w:val="20"/>
                <w:szCs w:val="20"/>
              </w:rPr>
            </w:pPr>
            <w:r w:rsidRPr="00DB5573">
              <w:rPr>
                <w:sz w:val="20"/>
                <w:szCs w:val="20"/>
              </w:rPr>
              <w:t>0.99</w:t>
            </w:r>
          </w:p>
        </w:tc>
        <w:tc>
          <w:tcPr>
            <w:tcW w:w="380" w:type="pct"/>
            <w:tcBorders>
              <w:top w:val="nil"/>
              <w:left w:val="nil"/>
              <w:bottom w:val="single" w:sz="8" w:space="0" w:color="B3EFFD"/>
              <w:right w:val="nil"/>
            </w:tcBorders>
            <w:noWrap/>
          </w:tcPr>
          <w:p w14:paraId="59992DDB" w14:textId="458ED17E" w:rsidR="00DB5573" w:rsidRPr="00DB5573" w:rsidRDefault="00DB5573" w:rsidP="00DB5573">
            <w:pPr>
              <w:spacing w:before="60" w:after="60" w:line="240" w:lineRule="auto"/>
              <w:jc w:val="right"/>
              <w:rPr>
                <w:color w:val="000000"/>
                <w:sz w:val="20"/>
                <w:szCs w:val="20"/>
              </w:rPr>
            </w:pPr>
            <w:r w:rsidRPr="00DB5573">
              <w:rPr>
                <w:sz w:val="20"/>
                <w:szCs w:val="20"/>
              </w:rPr>
              <w:t>5.18</w:t>
            </w:r>
          </w:p>
        </w:tc>
        <w:tc>
          <w:tcPr>
            <w:tcW w:w="429" w:type="pct"/>
            <w:tcBorders>
              <w:top w:val="nil"/>
              <w:left w:val="nil"/>
              <w:bottom w:val="single" w:sz="8" w:space="0" w:color="B3EFFD"/>
              <w:right w:val="nil"/>
            </w:tcBorders>
            <w:noWrap/>
          </w:tcPr>
          <w:p w14:paraId="64810E96" w14:textId="2694BDD7" w:rsidR="00DB5573" w:rsidRPr="00DB5573" w:rsidRDefault="00DB5573" w:rsidP="00DB5573">
            <w:pPr>
              <w:spacing w:before="60" w:after="60" w:line="240" w:lineRule="auto"/>
              <w:jc w:val="right"/>
              <w:rPr>
                <w:color w:val="000000"/>
                <w:sz w:val="20"/>
                <w:szCs w:val="20"/>
              </w:rPr>
            </w:pPr>
            <w:r w:rsidRPr="00DB5573">
              <w:rPr>
                <w:sz w:val="20"/>
                <w:szCs w:val="20"/>
              </w:rPr>
              <w:t>4.63</w:t>
            </w:r>
          </w:p>
        </w:tc>
      </w:tr>
      <w:tr w:rsidR="00DB5573" w:rsidRPr="000C5A85" w14:paraId="256BC3D7" w14:textId="77777777" w:rsidTr="00612F89">
        <w:trPr>
          <w:trHeight w:val="68"/>
        </w:trPr>
        <w:tc>
          <w:tcPr>
            <w:tcW w:w="1190" w:type="pct"/>
            <w:tcBorders>
              <w:top w:val="nil"/>
              <w:left w:val="nil"/>
              <w:bottom w:val="single" w:sz="8" w:space="0" w:color="036479"/>
              <w:right w:val="nil"/>
            </w:tcBorders>
            <w:shd w:val="clear" w:color="000000" w:fill="FFFFFF"/>
            <w:noWrap/>
            <w:vAlign w:val="bottom"/>
          </w:tcPr>
          <w:p w14:paraId="5AE29017" w14:textId="77777777" w:rsidR="00DB5573" w:rsidRPr="000C5A85" w:rsidRDefault="00DB5573" w:rsidP="00DB5573">
            <w:pPr>
              <w:spacing w:before="60" w:after="60" w:line="240" w:lineRule="auto"/>
              <w:rPr>
                <w:color w:val="000000"/>
                <w:sz w:val="20"/>
                <w:szCs w:val="20"/>
              </w:rPr>
            </w:pPr>
            <w:r w:rsidRPr="000C5A85">
              <w:rPr>
                <w:color w:val="000000"/>
                <w:sz w:val="20"/>
                <w:szCs w:val="20"/>
              </w:rPr>
              <w:t>Business &amp; Public Sector</w:t>
            </w:r>
          </w:p>
        </w:tc>
        <w:tc>
          <w:tcPr>
            <w:tcW w:w="1715" w:type="pct"/>
            <w:tcBorders>
              <w:top w:val="nil"/>
              <w:left w:val="nil"/>
              <w:bottom w:val="single" w:sz="8" w:space="0" w:color="036479"/>
              <w:right w:val="nil"/>
            </w:tcBorders>
            <w:shd w:val="clear" w:color="000000" w:fill="FFFFFF"/>
            <w:noWrap/>
            <w:vAlign w:val="bottom"/>
          </w:tcPr>
          <w:p w14:paraId="40BE9D2B" w14:textId="77777777" w:rsidR="00DB5573" w:rsidRPr="000C5A85" w:rsidRDefault="00DB5573" w:rsidP="00DB5573">
            <w:pPr>
              <w:spacing w:before="60" w:after="60" w:line="240" w:lineRule="auto"/>
              <w:rPr>
                <w:color w:val="000000"/>
                <w:sz w:val="20"/>
                <w:szCs w:val="20"/>
              </w:rPr>
            </w:pPr>
            <w:r w:rsidRPr="000C5A85">
              <w:rPr>
                <w:color w:val="000000"/>
                <w:sz w:val="20"/>
                <w:szCs w:val="20"/>
              </w:rPr>
              <w:t>Commercial Food Services</w:t>
            </w:r>
          </w:p>
        </w:tc>
        <w:tc>
          <w:tcPr>
            <w:tcW w:w="380" w:type="pct"/>
            <w:tcBorders>
              <w:top w:val="nil"/>
              <w:left w:val="nil"/>
              <w:bottom w:val="single" w:sz="8" w:space="0" w:color="036479"/>
              <w:right w:val="nil"/>
            </w:tcBorders>
            <w:shd w:val="clear" w:color="000000" w:fill="FFFFFF"/>
            <w:noWrap/>
          </w:tcPr>
          <w:p w14:paraId="6BA05A27" w14:textId="4348E28F" w:rsidR="00DB5573" w:rsidRPr="00DB5573" w:rsidRDefault="00DB5573" w:rsidP="00DB5573">
            <w:pPr>
              <w:spacing w:before="60" w:after="60" w:line="240" w:lineRule="auto"/>
              <w:jc w:val="right"/>
              <w:rPr>
                <w:b/>
                <w:bCs/>
                <w:color w:val="000000"/>
                <w:sz w:val="20"/>
                <w:szCs w:val="20"/>
              </w:rPr>
            </w:pPr>
            <w:r w:rsidRPr="00DB5573">
              <w:rPr>
                <w:b/>
                <w:bCs/>
                <w:sz w:val="20"/>
                <w:szCs w:val="20"/>
              </w:rPr>
              <w:t>1.40</w:t>
            </w:r>
          </w:p>
        </w:tc>
        <w:tc>
          <w:tcPr>
            <w:tcW w:w="524" w:type="pct"/>
            <w:tcBorders>
              <w:top w:val="nil"/>
              <w:left w:val="nil"/>
              <w:bottom w:val="single" w:sz="8" w:space="0" w:color="036479"/>
              <w:right w:val="nil"/>
            </w:tcBorders>
            <w:shd w:val="clear" w:color="000000" w:fill="FFFFFF"/>
            <w:noWrap/>
          </w:tcPr>
          <w:p w14:paraId="01AF7AB7" w14:textId="4E1415DD" w:rsidR="00DB5573" w:rsidRPr="00DB5573" w:rsidRDefault="00DB5573" w:rsidP="00DB5573">
            <w:pPr>
              <w:spacing w:before="60" w:after="60" w:line="240" w:lineRule="auto"/>
              <w:jc w:val="right"/>
              <w:rPr>
                <w:color w:val="000000"/>
                <w:sz w:val="20"/>
                <w:szCs w:val="20"/>
              </w:rPr>
            </w:pPr>
            <w:r w:rsidRPr="00DB5573">
              <w:rPr>
                <w:sz w:val="20"/>
                <w:szCs w:val="20"/>
              </w:rPr>
              <w:t>2.28</w:t>
            </w:r>
          </w:p>
        </w:tc>
        <w:tc>
          <w:tcPr>
            <w:tcW w:w="381" w:type="pct"/>
            <w:tcBorders>
              <w:top w:val="nil"/>
              <w:left w:val="nil"/>
              <w:bottom w:val="single" w:sz="8" w:space="0" w:color="036479"/>
              <w:right w:val="nil"/>
            </w:tcBorders>
            <w:shd w:val="clear" w:color="000000" w:fill="FFFFFF"/>
            <w:noWrap/>
          </w:tcPr>
          <w:p w14:paraId="44036B5D" w14:textId="1CAE91B6" w:rsidR="00DB5573" w:rsidRPr="00DB5573" w:rsidRDefault="00DB5573" w:rsidP="00DB5573">
            <w:pPr>
              <w:spacing w:before="60" w:after="60" w:line="240" w:lineRule="auto"/>
              <w:jc w:val="right"/>
              <w:rPr>
                <w:color w:val="000000"/>
                <w:sz w:val="20"/>
                <w:szCs w:val="20"/>
              </w:rPr>
            </w:pPr>
            <w:r w:rsidRPr="00DB5573">
              <w:rPr>
                <w:sz w:val="20"/>
                <w:szCs w:val="20"/>
              </w:rPr>
              <w:t>0.85</w:t>
            </w:r>
          </w:p>
        </w:tc>
        <w:tc>
          <w:tcPr>
            <w:tcW w:w="380" w:type="pct"/>
            <w:tcBorders>
              <w:top w:val="single" w:sz="8" w:space="0" w:color="B3EFFD"/>
              <w:left w:val="nil"/>
              <w:bottom w:val="single" w:sz="8" w:space="0" w:color="036479"/>
              <w:right w:val="nil"/>
            </w:tcBorders>
            <w:shd w:val="clear" w:color="000000" w:fill="FFFFFF"/>
            <w:noWrap/>
          </w:tcPr>
          <w:p w14:paraId="523AA10F" w14:textId="7C48EC0F" w:rsidR="00DB5573" w:rsidRPr="00DB5573" w:rsidRDefault="00DB5573" w:rsidP="00DB5573">
            <w:pPr>
              <w:spacing w:before="60" w:after="60" w:line="240" w:lineRule="auto"/>
              <w:jc w:val="right"/>
              <w:rPr>
                <w:color w:val="000000"/>
                <w:sz w:val="20"/>
                <w:szCs w:val="20"/>
              </w:rPr>
            </w:pPr>
            <w:r w:rsidRPr="00DB5573">
              <w:rPr>
                <w:sz w:val="20"/>
                <w:szCs w:val="20"/>
              </w:rPr>
              <w:t>0.73</w:t>
            </w:r>
          </w:p>
        </w:tc>
        <w:tc>
          <w:tcPr>
            <w:tcW w:w="429" w:type="pct"/>
            <w:tcBorders>
              <w:top w:val="nil"/>
              <w:left w:val="nil"/>
              <w:bottom w:val="single" w:sz="8" w:space="0" w:color="036479"/>
              <w:right w:val="nil"/>
            </w:tcBorders>
            <w:shd w:val="clear" w:color="000000" w:fill="FFFFFF"/>
            <w:noWrap/>
          </w:tcPr>
          <w:p w14:paraId="2E4197DD" w14:textId="34307447" w:rsidR="00DB5573" w:rsidRPr="00DB5573" w:rsidRDefault="00DB5573" w:rsidP="00DB5573">
            <w:pPr>
              <w:spacing w:before="60" w:after="60" w:line="240" w:lineRule="auto"/>
              <w:jc w:val="right"/>
              <w:rPr>
                <w:color w:val="000000"/>
                <w:sz w:val="20"/>
                <w:szCs w:val="20"/>
              </w:rPr>
            </w:pPr>
            <w:r w:rsidRPr="00DB5573">
              <w:rPr>
                <w:sz w:val="20"/>
                <w:szCs w:val="20"/>
              </w:rPr>
              <w:t>0.87</w:t>
            </w:r>
          </w:p>
        </w:tc>
      </w:tr>
    </w:tbl>
    <w:p w14:paraId="29A360D5" w14:textId="48127E92" w:rsidR="006A0DF5" w:rsidRDefault="00A746C5" w:rsidP="006A0DF5">
      <w:pPr>
        <w:spacing w:after="0" w:line="240" w:lineRule="auto"/>
        <w:rPr>
          <w:i/>
          <w:sz w:val="18"/>
          <w:szCs w:val="18"/>
        </w:rPr>
      </w:pPr>
      <w:r>
        <w:rPr>
          <w:i/>
          <w:sz w:val="18"/>
          <w:szCs w:val="18"/>
        </w:rPr>
        <w:t>-</w:t>
      </w:r>
      <w:r w:rsidR="008A5F37" w:rsidRPr="008A5F37">
        <w:rPr>
          <w:i/>
          <w:sz w:val="18"/>
          <w:szCs w:val="18"/>
        </w:rPr>
        <w:t xml:space="preserve"> </w:t>
      </w:r>
      <w:r w:rsidR="008A5F37" w:rsidRPr="00057505">
        <w:rPr>
          <w:i/>
          <w:sz w:val="18"/>
          <w:szCs w:val="18"/>
        </w:rPr>
        <w:t>PGL and NSG did not offer AHNC program in CY202</w:t>
      </w:r>
      <w:r w:rsidR="008A5F37">
        <w:rPr>
          <w:i/>
          <w:sz w:val="18"/>
          <w:szCs w:val="18"/>
        </w:rPr>
        <w:t>5</w:t>
      </w:r>
      <w:r w:rsidR="006A0DF5" w:rsidRPr="008B2AED">
        <w:rPr>
          <w:i/>
          <w:sz w:val="18"/>
          <w:szCs w:val="18"/>
        </w:rPr>
        <w:t>.</w:t>
      </w:r>
    </w:p>
    <w:p w14:paraId="79477CAE" w14:textId="170DB673" w:rsidR="00392FB7" w:rsidRPr="008B2AED" w:rsidRDefault="00350505" w:rsidP="006A0DF5">
      <w:pPr>
        <w:spacing w:after="0" w:line="240" w:lineRule="auto"/>
        <w:rPr>
          <w:i/>
          <w:sz w:val="18"/>
          <w:szCs w:val="18"/>
        </w:rPr>
      </w:pPr>
      <w:r>
        <w:rPr>
          <w:i/>
          <w:sz w:val="18"/>
          <w:szCs w:val="18"/>
        </w:rPr>
        <w:t>*</w:t>
      </w:r>
      <w:r w:rsidRPr="0023241A">
        <w:rPr>
          <w:i/>
          <w:sz w:val="18"/>
          <w:szCs w:val="18"/>
        </w:rPr>
        <w:t xml:space="preserve"> </w:t>
      </w:r>
      <w:r w:rsidRPr="00057505">
        <w:rPr>
          <w:i/>
          <w:sz w:val="18"/>
          <w:szCs w:val="18"/>
        </w:rPr>
        <w:t xml:space="preserve">NSG </w:t>
      </w:r>
      <w:r w:rsidR="00DB5573">
        <w:rPr>
          <w:i/>
          <w:sz w:val="18"/>
          <w:szCs w:val="18"/>
        </w:rPr>
        <w:t xml:space="preserve">did not </w:t>
      </w:r>
      <w:r>
        <w:rPr>
          <w:i/>
          <w:sz w:val="18"/>
          <w:szCs w:val="18"/>
        </w:rPr>
        <w:t xml:space="preserve">complete any Coordinated Non-Residential New Construction projects in </w:t>
      </w:r>
      <w:r w:rsidRPr="00057505">
        <w:rPr>
          <w:i/>
          <w:sz w:val="18"/>
          <w:szCs w:val="18"/>
        </w:rPr>
        <w:t>CY202</w:t>
      </w:r>
      <w:r>
        <w:rPr>
          <w:i/>
          <w:sz w:val="18"/>
          <w:szCs w:val="18"/>
        </w:rPr>
        <w:t>5</w:t>
      </w:r>
    </w:p>
    <w:p w14:paraId="7BC68273" w14:textId="77777777" w:rsidR="006A0DF5" w:rsidRPr="008B2AED" w:rsidRDefault="006A0DF5" w:rsidP="006A0DF5">
      <w:pPr>
        <w:spacing w:after="0" w:line="240" w:lineRule="auto"/>
        <w:rPr>
          <w:i/>
          <w:sz w:val="18"/>
          <w:szCs w:val="18"/>
        </w:rPr>
      </w:pPr>
      <w:r w:rsidRPr="008B2AED">
        <w:rPr>
          <w:i/>
          <w:sz w:val="18"/>
          <w:szCs w:val="18"/>
        </w:rPr>
        <w:t>Source: Guidehouse analysis</w:t>
      </w:r>
    </w:p>
    <w:p w14:paraId="13C54D5D" w14:textId="77777777" w:rsidR="004649CE" w:rsidRDefault="004649CE" w:rsidP="004649CE">
      <w:pPr>
        <w:spacing w:after="0" w:line="240" w:lineRule="auto"/>
        <w:rPr>
          <w:iCs/>
          <w:sz w:val="18"/>
          <w:szCs w:val="18"/>
        </w:rPr>
      </w:pPr>
    </w:p>
    <w:bookmarkEnd w:id="5"/>
    <w:bookmarkEnd w:id="6"/>
    <w:p w14:paraId="5E8BD559" w14:textId="77777777" w:rsidR="002278CC" w:rsidRDefault="002278CC" w:rsidP="002278CC">
      <w:pPr>
        <w:pStyle w:val="TableFigureSoureorNote"/>
      </w:pPr>
    </w:p>
    <w:sectPr w:rsidR="002278CC" w:rsidSect="006450F5">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C6C20" w14:textId="77777777" w:rsidR="00D2339D" w:rsidRDefault="00D2339D" w:rsidP="00BA291E">
      <w:pPr>
        <w:spacing w:after="0" w:line="240" w:lineRule="auto"/>
      </w:pPr>
      <w:r>
        <w:separator/>
      </w:r>
    </w:p>
  </w:endnote>
  <w:endnote w:type="continuationSeparator" w:id="0">
    <w:p w14:paraId="1EC91827" w14:textId="77777777" w:rsidR="00D2339D" w:rsidRDefault="00D2339D" w:rsidP="00BA291E">
      <w:pPr>
        <w:spacing w:after="0" w:line="240" w:lineRule="auto"/>
      </w:pPr>
      <w:r>
        <w:continuationSeparator/>
      </w:r>
    </w:p>
  </w:endnote>
  <w:endnote w:type="continuationNotice" w:id="1">
    <w:p w14:paraId="3E590902" w14:textId="77777777" w:rsidR="00D2339D" w:rsidRDefault="00D233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8"/>
      <w:gridCol w:w="4382"/>
    </w:tblGrid>
    <w:tr w:rsidR="00673101" w14:paraId="10AB7002" w14:textId="77777777">
      <w:tc>
        <w:tcPr>
          <w:tcW w:w="8995" w:type="dxa"/>
        </w:tcPr>
        <w:p w14:paraId="45CDCD71" w14:textId="77777777" w:rsidR="00673101" w:rsidRDefault="00673101" w:rsidP="00673101">
          <w:pPr>
            <w:pStyle w:val="Footer"/>
            <w:tabs>
              <w:tab w:val="clear" w:pos="4680"/>
              <w:tab w:val="clear" w:pos="9360"/>
              <w:tab w:val="left" w:pos="4485"/>
            </w:tabs>
          </w:pPr>
          <w:r>
            <w:t>Guidehouse.com</w:t>
          </w:r>
        </w:p>
      </w:tc>
      <w:tc>
        <w:tcPr>
          <w:tcW w:w="8995" w:type="dxa"/>
        </w:tcPr>
        <w:p w14:paraId="034F34DB" w14:textId="77777777" w:rsidR="00673101" w:rsidRDefault="00673101" w:rsidP="00673101">
          <w:pPr>
            <w:pStyle w:val="Footer"/>
            <w:tabs>
              <w:tab w:val="clear" w:pos="4680"/>
              <w:tab w:val="clear" w:pos="9360"/>
              <w:tab w:val="left" w:pos="4485"/>
            </w:tabs>
            <w:jc w:val="right"/>
          </w:pPr>
          <w:r>
            <w:t xml:space="preserve">Page </w:t>
          </w:r>
          <w:r w:rsidRPr="00921FB8">
            <w:fldChar w:fldCharType="begin"/>
          </w:r>
          <w:r w:rsidRPr="00921FB8">
            <w:instrText xml:space="preserve"> PAGE  \* Arabic  \* MERGEFORMAT </w:instrText>
          </w:r>
          <w:r w:rsidRPr="00921FB8">
            <w:fldChar w:fldCharType="separate"/>
          </w:r>
          <w:r>
            <w:t>3</w:t>
          </w:r>
          <w:r w:rsidRPr="00921FB8">
            <w:fldChar w:fldCharType="end"/>
          </w:r>
          <w:r w:rsidRPr="00921FB8">
            <w:t xml:space="preserve"> of </w:t>
          </w:r>
          <w:r>
            <w:fldChar w:fldCharType="begin"/>
          </w:r>
          <w:r>
            <w:instrText>NUMPAGES  \* Arabic  \* MERGEFORMAT</w:instrText>
          </w:r>
          <w:r>
            <w:fldChar w:fldCharType="separate"/>
          </w:r>
          <w:r>
            <w:t>5</w:t>
          </w:r>
          <w:r>
            <w:fldChar w:fldCharType="end"/>
          </w:r>
        </w:p>
      </w:tc>
    </w:tr>
  </w:tbl>
  <w:p w14:paraId="1BF4A3EB" w14:textId="77777777" w:rsidR="00673101" w:rsidRPr="00767F3E" w:rsidRDefault="00673101" w:rsidP="00673101">
    <w:pPr>
      <w:pStyle w:val="Footer"/>
      <w:tabs>
        <w:tab w:val="clear" w:pos="4680"/>
        <w:tab w:val="clear" w:pos="9360"/>
        <w:tab w:val="left" w:pos="4485"/>
      </w:tabs>
    </w:pPr>
  </w:p>
  <w:p w14:paraId="134138C7" w14:textId="77777777" w:rsidR="00673101" w:rsidRPr="00673101" w:rsidRDefault="00673101" w:rsidP="006731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161D9" w14:textId="77777777" w:rsidR="006A18E9" w:rsidRDefault="006A18E9" w:rsidP="006A18E9">
    <w:pPr>
      <w:spacing w:after="0" w:line="240" w:lineRule="auto"/>
    </w:pPr>
    <w:r>
      <w:t xml:space="preserve">Guidehouse </w:t>
    </w:r>
  </w:p>
  <w:p w14:paraId="4D9373CF" w14:textId="77777777" w:rsidR="006A18E9" w:rsidRDefault="006A18E9" w:rsidP="006A18E9">
    <w:pPr>
      <w:spacing w:after="0" w:line="240" w:lineRule="auto"/>
    </w:pPr>
    <w:r>
      <w:t>167 N. Green Street, 12</w:t>
    </w:r>
    <w:r w:rsidRPr="00B718A3">
      <w:rPr>
        <w:vertAlign w:val="superscript"/>
      </w:rPr>
      <w:t>th</w:t>
    </w:r>
    <w:r>
      <w:t xml:space="preserve"> Floor</w:t>
    </w:r>
  </w:p>
  <w:p w14:paraId="1E64C90B" w14:textId="2CCEABF6" w:rsidR="006A18E9" w:rsidRDefault="006A18E9" w:rsidP="006A18E9">
    <w:pPr>
      <w:pStyle w:val="Footer"/>
    </w:pPr>
    <w:r>
      <w:t>Chicago, IL 60607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42D69" w14:textId="77777777" w:rsidR="00D2339D" w:rsidRDefault="00D2339D" w:rsidP="00BA291E">
      <w:pPr>
        <w:spacing w:after="0" w:line="240" w:lineRule="auto"/>
      </w:pPr>
      <w:r>
        <w:separator/>
      </w:r>
    </w:p>
  </w:footnote>
  <w:footnote w:type="continuationSeparator" w:id="0">
    <w:p w14:paraId="423533A2" w14:textId="77777777" w:rsidR="00D2339D" w:rsidRDefault="00D2339D" w:rsidP="00BA291E">
      <w:pPr>
        <w:spacing w:after="0" w:line="240" w:lineRule="auto"/>
      </w:pPr>
      <w:r>
        <w:continuationSeparator/>
      </w:r>
    </w:p>
  </w:footnote>
  <w:footnote w:type="continuationNotice" w:id="1">
    <w:p w14:paraId="4BB2ED3F" w14:textId="77777777" w:rsidR="00D2339D" w:rsidRDefault="00D2339D">
      <w:pPr>
        <w:spacing w:after="0" w:line="240" w:lineRule="auto"/>
      </w:pPr>
    </w:p>
  </w:footnote>
  <w:footnote w:id="2">
    <w:p w14:paraId="1335AF85" w14:textId="77777777" w:rsidR="004649CE" w:rsidRDefault="004649CE" w:rsidP="004649CE">
      <w:pPr>
        <w:pStyle w:val="FootnoteText"/>
      </w:pPr>
      <w:r>
        <w:rPr>
          <w:rStyle w:val="FootnoteReference"/>
        </w:rPr>
        <w:footnoteRef/>
      </w:r>
      <w:r>
        <w:t xml:space="preserve"> Annual memos are available on the SAG web site at: </w:t>
      </w:r>
      <w:r w:rsidRPr="00653B69">
        <w:t>https://www.ilsag.info/evaluation-documents/trc_reports/</w:t>
      </w:r>
    </w:p>
  </w:footnote>
  <w:footnote w:id="3">
    <w:p w14:paraId="1EBCCCDA" w14:textId="289B78D6" w:rsidR="0011629D" w:rsidRDefault="0011629D" w:rsidP="0011629D">
      <w:pPr>
        <w:pStyle w:val="FootnoteText"/>
      </w:pPr>
      <w:r>
        <w:rPr>
          <w:rStyle w:val="FootnoteReference"/>
        </w:rPr>
        <w:footnoteRef/>
      </w:r>
      <w:r>
        <w:t xml:space="preserve"> Detailed d</w:t>
      </w:r>
      <w:r w:rsidRPr="005152FF">
        <w:t xml:space="preserve">escription of the data </w:t>
      </w:r>
      <w:r>
        <w:t>inputs</w:t>
      </w:r>
      <w:r w:rsidRPr="005152FF">
        <w:t xml:space="preserve"> </w:t>
      </w:r>
      <w:r>
        <w:t xml:space="preserve">can be found in the utilities’ </w:t>
      </w:r>
      <w:r w:rsidRPr="005152FF">
        <w:t xml:space="preserve">CY2025 cost-effectiveness test </w:t>
      </w:r>
      <w:r>
        <w:t>reports</w:t>
      </w:r>
      <w:r w:rsidR="00853663">
        <w:t xml:space="preserve"> on the SAG website</w:t>
      </w:r>
      <w:r>
        <w:t>:</w:t>
      </w:r>
      <w:r w:rsidRPr="00015533">
        <w:t xml:space="preserve"> </w:t>
      </w:r>
      <w:r w:rsidRPr="00CA7F07">
        <w:t>https://www.ilsag.info/evaluation-documents/final-evaluation-reports/</w:t>
      </w:r>
    </w:p>
  </w:footnote>
  <w:footnote w:id="4">
    <w:p w14:paraId="4C0B8B14" w14:textId="77777777" w:rsidR="0011629D" w:rsidRPr="00CC7A85" w:rsidRDefault="0011629D" w:rsidP="0011629D">
      <w:pPr>
        <w:pStyle w:val="FootnoteText"/>
        <w:rPr>
          <w:rFonts w:cs="Arial"/>
          <w:szCs w:val="18"/>
        </w:rPr>
      </w:pPr>
      <w:r w:rsidRPr="009239BD">
        <w:rPr>
          <w:rStyle w:val="FootnoteReference"/>
          <w:rFonts w:cs="Arial"/>
          <w:szCs w:val="18"/>
        </w:rPr>
        <w:footnoteRef/>
      </w:r>
      <w:r w:rsidRPr="009239BD">
        <w:rPr>
          <w:rFonts w:cs="Arial"/>
          <w:szCs w:val="18"/>
        </w:rPr>
        <w:t xml:space="preserve"> Illinois Statewide Technical Reference Manual (Illinois TRM). Available </w:t>
      </w:r>
      <w:r w:rsidRPr="00CC7A85">
        <w:rPr>
          <w:rFonts w:cs="Arial"/>
          <w:szCs w:val="18"/>
        </w:rPr>
        <w:t xml:space="preserve">at: </w:t>
      </w:r>
      <w:hyperlink r:id="rId1" w:history="1">
        <w:r w:rsidRPr="00CC7A85">
          <w:rPr>
            <w:rStyle w:val="Hyperlink"/>
            <w:rFonts w:cs="Arial"/>
            <w:color w:val="auto"/>
            <w:szCs w:val="18"/>
          </w:rPr>
          <w:t>https://www.ilsag.info/technical-reference-manual/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6E8A" w14:textId="2148105F" w:rsidR="00E843DB" w:rsidRDefault="00E843DB" w:rsidP="00E843DB">
    <w:pPr>
      <w:pStyle w:val="Header"/>
    </w:pPr>
    <w:r>
      <w:t>CY2022 – CY2025 Cost Effectiveness Test Results for Jointly Implemented Programs</w:t>
    </w:r>
  </w:p>
  <w:p w14:paraId="0F1FABFA" w14:textId="77777777" w:rsidR="00E843DB" w:rsidRDefault="00E843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DF022" w14:textId="77777777" w:rsidR="006450F5" w:rsidRDefault="006450F5">
    <w:pPr>
      <w:pStyle w:val="Header"/>
    </w:pPr>
  </w:p>
  <w:p w14:paraId="2DF36F49" w14:textId="02397BC5" w:rsidR="006450F5" w:rsidRDefault="006450F5">
    <w:pPr>
      <w:pStyle w:val="Header"/>
    </w:pPr>
    <w:r w:rsidRPr="00BA291E">
      <w:rPr>
        <w:noProof/>
      </w:rPr>
      <w:drawing>
        <wp:inline distT="0" distB="0" distL="0" distR="0" wp14:anchorId="7FD79B20" wp14:editId="0D671057">
          <wp:extent cx="1593850" cy="410213"/>
          <wp:effectExtent l="0" t="0" r="6350" b="8890"/>
          <wp:docPr id="465582502" name="Picture 2" descr="Picture 3,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3,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8433" cy="416540"/>
                  </a:xfrm>
                  <a:prstGeom prst="rect">
                    <a:avLst/>
                  </a:prstGeom>
                  <a:noFill/>
                  <a:ln>
                    <a:noFill/>
                  </a:ln>
                </pic:spPr>
              </pic:pic>
            </a:graphicData>
          </a:graphic>
        </wp:inline>
      </w:drawing>
    </w:r>
  </w:p>
  <w:p w14:paraId="3A9830E8" w14:textId="77777777" w:rsidR="006450F5" w:rsidRDefault="006450F5">
    <w:pPr>
      <w:pStyle w:val="Header"/>
    </w:pPr>
  </w:p>
  <w:p w14:paraId="03AB43C5" w14:textId="77777777" w:rsidR="006450F5" w:rsidRDefault="006450F5">
    <w:pPr>
      <w:pStyle w:val="Header"/>
    </w:pPr>
  </w:p>
  <w:p w14:paraId="5D021B2C" w14:textId="77777777" w:rsidR="006450F5" w:rsidRDefault="006450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5E0F"/>
    <w:multiLevelType w:val="hybridMultilevel"/>
    <w:tmpl w:val="3C68B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F06F9"/>
    <w:multiLevelType w:val="hybridMultilevel"/>
    <w:tmpl w:val="6FF0D38E"/>
    <w:lvl w:ilvl="0" w:tplc="757C9034">
      <w:start w:val="1"/>
      <w:numFmt w:val="decimal"/>
      <w:lvlText w:val="%1."/>
      <w:lvlJc w:val="left"/>
      <w:pPr>
        <w:ind w:left="1440" w:hanging="360"/>
      </w:pPr>
    </w:lvl>
    <w:lvl w:ilvl="1" w:tplc="AE1261AC">
      <w:start w:val="1"/>
      <w:numFmt w:val="decimal"/>
      <w:lvlText w:val="%2."/>
      <w:lvlJc w:val="left"/>
      <w:pPr>
        <w:ind w:left="1440" w:hanging="360"/>
      </w:pPr>
    </w:lvl>
    <w:lvl w:ilvl="2" w:tplc="70F4A30A">
      <w:start w:val="1"/>
      <w:numFmt w:val="decimal"/>
      <w:lvlText w:val="%3."/>
      <w:lvlJc w:val="left"/>
      <w:pPr>
        <w:ind w:left="1440" w:hanging="360"/>
      </w:pPr>
    </w:lvl>
    <w:lvl w:ilvl="3" w:tplc="55423DAC">
      <w:start w:val="1"/>
      <w:numFmt w:val="decimal"/>
      <w:lvlText w:val="%4."/>
      <w:lvlJc w:val="left"/>
      <w:pPr>
        <w:ind w:left="1440" w:hanging="360"/>
      </w:pPr>
    </w:lvl>
    <w:lvl w:ilvl="4" w:tplc="5754A992">
      <w:start w:val="1"/>
      <w:numFmt w:val="decimal"/>
      <w:lvlText w:val="%5."/>
      <w:lvlJc w:val="left"/>
      <w:pPr>
        <w:ind w:left="1440" w:hanging="360"/>
      </w:pPr>
    </w:lvl>
    <w:lvl w:ilvl="5" w:tplc="CFE896F0">
      <w:start w:val="1"/>
      <w:numFmt w:val="decimal"/>
      <w:lvlText w:val="%6."/>
      <w:lvlJc w:val="left"/>
      <w:pPr>
        <w:ind w:left="1440" w:hanging="360"/>
      </w:pPr>
    </w:lvl>
    <w:lvl w:ilvl="6" w:tplc="0A8876B2">
      <w:start w:val="1"/>
      <w:numFmt w:val="decimal"/>
      <w:lvlText w:val="%7."/>
      <w:lvlJc w:val="left"/>
      <w:pPr>
        <w:ind w:left="1440" w:hanging="360"/>
      </w:pPr>
    </w:lvl>
    <w:lvl w:ilvl="7" w:tplc="E74E57BA">
      <w:start w:val="1"/>
      <w:numFmt w:val="decimal"/>
      <w:lvlText w:val="%8."/>
      <w:lvlJc w:val="left"/>
      <w:pPr>
        <w:ind w:left="1440" w:hanging="360"/>
      </w:pPr>
    </w:lvl>
    <w:lvl w:ilvl="8" w:tplc="F454F39C">
      <w:start w:val="1"/>
      <w:numFmt w:val="decimal"/>
      <w:lvlText w:val="%9."/>
      <w:lvlJc w:val="left"/>
      <w:pPr>
        <w:ind w:left="1440" w:hanging="360"/>
      </w:pPr>
    </w:lvl>
  </w:abstractNum>
  <w:abstractNum w:abstractNumId="2" w15:restartNumberingAfterBreak="0">
    <w:nsid w:val="09B5090D"/>
    <w:multiLevelType w:val="hybridMultilevel"/>
    <w:tmpl w:val="B26C45AC"/>
    <w:lvl w:ilvl="0" w:tplc="61929CD2">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EA35ED"/>
    <w:multiLevelType w:val="multilevel"/>
    <w:tmpl w:val="1F5C5F1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05A74E7"/>
    <w:multiLevelType w:val="multilevel"/>
    <w:tmpl w:val="7FF2D97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1580326"/>
    <w:multiLevelType w:val="hybridMultilevel"/>
    <w:tmpl w:val="47BED576"/>
    <w:lvl w:ilvl="0" w:tplc="8CE226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615771"/>
    <w:multiLevelType w:val="hybridMultilevel"/>
    <w:tmpl w:val="61429336"/>
    <w:lvl w:ilvl="0" w:tplc="A94AF9EC">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F848CB"/>
    <w:multiLevelType w:val="hybridMultilevel"/>
    <w:tmpl w:val="D3863A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7F70B54"/>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70104BD"/>
    <w:multiLevelType w:val="hybridMultilevel"/>
    <w:tmpl w:val="0BB0DF0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2C671F95"/>
    <w:multiLevelType w:val="hybridMultilevel"/>
    <w:tmpl w:val="D19C06DC"/>
    <w:lvl w:ilvl="0" w:tplc="A2006B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5C6593"/>
    <w:multiLevelType w:val="hybridMultilevel"/>
    <w:tmpl w:val="2D6625C8"/>
    <w:lvl w:ilvl="0" w:tplc="B192C1EE">
      <w:start w:val="1"/>
      <w:numFmt w:val="decimal"/>
      <w:lvlText w:val="%1."/>
      <w:lvlJc w:val="left"/>
      <w:pPr>
        <w:ind w:left="1020" w:hanging="360"/>
      </w:pPr>
    </w:lvl>
    <w:lvl w:ilvl="1" w:tplc="65CA74EE">
      <w:start w:val="1"/>
      <w:numFmt w:val="decimal"/>
      <w:lvlText w:val="%2."/>
      <w:lvlJc w:val="left"/>
      <w:pPr>
        <w:ind w:left="1020" w:hanging="360"/>
      </w:pPr>
    </w:lvl>
    <w:lvl w:ilvl="2" w:tplc="6C7A1064">
      <w:start w:val="1"/>
      <w:numFmt w:val="decimal"/>
      <w:lvlText w:val="%3."/>
      <w:lvlJc w:val="left"/>
      <w:pPr>
        <w:ind w:left="1020" w:hanging="360"/>
      </w:pPr>
    </w:lvl>
    <w:lvl w:ilvl="3" w:tplc="42E25F8E">
      <w:start w:val="1"/>
      <w:numFmt w:val="decimal"/>
      <w:lvlText w:val="%4."/>
      <w:lvlJc w:val="left"/>
      <w:pPr>
        <w:ind w:left="1020" w:hanging="360"/>
      </w:pPr>
    </w:lvl>
    <w:lvl w:ilvl="4" w:tplc="361C5C56">
      <w:start w:val="1"/>
      <w:numFmt w:val="decimal"/>
      <w:lvlText w:val="%5."/>
      <w:lvlJc w:val="left"/>
      <w:pPr>
        <w:ind w:left="1020" w:hanging="360"/>
      </w:pPr>
    </w:lvl>
    <w:lvl w:ilvl="5" w:tplc="A78A048C">
      <w:start w:val="1"/>
      <w:numFmt w:val="decimal"/>
      <w:lvlText w:val="%6."/>
      <w:lvlJc w:val="left"/>
      <w:pPr>
        <w:ind w:left="1020" w:hanging="360"/>
      </w:pPr>
    </w:lvl>
    <w:lvl w:ilvl="6" w:tplc="B1CC50EC">
      <w:start w:val="1"/>
      <w:numFmt w:val="decimal"/>
      <w:lvlText w:val="%7."/>
      <w:lvlJc w:val="left"/>
      <w:pPr>
        <w:ind w:left="1020" w:hanging="360"/>
      </w:pPr>
    </w:lvl>
    <w:lvl w:ilvl="7" w:tplc="F702C7DE">
      <w:start w:val="1"/>
      <w:numFmt w:val="decimal"/>
      <w:lvlText w:val="%8."/>
      <w:lvlJc w:val="left"/>
      <w:pPr>
        <w:ind w:left="1020" w:hanging="360"/>
      </w:pPr>
    </w:lvl>
    <w:lvl w:ilvl="8" w:tplc="3D88080E">
      <w:start w:val="1"/>
      <w:numFmt w:val="decimal"/>
      <w:lvlText w:val="%9."/>
      <w:lvlJc w:val="left"/>
      <w:pPr>
        <w:ind w:left="1020" w:hanging="360"/>
      </w:pPr>
    </w:lvl>
  </w:abstractNum>
  <w:abstractNum w:abstractNumId="12" w15:restartNumberingAfterBreak="0">
    <w:nsid w:val="31FC47FA"/>
    <w:multiLevelType w:val="hybridMultilevel"/>
    <w:tmpl w:val="F7F649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2DA19B7"/>
    <w:multiLevelType w:val="multilevel"/>
    <w:tmpl w:val="75B8A5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38BD37AD"/>
    <w:multiLevelType w:val="hybridMultilevel"/>
    <w:tmpl w:val="FFFFFFFF"/>
    <w:lvl w:ilvl="0" w:tplc="40F2DD06">
      <w:start w:val="1"/>
      <w:numFmt w:val="bullet"/>
      <w:lvlText w:val=""/>
      <w:lvlJc w:val="left"/>
      <w:pPr>
        <w:ind w:left="720" w:hanging="360"/>
      </w:pPr>
      <w:rPr>
        <w:rFonts w:ascii="Symbol" w:hAnsi="Symbol" w:hint="default"/>
      </w:rPr>
    </w:lvl>
    <w:lvl w:ilvl="1" w:tplc="D398ECE8">
      <w:start w:val="1"/>
      <w:numFmt w:val="bullet"/>
      <w:lvlText w:val="o"/>
      <w:lvlJc w:val="left"/>
      <w:pPr>
        <w:ind w:left="1440" w:hanging="360"/>
      </w:pPr>
      <w:rPr>
        <w:rFonts w:ascii="Courier New" w:hAnsi="Courier New" w:hint="default"/>
      </w:rPr>
    </w:lvl>
    <w:lvl w:ilvl="2" w:tplc="2D6CCEA2">
      <w:start w:val="1"/>
      <w:numFmt w:val="bullet"/>
      <w:lvlText w:val=""/>
      <w:lvlJc w:val="left"/>
      <w:pPr>
        <w:ind w:left="2160" w:hanging="360"/>
      </w:pPr>
      <w:rPr>
        <w:rFonts w:ascii="Wingdings" w:hAnsi="Wingdings" w:hint="default"/>
      </w:rPr>
    </w:lvl>
    <w:lvl w:ilvl="3" w:tplc="BCE883FE">
      <w:start w:val="1"/>
      <w:numFmt w:val="bullet"/>
      <w:lvlText w:val=""/>
      <w:lvlJc w:val="left"/>
      <w:pPr>
        <w:ind w:left="2880" w:hanging="360"/>
      </w:pPr>
      <w:rPr>
        <w:rFonts w:ascii="Symbol" w:hAnsi="Symbol" w:hint="default"/>
      </w:rPr>
    </w:lvl>
    <w:lvl w:ilvl="4" w:tplc="22AED1B2">
      <w:start w:val="1"/>
      <w:numFmt w:val="bullet"/>
      <w:lvlText w:val="o"/>
      <w:lvlJc w:val="left"/>
      <w:pPr>
        <w:ind w:left="3600" w:hanging="360"/>
      </w:pPr>
      <w:rPr>
        <w:rFonts w:ascii="Courier New" w:hAnsi="Courier New" w:hint="default"/>
      </w:rPr>
    </w:lvl>
    <w:lvl w:ilvl="5" w:tplc="4D926094">
      <w:start w:val="1"/>
      <w:numFmt w:val="bullet"/>
      <w:lvlText w:val=""/>
      <w:lvlJc w:val="left"/>
      <w:pPr>
        <w:ind w:left="4320" w:hanging="360"/>
      </w:pPr>
      <w:rPr>
        <w:rFonts w:ascii="Wingdings" w:hAnsi="Wingdings" w:hint="default"/>
      </w:rPr>
    </w:lvl>
    <w:lvl w:ilvl="6" w:tplc="A1E66FAE">
      <w:start w:val="1"/>
      <w:numFmt w:val="bullet"/>
      <w:lvlText w:val=""/>
      <w:lvlJc w:val="left"/>
      <w:pPr>
        <w:ind w:left="5040" w:hanging="360"/>
      </w:pPr>
      <w:rPr>
        <w:rFonts w:ascii="Symbol" w:hAnsi="Symbol" w:hint="default"/>
      </w:rPr>
    </w:lvl>
    <w:lvl w:ilvl="7" w:tplc="DDF0C08A">
      <w:start w:val="1"/>
      <w:numFmt w:val="bullet"/>
      <w:lvlText w:val="o"/>
      <w:lvlJc w:val="left"/>
      <w:pPr>
        <w:ind w:left="5760" w:hanging="360"/>
      </w:pPr>
      <w:rPr>
        <w:rFonts w:ascii="Courier New" w:hAnsi="Courier New" w:hint="default"/>
      </w:rPr>
    </w:lvl>
    <w:lvl w:ilvl="8" w:tplc="00D2CEAC">
      <w:start w:val="1"/>
      <w:numFmt w:val="bullet"/>
      <w:lvlText w:val=""/>
      <w:lvlJc w:val="left"/>
      <w:pPr>
        <w:ind w:left="6480" w:hanging="360"/>
      </w:pPr>
      <w:rPr>
        <w:rFonts w:ascii="Wingdings" w:hAnsi="Wingdings" w:hint="default"/>
      </w:rPr>
    </w:lvl>
  </w:abstractNum>
  <w:abstractNum w:abstractNumId="15" w15:restartNumberingAfterBreak="0">
    <w:nsid w:val="3EEE7B2F"/>
    <w:multiLevelType w:val="hybridMultilevel"/>
    <w:tmpl w:val="C9AE988A"/>
    <w:lvl w:ilvl="0" w:tplc="83AE3506">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0F0F32"/>
    <w:multiLevelType w:val="multilevel"/>
    <w:tmpl w:val="32AC55C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BB35377"/>
    <w:multiLevelType w:val="hybridMultilevel"/>
    <w:tmpl w:val="0770A6CC"/>
    <w:lvl w:ilvl="0" w:tplc="BE486CB6">
      <w:numFmt w:val="bullet"/>
      <w:lvlText w:val="-"/>
      <w:lvlJc w:val="left"/>
      <w:pPr>
        <w:ind w:left="720" w:hanging="360"/>
      </w:pPr>
      <w:rPr>
        <w:rFonts w:ascii="Aptos Narrow" w:eastAsiaTheme="minorEastAsia" w:hAnsi="Aptos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3E1F12"/>
    <w:multiLevelType w:val="hybridMultilevel"/>
    <w:tmpl w:val="D4FC76E6"/>
    <w:lvl w:ilvl="0" w:tplc="8610A732">
      <w:numFmt w:val="bullet"/>
      <w:lvlText w:val="-"/>
      <w:lvlJc w:val="left"/>
      <w:pPr>
        <w:ind w:left="720" w:hanging="360"/>
      </w:pPr>
      <w:rPr>
        <w:rFonts w:ascii="Aptos Narrow" w:eastAsiaTheme="minorEastAsia" w:hAnsi="Aptos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20101B"/>
    <w:multiLevelType w:val="hybridMultilevel"/>
    <w:tmpl w:val="39665E8C"/>
    <w:lvl w:ilvl="0" w:tplc="AC0CC732">
      <w:start w:val="1"/>
      <w:numFmt w:val="decimal"/>
      <w:pStyle w:val="Numbered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0E7741"/>
    <w:multiLevelType w:val="multilevel"/>
    <w:tmpl w:val="32AC55C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53D5CF8"/>
    <w:multiLevelType w:val="hybridMultilevel"/>
    <w:tmpl w:val="E1D43D6A"/>
    <w:lvl w:ilvl="0" w:tplc="8D9C10AE">
      <w:start w:val="1"/>
      <w:numFmt w:val="bullet"/>
      <w:lvlText w:val=""/>
      <w:lvlJc w:val="left"/>
      <w:pPr>
        <w:ind w:left="720" w:hanging="360"/>
      </w:pPr>
      <w:rPr>
        <w:rFonts w:ascii="Symbol" w:hAnsi="Symbol"/>
      </w:rPr>
    </w:lvl>
    <w:lvl w:ilvl="1" w:tplc="4CBC25AC">
      <w:start w:val="1"/>
      <w:numFmt w:val="bullet"/>
      <w:lvlText w:val=""/>
      <w:lvlJc w:val="left"/>
      <w:pPr>
        <w:ind w:left="720" w:hanging="360"/>
      </w:pPr>
      <w:rPr>
        <w:rFonts w:ascii="Symbol" w:hAnsi="Symbol"/>
      </w:rPr>
    </w:lvl>
    <w:lvl w:ilvl="2" w:tplc="B8A03F90">
      <w:start w:val="1"/>
      <w:numFmt w:val="bullet"/>
      <w:lvlText w:val=""/>
      <w:lvlJc w:val="left"/>
      <w:pPr>
        <w:ind w:left="720" w:hanging="360"/>
      </w:pPr>
      <w:rPr>
        <w:rFonts w:ascii="Symbol" w:hAnsi="Symbol"/>
      </w:rPr>
    </w:lvl>
    <w:lvl w:ilvl="3" w:tplc="E1CE384E">
      <w:start w:val="1"/>
      <w:numFmt w:val="bullet"/>
      <w:lvlText w:val=""/>
      <w:lvlJc w:val="left"/>
      <w:pPr>
        <w:ind w:left="720" w:hanging="360"/>
      </w:pPr>
      <w:rPr>
        <w:rFonts w:ascii="Symbol" w:hAnsi="Symbol"/>
      </w:rPr>
    </w:lvl>
    <w:lvl w:ilvl="4" w:tplc="8DDEFF42">
      <w:start w:val="1"/>
      <w:numFmt w:val="bullet"/>
      <w:lvlText w:val=""/>
      <w:lvlJc w:val="left"/>
      <w:pPr>
        <w:ind w:left="720" w:hanging="360"/>
      </w:pPr>
      <w:rPr>
        <w:rFonts w:ascii="Symbol" w:hAnsi="Symbol"/>
      </w:rPr>
    </w:lvl>
    <w:lvl w:ilvl="5" w:tplc="410494D6">
      <w:start w:val="1"/>
      <w:numFmt w:val="bullet"/>
      <w:lvlText w:val=""/>
      <w:lvlJc w:val="left"/>
      <w:pPr>
        <w:ind w:left="720" w:hanging="360"/>
      </w:pPr>
      <w:rPr>
        <w:rFonts w:ascii="Symbol" w:hAnsi="Symbol"/>
      </w:rPr>
    </w:lvl>
    <w:lvl w:ilvl="6" w:tplc="4CE6A338">
      <w:start w:val="1"/>
      <w:numFmt w:val="bullet"/>
      <w:lvlText w:val=""/>
      <w:lvlJc w:val="left"/>
      <w:pPr>
        <w:ind w:left="720" w:hanging="360"/>
      </w:pPr>
      <w:rPr>
        <w:rFonts w:ascii="Symbol" w:hAnsi="Symbol"/>
      </w:rPr>
    </w:lvl>
    <w:lvl w:ilvl="7" w:tplc="269A5C14">
      <w:start w:val="1"/>
      <w:numFmt w:val="bullet"/>
      <w:lvlText w:val=""/>
      <w:lvlJc w:val="left"/>
      <w:pPr>
        <w:ind w:left="720" w:hanging="360"/>
      </w:pPr>
      <w:rPr>
        <w:rFonts w:ascii="Symbol" w:hAnsi="Symbol"/>
      </w:rPr>
    </w:lvl>
    <w:lvl w:ilvl="8" w:tplc="0996F984">
      <w:start w:val="1"/>
      <w:numFmt w:val="bullet"/>
      <w:lvlText w:val=""/>
      <w:lvlJc w:val="left"/>
      <w:pPr>
        <w:ind w:left="720" w:hanging="360"/>
      </w:pPr>
      <w:rPr>
        <w:rFonts w:ascii="Symbol" w:hAnsi="Symbol"/>
      </w:rPr>
    </w:lvl>
  </w:abstractNum>
  <w:abstractNum w:abstractNumId="22" w15:restartNumberingAfterBreak="0">
    <w:nsid w:val="57441D8F"/>
    <w:multiLevelType w:val="hybridMultilevel"/>
    <w:tmpl w:val="BFF6D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05457B"/>
    <w:multiLevelType w:val="hybridMultilevel"/>
    <w:tmpl w:val="9ABC8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515578"/>
    <w:multiLevelType w:val="hybridMultilevel"/>
    <w:tmpl w:val="3932A562"/>
    <w:lvl w:ilvl="0" w:tplc="2AB0035A">
      <w:start w:val="1"/>
      <w:numFmt w:val="decimal"/>
      <w:lvlText w:val="%1."/>
      <w:lvlJc w:val="left"/>
      <w:pPr>
        <w:ind w:left="1020" w:hanging="360"/>
      </w:pPr>
    </w:lvl>
    <w:lvl w:ilvl="1" w:tplc="FEA24016">
      <w:start w:val="1"/>
      <w:numFmt w:val="decimal"/>
      <w:lvlText w:val="%2."/>
      <w:lvlJc w:val="left"/>
      <w:pPr>
        <w:ind w:left="1020" w:hanging="360"/>
      </w:pPr>
    </w:lvl>
    <w:lvl w:ilvl="2" w:tplc="19AC2BBC">
      <w:start w:val="1"/>
      <w:numFmt w:val="decimal"/>
      <w:lvlText w:val="%3."/>
      <w:lvlJc w:val="left"/>
      <w:pPr>
        <w:ind w:left="1020" w:hanging="360"/>
      </w:pPr>
    </w:lvl>
    <w:lvl w:ilvl="3" w:tplc="5718AF26">
      <w:start w:val="1"/>
      <w:numFmt w:val="decimal"/>
      <w:lvlText w:val="%4."/>
      <w:lvlJc w:val="left"/>
      <w:pPr>
        <w:ind w:left="1020" w:hanging="360"/>
      </w:pPr>
    </w:lvl>
    <w:lvl w:ilvl="4" w:tplc="BCEC5476">
      <w:start w:val="1"/>
      <w:numFmt w:val="decimal"/>
      <w:lvlText w:val="%5."/>
      <w:lvlJc w:val="left"/>
      <w:pPr>
        <w:ind w:left="1020" w:hanging="360"/>
      </w:pPr>
    </w:lvl>
    <w:lvl w:ilvl="5" w:tplc="CEE83316">
      <w:start w:val="1"/>
      <w:numFmt w:val="decimal"/>
      <w:lvlText w:val="%6."/>
      <w:lvlJc w:val="left"/>
      <w:pPr>
        <w:ind w:left="1020" w:hanging="360"/>
      </w:pPr>
    </w:lvl>
    <w:lvl w:ilvl="6" w:tplc="2460B86C">
      <w:start w:val="1"/>
      <w:numFmt w:val="decimal"/>
      <w:lvlText w:val="%7."/>
      <w:lvlJc w:val="left"/>
      <w:pPr>
        <w:ind w:left="1020" w:hanging="360"/>
      </w:pPr>
    </w:lvl>
    <w:lvl w:ilvl="7" w:tplc="BE30CDE6">
      <w:start w:val="1"/>
      <w:numFmt w:val="decimal"/>
      <w:lvlText w:val="%8."/>
      <w:lvlJc w:val="left"/>
      <w:pPr>
        <w:ind w:left="1020" w:hanging="360"/>
      </w:pPr>
    </w:lvl>
    <w:lvl w:ilvl="8" w:tplc="6834F606">
      <w:start w:val="1"/>
      <w:numFmt w:val="decimal"/>
      <w:lvlText w:val="%9."/>
      <w:lvlJc w:val="left"/>
      <w:pPr>
        <w:ind w:left="1020" w:hanging="360"/>
      </w:pPr>
    </w:lvl>
  </w:abstractNum>
  <w:abstractNum w:abstractNumId="25" w15:restartNumberingAfterBreak="0">
    <w:nsid w:val="70C0554B"/>
    <w:multiLevelType w:val="hybridMultilevel"/>
    <w:tmpl w:val="B90A2BA8"/>
    <w:lvl w:ilvl="0" w:tplc="E2B4BC18">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2C23BE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5E522A6"/>
    <w:multiLevelType w:val="hybridMultilevel"/>
    <w:tmpl w:val="67268B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661862"/>
    <w:multiLevelType w:val="hybridMultilevel"/>
    <w:tmpl w:val="3A7C379A"/>
    <w:lvl w:ilvl="0" w:tplc="8CE226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611C95"/>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572042282">
    <w:abstractNumId w:val="26"/>
  </w:num>
  <w:num w:numId="2" w16cid:durableId="1897279306">
    <w:abstractNumId w:val="22"/>
  </w:num>
  <w:num w:numId="3" w16cid:durableId="1150948261">
    <w:abstractNumId w:val="3"/>
  </w:num>
  <w:num w:numId="4" w16cid:durableId="424502759">
    <w:abstractNumId w:val="4"/>
  </w:num>
  <w:num w:numId="5" w16cid:durableId="1530214667">
    <w:abstractNumId w:val="29"/>
  </w:num>
  <w:num w:numId="6" w16cid:durableId="820192695">
    <w:abstractNumId w:val="5"/>
  </w:num>
  <w:num w:numId="7" w16cid:durableId="321852425">
    <w:abstractNumId w:val="23"/>
  </w:num>
  <w:num w:numId="8" w16cid:durableId="1755586189">
    <w:abstractNumId w:val="19"/>
  </w:num>
  <w:num w:numId="9" w16cid:durableId="1790969178">
    <w:abstractNumId w:val="28"/>
  </w:num>
  <w:num w:numId="10" w16cid:durableId="1320888804">
    <w:abstractNumId w:val="6"/>
  </w:num>
  <w:num w:numId="11" w16cid:durableId="990789570">
    <w:abstractNumId w:val="12"/>
  </w:num>
  <w:num w:numId="12" w16cid:durableId="499661504">
    <w:abstractNumId w:val="9"/>
  </w:num>
  <w:num w:numId="13" w16cid:durableId="1680110921">
    <w:abstractNumId w:val="27"/>
  </w:num>
  <w:num w:numId="14" w16cid:durableId="869102195">
    <w:abstractNumId w:val="1"/>
  </w:num>
  <w:num w:numId="15" w16cid:durableId="1990472580">
    <w:abstractNumId w:val="24"/>
  </w:num>
  <w:num w:numId="16" w16cid:durableId="812452916">
    <w:abstractNumId w:val="11"/>
  </w:num>
  <w:num w:numId="17" w16cid:durableId="2117434390">
    <w:abstractNumId w:val="10"/>
  </w:num>
  <w:num w:numId="18" w16cid:durableId="913703041">
    <w:abstractNumId w:val="25"/>
  </w:num>
  <w:num w:numId="19" w16cid:durableId="1687176602">
    <w:abstractNumId w:val="21"/>
  </w:num>
  <w:num w:numId="20" w16cid:durableId="1849367968">
    <w:abstractNumId w:val="16"/>
  </w:num>
  <w:num w:numId="21" w16cid:durableId="1668821187">
    <w:abstractNumId w:val="20"/>
  </w:num>
  <w:num w:numId="22" w16cid:durableId="1729065919">
    <w:abstractNumId w:val="13"/>
  </w:num>
  <w:num w:numId="23" w16cid:durableId="380595784">
    <w:abstractNumId w:val="8"/>
  </w:num>
  <w:num w:numId="24" w16cid:durableId="422266219">
    <w:abstractNumId w:val="14"/>
  </w:num>
  <w:num w:numId="25" w16cid:durableId="1875077889">
    <w:abstractNumId w:val="0"/>
  </w:num>
  <w:num w:numId="26" w16cid:durableId="603880120">
    <w:abstractNumId w:val="2"/>
  </w:num>
  <w:num w:numId="27" w16cid:durableId="1656108253">
    <w:abstractNumId w:val="18"/>
  </w:num>
  <w:num w:numId="28" w16cid:durableId="1047413719">
    <w:abstractNumId w:val="17"/>
  </w:num>
  <w:num w:numId="29" w16cid:durableId="1432162996">
    <w:abstractNumId w:val="25"/>
  </w:num>
  <w:num w:numId="30" w16cid:durableId="1679499255">
    <w:abstractNumId w:val="25"/>
  </w:num>
  <w:num w:numId="31" w16cid:durableId="1135290865">
    <w:abstractNumId w:val="25"/>
  </w:num>
  <w:num w:numId="32" w16cid:durableId="39288149">
    <w:abstractNumId w:val="25"/>
  </w:num>
  <w:num w:numId="33" w16cid:durableId="1113937590">
    <w:abstractNumId w:val="15"/>
  </w:num>
  <w:num w:numId="34" w16cid:durableId="12663773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066"/>
    <w:rsid w:val="00003F68"/>
    <w:rsid w:val="000065E9"/>
    <w:rsid w:val="000069F8"/>
    <w:rsid w:val="00006D8A"/>
    <w:rsid w:val="000107FF"/>
    <w:rsid w:val="00013FEE"/>
    <w:rsid w:val="0001486C"/>
    <w:rsid w:val="00015618"/>
    <w:rsid w:val="00024074"/>
    <w:rsid w:val="00025E1B"/>
    <w:rsid w:val="00026085"/>
    <w:rsid w:val="00026415"/>
    <w:rsid w:val="00030A7F"/>
    <w:rsid w:val="00034218"/>
    <w:rsid w:val="00035A6D"/>
    <w:rsid w:val="00041497"/>
    <w:rsid w:val="0004583D"/>
    <w:rsid w:val="00045C03"/>
    <w:rsid w:val="00046F8F"/>
    <w:rsid w:val="00057505"/>
    <w:rsid w:val="00064450"/>
    <w:rsid w:val="00064F0D"/>
    <w:rsid w:val="00067761"/>
    <w:rsid w:val="0006799E"/>
    <w:rsid w:val="00067F3B"/>
    <w:rsid w:val="00067FC9"/>
    <w:rsid w:val="000731D2"/>
    <w:rsid w:val="00075C82"/>
    <w:rsid w:val="000804A3"/>
    <w:rsid w:val="00082BE3"/>
    <w:rsid w:val="00082C83"/>
    <w:rsid w:val="00082D79"/>
    <w:rsid w:val="000840A6"/>
    <w:rsid w:val="000840E9"/>
    <w:rsid w:val="00084201"/>
    <w:rsid w:val="000859F9"/>
    <w:rsid w:val="00085EB7"/>
    <w:rsid w:val="000925EC"/>
    <w:rsid w:val="00092ACC"/>
    <w:rsid w:val="00094EB4"/>
    <w:rsid w:val="00097854"/>
    <w:rsid w:val="00097D48"/>
    <w:rsid w:val="000A59C2"/>
    <w:rsid w:val="000A767E"/>
    <w:rsid w:val="000B1F48"/>
    <w:rsid w:val="000B341B"/>
    <w:rsid w:val="000B5663"/>
    <w:rsid w:val="000B71C8"/>
    <w:rsid w:val="000B7F56"/>
    <w:rsid w:val="000C071F"/>
    <w:rsid w:val="000C2DDD"/>
    <w:rsid w:val="000C5A85"/>
    <w:rsid w:val="000D092F"/>
    <w:rsid w:val="000D1BB9"/>
    <w:rsid w:val="000D25B7"/>
    <w:rsid w:val="000D3269"/>
    <w:rsid w:val="000D3FEE"/>
    <w:rsid w:val="000D4AE9"/>
    <w:rsid w:val="000E5B7D"/>
    <w:rsid w:val="000F2C17"/>
    <w:rsid w:val="000F2FB2"/>
    <w:rsid w:val="000F3F9B"/>
    <w:rsid w:val="000F414D"/>
    <w:rsid w:val="000F43CD"/>
    <w:rsid w:val="000F6134"/>
    <w:rsid w:val="00100A7E"/>
    <w:rsid w:val="00100CB2"/>
    <w:rsid w:val="0010260D"/>
    <w:rsid w:val="00104B1D"/>
    <w:rsid w:val="00106345"/>
    <w:rsid w:val="0011015B"/>
    <w:rsid w:val="00114E0B"/>
    <w:rsid w:val="0011629D"/>
    <w:rsid w:val="0012137E"/>
    <w:rsid w:val="00127C01"/>
    <w:rsid w:val="00132B4C"/>
    <w:rsid w:val="001336E1"/>
    <w:rsid w:val="00137EE3"/>
    <w:rsid w:val="0014213A"/>
    <w:rsid w:val="0015129A"/>
    <w:rsid w:val="00151339"/>
    <w:rsid w:val="0015139F"/>
    <w:rsid w:val="0015152F"/>
    <w:rsid w:val="001517DB"/>
    <w:rsid w:val="00152FFD"/>
    <w:rsid w:val="00153A24"/>
    <w:rsid w:val="00155837"/>
    <w:rsid w:val="00157FBC"/>
    <w:rsid w:val="0016010B"/>
    <w:rsid w:val="001627E9"/>
    <w:rsid w:val="00164B0A"/>
    <w:rsid w:val="00166FF3"/>
    <w:rsid w:val="0017004C"/>
    <w:rsid w:val="00173A14"/>
    <w:rsid w:val="00173B97"/>
    <w:rsid w:val="00176B00"/>
    <w:rsid w:val="0017702A"/>
    <w:rsid w:val="00180B4F"/>
    <w:rsid w:val="00180CBC"/>
    <w:rsid w:val="00182913"/>
    <w:rsid w:val="00183C10"/>
    <w:rsid w:val="00187113"/>
    <w:rsid w:val="00190360"/>
    <w:rsid w:val="00190A1D"/>
    <w:rsid w:val="001A410E"/>
    <w:rsid w:val="001A789B"/>
    <w:rsid w:val="001B1FAB"/>
    <w:rsid w:val="001B3CD6"/>
    <w:rsid w:val="001B3CF3"/>
    <w:rsid w:val="001B3E46"/>
    <w:rsid w:val="001B4D75"/>
    <w:rsid w:val="001B6694"/>
    <w:rsid w:val="001B6DE1"/>
    <w:rsid w:val="001B7EA8"/>
    <w:rsid w:val="001C0B5B"/>
    <w:rsid w:val="001C0F45"/>
    <w:rsid w:val="001C1F43"/>
    <w:rsid w:val="001C3FA8"/>
    <w:rsid w:val="001C6828"/>
    <w:rsid w:val="001D22FF"/>
    <w:rsid w:val="001D5761"/>
    <w:rsid w:val="001D5B79"/>
    <w:rsid w:val="001D63EC"/>
    <w:rsid w:val="001E504F"/>
    <w:rsid w:val="001F07F3"/>
    <w:rsid w:val="001F1E9B"/>
    <w:rsid w:val="001F1E9D"/>
    <w:rsid w:val="001F26A3"/>
    <w:rsid w:val="001F3DB5"/>
    <w:rsid w:val="001F48F6"/>
    <w:rsid w:val="001F551A"/>
    <w:rsid w:val="0020222A"/>
    <w:rsid w:val="0020316A"/>
    <w:rsid w:val="002032B9"/>
    <w:rsid w:val="0020503C"/>
    <w:rsid w:val="00206284"/>
    <w:rsid w:val="00212FF8"/>
    <w:rsid w:val="0022080F"/>
    <w:rsid w:val="002209D1"/>
    <w:rsid w:val="00224E18"/>
    <w:rsid w:val="00224E60"/>
    <w:rsid w:val="002257C3"/>
    <w:rsid w:val="002278CC"/>
    <w:rsid w:val="0023241A"/>
    <w:rsid w:val="00240313"/>
    <w:rsid w:val="00240E15"/>
    <w:rsid w:val="00241ABF"/>
    <w:rsid w:val="00241F05"/>
    <w:rsid w:val="00244FCB"/>
    <w:rsid w:val="00247029"/>
    <w:rsid w:val="00250F19"/>
    <w:rsid w:val="00260814"/>
    <w:rsid w:val="0026136E"/>
    <w:rsid w:val="00261C10"/>
    <w:rsid w:val="00262B49"/>
    <w:rsid w:val="002649FF"/>
    <w:rsid w:val="00274E02"/>
    <w:rsid w:val="00275439"/>
    <w:rsid w:val="00275B65"/>
    <w:rsid w:val="00277C89"/>
    <w:rsid w:val="00277EE4"/>
    <w:rsid w:val="00282A90"/>
    <w:rsid w:val="00282D87"/>
    <w:rsid w:val="00286726"/>
    <w:rsid w:val="00290720"/>
    <w:rsid w:val="002947C5"/>
    <w:rsid w:val="00295692"/>
    <w:rsid w:val="002958C0"/>
    <w:rsid w:val="002A1812"/>
    <w:rsid w:val="002A2852"/>
    <w:rsid w:val="002A5022"/>
    <w:rsid w:val="002B4490"/>
    <w:rsid w:val="002B4D4C"/>
    <w:rsid w:val="002B5F5F"/>
    <w:rsid w:val="002C0F42"/>
    <w:rsid w:val="002C27D4"/>
    <w:rsid w:val="002C41DE"/>
    <w:rsid w:val="002C6B85"/>
    <w:rsid w:val="002C7B63"/>
    <w:rsid w:val="002C7F64"/>
    <w:rsid w:val="002D28E3"/>
    <w:rsid w:val="002D6318"/>
    <w:rsid w:val="002E3A68"/>
    <w:rsid w:val="002E506A"/>
    <w:rsid w:val="002E7592"/>
    <w:rsid w:val="002F1FAE"/>
    <w:rsid w:val="002F2C0B"/>
    <w:rsid w:val="002F2E0E"/>
    <w:rsid w:val="002F3119"/>
    <w:rsid w:val="002F4308"/>
    <w:rsid w:val="002F4374"/>
    <w:rsid w:val="0030024F"/>
    <w:rsid w:val="00306745"/>
    <w:rsid w:val="00314BD0"/>
    <w:rsid w:val="003173C8"/>
    <w:rsid w:val="00331F42"/>
    <w:rsid w:val="00334FB4"/>
    <w:rsid w:val="00335E12"/>
    <w:rsid w:val="00341D61"/>
    <w:rsid w:val="003437F8"/>
    <w:rsid w:val="00346931"/>
    <w:rsid w:val="00350505"/>
    <w:rsid w:val="00351DB2"/>
    <w:rsid w:val="00352065"/>
    <w:rsid w:val="00355CC9"/>
    <w:rsid w:val="00357FDA"/>
    <w:rsid w:val="00362DEB"/>
    <w:rsid w:val="00370486"/>
    <w:rsid w:val="00370A5A"/>
    <w:rsid w:val="00375565"/>
    <w:rsid w:val="00377677"/>
    <w:rsid w:val="003806A2"/>
    <w:rsid w:val="00383929"/>
    <w:rsid w:val="00392FB7"/>
    <w:rsid w:val="00396325"/>
    <w:rsid w:val="003A0007"/>
    <w:rsid w:val="003A272C"/>
    <w:rsid w:val="003A4215"/>
    <w:rsid w:val="003A6378"/>
    <w:rsid w:val="003B04E4"/>
    <w:rsid w:val="003B1A9A"/>
    <w:rsid w:val="003B47B6"/>
    <w:rsid w:val="003C1D50"/>
    <w:rsid w:val="003C42BF"/>
    <w:rsid w:val="003C5A92"/>
    <w:rsid w:val="003C6373"/>
    <w:rsid w:val="003C65BF"/>
    <w:rsid w:val="003D2358"/>
    <w:rsid w:val="003D67B4"/>
    <w:rsid w:val="003E205A"/>
    <w:rsid w:val="003E28BD"/>
    <w:rsid w:val="003F1029"/>
    <w:rsid w:val="003F3C35"/>
    <w:rsid w:val="003F6D84"/>
    <w:rsid w:val="003F708F"/>
    <w:rsid w:val="003F7BA8"/>
    <w:rsid w:val="00405152"/>
    <w:rsid w:val="00410C3F"/>
    <w:rsid w:val="00421317"/>
    <w:rsid w:val="004218EE"/>
    <w:rsid w:val="00424C55"/>
    <w:rsid w:val="00424FB3"/>
    <w:rsid w:val="004253E9"/>
    <w:rsid w:val="00430A48"/>
    <w:rsid w:val="00430F31"/>
    <w:rsid w:val="004329DA"/>
    <w:rsid w:val="00432B82"/>
    <w:rsid w:val="00433F3F"/>
    <w:rsid w:val="00434B4E"/>
    <w:rsid w:val="00437063"/>
    <w:rsid w:val="00437A94"/>
    <w:rsid w:val="00441297"/>
    <w:rsid w:val="004424A8"/>
    <w:rsid w:val="004458D3"/>
    <w:rsid w:val="00445B1C"/>
    <w:rsid w:val="00445FD8"/>
    <w:rsid w:val="00446795"/>
    <w:rsid w:val="00446E43"/>
    <w:rsid w:val="00447D25"/>
    <w:rsid w:val="00454CC7"/>
    <w:rsid w:val="00457D06"/>
    <w:rsid w:val="00462F7C"/>
    <w:rsid w:val="004649CE"/>
    <w:rsid w:val="00465217"/>
    <w:rsid w:val="0046698B"/>
    <w:rsid w:val="00471F38"/>
    <w:rsid w:val="004729E5"/>
    <w:rsid w:val="00473318"/>
    <w:rsid w:val="00476898"/>
    <w:rsid w:val="00477EE1"/>
    <w:rsid w:val="0048166A"/>
    <w:rsid w:val="00482DA3"/>
    <w:rsid w:val="00484C84"/>
    <w:rsid w:val="00487A0D"/>
    <w:rsid w:val="00492A31"/>
    <w:rsid w:val="004949AD"/>
    <w:rsid w:val="00497605"/>
    <w:rsid w:val="004A1B0A"/>
    <w:rsid w:val="004A3178"/>
    <w:rsid w:val="004A599B"/>
    <w:rsid w:val="004C3211"/>
    <w:rsid w:val="004C55C7"/>
    <w:rsid w:val="004C7F09"/>
    <w:rsid w:val="004D1C8E"/>
    <w:rsid w:val="004D2AB2"/>
    <w:rsid w:val="004D4D93"/>
    <w:rsid w:val="004D6FDD"/>
    <w:rsid w:val="004F4A46"/>
    <w:rsid w:val="004F7A45"/>
    <w:rsid w:val="0050159C"/>
    <w:rsid w:val="0050449A"/>
    <w:rsid w:val="0050484C"/>
    <w:rsid w:val="0050501C"/>
    <w:rsid w:val="00505C86"/>
    <w:rsid w:val="0051186F"/>
    <w:rsid w:val="00511F1C"/>
    <w:rsid w:val="00512DC7"/>
    <w:rsid w:val="00513CDF"/>
    <w:rsid w:val="00514667"/>
    <w:rsid w:val="005152A3"/>
    <w:rsid w:val="00517193"/>
    <w:rsid w:val="005201F2"/>
    <w:rsid w:val="00523B7E"/>
    <w:rsid w:val="00526378"/>
    <w:rsid w:val="00527C75"/>
    <w:rsid w:val="00531A95"/>
    <w:rsid w:val="00532AC4"/>
    <w:rsid w:val="00532EA1"/>
    <w:rsid w:val="00534CC8"/>
    <w:rsid w:val="00534DE9"/>
    <w:rsid w:val="00546FAD"/>
    <w:rsid w:val="0055163E"/>
    <w:rsid w:val="005536A8"/>
    <w:rsid w:val="00556902"/>
    <w:rsid w:val="005576DE"/>
    <w:rsid w:val="00557EC8"/>
    <w:rsid w:val="0056157D"/>
    <w:rsid w:val="0056335A"/>
    <w:rsid w:val="005649D1"/>
    <w:rsid w:val="00564AAD"/>
    <w:rsid w:val="00573576"/>
    <w:rsid w:val="00574AC0"/>
    <w:rsid w:val="00575E27"/>
    <w:rsid w:val="005764CB"/>
    <w:rsid w:val="005801EB"/>
    <w:rsid w:val="00585FC8"/>
    <w:rsid w:val="005874F3"/>
    <w:rsid w:val="005929F2"/>
    <w:rsid w:val="0059354C"/>
    <w:rsid w:val="005950E9"/>
    <w:rsid w:val="005959A0"/>
    <w:rsid w:val="005A27B7"/>
    <w:rsid w:val="005A7C72"/>
    <w:rsid w:val="005B6988"/>
    <w:rsid w:val="005B78FA"/>
    <w:rsid w:val="005B7CF3"/>
    <w:rsid w:val="005C6B82"/>
    <w:rsid w:val="005C6F86"/>
    <w:rsid w:val="005D04B5"/>
    <w:rsid w:val="005D637B"/>
    <w:rsid w:val="005D78F3"/>
    <w:rsid w:val="005E7DC6"/>
    <w:rsid w:val="005F54C3"/>
    <w:rsid w:val="005F6E72"/>
    <w:rsid w:val="00604376"/>
    <w:rsid w:val="0060535D"/>
    <w:rsid w:val="00606ADA"/>
    <w:rsid w:val="00610964"/>
    <w:rsid w:val="00611DF7"/>
    <w:rsid w:val="0061245E"/>
    <w:rsid w:val="006145FB"/>
    <w:rsid w:val="00615F7B"/>
    <w:rsid w:val="006177B5"/>
    <w:rsid w:val="00621049"/>
    <w:rsid w:val="00622418"/>
    <w:rsid w:val="0062434E"/>
    <w:rsid w:val="00625BFF"/>
    <w:rsid w:val="00631500"/>
    <w:rsid w:val="006349C6"/>
    <w:rsid w:val="006450F5"/>
    <w:rsid w:val="00645941"/>
    <w:rsid w:val="00651E0B"/>
    <w:rsid w:val="006528C9"/>
    <w:rsid w:val="0066460F"/>
    <w:rsid w:val="006715B5"/>
    <w:rsid w:val="00673101"/>
    <w:rsid w:val="0068371C"/>
    <w:rsid w:val="00687A82"/>
    <w:rsid w:val="006903EF"/>
    <w:rsid w:val="00690553"/>
    <w:rsid w:val="00690654"/>
    <w:rsid w:val="00691181"/>
    <w:rsid w:val="006945F5"/>
    <w:rsid w:val="006951E1"/>
    <w:rsid w:val="0069535E"/>
    <w:rsid w:val="006966F5"/>
    <w:rsid w:val="006A0DF5"/>
    <w:rsid w:val="006A18E9"/>
    <w:rsid w:val="006A4B47"/>
    <w:rsid w:val="006A55A8"/>
    <w:rsid w:val="006A6FC7"/>
    <w:rsid w:val="006B00A0"/>
    <w:rsid w:val="006B23F0"/>
    <w:rsid w:val="006B2BFC"/>
    <w:rsid w:val="006B4D42"/>
    <w:rsid w:val="006B6D31"/>
    <w:rsid w:val="006B7F63"/>
    <w:rsid w:val="006C477C"/>
    <w:rsid w:val="006C5AFD"/>
    <w:rsid w:val="006D161F"/>
    <w:rsid w:val="006D3BDD"/>
    <w:rsid w:val="006D40C5"/>
    <w:rsid w:val="006D4955"/>
    <w:rsid w:val="006D6596"/>
    <w:rsid w:val="006D660F"/>
    <w:rsid w:val="006D75EA"/>
    <w:rsid w:val="006E57AE"/>
    <w:rsid w:val="006E5A4C"/>
    <w:rsid w:val="006E68A7"/>
    <w:rsid w:val="006F166F"/>
    <w:rsid w:val="006F18EE"/>
    <w:rsid w:val="006F3053"/>
    <w:rsid w:val="00701724"/>
    <w:rsid w:val="00701793"/>
    <w:rsid w:val="007019DD"/>
    <w:rsid w:val="00704F03"/>
    <w:rsid w:val="007066A0"/>
    <w:rsid w:val="0070739A"/>
    <w:rsid w:val="0071603A"/>
    <w:rsid w:val="00716E94"/>
    <w:rsid w:val="00726682"/>
    <w:rsid w:val="007279EB"/>
    <w:rsid w:val="007324BC"/>
    <w:rsid w:val="0073266A"/>
    <w:rsid w:val="00733A09"/>
    <w:rsid w:val="007340E5"/>
    <w:rsid w:val="00735C52"/>
    <w:rsid w:val="00737007"/>
    <w:rsid w:val="00745B40"/>
    <w:rsid w:val="00747F6F"/>
    <w:rsid w:val="007517A7"/>
    <w:rsid w:val="00751AB4"/>
    <w:rsid w:val="00751C47"/>
    <w:rsid w:val="007531F7"/>
    <w:rsid w:val="00753280"/>
    <w:rsid w:val="00757A07"/>
    <w:rsid w:val="007638EE"/>
    <w:rsid w:val="00767F3E"/>
    <w:rsid w:val="00775890"/>
    <w:rsid w:val="00775D65"/>
    <w:rsid w:val="007777E1"/>
    <w:rsid w:val="0078279B"/>
    <w:rsid w:val="0078336D"/>
    <w:rsid w:val="00784099"/>
    <w:rsid w:val="007841B6"/>
    <w:rsid w:val="0078446F"/>
    <w:rsid w:val="00790ED2"/>
    <w:rsid w:val="0079277D"/>
    <w:rsid w:val="007945C8"/>
    <w:rsid w:val="007978C7"/>
    <w:rsid w:val="00797C6E"/>
    <w:rsid w:val="007A5193"/>
    <w:rsid w:val="007A5CEF"/>
    <w:rsid w:val="007B6D39"/>
    <w:rsid w:val="007C1276"/>
    <w:rsid w:val="007C2F70"/>
    <w:rsid w:val="007C665F"/>
    <w:rsid w:val="007C6A37"/>
    <w:rsid w:val="007D045A"/>
    <w:rsid w:val="007D1E07"/>
    <w:rsid w:val="007D5C6F"/>
    <w:rsid w:val="007E4FBB"/>
    <w:rsid w:val="007E5FD8"/>
    <w:rsid w:val="007E6453"/>
    <w:rsid w:val="007E6FCC"/>
    <w:rsid w:val="007F133A"/>
    <w:rsid w:val="007F2F75"/>
    <w:rsid w:val="007F31CB"/>
    <w:rsid w:val="007F3675"/>
    <w:rsid w:val="007F5541"/>
    <w:rsid w:val="007F6633"/>
    <w:rsid w:val="007F6BB9"/>
    <w:rsid w:val="0080192E"/>
    <w:rsid w:val="00803649"/>
    <w:rsid w:val="008044F9"/>
    <w:rsid w:val="008054D2"/>
    <w:rsid w:val="008137CE"/>
    <w:rsid w:val="00824BBB"/>
    <w:rsid w:val="00830F5F"/>
    <w:rsid w:val="00833EC2"/>
    <w:rsid w:val="008343C3"/>
    <w:rsid w:val="00835E79"/>
    <w:rsid w:val="00840BB3"/>
    <w:rsid w:val="008414E0"/>
    <w:rsid w:val="00842624"/>
    <w:rsid w:val="0084446D"/>
    <w:rsid w:val="0084578F"/>
    <w:rsid w:val="00845B79"/>
    <w:rsid w:val="008507B0"/>
    <w:rsid w:val="00853663"/>
    <w:rsid w:val="00853954"/>
    <w:rsid w:val="00855147"/>
    <w:rsid w:val="00855F7B"/>
    <w:rsid w:val="0086278C"/>
    <w:rsid w:val="008677BA"/>
    <w:rsid w:val="00867CFE"/>
    <w:rsid w:val="00870843"/>
    <w:rsid w:val="008721B2"/>
    <w:rsid w:val="0087686B"/>
    <w:rsid w:val="00880335"/>
    <w:rsid w:val="00880F46"/>
    <w:rsid w:val="008834EB"/>
    <w:rsid w:val="008844C1"/>
    <w:rsid w:val="008911B6"/>
    <w:rsid w:val="008916C3"/>
    <w:rsid w:val="00892695"/>
    <w:rsid w:val="00894031"/>
    <w:rsid w:val="00895542"/>
    <w:rsid w:val="008962F8"/>
    <w:rsid w:val="0089777B"/>
    <w:rsid w:val="008A05AC"/>
    <w:rsid w:val="008A414E"/>
    <w:rsid w:val="008A48B1"/>
    <w:rsid w:val="008A5F37"/>
    <w:rsid w:val="008A6D88"/>
    <w:rsid w:val="008B18A7"/>
    <w:rsid w:val="008B343F"/>
    <w:rsid w:val="008B5719"/>
    <w:rsid w:val="008B5ECB"/>
    <w:rsid w:val="008B7C33"/>
    <w:rsid w:val="008C0301"/>
    <w:rsid w:val="008C0952"/>
    <w:rsid w:val="008C37D8"/>
    <w:rsid w:val="008C40C1"/>
    <w:rsid w:val="008C50E7"/>
    <w:rsid w:val="008D1E7F"/>
    <w:rsid w:val="008D3D9D"/>
    <w:rsid w:val="008D4D8E"/>
    <w:rsid w:val="008D6789"/>
    <w:rsid w:val="008D7137"/>
    <w:rsid w:val="008E63A9"/>
    <w:rsid w:val="008E6D11"/>
    <w:rsid w:val="008F0668"/>
    <w:rsid w:val="008F19BC"/>
    <w:rsid w:val="008F23F2"/>
    <w:rsid w:val="008F3350"/>
    <w:rsid w:val="008F47F6"/>
    <w:rsid w:val="008F52D8"/>
    <w:rsid w:val="008F681B"/>
    <w:rsid w:val="00901DD0"/>
    <w:rsid w:val="0090502B"/>
    <w:rsid w:val="00905F75"/>
    <w:rsid w:val="0091289D"/>
    <w:rsid w:val="00913071"/>
    <w:rsid w:val="009137D9"/>
    <w:rsid w:val="00914721"/>
    <w:rsid w:val="00914F4A"/>
    <w:rsid w:val="00914F84"/>
    <w:rsid w:val="00916548"/>
    <w:rsid w:val="0091740B"/>
    <w:rsid w:val="0092027A"/>
    <w:rsid w:val="00920AF8"/>
    <w:rsid w:val="0092164F"/>
    <w:rsid w:val="00921C4C"/>
    <w:rsid w:val="009225F8"/>
    <w:rsid w:val="00925785"/>
    <w:rsid w:val="00930F2F"/>
    <w:rsid w:val="00932BBC"/>
    <w:rsid w:val="00940C8C"/>
    <w:rsid w:val="00941A7D"/>
    <w:rsid w:val="009424F4"/>
    <w:rsid w:val="009427AB"/>
    <w:rsid w:val="0094545F"/>
    <w:rsid w:val="00945761"/>
    <w:rsid w:val="00947C61"/>
    <w:rsid w:val="00951162"/>
    <w:rsid w:val="0095198C"/>
    <w:rsid w:val="00961134"/>
    <w:rsid w:val="00961FE5"/>
    <w:rsid w:val="00967B11"/>
    <w:rsid w:val="00970EDD"/>
    <w:rsid w:val="00972512"/>
    <w:rsid w:val="00972DA7"/>
    <w:rsid w:val="00982C63"/>
    <w:rsid w:val="00991E5F"/>
    <w:rsid w:val="00996D3A"/>
    <w:rsid w:val="009A0297"/>
    <w:rsid w:val="009A05A1"/>
    <w:rsid w:val="009A13BC"/>
    <w:rsid w:val="009A2BC5"/>
    <w:rsid w:val="009A7447"/>
    <w:rsid w:val="009B0C23"/>
    <w:rsid w:val="009B301E"/>
    <w:rsid w:val="009B48FE"/>
    <w:rsid w:val="009B781E"/>
    <w:rsid w:val="009B7BB3"/>
    <w:rsid w:val="009C0BD4"/>
    <w:rsid w:val="009C0CCD"/>
    <w:rsid w:val="009C2F22"/>
    <w:rsid w:val="009C4582"/>
    <w:rsid w:val="009C65E3"/>
    <w:rsid w:val="009C74CA"/>
    <w:rsid w:val="009C7758"/>
    <w:rsid w:val="009D2417"/>
    <w:rsid w:val="009D32C4"/>
    <w:rsid w:val="009D3643"/>
    <w:rsid w:val="009E4B82"/>
    <w:rsid w:val="009E583A"/>
    <w:rsid w:val="009E799B"/>
    <w:rsid w:val="009F128C"/>
    <w:rsid w:val="009F40D8"/>
    <w:rsid w:val="009F7426"/>
    <w:rsid w:val="009F79A7"/>
    <w:rsid w:val="00A00BCC"/>
    <w:rsid w:val="00A00C0E"/>
    <w:rsid w:val="00A01A1F"/>
    <w:rsid w:val="00A033AE"/>
    <w:rsid w:val="00A125C3"/>
    <w:rsid w:val="00A12A0A"/>
    <w:rsid w:val="00A14613"/>
    <w:rsid w:val="00A147AB"/>
    <w:rsid w:val="00A14F03"/>
    <w:rsid w:val="00A1713E"/>
    <w:rsid w:val="00A20BFB"/>
    <w:rsid w:val="00A20C65"/>
    <w:rsid w:val="00A22BFB"/>
    <w:rsid w:val="00A26ABE"/>
    <w:rsid w:val="00A26DBE"/>
    <w:rsid w:val="00A325F9"/>
    <w:rsid w:val="00A34837"/>
    <w:rsid w:val="00A4472C"/>
    <w:rsid w:val="00A45A81"/>
    <w:rsid w:val="00A45D4C"/>
    <w:rsid w:val="00A50BA5"/>
    <w:rsid w:val="00A52BC2"/>
    <w:rsid w:val="00A53AD3"/>
    <w:rsid w:val="00A56BC5"/>
    <w:rsid w:val="00A61B1E"/>
    <w:rsid w:val="00A62358"/>
    <w:rsid w:val="00A62472"/>
    <w:rsid w:val="00A649BE"/>
    <w:rsid w:val="00A67FF6"/>
    <w:rsid w:val="00A72AF9"/>
    <w:rsid w:val="00A72FEF"/>
    <w:rsid w:val="00A746C5"/>
    <w:rsid w:val="00A8640D"/>
    <w:rsid w:val="00A95F02"/>
    <w:rsid w:val="00AB0264"/>
    <w:rsid w:val="00AB11B1"/>
    <w:rsid w:val="00AB11D3"/>
    <w:rsid w:val="00AB4DBA"/>
    <w:rsid w:val="00AB669D"/>
    <w:rsid w:val="00AB7C01"/>
    <w:rsid w:val="00AC0D75"/>
    <w:rsid w:val="00AC14EE"/>
    <w:rsid w:val="00AC26D2"/>
    <w:rsid w:val="00AC6061"/>
    <w:rsid w:val="00AC6FC0"/>
    <w:rsid w:val="00AD03A1"/>
    <w:rsid w:val="00AD1053"/>
    <w:rsid w:val="00AD6935"/>
    <w:rsid w:val="00AE41BD"/>
    <w:rsid w:val="00AF33EC"/>
    <w:rsid w:val="00AF4035"/>
    <w:rsid w:val="00AF5130"/>
    <w:rsid w:val="00B01AB0"/>
    <w:rsid w:val="00B01D3F"/>
    <w:rsid w:val="00B03FBA"/>
    <w:rsid w:val="00B06B5B"/>
    <w:rsid w:val="00B1463B"/>
    <w:rsid w:val="00B14CE3"/>
    <w:rsid w:val="00B15008"/>
    <w:rsid w:val="00B21B3C"/>
    <w:rsid w:val="00B21B78"/>
    <w:rsid w:val="00B230C2"/>
    <w:rsid w:val="00B32805"/>
    <w:rsid w:val="00B3406F"/>
    <w:rsid w:val="00B3556A"/>
    <w:rsid w:val="00B43EF3"/>
    <w:rsid w:val="00B44599"/>
    <w:rsid w:val="00B47C29"/>
    <w:rsid w:val="00B505D8"/>
    <w:rsid w:val="00B51415"/>
    <w:rsid w:val="00B522F1"/>
    <w:rsid w:val="00B52DA3"/>
    <w:rsid w:val="00B555EF"/>
    <w:rsid w:val="00B56529"/>
    <w:rsid w:val="00B642BC"/>
    <w:rsid w:val="00B64C95"/>
    <w:rsid w:val="00B65A8E"/>
    <w:rsid w:val="00B671C7"/>
    <w:rsid w:val="00B71967"/>
    <w:rsid w:val="00B7661A"/>
    <w:rsid w:val="00B8487A"/>
    <w:rsid w:val="00B903E5"/>
    <w:rsid w:val="00B91244"/>
    <w:rsid w:val="00B924C4"/>
    <w:rsid w:val="00B93BF7"/>
    <w:rsid w:val="00B957C5"/>
    <w:rsid w:val="00BA112B"/>
    <w:rsid w:val="00BA2260"/>
    <w:rsid w:val="00BA291E"/>
    <w:rsid w:val="00BA325F"/>
    <w:rsid w:val="00BB09AF"/>
    <w:rsid w:val="00BB5843"/>
    <w:rsid w:val="00BB6537"/>
    <w:rsid w:val="00BC6A7B"/>
    <w:rsid w:val="00BD0E01"/>
    <w:rsid w:val="00BD2446"/>
    <w:rsid w:val="00BD31B2"/>
    <w:rsid w:val="00BD7D16"/>
    <w:rsid w:val="00BE6592"/>
    <w:rsid w:val="00BE679B"/>
    <w:rsid w:val="00BE6898"/>
    <w:rsid w:val="00BF243B"/>
    <w:rsid w:val="00BF41FD"/>
    <w:rsid w:val="00BF4D64"/>
    <w:rsid w:val="00C020FB"/>
    <w:rsid w:val="00C03CA8"/>
    <w:rsid w:val="00C04D98"/>
    <w:rsid w:val="00C10294"/>
    <w:rsid w:val="00C12856"/>
    <w:rsid w:val="00C150D8"/>
    <w:rsid w:val="00C17D13"/>
    <w:rsid w:val="00C24BA7"/>
    <w:rsid w:val="00C25066"/>
    <w:rsid w:val="00C25774"/>
    <w:rsid w:val="00C2788F"/>
    <w:rsid w:val="00C3453D"/>
    <w:rsid w:val="00C375F9"/>
    <w:rsid w:val="00C37D37"/>
    <w:rsid w:val="00C37F87"/>
    <w:rsid w:val="00C41B95"/>
    <w:rsid w:val="00C423B9"/>
    <w:rsid w:val="00C433F1"/>
    <w:rsid w:val="00C439DC"/>
    <w:rsid w:val="00C44BA8"/>
    <w:rsid w:val="00C4653A"/>
    <w:rsid w:val="00C52C22"/>
    <w:rsid w:val="00C648F3"/>
    <w:rsid w:val="00C65E59"/>
    <w:rsid w:val="00C67953"/>
    <w:rsid w:val="00C703F3"/>
    <w:rsid w:val="00C70734"/>
    <w:rsid w:val="00C76545"/>
    <w:rsid w:val="00C777AB"/>
    <w:rsid w:val="00C8379A"/>
    <w:rsid w:val="00C842B6"/>
    <w:rsid w:val="00C844AA"/>
    <w:rsid w:val="00C858A7"/>
    <w:rsid w:val="00C9084F"/>
    <w:rsid w:val="00C9202A"/>
    <w:rsid w:val="00C92480"/>
    <w:rsid w:val="00C93634"/>
    <w:rsid w:val="00C93DB7"/>
    <w:rsid w:val="00C949BE"/>
    <w:rsid w:val="00C94B08"/>
    <w:rsid w:val="00C95121"/>
    <w:rsid w:val="00C9706F"/>
    <w:rsid w:val="00CA03C1"/>
    <w:rsid w:val="00CA0E27"/>
    <w:rsid w:val="00CA4344"/>
    <w:rsid w:val="00CB04AF"/>
    <w:rsid w:val="00CB11FD"/>
    <w:rsid w:val="00CC2D05"/>
    <w:rsid w:val="00CC69BE"/>
    <w:rsid w:val="00CD0E9E"/>
    <w:rsid w:val="00CD2FA7"/>
    <w:rsid w:val="00CD48A7"/>
    <w:rsid w:val="00CD7B3A"/>
    <w:rsid w:val="00CE3A52"/>
    <w:rsid w:val="00CE7D32"/>
    <w:rsid w:val="00CF009A"/>
    <w:rsid w:val="00CF0C17"/>
    <w:rsid w:val="00CF1CCF"/>
    <w:rsid w:val="00CF44FB"/>
    <w:rsid w:val="00CF7298"/>
    <w:rsid w:val="00CF78A0"/>
    <w:rsid w:val="00D00CFF"/>
    <w:rsid w:val="00D04F67"/>
    <w:rsid w:val="00D06A86"/>
    <w:rsid w:val="00D13594"/>
    <w:rsid w:val="00D137A5"/>
    <w:rsid w:val="00D15089"/>
    <w:rsid w:val="00D15683"/>
    <w:rsid w:val="00D1600F"/>
    <w:rsid w:val="00D16324"/>
    <w:rsid w:val="00D2339D"/>
    <w:rsid w:val="00D23B9A"/>
    <w:rsid w:val="00D27919"/>
    <w:rsid w:val="00D30B47"/>
    <w:rsid w:val="00D30C8E"/>
    <w:rsid w:val="00D371A8"/>
    <w:rsid w:val="00D37636"/>
    <w:rsid w:val="00D44CED"/>
    <w:rsid w:val="00D45813"/>
    <w:rsid w:val="00D4763F"/>
    <w:rsid w:val="00D50B3E"/>
    <w:rsid w:val="00D536BE"/>
    <w:rsid w:val="00D54504"/>
    <w:rsid w:val="00D54890"/>
    <w:rsid w:val="00D55291"/>
    <w:rsid w:val="00D60D6E"/>
    <w:rsid w:val="00D6202C"/>
    <w:rsid w:val="00D665D0"/>
    <w:rsid w:val="00D6677E"/>
    <w:rsid w:val="00D67530"/>
    <w:rsid w:val="00D71539"/>
    <w:rsid w:val="00D7333A"/>
    <w:rsid w:val="00D74AF2"/>
    <w:rsid w:val="00D75AB9"/>
    <w:rsid w:val="00D7715A"/>
    <w:rsid w:val="00D776BD"/>
    <w:rsid w:val="00D84ABB"/>
    <w:rsid w:val="00D85196"/>
    <w:rsid w:val="00D85B08"/>
    <w:rsid w:val="00D9103C"/>
    <w:rsid w:val="00D95FC7"/>
    <w:rsid w:val="00D96E10"/>
    <w:rsid w:val="00DA0152"/>
    <w:rsid w:val="00DA0AB1"/>
    <w:rsid w:val="00DA12A4"/>
    <w:rsid w:val="00DA57B3"/>
    <w:rsid w:val="00DA6B75"/>
    <w:rsid w:val="00DA7E97"/>
    <w:rsid w:val="00DB2B1A"/>
    <w:rsid w:val="00DB4021"/>
    <w:rsid w:val="00DB4BB9"/>
    <w:rsid w:val="00DB5573"/>
    <w:rsid w:val="00DC34ED"/>
    <w:rsid w:val="00DC3BF5"/>
    <w:rsid w:val="00DC60B3"/>
    <w:rsid w:val="00DD3894"/>
    <w:rsid w:val="00DD4F3C"/>
    <w:rsid w:val="00DD718C"/>
    <w:rsid w:val="00DD78BD"/>
    <w:rsid w:val="00DD7D95"/>
    <w:rsid w:val="00DE1C51"/>
    <w:rsid w:val="00DE2CF5"/>
    <w:rsid w:val="00DE720D"/>
    <w:rsid w:val="00DF0CE4"/>
    <w:rsid w:val="00DF0E5A"/>
    <w:rsid w:val="00DF3B88"/>
    <w:rsid w:val="00DF4AA2"/>
    <w:rsid w:val="00DF6C9C"/>
    <w:rsid w:val="00E0033D"/>
    <w:rsid w:val="00E00E36"/>
    <w:rsid w:val="00E0104A"/>
    <w:rsid w:val="00E02ADC"/>
    <w:rsid w:val="00E05943"/>
    <w:rsid w:val="00E102B3"/>
    <w:rsid w:val="00E109D7"/>
    <w:rsid w:val="00E144E6"/>
    <w:rsid w:val="00E23777"/>
    <w:rsid w:val="00E272BB"/>
    <w:rsid w:val="00E27C5E"/>
    <w:rsid w:val="00E30F58"/>
    <w:rsid w:val="00E31E26"/>
    <w:rsid w:val="00E33960"/>
    <w:rsid w:val="00E37CD5"/>
    <w:rsid w:val="00E40F52"/>
    <w:rsid w:val="00E42665"/>
    <w:rsid w:val="00E42F7A"/>
    <w:rsid w:val="00E50251"/>
    <w:rsid w:val="00E50A85"/>
    <w:rsid w:val="00E5383B"/>
    <w:rsid w:val="00E56E35"/>
    <w:rsid w:val="00E62C25"/>
    <w:rsid w:val="00E655F7"/>
    <w:rsid w:val="00E75FFB"/>
    <w:rsid w:val="00E77598"/>
    <w:rsid w:val="00E77931"/>
    <w:rsid w:val="00E77D78"/>
    <w:rsid w:val="00E81446"/>
    <w:rsid w:val="00E829D0"/>
    <w:rsid w:val="00E83438"/>
    <w:rsid w:val="00E84294"/>
    <w:rsid w:val="00E843DB"/>
    <w:rsid w:val="00E86088"/>
    <w:rsid w:val="00E861D0"/>
    <w:rsid w:val="00E86FEA"/>
    <w:rsid w:val="00E902F8"/>
    <w:rsid w:val="00E94BC6"/>
    <w:rsid w:val="00E97835"/>
    <w:rsid w:val="00EA03C0"/>
    <w:rsid w:val="00EA0446"/>
    <w:rsid w:val="00EA1026"/>
    <w:rsid w:val="00EA14DA"/>
    <w:rsid w:val="00EA2DF3"/>
    <w:rsid w:val="00EA4694"/>
    <w:rsid w:val="00EB06E4"/>
    <w:rsid w:val="00EB405D"/>
    <w:rsid w:val="00EB53AA"/>
    <w:rsid w:val="00EC30A5"/>
    <w:rsid w:val="00EC408B"/>
    <w:rsid w:val="00EC6115"/>
    <w:rsid w:val="00ED49EE"/>
    <w:rsid w:val="00EE4ABF"/>
    <w:rsid w:val="00EE5D48"/>
    <w:rsid w:val="00EE7658"/>
    <w:rsid w:val="00EF11FB"/>
    <w:rsid w:val="00EF6247"/>
    <w:rsid w:val="00F00FCB"/>
    <w:rsid w:val="00F0217C"/>
    <w:rsid w:val="00F03158"/>
    <w:rsid w:val="00F04A29"/>
    <w:rsid w:val="00F062EF"/>
    <w:rsid w:val="00F17AC0"/>
    <w:rsid w:val="00F25AAD"/>
    <w:rsid w:val="00F278AA"/>
    <w:rsid w:val="00F33254"/>
    <w:rsid w:val="00F352F9"/>
    <w:rsid w:val="00F400A0"/>
    <w:rsid w:val="00F41F94"/>
    <w:rsid w:val="00F459FE"/>
    <w:rsid w:val="00F4794D"/>
    <w:rsid w:val="00F5260B"/>
    <w:rsid w:val="00F637B7"/>
    <w:rsid w:val="00F63E29"/>
    <w:rsid w:val="00F70638"/>
    <w:rsid w:val="00F71870"/>
    <w:rsid w:val="00F72B6E"/>
    <w:rsid w:val="00F7384C"/>
    <w:rsid w:val="00F75335"/>
    <w:rsid w:val="00F7630D"/>
    <w:rsid w:val="00F8035A"/>
    <w:rsid w:val="00F83052"/>
    <w:rsid w:val="00F87960"/>
    <w:rsid w:val="00F9059C"/>
    <w:rsid w:val="00F90FC4"/>
    <w:rsid w:val="00F920BA"/>
    <w:rsid w:val="00F927BD"/>
    <w:rsid w:val="00F93E8C"/>
    <w:rsid w:val="00FA0B92"/>
    <w:rsid w:val="00FA198A"/>
    <w:rsid w:val="00FA1DCB"/>
    <w:rsid w:val="00FA22B3"/>
    <w:rsid w:val="00FA2739"/>
    <w:rsid w:val="00FA3797"/>
    <w:rsid w:val="00FA38AC"/>
    <w:rsid w:val="00FA5220"/>
    <w:rsid w:val="00FA546C"/>
    <w:rsid w:val="00FA7217"/>
    <w:rsid w:val="00FB00C5"/>
    <w:rsid w:val="00FB30FD"/>
    <w:rsid w:val="00FB3E4F"/>
    <w:rsid w:val="00FB717C"/>
    <w:rsid w:val="00FB72B8"/>
    <w:rsid w:val="00FC2C8F"/>
    <w:rsid w:val="00FC64D9"/>
    <w:rsid w:val="00FD5523"/>
    <w:rsid w:val="00FE0A01"/>
    <w:rsid w:val="00FE1C61"/>
    <w:rsid w:val="00FE3CB2"/>
    <w:rsid w:val="00FE3DB5"/>
    <w:rsid w:val="00FE655D"/>
    <w:rsid w:val="00FF03B9"/>
    <w:rsid w:val="00FF146D"/>
    <w:rsid w:val="00FF21DC"/>
    <w:rsid w:val="00FF4485"/>
    <w:rsid w:val="00FF4AB3"/>
    <w:rsid w:val="0506C9D0"/>
    <w:rsid w:val="05BA5C30"/>
    <w:rsid w:val="0ECB8547"/>
    <w:rsid w:val="29836976"/>
    <w:rsid w:val="447DF798"/>
    <w:rsid w:val="4AF6FDA2"/>
    <w:rsid w:val="6AE90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BE774"/>
  <w15:chartTrackingRefBased/>
  <w15:docId w15:val="{5D77E3C4-59D2-4DD9-978A-E97A95538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505"/>
    <w:rPr>
      <w:sz w:val="22"/>
    </w:rPr>
  </w:style>
  <w:style w:type="paragraph" w:styleId="Heading1">
    <w:name w:val="heading 1"/>
    <w:basedOn w:val="Normal"/>
    <w:next w:val="Normal"/>
    <w:link w:val="Heading1Char"/>
    <w:autoRedefine/>
    <w:uiPriority w:val="9"/>
    <w:qFormat/>
    <w:rsid w:val="005959A0"/>
    <w:pPr>
      <w:keepNext/>
      <w:keepLines/>
      <w:numPr>
        <w:numId w:val="23"/>
      </w:numPr>
      <w:spacing w:before="360" w:after="80"/>
      <w:outlineLvl w:val="0"/>
    </w:pPr>
    <w:rPr>
      <w:rFonts w:asciiTheme="majorHAnsi" w:eastAsiaTheme="majorEastAsia" w:hAnsiTheme="majorHAnsi" w:cstheme="majorBidi"/>
      <w:color w:val="000000" w:themeColor="text1"/>
      <w:sz w:val="40"/>
      <w:szCs w:val="40"/>
    </w:rPr>
  </w:style>
  <w:style w:type="paragraph" w:styleId="Heading2">
    <w:name w:val="heading 2"/>
    <w:basedOn w:val="Normal"/>
    <w:next w:val="Normal"/>
    <w:link w:val="Heading2Char"/>
    <w:autoRedefine/>
    <w:uiPriority w:val="9"/>
    <w:unhideWhenUsed/>
    <w:qFormat/>
    <w:rsid w:val="005959A0"/>
    <w:pPr>
      <w:keepNext/>
      <w:keepLines/>
      <w:numPr>
        <w:ilvl w:val="1"/>
        <w:numId w:val="23"/>
      </w:numPr>
      <w:spacing w:before="160" w:after="80"/>
      <w:outlineLvl w:val="1"/>
    </w:pPr>
    <w:rPr>
      <w:rFonts w:asciiTheme="majorHAnsi" w:eastAsiaTheme="majorEastAsia" w:hAnsiTheme="majorHAnsi" w:cstheme="majorBidi"/>
      <w:color w:val="000000" w:themeColor="text1"/>
      <w:sz w:val="32"/>
      <w:szCs w:val="32"/>
    </w:rPr>
  </w:style>
  <w:style w:type="paragraph" w:styleId="Heading3">
    <w:name w:val="heading 3"/>
    <w:basedOn w:val="Normal"/>
    <w:next w:val="Normal"/>
    <w:link w:val="Heading3Char"/>
    <w:autoRedefine/>
    <w:uiPriority w:val="9"/>
    <w:unhideWhenUsed/>
    <w:qFormat/>
    <w:rsid w:val="005959A0"/>
    <w:pPr>
      <w:keepNext/>
      <w:keepLines/>
      <w:numPr>
        <w:ilvl w:val="2"/>
        <w:numId w:val="23"/>
      </w:numPr>
      <w:spacing w:before="160" w:after="80"/>
      <w:outlineLvl w:val="2"/>
    </w:pPr>
    <w:rPr>
      <w:rFonts w:eastAsiaTheme="majorEastAsia" w:cstheme="majorBidi"/>
      <w:color w:val="000000" w:themeColor="text1"/>
      <w:sz w:val="28"/>
      <w:szCs w:val="28"/>
    </w:rPr>
  </w:style>
  <w:style w:type="paragraph" w:styleId="Heading4">
    <w:name w:val="heading 4"/>
    <w:basedOn w:val="Normal"/>
    <w:next w:val="Normal"/>
    <w:link w:val="Heading4Char"/>
    <w:autoRedefine/>
    <w:uiPriority w:val="9"/>
    <w:unhideWhenUsed/>
    <w:qFormat/>
    <w:rsid w:val="005959A0"/>
    <w:pPr>
      <w:keepNext/>
      <w:keepLines/>
      <w:numPr>
        <w:ilvl w:val="3"/>
        <w:numId w:val="23"/>
      </w:numPr>
      <w:spacing w:before="80" w:after="40"/>
      <w:outlineLvl w:val="3"/>
    </w:pPr>
    <w:rPr>
      <w:rFonts w:eastAsiaTheme="majorEastAsia" w:cstheme="majorBidi"/>
      <w:i/>
      <w:iCs/>
      <w:color w:val="000000" w:themeColor="text1"/>
    </w:rPr>
  </w:style>
  <w:style w:type="paragraph" w:styleId="Heading5">
    <w:name w:val="heading 5"/>
    <w:basedOn w:val="Normal"/>
    <w:next w:val="Normal"/>
    <w:link w:val="Heading5Char"/>
    <w:autoRedefine/>
    <w:uiPriority w:val="9"/>
    <w:unhideWhenUsed/>
    <w:qFormat/>
    <w:rsid w:val="005959A0"/>
    <w:pPr>
      <w:keepNext/>
      <w:keepLines/>
      <w:numPr>
        <w:ilvl w:val="4"/>
        <w:numId w:val="23"/>
      </w:numPr>
      <w:spacing w:before="80" w:after="40"/>
      <w:outlineLvl w:val="4"/>
    </w:pPr>
    <w:rPr>
      <w:rFonts w:eastAsiaTheme="majorEastAsia" w:cstheme="majorBidi"/>
      <w:color w:val="000000" w:themeColor="text1"/>
    </w:rPr>
  </w:style>
  <w:style w:type="paragraph" w:styleId="Heading6">
    <w:name w:val="heading 6"/>
    <w:basedOn w:val="Normal"/>
    <w:next w:val="Normal"/>
    <w:link w:val="Heading6Char"/>
    <w:uiPriority w:val="9"/>
    <w:unhideWhenUsed/>
    <w:pPr>
      <w:keepNext/>
      <w:keepLines/>
      <w:numPr>
        <w:ilvl w:val="5"/>
        <w:numId w:val="23"/>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pPr>
      <w:keepNext/>
      <w:keepLines/>
      <w:numPr>
        <w:ilvl w:val="6"/>
        <w:numId w:val="23"/>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pPr>
      <w:keepNext/>
      <w:keepLines/>
      <w:numPr>
        <w:ilvl w:val="7"/>
        <w:numId w:val="23"/>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pPr>
      <w:keepNext/>
      <w:keepLines/>
      <w:numPr>
        <w:ilvl w:val="8"/>
        <w:numId w:val="23"/>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9A0"/>
    <w:rPr>
      <w:rFonts w:asciiTheme="majorHAnsi" w:eastAsiaTheme="majorEastAsia" w:hAnsiTheme="majorHAnsi" w:cstheme="majorBidi"/>
      <w:color w:val="000000" w:themeColor="text1"/>
      <w:sz w:val="40"/>
      <w:szCs w:val="40"/>
    </w:rPr>
  </w:style>
  <w:style w:type="character" w:customStyle="1" w:styleId="Heading2Char">
    <w:name w:val="Heading 2 Char"/>
    <w:basedOn w:val="DefaultParagraphFont"/>
    <w:link w:val="Heading2"/>
    <w:uiPriority w:val="9"/>
    <w:rsid w:val="005959A0"/>
    <w:rPr>
      <w:rFonts w:asciiTheme="majorHAnsi" w:eastAsiaTheme="majorEastAsia" w:hAnsiTheme="majorHAnsi" w:cstheme="majorBidi"/>
      <w:color w:val="000000" w:themeColor="text1"/>
      <w:sz w:val="32"/>
      <w:szCs w:val="32"/>
    </w:rPr>
  </w:style>
  <w:style w:type="character" w:customStyle="1" w:styleId="Heading3Char">
    <w:name w:val="Heading 3 Char"/>
    <w:basedOn w:val="DefaultParagraphFont"/>
    <w:link w:val="Heading3"/>
    <w:uiPriority w:val="9"/>
    <w:rsid w:val="00CB04AF"/>
    <w:rPr>
      <w:rFonts w:eastAsiaTheme="majorEastAsia" w:cstheme="majorBidi"/>
      <w:color w:val="000000" w:themeColor="text1"/>
      <w:sz w:val="28"/>
      <w:szCs w:val="28"/>
    </w:rPr>
  </w:style>
  <w:style w:type="character" w:customStyle="1" w:styleId="Heading4Char">
    <w:name w:val="Heading 4 Char"/>
    <w:basedOn w:val="DefaultParagraphFont"/>
    <w:link w:val="Heading4"/>
    <w:uiPriority w:val="9"/>
    <w:rsid w:val="00CB04AF"/>
    <w:rPr>
      <w:rFonts w:eastAsiaTheme="majorEastAsia" w:cstheme="majorBidi"/>
      <w:i/>
      <w:iCs/>
      <w:color w:val="000000" w:themeColor="text1"/>
    </w:rPr>
  </w:style>
  <w:style w:type="character" w:customStyle="1" w:styleId="Heading5Char">
    <w:name w:val="Heading 5 Char"/>
    <w:basedOn w:val="DefaultParagraphFont"/>
    <w:link w:val="Heading5"/>
    <w:uiPriority w:val="9"/>
    <w:rsid w:val="00CB04AF"/>
    <w:rPr>
      <w:rFonts w:eastAsiaTheme="majorEastAsia" w:cstheme="majorBidi"/>
      <w:color w:val="000000" w:themeColor="text1"/>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000000" w:themeColor="text1"/>
      <w:spacing w:val="15"/>
      <w:sz w:val="28"/>
      <w:szCs w:val="28"/>
    </w:rPr>
  </w:style>
  <w:style w:type="paragraph" w:styleId="Subtitle">
    <w:name w:val="Subtitle"/>
    <w:basedOn w:val="Normal"/>
    <w:next w:val="Normal"/>
    <w:link w:val="SubtitleChar"/>
    <w:uiPriority w:val="11"/>
    <w:qFormat/>
    <w:rsid w:val="007517A7"/>
    <w:pPr>
      <w:numPr>
        <w:ilvl w:val="1"/>
      </w:numPr>
    </w:pPr>
    <w:rPr>
      <w:rFonts w:eastAsiaTheme="majorEastAsia" w:cstheme="majorBidi"/>
      <w:color w:val="000000" w:themeColor="text1"/>
      <w:spacing w:val="15"/>
      <w:sz w:val="28"/>
      <w:szCs w:val="28"/>
    </w:rPr>
  </w:style>
  <w:style w:type="character" w:styleId="IntenseEmphasis">
    <w:name w:val="Intense Emphasis"/>
    <w:basedOn w:val="DefaultParagraphFont"/>
    <w:uiPriority w:val="21"/>
    <w:qFormat/>
    <w:rsid w:val="00CB04AF"/>
    <w:rPr>
      <w:i/>
      <w:iCs/>
      <w:color w:val="000000" w:themeColor="text1"/>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sid w:val="00FB00C5"/>
    <w:rPr>
      <w:i/>
      <w:iCs/>
      <w:color w:val="000000" w:themeColor="text1"/>
    </w:rPr>
  </w:style>
  <w:style w:type="paragraph" w:styleId="IntenseQuote">
    <w:name w:val="Intense Quote"/>
    <w:basedOn w:val="Normal"/>
    <w:next w:val="Normal"/>
    <w:link w:val="IntenseQuoteChar"/>
    <w:autoRedefine/>
    <w:uiPriority w:val="30"/>
    <w:qFormat/>
    <w:rsid w:val="00FB00C5"/>
    <w:pPr>
      <w:pBdr>
        <w:top w:val="single" w:sz="4" w:space="10" w:color="6D9F00" w:themeColor="accent1" w:themeShade="BF"/>
        <w:bottom w:val="single" w:sz="4" w:space="10" w:color="6D9F00" w:themeColor="accent1" w:themeShade="BF"/>
      </w:pBdr>
      <w:spacing w:before="360" w:after="360"/>
      <w:ind w:left="864" w:right="864"/>
      <w:jc w:val="center"/>
    </w:pPr>
    <w:rPr>
      <w:i/>
      <w:iCs/>
      <w:color w:val="000000" w:themeColor="text1"/>
    </w:rPr>
  </w:style>
  <w:style w:type="character" w:styleId="IntenseReference">
    <w:name w:val="Intense Reference"/>
    <w:basedOn w:val="DefaultParagraphFont"/>
    <w:uiPriority w:val="32"/>
    <w:qFormat/>
    <w:rsid w:val="00FB00C5"/>
    <w:rPr>
      <w:b/>
      <w:bCs/>
      <w:smallCaps/>
      <w:color w:val="000000" w:themeColor="text1"/>
      <w:spacing w:val="5"/>
    </w:rPr>
  </w:style>
  <w:style w:type="paragraph" w:styleId="Header">
    <w:name w:val="header"/>
    <w:basedOn w:val="Normal"/>
    <w:link w:val="HeaderChar"/>
    <w:uiPriority w:val="99"/>
    <w:unhideWhenUsed/>
    <w:rsid w:val="00BA29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91E"/>
  </w:style>
  <w:style w:type="paragraph" w:styleId="Footer">
    <w:name w:val="footer"/>
    <w:basedOn w:val="Normal"/>
    <w:link w:val="FooterChar"/>
    <w:uiPriority w:val="99"/>
    <w:unhideWhenUsed/>
    <w:rsid w:val="00BA29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91E"/>
  </w:style>
  <w:style w:type="paragraph" w:styleId="NoSpacing">
    <w:name w:val="No Spacing"/>
    <w:link w:val="NoSpacingChar"/>
    <w:uiPriority w:val="1"/>
    <w:qFormat/>
    <w:rsid w:val="003F6D84"/>
    <w:pPr>
      <w:spacing w:after="0" w:line="240" w:lineRule="auto"/>
    </w:pPr>
  </w:style>
  <w:style w:type="character" w:styleId="Hyperlink">
    <w:name w:val="Hyperlink"/>
    <w:basedOn w:val="DefaultParagraphFont"/>
    <w:uiPriority w:val="99"/>
    <w:unhideWhenUsed/>
    <w:rsid w:val="000E5B7D"/>
    <w:rPr>
      <w:color w:val="03647A" w:themeColor="hyperlink"/>
      <w:u w:val="single"/>
    </w:rPr>
  </w:style>
  <w:style w:type="character" w:styleId="UnresolvedMention">
    <w:name w:val="Unresolved Mention"/>
    <w:basedOn w:val="DefaultParagraphFont"/>
    <w:uiPriority w:val="99"/>
    <w:semiHidden/>
    <w:unhideWhenUsed/>
    <w:rsid w:val="000E5B7D"/>
    <w:rPr>
      <w:color w:val="605E5C"/>
      <w:shd w:val="clear" w:color="auto" w:fill="E1DFDD"/>
    </w:rPr>
  </w:style>
  <w:style w:type="paragraph" w:styleId="TOCHeading">
    <w:name w:val="TOC Heading"/>
    <w:basedOn w:val="Heading1"/>
    <w:next w:val="Normal"/>
    <w:uiPriority w:val="39"/>
    <w:unhideWhenUsed/>
    <w:rsid w:val="005A27B7"/>
    <w:pPr>
      <w:spacing w:before="240" w:after="0" w:line="259" w:lineRule="auto"/>
      <w:outlineLvl w:val="9"/>
    </w:pPr>
    <w:rPr>
      <w:sz w:val="32"/>
      <w:szCs w:val="32"/>
      <w:lang w:eastAsia="en-US"/>
    </w:rPr>
  </w:style>
  <w:style w:type="paragraph" w:styleId="TOC2">
    <w:name w:val="toc 2"/>
    <w:basedOn w:val="Normal"/>
    <w:next w:val="Normal"/>
    <w:autoRedefine/>
    <w:uiPriority w:val="39"/>
    <w:unhideWhenUsed/>
    <w:rsid w:val="00E86FEA"/>
    <w:pPr>
      <w:spacing w:after="100" w:line="259" w:lineRule="auto"/>
      <w:ind w:left="220"/>
    </w:pPr>
    <w:rPr>
      <w:rFonts w:cs="Times New Roman"/>
      <w:szCs w:val="22"/>
      <w:lang w:eastAsia="en-US"/>
    </w:rPr>
  </w:style>
  <w:style w:type="paragraph" w:styleId="TOC1">
    <w:name w:val="toc 1"/>
    <w:basedOn w:val="Normal"/>
    <w:next w:val="Normal"/>
    <w:autoRedefine/>
    <w:uiPriority w:val="39"/>
    <w:unhideWhenUsed/>
    <w:rsid w:val="00E86FEA"/>
    <w:pPr>
      <w:spacing w:after="100" w:line="259" w:lineRule="auto"/>
    </w:pPr>
    <w:rPr>
      <w:rFonts w:cs="Times New Roman"/>
      <w:szCs w:val="22"/>
      <w:lang w:eastAsia="en-US"/>
    </w:rPr>
  </w:style>
  <w:style w:type="paragraph" w:styleId="TOC3">
    <w:name w:val="toc 3"/>
    <w:basedOn w:val="Normal"/>
    <w:next w:val="Normal"/>
    <w:autoRedefine/>
    <w:uiPriority w:val="39"/>
    <w:unhideWhenUsed/>
    <w:rsid w:val="00E86FEA"/>
    <w:pPr>
      <w:spacing w:after="100" w:line="259" w:lineRule="auto"/>
      <w:ind w:left="440"/>
    </w:pPr>
    <w:rPr>
      <w:rFonts w:cs="Times New Roman"/>
      <w:szCs w:val="22"/>
      <w:lang w:eastAsia="en-US"/>
    </w:rPr>
  </w:style>
  <w:style w:type="character" w:styleId="Strong">
    <w:name w:val="Strong"/>
    <w:aliases w:val="Table/Figure Caption"/>
    <w:basedOn w:val="DefaultParagraphFont"/>
    <w:uiPriority w:val="22"/>
    <w:qFormat/>
    <w:rsid w:val="00BA112B"/>
    <w:rPr>
      <w:b/>
      <w:bCs/>
    </w:rPr>
  </w:style>
  <w:style w:type="paragraph" w:styleId="ListParagraph">
    <w:name w:val="List Paragraph"/>
    <w:aliases w:val="Bullet List Paragraph,Proposal List Paragraph,TOC etc.,List Paragraph - RFP,Bullet Styles para,Numbered Standard,Numbered Para 1,Dot pt,No Spacing1,List Paragraph Char Char Char,Indicator Text,List Paragraph1,Bullet Points,MAIN heading 4"/>
    <w:basedOn w:val="Normal"/>
    <w:link w:val="ListParagraphChar"/>
    <w:autoRedefine/>
    <w:uiPriority w:val="34"/>
    <w:qFormat/>
    <w:rsid w:val="002A1812"/>
    <w:pPr>
      <w:numPr>
        <w:numId w:val="33"/>
      </w:numPr>
      <w:contextualSpacing/>
    </w:pPr>
  </w:style>
  <w:style w:type="character" w:styleId="CommentReference">
    <w:name w:val="annotation reference"/>
    <w:basedOn w:val="DefaultParagraphFont"/>
    <w:uiPriority w:val="99"/>
    <w:semiHidden/>
    <w:unhideWhenUsed/>
    <w:rsid w:val="005C6B82"/>
    <w:rPr>
      <w:sz w:val="16"/>
      <w:szCs w:val="16"/>
    </w:rPr>
  </w:style>
  <w:style w:type="paragraph" w:styleId="CommentText">
    <w:name w:val="annotation text"/>
    <w:basedOn w:val="Normal"/>
    <w:link w:val="CommentTextChar"/>
    <w:uiPriority w:val="99"/>
    <w:unhideWhenUsed/>
    <w:rsid w:val="005C6B82"/>
    <w:pPr>
      <w:spacing w:line="240" w:lineRule="auto"/>
    </w:pPr>
    <w:rPr>
      <w:sz w:val="20"/>
      <w:szCs w:val="20"/>
    </w:rPr>
  </w:style>
  <w:style w:type="character" w:customStyle="1" w:styleId="CommentTextChar">
    <w:name w:val="Comment Text Char"/>
    <w:basedOn w:val="DefaultParagraphFont"/>
    <w:link w:val="CommentText"/>
    <w:uiPriority w:val="99"/>
    <w:rsid w:val="005C6B82"/>
    <w:rPr>
      <w:sz w:val="20"/>
      <w:szCs w:val="20"/>
    </w:rPr>
  </w:style>
  <w:style w:type="paragraph" w:styleId="CommentSubject">
    <w:name w:val="annotation subject"/>
    <w:basedOn w:val="CommentText"/>
    <w:next w:val="CommentText"/>
    <w:link w:val="CommentSubjectChar"/>
    <w:uiPriority w:val="99"/>
    <w:semiHidden/>
    <w:unhideWhenUsed/>
    <w:rsid w:val="005C6B82"/>
    <w:rPr>
      <w:b/>
      <w:bCs/>
    </w:rPr>
  </w:style>
  <w:style w:type="character" w:customStyle="1" w:styleId="CommentSubjectChar">
    <w:name w:val="Comment Subject Char"/>
    <w:basedOn w:val="CommentTextChar"/>
    <w:link w:val="CommentSubject"/>
    <w:uiPriority w:val="99"/>
    <w:semiHidden/>
    <w:rsid w:val="005C6B82"/>
    <w:rPr>
      <w:b/>
      <w:bCs/>
      <w:sz w:val="20"/>
      <w:szCs w:val="20"/>
    </w:rPr>
  </w:style>
  <w:style w:type="table" w:styleId="TableGrid">
    <w:name w:val="Table Grid"/>
    <w:aliases w:val="Test"/>
    <w:basedOn w:val="TableNormal"/>
    <w:uiPriority w:val="39"/>
    <w:rsid w:val="005C6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1">
    <w:name w:val="Test 1"/>
    <w:basedOn w:val="TableNormal"/>
    <w:uiPriority w:val="99"/>
    <w:rsid w:val="00B06B5B"/>
    <w:pPr>
      <w:spacing w:after="0" w:line="240" w:lineRule="auto"/>
    </w:pPr>
    <w:tblPr/>
  </w:style>
  <w:style w:type="table" w:customStyle="1" w:styleId="GHCustom">
    <w:name w:val="GH Custom"/>
    <w:basedOn w:val="TableNormal"/>
    <w:uiPriority w:val="99"/>
    <w:rsid w:val="00FE3CB2"/>
    <w:pPr>
      <w:spacing w:after="0" w:line="240" w:lineRule="auto"/>
    </w:pPr>
    <w:tblPr>
      <w:tblBorders>
        <w:insideH w:val="dotted" w:sz="2" w:space="0" w:color="00BAD6" w:themeColor="accent5"/>
      </w:tblBorders>
    </w:tblPr>
    <w:tblStylePr w:type="firstRow">
      <w:rPr>
        <w:rFonts w:asciiTheme="minorHAnsi" w:hAnsiTheme="minorHAnsi"/>
        <w:b/>
        <w:color w:val="FFFFFF" w:themeColor="background1"/>
        <w:sz w:val="24"/>
      </w:rPr>
      <w:tblPr/>
      <w:tcPr>
        <w:tcBorders>
          <w:top w:val="nil"/>
          <w:left w:val="nil"/>
          <w:bottom w:val="single" w:sz="18" w:space="0" w:color="93D500" w:themeColor="accent1"/>
          <w:right w:val="nil"/>
          <w:insideH w:val="nil"/>
          <w:insideV w:val="nil"/>
        </w:tcBorders>
        <w:shd w:val="clear" w:color="auto" w:fill="03647A" w:themeFill="text2"/>
      </w:tcPr>
    </w:tblStylePr>
  </w:style>
  <w:style w:type="paragraph" w:styleId="TableofFigures">
    <w:name w:val="table of figures"/>
    <w:basedOn w:val="Normal"/>
    <w:next w:val="Normal"/>
    <w:uiPriority w:val="99"/>
    <w:unhideWhenUsed/>
    <w:rsid w:val="002C0F42"/>
    <w:pPr>
      <w:spacing w:after="0"/>
    </w:pPr>
  </w:style>
  <w:style w:type="paragraph" w:styleId="EndnoteText">
    <w:name w:val="endnote text"/>
    <w:basedOn w:val="Normal"/>
    <w:link w:val="EndnoteTextChar"/>
    <w:uiPriority w:val="99"/>
    <w:semiHidden/>
    <w:unhideWhenUsed/>
    <w:rsid w:val="00D84A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84ABB"/>
    <w:rPr>
      <w:sz w:val="20"/>
      <w:szCs w:val="20"/>
    </w:rPr>
  </w:style>
  <w:style w:type="character" w:styleId="EndnoteReference">
    <w:name w:val="endnote reference"/>
    <w:basedOn w:val="DefaultParagraphFont"/>
    <w:uiPriority w:val="99"/>
    <w:semiHidden/>
    <w:unhideWhenUsed/>
    <w:rsid w:val="00D84ABB"/>
    <w:rPr>
      <w:vertAlign w:val="superscript"/>
    </w:rPr>
  </w:style>
  <w:style w:type="paragraph" w:styleId="Caption">
    <w:name w:val="caption"/>
    <w:aliases w:val="Table Caption,Caption Char1 Char"/>
    <w:basedOn w:val="Normal"/>
    <w:next w:val="Normal"/>
    <w:link w:val="CaptionChar"/>
    <w:autoRedefine/>
    <w:unhideWhenUsed/>
    <w:qFormat/>
    <w:rsid w:val="00E109D7"/>
    <w:pPr>
      <w:keepNext/>
      <w:spacing w:after="0" w:line="240" w:lineRule="auto"/>
      <w:jc w:val="center"/>
    </w:pPr>
    <w:rPr>
      <w:rFonts w:asciiTheme="majorHAnsi" w:hAnsiTheme="majorHAnsi"/>
      <w:b/>
      <w:iCs/>
      <w:color w:val="000000" w:themeColor="text1"/>
      <w:szCs w:val="18"/>
    </w:rPr>
  </w:style>
  <w:style w:type="character" w:styleId="Mention">
    <w:name w:val="Mention"/>
    <w:basedOn w:val="DefaultParagraphFont"/>
    <w:uiPriority w:val="99"/>
    <w:unhideWhenUsed/>
    <w:rsid w:val="00465217"/>
    <w:rPr>
      <w:color w:val="2B579A"/>
      <w:shd w:val="clear" w:color="auto" w:fill="E1DFDD"/>
    </w:rPr>
  </w:style>
  <w:style w:type="paragraph" w:styleId="Revision">
    <w:name w:val="Revision"/>
    <w:hidden/>
    <w:uiPriority w:val="99"/>
    <w:semiHidden/>
    <w:rsid w:val="00465217"/>
    <w:pPr>
      <w:spacing w:after="0" w:line="240" w:lineRule="auto"/>
    </w:pPr>
  </w:style>
  <w:style w:type="paragraph" w:customStyle="1" w:styleId="TableofContents">
    <w:name w:val="Table of Contents"/>
    <w:basedOn w:val="NoSpacing"/>
    <w:link w:val="TableofContentsChar"/>
    <w:autoRedefine/>
    <w:qFormat/>
    <w:rsid w:val="00C9706F"/>
    <w:rPr>
      <w:sz w:val="40"/>
      <w:szCs w:val="40"/>
    </w:rPr>
  </w:style>
  <w:style w:type="character" w:customStyle="1" w:styleId="NoSpacingChar">
    <w:name w:val="No Spacing Char"/>
    <w:basedOn w:val="DefaultParagraphFont"/>
    <w:link w:val="NoSpacing"/>
    <w:uiPriority w:val="1"/>
    <w:rsid w:val="00C9706F"/>
  </w:style>
  <w:style w:type="character" w:customStyle="1" w:styleId="TableofContentsChar">
    <w:name w:val="Table of Contents Char"/>
    <w:basedOn w:val="NoSpacingChar"/>
    <w:link w:val="TableofContents"/>
    <w:rsid w:val="00C9706F"/>
    <w:rPr>
      <w:sz w:val="40"/>
      <w:szCs w:val="40"/>
    </w:rPr>
  </w:style>
  <w:style w:type="character" w:styleId="PlaceholderText">
    <w:name w:val="Placeholder Text"/>
    <w:basedOn w:val="DefaultParagraphFont"/>
    <w:uiPriority w:val="99"/>
    <w:semiHidden/>
    <w:rsid w:val="00FA2739"/>
    <w:rPr>
      <w:color w:val="666666"/>
    </w:rPr>
  </w:style>
  <w:style w:type="paragraph" w:styleId="FootnoteText">
    <w:name w:val="footnote text"/>
    <w:aliases w:val="Footnote Text1 Char,Footnote Text Char Ch,Footnote Text Char Ch Char Char Char,Footnote Text Char Ch Char Char,Footnote Text1 Char Char Char,Footnote Text Char Ch Char,ft Char,ft,TBG Style,ALTS FOOTNOTE,Footnote Text 2,fn,Footnote text,FN"/>
    <w:basedOn w:val="Normal"/>
    <w:link w:val="FootnoteTextChar"/>
    <w:autoRedefine/>
    <w:uiPriority w:val="99"/>
    <w:unhideWhenUsed/>
    <w:qFormat/>
    <w:rsid w:val="009424F4"/>
    <w:pPr>
      <w:spacing w:after="0" w:line="240" w:lineRule="auto"/>
    </w:pPr>
    <w:rPr>
      <w:sz w:val="18"/>
      <w:szCs w:val="20"/>
    </w:rPr>
  </w:style>
  <w:style w:type="character" w:customStyle="1" w:styleId="FootnoteTextChar">
    <w:name w:val="Footnote Text Char"/>
    <w:aliases w:val="Footnote Text1 Char Char,Footnote Text Char Ch Char1,Footnote Text Char Ch Char Char Char Char,Footnote Text Char Ch Char Char Char1,Footnote Text1 Char Char Char Char,Footnote Text Char Ch Char Char1,ft Char Char,ft Char1,fn Char"/>
    <w:basedOn w:val="DefaultParagraphFont"/>
    <w:link w:val="FootnoteText"/>
    <w:uiPriority w:val="99"/>
    <w:rsid w:val="009424F4"/>
    <w:rPr>
      <w:sz w:val="18"/>
      <w:szCs w:val="20"/>
    </w:rPr>
  </w:style>
  <w:style w:type="character" w:styleId="FootnoteReference">
    <w:name w:val="footnote reference"/>
    <w:aliases w:val="Footnote_Reference,o,fr,Style 17,o + Times New Roman,TT - Footnote Reference,FC,Style 9"/>
    <w:basedOn w:val="DefaultParagraphFont"/>
    <w:uiPriority w:val="99"/>
    <w:unhideWhenUsed/>
    <w:qFormat/>
    <w:rsid w:val="00180B4F"/>
    <w:rPr>
      <w:vertAlign w:val="superscript"/>
    </w:rPr>
  </w:style>
  <w:style w:type="paragraph" w:customStyle="1" w:styleId="TableFigureSoureorNote">
    <w:name w:val="Table/Figure Soure or Note"/>
    <w:basedOn w:val="NoSpacing"/>
    <w:link w:val="TableFigureSoureorNoteChar"/>
    <w:autoRedefine/>
    <w:qFormat/>
    <w:rsid w:val="002278CC"/>
    <w:rPr>
      <w:iCs/>
      <w:sz w:val="18"/>
      <w:szCs w:val="18"/>
    </w:rPr>
  </w:style>
  <w:style w:type="character" w:customStyle="1" w:styleId="TableFigureSoureorNoteChar">
    <w:name w:val="Table/Figure Soure or Note Char"/>
    <w:basedOn w:val="NoSpacingChar"/>
    <w:link w:val="TableFigureSoureorNote"/>
    <w:rsid w:val="002278CC"/>
    <w:rPr>
      <w:iCs/>
      <w:sz w:val="18"/>
      <w:szCs w:val="18"/>
    </w:rPr>
  </w:style>
  <w:style w:type="paragraph" w:customStyle="1" w:styleId="Style2">
    <w:name w:val="Style2"/>
    <w:basedOn w:val="TableFigureSoureorNote"/>
    <w:next w:val="Normal"/>
    <w:autoRedefine/>
    <w:qFormat/>
    <w:rsid w:val="00797C6E"/>
  </w:style>
  <w:style w:type="character" w:styleId="SubtleEmphasis">
    <w:name w:val="Subtle Emphasis"/>
    <w:basedOn w:val="DefaultParagraphFont"/>
    <w:uiPriority w:val="19"/>
    <w:qFormat/>
    <w:rsid w:val="005D78F3"/>
    <w:rPr>
      <w:i/>
      <w:iCs/>
      <w:color w:val="404040" w:themeColor="text1" w:themeTint="BF"/>
    </w:rPr>
  </w:style>
  <w:style w:type="character" w:styleId="PageNumber">
    <w:name w:val="page number"/>
    <w:basedOn w:val="DefaultParagraphFont"/>
    <w:rsid w:val="00E37CD5"/>
    <w:rPr>
      <w:sz w:val="20"/>
    </w:rPr>
  </w:style>
  <w:style w:type="paragraph" w:customStyle="1" w:styleId="GHHyperlink">
    <w:name w:val="GH Hyperlink"/>
    <w:basedOn w:val="NoSpacing"/>
    <w:link w:val="GHHyperlinkChar"/>
    <w:qFormat/>
    <w:rsid w:val="00C3453D"/>
    <w:rPr>
      <w:rFonts w:cs="Arial"/>
      <w:b/>
      <w:sz w:val="21"/>
      <w:szCs w:val="21"/>
      <w:u w:val="single" w:color="93D500" w:themeColor="accent1"/>
    </w:rPr>
  </w:style>
  <w:style w:type="character" w:customStyle="1" w:styleId="GHHyperlinkChar">
    <w:name w:val="GH Hyperlink Char"/>
    <w:basedOn w:val="NoSpacingChar"/>
    <w:link w:val="GHHyperlink"/>
    <w:rsid w:val="00C3453D"/>
    <w:rPr>
      <w:rFonts w:cs="Arial"/>
      <w:b/>
      <w:sz w:val="21"/>
      <w:szCs w:val="21"/>
      <w:u w:val="single" w:color="93D500" w:themeColor="accent1"/>
    </w:rPr>
  </w:style>
  <w:style w:type="paragraph" w:customStyle="1" w:styleId="Style1">
    <w:name w:val="Style1"/>
    <w:basedOn w:val="EndnoteText"/>
    <w:link w:val="Style1Char"/>
    <w:autoRedefine/>
    <w:qFormat/>
    <w:rsid w:val="001B4D75"/>
    <w:rPr>
      <w:sz w:val="18"/>
    </w:rPr>
  </w:style>
  <w:style w:type="character" w:customStyle="1" w:styleId="Style1Char">
    <w:name w:val="Style1 Char"/>
    <w:basedOn w:val="EndnoteTextChar"/>
    <w:link w:val="Style1"/>
    <w:rsid w:val="001B4D75"/>
    <w:rPr>
      <w:sz w:val="18"/>
      <w:szCs w:val="20"/>
    </w:rPr>
  </w:style>
  <w:style w:type="paragraph" w:customStyle="1" w:styleId="NumberedList">
    <w:name w:val="Numbered List"/>
    <w:basedOn w:val="ListParagraph"/>
    <w:link w:val="NumberedListChar"/>
    <w:autoRedefine/>
    <w:qFormat/>
    <w:rsid w:val="00EC6115"/>
    <w:pPr>
      <w:numPr>
        <w:numId w:val="8"/>
      </w:numPr>
      <w:ind w:left="360"/>
    </w:pPr>
  </w:style>
  <w:style w:type="character" w:customStyle="1" w:styleId="ListParagraphChar">
    <w:name w:val="List Paragraph Char"/>
    <w:aliases w:val="Bullet List Paragraph Char,Proposal List Paragraph Char,TOC etc. Char,List Paragraph - RFP Char,Bullet Styles para Char,Numbered Standard Char,Numbered Para 1 Char,Dot pt Char,No Spacing1 Char,List Paragraph Char Char Char Char"/>
    <w:basedOn w:val="DefaultParagraphFont"/>
    <w:link w:val="ListParagraph"/>
    <w:uiPriority w:val="34"/>
    <w:rsid w:val="002A1812"/>
    <w:rPr>
      <w:sz w:val="22"/>
    </w:rPr>
  </w:style>
  <w:style w:type="character" w:customStyle="1" w:styleId="NumberedListChar">
    <w:name w:val="Numbered List Char"/>
    <w:basedOn w:val="ListParagraphChar"/>
    <w:link w:val="NumberedList"/>
    <w:rsid w:val="00EC6115"/>
    <w:rPr>
      <w:sz w:val="22"/>
    </w:rPr>
  </w:style>
  <w:style w:type="paragraph" w:customStyle="1" w:styleId="MemoFrame">
    <w:name w:val="Memo Frame"/>
    <w:basedOn w:val="Normal"/>
    <w:rsid w:val="00673101"/>
    <w:pPr>
      <w:spacing w:after="0" w:line="240" w:lineRule="auto"/>
    </w:pPr>
    <w:rPr>
      <w:rFonts w:ascii="Arial" w:eastAsiaTheme="minorHAnsi" w:hAnsi="Arial"/>
      <w:b/>
      <w:szCs w:val="22"/>
      <w:lang w:eastAsia="en-US"/>
    </w:rPr>
  </w:style>
  <w:style w:type="paragraph" w:customStyle="1" w:styleId="StyleMemoFrameLeft-018cm">
    <w:name w:val="Style Memo Frame + Left:  -0.18 cm"/>
    <w:basedOn w:val="MemoFrame"/>
    <w:rsid w:val="006145FB"/>
    <w:pPr>
      <w:ind w:left="-101"/>
    </w:pPr>
    <w:rPr>
      <w:bCs/>
      <w:szCs w:val="20"/>
    </w:rPr>
  </w:style>
  <w:style w:type="character" w:customStyle="1" w:styleId="CaptionChar">
    <w:name w:val="Caption Char"/>
    <w:aliases w:val="Table Caption Char,Caption Char1 Char Char"/>
    <w:basedOn w:val="DefaultParagraphFont"/>
    <w:link w:val="Caption"/>
    <w:rsid w:val="00E109D7"/>
    <w:rPr>
      <w:rFonts w:asciiTheme="majorHAnsi" w:hAnsiTheme="majorHAnsi"/>
      <w:b/>
      <w:iCs/>
      <w:color w:val="000000" w:themeColor="text1"/>
      <w:sz w:val="22"/>
      <w:szCs w:val="18"/>
    </w:rPr>
  </w:style>
  <w:style w:type="paragraph" w:customStyle="1" w:styleId="GraphFootnote">
    <w:name w:val="Graph Footnote"/>
    <w:basedOn w:val="Normal"/>
    <w:next w:val="Normal"/>
    <w:uiPriority w:val="99"/>
    <w:qFormat/>
    <w:rsid w:val="006145FB"/>
    <w:pPr>
      <w:spacing w:after="0" w:line="240" w:lineRule="auto"/>
    </w:pPr>
    <w:rPr>
      <w:rFonts w:ascii="Arial Narrow" w:eastAsiaTheme="minorHAnsi" w:hAnsi="Arial Narrow"/>
      <w:sz w:val="20"/>
      <w:szCs w:val="22"/>
      <w:lang w:eastAsia="en-US"/>
    </w:rPr>
  </w:style>
  <w:style w:type="character" w:customStyle="1" w:styleId="ui-provider">
    <w:name w:val="ui-provider"/>
    <w:basedOn w:val="DefaultParagraphFont"/>
    <w:rsid w:val="006145FB"/>
  </w:style>
  <w:style w:type="table" w:customStyle="1" w:styleId="EnergyTable11">
    <w:name w:val="Energy Table11"/>
    <w:basedOn w:val="TableNormal"/>
    <w:uiPriority w:val="99"/>
    <w:qFormat/>
    <w:rsid w:val="006145FB"/>
    <w:pPr>
      <w:spacing w:before="40" w:after="40" w:line="240" w:lineRule="auto"/>
      <w:jc w:val="center"/>
    </w:pPr>
    <w:rPr>
      <w:rFonts w:ascii="Arial" w:eastAsia="Times New Roman" w:hAnsi="Arial" w:cs="Times New Roman"/>
      <w:sz w:val="20"/>
      <w:szCs w:val="20"/>
      <w:lang w:eastAsia="en-US"/>
    </w:rPr>
    <w:tblPr>
      <w:tblStyleRowBandSize w:val="1"/>
      <w:jc w:val="center"/>
      <w:tblBorders>
        <w:bottom w:val="single" w:sz="8" w:space="0" w:color="036479"/>
        <w:insideH w:val="single" w:sz="4" w:space="0" w:color="B3EFFD"/>
      </w:tblBorders>
    </w:tblPr>
    <w:trPr>
      <w:cantSplit/>
      <w:jc w:val="center"/>
    </w:trPr>
    <w:tcPr>
      <w:vAlign w:val="center"/>
    </w:tcPr>
    <w:tblStylePr w:type="firstRow">
      <w:pPr>
        <w:jc w:val="center"/>
      </w:pPr>
      <w:rPr>
        <w:rFonts w:ascii="Arial" w:hAnsi="Arial"/>
        <w:b/>
        <w:color w:val="FFFFFF"/>
        <w:sz w:val="20"/>
      </w:rPr>
      <w:tblPr/>
      <w:tcPr>
        <w:tcBorders>
          <w:top w:val="nil"/>
          <w:left w:val="nil"/>
          <w:bottom w:val="single" w:sz="12" w:space="0" w:color="93D500"/>
          <w:right w:val="nil"/>
          <w:insideH w:val="nil"/>
          <w:insideV w:val="nil"/>
          <w:tl2br w:val="nil"/>
          <w:tr2bl w:val="nil"/>
        </w:tcBorders>
        <w:shd w:val="clear" w:color="auto" w:fill="036479"/>
      </w:tcPr>
    </w:tblStylePr>
    <w:tblStylePr w:type="lastRow">
      <w:pPr>
        <w:jc w:val="center"/>
      </w:pPr>
      <w:rPr>
        <w:rFonts w:ascii="Arial Narrow" w:hAnsi="Arial Narrow"/>
        <w:b/>
      </w:rPr>
      <w:tblPr/>
      <w:tcPr>
        <w:tcBorders>
          <w:top w:val="double" w:sz="4" w:space="0" w:color="545759"/>
          <w:bottom w:val="single" w:sz="4" w:space="0" w:color="545759"/>
        </w:tcBorders>
      </w:tcPr>
    </w:tblStylePr>
    <w:tblStylePr w:type="firstCol">
      <w:rPr>
        <w:rFonts w:ascii="Palatino Linotype" w:hAnsi="Palatino Linotype"/>
        <w:b w:val="0"/>
        <w:color w:val="auto"/>
      </w:rPr>
    </w:tblStylePr>
    <w:tblStylePr w:type="band1Horz">
      <w:pPr>
        <w:jc w:val="center"/>
      </w:pPr>
      <w:tblPr/>
      <w:tcPr>
        <w:vAlign w:val="center"/>
      </w:tcPr>
    </w:tblStylePr>
    <w:tblStylePr w:type="band2Horz">
      <w:pPr>
        <w:jc w:val="center"/>
      </w:pPr>
      <w:tblPr/>
      <w:tcPr>
        <w:shd w:val="clear" w:color="auto" w:fill="FFFFFF"/>
      </w:tcPr>
    </w:tblStylePr>
  </w:style>
  <w:style w:type="character" w:styleId="BookTitle">
    <w:name w:val="Book Title"/>
    <w:basedOn w:val="DefaultParagraphFont"/>
    <w:uiPriority w:val="33"/>
    <w:qFormat/>
    <w:rsid w:val="00151339"/>
    <w:rPr>
      <w:b/>
      <w:bCs/>
      <w:i/>
      <w:iCs/>
      <w:spacing w:val="5"/>
    </w:rPr>
  </w:style>
  <w:style w:type="character" w:styleId="Emphasis">
    <w:name w:val="Emphasis"/>
    <w:basedOn w:val="DefaultParagraphFont"/>
    <w:uiPriority w:val="20"/>
    <w:qFormat/>
    <w:rsid w:val="00151339"/>
    <w:rPr>
      <w:i/>
      <w:iCs/>
    </w:rPr>
  </w:style>
  <w:style w:type="character" w:styleId="SubtleReference">
    <w:name w:val="Subtle Reference"/>
    <w:basedOn w:val="DefaultParagraphFont"/>
    <w:uiPriority w:val="31"/>
    <w:qFormat/>
    <w:rsid w:val="00151339"/>
    <w:rPr>
      <w:smallCaps/>
      <w:color w:val="5A5A5A" w:themeColor="text1" w:themeTint="A5"/>
    </w:rPr>
  </w:style>
  <w:style w:type="paragraph" w:customStyle="1" w:styleId="Source">
    <w:name w:val="Source"/>
    <w:basedOn w:val="Normal"/>
    <w:link w:val="SourceChar"/>
    <w:qFormat/>
    <w:rsid w:val="0011629D"/>
    <w:pPr>
      <w:spacing w:after="0" w:line="240" w:lineRule="auto"/>
    </w:pPr>
    <w:rPr>
      <w:rFonts w:ascii="Aptos Narrow" w:eastAsia="Times New Roman" w:hAnsi="Aptos Narrow" w:cs="Times New Roman"/>
      <w:i/>
      <w:color w:val="000000" w:themeColor="text1"/>
      <w:sz w:val="16"/>
      <w:szCs w:val="20"/>
      <w:lang w:eastAsia="en-US"/>
    </w:rPr>
  </w:style>
  <w:style w:type="character" w:customStyle="1" w:styleId="SourceChar">
    <w:name w:val="Source Char"/>
    <w:basedOn w:val="DefaultParagraphFont"/>
    <w:link w:val="Source"/>
    <w:rsid w:val="0011629D"/>
    <w:rPr>
      <w:rFonts w:ascii="Aptos Narrow" w:eastAsia="Times New Roman" w:hAnsi="Aptos Narrow" w:cs="Times New Roman"/>
      <w:i/>
      <w:color w:val="000000" w:themeColor="text1"/>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7300">
      <w:bodyDiv w:val="1"/>
      <w:marLeft w:val="0"/>
      <w:marRight w:val="0"/>
      <w:marTop w:val="0"/>
      <w:marBottom w:val="0"/>
      <w:divBdr>
        <w:top w:val="none" w:sz="0" w:space="0" w:color="auto"/>
        <w:left w:val="none" w:sz="0" w:space="0" w:color="auto"/>
        <w:bottom w:val="none" w:sz="0" w:space="0" w:color="auto"/>
        <w:right w:val="none" w:sz="0" w:space="0" w:color="auto"/>
      </w:divBdr>
      <w:divsChild>
        <w:div w:id="15233896">
          <w:marLeft w:val="0"/>
          <w:marRight w:val="0"/>
          <w:marTop w:val="0"/>
          <w:marBottom w:val="0"/>
          <w:divBdr>
            <w:top w:val="none" w:sz="0" w:space="0" w:color="auto"/>
            <w:left w:val="none" w:sz="0" w:space="0" w:color="auto"/>
            <w:bottom w:val="none" w:sz="0" w:space="0" w:color="auto"/>
            <w:right w:val="none" w:sz="0" w:space="0" w:color="auto"/>
          </w:divBdr>
        </w:div>
        <w:div w:id="142477013">
          <w:marLeft w:val="0"/>
          <w:marRight w:val="0"/>
          <w:marTop w:val="0"/>
          <w:marBottom w:val="0"/>
          <w:divBdr>
            <w:top w:val="none" w:sz="0" w:space="0" w:color="auto"/>
            <w:left w:val="none" w:sz="0" w:space="0" w:color="auto"/>
            <w:bottom w:val="none" w:sz="0" w:space="0" w:color="auto"/>
            <w:right w:val="none" w:sz="0" w:space="0" w:color="auto"/>
          </w:divBdr>
        </w:div>
        <w:div w:id="406608409">
          <w:marLeft w:val="0"/>
          <w:marRight w:val="0"/>
          <w:marTop w:val="0"/>
          <w:marBottom w:val="0"/>
          <w:divBdr>
            <w:top w:val="none" w:sz="0" w:space="0" w:color="auto"/>
            <w:left w:val="none" w:sz="0" w:space="0" w:color="auto"/>
            <w:bottom w:val="none" w:sz="0" w:space="0" w:color="auto"/>
            <w:right w:val="none" w:sz="0" w:space="0" w:color="auto"/>
          </w:divBdr>
        </w:div>
        <w:div w:id="449977625">
          <w:marLeft w:val="0"/>
          <w:marRight w:val="0"/>
          <w:marTop w:val="0"/>
          <w:marBottom w:val="0"/>
          <w:divBdr>
            <w:top w:val="none" w:sz="0" w:space="0" w:color="auto"/>
            <w:left w:val="none" w:sz="0" w:space="0" w:color="auto"/>
            <w:bottom w:val="none" w:sz="0" w:space="0" w:color="auto"/>
            <w:right w:val="none" w:sz="0" w:space="0" w:color="auto"/>
          </w:divBdr>
        </w:div>
        <w:div w:id="480847715">
          <w:marLeft w:val="0"/>
          <w:marRight w:val="0"/>
          <w:marTop w:val="0"/>
          <w:marBottom w:val="0"/>
          <w:divBdr>
            <w:top w:val="none" w:sz="0" w:space="0" w:color="auto"/>
            <w:left w:val="none" w:sz="0" w:space="0" w:color="auto"/>
            <w:bottom w:val="none" w:sz="0" w:space="0" w:color="auto"/>
            <w:right w:val="none" w:sz="0" w:space="0" w:color="auto"/>
          </w:divBdr>
        </w:div>
        <w:div w:id="530801248">
          <w:marLeft w:val="0"/>
          <w:marRight w:val="0"/>
          <w:marTop w:val="0"/>
          <w:marBottom w:val="0"/>
          <w:divBdr>
            <w:top w:val="none" w:sz="0" w:space="0" w:color="auto"/>
            <w:left w:val="none" w:sz="0" w:space="0" w:color="auto"/>
            <w:bottom w:val="none" w:sz="0" w:space="0" w:color="auto"/>
            <w:right w:val="none" w:sz="0" w:space="0" w:color="auto"/>
          </w:divBdr>
        </w:div>
        <w:div w:id="760641893">
          <w:marLeft w:val="0"/>
          <w:marRight w:val="0"/>
          <w:marTop w:val="0"/>
          <w:marBottom w:val="0"/>
          <w:divBdr>
            <w:top w:val="none" w:sz="0" w:space="0" w:color="auto"/>
            <w:left w:val="none" w:sz="0" w:space="0" w:color="auto"/>
            <w:bottom w:val="none" w:sz="0" w:space="0" w:color="auto"/>
            <w:right w:val="none" w:sz="0" w:space="0" w:color="auto"/>
          </w:divBdr>
        </w:div>
        <w:div w:id="912205290">
          <w:marLeft w:val="0"/>
          <w:marRight w:val="0"/>
          <w:marTop w:val="0"/>
          <w:marBottom w:val="0"/>
          <w:divBdr>
            <w:top w:val="none" w:sz="0" w:space="0" w:color="auto"/>
            <w:left w:val="none" w:sz="0" w:space="0" w:color="auto"/>
            <w:bottom w:val="none" w:sz="0" w:space="0" w:color="auto"/>
            <w:right w:val="none" w:sz="0" w:space="0" w:color="auto"/>
          </w:divBdr>
        </w:div>
        <w:div w:id="934754550">
          <w:marLeft w:val="0"/>
          <w:marRight w:val="0"/>
          <w:marTop w:val="0"/>
          <w:marBottom w:val="0"/>
          <w:divBdr>
            <w:top w:val="none" w:sz="0" w:space="0" w:color="auto"/>
            <w:left w:val="none" w:sz="0" w:space="0" w:color="auto"/>
            <w:bottom w:val="none" w:sz="0" w:space="0" w:color="auto"/>
            <w:right w:val="none" w:sz="0" w:space="0" w:color="auto"/>
          </w:divBdr>
        </w:div>
        <w:div w:id="1232692200">
          <w:marLeft w:val="0"/>
          <w:marRight w:val="0"/>
          <w:marTop w:val="0"/>
          <w:marBottom w:val="0"/>
          <w:divBdr>
            <w:top w:val="none" w:sz="0" w:space="0" w:color="auto"/>
            <w:left w:val="none" w:sz="0" w:space="0" w:color="auto"/>
            <w:bottom w:val="none" w:sz="0" w:space="0" w:color="auto"/>
            <w:right w:val="none" w:sz="0" w:space="0" w:color="auto"/>
          </w:divBdr>
        </w:div>
        <w:div w:id="1554657723">
          <w:marLeft w:val="0"/>
          <w:marRight w:val="0"/>
          <w:marTop w:val="0"/>
          <w:marBottom w:val="0"/>
          <w:divBdr>
            <w:top w:val="none" w:sz="0" w:space="0" w:color="auto"/>
            <w:left w:val="none" w:sz="0" w:space="0" w:color="auto"/>
            <w:bottom w:val="none" w:sz="0" w:space="0" w:color="auto"/>
            <w:right w:val="none" w:sz="0" w:space="0" w:color="auto"/>
          </w:divBdr>
        </w:div>
        <w:div w:id="1608587377">
          <w:marLeft w:val="0"/>
          <w:marRight w:val="0"/>
          <w:marTop w:val="0"/>
          <w:marBottom w:val="0"/>
          <w:divBdr>
            <w:top w:val="none" w:sz="0" w:space="0" w:color="auto"/>
            <w:left w:val="none" w:sz="0" w:space="0" w:color="auto"/>
            <w:bottom w:val="none" w:sz="0" w:space="0" w:color="auto"/>
            <w:right w:val="none" w:sz="0" w:space="0" w:color="auto"/>
          </w:divBdr>
          <w:divsChild>
            <w:div w:id="1634022830">
              <w:marLeft w:val="-75"/>
              <w:marRight w:val="0"/>
              <w:marTop w:val="30"/>
              <w:marBottom w:val="30"/>
              <w:divBdr>
                <w:top w:val="none" w:sz="0" w:space="0" w:color="auto"/>
                <w:left w:val="none" w:sz="0" w:space="0" w:color="auto"/>
                <w:bottom w:val="none" w:sz="0" w:space="0" w:color="auto"/>
                <w:right w:val="none" w:sz="0" w:space="0" w:color="auto"/>
              </w:divBdr>
              <w:divsChild>
                <w:div w:id="638537209">
                  <w:marLeft w:val="0"/>
                  <w:marRight w:val="0"/>
                  <w:marTop w:val="0"/>
                  <w:marBottom w:val="0"/>
                  <w:divBdr>
                    <w:top w:val="none" w:sz="0" w:space="0" w:color="auto"/>
                    <w:left w:val="none" w:sz="0" w:space="0" w:color="auto"/>
                    <w:bottom w:val="none" w:sz="0" w:space="0" w:color="auto"/>
                    <w:right w:val="none" w:sz="0" w:space="0" w:color="auto"/>
                  </w:divBdr>
                  <w:divsChild>
                    <w:div w:id="308823171">
                      <w:marLeft w:val="0"/>
                      <w:marRight w:val="0"/>
                      <w:marTop w:val="0"/>
                      <w:marBottom w:val="0"/>
                      <w:divBdr>
                        <w:top w:val="none" w:sz="0" w:space="0" w:color="auto"/>
                        <w:left w:val="none" w:sz="0" w:space="0" w:color="auto"/>
                        <w:bottom w:val="none" w:sz="0" w:space="0" w:color="auto"/>
                        <w:right w:val="none" w:sz="0" w:space="0" w:color="auto"/>
                      </w:divBdr>
                    </w:div>
                    <w:div w:id="1453212370">
                      <w:marLeft w:val="0"/>
                      <w:marRight w:val="0"/>
                      <w:marTop w:val="0"/>
                      <w:marBottom w:val="0"/>
                      <w:divBdr>
                        <w:top w:val="none" w:sz="0" w:space="0" w:color="auto"/>
                        <w:left w:val="none" w:sz="0" w:space="0" w:color="auto"/>
                        <w:bottom w:val="none" w:sz="0" w:space="0" w:color="auto"/>
                        <w:right w:val="none" w:sz="0" w:space="0" w:color="auto"/>
                      </w:divBdr>
                    </w:div>
                    <w:div w:id="1768387686">
                      <w:marLeft w:val="0"/>
                      <w:marRight w:val="0"/>
                      <w:marTop w:val="0"/>
                      <w:marBottom w:val="0"/>
                      <w:divBdr>
                        <w:top w:val="none" w:sz="0" w:space="0" w:color="auto"/>
                        <w:left w:val="none" w:sz="0" w:space="0" w:color="auto"/>
                        <w:bottom w:val="none" w:sz="0" w:space="0" w:color="auto"/>
                        <w:right w:val="none" w:sz="0" w:space="0" w:color="auto"/>
                      </w:divBdr>
                    </w:div>
                  </w:divsChild>
                </w:div>
                <w:div w:id="1599100606">
                  <w:marLeft w:val="0"/>
                  <w:marRight w:val="0"/>
                  <w:marTop w:val="0"/>
                  <w:marBottom w:val="0"/>
                  <w:divBdr>
                    <w:top w:val="none" w:sz="0" w:space="0" w:color="auto"/>
                    <w:left w:val="none" w:sz="0" w:space="0" w:color="auto"/>
                    <w:bottom w:val="none" w:sz="0" w:space="0" w:color="auto"/>
                    <w:right w:val="none" w:sz="0" w:space="0" w:color="auto"/>
                  </w:divBdr>
                  <w:divsChild>
                    <w:div w:id="1324626666">
                      <w:marLeft w:val="0"/>
                      <w:marRight w:val="0"/>
                      <w:marTop w:val="0"/>
                      <w:marBottom w:val="0"/>
                      <w:divBdr>
                        <w:top w:val="none" w:sz="0" w:space="0" w:color="auto"/>
                        <w:left w:val="none" w:sz="0" w:space="0" w:color="auto"/>
                        <w:bottom w:val="none" w:sz="0" w:space="0" w:color="auto"/>
                        <w:right w:val="none" w:sz="0" w:space="0" w:color="auto"/>
                      </w:divBdr>
                    </w:div>
                    <w:div w:id="1993751051">
                      <w:marLeft w:val="0"/>
                      <w:marRight w:val="0"/>
                      <w:marTop w:val="0"/>
                      <w:marBottom w:val="0"/>
                      <w:divBdr>
                        <w:top w:val="none" w:sz="0" w:space="0" w:color="auto"/>
                        <w:left w:val="none" w:sz="0" w:space="0" w:color="auto"/>
                        <w:bottom w:val="none" w:sz="0" w:space="0" w:color="auto"/>
                        <w:right w:val="none" w:sz="0" w:space="0" w:color="auto"/>
                      </w:divBdr>
                    </w:div>
                  </w:divsChild>
                </w:div>
                <w:div w:id="1798260364">
                  <w:marLeft w:val="0"/>
                  <w:marRight w:val="0"/>
                  <w:marTop w:val="0"/>
                  <w:marBottom w:val="0"/>
                  <w:divBdr>
                    <w:top w:val="none" w:sz="0" w:space="0" w:color="auto"/>
                    <w:left w:val="none" w:sz="0" w:space="0" w:color="auto"/>
                    <w:bottom w:val="none" w:sz="0" w:space="0" w:color="auto"/>
                    <w:right w:val="none" w:sz="0" w:space="0" w:color="auto"/>
                  </w:divBdr>
                  <w:divsChild>
                    <w:div w:id="312607784">
                      <w:marLeft w:val="0"/>
                      <w:marRight w:val="0"/>
                      <w:marTop w:val="0"/>
                      <w:marBottom w:val="0"/>
                      <w:divBdr>
                        <w:top w:val="none" w:sz="0" w:space="0" w:color="auto"/>
                        <w:left w:val="none" w:sz="0" w:space="0" w:color="auto"/>
                        <w:bottom w:val="none" w:sz="0" w:space="0" w:color="auto"/>
                        <w:right w:val="none" w:sz="0" w:space="0" w:color="auto"/>
                      </w:divBdr>
                    </w:div>
                    <w:div w:id="315034692">
                      <w:marLeft w:val="0"/>
                      <w:marRight w:val="0"/>
                      <w:marTop w:val="0"/>
                      <w:marBottom w:val="0"/>
                      <w:divBdr>
                        <w:top w:val="none" w:sz="0" w:space="0" w:color="auto"/>
                        <w:left w:val="none" w:sz="0" w:space="0" w:color="auto"/>
                        <w:bottom w:val="none" w:sz="0" w:space="0" w:color="auto"/>
                        <w:right w:val="none" w:sz="0" w:space="0" w:color="auto"/>
                      </w:divBdr>
                    </w:div>
                    <w:div w:id="152223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320271">
          <w:marLeft w:val="0"/>
          <w:marRight w:val="0"/>
          <w:marTop w:val="0"/>
          <w:marBottom w:val="0"/>
          <w:divBdr>
            <w:top w:val="none" w:sz="0" w:space="0" w:color="auto"/>
            <w:left w:val="none" w:sz="0" w:space="0" w:color="auto"/>
            <w:bottom w:val="none" w:sz="0" w:space="0" w:color="auto"/>
            <w:right w:val="none" w:sz="0" w:space="0" w:color="auto"/>
          </w:divBdr>
        </w:div>
        <w:div w:id="1626427540">
          <w:marLeft w:val="0"/>
          <w:marRight w:val="0"/>
          <w:marTop w:val="0"/>
          <w:marBottom w:val="0"/>
          <w:divBdr>
            <w:top w:val="none" w:sz="0" w:space="0" w:color="auto"/>
            <w:left w:val="none" w:sz="0" w:space="0" w:color="auto"/>
            <w:bottom w:val="none" w:sz="0" w:space="0" w:color="auto"/>
            <w:right w:val="none" w:sz="0" w:space="0" w:color="auto"/>
          </w:divBdr>
        </w:div>
        <w:div w:id="1871990089">
          <w:marLeft w:val="0"/>
          <w:marRight w:val="0"/>
          <w:marTop w:val="0"/>
          <w:marBottom w:val="0"/>
          <w:divBdr>
            <w:top w:val="none" w:sz="0" w:space="0" w:color="auto"/>
            <w:left w:val="none" w:sz="0" w:space="0" w:color="auto"/>
            <w:bottom w:val="none" w:sz="0" w:space="0" w:color="auto"/>
            <w:right w:val="none" w:sz="0" w:space="0" w:color="auto"/>
          </w:divBdr>
        </w:div>
        <w:div w:id="1973904326">
          <w:marLeft w:val="0"/>
          <w:marRight w:val="0"/>
          <w:marTop w:val="0"/>
          <w:marBottom w:val="0"/>
          <w:divBdr>
            <w:top w:val="none" w:sz="0" w:space="0" w:color="auto"/>
            <w:left w:val="none" w:sz="0" w:space="0" w:color="auto"/>
            <w:bottom w:val="none" w:sz="0" w:space="0" w:color="auto"/>
            <w:right w:val="none" w:sz="0" w:space="0" w:color="auto"/>
          </w:divBdr>
        </w:div>
      </w:divsChild>
    </w:div>
    <w:div w:id="348069015">
      <w:bodyDiv w:val="1"/>
      <w:marLeft w:val="0"/>
      <w:marRight w:val="0"/>
      <w:marTop w:val="0"/>
      <w:marBottom w:val="0"/>
      <w:divBdr>
        <w:top w:val="none" w:sz="0" w:space="0" w:color="auto"/>
        <w:left w:val="none" w:sz="0" w:space="0" w:color="auto"/>
        <w:bottom w:val="none" w:sz="0" w:space="0" w:color="auto"/>
        <w:right w:val="none" w:sz="0" w:space="0" w:color="auto"/>
      </w:divBdr>
    </w:div>
    <w:div w:id="371224674">
      <w:bodyDiv w:val="1"/>
      <w:marLeft w:val="0"/>
      <w:marRight w:val="0"/>
      <w:marTop w:val="0"/>
      <w:marBottom w:val="0"/>
      <w:divBdr>
        <w:top w:val="none" w:sz="0" w:space="0" w:color="auto"/>
        <w:left w:val="none" w:sz="0" w:space="0" w:color="auto"/>
        <w:bottom w:val="none" w:sz="0" w:space="0" w:color="auto"/>
        <w:right w:val="none" w:sz="0" w:space="0" w:color="auto"/>
      </w:divBdr>
      <w:divsChild>
        <w:div w:id="148639028">
          <w:marLeft w:val="0"/>
          <w:marRight w:val="0"/>
          <w:marTop w:val="0"/>
          <w:marBottom w:val="0"/>
          <w:divBdr>
            <w:top w:val="none" w:sz="0" w:space="0" w:color="auto"/>
            <w:left w:val="none" w:sz="0" w:space="0" w:color="auto"/>
            <w:bottom w:val="none" w:sz="0" w:space="0" w:color="auto"/>
            <w:right w:val="none" w:sz="0" w:space="0" w:color="auto"/>
          </w:divBdr>
        </w:div>
        <w:div w:id="612983852">
          <w:marLeft w:val="0"/>
          <w:marRight w:val="0"/>
          <w:marTop w:val="0"/>
          <w:marBottom w:val="0"/>
          <w:divBdr>
            <w:top w:val="none" w:sz="0" w:space="0" w:color="auto"/>
            <w:left w:val="none" w:sz="0" w:space="0" w:color="auto"/>
            <w:bottom w:val="none" w:sz="0" w:space="0" w:color="auto"/>
            <w:right w:val="none" w:sz="0" w:space="0" w:color="auto"/>
          </w:divBdr>
        </w:div>
        <w:div w:id="714812006">
          <w:marLeft w:val="0"/>
          <w:marRight w:val="0"/>
          <w:marTop w:val="0"/>
          <w:marBottom w:val="0"/>
          <w:divBdr>
            <w:top w:val="none" w:sz="0" w:space="0" w:color="auto"/>
            <w:left w:val="none" w:sz="0" w:space="0" w:color="auto"/>
            <w:bottom w:val="none" w:sz="0" w:space="0" w:color="auto"/>
            <w:right w:val="none" w:sz="0" w:space="0" w:color="auto"/>
          </w:divBdr>
        </w:div>
        <w:div w:id="1064791612">
          <w:marLeft w:val="0"/>
          <w:marRight w:val="0"/>
          <w:marTop w:val="0"/>
          <w:marBottom w:val="0"/>
          <w:divBdr>
            <w:top w:val="none" w:sz="0" w:space="0" w:color="auto"/>
            <w:left w:val="none" w:sz="0" w:space="0" w:color="auto"/>
            <w:bottom w:val="none" w:sz="0" w:space="0" w:color="auto"/>
            <w:right w:val="none" w:sz="0" w:space="0" w:color="auto"/>
          </w:divBdr>
        </w:div>
        <w:div w:id="1627346321">
          <w:marLeft w:val="0"/>
          <w:marRight w:val="0"/>
          <w:marTop w:val="0"/>
          <w:marBottom w:val="0"/>
          <w:divBdr>
            <w:top w:val="none" w:sz="0" w:space="0" w:color="auto"/>
            <w:left w:val="none" w:sz="0" w:space="0" w:color="auto"/>
            <w:bottom w:val="none" w:sz="0" w:space="0" w:color="auto"/>
            <w:right w:val="none" w:sz="0" w:space="0" w:color="auto"/>
          </w:divBdr>
        </w:div>
        <w:div w:id="2105298616">
          <w:marLeft w:val="0"/>
          <w:marRight w:val="0"/>
          <w:marTop w:val="0"/>
          <w:marBottom w:val="0"/>
          <w:divBdr>
            <w:top w:val="none" w:sz="0" w:space="0" w:color="auto"/>
            <w:left w:val="none" w:sz="0" w:space="0" w:color="auto"/>
            <w:bottom w:val="none" w:sz="0" w:space="0" w:color="auto"/>
            <w:right w:val="none" w:sz="0" w:space="0" w:color="auto"/>
          </w:divBdr>
        </w:div>
      </w:divsChild>
    </w:div>
    <w:div w:id="403259685">
      <w:bodyDiv w:val="1"/>
      <w:marLeft w:val="0"/>
      <w:marRight w:val="0"/>
      <w:marTop w:val="0"/>
      <w:marBottom w:val="0"/>
      <w:divBdr>
        <w:top w:val="none" w:sz="0" w:space="0" w:color="auto"/>
        <w:left w:val="none" w:sz="0" w:space="0" w:color="auto"/>
        <w:bottom w:val="none" w:sz="0" w:space="0" w:color="auto"/>
        <w:right w:val="none" w:sz="0" w:space="0" w:color="auto"/>
      </w:divBdr>
      <w:divsChild>
        <w:div w:id="1477333384">
          <w:marLeft w:val="0"/>
          <w:marRight w:val="0"/>
          <w:marTop w:val="0"/>
          <w:marBottom w:val="0"/>
          <w:divBdr>
            <w:top w:val="none" w:sz="0" w:space="0" w:color="auto"/>
            <w:left w:val="none" w:sz="0" w:space="0" w:color="auto"/>
            <w:bottom w:val="none" w:sz="0" w:space="0" w:color="auto"/>
            <w:right w:val="none" w:sz="0" w:space="0" w:color="auto"/>
          </w:divBdr>
        </w:div>
        <w:div w:id="1618953198">
          <w:marLeft w:val="0"/>
          <w:marRight w:val="0"/>
          <w:marTop w:val="0"/>
          <w:marBottom w:val="0"/>
          <w:divBdr>
            <w:top w:val="none" w:sz="0" w:space="0" w:color="auto"/>
            <w:left w:val="none" w:sz="0" w:space="0" w:color="auto"/>
            <w:bottom w:val="none" w:sz="0" w:space="0" w:color="auto"/>
            <w:right w:val="none" w:sz="0" w:space="0" w:color="auto"/>
          </w:divBdr>
        </w:div>
        <w:div w:id="2023627663">
          <w:marLeft w:val="0"/>
          <w:marRight w:val="0"/>
          <w:marTop w:val="0"/>
          <w:marBottom w:val="0"/>
          <w:divBdr>
            <w:top w:val="none" w:sz="0" w:space="0" w:color="auto"/>
            <w:left w:val="none" w:sz="0" w:space="0" w:color="auto"/>
            <w:bottom w:val="none" w:sz="0" w:space="0" w:color="auto"/>
            <w:right w:val="none" w:sz="0" w:space="0" w:color="auto"/>
          </w:divBdr>
          <w:divsChild>
            <w:div w:id="659503635">
              <w:marLeft w:val="0"/>
              <w:marRight w:val="0"/>
              <w:marTop w:val="30"/>
              <w:marBottom w:val="30"/>
              <w:divBdr>
                <w:top w:val="none" w:sz="0" w:space="0" w:color="auto"/>
                <w:left w:val="none" w:sz="0" w:space="0" w:color="auto"/>
                <w:bottom w:val="none" w:sz="0" w:space="0" w:color="auto"/>
                <w:right w:val="none" w:sz="0" w:space="0" w:color="auto"/>
              </w:divBdr>
              <w:divsChild>
                <w:div w:id="48579734">
                  <w:marLeft w:val="0"/>
                  <w:marRight w:val="0"/>
                  <w:marTop w:val="0"/>
                  <w:marBottom w:val="0"/>
                  <w:divBdr>
                    <w:top w:val="none" w:sz="0" w:space="0" w:color="auto"/>
                    <w:left w:val="none" w:sz="0" w:space="0" w:color="auto"/>
                    <w:bottom w:val="none" w:sz="0" w:space="0" w:color="auto"/>
                    <w:right w:val="none" w:sz="0" w:space="0" w:color="auto"/>
                  </w:divBdr>
                  <w:divsChild>
                    <w:div w:id="83573647">
                      <w:marLeft w:val="0"/>
                      <w:marRight w:val="0"/>
                      <w:marTop w:val="0"/>
                      <w:marBottom w:val="0"/>
                      <w:divBdr>
                        <w:top w:val="none" w:sz="0" w:space="0" w:color="auto"/>
                        <w:left w:val="none" w:sz="0" w:space="0" w:color="auto"/>
                        <w:bottom w:val="none" w:sz="0" w:space="0" w:color="auto"/>
                        <w:right w:val="none" w:sz="0" w:space="0" w:color="auto"/>
                      </w:divBdr>
                    </w:div>
                    <w:div w:id="117115901">
                      <w:marLeft w:val="0"/>
                      <w:marRight w:val="0"/>
                      <w:marTop w:val="0"/>
                      <w:marBottom w:val="0"/>
                      <w:divBdr>
                        <w:top w:val="none" w:sz="0" w:space="0" w:color="auto"/>
                        <w:left w:val="none" w:sz="0" w:space="0" w:color="auto"/>
                        <w:bottom w:val="none" w:sz="0" w:space="0" w:color="auto"/>
                        <w:right w:val="none" w:sz="0" w:space="0" w:color="auto"/>
                      </w:divBdr>
                    </w:div>
                  </w:divsChild>
                </w:div>
                <w:div w:id="216864534">
                  <w:marLeft w:val="0"/>
                  <w:marRight w:val="0"/>
                  <w:marTop w:val="0"/>
                  <w:marBottom w:val="0"/>
                  <w:divBdr>
                    <w:top w:val="none" w:sz="0" w:space="0" w:color="auto"/>
                    <w:left w:val="none" w:sz="0" w:space="0" w:color="auto"/>
                    <w:bottom w:val="none" w:sz="0" w:space="0" w:color="auto"/>
                    <w:right w:val="none" w:sz="0" w:space="0" w:color="auto"/>
                  </w:divBdr>
                  <w:divsChild>
                    <w:div w:id="1436973378">
                      <w:marLeft w:val="0"/>
                      <w:marRight w:val="0"/>
                      <w:marTop w:val="0"/>
                      <w:marBottom w:val="0"/>
                      <w:divBdr>
                        <w:top w:val="none" w:sz="0" w:space="0" w:color="auto"/>
                        <w:left w:val="none" w:sz="0" w:space="0" w:color="auto"/>
                        <w:bottom w:val="none" w:sz="0" w:space="0" w:color="auto"/>
                        <w:right w:val="none" w:sz="0" w:space="0" w:color="auto"/>
                      </w:divBdr>
                    </w:div>
                  </w:divsChild>
                </w:div>
                <w:div w:id="680201374">
                  <w:marLeft w:val="0"/>
                  <w:marRight w:val="0"/>
                  <w:marTop w:val="0"/>
                  <w:marBottom w:val="0"/>
                  <w:divBdr>
                    <w:top w:val="none" w:sz="0" w:space="0" w:color="auto"/>
                    <w:left w:val="none" w:sz="0" w:space="0" w:color="auto"/>
                    <w:bottom w:val="none" w:sz="0" w:space="0" w:color="auto"/>
                    <w:right w:val="none" w:sz="0" w:space="0" w:color="auto"/>
                  </w:divBdr>
                  <w:divsChild>
                    <w:div w:id="1019237480">
                      <w:marLeft w:val="0"/>
                      <w:marRight w:val="0"/>
                      <w:marTop w:val="0"/>
                      <w:marBottom w:val="0"/>
                      <w:divBdr>
                        <w:top w:val="none" w:sz="0" w:space="0" w:color="auto"/>
                        <w:left w:val="none" w:sz="0" w:space="0" w:color="auto"/>
                        <w:bottom w:val="none" w:sz="0" w:space="0" w:color="auto"/>
                        <w:right w:val="none" w:sz="0" w:space="0" w:color="auto"/>
                      </w:divBdr>
                    </w:div>
                  </w:divsChild>
                </w:div>
                <w:div w:id="827479078">
                  <w:marLeft w:val="0"/>
                  <w:marRight w:val="0"/>
                  <w:marTop w:val="0"/>
                  <w:marBottom w:val="0"/>
                  <w:divBdr>
                    <w:top w:val="none" w:sz="0" w:space="0" w:color="auto"/>
                    <w:left w:val="none" w:sz="0" w:space="0" w:color="auto"/>
                    <w:bottom w:val="none" w:sz="0" w:space="0" w:color="auto"/>
                    <w:right w:val="none" w:sz="0" w:space="0" w:color="auto"/>
                  </w:divBdr>
                  <w:divsChild>
                    <w:div w:id="57674630">
                      <w:marLeft w:val="0"/>
                      <w:marRight w:val="0"/>
                      <w:marTop w:val="0"/>
                      <w:marBottom w:val="0"/>
                      <w:divBdr>
                        <w:top w:val="none" w:sz="0" w:space="0" w:color="auto"/>
                        <w:left w:val="none" w:sz="0" w:space="0" w:color="auto"/>
                        <w:bottom w:val="none" w:sz="0" w:space="0" w:color="auto"/>
                        <w:right w:val="none" w:sz="0" w:space="0" w:color="auto"/>
                      </w:divBdr>
                    </w:div>
                  </w:divsChild>
                </w:div>
                <w:div w:id="869994735">
                  <w:marLeft w:val="0"/>
                  <w:marRight w:val="0"/>
                  <w:marTop w:val="0"/>
                  <w:marBottom w:val="0"/>
                  <w:divBdr>
                    <w:top w:val="none" w:sz="0" w:space="0" w:color="auto"/>
                    <w:left w:val="none" w:sz="0" w:space="0" w:color="auto"/>
                    <w:bottom w:val="none" w:sz="0" w:space="0" w:color="auto"/>
                    <w:right w:val="none" w:sz="0" w:space="0" w:color="auto"/>
                  </w:divBdr>
                  <w:divsChild>
                    <w:div w:id="1519807380">
                      <w:marLeft w:val="0"/>
                      <w:marRight w:val="0"/>
                      <w:marTop w:val="0"/>
                      <w:marBottom w:val="0"/>
                      <w:divBdr>
                        <w:top w:val="none" w:sz="0" w:space="0" w:color="auto"/>
                        <w:left w:val="none" w:sz="0" w:space="0" w:color="auto"/>
                        <w:bottom w:val="none" w:sz="0" w:space="0" w:color="auto"/>
                        <w:right w:val="none" w:sz="0" w:space="0" w:color="auto"/>
                      </w:divBdr>
                    </w:div>
                  </w:divsChild>
                </w:div>
                <w:div w:id="905341391">
                  <w:marLeft w:val="0"/>
                  <w:marRight w:val="0"/>
                  <w:marTop w:val="0"/>
                  <w:marBottom w:val="0"/>
                  <w:divBdr>
                    <w:top w:val="none" w:sz="0" w:space="0" w:color="auto"/>
                    <w:left w:val="none" w:sz="0" w:space="0" w:color="auto"/>
                    <w:bottom w:val="none" w:sz="0" w:space="0" w:color="auto"/>
                    <w:right w:val="none" w:sz="0" w:space="0" w:color="auto"/>
                  </w:divBdr>
                  <w:divsChild>
                    <w:div w:id="430584337">
                      <w:marLeft w:val="0"/>
                      <w:marRight w:val="0"/>
                      <w:marTop w:val="0"/>
                      <w:marBottom w:val="0"/>
                      <w:divBdr>
                        <w:top w:val="none" w:sz="0" w:space="0" w:color="auto"/>
                        <w:left w:val="none" w:sz="0" w:space="0" w:color="auto"/>
                        <w:bottom w:val="none" w:sz="0" w:space="0" w:color="auto"/>
                        <w:right w:val="none" w:sz="0" w:space="0" w:color="auto"/>
                      </w:divBdr>
                    </w:div>
                    <w:div w:id="508375958">
                      <w:marLeft w:val="0"/>
                      <w:marRight w:val="0"/>
                      <w:marTop w:val="0"/>
                      <w:marBottom w:val="0"/>
                      <w:divBdr>
                        <w:top w:val="none" w:sz="0" w:space="0" w:color="auto"/>
                        <w:left w:val="none" w:sz="0" w:space="0" w:color="auto"/>
                        <w:bottom w:val="none" w:sz="0" w:space="0" w:color="auto"/>
                        <w:right w:val="none" w:sz="0" w:space="0" w:color="auto"/>
                      </w:divBdr>
                    </w:div>
                    <w:div w:id="639043932">
                      <w:marLeft w:val="0"/>
                      <w:marRight w:val="0"/>
                      <w:marTop w:val="0"/>
                      <w:marBottom w:val="0"/>
                      <w:divBdr>
                        <w:top w:val="none" w:sz="0" w:space="0" w:color="auto"/>
                        <w:left w:val="none" w:sz="0" w:space="0" w:color="auto"/>
                        <w:bottom w:val="none" w:sz="0" w:space="0" w:color="auto"/>
                        <w:right w:val="none" w:sz="0" w:space="0" w:color="auto"/>
                      </w:divBdr>
                    </w:div>
                    <w:div w:id="1021278556">
                      <w:marLeft w:val="0"/>
                      <w:marRight w:val="0"/>
                      <w:marTop w:val="0"/>
                      <w:marBottom w:val="0"/>
                      <w:divBdr>
                        <w:top w:val="none" w:sz="0" w:space="0" w:color="auto"/>
                        <w:left w:val="none" w:sz="0" w:space="0" w:color="auto"/>
                        <w:bottom w:val="none" w:sz="0" w:space="0" w:color="auto"/>
                        <w:right w:val="none" w:sz="0" w:space="0" w:color="auto"/>
                      </w:divBdr>
                    </w:div>
                    <w:div w:id="2068261482">
                      <w:marLeft w:val="0"/>
                      <w:marRight w:val="0"/>
                      <w:marTop w:val="0"/>
                      <w:marBottom w:val="0"/>
                      <w:divBdr>
                        <w:top w:val="none" w:sz="0" w:space="0" w:color="auto"/>
                        <w:left w:val="none" w:sz="0" w:space="0" w:color="auto"/>
                        <w:bottom w:val="none" w:sz="0" w:space="0" w:color="auto"/>
                        <w:right w:val="none" w:sz="0" w:space="0" w:color="auto"/>
                      </w:divBdr>
                    </w:div>
                  </w:divsChild>
                </w:div>
                <w:div w:id="950892042">
                  <w:marLeft w:val="0"/>
                  <w:marRight w:val="0"/>
                  <w:marTop w:val="0"/>
                  <w:marBottom w:val="0"/>
                  <w:divBdr>
                    <w:top w:val="none" w:sz="0" w:space="0" w:color="auto"/>
                    <w:left w:val="none" w:sz="0" w:space="0" w:color="auto"/>
                    <w:bottom w:val="none" w:sz="0" w:space="0" w:color="auto"/>
                    <w:right w:val="none" w:sz="0" w:space="0" w:color="auto"/>
                  </w:divBdr>
                  <w:divsChild>
                    <w:div w:id="1145243006">
                      <w:marLeft w:val="0"/>
                      <w:marRight w:val="0"/>
                      <w:marTop w:val="0"/>
                      <w:marBottom w:val="0"/>
                      <w:divBdr>
                        <w:top w:val="none" w:sz="0" w:space="0" w:color="auto"/>
                        <w:left w:val="none" w:sz="0" w:space="0" w:color="auto"/>
                        <w:bottom w:val="none" w:sz="0" w:space="0" w:color="auto"/>
                        <w:right w:val="none" w:sz="0" w:space="0" w:color="auto"/>
                      </w:divBdr>
                    </w:div>
                    <w:div w:id="1772822542">
                      <w:marLeft w:val="0"/>
                      <w:marRight w:val="0"/>
                      <w:marTop w:val="0"/>
                      <w:marBottom w:val="0"/>
                      <w:divBdr>
                        <w:top w:val="none" w:sz="0" w:space="0" w:color="auto"/>
                        <w:left w:val="none" w:sz="0" w:space="0" w:color="auto"/>
                        <w:bottom w:val="none" w:sz="0" w:space="0" w:color="auto"/>
                        <w:right w:val="none" w:sz="0" w:space="0" w:color="auto"/>
                      </w:divBdr>
                    </w:div>
                  </w:divsChild>
                </w:div>
                <w:div w:id="1197040055">
                  <w:marLeft w:val="0"/>
                  <w:marRight w:val="0"/>
                  <w:marTop w:val="0"/>
                  <w:marBottom w:val="0"/>
                  <w:divBdr>
                    <w:top w:val="none" w:sz="0" w:space="0" w:color="auto"/>
                    <w:left w:val="none" w:sz="0" w:space="0" w:color="auto"/>
                    <w:bottom w:val="none" w:sz="0" w:space="0" w:color="auto"/>
                    <w:right w:val="none" w:sz="0" w:space="0" w:color="auto"/>
                  </w:divBdr>
                  <w:divsChild>
                    <w:div w:id="524906586">
                      <w:marLeft w:val="0"/>
                      <w:marRight w:val="0"/>
                      <w:marTop w:val="0"/>
                      <w:marBottom w:val="0"/>
                      <w:divBdr>
                        <w:top w:val="none" w:sz="0" w:space="0" w:color="auto"/>
                        <w:left w:val="none" w:sz="0" w:space="0" w:color="auto"/>
                        <w:bottom w:val="none" w:sz="0" w:space="0" w:color="auto"/>
                        <w:right w:val="none" w:sz="0" w:space="0" w:color="auto"/>
                      </w:divBdr>
                    </w:div>
                  </w:divsChild>
                </w:div>
                <w:div w:id="1589654591">
                  <w:marLeft w:val="0"/>
                  <w:marRight w:val="0"/>
                  <w:marTop w:val="0"/>
                  <w:marBottom w:val="0"/>
                  <w:divBdr>
                    <w:top w:val="none" w:sz="0" w:space="0" w:color="auto"/>
                    <w:left w:val="none" w:sz="0" w:space="0" w:color="auto"/>
                    <w:bottom w:val="none" w:sz="0" w:space="0" w:color="auto"/>
                    <w:right w:val="none" w:sz="0" w:space="0" w:color="auto"/>
                  </w:divBdr>
                  <w:divsChild>
                    <w:div w:id="334381138">
                      <w:marLeft w:val="0"/>
                      <w:marRight w:val="0"/>
                      <w:marTop w:val="0"/>
                      <w:marBottom w:val="0"/>
                      <w:divBdr>
                        <w:top w:val="none" w:sz="0" w:space="0" w:color="auto"/>
                        <w:left w:val="none" w:sz="0" w:space="0" w:color="auto"/>
                        <w:bottom w:val="none" w:sz="0" w:space="0" w:color="auto"/>
                        <w:right w:val="none" w:sz="0" w:space="0" w:color="auto"/>
                      </w:divBdr>
                    </w:div>
                    <w:div w:id="682322737">
                      <w:marLeft w:val="0"/>
                      <w:marRight w:val="0"/>
                      <w:marTop w:val="0"/>
                      <w:marBottom w:val="0"/>
                      <w:divBdr>
                        <w:top w:val="none" w:sz="0" w:space="0" w:color="auto"/>
                        <w:left w:val="none" w:sz="0" w:space="0" w:color="auto"/>
                        <w:bottom w:val="none" w:sz="0" w:space="0" w:color="auto"/>
                        <w:right w:val="none" w:sz="0" w:space="0" w:color="auto"/>
                      </w:divBdr>
                    </w:div>
                    <w:div w:id="1294484125">
                      <w:marLeft w:val="0"/>
                      <w:marRight w:val="0"/>
                      <w:marTop w:val="0"/>
                      <w:marBottom w:val="0"/>
                      <w:divBdr>
                        <w:top w:val="none" w:sz="0" w:space="0" w:color="auto"/>
                        <w:left w:val="none" w:sz="0" w:space="0" w:color="auto"/>
                        <w:bottom w:val="none" w:sz="0" w:space="0" w:color="auto"/>
                        <w:right w:val="none" w:sz="0" w:space="0" w:color="auto"/>
                      </w:divBdr>
                    </w:div>
                    <w:div w:id="1750887394">
                      <w:marLeft w:val="0"/>
                      <w:marRight w:val="0"/>
                      <w:marTop w:val="0"/>
                      <w:marBottom w:val="0"/>
                      <w:divBdr>
                        <w:top w:val="none" w:sz="0" w:space="0" w:color="auto"/>
                        <w:left w:val="none" w:sz="0" w:space="0" w:color="auto"/>
                        <w:bottom w:val="none" w:sz="0" w:space="0" w:color="auto"/>
                        <w:right w:val="none" w:sz="0" w:space="0" w:color="auto"/>
                      </w:divBdr>
                    </w:div>
                    <w:div w:id="1849128667">
                      <w:marLeft w:val="0"/>
                      <w:marRight w:val="0"/>
                      <w:marTop w:val="0"/>
                      <w:marBottom w:val="0"/>
                      <w:divBdr>
                        <w:top w:val="none" w:sz="0" w:space="0" w:color="auto"/>
                        <w:left w:val="none" w:sz="0" w:space="0" w:color="auto"/>
                        <w:bottom w:val="none" w:sz="0" w:space="0" w:color="auto"/>
                        <w:right w:val="none" w:sz="0" w:space="0" w:color="auto"/>
                      </w:divBdr>
                    </w:div>
                  </w:divsChild>
                </w:div>
                <w:div w:id="1608584877">
                  <w:marLeft w:val="0"/>
                  <w:marRight w:val="0"/>
                  <w:marTop w:val="0"/>
                  <w:marBottom w:val="0"/>
                  <w:divBdr>
                    <w:top w:val="none" w:sz="0" w:space="0" w:color="auto"/>
                    <w:left w:val="none" w:sz="0" w:space="0" w:color="auto"/>
                    <w:bottom w:val="none" w:sz="0" w:space="0" w:color="auto"/>
                    <w:right w:val="none" w:sz="0" w:space="0" w:color="auto"/>
                  </w:divBdr>
                  <w:divsChild>
                    <w:div w:id="619384979">
                      <w:marLeft w:val="0"/>
                      <w:marRight w:val="0"/>
                      <w:marTop w:val="0"/>
                      <w:marBottom w:val="0"/>
                      <w:divBdr>
                        <w:top w:val="none" w:sz="0" w:space="0" w:color="auto"/>
                        <w:left w:val="none" w:sz="0" w:space="0" w:color="auto"/>
                        <w:bottom w:val="none" w:sz="0" w:space="0" w:color="auto"/>
                        <w:right w:val="none" w:sz="0" w:space="0" w:color="auto"/>
                      </w:divBdr>
                    </w:div>
                  </w:divsChild>
                </w:div>
                <w:div w:id="1905019995">
                  <w:marLeft w:val="0"/>
                  <w:marRight w:val="0"/>
                  <w:marTop w:val="0"/>
                  <w:marBottom w:val="0"/>
                  <w:divBdr>
                    <w:top w:val="none" w:sz="0" w:space="0" w:color="auto"/>
                    <w:left w:val="none" w:sz="0" w:space="0" w:color="auto"/>
                    <w:bottom w:val="none" w:sz="0" w:space="0" w:color="auto"/>
                    <w:right w:val="none" w:sz="0" w:space="0" w:color="auto"/>
                  </w:divBdr>
                  <w:divsChild>
                    <w:div w:id="1025325837">
                      <w:marLeft w:val="0"/>
                      <w:marRight w:val="0"/>
                      <w:marTop w:val="0"/>
                      <w:marBottom w:val="0"/>
                      <w:divBdr>
                        <w:top w:val="none" w:sz="0" w:space="0" w:color="auto"/>
                        <w:left w:val="none" w:sz="0" w:space="0" w:color="auto"/>
                        <w:bottom w:val="none" w:sz="0" w:space="0" w:color="auto"/>
                        <w:right w:val="none" w:sz="0" w:space="0" w:color="auto"/>
                      </w:divBdr>
                    </w:div>
                  </w:divsChild>
                </w:div>
                <w:div w:id="2024043319">
                  <w:marLeft w:val="0"/>
                  <w:marRight w:val="0"/>
                  <w:marTop w:val="0"/>
                  <w:marBottom w:val="0"/>
                  <w:divBdr>
                    <w:top w:val="none" w:sz="0" w:space="0" w:color="auto"/>
                    <w:left w:val="none" w:sz="0" w:space="0" w:color="auto"/>
                    <w:bottom w:val="none" w:sz="0" w:space="0" w:color="auto"/>
                    <w:right w:val="none" w:sz="0" w:space="0" w:color="auto"/>
                  </w:divBdr>
                  <w:divsChild>
                    <w:div w:id="1381246942">
                      <w:marLeft w:val="0"/>
                      <w:marRight w:val="0"/>
                      <w:marTop w:val="0"/>
                      <w:marBottom w:val="0"/>
                      <w:divBdr>
                        <w:top w:val="none" w:sz="0" w:space="0" w:color="auto"/>
                        <w:left w:val="none" w:sz="0" w:space="0" w:color="auto"/>
                        <w:bottom w:val="none" w:sz="0" w:space="0" w:color="auto"/>
                        <w:right w:val="none" w:sz="0" w:space="0" w:color="auto"/>
                      </w:divBdr>
                    </w:div>
                  </w:divsChild>
                </w:div>
                <w:div w:id="2057461290">
                  <w:marLeft w:val="0"/>
                  <w:marRight w:val="0"/>
                  <w:marTop w:val="0"/>
                  <w:marBottom w:val="0"/>
                  <w:divBdr>
                    <w:top w:val="none" w:sz="0" w:space="0" w:color="auto"/>
                    <w:left w:val="none" w:sz="0" w:space="0" w:color="auto"/>
                    <w:bottom w:val="none" w:sz="0" w:space="0" w:color="auto"/>
                    <w:right w:val="none" w:sz="0" w:space="0" w:color="auto"/>
                  </w:divBdr>
                  <w:divsChild>
                    <w:div w:id="848330524">
                      <w:marLeft w:val="0"/>
                      <w:marRight w:val="0"/>
                      <w:marTop w:val="0"/>
                      <w:marBottom w:val="0"/>
                      <w:divBdr>
                        <w:top w:val="none" w:sz="0" w:space="0" w:color="auto"/>
                        <w:left w:val="none" w:sz="0" w:space="0" w:color="auto"/>
                        <w:bottom w:val="none" w:sz="0" w:space="0" w:color="auto"/>
                        <w:right w:val="none" w:sz="0" w:space="0" w:color="auto"/>
                      </w:divBdr>
                    </w:div>
                    <w:div w:id="158776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995085">
      <w:bodyDiv w:val="1"/>
      <w:marLeft w:val="0"/>
      <w:marRight w:val="0"/>
      <w:marTop w:val="0"/>
      <w:marBottom w:val="0"/>
      <w:divBdr>
        <w:top w:val="none" w:sz="0" w:space="0" w:color="auto"/>
        <w:left w:val="none" w:sz="0" w:space="0" w:color="auto"/>
        <w:bottom w:val="none" w:sz="0" w:space="0" w:color="auto"/>
        <w:right w:val="none" w:sz="0" w:space="0" w:color="auto"/>
      </w:divBdr>
    </w:div>
    <w:div w:id="524096965">
      <w:bodyDiv w:val="1"/>
      <w:marLeft w:val="0"/>
      <w:marRight w:val="0"/>
      <w:marTop w:val="0"/>
      <w:marBottom w:val="0"/>
      <w:divBdr>
        <w:top w:val="none" w:sz="0" w:space="0" w:color="auto"/>
        <w:left w:val="none" w:sz="0" w:space="0" w:color="auto"/>
        <w:bottom w:val="none" w:sz="0" w:space="0" w:color="auto"/>
        <w:right w:val="none" w:sz="0" w:space="0" w:color="auto"/>
      </w:divBdr>
    </w:div>
    <w:div w:id="601448972">
      <w:bodyDiv w:val="1"/>
      <w:marLeft w:val="0"/>
      <w:marRight w:val="0"/>
      <w:marTop w:val="0"/>
      <w:marBottom w:val="0"/>
      <w:divBdr>
        <w:top w:val="none" w:sz="0" w:space="0" w:color="auto"/>
        <w:left w:val="none" w:sz="0" w:space="0" w:color="auto"/>
        <w:bottom w:val="none" w:sz="0" w:space="0" w:color="auto"/>
        <w:right w:val="none" w:sz="0" w:space="0" w:color="auto"/>
      </w:divBdr>
    </w:div>
    <w:div w:id="604732478">
      <w:bodyDiv w:val="1"/>
      <w:marLeft w:val="0"/>
      <w:marRight w:val="0"/>
      <w:marTop w:val="0"/>
      <w:marBottom w:val="0"/>
      <w:divBdr>
        <w:top w:val="none" w:sz="0" w:space="0" w:color="auto"/>
        <w:left w:val="none" w:sz="0" w:space="0" w:color="auto"/>
        <w:bottom w:val="none" w:sz="0" w:space="0" w:color="auto"/>
        <w:right w:val="none" w:sz="0" w:space="0" w:color="auto"/>
      </w:divBdr>
      <w:divsChild>
        <w:div w:id="83191816">
          <w:marLeft w:val="0"/>
          <w:marRight w:val="0"/>
          <w:marTop w:val="0"/>
          <w:marBottom w:val="0"/>
          <w:divBdr>
            <w:top w:val="none" w:sz="0" w:space="0" w:color="auto"/>
            <w:left w:val="none" w:sz="0" w:space="0" w:color="auto"/>
            <w:bottom w:val="none" w:sz="0" w:space="0" w:color="auto"/>
            <w:right w:val="none" w:sz="0" w:space="0" w:color="auto"/>
          </w:divBdr>
        </w:div>
        <w:div w:id="660474749">
          <w:marLeft w:val="0"/>
          <w:marRight w:val="0"/>
          <w:marTop w:val="0"/>
          <w:marBottom w:val="0"/>
          <w:divBdr>
            <w:top w:val="none" w:sz="0" w:space="0" w:color="auto"/>
            <w:left w:val="none" w:sz="0" w:space="0" w:color="auto"/>
            <w:bottom w:val="none" w:sz="0" w:space="0" w:color="auto"/>
            <w:right w:val="none" w:sz="0" w:space="0" w:color="auto"/>
          </w:divBdr>
        </w:div>
        <w:div w:id="868026152">
          <w:marLeft w:val="0"/>
          <w:marRight w:val="0"/>
          <w:marTop w:val="0"/>
          <w:marBottom w:val="0"/>
          <w:divBdr>
            <w:top w:val="none" w:sz="0" w:space="0" w:color="auto"/>
            <w:left w:val="none" w:sz="0" w:space="0" w:color="auto"/>
            <w:bottom w:val="none" w:sz="0" w:space="0" w:color="auto"/>
            <w:right w:val="none" w:sz="0" w:space="0" w:color="auto"/>
          </w:divBdr>
        </w:div>
      </w:divsChild>
    </w:div>
    <w:div w:id="787894376">
      <w:bodyDiv w:val="1"/>
      <w:marLeft w:val="0"/>
      <w:marRight w:val="0"/>
      <w:marTop w:val="0"/>
      <w:marBottom w:val="0"/>
      <w:divBdr>
        <w:top w:val="none" w:sz="0" w:space="0" w:color="auto"/>
        <w:left w:val="none" w:sz="0" w:space="0" w:color="auto"/>
        <w:bottom w:val="none" w:sz="0" w:space="0" w:color="auto"/>
        <w:right w:val="none" w:sz="0" w:space="0" w:color="auto"/>
      </w:divBdr>
      <w:divsChild>
        <w:div w:id="146014754">
          <w:marLeft w:val="0"/>
          <w:marRight w:val="0"/>
          <w:marTop w:val="0"/>
          <w:marBottom w:val="0"/>
          <w:divBdr>
            <w:top w:val="none" w:sz="0" w:space="0" w:color="auto"/>
            <w:left w:val="none" w:sz="0" w:space="0" w:color="auto"/>
            <w:bottom w:val="none" w:sz="0" w:space="0" w:color="auto"/>
            <w:right w:val="none" w:sz="0" w:space="0" w:color="auto"/>
          </w:divBdr>
        </w:div>
        <w:div w:id="168101323">
          <w:marLeft w:val="0"/>
          <w:marRight w:val="0"/>
          <w:marTop w:val="0"/>
          <w:marBottom w:val="0"/>
          <w:divBdr>
            <w:top w:val="none" w:sz="0" w:space="0" w:color="auto"/>
            <w:left w:val="none" w:sz="0" w:space="0" w:color="auto"/>
            <w:bottom w:val="none" w:sz="0" w:space="0" w:color="auto"/>
            <w:right w:val="none" w:sz="0" w:space="0" w:color="auto"/>
          </w:divBdr>
        </w:div>
        <w:div w:id="895287570">
          <w:marLeft w:val="0"/>
          <w:marRight w:val="0"/>
          <w:marTop w:val="0"/>
          <w:marBottom w:val="0"/>
          <w:divBdr>
            <w:top w:val="none" w:sz="0" w:space="0" w:color="auto"/>
            <w:left w:val="none" w:sz="0" w:space="0" w:color="auto"/>
            <w:bottom w:val="none" w:sz="0" w:space="0" w:color="auto"/>
            <w:right w:val="none" w:sz="0" w:space="0" w:color="auto"/>
          </w:divBdr>
        </w:div>
        <w:div w:id="1028066976">
          <w:marLeft w:val="0"/>
          <w:marRight w:val="0"/>
          <w:marTop w:val="0"/>
          <w:marBottom w:val="0"/>
          <w:divBdr>
            <w:top w:val="none" w:sz="0" w:space="0" w:color="auto"/>
            <w:left w:val="none" w:sz="0" w:space="0" w:color="auto"/>
            <w:bottom w:val="none" w:sz="0" w:space="0" w:color="auto"/>
            <w:right w:val="none" w:sz="0" w:space="0" w:color="auto"/>
          </w:divBdr>
        </w:div>
        <w:div w:id="1427506555">
          <w:marLeft w:val="0"/>
          <w:marRight w:val="0"/>
          <w:marTop w:val="0"/>
          <w:marBottom w:val="0"/>
          <w:divBdr>
            <w:top w:val="none" w:sz="0" w:space="0" w:color="auto"/>
            <w:left w:val="none" w:sz="0" w:space="0" w:color="auto"/>
            <w:bottom w:val="none" w:sz="0" w:space="0" w:color="auto"/>
            <w:right w:val="none" w:sz="0" w:space="0" w:color="auto"/>
          </w:divBdr>
        </w:div>
        <w:div w:id="1871721062">
          <w:marLeft w:val="0"/>
          <w:marRight w:val="0"/>
          <w:marTop w:val="0"/>
          <w:marBottom w:val="0"/>
          <w:divBdr>
            <w:top w:val="none" w:sz="0" w:space="0" w:color="auto"/>
            <w:left w:val="none" w:sz="0" w:space="0" w:color="auto"/>
            <w:bottom w:val="none" w:sz="0" w:space="0" w:color="auto"/>
            <w:right w:val="none" w:sz="0" w:space="0" w:color="auto"/>
          </w:divBdr>
        </w:div>
      </w:divsChild>
    </w:div>
    <w:div w:id="869612066">
      <w:bodyDiv w:val="1"/>
      <w:marLeft w:val="0"/>
      <w:marRight w:val="0"/>
      <w:marTop w:val="0"/>
      <w:marBottom w:val="0"/>
      <w:divBdr>
        <w:top w:val="none" w:sz="0" w:space="0" w:color="auto"/>
        <w:left w:val="none" w:sz="0" w:space="0" w:color="auto"/>
        <w:bottom w:val="none" w:sz="0" w:space="0" w:color="auto"/>
        <w:right w:val="none" w:sz="0" w:space="0" w:color="auto"/>
      </w:divBdr>
      <w:divsChild>
        <w:div w:id="126821803">
          <w:marLeft w:val="0"/>
          <w:marRight w:val="0"/>
          <w:marTop w:val="0"/>
          <w:marBottom w:val="0"/>
          <w:divBdr>
            <w:top w:val="none" w:sz="0" w:space="0" w:color="auto"/>
            <w:left w:val="none" w:sz="0" w:space="0" w:color="auto"/>
            <w:bottom w:val="none" w:sz="0" w:space="0" w:color="auto"/>
            <w:right w:val="none" w:sz="0" w:space="0" w:color="auto"/>
          </w:divBdr>
        </w:div>
        <w:div w:id="395125710">
          <w:marLeft w:val="0"/>
          <w:marRight w:val="0"/>
          <w:marTop w:val="0"/>
          <w:marBottom w:val="0"/>
          <w:divBdr>
            <w:top w:val="none" w:sz="0" w:space="0" w:color="auto"/>
            <w:left w:val="none" w:sz="0" w:space="0" w:color="auto"/>
            <w:bottom w:val="none" w:sz="0" w:space="0" w:color="auto"/>
            <w:right w:val="none" w:sz="0" w:space="0" w:color="auto"/>
          </w:divBdr>
        </w:div>
        <w:div w:id="768502576">
          <w:marLeft w:val="0"/>
          <w:marRight w:val="0"/>
          <w:marTop w:val="0"/>
          <w:marBottom w:val="0"/>
          <w:divBdr>
            <w:top w:val="none" w:sz="0" w:space="0" w:color="auto"/>
            <w:left w:val="none" w:sz="0" w:space="0" w:color="auto"/>
            <w:bottom w:val="none" w:sz="0" w:space="0" w:color="auto"/>
            <w:right w:val="none" w:sz="0" w:space="0" w:color="auto"/>
          </w:divBdr>
        </w:div>
        <w:div w:id="912734904">
          <w:marLeft w:val="0"/>
          <w:marRight w:val="0"/>
          <w:marTop w:val="0"/>
          <w:marBottom w:val="0"/>
          <w:divBdr>
            <w:top w:val="none" w:sz="0" w:space="0" w:color="auto"/>
            <w:left w:val="none" w:sz="0" w:space="0" w:color="auto"/>
            <w:bottom w:val="none" w:sz="0" w:space="0" w:color="auto"/>
            <w:right w:val="none" w:sz="0" w:space="0" w:color="auto"/>
          </w:divBdr>
        </w:div>
        <w:div w:id="941842889">
          <w:marLeft w:val="0"/>
          <w:marRight w:val="0"/>
          <w:marTop w:val="0"/>
          <w:marBottom w:val="0"/>
          <w:divBdr>
            <w:top w:val="none" w:sz="0" w:space="0" w:color="auto"/>
            <w:left w:val="none" w:sz="0" w:space="0" w:color="auto"/>
            <w:bottom w:val="none" w:sz="0" w:space="0" w:color="auto"/>
            <w:right w:val="none" w:sz="0" w:space="0" w:color="auto"/>
          </w:divBdr>
        </w:div>
        <w:div w:id="1094479247">
          <w:marLeft w:val="0"/>
          <w:marRight w:val="0"/>
          <w:marTop w:val="0"/>
          <w:marBottom w:val="0"/>
          <w:divBdr>
            <w:top w:val="none" w:sz="0" w:space="0" w:color="auto"/>
            <w:left w:val="none" w:sz="0" w:space="0" w:color="auto"/>
            <w:bottom w:val="none" w:sz="0" w:space="0" w:color="auto"/>
            <w:right w:val="none" w:sz="0" w:space="0" w:color="auto"/>
          </w:divBdr>
        </w:div>
      </w:divsChild>
    </w:div>
    <w:div w:id="874542443">
      <w:bodyDiv w:val="1"/>
      <w:marLeft w:val="0"/>
      <w:marRight w:val="0"/>
      <w:marTop w:val="0"/>
      <w:marBottom w:val="0"/>
      <w:divBdr>
        <w:top w:val="none" w:sz="0" w:space="0" w:color="auto"/>
        <w:left w:val="none" w:sz="0" w:space="0" w:color="auto"/>
        <w:bottom w:val="none" w:sz="0" w:space="0" w:color="auto"/>
        <w:right w:val="none" w:sz="0" w:space="0" w:color="auto"/>
      </w:divBdr>
    </w:div>
    <w:div w:id="1118529424">
      <w:bodyDiv w:val="1"/>
      <w:marLeft w:val="0"/>
      <w:marRight w:val="0"/>
      <w:marTop w:val="0"/>
      <w:marBottom w:val="0"/>
      <w:divBdr>
        <w:top w:val="none" w:sz="0" w:space="0" w:color="auto"/>
        <w:left w:val="none" w:sz="0" w:space="0" w:color="auto"/>
        <w:bottom w:val="none" w:sz="0" w:space="0" w:color="auto"/>
        <w:right w:val="none" w:sz="0" w:space="0" w:color="auto"/>
      </w:divBdr>
      <w:divsChild>
        <w:div w:id="332950649">
          <w:marLeft w:val="0"/>
          <w:marRight w:val="0"/>
          <w:marTop w:val="0"/>
          <w:marBottom w:val="0"/>
          <w:divBdr>
            <w:top w:val="none" w:sz="0" w:space="0" w:color="auto"/>
            <w:left w:val="none" w:sz="0" w:space="0" w:color="auto"/>
            <w:bottom w:val="none" w:sz="0" w:space="0" w:color="auto"/>
            <w:right w:val="none" w:sz="0" w:space="0" w:color="auto"/>
          </w:divBdr>
        </w:div>
        <w:div w:id="363747813">
          <w:marLeft w:val="0"/>
          <w:marRight w:val="0"/>
          <w:marTop w:val="0"/>
          <w:marBottom w:val="0"/>
          <w:divBdr>
            <w:top w:val="none" w:sz="0" w:space="0" w:color="auto"/>
            <w:left w:val="none" w:sz="0" w:space="0" w:color="auto"/>
            <w:bottom w:val="none" w:sz="0" w:space="0" w:color="auto"/>
            <w:right w:val="none" w:sz="0" w:space="0" w:color="auto"/>
          </w:divBdr>
        </w:div>
        <w:div w:id="718285770">
          <w:marLeft w:val="0"/>
          <w:marRight w:val="0"/>
          <w:marTop w:val="0"/>
          <w:marBottom w:val="0"/>
          <w:divBdr>
            <w:top w:val="none" w:sz="0" w:space="0" w:color="auto"/>
            <w:left w:val="none" w:sz="0" w:space="0" w:color="auto"/>
            <w:bottom w:val="none" w:sz="0" w:space="0" w:color="auto"/>
            <w:right w:val="none" w:sz="0" w:space="0" w:color="auto"/>
          </w:divBdr>
        </w:div>
        <w:div w:id="978413106">
          <w:marLeft w:val="0"/>
          <w:marRight w:val="0"/>
          <w:marTop w:val="0"/>
          <w:marBottom w:val="0"/>
          <w:divBdr>
            <w:top w:val="none" w:sz="0" w:space="0" w:color="auto"/>
            <w:left w:val="none" w:sz="0" w:space="0" w:color="auto"/>
            <w:bottom w:val="none" w:sz="0" w:space="0" w:color="auto"/>
            <w:right w:val="none" w:sz="0" w:space="0" w:color="auto"/>
          </w:divBdr>
        </w:div>
        <w:div w:id="1028292011">
          <w:marLeft w:val="0"/>
          <w:marRight w:val="0"/>
          <w:marTop w:val="0"/>
          <w:marBottom w:val="0"/>
          <w:divBdr>
            <w:top w:val="none" w:sz="0" w:space="0" w:color="auto"/>
            <w:left w:val="none" w:sz="0" w:space="0" w:color="auto"/>
            <w:bottom w:val="none" w:sz="0" w:space="0" w:color="auto"/>
            <w:right w:val="none" w:sz="0" w:space="0" w:color="auto"/>
          </w:divBdr>
        </w:div>
        <w:div w:id="1387021623">
          <w:marLeft w:val="0"/>
          <w:marRight w:val="0"/>
          <w:marTop w:val="0"/>
          <w:marBottom w:val="0"/>
          <w:divBdr>
            <w:top w:val="none" w:sz="0" w:space="0" w:color="auto"/>
            <w:left w:val="none" w:sz="0" w:space="0" w:color="auto"/>
            <w:bottom w:val="none" w:sz="0" w:space="0" w:color="auto"/>
            <w:right w:val="none" w:sz="0" w:space="0" w:color="auto"/>
          </w:divBdr>
        </w:div>
        <w:div w:id="1580287736">
          <w:marLeft w:val="0"/>
          <w:marRight w:val="0"/>
          <w:marTop w:val="0"/>
          <w:marBottom w:val="0"/>
          <w:divBdr>
            <w:top w:val="none" w:sz="0" w:space="0" w:color="auto"/>
            <w:left w:val="none" w:sz="0" w:space="0" w:color="auto"/>
            <w:bottom w:val="none" w:sz="0" w:space="0" w:color="auto"/>
            <w:right w:val="none" w:sz="0" w:space="0" w:color="auto"/>
          </w:divBdr>
        </w:div>
        <w:div w:id="2146659206">
          <w:marLeft w:val="0"/>
          <w:marRight w:val="0"/>
          <w:marTop w:val="0"/>
          <w:marBottom w:val="0"/>
          <w:divBdr>
            <w:top w:val="none" w:sz="0" w:space="0" w:color="auto"/>
            <w:left w:val="none" w:sz="0" w:space="0" w:color="auto"/>
            <w:bottom w:val="none" w:sz="0" w:space="0" w:color="auto"/>
            <w:right w:val="none" w:sz="0" w:space="0" w:color="auto"/>
          </w:divBdr>
        </w:div>
      </w:divsChild>
    </w:div>
    <w:div w:id="1142233472">
      <w:bodyDiv w:val="1"/>
      <w:marLeft w:val="0"/>
      <w:marRight w:val="0"/>
      <w:marTop w:val="0"/>
      <w:marBottom w:val="0"/>
      <w:divBdr>
        <w:top w:val="none" w:sz="0" w:space="0" w:color="auto"/>
        <w:left w:val="none" w:sz="0" w:space="0" w:color="auto"/>
        <w:bottom w:val="none" w:sz="0" w:space="0" w:color="auto"/>
        <w:right w:val="none" w:sz="0" w:space="0" w:color="auto"/>
      </w:divBdr>
      <w:divsChild>
        <w:div w:id="91975187">
          <w:marLeft w:val="0"/>
          <w:marRight w:val="0"/>
          <w:marTop w:val="0"/>
          <w:marBottom w:val="0"/>
          <w:divBdr>
            <w:top w:val="none" w:sz="0" w:space="0" w:color="auto"/>
            <w:left w:val="none" w:sz="0" w:space="0" w:color="auto"/>
            <w:bottom w:val="none" w:sz="0" w:space="0" w:color="auto"/>
            <w:right w:val="none" w:sz="0" w:space="0" w:color="auto"/>
          </w:divBdr>
        </w:div>
        <w:div w:id="243415793">
          <w:marLeft w:val="0"/>
          <w:marRight w:val="0"/>
          <w:marTop w:val="0"/>
          <w:marBottom w:val="0"/>
          <w:divBdr>
            <w:top w:val="none" w:sz="0" w:space="0" w:color="auto"/>
            <w:left w:val="none" w:sz="0" w:space="0" w:color="auto"/>
            <w:bottom w:val="none" w:sz="0" w:space="0" w:color="auto"/>
            <w:right w:val="none" w:sz="0" w:space="0" w:color="auto"/>
          </w:divBdr>
        </w:div>
        <w:div w:id="345518504">
          <w:marLeft w:val="0"/>
          <w:marRight w:val="0"/>
          <w:marTop w:val="0"/>
          <w:marBottom w:val="0"/>
          <w:divBdr>
            <w:top w:val="none" w:sz="0" w:space="0" w:color="auto"/>
            <w:left w:val="none" w:sz="0" w:space="0" w:color="auto"/>
            <w:bottom w:val="none" w:sz="0" w:space="0" w:color="auto"/>
            <w:right w:val="none" w:sz="0" w:space="0" w:color="auto"/>
          </w:divBdr>
        </w:div>
        <w:div w:id="458034425">
          <w:marLeft w:val="0"/>
          <w:marRight w:val="0"/>
          <w:marTop w:val="0"/>
          <w:marBottom w:val="0"/>
          <w:divBdr>
            <w:top w:val="none" w:sz="0" w:space="0" w:color="auto"/>
            <w:left w:val="none" w:sz="0" w:space="0" w:color="auto"/>
            <w:bottom w:val="none" w:sz="0" w:space="0" w:color="auto"/>
            <w:right w:val="none" w:sz="0" w:space="0" w:color="auto"/>
          </w:divBdr>
        </w:div>
        <w:div w:id="610548683">
          <w:marLeft w:val="0"/>
          <w:marRight w:val="0"/>
          <w:marTop w:val="0"/>
          <w:marBottom w:val="0"/>
          <w:divBdr>
            <w:top w:val="none" w:sz="0" w:space="0" w:color="auto"/>
            <w:left w:val="none" w:sz="0" w:space="0" w:color="auto"/>
            <w:bottom w:val="none" w:sz="0" w:space="0" w:color="auto"/>
            <w:right w:val="none" w:sz="0" w:space="0" w:color="auto"/>
          </w:divBdr>
        </w:div>
        <w:div w:id="777063214">
          <w:marLeft w:val="0"/>
          <w:marRight w:val="0"/>
          <w:marTop w:val="0"/>
          <w:marBottom w:val="0"/>
          <w:divBdr>
            <w:top w:val="none" w:sz="0" w:space="0" w:color="auto"/>
            <w:left w:val="none" w:sz="0" w:space="0" w:color="auto"/>
            <w:bottom w:val="none" w:sz="0" w:space="0" w:color="auto"/>
            <w:right w:val="none" w:sz="0" w:space="0" w:color="auto"/>
          </w:divBdr>
        </w:div>
        <w:div w:id="821652673">
          <w:marLeft w:val="0"/>
          <w:marRight w:val="0"/>
          <w:marTop w:val="0"/>
          <w:marBottom w:val="0"/>
          <w:divBdr>
            <w:top w:val="none" w:sz="0" w:space="0" w:color="auto"/>
            <w:left w:val="none" w:sz="0" w:space="0" w:color="auto"/>
            <w:bottom w:val="none" w:sz="0" w:space="0" w:color="auto"/>
            <w:right w:val="none" w:sz="0" w:space="0" w:color="auto"/>
          </w:divBdr>
        </w:div>
        <w:div w:id="848182756">
          <w:marLeft w:val="0"/>
          <w:marRight w:val="0"/>
          <w:marTop w:val="0"/>
          <w:marBottom w:val="0"/>
          <w:divBdr>
            <w:top w:val="none" w:sz="0" w:space="0" w:color="auto"/>
            <w:left w:val="none" w:sz="0" w:space="0" w:color="auto"/>
            <w:bottom w:val="none" w:sz="0" w:space="0" w:color="auto"/>
            <w:right w:val="none" w:sz="0" w:space="0" w:color="auto"/>
          </w:divBdr>
        </w:div>
        <w:div w:id="1199129064">
          <w:marLeft w:val="0"/>
          <w:marRight w:val="0"/>
          <w:marTop w:val="0"/>
          <w:marBottom w:val="0"/>
          <w:divBdr>
            <w:top w:val="none" w:sz="0" w:space="0" w:color="auto"/>
            <w:left w:val="none" w:sz="0" w:space="0" w:color="auto"/>
            <w:bottom w:val="none" w:sz="0" w:space="0" w:color="auto"/>
            <w:right w:val="none" w:sz="0" w:space="0" w:color="auto"/>
          </w:divBdr>
        </w:div>
        <w:div w:id="1277176386">
          <w:marLeft w:val="0"/>
          <w:marRight w:val="0"/>
          <w:marTop w:val="0"/>
          <w:marBottom w:val="0"/>
          <w:divBdr>
            <w:top w:val="none" w:sz="0" w:space="0" w:color="auto"/>
            <w:left w:val="none" w:sz="0" w:space="0" w:color="auto"/>
            <w:bottom w:val="none" w:sz="0" w:space="0" w:color="auto"/>
            <w:right w:val="none" w:sz="0" w:space="0" w:color="auto"/>
          </w:divBdr>
        </w:div>
        <w:div w:id="1366253774">
          <w:marLeft w:val="0"/>
          <w:marRight w:val="0"/>
          <w:marTop w:val="0"/>
          <w:marBottom w:val="0"/>
          <w:divBdr>
            <w:top w:val="none" w:sz="0" w:space="0" w:color="auto"/>
            <w:left w:val="none" w:sz="0" w:space="0" w:color="auto"/>
            <w:bottom w:val="none" w:sz="0" w:space="0" w:color="auto"/>
            <w:right w:val="none" w:sz="0" w:space="0" w:color="auto"/>
          </w:divBdr>
        </w:div>
        <w:div w:id="1402020439">
          <w:marLeft w:val="0"/>
          <w:marRight w:val="0"/>
          <w:marTop w:val="0"/>
          <w:marBottom w:val="0"/>
          <w:divBdr>
            <w:top w:val="none" w:sz="0" w:space="0" w:color="auto"/>
            <w:left w:val="none" w:sz="0" w:space="0" w:color="auto"/>
            <w:bottom w:val="none" w:sz="0" w:space="0" w:color="auto"/>
            <w:right w:val="none" w:sz="0" w:space="0" w:color="auto"/>
          </w:divBdr>
        </w:div>
        <w:div w:id="1434475034">
          <w:marLeft w:val="0"/>
          <w:marRight w:val="0"/>
          <w:marTop w:val="0"/>
          <w:marBottom w:val="0"/>
          <w:divBdr>
            <w:top w:val="none" w:sz="0" w:space="0" w:color="auto"/>
            <w:left w:val="none" w:sz="0" w:space="0" w:color="auto"/>
            <w:bottom w:val="none" w:sz="0" w:space="0" w:color="auto"/>
            <w:right w:val="none" w:sz="0" w:space="0" w:color="auto"/>
          </w:divBdr>
        </w:div>
        <w:div w:id="1506364290">
          <w:marLeft w:val="0"/>
          <w:marRight w:val="0"/>
          <w:marTop w:val="0"/>
          <w:marBottom w:val="0"/>
          <w:divBdr>
            <w:top w:val="none" w:sz="0" w:space="0" w:color="auto"/>
            <w:left w:val="none" w:sz="0" w:space="0" w:color="auto"/>
            <w:bottom w:val="none" w:sz="0" w:space="0" w:color="auto"/>
            <w:right w:val="none" w:sz="0" w:space="0" w:color="auto"/>
          </w:divBdr>
        </w:div>
        <w:div w:id="1624464017">
          <w:marLeft w:val="0"/>
          <w:marRight w:val="0"/>
          <w:marTop w:val="0"/>
          <w:marBottom w:val="0"/>
          <w:divBdr>
            <w:top w:val="none" w:sz="0" w:space="0" w:color="auto"/>
            <w:left w:val="none" w:sz="0" w:space="0" w:color="auto"/>
            <w:bottom w:val="none" w:sz="0" w:space="0" w:color="auto"/>
            <w:right w:val="none" w:sz="0" w:space="0" w:color="auto"/>
          </w:divBdr>
        </w:div>
        <w:div w:id="1639532087">
          <w:marLeft w:val="0"/>
          <w:marRight w:val="0"/>
          <w:marTop w:val="0"/>
          <w:marBottom w:val="0"/>
          <w:divBdr>
            <w:top w:val="none" w:sz="0" w:space="0" w:color="auto"/>
            <w:left w:val="none" w:sz="0" w:space="0" w:color="auto"/>
            <w:bottom w:val="none" w:sz="0" w:space="0" w:color="auto"/>
            <w:right w:val="none" w:sz="0" w:space="0" w:color="auto"/>
          </w:divBdr>
        </w:div>
        <w:div w:id="1661620098">
          <w:marLeft w:val="0"/>
          <w:marRight w:val="0"/>
          <w:marTop w:val="0"/>
          <w:marBottom w:val="0"/>
          <w:divBdr>
            <w:top w:val="none" w:sz="0" w:space="0" w:color="auto"/>
            <w:left w:val="none" w:sz="0" w:space="0" w:color="auto"/>
            <w:bottom w:val="none" w:sz="0" w:space="0" w:color="auto"/>
            <w:right w:val="none" w:sz="0" w:space="0" w:color="auto"/>
          </w:divBdr>
        </w:div>
        <w:div w:id="1774858594">
          <w:marLeft w:val="0"/>
          <w:marRight w:val="0"/>
          <w:marTop w:val="0"/>
          <w:marBottom w:val="0"/>
          <w:divBdr>
            <w:top w:val="none" w:sz="0" w:space="0" w:color="auto"/>
            <w:left w:val="none" w:sz="0" w:space="0" w:color="auto"/>
            <w:bottom w:val="none" w:sz="0" w:space="0" w:color="auto"/>
            <w:right w:val="none" w:sz="0" w:space="0" w:color="auto"/>
          </w:divBdr>
        </w:div>
        <w:div w:id="1799642035">
          <w:marLeft w:val="0"/>
          <w:marRight w:val="0"/>
          <w:marTop w:val="0"/>
          <w:marBottom w:val="0"/>
          <w:divBdr>
            <w:top w:val="none" w:sz="0" w:space="0" w:color="auto"/>
            <w:left w:val="none" w:sz="0" w:space="0" w:color="auto"/>
            <w:bottom w:val="none" w:sz="0" w:space="0" w:color="auto"/>
            <w:right w:val="none" w:sz="0" w:space="0" w:color="auto"/>
          </w:divBdr>
        </w:div>
        <w:div w:id="1844734156">
          <w:marLeft w:val="0"/>
          <w:marRight w:val="0"/>
          <w:marTop w:val="0"/>
          <w:marBottom w:val="0"/>
          <w:divBdr>
            <w:top w:val="none" w:sz="0" w:space="0" w:color="auto"/>
            <w:left w:val="none" w:sz="0" w:space="0" w:color="auto"/>
            <w:bottom w:val="none" w:sz="0" w:space="0" w:color="auto"/>
            <w:right w:val="none" w:sz="0" w:space="0" w:color="auto"/>
          </w:divBdr>
        </w:div>
        <w:div w:id="1877037008">
          <w:marLeft w:val="0"/>
          <w:marRight w:val="0"/>
          <w:marTop w:val="0"/>
          <w:marBottom w:val="0"/>
          <w:divBdr>
            <w:top w:val="none" w:sz="0" w:space="0" w:color="auto"/>
            <w:left w:val="none" w:sz="0" w:space="0" w:color="auto"/>
            <w:bottom w:val="none" w:sz="0" w:space="0" w:color="auto"/>
            <w:right w:val="none" w:sz="0" w:space="0" w:color="auto"/>
          </w:divBdr>
        </w:div>
        <w:div w:id="1922519200">
          <w:marLeft w:val="0"/>
          <w:marRight w:val="0"/>
          <w:marTop w:val="0"/>
          <w:marBottom w:val="0"/>
          <w:divBdr>
            <w:top w:val="none" w:sz="0" w:space="0" w:color="auto"/>
            <w:left w:val="none" w:sz="0" w:space="0" w:color="auto"/>
            <w:bottom w:val="none" w:sz="0" w:space="0" w:color="auto"/>
            <w:right w:val="none" w:sz="0" w:space="0" w:color="auto"/>
          </w:divBdr>
        </w:div>
        <w:div w:id="1973748381">
          <w:marLeft w:val="0"/>
          <w:marRight w:val="0"/>
          <w:marTop w:val="0"/>
          <w:marBottom w:val="0"/>
          <w:divBdr>
            <w:top w:val="none" w:sz="0" w:space="0" w:color="auto"/>
            <w:left w:val="none" w:sz="0" w:space="0" w:color="auto"/>
            <w:bottom w:val="none" w:sz="0" w:space="0" w:color="auto"/>
            <w:right w:val="none" w:sz="0" w:space="0" w:color="auto"/>
          </w:divBdr>
        </w:div>
        <w:div w:id="2005014344">
          <w:marLeft w:val="0"/>
          <w:marRight w:val="0"/>
          <w:marTop w:val="0"/>
          <w:marBottom w:val="0"/>
          <w:divBdr>
            <w:top w:val="none" w:sz="0" w:space="0" w:color="auto"/>
            <w:left w:val="none" w:sz="0" w:space="0" w:color="auto"/>
            <w:bottom w:val="none" w:sz="0" w:space="0" w:color="auto"/>
            <w:right w:val="none" w:sz="0" w:space="0" w:color="auto"/>
          </w:divBdr>
        </w:div>
        <w:div w:id="2099716531">
          <w:marLeft w:val="0"/>
          <w:marRight w:val="0"/>
          <w:marTop w:val="0"/>
          <w:marBottom w:val="0"/>
          <w:divBdr>
            <w:top w:val="none" w:sz="0" w:space="0" w:color="auto"/>
            <w:left w:val="none" w:sz="0" w:space="0" w:color="auto"/>
            <w:bottom w:val="none" w:sz="0" w:space="0" w:color="auto"/>
            <w:right w:val="none" w:sz="0" w:space="0" w:color="auto"/>
          </w:divBdr>
        </w:div>
        <w:div w:id="2103404874">
          <w:marLeft w:val="0"/>
          <w:marRight w:val="0"/>
          <w:marTop w:val="0"/>
          <w:marBottom w:val="0"/>
          <w:divBdr>
            <w:top w:val="none" w:sz="0" w:space="0" w:color="auto"/>
            <w:left w:val="none" w:sz="0" w:space="0" w:color="auto"/>
            <w:bottom w:val="none" w:sz="0" w:space="0" w:color="auto"/>
            <w:right w:val="none" w:sz="0" w:space="0" w:color="auto"/>
          </w:divBdr>
        </w:div>
        <w:div w:id="2105958606">
          <w:marLeft w:val="0"/>
          <w:marRight w:val="0"/>
          <w:marTop w:val="0"/>
          <w:marBottom w:val="0"/>
          <w:divBdr>
            <w:top w:val="none" w:sz="0" w:space="0" w:color="auto"/>
            <w:left w:val="none" w:sz="0" w:space="0" w:color="auto"/>
            <w:bottom w:val="none" w:sz="0" w:space="0" w:color="auto"/>
            <w:right w:val="none" w:sz="0" w:space="0" w:color="auto"/>
          </w:divBdr>
        </w:div>
      </w:divsChild>
    </w:div>
    <w:div w:id="1270090013">
      <w:bodyDiv w:val="1"/>
      <w:marLeft w:val="0"/>
      <w:marRight w:val="0"/>
      <w:marTop w:val="0"/>
      <w:marBottom w:val="0"/>
      <w:divBdr>
        <w:top w:val="none" w:sz="0" w:space="0" w:color="auto"/>
        <w:left w:val="none" w:sz="0" w:space="0" w:color="auto"/>
        <w:bottom w:val="none" w:sz="0" w:space="0" w:color="auto"/>
        <w:right w:val="none" w:sz="0" w:space="0" w:color="auto"/>
      </w:divBdr>
      <w:divsChild>
        <w:div w:id="80179993">
          <w:marLeft w:val="0"/>
          <w:marRight w:val="0"/>
          <w:marTop w:val="0"/>
          <w:marBottom w:val="0"/>
          <w:divBdr>
            <w:top w:val="none" w:sz="0" w:space="0" w:color="auto"/>
            <w:left w:val="none" w:sz="0" w:space="0" w:color="auto"/>
            <w:bottom w:val="none" w:sz="0" w:space="0" w:color="auto"/>
            <w:right w:val="none" w:sz="0" w:space="0" w:color="auto"/>
          </w:divBdr>
        </w:div>
        <w:div w:id="184948445">
          <w:marLeft w:val="0"/>
          <w:marRight w:val="0"/>
          <w:marTop w:val="0"/>
          <w:marBottom w:val="0"/>
          <w:divBdr>
            <w:top w:val="none" w:sz="0" w:space="0" w:color="auto"/>
            <w:left w:val="none" w:sz="0" w:space="0" w:color="auto"/>
            <w:bottom w:val="none" w:sz="0" w:space="0" w:color="auto"/>
            <w:right w:val="none" w:sz="0" w:space="0" w:color="auto"/>
          </w:divBdr>
        </w:div>
        <w:div w:id="348457377">
          <w:marLeft w:val="0"/>
          <w:marRight w:val="0"/>
          <w:marTop w:val="0"/>
          <w:marBottom w:val="0"/>
          <w:divBdr>
            <w:top w:val="none" w:sz="0" w:space="0" w:color="auto"/>
            <w:left w:val="none" w:sz="0" w:space="0" w:color="auto"/>
            <w:bottom w:val="none" w:sz="0" w:space="0" w:color="auto"/>
            <w:right w:val="none" w:sz="0" w:space="0" w:color="auto"/>
          </w:divBdr>
        </w:div>
        <w:div w:id="467402992">
          <w:marLeft w:val="0"/>
          <w:marRight w:val="0"/>
          <w:marTop w:val="0"/>
          <w:marBottom w:val="0"/>
          <w:divBdr>
            <w:top w:val="none" w:sz="0" w:space="0" w:color="auto"/>
            <w:left w:val="none" w:sz="0" w:space="0" w:color="auto"/>
            <w:bottom w:val="none" w:sz="0" w:space="0" w:color="auto"/>
            <w:right w:val="none" w:sz="0" w:space="0" w:color="auto"/>
          </w:divBdr>
        </w:div>
        <w:div w:id="603612516">
          <w:marLeft w:val="0"/>
          <w:marRight w:val="0"/>
          <w:marTop w:val="0"/>
          <w:marBottom w:val="0"/>
          <w:divBdr>
            <w:top w:val="none" w:sz="0" w:space="0" w:color="auto"/>
            <w:left w:val="none" w:sz="0" w:space="0" w:color="auto"/>
            <w:bottom w:val="none" w:sz="0" w:space="0" w:color="auto"/>
            <w:right w:val="none" w:sz="0" w:space="0" w:color="auto"/>
          </w:divBdr>
        </w:div>
        <w:div w:id="647244581">
          <w:marLeft w:val="0"/>
          <w:marRight w:val="0"/>
          <w:marTop w:val="0"/>
          <w:marBottom w:val="0"/>
          <w:divBdr>
            <w:top w:val="none" w:sz="0" w:space="0" w:color="auto"/>
            <w:left w:val="none" w:sz="0" w:space="0" w:color="auto"/>
            <w:bottom w:val="none" w:sz="0" w:space="0" w:color="auto"/>
            <w:right w:val="none" w:sz="0" w:space="0" w:color="auto"/>
          </w:divBdr>
        </w:div>
        <w:div w:id="904339832">
          <w:marLeft w:val="0"/>
          <w:marRight w:val="0"/>
          <w:marTop w:val="0"/>
          <w:marBottom w:val="0"/>
          <w:divBdr>
            <w:top w:val="none" w:sz="0" w:space="0" w:color="auto"/>
            <w:left w:val="none" w:sz="0" w:space="0" w:color="auto"/>
            <w:bottom w:val="none" w:sz="0" w:space="0" w:color="auto"/>
            <w:right w:val="none" w:sz="0" w:space="0" w:color="auto"/>
          </w:divBdr>
        </w:div>
        <w:div w:id="915551388">
          <w:marLeft w:val="0"/>
          <w:marRight w:val="0"/>
          <w:marTop w:val="0"/>
          <w:marBottom w:val="0"/>
          <w:divBdr>
            <w:top w:val="none" w:sz="0" w:space="0" w:color="auto"/>
            <w:left w:val="none" w:sz="0" w:space="0" w:color="auto"/>
            <w:bottom w:val="none" w:sz="0" w:space="0" w:color="auto"/>
            <w:right w:val="none" w:sz="0" w:space="0" w:color="auto"/>
          </w:divBdr>
        </w:div>
        <w:div w:id="930235570">
          <w:marLeft w:val="0"/>
          <w:marRight w:val="0"/>
          <w:marTop w:val="0"/>
          <w:marBottom w:val="0"/>
          <w:divBdr>
            <w:top w:val="none" w:sz="0" w:space="0" w:color="auto"/>
            <w:left w:val="none" w:sz="0" w:space="0" w:color="auto"/>
            <w:bottom w:val="none" w:sz="0" w:space="0" w:color="auto"/>
            <w:right w:val="none" w:sz="0" w:space="0" w:color="auto"/>
          </w:divBdr>
        </w:div>
        <w:div w:id="1212809609">
          <w:marLeft w:val="0"/>
          <w:marRight w:val="0"/>
          <w:marTop w:val="0"/>
          <w:marBottom w:val="0"/>
          <w:divBdr>
            <w:top w:val="none" w:sz="0" w:space="0" w:color="auto"/>
            <w:left w:val="none" w:sz="0" w:space="0" w:color="auto"/>
            <w:bottom w:val="none" w:sz="0" w:space="0" w:color="auto"/>
            <w:right w:val="none" w:sz="0" w:space="0" w:color="auto"/>
          </w:divBdr>
        </w:div>
        <w:div w:id="1247181192">
          <w:marLeft w:val="0"/>
          <w:marRight w:val="0"/>
          <w:marTop w:val="0"/>
          <w:marBottom w:val="0"/>
          <w:divBdr>
            <w:top w:val="none" w:sz="0" w:space="0" w:color="auto"/>
            <w:left w:val="none" w:sz="0" w:space="0" w:color="auto"/>
            <w:bottom w:val="none" w:sz="0" w:space="0" w:color="auto"/>
            <w:right w:val="none" w:sz="0" w:space="0" w:color="auto"/>
          </w:divBdr>
        </w:div>
        <w:div w:id="1381634988">
          <w:marLeft w:val="0"/>
          <w:marRight w:val="0"/>
          <w:marTop w:val="0"/>
          <w:marBottom w:val="0"/>
          <w:divBdr>
            <w:top w:val="none" w:sz="0" w:space="0" w:color="auto"/>
            <w:left w:val="none" w:sz="0" w:space="0" w:color="auto"/>
            <w:bottom w:val="none" w:sz="0" w:space="0" w:color="auto"/>
            <w:right w:val="none" w:sz="0" w:space="0" w:color="auto"/>
          </w:divBdr>
        </w:div>
        <w:div w:id="1557351057">
          <w:marLeft w:val="0"/>
          <w:marRight w:val="0"/>
          <w:marTop w:val="0"/>
          <w:marBottom w:val="0"/>
          <w:divBdr>
            <w:top w:val="none" w:sz="0" w:space="0" w:color="auto"/>
            <w:left w:val="none" w:sz="0" w:space="0" w:color="auto"/>
            <w:bottom w:val="none" w:sz="0" w:space="0" w:color="auto"/>
            <w:right w:val="none" w:sz="0" w:space="0" w:color="auto"/>
          </w:divBdr>
        </w:div>
        <w:div w:id="1583567130">
          <w:marLeft w:val="0"/>
          <w:marRight w:val="0"/>
          <w:marTop w:val="0"/>
          <w:marBottom w:val="0"/>
          <w:divBdr>
            <w:top w:val="none" w:sz="0" w:space="0" w:color="auto"/>
            <w:left w:val="none" w:sz="0" w:space="0" w:color="auto"/>
            <w:bottom w:val="none" w:sz="0" w:space="0" w:color="auto"/>
            <w:right w:val="none" w:sz="0" w:space="0" w:color="auto"/>
          </w:divBdr>
        </w:div>
        <w:div w:id="1724525889">
          <w:marLeft w:val="0"/>
          <w:marRight w:val="0"/>
          <w:marTop w:val="0"/>
          <w:marBottom w:val="0"/>
          <w:divBdr>
            <w:top w:val="none" w:sz="0" w:space="0" w:color="auto"/>
            <w:left w:val="none" w:sz="0" w:space="0" w:color="auto"/>
            <w:bottom w:val="none" w:sz="0" w:space="0" w:color="auto"/>
            <w:right w:val="none" w:sz="0" w:space="0" w:color="auto"/>
          </w:divBdr>
        </w:div>
        <w:div w:id="1757628785">
          <w:marLeft w:val="0"/>
          <w:marRight w:val="0"/>
          <w:marTop w:val="0"/>
          <w:marBottom w:val="0"/>
          <w:divBdr>
            <w:top w:val="none" w:sz="0" w:space="0" w:color="auto"/>
            <w:left w:val="none" w:sz="0" w:space="0" w:color="auto"/>
            <w:bottom w:val="none" w:sz="0" w:space="0" w:color="auto"/>
            <w:right w:val="none" w:sz="0" w:space="0" w:color="auto"/>
          </w:divBdr>
        </w:div>
        <w:div w:id="1833831667">
          <w:marLeft w:val="0"/>
          <w:marRight w:val="0"/>
          <w:marTop w:val="0"/>
          <w:marBottom w:val="0"/>
          <w:divBdr>
            <w:top w:val="none" w:sz="0" w:space="0" w:color="auto"/>
            <w:left w:val="none" w:sz="0" w:space="0" w:color="auto"/>
            <w:bottom w:val="none" w:sz="0" w:space="0" w:color="auto"/>
            <w:right w:val="none" w:sz="0" w:space="0" w:color="auto"/>
          </w:divBdr>
        </w:div>
        <w:div w:id="1918511156">
          <w:marLeft w:val="0"/>
          <w:marRight w:val="0"/>
          <w:marTop w:val="0"/>
          <w:marBottom w:val="0"/>
          <w:divBdr>
            <w:top w:val="none" w:sz="0" w:space="0" w:color="auto"/>
            <w:left w:val="none" w:sz="0" w:space="0" w:color="auto"/>
            <w:bottom w:val="none" w:sz="0" w:space="0" w:color="auto"/>
            <w:right w:val="none" w:sz="0" w:space="0" w:color="auto"/>
          </w:divBdr>
        </w:div>
        <w:div w:id="1967588802">
          <w:marLeft w:val="0"/>
          <w:marRight w:val="0"/>
          <w:marTop w:val="0"/>
          <w:marBottom w:val="0"/>
          <w:divBdr>
            <w:top w:val="none" w:sz="0" w:space="0" w:color="auto"/>
            <w:left w:val="none" w:sz="0" w:space="0" w:color="auto"/>
            <w:bottom w:val="none" w:sz="0" w:space="0" w:color="auto"/>
            <w:right w:val="none" w:sz="0" w:space="0" w:color="auto"/>
          </w:divBdr>
        </w:div>
        <w:div w:id="1970620482">
          <w:marLeft w:val="0"/>
          <w:marRight w:val="0"/>
          <w:marTop w:val="0"/>
          <w:marBottom w:val="0"/>
          <w:divBdr>
            <w:top w:val="none" w:sz="0" w:space="0" w:color="auto"/>
            <w:left w:val="none" w:sz="0" w:space="0" w:color="auto"/>
            <w:bottom w:val="none" w:sz="0" w:space="0" w:color="auto"/>
            <w:right w:val="none" w:sz="0" w:space="0" w:color="auto"/>
          </w:divBdr>
        </w:div>
        <w:div w:id="1970623760">
          <w:marLeft w:val="0"/>
          <w:marRight w:val="0"/>
          <w:marTop w:val="0"/>
          <w:marBottom w:val="0"/>
          <w:divBdr>
            <w:top w:val="none" w:sz="0" w:space="0" w:color="auto"/>
            <w:left w:val="none" w:sz="0" w:space="0" w:color="auto"/>
            <w:bottom w:val="none" w:sz="0" w:space="0" w:color="auto"/>
            <w:right w:val="none" w:sz="0" w:space="0" w:color="auto"/>
          </w:divBdr>
        </w:div>
        <w:div w:id="1995448338">
          <w:marLeft w:val="0"/>
          <w:marRight w:val="0"/>
          <w:marTop w:val="0"/>
          <w:marBottom w:val="0"/>
          <w:divBdr>
            <w:top w:val="none" w:sz="0" w:space="0" w:color="auto"/>
            <w:left w:val="none" w:sz="0" w:space="0" w:color="auto"/>
            <w:bottom w:val="none" w:sz="0" w:space="0" w:color="auto"/>
            <w:right w:val="none" w:sz="0" w:space="0" w:color="auto"/>
          </w:divBdr>
        </w:div>
        <w:div w:id="2048488305">
          <w:marLeft w:val="0"/>
          <w:marRight w:val="0"/>
          <w:marTop w:val="0"/>
          <w:marBottom w:val="0"/>
          <w:divBdr>
            <w:top w:val="none" w:sz="0" w:space="0" w:color="auto"/>
            <w:left w:val="none" w:sz="0" w:space="0" w:color="auto"/>
            <w:bottom w:val="none" w:sz="0" w:space="0" w:color="auto"/>
            <w:right w:val="none" w:sz="0" w:space="0" w:color="auto"/>
          </w:divBdr>
        </w:div>
        <w:div w:id="2055032333">
          <w:marLeft w:val="0"/>
          <w:marRight w:val="0"/>
          <w:marTop w:val="0"/>
          <w:marBottom w:val="0"/>
          <w:divBdr>
            <w:top w:val="none" w:sz="0" w:space="0" w:color="auto"/>
            <w:left w:val="none" w:sz="0" w:space="0" w:color="auto"/>
            <w:bottom w:val="none" w:sz="0" w:space="0" w:color="auto"/>
            <w:right w:val="none" w:sz="0" w:space="0" w:color="auto"/>
          </w:divBdr>
        </w:div>
        <w:div w:id="2063482485">
          <w:marLeft w:val="0"/>
          <w:marRight w:val="0"/>
          <w:marTop w:val="0"/>
          <w:marBottom w:val="0"/>
          <w:divBdr>
            <w:top w:val="none" w:sz="0" w:space="0" w:color="auto"/>
            <w:left w:val="none" w:sz="0" w:space="0" w:color="auto"/>
            <w:bottom w:val="none" w:sz="0" w:space="0" w:color="auto"/>
            <w:right w:val="none" w:sz="0" w:space="0" w:color="auto"/>
          </w:divBdr>
        </w:div>
        <w:div w:id="2102678311">
          <w:marLeft w:val="0"/>
          <w:marRight w:val="0"/>
          <w:marTop w:val="0"/>
          <w:marBottom w:val="0"/>
          <w:divBdr>
            <w:top w:val="none" w:sz="0" w:space="0" w:color="auto"/>
            <w:left w:val="none" w:sz="0" w:space="0" w:color="auto"/>
            <w:bottom w:val="none" w:sz="0" w:space="0" w:color="auto"/>
            <w:right w:val="none" w:sz="0" w:space="0" w:color="auto"/>
          </w:divBdr>
        </w:div>
        <w:div w:id="2143569464">
          <w:marLeft w:val="0"/>
          <w:marRight w:val="0"/>
          <w:marTop w:val="0"/>
          <w:marBottom w:val="0"/>
          <w:divBdr>
            <w:top w:val="none" w:sz="0" w:space="0" w:color="auto"/>
            <w:left w:val="none" w:sz="0" w:space="0" w:color="auto"/>
            <w:bottom w:val="none" w:sz="0" w:space="0" w:color="auto"/>
            <w:right w:val="none" w:sz="0" w:space="0" w:color="auto"/>
          </w:divBdr>
        </w:div>
      </w:divsChild>
    </w:div>
    <w:div w:id="1274707902">
      <w:bodyDiv w:val="1"/>
      <w:marLeft w:val="0"/>
      <w:marRight w:val="0"/>
      <w:marTop w:val="0"/>
      <w:marBottom w:val="0"/>
      <w:divBdr>
        <w:top w:val="none" w:sz="0" w:space="0" w:color="auto"/>
        <w:left w:val="none" w:sz="0" w:space="0" w:color="auto"/>
        <w:bottom w:val="none" w:sz="0" w:space="0" w:color="auto"/>
        <w:right w:val="none" w:sz="0" w:space="0" w:color="auto"/>
      </w:divBdr>
      <w:divsChild>
        <w:div w:id="27918594">
          <w:marLeft w:val="0"/>
          <w:marRight w:val="0"/>
          <w:marTop w:val="0"/>
          <w:marBottom w:val="0"/>
          <w:divBdr>
            <w:top w:val="none" w:sz="0" w:space="0" w:color="auto"/>
            <w:left w:val="none" w:sz="0" w:space="0" w:color="auto"/>
            <w:bottom w:val="none" w:sz="0" w:space="0" w:color="auto"/>
            <w:right w:val="none" w:sz="0" w:space="0" w:color="auto"/>
          </w:divBdr>
        </w:div>
        <w:div w:id="615408194">
          <w:marLeft w:val="0"/>
          <w:marRight w:val="0"/>
          <w:marTop w:val="0"/>
          <w:marBottom w:val="0"/>
          <w:divBdr>
            <w:top w:val="none" w:sz="0" w:space="0" w:color="auto"/>
            <w:left w:val="none" w:sz="0" w:space="0" w:color="auto"/>
            <w:bottom w:val="none" w:sz="0" w:space="0" w:color="auto"/>
            <w:right w:val="none" w:sz="0" w:space="0" w:color="auto"/>
          </w:divBdr>
        </w:div>
        <w:div w:id="752359131">
          <w:marLeft w:val="0"/>
          <w:marRight w:val="0"/>
          <w:marTop w:val="0"/>
          <w:marBottom w:val="0"/>
          <w:divBdr>
            <w:top w:val="none" w:sz="0" w:space="0" w:color="auto"/>
            <w:left w:val="none" w:sz="0" w:space="0" w:color="auto"/>
            <w:bottom w:val="none" w:sz="0" w:space="0" w:color="auto"/>
            <w:right w:val="none" w:sz="0" w:space="0" w:color="auto"/>
          </w:divBdr>
        </w:div>
      </w:divsChild>
    </w:div>
    <w:div w:id="1337809862">
      <w:bodyDiv w:val="1"/>
      <w:marLeft w:val="0"/>
      <w:marRight w:val="0"/>
      <w:marTop w:val="0"/>
      <w:marBottom w:val="0"/>
      <w:divBdr>
        <w:top w:val="none" w:sz="0" w:space="0" w:color="auto"/>
        <w:left w:val="none" w:sz="0" w:space="0" w:color="auto"/>
        <w:bottom w:val="none" w:sz="0" w:space="0" w:color="auto"/>
        <w:right w:val="none" w:sz="0" w:space="0" w:color="auto"/>
      </w:divBdr>
      <w:divsChild>
        <w:div w:id="845050784">
          <w:marLeft w:val="0"/>
          <w:marRight w:val="0"/>
          <w:marTop w:val="0"/>
          <w:marBottom w:val="0"/>
          <w:divBdr>
            <w:top w:val="none" w:sz="0" w:space="0" w:color="auto"/>
            <w:left w:val="none" w:sz="0" w:space="0" w:color="auto"/>
            <w:bottom w:val="none" w:sz="0" w:space="0" w:color="auto"/>
            <w:right w:val="none" w:sz="0" w:space="0" w:color="auto"/>
          </w:divBdr>
        </w:div>
        <w:div w:id="1770391600">
          <w:marLeft w:val="0"/>
          <w:marRight w:val="0"/>
          <w:marTop w:val="0"/>
          <w:marBottom w:val="0"/>
          <w:divBdr>
            <w:top w:val="none" w:sz="0" w:space="0" w:color="auto"/>
            <w:left w:val="none" w:sz="0" w:space="0" w:color="auto"/>
            <w:bottom w:val="none" w:sz="0" w:space="0" w:color="auto"/>
            <w:right w:val="none" w:sz="0" w:space="0" w:color="auto"/>
          </w:divBdr>
          <w:divsChild>
            <w:div w:id="925696780">
              <w:marLeft w:val="0"/>
              <w:marRight w:val="0"/>
              <w:marTop w:val="30"/>
              <w:marBottom w:val="30"/>
              <w:divBdr>
                <w:top w:val="none" w:sz="0" w:space="0" w:color="auto"/>
                <w:left w:val="none" w:sz="0" w:space="0" w:color="auto"/>
                <w:bottom w:val="none" w:sz="0" w:space="0" w:color="auto"/>
                <w:right w:val="none" w:sz="0" w:space="0" w:color="auto"/>
              </w:divBdr>
              <w:divsChild>
                <w:div w:id="113212026">
                  <w:marLeft w:val="0"/>
                  <w:marRight w:val="0"/>
                  <w:marTop w:val="0"/>
                  <w:marBottom w:val="0"/>
                  <w:divBdr>
                    <w:top w:val="none" w:sz="0" w:space="0" w:color="auto"/>
                    <w:left w:val="none" w:sz="0" w:space="0" w:color="auto"/>
                    <w:bottom w:val="none" w:sz="0" w:space="0" w:color="auto"/>
                    <w:right w:val="none" w:sz="0" w:space="0" w:color="auto"/>
                  </w:divBdr>
                  <w:divsChild>
                    <w:div w:id="1717970323">
                      <w:marLeft w:val="0"/>
                      <w:marRight w:val="0"/>
                      <w:marTop w:val="0"/>
                      <w:marBottom w:val="0"/>
                      <w:divBdr>
                        <w:top w:val="none" w:sz="0" w:space="0" w:color="auto"/>
                        <w:left w:val="none" w:sz="0" w:space="0" w:color="auto"/>
                        <w:bottom w:val="none" w:sz="0" w:space="0" w:color="auto"/>
                        <w:right w:val="none" w:sz="0" w:space="0" w:color="auto"/>
                      </w:divBdr>
                    </w:div>
                  </w:divsChild>
                </w:div>
                <w:div w:id="280040634">
                  <w:marLeft w:val="0"/>
                  <w:marRight w:val="0"/>
                  <w:marTop w:val="0"/>
                  <w:marBottom w:val="0"/>
                  <w:divBdr>
                    <w:top w:val="none" w:sz="0" w:space="0" w:color="auto"/>
                    <w:left w:val="none" w:sz="0" w:space="0" w:color="auto"/>
                    <w:bottom w:val="none" w:sz="0" w:space="0" w:color="auto"/>
                    <w:right w:val="none" w:sz="0" w:space="0" w:color="auto"/>
                  </w:divBdr>
                  <w:divsChild>
                    <w:div w:id="907616289">
                      <w:marLeft w:val="0"/>
                      <w:marRight w:val="0"/>
                      <w:marTop w:val="0"/>
                      <w:marBottom w:val="0"/>
                      <w:divBdr>
                        <w:top w:val="none" w:sz="0" w:space="0" w:color="auto"/>
                        <w:left w:val="none" w:sz="0" w:space="0" w:color="auto"/>
                        <w:bottom w:val="none" w:sz="0" w:space="0" w:color="auto"/>
                        <w:right w:val="none" w:sz="0" w:space="0" w:color="auto"/>
                      </w:divBdr>
                    </w:div>
                  </w:divsChild>
                </w:div>
                <w:div w:id="349575349">
                  <w:marLeft w:val="0"/>
                  <w:marRight w:val="0"/>
                  <w:marTop w:val="0"/>
                  <w:marBottom w:val="0"/>
                  <w:divBdr>
                    <w:top w:val="none" w:sz="0" w:space="0" w:color="auto"/>
                    <w:left w:val="none" w:sz="0" w:space="0" w:color="auto"/>
                    <w:bottom w:val="none" w:sz="0" w:space="0" w:color="auto"/>
                    <w:right w:val="none" w:sz="0" w:space="0" w:color="auto"/>
                  </w:divBdr>
                  <w:divsChild>
                    <w:div w:id="922225589">
                      <w:marLeft w:val="0"/>
                      <w:marRight w:val="0"/>
                      <w:marTop w:val="0"/>
                      <w:marBottom w:val="0"/>
                      <w:divBdr>
                        <w:top w:val="none" w:sz="0" w:space="0" w:color="auto"/>
                        <w:left w:val="none" w:sz="0" w:space="0" w:color="auto"/>
                        <w:bottom w:val="none" w:sz="0" w:space="0" w:color="auto"/>
                        <w:right w:val="none" w:sz="0" w:space="0" w:color="auto"/>
                      </w:divBdr>
                    </w:div>
                    <w:div w:id="984359445">
                      <w:marLeft w:val="0"/>
                      <w:marRight w:val="0"/>
                      <w:marTop w:val="0"/>
                      <w:marBottom w:val="0"/>
                      <w:divBdr>
                        <w:top w:val="none" w:sz="0" w:space="0" w:color="auto"/>
                        <w:left w:val="none" w:sz="0" w:space="0" w:color="auto"/>
                        <w:bottom w:val="none" w:sz="0" w:space="0" w:color="auto"/>
                        <w:right w:val="none" w:sz="0" w:space="0" w:color="auto"/>
                      </w:divBdr>
                    </w:div>
                  </w:divsChild>
                </w:div>
                <w:div w:id="487676173">
                  <w:marLeft w:val="0"/>
                  <w:marRight w:val="0"/>
                  <w:marTop w:val="0"/>
                  <w:marBottom w:val="0"/>
                  <w:divBdr>
                    <w:top w:val="none" w:sz="0" w:space="0" w:color="auto"/>
                    <w:left w:val="none" w:sz="0" w:space="0" w:color="auto"/>
                    <w:bottom w:val="none" w:sz="0" w:space="0" w:color="auto"/>
                    <w:right w:val="none" w:sz="0" w:space="0" w:color="auto"/>
                  </w:divBdr>
                  <w:divsChild>
                    <w:div w:id="346295342">
                      <w:marLeft w:val="0"/>
                      <w:marRight w:val="0"/>
                      <w:marTop w:val="0"/>
                      <w:marBottom w:val="0"/>
                      <w:divBdr>
                        <w:top w:val="none" w:sz="0" w:space="0" w:color="auto"/>
                        <w:left w:val="none" w:sz="0" w:space="0" w:color="auto"/>
                        <w:bottom w:val="none" w:sz="0" w:space="0" w:color="auto"/>
                        <w:right w:val="none" w:sz="0" w:space="0" w:color="auto"/>
                      </w:divBdr>
                    </w:div>
                    <w:div w:id="607733186">
                      <w:marLeft w:val="0"/>
                      <w:marRight w:val="0"/>
                      <w:marTop w:val="0"/>
                      <w:marBottom w:val="0"/>
                      <w:divBdr>
                        <w:top w:val="none" w:sz="0" w:space="0" w:color="auto"/>
                        <w:left w:val="none" w:sz="0" w:space="0" w:color="auto"/>
                        <w:bottom w:val="none" w:sz="0" w:space="0" w:color="auto"/>
                        <w:right w:val="none" w:sz="0" w:space="0" w:color="auto"/>
                      </w:divBdr>
                    </w:div>
                    <w:div w:id="1200508654">
                      <w:marLeft w:val="0"/>
                      <w:marRight w:val="0"/>
                      <w:marTop w:val="0"/>
                      <w:marBottom w:val="0"/>
                      <w:divBdr>
                        <w:top w:val="none" w:sz="0" w:space="0" w:color="auto"/>
                        <w:left w:val="none" w:sz="0" w:space="0" w:color="auto"/>
                        <w:bottom w:val="none" w:sz="0" w:space="0" w:color="auto"/>
                        <w:right w:val="none" w:sz="0" w:space="0" w:color="auto"/>
                      </w:divBdr>
                    </w:div>
                    <w:div w:id="1264410992">
                      <w:marLeft w:val="0"/>
                      <w:marRight w:val="0"/>
                      <w:marTop w:val="0"/>
                      <w:marBottom w:val="0"/>
                      <w:divBdr>
                        <w:top w:val="none" w:sz="0" w:space="0" w:color="auto"/>
                        <w:left w:val="none" w:sz="0" w:space="0" w:color="auto"/>
                        <w:bottom w:val="none" w:sz="0" w:space="0" w:color="auto"/>
                        <w:right w:val="none" w:sz="0" w:space="0" w:color="auto"/>
                      </w:divBdr>
                    </w:div>
                    <w:div w:id="1356882925">
                      <w:marLeft w:val="0"/>
                      <w:marRight w:val="0"/>
                      <w:marTop w:val="0"/>
                      <w:marBottom w:val="0"/>
                      <w:divBdr>
                        <w:top w:val="none" w:sz="0" w:space="0" w:color="auto"/>
                        <w:left w:val="none" w:sz="0" w:space="0" w:color="auto"/>
                        <w:bottom w:val="none" w:sz="0" w:space="0" w:color="auto"/>
                        <w:right w:val="none" w:sz="0" w:space="0" w:color="auto"/>
                      </w:divBdr>
                    </w:div>
                  </w:divsChild>
                </w:div>
                <w:div w:id="597829337">
                  <w:marLeft w:val="0"/>
                  <w:marRight w:val="0"/>
                  <w:marTop w:val="0"/>
                  <w:marBottom w:val="0"/>
                  <w:divBdr>
                    <w:top w:val="none" w:sz="0" w:space="0" w:color="auto"/>
                    <w:left w:val="none" w:sz="0" w:space="0" w:color="auto"/>
                    <w:bottom w:val="none" w:sz="0" w:space="0" w:color="auto"/>
                    <w:right w:val="none" w:sz="0" w:space="0" w:color="auto"/>
                  </w:divBdr>
                  <w:divsChild>
                    <w:div w:id="1229614472">
                      <w:marLeft w:val="0"/>
                      <w:marRight w:val="0"/>
                      <w:marTop w:val="0"/>
                      <w:marBottom w:val="0"/>
                      <w:divBdr>
                        <w:top w:val="none" w:sz="0" w:space="0" w:color="auto"/>
                        <w:left w:val="none" w:sz="0" w:space="0" w:color="auto"/>
                        <w:bottom w:val="none" w:sz="0" w:space="0" w:color="auto"/>
                        <w:right w:val="none" w:sz="0" w:space="0" w:color="auto"/>
                      </w:divBdr>
                    </w:div>
                  </w:divsChild>
                </w:div>
                <w:div w:id="746459879">
                  <w:marLeft w:val="0"/>
                  <w:marRight w:val="0"/>
                  <w:marTop w:val="0"/>
                  <w:marBottom w:val="0"/>
                  <w:divBdr>
                    <w:top w:val="none" w:sz="0" w:space="0" w:color="auto"/>
                    <w:left w:val="none" w:sz="0" w:space="0" w:color="auto"/>
                    <w:bottom w:val="none" w:sz="0" w:space="0" w:color="auto"/>
                    <w:right w:val="none" w:sz="0" w:space="0" w:color="auto"/>
                  </w:divBdr>
                  <w:divsChild>
                    <w:div w:id="952706986">
                      <w:marLeft w:val="0"/>
                      <w:marRight w:val="0"/>
                      <w:marTop w:val="0"/>
                      <w:marBottom w:val="0"/>
                      <w:divBdr>
                        <w:top w:val="none" w:sz="0" w:space="0" w:color="auto"/>
                        <w:left w:val="none" w:sz="0" w:space="0" w:color="auto"/>
                        <w:bottom w:val="none" w:sz="0" w:space="0" w:color="auto"/>
                        <w:right w:val="none" w:sz="0" w:space="0" w:color="auto"/>
                      </w:divBdr>
                    </w:div>
                  </w:divsChild>
                </w:div>
                <w:div w:id="763451022">
                  <w:marLeft w:val="0"/>
                  <w:marRight w:val="0"/>
                  <w:marTop w:val="0"/>
                  <w:marBottom w:val="0"/>
                  <w:divBdr>
                    <w:top w:val="none" w:sz="0" w:space="0" w:color="auto"/>
                    <w:left w:val="none" w:sz="0" w:space="0" w:color="auto"/>
                    <w:bottom w:val="none" w:sz="0" w:space="0" w:color="auto"/>
                    <w:right w:val="none" w:sz="0" w:space="0" w:color="auto"/>
                  </w:divBdr>
                  <w:divsChild>
                    <w:div w:id="1218971443">
                      <w:marLeft w:val="0"/>
                      <w:marRight w:val="0"/>
                      <w:marTop w:val="0"/>
                      <w:marBottom w:val="0"/>
                      <w:divBdr>
                        <w:top w:val="none" w:sz="0" w:space="0" w:color="auto"/>
                        <w:left w:val="none" w:sz="0" w:space="0" w:color="auto"/>
                        <w:bottom w:val="none" w:sz="0" w:space="0" w:color="auto"/>
                        <w:right w:val="none" w:sz="0" w:space="0" w:color="auto"/>
                      </w:divBdr>
                    </w:div>
                  </w:divsChild>
                </w:div>
                <w:div w:id="988825475">
                  <w:marLeft w:val="0"/>
                  <w:marRight w:val="0"/>
                  <w:marTop w:val="0"/>
                  <w:marBottom w:val="0"/>
                  <w:divBdr>
                    <w:top w:val="none" w:sz="0" w:space="0" w:color="auto"/>
                    <w:left w:val="none" w:sz="0" w:space="0" w:color="auto"/>
                    <w:bottom w:val="none" w:sz="0" w:space="0" w:color="auto"/>
                    <w:right w:val="none" w:sz="0" w:space="0" w:color="auto"/>
                  </w:divBdr>
                  <w:divsChild>
                    <w:div w:id="545140077">
                      <w:marLeft w:val="0"/>
                      <w:marRight w:val="0"/>
                      <w:marTop w:val="0"/>
                      <w:marBottom w:val="0"/>
                      <w:divBdr>
                        <w:top w:val="none" w:sz="0" w:space="0" w:color="auto"/>
                        <w:left w:val="none" w:sz="0" w:space="0" w:color="auto"/>
                        <w:bottom w:val="none" w:sz="0" w:space="0" w:color="auto"/>
                        <w:right w:val="none" w:sz="0" w:space="0" w:color="auto"/>
                      </w:divBdr>
                    </w:div>
                    <w:div w:id="2026512060">
                      <w:marLeft w:val="0"/>
                      <w:marRight w:val="0"/>
                      <w:marTop w:val="0"/>
                      <w:marBottom w:val="0"/>
                      <w:divBdr>
                        <w:top w:val="none" w:sz="0" w:space="0" w:color="auto"/>
                        <w:left w:val="none" w:sz="0" w:space="0" w:color="auto"/>
                        <w:bottom w:val="none" w:sz="0" w:space="0" w:color="auto"/>
                        <w:right w:val="none" w:sz="0" w:space="0" w:color="auto"/>
                      </w:divBdr>
                    </w:div>
                  </w:divsChild>
                </w:div>
                <w:div w:id="1075516869">
                  <w:marLeft w:val="0"/>
                  <w:marRight w:val="0"/>
                  <w:marTop w:val="0"/>
                  <w:marBottom w:val="0"/>
                  <w:divBdr>
                    <w:top w:val="none" w:sz="0" w:space="0" w:color="auto"/>
                    <w:left w:val="none" w:sz="0" w:space="0" w:color="auto"/>
                    <w:bottom w:val="none" w:sz="0" w:space="0" w:color="auto"/>
                    <w:right w:val="none" w:sz="0" w:space="0" w:color="auto"/>
                  </w:divBdr>
                  <w:divsChild>
                    <w:div w:id="493648677">
                      <w:marLeft w:val="0"/>
                      <w:marRight w:val="0"/>
                      <w:marTop w:val="0"/>
                      <w:marBottom w:val="0"/>
                      <w:divBdr>
                        <w:top w:val="none" w:sz="0" w:space="0" w:color="auto"/>
                        <w:left w:val="none" w:sz="0" w:space="0" w:color="auto"/>
                        <w:bottom w:val="none" w:sz="0" w:space="0" w:color="auto"/>
                        <w:right w:val="none" w:sz="0" w:space="0" w:color="auto"/>
                      </w:divBdr>
                    </w:div>
                    <w:div w:id="992178634">
                      <w:marLeft w:val="0"/>
                      <w:marRight w:val="0"/>
                      <w:marTop w:val="0"/>
                      <w:marBottom w:val="0"/>
                      <w:divBdr>
                        <w:top w:val="none" w:sz="0" w:space="0" w:color="auto"/>
                        <w:left w:val="none" w:sz="0" w:space="0" w:color="auto"/>
                        <w:bottom w:val="none" w:sz="0" w:space="0" w:color="auto"/>
                        <w:right w:val="none" w:sz="0" w:space="0" w:color="auto"/>
                      </w:divBdr>
                    </w:div>
                    <w:div w:id="1778911689">
                      <w:marLeft w:val="0"/>
                      <w:marRight w:val="0"/>
                      <w:marTop w:val="0"/>
                      <w:marBottom w:val="0"/>
                      <w:divBdr>
                        <w:top w:val="none" w:sz="0" w:space="0" w:color="auto"/>
                        <w:left w:val="none" w:sz="0" w:space="0" w:color="auto"/>
                        <w:bottom w:val="none" w:sz="0" w:space="0" w:color="auto"/>
                        <w:right w:val="none" w:sz="0" w:space="0" w:color="auto"/>
                      </w:divBdr>
                    </w:div>
                    <w:div w:id="1956860061">
                      <w:marLeft w:val="0"/>
                      <w:marRight w:val="0"/>
                      <w:marTop w:val="0"/>
                      <w:marBottom w:val="0"/>
                      <w:divBdr>
                        <w:top w:val="none" w:sz="0" w:space="0" w:color="auto"/>
                        <w:left w:val="none" w:sz="0" w:space="0" w:color="auto"/>
                        <w:bottom w:val="none" w:sz="0" w:space="0" w:color="auto"/>
                        <w:right w:val="none" w:sz="0" w:space="0" w:color="auto"/>
                      </w:divBdr>
                    </w:div>
                    <w:div w:id="2084335222">
                      <w:marLeft w:val="0"/>
                      <w:marRight w:val="0"/>
                      <w:marTop w:val="0"/>
                      <w:marBottom w:val="0"/>
                      <w:divBdr>
                        <w:top w:val="none" w:sz="0" w:space="0" w:color="auto"/>
                        <w:left w:val="none" w:sz="0" w:space="0" w:color="auto"/>
                        <w:bottom w:val="none" w:sz="0" w:space="0" w:color="auto"/>
                        <w:right w:val="none" w:sz="0" w:space="0" w:color="auto"/>
                      </w:divBdr>
                    </w:div>
                  </w:divsChild>
                </w:div>
                <w:div w:id="1158958291">
                  <w:marLeft w:val="0"/>
                  <w:marRight w:val="0"/>
                  <w:marTop w:val="0"/>
                  <w:marBottom w:val="0"/>
                  <w:divBdr>
                    <w:top w:val="none" w:sz="0" w:space="0" w:color="auto"/>
                    <w:left w:val="none" w:sz="0" w:space="0" w:color="auto"/>
                    <w:bottom w:val="none" w:sz="0" w:space="0" w:color="auto"/>
                    <w:right w:val="none" w:sz="0" w:space="0" w:color="auto"/>
                  </w:divBdr>
                  <w:divsChild>
                    <w:div w:id="873464607">
                      <w:marLeft w:val="0"/>
                      <w:marRight w:val="0"/>
                      <w:marTop w:val="0"/>
                      <w:marBottom w:val="0"/>
                      <w:divBdr>
                        <w:top w:val="none" w:sz="0" w:space="0" w:color="auto"/>
                        <w:left w:val="none" w:sz="0" w:space="0" w:color="auto"/>
                        <w:bottom w:val="none" w:sz="0" w:space="0" w:color="auto"/>
                        <w:right w:val="none" w:sz="0" w:space="0" w:color="auto"/>
                      </w:divBdr>
                    </w:div>
                  </w:divsChild>
                </w:div>
                <w:div w:id="1511406902">
                  <w:marLeft w:val="0"/>
                  <w:marRight w:val="0"/>
                  <w:marTop w:val="0"/>
                  <w:marBottom w:val="0"/>
                  <w:divBdr>
                    <w:top w:val="none" w:sz="0" w:space="0" w:color="auto"/>
                    <w:left w:val="none" w:sz="0" w:space="0" w:color="auto"/>
                    <w:bottom w:val="none" w:sz="0" w:space="0" w:color="auto"/>
                    <w:right w:val="none" w:sz="0" w:space="0" w:color="auto"/>
                  </w:divBdr>
                  <w:divsChild>
                    <w:div w:id="1880313046">
                      <w:marLeft w:val="0"/>
                      <w:marRight w:val="0"/>
                      <w:marTop w:val="0"/>
                      <w:marBottom w:val="0"/>
                      <w:divBdr>
                        <w:top w:val="none" w:sz="0" w:space="0" w:color="auto"/>
                        <w:left w:val="none" w:sz="0" w:space="0" w:color="auto"/>
                        <w:bottom w:val="none" w:sz="0" w:space="0" w:color="auto"/>
                        <w:right w:val="none" w:sz="0" w:space="0" w:color="auto"/>
                      </w:divBdr>
                    </w:div>
                    <w:div w:id="2034651031">
                      <w:marLeft w:val="0"/>
                      <w:marRight w:val="0"/>
                      <w:marTop w:val="0"/>
                      <w:marBottom w:val="0"/>
                      <w:divBdr>
                        <w:top w:val="none" w:sz="0" w:space="0" w:color="auto"/>
                        <w:left w:val="none" w:sz="0" w:space="0" w:color="auto"/>
                        <w:bottom w:val="none" w:sz="0" w:space="0" w:color="auto"/>
                        <w:right w:val="none" w:sz="0" w:space="0" w:color="auto"/>
                      </w:divBdr>
                    </w:div>
                  </w:divsChild>
                </w:div>
                <w:div w:id="1750420278">
                  <w:marLeft w:val="0"/>
                  <w:marRight w:val="0"/>
                  <w:marTop w:val="0"/>
                  <w:marBottom w:val="0"/>
                  <w:divBdr>
                    <w:top w:val="none" w:sz="0" w:space="0" w:color="auto"/>
                    <w:left w:val="none" w:sz="0" w:space="0" w:color="auto"/>
                    <w:bottom w:val="none" w:sz="0" w:space="0" w:color="auto"/>
                    <w:right w:val="none" w:sz="0" w:space="0" w:color="auto"/>
                  </w:divBdr>
                  <w:divsChild>
                    <w:div w:id="368998064">
                      <w:marLeft w:val="0"/>
                      <w:marRight w:val="0"/>
                      <w:marTop w:val="0"/>
                      <w:marBottom w:val="0"/>
                      <w:divBdr>
                        <w:top w:val="none" w:sz="0" w:space="0" w:color="auto"/>
                        <w:left w:val="none" w:sz="0" w:space="0" w:color="auto"/>
                        <w:bottom w:val="none" w:sz="0" w:space="0" w:color="auto"/>
                        <w:right w:val="none" w:sz="0" w:space="0" w:color="auto"/>
                      </w:divBdr>
                    </w:div>
                  </w:divsChild>
                </w:div>
                <w:div w:id="2029943261">
                  <w:marLeft w:val="0"/>
                  <w:marRight w:val="0"/>
                  <w:marTop w:val="0"/>
                  <w:marBottom w:val="0"/>
                  <w:divBdr>
                    <w:top w:val="none" w:sz="0" w:space="0" w:color="auto"/>
                    <w:left w:val="none" w:sz="0" w:space="0" w:color="auto"/>
                    <w:bottom w:val="none" w:sz="0" w:space="0" w:color="auto"/>
                    <w:right w:val="none" w:sz="0" w:space="0" w:color="auto"/>
                  </w:divBdr>
                  <w:divsChild>
                    <w:div w:id="19070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170840">
          <w:marLeft w:val="0"/>
          <w:marRight w:val="0"/>
          <w:marTop w:val="0"/>
          <w:marBottom w:val="0"/>
          <w:divBdr>
            <w:top w:val="none" w:sz="0" w:space="0" w:color="auto"/>
            <w:left w:val="none" w:sz="0" w:space="0" w:color="auto"/>
            <w:bottom w:val="none" w:sz="0" w:space="0" w:color="auto"/>
            <w:right w:val="none" w:sz="0" w:space="0" w:color="auto"/>
          </w:divBdr>
        </w:div>
      </w:divsChild>
    </w:div>
    <w:div w:id="1495491401">
      <w:bodyDiv w:val="1"/>
      <w:marLeft w:val="0"/>
      <w:marRight w:val="0"/>
      <w:marTop w:val="0"/>
      <w:marBottom w:val="0"/>
      <w:divBdr>
        <w:top w:val="none" w:sz="0" w:space="0" w:color="auto"/>
        <w:left w:val="none" w:sz="0" w:space="0" w:color="auto"/>
        <w:bottom w:val="none" w:sz="0" w:space="0" w:color="auto"/>
        <w:right w:val="none" w:sz="0" w:space="0" w:color="auto"/>
      </w:divBdr>
      <w:divsChild>
        <w:div w:id="478183203">
          <w:marLeft w:val="0"/>
          <w:marRight w:val="0"/>
          <w:marTop w:val="0"/>
          <w:marBottom w:val="0"/>
          <w:divBdr>
            <w:top w:val="none" w:sz="0" w:space="0" w:color="auto"/>
            <w:left w:val="none" w:sz="0" w:space="0" w:color="auto"/>
            <w:bottom w:val="none" w:sz="0" w:space="0" w:color="auto"/>
            <w:right w:val="none" w:sz="0" w:space="0" w:color="auto"/>
          </w:divBdr>
        </w:div>
        <w:div w:id="563105161">
          <w:marLeft w:val="0"/>
          <w:marRight w:val="0"/>
          <w:marTop w:val="0"/>
          <w:marBottom w:val="0"/>
          <w:divBdr>
            <w:top w:val="none" w:sz="0" w:space="0" w:color="auto"/>
            <w:left w:val="none" w:sz="0" w:space="0" w:color="auto"/>
            <w:bottom w:val="none" w:sz="0" w:space="0" w:color="auto"/>
            <w:right w:val="none" w:sz="0" w:space="0" w:color="auto"/>
          </w:divBdr>
        </w:div>
        <w:div w:id="704910857">
          <w:marLeft w:val="0"/>
          <w:marRight w:val="0"/>
          <w:marTop w:val="0"/>
          <w:marBottom w:val="0"/>
          <w:divBdr>
            <w:top w:val="none" w:sz="0" w:space="0" w:color="auto"/>
            <w:left w:val="none" w:sz="0" w:space="0" w:color="auto"/>
            <w:bottom w:val="none" w:sz="0" w:space="0" w:color="auto"/>
            <w:right w:val="none" w:sz="0" w:space="0" w:color="auto"/>
          </w:divBdr>
        </w:div>
        <w:div w:id="1629816338">
          <w:marLeft w:val="0"/>
          <w:marRight w:val="0"/>
          <w:marTop w:val="0"/>
          <w:marBottom w:val="0"/>
          <w:divBdr>
            <w:top w:val="none" w:sz="0" w:space="0" w:color="auto"/>
            <w:left w:val="none" w:sz="0" w:space="0" w:color="auto"/>
            <w:bottom w:val="none" w:sz="0" w:space="0" w:color="auto"/>
            <w:right w:val="none" w:sz="0" w:space="0" w:color="auto"/>
          </w:divBdr>
        </w:div>
        <w:div w:id="1771509052">
          <w:marLeft w:val="0"/>
          <w:marRight w:val="0"/>
          <w:marTop w:val="0"/>
          <w:marBottom w:val="0"/>
          <w:divBdr>
            <w:top w:val="none" w:sz="0" w:space="0" w:color="auto"/>
            <w:left w:val="none" w:sz="0" w:space="0" w:color="auto"/>
            <w:bottom w:val="none" w:sz="0" w:space="0" w:color="auto"/>
            <w:right w:val="none" w:sz="0" w:space="0" w:color="auto"/>
          </w:divBdr>
        </w:div>
        <w:div w:id="1837647058">
          <w:marLeft w:val="0"/>
          <w:marRight w:val="0"/>
          <w:marTop w:val="0"/>
          <w:marBottom w:val="0"/>
          <w:divBdr>
            <w:top w:val="none" w:sz="0" w:space="0" w:color="auto"/>
            <w:left w:val="none" w:sz="0" w:space="0" w:color="auto"/>
            <w:bottom w:val="none" w:sz="0" w:space="0" w:color="auto"/>
            <w:right w:val="none" w:sz="0" w:space="0" w:color="auto"/>
          </w:divBdr>
        </w:div>
      </w:divsChild>
    </w:div>
    <w:div w:id="1588466671">
      <w:bodyDiv w:val="1"/>
      <w:marLeft w:val="0"/>
      <w:marRight w:val="0"/>
      <w:marTop w:val="0"/>
      <w:marBottom w:val="0"/>
      <w:divBdr>
        <w:top w:val="none" w:sz="0" w:space="0" w:color="auto"/>
        <w:left w:val="none" w:sz="0" w:space="0" w:color="auto"/>
        <w:bottom w:val="none" w:sz="0" w:space="0" w:color="auto"/>
        <w:right w:val="none" w:sz="0" w:space="0" w:color="auto"/>
      </w:divBdr>
    </w:div>
    <w:div w:id="1647972689">
      <w:bodyDiv w:val="1"/>
      <w:marLeft w:val="0"/>
      <w:marRight w:val="0"/>
      <w:marTop w:val="0"/>
      <w:marBottom w:val="0"/>
      <w:divBdr>
        <w:top w:val="none" w:sz="0" w:space="0" w:color="auto"/>
        <w:left w:val="none" w:sz="0" w:space="0" w:color="auto"/>
        <w:bottom w:val="none" w:sz="0" w:space="0" w:color="auto"/>
        <w:right w:val="none" w:sz="0" w:space="0" w:color="auto"/>
      </w:divBdr>
      <w:divsChild>
        <w:div w:id="80758226">
          <w:marLeft w:val="0"/>
          <w:marRight w:val="0"/>
          <w:marTop w:val="0"/>
          <w:marBottom w:val="0"/>
          <w:divBdr>
            <w:top w:val="none" w:sz="0" w:space="0" w:color="auto"/>
            <w:left w:val="none" w:sz="0" w:space="0" w:color="auto"/>
            <w:bottom w:val="none" w:sz="0" w:space="0" w:color="auto"/>
            <w:right w:val="none" w:sz="0" w:space="0" w:color="auto"/>
          </w:divBdr>
        </w:div>
        <w:div w:id="201333397">
          <w:marLeft w:val="0"/>
          <w:marRight w:val="0"/>
          <w:marTop w:val="0"/>
          <w:marBottom w:val="0"/>
          <w:divBdr>
            <w:top w:val="none" w:sz="0" w:space="0" w:color="auto"/>
            <w:left w:val="none" w:sz="0" w:space="0" w:color="auto"/>
            <w:bottom w:val="none" w:sz="0" w:space="0" w:color="auto"/>
            <w:right w:val="none" w:sz="0" w:space="0" w:color="auto"/>
          </w:divBdr>
        </w:div>
        <w:div w:id="310446720">
          <w:marLeft w:val="0"/>
          <w:marRight w:val="0"/>
          <w:marTop w:val="0"/>
          <w:marBottom w:val="0"/>
          <w:divBdr>
            <w:top w:val="none" w:sz="0" w:space="0" w:color="auto"/>
            <w:left w:val="none" w:sz="0" w:space="0" w:color="auto"/>
            <w:bottom w:val="none" w:sz="0" w:space="0" w:color="auto"/>
            <w:right w:val="none" w:sz="0" w:space="0" w:color="auto"/>
          </w:divBdr>
        </w:div>
        <w:div w:id="394089656">
          <w:marLeft w:val="0"/>
          <w:marRight w:val="0"/>
          <w:marTop w:val="0"/>
          <w:marBottom w:val="0"/>
          <w:divBdr>
            <w:top w:val="none" w:sz="0" w:space="0" w:color="auto"/>
            <w:left w:val="none" w:sz="0" w:space="0" w:color="auto"/>
            <w:bottom w:val="none" w:sz="0" w:space="0" w:color="auto"/>
            <w:right w:val="none" w:sz="0" w:space="0" w:color="auto"/>
          </w:divBdr>
        </w:div>
        <w:div w:id="493297348">
          <w:marLeft w:val="0"/>
          <w:marRight w:val="0"/>
          <w:marTop w:val="0"/>
          <w:marBottom w:val="0"/>
          <w:divBdr>
            <w:top w:val="none" w:sz="0" w:space="0" w:color="auto"/>
            <w:left w:val="none" w:sz="0" w:space="0" w:color="auto"/>
            <w:bottom w:val="none" w:sz="0" w:space="0" w:color="auto"/>
            <w:right w:val="none" w:sz="0" w:space="0" w:color="auto"/>
          </w:divBdr>
        </w:div>
        <w:div w:id="532693462">
          <w:marLeft w:val="0"/>
          <w:marRight w:val="0"/>
          <w:marTop w:val="0"/>
          <w:marBottom w:val="0"/>
          <w:divBdr>
            <w:top w:val="none" w:sz="0" w:space="0" w:color="auto"/>
            <w:left w:val="none" w:sz="0" w:space="0" w:color="auto"/>
            <w:bottom w:val="none" w:sz="0" w:space="0" w:color="auto"/>
            <w:right w:val="none" w:sz="0" w:space="0" w:color="auto"/>
          </w:divBdr>
        </w:div>
        <w:div w:id="774903458">
          <w:marLeft w:val="0"/>
          <w:marRight w:val="0"/>
          <w:marTop w:val="0"/>
          <w:marBottom w:val="0"/>
          <w:divBdr>
            <w:top w:val="none" w:sz="0" w:space="0" w:color="auto"/>
            <w:left w:val="none" w:sz="0" w:space="0" w:color="auto"/>
            <w:bottom w:val="none" w:sz="0" w:space="0" w:color="auto"/>
            <w:right w:val="none" w:sz="0" w:space="0" w:color="auto"/>
          </w:divBdr>
        </w:div>
        <w:div w:id="876697314">
          <w:marLeft w:val="0"/>
          <w:marRight w:val="0"/>
          <w:marTop w:val="0"/>
          <w:marBottom w:val="0"/>
          <w:divBdr>
            <w:top w:val="none" w:sz="0" w:space="0" w:color="auto"/>
            <w:left w:val="none" w:sz="0" w:space="0" w:color="auto"/>
            <w:bottom w:val="none" w:sz="0" w:space="0" w:color="auto"/>
            <w:right w:val="none" w:sz="0" w:space="0" w:color="auto"/>
          </w:divBdr>
        </w:div>
        <w:div w:id="878667398">
          <w:marLeft w:val="0"/>
          <w:marRight w:val="0"/>
          <w:marTop w:val="0"/>
          <w:marBottom w:val="0"/>
          <w:divBdr>
            <w:top w:val="none" w:sz="0" w:space="0" w:color="auto"/>
            <w:left w:val="none" w:sz="0" w:space="0" w:color="auto"/>
            <w:bottom w:val="none" w:sz="0" w:space="0" w:color="auto"/>
            <w:right w:val="none" w:sz="0" w:space="0" w:color="auto"/>
          </w:divBdr>
        </w:div>
        <w:div w:id="975723404">
          <w:marLeft w:val="0"/>
          <w:marRight w:val="0"/>
          <w:marTop w:val="0"/>
          <w:marBottom w:val="0"/>
          <w:divBdr>
            <w:top w:val="none" w:sz="0" w:space="0" w:color="auto"/>
            <w:left w:val="none" w:sz="0" w:space="0" w:color="auto"/>
            <w:bottom w:val="none" w:sz="0" w:space="0" w:color="auto"/>
            <w:right w:val="none" w:sz="0" w:space="0" w:color="auto"/>
          </w:divBdr>
        </w:div>
        <w:div w:id="993527270">
          <w:marLeft w:val="0"/>
          <w:marRight w:val="0"/>
          <w:marTop w:val="0"/>
          <w:marBottom w:val="0"/>
          <w:divBdr>
            <w:top w:val="none" w:sz="0" w:space="0" w:color="auto"/>
            <w:left w:val="none" w:sz="0" w:space="0" w:color="auto"/>
            <w:bottom w:val="none" w:sz="0" w:space="0" w:color="auto"/>
            <w:right w:val="none" w:sz="0" w:space="0" w:color="auto"/>
          </w:divBdr>
        </w:div>
        <w:div w:id="1175728977">
          <w:marLeft w:val="0"/>
          <w:marRight w:val="0"/>
          <w:marTop w:val="0"/>
          <w:marBottom w:val="0"/>
          <w:divBdr>
            <w:top w:val="none" w:sz="0" w:space="0" w:color="auto"/>
            <w:left w:val="none" w:sz="0" w:space="0" w:color="auto"/>
            <w:bottom w:val="none" w:sz="0" w:space="0" w:color="auto"/>
            <w:right w:val="none" w:sz="0" w:space="0" w:color="auto"/>
          </w:divBdr>
        </w:div>
        <w:div w:id="1194807440">
          <w:marLeft w:val="0"/>
          <w:marRight w:val="0"/>
          <w:marTop w:val="0"/>
          <w:marBottom w:val="0"/>
          <w:divBdr>
            <w:top w:val="none" w:sz="0" w:space="0" w:color="auto"/>
            <w:left w:val="none" w:sz="0" w:space="0" w:color="auto"/>
            <w:bottom w:val="none" w:sz="0" w:space="0" w:color="auto"/>
            <w:right w:val="none" w:sz="0" w:space="0" w:color="auto"/>
          </w:divBdr>
        </w:div>
        <w:div w:id="1263414175">
          <w:marLeft w:val="0"/>
          <w:marRight w:val="0"/>
          <w:marTop w:val="0"/>
          <w:marBottom w:val="0"/>
          <w:divBdr>
            <w:top w:val="none" w:sz="0" w:space="0" w:color="auto"/>
            <w:left w:val="none" w:sz="0" w:space="0" w:color="auto"/>
            <w:bottom w:val="none" w:sz="0" w:space="0" w:color="auto"/>
            <w:right w:val="none" w:sz="0" w:space="0" w:color="auto"/>
          </w:divBdr>
        </w:div>
        <w:div w:id="1302613211">
          <w:marLeft w:val="0"/>
          <w:marRight w:val="0"/>
          <w:marTop w:val="0"/>
          <w:marBottom w:val="0"/>
          <w:divBdr>
            <w:top w:val="none" w:sz="0" w:space="0" w:color="auto"/>
            <w:left w:val="none" w:sz="0" w:space="0" w:color="auto"/>
            <w:bottom w:val="none" w:sz="0" w:space="0" w:color="auto"/>
            <w:right w:val="none" w:sz="0" w:space="0" w:color="auto"/>
          </w:divBdr>
        </w:div>
        <w:div w:id="1309289710">
          <w:marLeft w:val="0"/>
          <w:marRight w:val="0"/>
          <w:marTop w:val="0"/>
          <w:marBottom w:val="0"/>
          <w:divBdr>
            <w:top w:val="none" w:sz="0" w:space="0" w:color="auto"/>
            <w:left w:val="none" w:sz="0" w:space="0" w:color="auto"/>
            <w:bottom w:val="none" w:sz="0" w:space="0" w:color="auto"/>
            <w:right w:val="none" w:sz="0" w:space="0" w:color="auto"/>
          </w:divBdr>
        </w:div>
        <w:div w:id="1340618945">
          <w:marLeft w:val="0"/>
          <w:marRight w:val="0"/>
          <w:marTop w:val="0"/>
          <w:marBottom w:val="0"/>
          <w:divBdr>
            <w:top w:val="none" w:sz="0" w:space="0" w:color="auto"/>
            <w:left w:val="none" w:sz="0" w:space="0" w:color="auto"/>
            <w:bottom w:val="none" w:sz="0" w:space="0" w:color="auto"/>
            <w:right w:val="none" w:sz="0" w:space="0" w:color="auto"/>
          </w:divBdr>
        </w:div>
        <w:div w:id="1362901661">
          <w:marLeft w:val="0"/>
          <w:marRight w:val="0"/>
          <w:marTop w:val="0"/>
          <w:marBottom w:val="0"/>
          <w:divBdr>
            <w:top w:val="none" w:sz="0" w:space="0" w:color="auto"/>
            <w:left w:val="none" w:sz="0" w:space="0" w:color="auto"/>
            <w:bottom w:val="none" w:sz="0" w:space="0" w:color="auto"/>
            <w:right w:val="none" w:sz="0" w:space="0" w:color="auto"/>
          </w:divBdr>
        </w:div>
        <w:div w:id="1381441451">
          <w:marLeft w:val="0"/>
          <w:marRight w:val="0"/>
          <w:marTop w:val="0"/>
          <w:marBottom w:val="0"/>
          <w:divBdr>
            <w:top w:val="none" w:sz="0" w:space="0" w:color="auto"/>
            <w:left w:val="none" w:sz="0" w:space="0" w:color="auto"/>
            <w:bottom w:val="none" w:sz="0" w:space="0" w:color="auto"/>
            <w:right w:val="none" w:sz="0" w:space="0" w:color="auto"/>
          </w:divBdr>
        </w:div>
        <w:div w:id="1435394589">
          <w:marLeft w:val="0"/>
          <w:marRight w:val="0"/>
          <w:marTop w:val="0"/>
          <w:marBottom w:val="0"/>
          <w:divBdr>
            <w:top w:val="none" w:sz="0" w:space="0" w:color="auto"/>
            <w:left w:val="none" w:sz="0" w:space="0" w:color="auto"/>
            <w:bottom w:val="none" w:sz="0" w:space="0" w:color="auto"/>
            <w:right w:val="none" w:sz="0" w:space="0" w:color="auto"/>
          </w:divBdr>
        </w:div>
        <w:div w:id="1507093811">
          <w:marLeft w:val="0"/>
          <w:marRight w:val="0"/>
          <w:marTop w:val="0"/>
          <w:marBottom w:val="0"/>
          <w:divBdr>
            <w:top w:val="none" w:sz="0" w:space="0" w:color="auto"/>
            <w:left w:val="none" w:sz="0" w:space="0" w:color="auto"/>
            <w:bottom w:val="none" w:sz="0" w:space="0" w:color="auto"/>
            <w:right w:val="none" w:sz="0" w:space="0" w:color="auto"/>
          </w:divBdr>
        </w:div>
        <w:div w:id="1511875035">
          <w:marLeft w:val="0"/>
          <w:marRight w:val="0"/>
          <w:marTop w:val="0"/>
          <w:marBottom w:val="0"/>
          <w:divBdr>
            <w:top w:val="none" w:sz="0" w:space="0" w:color="auto"/>
            <w:left w:val="none" w:sz="0" w:space="0" w:color="auto"/>
            <w:bottom w:val="none" w:sz="0" w:space="0" w:color="auto"/>
            <w:right w:val="none" w:sz="0" w:space="0" w:color="auto"/>
          </w:divBdr>
        </w:div>
        <w:div w:id="1519394422">
          <w:marLeft w:val="0"/>
          <w:marRight w:val="0"/>
          <w:marTop w:val="0"/>
          <w:marBottom w:val="0"/>
          <w:divBdr>
            <w:top w:val="none" w:sz="0" w:space="0" w:color="auto"/>
            <w:left w:val="none" w:sz="0" w:space="0" w:color="auto"/>
            <w:bottom w:val="none" w:sz="0" w:space="0" w:color="auto"/>
            <w:right w:val="none" w:sz="0" w:space="0" w:color="auto"/>
          </w:divBdr>
        </w:div>
        <w:div w:id="1586451464">
          <w:marLeft w:val="0"/>
          <w:marRight w:val="0"/>
          <w:marTop w:val="0"/>
          <w:marBottom w:val="0"/>
          <w:divBdr>
            <w:top w:val="none" w:sz="0" w:space="0" w:color="auto"/>
            <w:left w:val="none" w:sz="0" w:space="0" w:color="auto"/>
            <w:bottom w:val="none" w:sz="0" w:space="0" w:color="auto"/>
            <w:right w:val="none" w:sz="0" w:space="0" w:color="auto"/>
          </w:divBdr>
        </w:div>
        <w:div w:id="1645818341">
          <w:marLeft w:val="0"/>
          <w:marRight w:val="0"/>
          <w:marTop w:val="0"/>
          <w:marBottom w:val="0"/>
          <w:divBdr>
            <w:top w:val="none" w:sz="0" w:space="0" w:color="auto"/>
            <w:left w:val="none" w:sz="0" w:space="0" w:color="auto"/>
            <w:bottom w:val="none" w:sz="0" w:space="0" w:color="auto"/>
            <w:right w:val="none" w:sz="0" w:space="0" w:color="auto"/>
          </w:divBdr>
        </w:div>
        <w:div w:id="1685745461">
          <w:marLeft w:val="0"/>
          <w:marRight w:val="0"/>
          <w:marTop w:val="0"/>
          <w:marBottom w:val="0"/>
          <w:divBdr>
            <w:top w:val="none" w:sz="0" w:space="0" w:color="auto"/>
            <w:left w:val="none" w:sz="0" w:space="0" w:color="auto"/>
            <w:bottom w:val="none" w:sz="0" w:space="0" w:color="auto"/>
            <w:right w:val="none" w:sz="0" w:space="0" w:color="auto"/>
          </w:divBdr>
        </w:div>
        <w:div w:id="1738046321">
          <w:marLeft w:val="0"/>
          <w:marRight w:val="0"/>
          <w:marTop w:val="0"/>
          <w:marBottom w:val="0"/>
          <w:divBdr>
            <w:top w:val="none" w:sz="0" w:space="0" w:color="auto"/>
            <w:left w:val="none" w:sz="0" w:space="0" w:color="auto"/>
            <w:bottom w:val="none" w:sz="0" w:space="0" w:color="auto"/>
            <w:right w:val="none" w:sz="0" w:space="0" w:color="auto"/>
          </w:divBdr>
        </w:div>
      </w:divsChild>
    </w:div>
    <w:div w:id="1846633455">
      <w:bodyDiv w:val="1"/>
      <w:marLeft w:val="0"/>
      <w:marRight w:val="0"/>
      <w:marTop w:val="0"/>
      <w:marBottom w:val="0"/>
      <w:divBdr>
        <w:top w:val="none" w:sz="0" w:space="0" w:color="auto"/>
        <w:left w:val="none" w:sz="0" w:space="0" w:color="auto"/>
        <w:bottom w:val="none" w:sz="0" w:space="0" w:color="auto"/>
        <w:right w:val="none" w:sz="0" w:space="0" w:color="auto"/>
      </w:divBdr>
    </w:div>
    <w:div w:id="1894390384">
      <w:bodyDiv w:val="1"/>
      <w:marLeft w:val="0"/>
      <w:marRight w:val="0"/>
      <w:marTop w:val="0"/>
      <w:marBottom w:val="0"/>
      <w:divBdr>
        <w:top w:val="none" w:sz="0" w:space="0" w:color="auto"/>
        <w:left w:val="none" w:sz="0" w:space="0" w:color="auto"/>
        <w:bottom w:val="none" w:sz="0" w:space="0" w:color="auto"/>
        <w:right w:val="none" w:sz="0" w:space="0" w:color="auto"/>
      </w:divBdr>
      <w:divsChild>
        <w:div w:id="5986446">
          <w:marLeft w:val="0"/>
          <w:marRight w:val="0"/>
          <w:marTop w:val="0"/>
          <w:marBottom w:val="0"/>
          <w:divBdr>
            <w:top w:val="none" w:sz="0" w:space="0" w:color="auto"/>
            <w:left w:val="none" w:sz="0" w:space="0" w:color="auto"/>
            <w:bottom w:val="none" w:sz="0" w:space="0" w:color="auto"/>
            <w:right w:val="none" w:sz="0" w:space="0" w:color="auto"/>
          </w:divBdr>
        </w:div>
        <w:div w:id="79261459">
          <w:marLeft w:val="0"/>
          <w:marRight w:val="0"/>
          <w:marTop w:val="0"/>
          <w:marBottom w:val="0"/>
          <w:divBdr>
            <w:top w:val="none" w:sz="0" w:space="0" w:color="auto"/>
            <w:left w:val="none" w:sz="0" w:space="0" w:color="auto"/>
            <w:bottom w:val="none" w:sz="0" w:space="0" w:color="auto"/>
            <w:right w:val="none" w:sz="0" w:space="0" w:color="auto"/>
          </w:divBdr>
        </w:div>
        <w:div w:id="98769004">
          <w:marLeft w:val="0"/>
          <w:marRight w:val="0"/>
          <w:marTop w:val="0"/>
          <w:marBottom w:val="0"/>
          <w:divBdr>
            <w:top w:val="none" w:sz="0" w:space="0" w:color="auto"/>
            <w:left w:val="none" w:sz="0" w:space="0" w:color="auto"/>
            <w:bottom w:val="none" w:sz="0" w:space="0" w:color="auto"/>
            <w:right w:val="none" w:sz="0" w:space="0" w:color="auto"/>
          </w:divBdr>
        </w:div>
        <w:div w:id="165829205">
          <w:marLeft w:val="0"/>
          <w:marRight w:val="0"/>
          <w:marTop w:val="0"/>
          <w:marBottom w:val="0"/>
          <w:divBdr>
            <w:top w:val="none" w:sz="0" w:space="0" w:color="auto"/>
            <w:left w:val="none" w:sz="0" w:space="0" w:color="auto"/>
            <w:bottom w:val="none" w:sz="0" w:space="0" w:color="auto"/>
            <w:right w:val="none" w:sz="0" w:space="0" w:color="auto"/>
          </w:divBdr>
        </w:div>
        <w:div w:id="425931030">
          <w:marLeft w:val="0"/>
          <w:marRight w:val="0"/>
          <w:marTop w:val="0"/>
          <w:marBottom w:val="0"/>
          <w:divBdr>
            <w:top w:val="none" w:sz="0" w:space="0" w:color="auto"/>
            <w:left w:val="none" w:sz="0" w:space="0" w:color="auto"/>
            <w:bottom w:val="none" w:sz="0" w:space="0" w:color="auto"/>
            <w:right w:val="none" w:sz="0" w:space="0" w:color="auto"/>
          </w:divBdr>
        </w:div>
        <w:div w:id="547255972">
          <w:marLeft w:val="0"/>
          <w:marRight w:val="0"/>
          <w:marTop w:val="0"/>
          <w:marBottom w:val="0"/>
          <w:divBdr>
            <w:top w:val="none" w:sz="0" w:space="0" w:color="auto"/>
            <w:left w:val="none" w:sz="0" w:space="0" w:color="auto"/>
            <w:bottom w:val="none" w:sz="0" w:space="0" w:color="auto"/>
            <w:right w:val="none" w:sz="0" w:space="0" w:color="auto"/>
          </w:divBdr>
        </w:div>
        <w:div w:id="587926603">
          <w:marLeft w:val="0"/>
          <w:marRight w:val="0"/>
          <w:marTop w:val="0"/>
          <w:marBottom w:val="0"/>
          <w:divBdr>
            <w:top w:val="none" w:sz="0" w:space="0" w:color="auto"/>
            <w:left w:val="none" w:sz="0" w:space="0" w:color="auto"/>
            <w:bottom w:val="none" w:sz="0" w:space="0" w:color="auto"/>
            <w:right w:val="none" w:sz="0" w:space="0" w:color="auto"/>
          </w:divBdr>
        </w:div>
        <w:div w:id="734553109">
          <w:marLeft w:val="0"/>
          <w:marRight w:val="0"/>
          <w:marTop w:val="0"/>
          <w:marBottom w:val="0"/>
          <w:divBdr>
            <w:top w:val="none" w:sz="0" w:space="0" w:color="auto"/>
            <w:left w:val="none" w:sz="0" w:space="0" w:color="auto"/>
            <w:bottom w:val="none" w:sz="0" w:space="0" w:color="auto"/>
            <w:right w:val="none" w:sz="0" w:space="0" w:color="auto"/>
          </w:divBdr>
        </w:div>
        <w:div w:id="861360527">
          <w:marLeft w:val="0"/>
          <w:marRight w:val="0"/>
          <w:marTop w:val="0"/>
          <w:marBottom w:val="0"/>
          <w:divBdr>
            <w:top w:val="none" w:sz="0" w:space="0" w:color="auto"/>
            <w:left w:val="none" w:sz="0" w:space="0" w:color="auto"/>
            <w:bottom w:val="none" w:sz="0" w:space="0" w:color="auto"/>
            <w:right w:val="none" w:sz="0" w:space="0" w:color="auto"/>
          </w:divBdr>
        </w:div>
        <w:div w:id="1082029448">
          <w:marLeft w:val="0"/>
          <w:marRight w:val="0"/>
          <w:marTop w:val="0"/>
          <w:marBottom w:val="0"/>
          <w:divBdr>
            <w:top w:val="none" w:sz="0" w:space="0" w:color="auto"/>
            <w:left w:val="none" w:sz="0" w:space="0" w:color="auto"/>
            <w:bottom w:val="none" w:sz="0" w:space="0" w:color="auto"/>
            <w:right w:val="none" w:sz="0" w:space="0" w:color="auto"/>
          </w:divBdr>
        </w:div>
        <w:div w:id="1280986330">
          <w:marLeft w:val="0"/>
          <w:marRight w:val="0"/>
          <w:marTop w:val="0"/>
          <w:marBottom w:val="0"/>
          <w:divBdr>
            <w:top w:val="none" w:sz="0" w:space="0" w:color="auto"/>
            <w:left w:val="none" w:sz="0" w:space="0" w:color="auto"/>
            <w:bottom w:val="none" w:sz="0" w:space="0" w:color="auto"/>
            <w:right w:val="none" w:sz="0" w:space="0" w:color="auto"/>
          </w:divBdr>
        </w:div>
        <w:div w:id="1392148212">
          <w:marLeft w:val="0"/>
          <w:marRight w:val="0"/>
          <w:marTop w:val="0"/>
          <w:marBottom w:val="0"/>
          <w:divBdr>
            <w:top w:val="none" w:sz="0" w:space="0" w:color="auto"/>
            <w:left w:val="none" w:sz="0" w:space="0" w:color="auto"/>
            <w:bottom w:val="none" w:sz="0" w:space="0" w:color="auto"/>
            <w:right w:val="none" w:sz="0" w:space="0" w:color="auto"/>
          </w:divBdr>
        </w:div>
        <w:div w:id="1397976768">
          <w:marLeft w:val="0"/>
          <w:marRight w:val="0"/>
          <w:marTop w:val="0"/>
          <w:marBottom w:val="0"/>
          <w:divBdr>
            <w:top w:val="none" w:sz="0" w:space="0" w:color="auto"/>
            <w:left w:val="none" w:sz="0" w:space="0" w:color="auto"/>
            <w:bottom w:val="none" w:sz="0" w:space="0" w:color="auto"/>
            <w:right w:val="none" w:sz="0" w:space="0" w:color="auto"/>
          </w:divBdr>
        </w:div>
        <w:div w:id="1609463888">
          <w:marLeft w:val="0"/>
          <w:marRight w:val="0"/>
          <w:marTop w:val="0"/>
          <w:marBottom w:val="0"/>
          <w:divBdr>
            <w:top w:val="none" w:sz="0" w:space="0" w:color="auto"/>
            <w:left w:val="none" w:sz="0" w:space="0" w:color="auto"/>
            <w:bottom w:val="none" w:sz="0" w:space="0" w:color="auto"/>
            <w:right w:val="none" w:sz="0" w:space="0" w:color="auto"/>
          </w:divBdr>
          <w:divsChild>
            <w:div w:id="1507288507">
              <w:marLeft w:val="-75"/>
              <w:marRight w:val="0"/>
              <w:marTop w:val="30"/>
              <w:marBottom w:val="30"/>
              <w:divBdr>
                <w:top w:val="none" w:sz="0" w:space="0" w:color="auto"/>
                <w:left w:val="none" w:sz="0" w:space="0" w:color="auto"/>
                <w:bottom w:val="none" w:sz="0" w:space="0" w:color="auto"/>
                <w:right w:val="none" w:sz="0" w:space="0" w:color="auto"/>
              </w:divBdr>
              <w:divsChild>
                <w:div w:id="764688491">
                  <w:marLeft w:val="0"/>
                  <w:marRight w:val="0"/>
                  <w:marTop w:val="0"/>
                  <w:marBottom w:val="0"/>
                  <w:divBdr>
                    <w:top w:val="none" w:sz="0" w:space="0" w:color="auto"/>
                    <w:left w:val="none" w:sz="0" w:space="0" w:color="auto"/>
                    <w:bottom w:val="none" w:sz="0" w:space="0" w:color="auto"/>
                    <w:right w:val="none" w:sz="0" w:space="0" w:color="auto"/>
                  </w:divBdr>
                  <w:divsChild>
                    <w:div w:id="55059304">
                      <w:marLeft w:val="0"/>
                      <w:marRight w:val="0"/>
                      <w:marTop w:val="0"/>
                      <w:marBottom w:val="0"/>
                      <w:divBdr>
                        <w:top w:val="none" w:sz="0" w:space="0" w:color="auto"/>
                        <w:left w:val="none" w:sz="0" w:space="0" w:color="auto"/>
                        <w:bottom w:val="none" w:sz="0" w:space="0" w:color="auto"/>
                        <w:right w:val="none" w:sz="0" w:space="0" w:color="auto"/>
                      </w:divBdr>
                    </w:div>
                    <w:div w:id="1390107342">
                      <w:marLeft w:val="0"/>
                      <w:marRight w:val="0"/>
                      <w:marTop w:val="0"/>
                      <w:marBottom w:val="0"/>
                      <w:divBdr>
                        <w:top w:val="none" w:sz="0" w:space="0" w:color="auto"/>
                        <w:left w:val="none" w:sz="0" w:space="0" w:color="auto"/>
                        <w:bottom w:val="none" w:sz="0" w:space="0" w:color="auto"/>
                        <w:right w:val="none" w:sz="0" w:space="0" w:color="auto"/>
                      </w:divBdr>
                    </w:div>
                    <w:div w:id="1537043273">
                      <w:marLeft w:val="0"/>
                      <w:marRight w:val="0"/>
                      <w:marTop w:val="0"/>
                      <w:marBottom w:val="0"/>
                      <w:divBdr>
                        <w:top w:val="none" w:sz="0" w:space="0" w:color="auto"/>
                        <w:left w:val="none" w:sz="0" w:space="0" w:color="auto"/>
                        <w:bottom w:val="none" w:sz="0" w:space="0" w:color="auto"/>
                        <w:right w:val="none" w:sz="0" w:space="0" w:color="auto"/>
                      </w:divBdr>
                    </w:div>
                  </w:divsChild>
                </w:div>
                <w:div w:id="1550461726">
                  <w:marLeft w:val="0"/>
                  <w:marRight w:val="0"/>
                  <w:marTop w:val="0"/>
                  <w:marBottom w:val="0"/>
                  <w:divBdr>
                    <w:top w:val="none" w:sz="0" w:space="0" w:color="auto"/>
                    <w:left w:val="none" w:sz="0" w:space="0" w:color="auto"/>
                    <w:bottom w:val="none" w:sz="0" w:space="0" w:color="auto"/>
                    <w:right w:val="none" w:sz="0" w:space="0" w:color="auto"/>
                  </w:divBdr>
                  <w:divsChild>
                    <w:div w:id="854343443">
                      <w:marLeft w:val="0"/>
                      <w:marRight w:val="0"/>
                      <w:marTop w:val="0"/>
                      <w:marBottom w:val="0"/>
                      <w:divBdr>
                        <w:top w:val="none" w:sz="0" w:space="0" w:color="auto"/>
                        <w:left w:val="none" w:sz="0" w:space="0" w:color="auto"/>
                        <w:bottom w:val="none" w:sz="0" w:space="0" w:color="auto"/>
                        <w:right w:val="none" w:sz="0" w:space="0" w:color="auto"/>
                      </w:divBdr>
                    </w:div>
                    <w:div w:id="1703554806">
                      <w:marLeft w:val="0"/>
                      <w:marRight w:val="0"/>
                      <w:marTop w:val="0"/>
                      <w:marBottom w:val="0"/>
                      <w:divBdr>
                        <w:top w:val="none" w:sz="0" w:space="0" w:color="auto"/>
                        <w:left w:val="none" w:sz="0" w:space="0" w:color="auto"/>
                        <w:bottom w:val="none" w:sz="0" w:space="0" w:color="auto"/>
                        <w:right w:val="none" w:sz="0" w:space="0" w:color="auto"/>
                      </w:divBdr>
                    </w:div>
                  </w:divsChild>
                </w:div>
                <w:div w:id="1642228496">
                  <w:marLeft w:val="0"/>
                  <w:marRight w:val="0"/>
                  <w:marTop w:val="0"/>
                  <w:marBottom w:val="0"/>
                  <w:divBdr>
                    <w:top w:val="none" w:sz="0" w:space="0" w:color="auto"/>
                    <w:left w:val="none" w:sz="0" w:space="0" w:color="auto"/>
                    <w:bottom w:val="none" w:sz="0" w:space="0" w:color="auto"/>
                    <w:right w:val="none" w:sz="0" w:space="0" w:color="auto"/>
                  </w:divBdr>
                  <w:divsChild>
                    <w:div w:id="1145128678">
                      <w:marLeft w:val="0"/>
                      <w:marRight w:val="0"/>
                      <w:marTop w:val="0"/>
                      <w:marBottom w:val="0"/>
                      <w:divBdr>
                        <w:top w:val="none" w:sz="0" w:space="0" w:color="auto"/>
                        <w:left w:val="none" w:sz="0" w:space="0" w:color="auto"/>
                        <w:bottom w:val="none" w:sz="0" w:space="0" w:color="auto"/>
                        <w:right w:val="none" w:sz="0" w:space="0" w:color="auto"/>
                      </w:divBdr>
                    </w:div>
                    <w:div w:id="1750813079">
                      <w:marLeft w:val="0"/>
                      <w:marRight w:val="0"/>
                      <w:marTop w:val="0"/>
                      <w:marBottom w:val="0"/>
                      <w:divBdr>
                        <w:top w:val="none" w:sz="0" w:space="0" w:color="auto"/>
                        <w:left w:val="none" w:sz="0" w:space="0" w:color="auto"/>
                        <w:bottom w:val="none" w:sz="0" w:space="0" w:color="auto"/>
                        <w:right w:val="none" w:sz="0" w:space="0" w:color="auto"/>
                      </w:divBdr>
                    </w:div>
                    <w:div w:id="187754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631623">
          <w:marLeft w:val="0"/>
          <w:marRight w:val="0"/>
          <w:marTop w:val="0"/>
          <w:marBottom w:val="0"/>
          <w:divBdr>
            <w:top w:val="none" w:sz="0" w:space="0" w:color="auto"/>
            <w:left w:val="none" w:sz="0" w:space="0" w:color="auto"/>
            <w:bottom w:val="none" w:sz="0" w:space="0" w:color="auto"/>
            <w:right w:val="none" w:sz="0" w:space="0" w:color="auto"/>
          </w:divBdr>
        </w:div>
        <w:div w:id="1944149248">
          <w:marLeft w:val="0"/>
          <w:marRight w:val="0"/>
          <w:marTop w:val="0"/>
          <w:marBottom w:val="0"/>
          <w:divBdr>
            <w:top w:val="none" w:sz="0" w:space="0" w:color="auto"/>
            <w:left w:val="none" w:sz="0" w:space="0" w:color="auto"/>
            <w:bottom w:val="none" w:sz="0" w:space="0" w:color="auto"/>
            <w:right w:val="none" w:sz="0" w:space="0" w:color="auto"/>
          </w:divBdr>
        </w:div>
      </w:divsChild>
    </w:div>
    <w:div w:id="1902981954">
      <w:bodyDiv w:val="1"/>
      <w:marLeft w:val="0"/>
      <w:marRight w:val="0"/>
      <w:marTop w:val="0"/>
      <w:marBottom w:val="0"/>
      <w:divBdr>
        <w:top w:val="none" w:sz="0" w:space="0" w:color="auto"/>
        <w:left w:val="none" w:sz="0" w:space="0" w:color="auto"/>
        <w:bottom w:val="none" w:sz="0" w:space="0" w:color="auto"/>
        <w:right w:val="none" w:sz="0" w:space="0" w:color="auto"/>
      </w:divBdr>
    </w:div>
    <w:div w:id="1935892125">
      <w:bodyDiv w:val="1"/>
      <w:marLeft w:val="0"/>
      <w:marRight w:val="0"/>
      <w:marTop w:val="0"/>
      <w:marBottom w:val="0"/>
      <w:divBdr>
        <w:top w:val="none" w:sz="0" w:space="0" w:color="auto"/>
        <w:left w:val="none" w:sz="0" w:space="0" w:color="auto"/>
        <w:bottom w:val="none" w:sz="0" w:space="0" w:color="auto"/>
        <w:right w:val="none" w:sz="0" w:space="0" w:color="auto"/>
      </w:divBdr>
      <w:divsChild>
        <w:div w:id="182549613">
          <w:marLeft w:val="0"/>
          <w:marRight w:val="0"/>
          <w:marTop w:val="0"/>
          <w:marBottom w:val="0"/>
          <w:divBdr>
            <w:top w:val="none" w:sz="0" w:space="0" w:color="auto"/>
            <w:left w:val="none" w:sz="0" w:space="0" w:color="auto"/>
            <w:bottom w:val="none" w:sz="0" w:space="0" w:color="auto"/>
            <w:right w:val="none" w:sz="0" w:space="0" w:color="auto"/>
          </w:divBdr>
        </w:div>
        <w:div w:id="221330795">
          <w:marLeft w:val="0"/>
          <w:marRight w:val="0"/>
          <w:marTop w:val="0"/>
          <w:marBottom w:val="0"/>
          <w:divBdr>
            <w:top w:val="none" w:sz="0" w:space="0" w:color="auto"/>
            <w:left w:val="none" w:sz="0" w:space="0" w:color="auto"/>
            <w:bottom w:val="none" w:sz="0" w:space="0" w:color="auto"/>
            <w:right w:val="none" w:sz="0" w:space="0" w:color="auto"/>
          </w:divBdr>
        </w:div>
        <w:div w:id="251937181">
          <w:marLeft w:val="0"/>
          <w:marRight w:val="0"/>
          <w:marTop w:val="0"/>
          <w:marBottom w:val="0"/>
          <w:divBdr>
            <w:top w:val="none" w:sz="0" w:space="0" w:color="auto"/>
            <w:left w:val="none" w:sz="0" w:space="0" w:color="auto"/>
            <w:bottom w:val="none" w:sz="0" w:space="0" w:color="auto"/>
            <w:right w:val="none" w:sz="0" w:space="0" w:color="auto"/>
          </w:divBdr>
        </w:div>
        <w:div w:id="305866671">
          <w:marLeft w:val="0"/>
          <w:marRight w:val="0"/>
          <w:marTop w:val="0"/>
          <w:marBottom w:val="0"/>
          <w:divBdr>
            <w:top w:val="none" w:sz="0" w:space="0" w:color="auto"/>
            <w:left w:val="none" w:sz="0" w:space="0" w:color="auto"/>
            <w:bottom w:val="none" w:sz="0" w:space="0" w:color="auto"/>
            <w:right w:val="none" w:sz="0" w:space="0" w:color="auto"/>
          </w:divBdr>
        </w:div>
        <w:div w:id="343941235">
          <w:marLeft w:val="0"/>
          <w:marRight w:val="0"/>
          <w:marTop w:val="0"/>
          <w:marBottom w:val="0"/>
          <w:divBdr>
            <w:top w:val="none" w:sz="0" w:space="0" w:color="auto"/>
            <w:left w:val="none" w:sz="0" w:space="0" w:color="auto"/>
            <w:bottom w:val="none" w:sz="0" w:space="0" w:color="auto"/>
            <w:right w:val="none" w:sz="0" w:space="0" w:color="auto"/>
          </w:divBdr>
        </w:div>
        <w:div w:id="344409753">
          <w:marLeft w:val="0"/>
          <w:marRight w:val="0"/>
          <w:marTop w:val="0"/>
          <w:marBottom w:val="0"/>
          <w:divBdr>
            <w:top w:val="none" w:sz="0" w:space="0" w:color="auto"/>
            <w:left w:val="none" w:sz="0" w:space="0" w:color="auto"/>
            <w:bottom w:val="none" w:sz="0" w:space="0" w:color="auto"/>
            <w:right w:val="none" w:sz="0" w:space="0" w:color="auto"/>
          </w:divBdr>
        </w:div>
        <w:div w:id="346323621">
          <w:marLeft w:val="0"/>
          <w:marRight w:val="0"/>
          <w:marTop w:val="0"/>
          <w:marBottom w:val="0"/>
          <w:divBdr>
            <w:top w:val="none" w:sz="0" w:space="0" w:color="auto"/>
            <w:left w:val="none" w:sz="0" w:space="0" w:color="auto"/>
            <w:bottom w:val="none" w:sz="0" w:space="0" w:color="auto"/>
            <w:right w:val="none" w:sz="0" w:space="0" w:color="auto"/>
          </w:divBdr>
        </w:div>
        <w:div w:id="439184272">
          <w:marLeft w:val="0"/>
          <w:marRight w:val="0"/>
          <w:marTop w:val="0"/>
          <w:marBottom w:val="0"/>
          <w:divBdr>
            <w:top w:val="none" w:sz="0" w:space="0" w:color="auto"/>
            <w:left w:val="none" w:sz="0" w:space="0" w:color="auto"/>
            <w:bottom w:val="none" w:sz="0" w:space="0" w:color="auto"/>
            <w:right w:val="none" w:sz="0" w:space="0" w:color="auto"/>
          </w:divBdr>
        </w:div>
        <w:div w:id="477456345">
          <w:marLeft w:val="0"/>
          <w:marRight w:val="0"/>
          <w:marTop w:val="0"/>
          <w:marBottom w:val="0"/>
          <w:divBdr>
            <w:top w:val="none" w:sz="0" w:space="0" w:color="auto"/>
            <w:left w:val="none" w:sz="0" w:space="0" w:color="auto"/>
            <w:bottom w:val="none" w:sz="0" w:space="0" w:color="auto"/>
            <w:right w:val="none" w:sz="0" w:space="0" w:color="auto"/>
          </w:divBdr>
        </w:div>
        <w:div w:id="549609518">
          <w:marLeft w:val="0"/>
          <w:marRight w:val="0"/>
          <w:marTop w:val="0"/>
          <w:marBottom w:val="0"/>
          <w:divBdr>
            <w:top w:val="none" w:sz="0" w:space="0" w:color="auto"/>
            <w:left w:val="none" w:sz="0" w:space="0" w:color="auto"/>
            <w:bottom w:val="none" w:sz="0" w:space="0" w:color="auto"/>
            <w:right w:val="none" w:sz="0" w:space="0" w:color="auto"/>
          </w:divBdr>
        </w:div>
        <w:div w:id="635337634">
          <w:marLeft w:val="0"/>
          <w:marRight w:val="0"/>
          <w:marTop w:val="0"/>
          <w:marBottom w:val="0"/>
          <w:divBdr>
            <w:top w:val="none" w:sz="0" w:space="0" w:color="auto"/>
            <w:left w:val="none" w:sz="0" w:space="0" w:color="auto"/>
            <w:bottom w:val="none" w:sz="0" w:space="0" w:color="auto"/>
            <w:right w:val="none" w:sz="0" w:space="0" w:color="auto"/>
          </w:divBdr>
        </w:div>
        <w:div w:id="690374289">
          <w:marLeft w:val="0"/>
          <w:marRight w:val="0"/>
          <w:marTop w:val="0"/>
          <w:marBottom w:val="0"/>
          <w:divBdr>
            <w:top w:val="none" w:sz="0" w:space="0" w:color="auto"/>
            <w:left w:val="none" w:sz="0" w:space="0" w:color="auto"/>
            <w:bottom w:val="none" w:sz="0" w:space="0" w:color="auto"/>
            <w:right w:val="none" w:sz="0" w:space="0" w:color="auto"/>
          </w:divBdr>
        </w:div>
        <w:div w:id="791438970">
          <w:marLeft w:val="0"/>
          <w:marRight w:val="0"/>
          <w:marTop w:val="0"/>
          <w:marBottom w:val="0"/>
          <w:divBdr>
            <w:top w:val="none" w:sz="0" w:space="0" w:color="auto"/>
            <w:left w:val="none" w:sz="0" w:space="0" w:color="auto"/>
            <w:bottom w:val="none" w:sz="0" w:space="0" w:color="auto"/>
            <w:right w:val="none" w:sz="0" w:space="0" w:color="auto"/>
          </w:divBdr>
        </w:div>
        <w:div w:id="853030778">
          <w:marLeft w:val="0"/>
          <w:marRight w:val="0"/>
          <w:marTop w:val="0"/>
          <w:marBottom w:val="0"/>
          <w:divBdr>
            <w:top w:val="none" w:sz="0" w:space="0" w:color="auto"/>
            <w:left w:val="none" w:sz="0" w:space="0" w:color="auto"/>
            <w:bottom w:val="none" w:sz="0" w:space="0" w:color="auto"/>
            <w:right w:val="none" w:sz="0" w:space="0" w:color="auto"/>
          </w:divBdr>
        </w:div>
        <w:div w:id="873542354">
          <w:marLeft w:val="0"/>
          <w:marRight w:val="0"/>
          <w:marTop w:val="0"/>
          <w:marBottom w:val="0"/>
          <w:divBdr>
            <w:top w:val="none" w:sz="0" w:space="0" w:color="auto"/>
            <w:left w:val="none" w:sz="0" w:space="0" w:color="auto"/>
            <w:bottom w:val="none" w:sz="0" w:space="0" w:color="auto"/>
            <w:right w:val="none" w:sz="0" w:space="0" w:color="auto"/>
          </w:divBdr>
        </w:div>
        <w:div w:id="1126581627">
          <w:marLeft w:val="0"/>
          <w:marRight w:val="0"/>
          <w:marTop w:val="0"/>
          <w:marBottom w:val="0"/>
          <w:divBdr>
            <w:top w:val="none" w:sz="0" w:space="0" w:color="auto"/>
            <w:left w:val="none" w:sz="0" w:space="0" w:color="auto"/>
            <w:bottom w:val="none" w:sz="0" w:space="0" w:color="auto"/>
            <w:right w:val="none" w:sz="0" w:space="0" w:color="auto"/>
          </w:divBdr>
        </w:div>
        <w:div w:id="1133713447">
          <w:marLeft w:val="0"/>
          <w:marRight w:val="0"/>
          <w:marTop w:val="0"/>
          <w:marBottom w:val="0"/>
          <w:divBdr>
            <w:top w:val="none" w:sz="0" w:space="0" w:color="auto"/>
            <w:left w:val="none" w:sz="0" w:space="0" w:color="auto"/>
            <w:bottom w:val="none" w:sz="0" w:space="0" w:color="auto"/>
            <w:right w:val="none" w:sz="0" w:space="0" w:color="auto"/>
          </w:divBdr>
        </w:div>
        <w:div w:id="1222250756">
          <w:marLeft w:val="0"/>
          <w:marRight w:val="0"/>
          <w:marTop w:val="0"/>
          <w:marBottom w:val="0"/>
          <w:divBdr>
            <w:top w:val="none" w:sz="0" w:space="0" w:color="auto"/>
            <w:left w:val="none" w:sz="0" w:space="0" w:color="auto"/>
            <w:bottom w:val="none" w:sz="0" w:space="0" w:color="auto"/>
            <w:right w:val="none" w:sz="0" w:space="0" w:color="auto"/>
          </w:divBdr>
        </w:div>
        <w:div w:id="1225606915">
          <w:marLeft w:val="0"/>
          <w:marRight w:val="0"/>
          <w:marTop w:val="0"/>
          <w:marBottom w:val="0"/>
          <w:divBdr>
            <w:top w:val="none" w:sz="0" w:space="0" w:color="auto"/>
            <w:left w:val="none" w:sz="0" w:space="0" w:color="auto"/>
            <w:bottom w:val="none" w:sz="0" w:space="0" w:color="auto"/>
            <w:right w:val="none" w:sz="0" w:space="0" w:color="auto"/>
          </w:divBdr>
        </w:div>
        <w:div w:id="1253275515">
          <w:marLeft w:val="0"/>
          <w:marRight w:val="0"/>
          <w:marTop w:val="0"/>
          <w:marBottom w:val="0"/>
          <w:divBdr>
            <w:top w:val="none" w:sz="0" w:space="0" w:color="auto"/>
            <w:left w:val="none" w:sz="0" w:space="0" w:color="auto"/>
            <w:bottom w:val="none" w:sz="0" w:space="0" w:color="auto"/>
            <w:right w:val="none" w:sz="0" w:space="0" w:color="auto"/>
          </w:divBdr>
        </w:div>
        <w:div w:id="1420446932">
          <w:marLeft w:val="0"/>
          <w:marRight w:val="0"/>
          <w:marTop w:val="0"/>
          <w:marBottom w:val="0"/>
          <w:divBdr>
            <w:top w:val="none" w:sz="0" w:space="0" w:color="auto"/>
            <w:left w:val="none" w:sz="0" w:space="0" w:color="auto"/>
            <w:bottom w:val="none" w:sz="0" w:space="0" w:color="auto"/>
            <w:right w:val="none" w:sz="0" w:space="0" w:color="auto"/>
          </w:divBdr>
        </w:div>
        <w:div w:id="1521896284">
          <w:marLeft w:val="0"/>
          <w:marRight w:val="0"/>
          <w:marTop w:val="0"/>
          <w:marBottom w:val="0"/>
          <w:divBdr>
            <w:top w:val="none" w:sz="0" w:space="0" w:color="auto"/>
            <w:left w:val="none" w:sz="0" w:space="0" w:color="auto"/>
            <w:bottom w:val="none" w:sz="0" w:space="0" w:color="auto"/>
            <w:right w:val="none" w:sz="0" w:space="0" w:color="auto"/>
          </w:divBdr>
        </w:div>
        <w:div w:id="1561794318">
          <w:marLeft w:val="0"/>
          <w:marRight w:val="0"/>
          <w:marTop w:val="0"/>
          <w:marBottom w:val="0"/>
          <w:divBdr>
            <w:top w:val="none" w:sz="0" w:space="0" w:color="auto"/>
            <w:left w:val="none" w:sz="0" w:space="0" w:color="auto"/>
            <w:bottom w:val="none" w:sz="0" w:space="0" w:color="auto"/>
            <w:right w:val="none" w:sz="0" w:space="0" w:color="auto"/>
          </w:divBdr>
        </w:div>
        <w:div w:id="1845969008">
          <w:marLeft w:val="0"/>
          <w:marRight w:val="0"/>
          <w:marTop w:val="0"/>
          <w:marBottom w:val="0"/>
          <w:divBdr>
            <w:top w:val="none" w:sz="0" w:space="0" w:color="auto"/>
            <w:left w:val="none" w:sz="0" w:space="0" w:color="auto"/>
            <w:bottom w:val="none" w:sz="0" w:space="0" w:color="auto"/>
            <w:right w:val="none" w:sz="0" w:space="0" w:color="auto"/>
          </w:divBdr>
        </w:div>
        <w:div w:id="2001736547">
          <w:marLeft w:val="0"/>
          <w:marRight w:val="0"/>
          <w:marTop w:val="0"/>
          <w:marBottom w:val="0"/>
          <w:divBdr>
            <w:top w:val="none" w:sz="0" w:space="0" w:color="auto"/>
            <w:left w:val="none" w:sz="0" w:space="0" w:color="auto"/>
            <w:bottom w:val="none" w:sz="0" w:space="0" w:color="auto"/>
            <w:right w:val="none" w:sz="0" w:space="0" w:color="auto"/>
          </w:divBdr>
        </w:div>
        <w:div w:id="2033460087">
          <w:marLeft w:val="0"/>
          <w:marRight w:val="0"/>
          <w:marTop w:val="0"/>
          <w:marBottom w:val="0"/>
          <w:divBdr>
            <w:top w:val="none" w:sz="0" w:space="0" w:color="auto"/>
            <w:left w:val="none" w:sz="0" w:space="0" w:color="auto"/>
            <w:bottom w:val="none" w:sz="0" w:space="0" w:color="auto"/>
            <w:right w:val="none" w:sz="0" w:space="0" w:color="auto"/>
          </w:divBdr>
        </w:div>
        <w:div w:id="2078555210">
          <w:marLeft w:val="0"/>
          <w:marRight w:val="0"/>
          <w:marTop w:val="0"/>
          <w:marBottom w:val="0"/>
          <w:divBdr>
            <w:top w:val="none" w:sz="0" w:space="0" w:color="auto"/>
            <w:left w:val="none" w:sz="0" w:space="0" w:color="auto"/>
            <w:bottom w:val="none" w:sz="0" w:space="0" w:color="auto"/>
            <w:right w:val="none" w:sz="0" w:space="0" w:color="auto"/>
          </w:divBdr>
        </w:div>
      </w:divsChild>
    </w:div>
    <w:div w:id="2070028718">
      <w:bodyDiv w:val="1"/>
      <w:marLeft w:val="0"/>
      <w:marRight w:val="0"/>
      <w:marTop w:val="0"/>
      <w:marBottom w:val="0"/>
      <w:divBdr>
        <w:top w:val="none" w:sz="0" w:space="0" w:color="auto"/>
        <w:left w:val="none" w:sz="0" w:space="0" w:color="auto"/>
        <w:bottom w:val="none" w:sz="0" w:space="0" w:color="auto"/>
        <w:right w:val="none" w:sz="0" w:space="0" w:color="auto"/>
      </w:divBdr>
    </w:div>
    <w:div w:id="210391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ilsag.info/technical-reference-manua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accesshub.sharepoint.com/sites/ComEdEMVSubcontractors/Shared%20Documents/Cost%20Effectiveness/6.%20CY2024%20Materials/Joint%20Memo/ComEd%20Project%20Report%20Template.dotm?OR=81dd2b71-fb82-4b33-ac71-fed46bf0f87a&amp;CID=bf04d0a1-f000-a000-243a-6be65f9" TargetMode="External"/></Relationships>
</file>

<file path=word/theme/theme1.xml><?xml version="1.0" encoding="utf-8"?>
<a:theme xmlns:a="http://schemas.openxmlformats.org/drawingml/2006/main" name="GH 2025">
  <a:themeElements>
    <a:clrScheme name="GUIDEHOUSE 2025">
      <a:dk1>
        <a:srgbClr val="000000"/>
      </a:dk1>
      <a:lt1>
        <a:srgbClr val="FFFFFF"/>
      </a:lt1>
      <a:dk2>
        <a:srgbClr val="03647A"/>
      </a:dk2>
      <a:lt2>
        <a:srgbClr val="E0E0E0"/>
      </a:lt2>
      <a:accent1>
        <a:srgbClr val="93D500"/>
      </a:accent1>
      <a:accent2>
        <a:srgbClr val="C1FD3B"/>
      </a:accent2>
      <a:accent3>
        <a:srgbClr val="31863E"/>
      </a:accent3>
      <a:accent4>
        <a:srgbClr val="01373D"/>
      </a:accent4>
      <a:accent5>
        <a:srgbClr val="00BAD6"/>
      </a:accent5>
      <a:accent6>
        <a:srgbClr val="80DDEB"/>
      </a:accent6>
      <a:hlink>
        <a:srgbClr val="03647A"/>
      </a:hlink>
      <a:folHlink>
        <a:srgbClr val="00BAD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588F1E73A3DF4E9DE46ACDFEFCEA5B" ma:contentTypeVersion="33" ma:contentTypeDescription="Create a new document." ma:contentTypeScope="" ma:versionID="17adb6de4e736edcd297400874bfb8ce">
  <xsd:schema xmlns:xsd="http://www.w3.org/2001/XMLSchema" xmlns:xs="http://www.w3.org/2001/XMLSchema" xmlns:p="http://schemas.microsoft.com/office/2006/metadata/properties" xmlns:ns1="http://schemas.microsoft.com/sharepoint/v3" xmlns:ns2="ad755eef-71ec-496f-ab18-a3e771bfb4a9" xmlns:ns3="dd860c49-519f-4fad-a9e7-096243cb3a9a" targetNamespace="http://schemas.microsoft.com/office/2006/metadata/properties" ma:root="true" ma:fieldsID="89e77575b512a6beb24b6942cb7c5ea3" ns1:_="" ns2:_="" ns3:_="">
    <xsd:import namespace="http://schemas.microsoft.com/sharepoint/v3"/>
    <xsd:import namespace="ad755eef-71ec-496f-ab18-a3e771bfb4a9"/>
    <xsd:import namespace="dd860c49-519f-4fad-a9e7-096243cb3a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element ref="ns2:MediaServiceBillingMetadata"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755eef-71ec-496f-ab18-a3e771bfb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fe8d3c-0f3e-402f-8378-068a6b534446"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ArchiverLinkFileType" ma:index="27"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860c49-519f-4fad-a9e7-096243cb3a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a8478a9-f2a9-42e3-9358-0b9cefba749a}" ma:internalName="TaxCatchAll" ma:showField="CatchAllData" ma:web="dd860c49-519f-4fad-a9e7-096243cb3a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d755eef-71ec-496f-ab18-a3e771bfb4a9">
      <Terms xmlns="http://schemas.microsoft.com/office/infopath/2007/PartnerControls"/>
    </lcf76f155ced4ddcb4097134ff3c332f>
    <TaxCatchAll xmlns="dd860c49-519f-4fad-a9e7-096243cb3a9a" xsi:nil="true"/>
    <ArchiverLinkFileType xmlns="ad755eef-71ec-496f-ab18-a3e771bfb4a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E7620-3713-4F09-B926-12DF853EF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755eef-71ec-496f-ab18-a3e771bfb4a9"/>
    <ds:schemaRef ds:uri="dd860c49-519f-4fad-a9e7-096243cb3a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53164F-3A94-46F9-A840-C0F7174C7452}">
  <ds:schemaRefs>
    <ds:schemaRef ds:uri="http://schemas.microsoft.com/sharepoint/v3/contenttype/forms"/>
  </ds:schemaRefs>
</ds:datastoreItem>
</file>

<file path=customXml/itemProps3.xml><?xml version="1.0" encoding="utf-8"?>
<ds:datastoreItem xmlns:ds="http://schemas.openxmlformats.org/officeDocument/2006/customXml" ds:itemID="{43AB6DB4-CE02-46B9-8BFD-E7BF6E043A5B}">
  <ds:schemaRefs>
    <ds:schemaRef ds:uri="http://schemas.microsoft.com/office/2006/metadata/properties"/>
    <ds:schemaRef ds:uri="http://schemas.microsoft.com/office/infopath/2007/PartnerControls"/>
    <ds:schemaRef ds:uri="http://schemas.microsoft.com/sharepoint/v3"/>
    <ds:schemaRef ds:uri="ad755eef-71ec-496f-ab18-a3e771bfb4a9"/>
    <ds:schemaRef ds:uri="dd860c49-519f-4fad-a9e7-096243cb3a9a"/>
  </ds:schemaRefs>
</ds:datastoreItem>
</file>

<file path=customXml/itemProps4.xml><?xml version="1.0" encoding="utf-8"?>
<ds:datastoreItem xmlns:ds="http://schemas.openxmlformats.org/officeDocument/2006/customXml" ds:itemID="{FC21CA1B-186D-49C6-B24B-6D7186896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ComEd%20Project%20Report%20Template.dotm?OR=81dd2b71-fb82-4b33-ac71-fed46bf0f87a&amp;CID=bf04d0a1-f000-a000-243a-6be65f9</Template>
  <TotalTime>5489</TotalTime>
  <Pages>7</Pages>
  <Words>1939</Words>
  <Characters>11018</Characters>
  <Application>Microsoft Office Word</Application>
  <DocSecurity>0</DocSecurity>
  <Lines>734</Lines>
  <Paragraphs>719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12238</CharactersWithSpaces>
  <SharedDoc>false</SharedDoc>
  <HLinks>
    <vt:vector size="18" baseType="variant">
      <vt:variant>
        <vt:i4>3932262</vt:i4>
      </vt:variant>
      <vt:variant>
        <vt:i4>0</vt:i4>
      </vt:variant>
      <vt:variant>
        <vt:i4>0</vt:i4>
      </vt:variant>
      <vt:variant>
        <vt:i4>5</vt:i4>
      </vt:variant>
      <vt:variant>
        <vt:lpwstr>https://www.ilsag.info/technical-reference-manual/</vt:lpwstr>
      </vt:variant>
      <vt:variant>
        <vt:lpwstr/>
      </vt:variant>
      <vt:variant>
        <vt:i4>2555976</vt:i4>
      </vt:variant>
      <vt:variant>
        <vt:i4>3</vt:i4>
      </vt:variant>
      <vt:variant>
        <vt:i4>0</vt:i4>
      </vt:variant>
      <vt:variant>
        <vt:i4>5</vt:i4>
      </vt:variant>
      <vt:variant>
        <vt:lpwstr>mailto:charles.ampong@guidehouse.com</vt:lpwstr>
      </vt:variant>
      <vt:variant>
        <vt:lpwstr/>
      </vt:variant>
      <vt:variant>
        <vt:i4>2555976</vt:i4>
      </vt:variant>
      <vt:variant>
        <vt:i4>0</vt:i4>
      </vt:variant>
      <vt:variant>
        <vt:i4>0</vt:i4>
      </vt:variant>
      <vt:variant>
        <vt:i4>5</vt:i4>
      </vt:variant>
      <vt:variant>
        <vt:lpwstr>mailto:charles.ampong@guidehouse.com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Ensar Biscevic</dc:creator>
  <cp:keywords/>
  <dc:description/>
  <cp:lastModifiedBy>Charles Ampong</cp:lastModifiedBy>
  <cp:revision>194</cp:revision>
  <dcterms:created xsi:type="dcterms:W3CDTF">2026-07-11T22:10:00Z</dcterms:created>
  <dcterms:modified xsi:type="dcterms:W3CDTF">2026-10-26T22:32:00Z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0x01010087588F1E73A3DF4E9DE46ACDFEFCEA5B</vt:lpwstr>
  </property>
  <property fmtid="{D5CDD505-2E9C-101B-9397-08002B2CF9AE}" pid="3" name="MediaServiceImageTags">
    <vt:lpwstr/>
  </property>
  <property fmtid="{D5CDD505-2E9C-101B-9397-08002B2CF9AE}" pid="4" name="docLang">
    <vt:lpwstr>en</vt:lpwstr>
  </property>
</Properties>
</file>