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59EB" w14:textId="77777777" w:rsidR="00E50E25" w:rsidRPr="00EF29F4" w:rsidRDefault="00EF29F4" w:rsidP="00EF29F4">
      <w:pPr>
        <w:spacing w:after="0" w:line="240" w:lineRule="auto"/>
        <w:jc w:val="center"/>
        <w:rPr>
          <w:rFonts w:ascii="Arial" w:hAnsi="Arial" w:cs="Arial"/>
          <w:b/>
          <w:bCs/>
          <w:sz w:val="26"/>
          <w:szCs w:val="26"/>
        </w:rPr>
      </w:pPr>
      <w:r w:rsidRPr="00EF29F4">
        <w:rPr>
          <w:rFonts w:ascii="Arial" w:hAnsi="Arial" w:cs="Arial"/>
          <w:b/>
          <w:bCs/>
          <w:sz w:val="26"/>
          <w:szCs w:val="26"/>
        </w:rPr>
        <w:t>SAG Policy Manual Subcommittee</w:t>
      </w:r>
    </w:p>
    <w:p w14:paraId="64BF635C" w14:textId="77777777" w:rsidR="00EF29F4" w:rsidRPr="00EF29F4" w:rsidRDefault="00EF29F4" w:rsidP="00EF29F4">
      <w:pPr>
        <w:spacing w:after="0" w:line="240" w:lineRule="auto"/>
        <w:jc w:val="center"/>
        <w:rPr>
          <w:rFonts w:ascii="Arial" w:hAnsi="Arial" w:cs="Arial"/>
          <w:b/>
          <w:bCs/>
          <w:sz w:val="26"/>
          <w:szCs w:val="26"/>
        </w:rPr>
      </w:pPr>
      <w:r w:rsidRPr="00EF29F4">
        <w:rPr>
          <w:rFonts w:ascii="Arial" w:hAnsi="Arial" w:cs="Arial"/>
          <w:b/>
          <w:bCs/>
          <w:sz w:val="26"/>
          <w:szCs w:val="26"/>
        </w:rPr>
        <w:t>Interactive Effects Policy – Follow-up from November Meeting</w:t>
      </w:r>
    </w:p>
    <w:p w14:paraId="1D53BC35" w14:textId="4460E0F8" w:rsidR="00EF29F4" w:rsidRDefault="00EF29F4" w:rsidP="00D13F79">
      <w:pPr>
        <w:spacing w:after="0" w:line="240" w:lineRule="auto"/>
        <w:rPr>
          <w:rFonts w:ascii="Arial" w:hAnsi="Arial" w:cs="Arial"/>
          <w:b/>
          <w:bCs/>
        </w:rPr>
      </w:pPr>
    </w:p>
    <w:p w14:paraId="6913F0DF" w14:textId="29439D71" w:rsidR="00D13F79" w:rsidRPr="00D13F79" w:rsidRDefault="00D13F79" w:rsidP="00D13F79">
      <w:pPr>
        <w:shd w:val="clear" w:color="auto" w:fill="FFFFFF"/>
        <w:spacing w:after="0" w:line="240" w:lineRule="auto"/>
        <w:rPr>
          <w:rFonts w:ascii="Arial" w:eastAsia="Times New Roman" w:hAnsi="Arial" w:cs="Arial"/>
          <w:color w:val="4A4A4A"/>
        </w:rPr>
      </w:pPr>
      <w:r w:rsidRPr="00D13F79">
        <w:rPr>
          <w:rFonts w:ascii="Arial" w:hAnsi="Arial" w:cs="Arial"/>
          <w:b/>
          <w:bCs/>
        </w:rPr>
        <w:t xml:space="preserve">Original Policy Proposal Submitted </w:t>
      </w:r>
      <w:r>
        <w:rPr>
          <w:rFonts w:ascii="Arial" w:hAnsi="Arial" w:cs="Arial"/>
          <w:b/>
          <w:bCs/>
        </w:rPr>
        <w:t>by Joint Stakeholders (</w:t>
      </w:r>
      <w:r w:rsidRPr="00D13F79">
        <w:rPr>
          <w:rFonts w:ascii="Arial" w:hAnsi="Arial" w:cs="Arial"/>
          <w:b/>
          <w:bCs/>
        </w:rPr>
        <w:t>June 2022</w:t>
      </w:r>
      <w:r>
        <w:rPr>
          <w:rFonts w:ascii="Arial" w:hAnsi="Arial" w:cs="Arial"/>
          <w:b/>
          <w:bCs/>
        </w:rPr>
        <w:t>)</w:t>
      </w:r>
      <w:r w:rsidRPr="00D13F79">
        <w:rPr>
          <w:rFonts w:ascii="Arial" w:hAnsi="Arial" w:cs="Arial"/>
          <w:b/>
          <w:bCs/>
        </w:rPr>
        <w:t xml:space="preserve">: </w:t>
      </w:r>
      <w:hyperlink r:id="rId6" w:history="1">
        <w:r w:rsidRPr="00D13F79">
          <w:rPr>
            <w:rFonts w:ascii="Arial" w:eastAsia="Times New Roman" w:hAnsi="Arial" w:cs="Arial"/>
            <w:color w:val="2D62AA"/>
            <w:u w:val="single"/>
          </w:rPr>
          <w:t>Interactions Between Electrification and Other Efficiency Measures (Joint Stakeholders**)</w:t>
        </w:r>
      </w:hyperlink>
    </w:p>
    <w:p w14:paraId="20B97679" w14:textId="77777777" w:rsidR="00D13F79" w:rsidRPr="00D13F79" w:rsidRDefault="00D13F79" w:rsidP="00D13F79">
      <w:pPr>
        <w:spacing w:after="0" w:line="240" w:lineRule="auto"/>
        <w:rPr>
          <w:rFonts w:ascii="Arial" w:hAnsi="Arial" w:cs="Arial"/>
          <w:b/>
          <w:bCs/>
        </w:rPr>
      </w:pPr>
    </w:p>
    <w:p w14:paraId="3067F36E" w14:textId="25F6ACB0" w:rsidR="00EF29F4" w:rsidRPr="00EF29F4" w:rsidRDefault="00EF29F4" w:rsidP="00D13F79">
      <w:pPr>
        <w:spacing w:after="0" w:line="240" w:lineRule="auto"/>
        <w:rPr>
          <w:rFonts w:ascii="Arial" w:hAnsi="Arial" w:cs="Arial"/>
          <w:b/>
          <w:bCs/>
        </w:rPr>
      </w:pPr>
      <w:r w:rsidRPr="00D13F79">
        <w:rPr>
          <w:rFonts w:ascii="Arial" w:hAnsi="Arial" w:cs="Arial"/>
          <w:b/>
          <w:bCs/>
        </w:rPr>
        <w:t xml:space="preserve">Compromise Policy Language </w:t>
      </w:r>
      <w:r w:rsidR="00D13F79">
        <w:rPr>
          <w:rFonts w:ascii="Arial" w:hAnsi="Arial" w:cs="Arial"/>
          <w:b/>
          <w:bCs/>
        </w:rPr>
        <w:t>Discussed During Nov. 2022 Subcommittee Meeting:</w:t>
      </w:r>
    </w:p>
    <w:p w14:paraId="1EF282F4" w14:textId="77777777" w:rsidR="00EF29F4" w:rsidRDefault="00EF29F4" w:rsidP="00EF29F4">
      <w:pPr>
        <w:spacing w:after="0" w:line="240" w:lineRule="auto"/>
        <w:rPr>
          <w:rFonts w:ascii="Arial" w:hAnsi="Arial" w:cs="Arial"/>
        </w:rPr>
      </w:pPr>
      <w:r w:rsidRPr="00EF29F4">
        <w:rPr>
          <w:rFonts w:ascii="Arial" w:hAnsi="Arial" w:cs="Arial"/>
        </w:rPr>
        <w:t>“When a project includes both electrification and energy efficiency upgrades for the same end use, the entire project savings from that end use can be treated as electrification savings and count towards the statutory electrification savings limits.”</w:t>
      </w:r>
    </w:p>
    <w:p w14:paraId="589682C3" w14:textId="77777777" w:rsidR="00EF29F4" w:rsidRDefault="00EF29F4" w:rsidP="00EF29F4">
      <w:pPr>
        <w:spacing w:after="0" w:line="240" w:lineRule="auto"/>
        <w:rPr>
          <w:rFonts w:ascii="Arial" w:hAnsi="Arial" w:cs="Arial"/>
        </w:rPr>
      </w:pPr>
    </w:p>
    <w:p w14:paraId="21234E8E" w14:textId="58A99391" w:rsidR="00EF29F4" w:rsidRPr="00EF29F4" w:rsidRDefault="00EF29F4" w:rsidP="00EF29F4">
      <w:pPr>
        <w:spacing w:after="0" w:line="240" w:lineRule="auto"/>
        <w:rPr>
          <w:rFonts w:ascii="Arial" w:hAnsi="Arial" w:cs="Arial"/>
          <w:b/>
          <w:bCs/>
        </w:rPr>
      </w:pPr>
      <w:r w:rsidRPr="00EF29F4">
        <w:rPr>
          <w:rFonts w:ascii="Arial" w:hAnsi="Arial" w:cs="Arial"/>
          <w:b/>
          <w:bCs/>
        </w:rPr>
        <w:t xml:space="preserve">Questions to Discuss </w:t>
      </w:r>
      <w:r w:rsidR="007A1AE4">
        <w:rPr>
          <w:rFonts w:ascii="Arial" w:hAnsi="Arial" w:cs="Arial"/>
          <w:b/>
          <w:bCs/>
        </w:rPr>
        <w:t>December 14</w:t>
      </w:r>
      <w:r w:rsidR="007A1AE4" w:rsidRPr="007A1AE4">
        <w:rPr>
          <w:rFonts w:ascii="Arial" w:hAnsi="Arial" w:cs="Arial"/>
          <w:b/>
          <w:bCs/>
          <w:vertAlign w:val="superscript"/>
        </w:rPr>
        <w:t>th</w:t>
      </w:r>
      <w:r w:rsidR="007A1AE4">
        <w:rPr>
          <w:rFonts w:ascii="Arial" w:hAnsi="Arial" w:cs="Arial"/>
          <w:b/>
          <w:bCs/>
        </w:rPr>
        <w:t xml:space="preserve">: </w:t>
      </w:r>
      <w:r w:rsidRPr="00EF29F4">
        <w:rPr>
          <w:rFonts w:ascii="Arial" w:hAnsi="Arial" w:cs="Arial"/>
          <w:b/>
          <w:bCs/>
        </w:rPr>
        <w:t xml:space="preserve"> </w:t>
      </w:r>
    </w:p>
    <w:p w14:paraId="62895DA6" w14:textId="02ECDD33" w:rsidR="00EF29F4" w:rsidRPr="00A7780D" w:rsidRDefault="00EF29F4" w:rsidP="00EF29F4">
      <w:pPr>
        <w:pStyle w:val="ListParagraph"/>
        <w:numPr>
          <w:ilvl w:val="0"/>
          <w:numId w:val="2"/>
        </w:numPr>
        <w:spacing w:after="0" w:line="240" w:lineRule="auto"/>
        <w:ind w:left="648"/>
        <w:rPr>
          <w:rFonts w:ascii="Arial" w:hAnsi="Arial" w:cs="Arial"/>
        </w:rPr>
      </w:pPr>
      <w:r w:rsidRPr="00A7780D">
        <w:rPr>
          <w:rFonts w:ascii="Arial" w:hAnsi="Arial" w:cs="Arial"/>
        </w:rPr>
        <w:t>Is everyone in agreement with the compromise policy language?</w:t>
      </w:r>
    </w:p>
    <w:p w14:paraId="4ADA8EC2" w14:textId="743B46D2" w:rsidR="00EF29F4" w:rsidRDefault="00EF29F4" w:rsidP="00EF29F4">
      <w:pPr>
        <w:pStyle w:val="ListParagraph"/>
        <w:numPr>
          <w:ilvl w:val="0"/>
          <w:numId w:val="2"/>
        </w:numPr>
        <w:spacing w:after="0" w:line="240" w:lineRule="auto"/>
        <w:ind w:left="648"/>
        <w:rPr>
          <w:rFonts w:ascii="Arial" w:hAnsi="Arial" w:cs="Arial"/>
        </w:rPr>
      </w:pPr>
      <w:r w:rsidRPr="00A7780D">
        <w:rPr>
          <w:rFonts w:ascii="Arial" w:hAnsi="Arial" w:cs="Arial"/>
        </w:rPr>
        <w:t>Is everyone in agreement this policy can be used for 2022?</w:t>
      </w:r>
    </w:p>
    <w:p w14:paraId="2118E1D9" w14:textId="31A6EDB8" w:rsidR="00191E82" w:rsidRDefault="00191E82" w:rsidP="00191E82">
      <w:pPr>
        <w:spacing w:after="0" w:line="240" w:lineRule="auto"/>
        <w:rPr>
          <w:rFonts w:ascii="Arial" w:hAnsi="Arial" w:cs="Arial"/>
        </w:rPr>
      </w:pPr>
    </w:p>
    <w:p w14:paraId="6BFA70B3" w14:textId="7E5DE8E3" w:rsidR="00191E82" w:rsidRPr="00191E82" w:rsidRDefault="00191E82" w:rsidP="00191E82">
      <w:pPr>
        <w:spacing w:after="0" w:line="240" w:lineRule="auto"/>
        <w:rPr>
          <w:rFonts w:ascii="Arial" w:hAnsi="Arial" w:cs="Arial"/>
          <w:b/>
          <w:bCs/>
        </w:rPr>
      </w:pPr>
      <w:r w:rsidRPr="00191E82">
        <w:rPr>
          <w:rFonts w:ascii="Arial" w:hAnsi="Arial" w:cs="Arial"/>
          <w:b/>
          <w:bCs/>
        </w:rPr>
        <w:t>Follow-up:</w:t>
      </w:r>
    </w:p>
    <w:p w14:paraId="73BC46E5" w14:textId="79A308CD" w:rsidR="00191E82" w:rsidRPr="00191E82" w:rsidRDefault="00191E82" w:rsidP="00191E82">
      <w:pPr>
        <w:pStyle w:val="ListParagraph"/>
        <w:numPr>
          <w:ilvl w:val="0"/>
          <w:numId w:val="4"/>
        </w:numPr>
        <w:spacing w:after="0" w:line="240" w:lineRule="auto"/>
        <w:rPr>
          <w:rFonts w:ascii="Arial" w:hAnsi="Arial" w:cs="Arial"/>
        </w:rPr>
      </w:pPr>
      <w:r>
        <w:rPr>
          <w:rFonts w:ascii="Arial" w:hAnsi="Arial" w:cs="Arial"/>
        </w:rPr>
        <w:t>Ameren Illinois to review with legal team (share an update at the January Subcommittee meeting)</w:t>
      </w:r>
    </w:p>
    <w:p w14:paraId="3DA38011" w14:textId="77777777" w:rsidR="00EF29F4" w:rsidRPr="00EF29F4" w:rsidRDefault="00EF29F4" w:rsidP="00EF29F4">
      <w:pPr>
        <w:spacing w:after="0" w:line="240" w:lineRule="auto"/>
        <w:rPr>
          <w:rFonts w:ascii="Arial" w:hAnsi="Arial" w:cs="Arial"/>
        </w:rPr>
      </w:pPr>
    </w:p>
    <w:p w14:paraId="4474F2FA" w14:textId="77777777" w:rsidR="00EF29F4" w:rsidRDefault="00EF29F4"/>
    <w:sectPr w:rsidR="00EF2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69CE"/>
    <w:multiLevelType w:val="hybridMultilevel"/>
    <w:tmpl w:val="C634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A5B3C"/>
    <w:multiLevelType w:val="hybridMultilevel"/>
    <w:tmpl w:val="514E90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E5A641A"/>
    <w:multiLevelType w:val="multilevel"/>
    <w:tmpl w:val="E8F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30140"/>
    <w:multiLevelType w:val="hybridMultilevel"/>
    <w:tmpl w:val="3C52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6001914">
    <w:abstractNumId w:val="3"/>
  </w:num>
  <w:num w:numId="2" w16cid:durableId="1172331749">
    <w:abstractNumId w:val="1"/>
  </w:num>
  <w:num w:numId="3" w16cid:durableId="1955555364">
    <w:abstractNumId w:val="2"/>
  </w:num>
  <w:num w:numId="4" w16cid:durableId="146611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F4"/>
    <w:rsid w:val="00191E82"/>
    <w:rsid w:val="006913B9"/>
    <w:rsid w:val="007A1AE4"/>
    <w:rsid w:val="007E50BB"/>
    <w:rsid w:val="00A4439E"/>
    <w:rsid w:val="00A52C81"/>
    <w:rsid w:val="00D13F79"/>
    <w:rsid w:val="00E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4594"/>
  <w15:chartTrackingRefBased/>
  <w15:docId w15:val="{5653909E-0AC2-4C80-96B4-B57553A7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EF29F4"/>
    <w:pPr>
      <w:spacing w:after="200" w:line="276" w:lineRule="auto"/>
      <w:ind w:left="720"/>
      <w:contextualSpacing/>
    </w:pPr>
  </w:style>
  <w:style w:type="character" w:customStyle="1" w:styleId="ListParagraphChar">
    <w:name w:val="List Paragraph Char"/>
    <w:aliases w:val="TT - List Paragraph Char"/>
    <w:basedOn w:val="DefaultParagraphFont"/>
    <w:link w:val="ListParagraph"/>
    <w:uiPriority w:val="34"/>
    <w:rsid w:val="00EF29F4"/>
  </w:style>
  <w:style w:type="character" w:styleId="Hyperlink">
    <w:name w:val="Hyperlink"/>
    <w:basedOn w:val="DefaultParagraphFont"/>
    <w:uiPriority w:val="99"/>
    <w:semiHidden/>
    <w:unhideWhenUsed/>
    <w:rsid w:val="00D13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lsag.info/wp-content/uploads/Proposed-Policy_Electrification-EE-Interactions_Joint-Stakeholder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57B3-1092-48C3-964B-CD049F75D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2022-12-14T15:41:00Z</dcterms:created>
  <dcterms:modified xsi:type="dcterms:W3CDTF">2022-12-14T15:44:00Z</dcterms:modified>
</cp:coreProperties>
</file>